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cs="宋体"/>
          <w:b/>
          <w:sz w:val="36"/>
          <w:szCs w:val="36"/>
        </w:rPr>
      </w:pPr>
      <w:bookmarkStart w:id="0" w:name="page2"/>
      <w:bookmarkEnd w:id="0"/>
    </w:p>
    <w:p>
      <w:pPr>
        <w:pStyle w:val="15"/>
        <w:ind w:left="440" w:firstLine="723"/>
        <w:rPr>
          <w:rFonts w:cs="宋体"/>
          <w:b/>
          <w:sz w:val="36"/>
          <w:szCs w:val="36"/>
        </w:rPr>
      </w:pPr>
    </w:p>
    <w:p>
      <w:pPr>
        <w:spacing w:line="720" w:lineRule="exact"/>
        <w:jc w:val="center"/>
        <w:rPr>
          <w:rFonts w:ascii="宋体" w:hAnsi="宋体"/>
          <w:b/>
          <w:bCs/>
          <w:sz w:val="48"/>
          <w:szCs w:val="48"/>
        </w:rPr>
      </w:pPr>
      <w:r>
        <w:rPr>
          <w:rFonts w:hint="eastAsia" w:ascii="宋体" w:hAnsi="宋体"/>
          <w:b/>
          <w:bCs/>
          <w:sz w:val="48"/>
          <w:szCs w:val="48"/>
        </w:rPr>
        <w:t>广西鑫磐工程项目管理有限责任公司</w:t>
      </w:r>
    </w:p>
    <w:p>
      <w:pPr>
        <w:pStyle w:val="15"/>
        <w:ind w:left="440" w:firstLine="723"/>
        <w:rPr>
          <w:rFonts w:cs="宋体"/>
          <w:b/>
          <w:sz w:val="36"/>
          <w:szCs w:val="36"/>
        </w:rPr>
      </w:pPr>
    </w:p>
    <w:p>
      <w:pPr>
        <w:jc w:val="both"/>
        <w:rPr>
          <w:rFonts w:ascii="宋体" w:hAnsi="宋体" w:eastAsia="宋体" w:cs="宋体"/>
          <w:b/>
          <w:sz w:val="72"/>
        </w:rPr>
      </w:pPr>
    </w:p>
    <w:p>
      <w:pPr>
        <w:jc w:val="center"/>
        <w:rPr>
          <w:rFonts w:ascii="宋体" w:hAnsi="宋体" w:eastAsia="宋体" w:cs="宋体"/>
          <w:b/>
          <w:sz w:val="72"/>
        </w:rPr>
      </w:pPr>
      <w:r>
        <w:rPr>
          <w:rFonts w:hint="eastAsia" w:ascii="宋体" w:hAnsi="宋体" w:eastAsia="宋体" w:cs="宋体"/>
          <w:b/>
          <w:sz w:val="72"/>
        </w:rPr>
        <w:t>竞争性磋商文件</w:t>
      </w:r>
    </w:p>
    <w:p>
      <w:pPr>
        <w:rPr>
          <w:rFonts w:ascii="宋体" w:hAnsi="宋体" w:eastAsia="宋体" w:cs="宋体"/>
          <w:sz w:val="32"/>
          <w:szCs w:val="32"/>
        </w:rPr>
      </w:pPr>
    </w:p>
    <w:p>
      <w:pPr>
        <w:pStyle w:val="5"/>
      </w:pPr>
    </w:p>
    <w:p>
      <w:pPr>
        <w:pStyle w:val="5"/>
        <w:rPr>
          <w:rFonts w:ascii="宋体" w:hAnsi="宋体" w:eastAsia="宋体" w:cs="宋体"/>
        </w:rPr>
      </w:pPr>
    </w:p>
    <w:p>
      <w:pPr>
        <w:pStyle w:val="5"/>
        <w:ind w:firstLine="964" w:firstLineChars="300"/>
        <w:jc w:val="left"/>
        <w:rPr>
          <w:rFonts w:ascii="宋体" w:hAnsi="宋体" w:eastAsia="宋体" w:cs="宋体"/>
        </w:rPr>
      </w:pPr>
      <w:r>
        <w:rPr>
          <w:rFonts w:hint="eastAsia" w:ascii="宋体" w:hAnsi="宋体" w:eastAsia="宋体" w:cs="宋体"/>
        </w:rPr>
        <w:t>项目名称：农村劳动力资源调查</w:t>
      </w:r>
    </w:p>
    <w:p>
      <w:pPr>
        <w:pStyle w:val="8"/>
        <w:ind w:firstLine="964" w:firstLineChars="300"/>
        <w:rPr>
          <w:rFonts w:ascii="宋体" w:hAnsi="宋体" w:eastAsia="宋体" w:cs="宋体"/>
          <w:b/>
          <w:sz w:val="32"/>
          <w:szCs w:val="32"/>
        </w:rPr>
      </w:pPr>
      <w:r>
        <w:rPr>
          <w:rFonts w:hint="eastAsia" w:ascii="宋体" w:hAnsi="宋体" w:eastAsia="宋体" w:cs="宋体"/>
          <w:b/>
          <w:bCs/>
          <w:sz w:val="32"/>
          <w:szCs w:val="32"/>
        </w:rPr>
        <w:t>项目编号</w:t>
      </w:r>
      <w:r>
        <w:rPr>
          <w:rFonts w:hint="eastAsia" w:ascii="宋体" w:hAnsi="宋体" w:eastAsia="宋体" w:cs="宋体"/>
          <w:b/>
          <w:sz w:val="32"/>
          <w:szCs w:val="32"/>
        </w:rPr>
        <w:t>：CZZC2020-C3-60060-GXXP</w:t>
      </w:r>
    </w:p>
    <w:p>
      <w:pPr>
        <w:pStyle w:val="8"/>
        <w:rPr>
          <w:rFonts w:ascii="宋体" w:hAnsi="宋体" w:eastAsia="宋体" w:cs="宋体"/>
          <w:b/>
          <w:sz w:val="32"/>
          <w:szCs w:val="32"/>
        </w:rPr>
      </w:pPr>
    </w:p>
    <w:p>
      <w:pPr>
        <w:pStyle w:val="8"/>
        <w:rPr>
          <w:rFonts w:ascii="宋体" w:hAnsi="宋体" w:eastAsia="宋体" w:cs="宋体"/>
          <w:b/>
          <w:sz w:val="32"/>
          <w:szCs w:val="32"/>
        </w:rPr>
      </w:pPr>
      <w:r>
        <w:rPr>
          <w:sz w:val="32"/>
        </w:rPr>
        <w:pict>
          <v:line id="_x0000_s1026" o:spid="_x0000_s1026" o:spt="20" style="position:absolute;left:0pt;flip:y;margin-left:0.9pt;margin-top:14.95pt;height:2.25pt;width:498pt;z-index:251665408;mso-width-relative:page;mso-height-relative:page;" stroked="t" coordsize="21600,21600" o:gfxdata="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agpP&#10;1AAAAAcBAAAPAAAAAAAAAAEAIAAAACIAAABkcnMvZG93bnJldi54bWxQSwECFAAUAAAACACHTuJA&#10;g4GwkuwBAACgAwAADgAAAAAAAAABACAAAAAjAQAAZHJzL2Uyb0RvYy54bWxQSwUGAAAAAAYABgBZ&#10;AQAAgQUAAAAA&#10;">
            <v:path arrowok="t"/>
            <v:fill focussize="0,0"/>
            <v:stroke color="#000000"/>
            <v:imagedata o:title=""/>
            <o:lock v:ext="edit"/>
          </v:line>
        </w:pict>
      </w:r>
    </w:p>
    <w:p>
      <w:pPr>
        <w:pStyle w:val="8"/>
        <w:rPr>
          <w:rFonts w:ascii="宋体" w:hAnsi="宋体" w:eastAsia="宋体" w:cs="宋体"/>
          <w:b/>
          <w:sz w:val="32"/>
          <w:szCs w:val="32"/>
        </w:rPr>
      </w:pPr>
    </w:p>
    <w:p>
      <w:pPr>
        <w:pStyle w:val="5"/>
        <w:jc w:val="both"/>
        <w:rPr>
          <w:rFonts w:ascii="宋体" w:hAnsi="宋体" w:eastAsia="宋体" w:cs="宋体"/>
        </w:rPr>
      </w:pPr>
    </w:p>
    <w:p/>
    <w:p>
      <w:pPr>
        <w:spacing w:line="560" w:lineRule="exact"/>
        <w:ind w:firstLine="964" w:firstLineChars="300"/>
        <w:jc w:val="both"/>
        <w:rPr>
          <w:rFonts w:ascii="宋体" w:hAnsi="宋体" w:eastAsia="宋体" w:cs="宋体"/>
          <w:b/>
          <w:bCs/>
          <w:sz w:val="32"/>
          <w:szCs w:val="32"/>
        </w:rPr>
      </w:pPr>
      <w:r>
        <w:rPr>
          <w:rFonts w:hint="eastAsia" w:ascii="宋体" w:hAnsi="宋体" w:eastAsia="宋体" w:cs="宋体"/>
          <w:b/>
          <w:bCs/>
          <w:sz w:val="32"/>
          <w:szCs w:val="32"/>
        </w:rPr>
        <w:t>采 购 人：</w:t>
      </w:r>
      <w:r>
        <w:rPr>
          <w:rFonts w:hint="eastAsia" w:ascii="宋体" w:hAnsi="宋体" w:eastAsia="宋体" w:cs="宋体"/>
          <w:b/>
          <w:sz w:val="32"/>
          <w:szCs w:val="32"/>
        </w:rPr>
        <w:t>龙州县就业服务中心</w:t>
      </w:r>
    </w:p>
    <w:p>
      <w:pPr>
        <w:spacing w:line="560" w:lineRule="exact"/>
        <w:ind w:firstLine="964" w:firstLineChars="300"/>
        <w:jc w:val="both"/>
        <w:rPr>
          <w:rFonts w:ascii="宋体" w:hAnsi="宋体" w:eastAsia="宋体" w:cs="宋体"/>
          <w:b/>
          <w:bCs/>
          <w:sz w:val="32"/>
          <w:szCs w:val="32"/>
        </w:rPr>
      </w:pPr>
      <w:r>
        <w:rPr>
          <w:rFonts w:hint="eastAsia" w:ascii="宋体" w:hAnsi="宋体" w:eastAsia="宋体" w:cs="宋体"/>
          <w:b/>
          <w:bCs/>
          <w:sz w:val="32"/>
          <w:szCs w:val="32"/>
        </w:rPr>
        <w:t>采购代理机构：</w:t>
      </w:r>
      <w:r>
        <w:rPr>
          <w:rFonts w:hint="eastAsia" w:ascii="宋体" w:hAnsi="宋体" w:eastAsia="宋体" w:cs="宋体"/>
          <w:b/>
          <w:sz w:val="32"/>
          <w:szCs w:val="32"/>
        </w:rPr>
        <w:t>广西鑫磐工程项目管理有限责任公司</w:t>
      </w:r>
    </w:p>
    <w:p>
      <w:pPr>
        <w:spacing w:line="560" w:lineRule="exact"/>
        <w:jc w:val="center"/>
        <w:rPr>
          <w:rFonts w:ascii="宋体" w:hAnsi="宋体" w:eastAsia="宋体" w:cs="宋体"/>
          <w:b/>
          <w:bCs/>
          <w:sz w:val="32"/>
          <w:szCs w:val="32"/>
        </w:rPr>
      </w:pPr>
    </w:p>
    <w:p>
      <w:pPr>
        <w:tabs>
          <w:tab w:val="left" w:pos="1737"/>
          <w:tab w:val="left" w:pos="2639"/>
        </w:tabs>
        <w:spacing w:before="236" w:line="355" w:lineRule="auto"/>
        <w:ind w:right="100" w:firstLine="321" w:firstLineChars="100"/>
        <w:jc w:val="center"/>
        <w:rPr>
          <w:rFonts w:ascii="宋体" w:hAnsi="宋体" w:eastAsia="宋体" w:cs="宋体"/>
          <w:b/>
          <w:color w:val="000000" w:themeColor="text1"/>
          <w:sz w:val="32"/>
          <w:szCs w:val="32"/>
        </w:rPr>
      </w:pPr>
      <w:r>
        <w:rPr>
          <w:rFonts w:hint="eastAsia" w:ascii="宋体" w:hAnsi="宋体" w:eastAsia="宋体" w:cs="宋体"/>
          <w:b/>
          <w:bCs/>
          <w:color w:val="000000" w:themeColor="text1"/>
          <w:sz w:val="32"/>
          <w:szCs w:val="32"/>
        </w:rPr>
        <w:t>日  期：2020年12月18日</w:t>
      </w:r>
    </w:p>
    <w:p>
      <w:pPr>
        <w:tabs>
          <w:tab w:val="left" w:pos="7460"/>
        </w:tabs>
        <w:spacing w:line="194" w:lineRule="exact"/>
        <w:rPr>
          <w:sz w:val="20"/>
          <w:szCs w:val="20"/>
        </w:rPr>
      </w:pPr>
      <w:r>
        <w:rPr>
          <w:sz w:val="20"/>
          <w:szCs w:val="20"/>
        </w:rPr>
        <w:tab/>
      </w:r>
    </w:p>
    <w:p>
      <w:pPr>
        <w:spacing w:line="20" w:lineRule="exact"/>
        <w:rPr>
          <w:sz w:val="20"/>
          <w:szCs w:val="20"/>
        </w:rPr>
      </w:pPr>
    </w:p>
    <w:p>
      <w:pPr>
        <w:spacing w:line="200" w:lineRule="exact"/>
        <w:rPr>
          <w:sz w:val="20"/>
          <w:szCs w:val="20"/>
        </w:rPr>
      </w:pPr>
    </w:p>
    <w:p>
      <w:pPr>
        <w:tabs>
          <w:tab w:val="left" w:pos="5280"/>
        </w:tabs>
        <w:spacing w:line="411" w:lineRule="exact"/>
        <w:rPr>
          <w:rFonts w:ascii="宋体" w:hAnsi="宋体" w:eastAsia="宋体" w:cs="宋体"/>
          <w:sz w:val="36"/>
          <w:szCs w:val="36"/>
        </w:rPr>
        <w:sectPr>
          <w:pgSz w:w="11900" w:h="16840"/>
          <w:pgMar w:top="863" w:right="987" w:bottom="267" w:left="1020" w:header="0" w:footer="0" w:gutter="0"/>
          <w:cols w:equalWidth="0" w:num="1">
            <w:col w:w="9900"/>
          </w:cols>
        </w:sectPr>
      </w:pPr>
    </w:p>
    <w:p>
      <w:pPr>
        <w:tabs>
          <w:tab w:val="left" w:pos="5280"/>
        </w:tabs>
        <w:spacing w:line="411" w:lineRule="exact"/>
        <w:ind w:left="4220"/>
        <w:rPr>
          <w:sz w:val="20"/>
          <w:szCs w:val="20"/>
        </w:rPr>
      </w:pPr>
      <w:r>
        <w:rPr>
          <w:rFonts w:ascii="宋体" w:hAnsi="宋体" w:eastAsia="宋体" w:cs="宋体"/>
          <w:sz w:val="36"/>
          <w:szCs w:val="36"/>
        </w:rPr>
        <w:t>目</w:t>
      </w:r>
      <w:r>
        <w:rPr>
          <w:sz w:val="20"/>
          <w:szCs w:val="20"/>
        </w:rPr>
        <w:tab/>
      </w:r>
      <w:r>
        <w:rPr>
          <w:rFonts w:ascii="宋体" w:hAnsi="宋体" w:eastAsia="宋体" w:cs="宋体"/>
          <w:sz w:val="36"/>
          <w:szCs w:val="36"/>
        </w:rPr>
        <w:t>录</w:t>
      </w:r>
    </w:p>
    <w:p>
      <w:pPr>
        <w:spacing w:line="312" w:lineRule="exact"/>
        <w:rPr>
          <w:sz w:val="20"/>
          <w:szCs w:val="20"/>
        </w:rPr>
      </w:pPr>
    </w:p>
    <w:p>
      <w:pPr>
        <w:tabs>
          <w:tab w:val="left" w:pos="820"/>
        </w:tabs>
        <w:spacing w:line="240" w:lineRule="exact"/>
        <w:rPr>
          <w:sz w:val="20"/>
          <w:szCs w:val="20"/>
        </w:rPr>
      </w:pPr>
      <w:r>
        <w:rPr>
          <w:rFonts w:ascii="宋体" w:hAnsi="宋体" w:eastAsia="宋体" w:cs="宋体"/>
          <w:sz w:val="21"/>
          <w:szCs w:val="21"/>
        </w:rPr>
        <w:t>第一章</w:t>
      </w:r>
      <w:r>
        <w:rPr>
          <w:rFonts w:ascii="宋体" w:hAnsi="宋体" w:eastAsia="宋体" w:cs="宋体"/>
          <w:sz w:val="21"/>
          <w:szCs w:val="21"/>
        </w:rPr>
        <w:tab/>
      </w:r>
      <w:r>
        <w:rPr>
          <w:rFonts w:ascii="宋体" w:hAnsi="宋体" w:eastAsia="宋体" w:cs="宋体"/>
          <w:sz w:val="21"/>
          <w:szCs w:val="21"/>
        </w:rPr>
        <w:t>竞争性磋商公告…………………………………………………………………………………… 2</w:t>
      </w:r>
    </w:p>
    <w:p>
      <w:pPr>
        <w:spacing w:line="272" w:lineRule="exact"/>
        <w:rPr>
          <w:sz w:val="20"/>
          <w:szCs w:val="20"/>
        </w:rPr>
      </w:pPr>
    </w:p>
    <w:p>
      <w:pPr>
        <w:tabs>
          <w:tab w:val="left" w:pos="820"/>
        </w:tabs>
        <w:spacing w:line="240" w:lineRule="exact"/>
        <w:rPr>
          <w:rFonts w:ascii="宋体" w:hAnsi="宋体" w:eastAsia="宋体" w:cs="宋体"/>
          <w:sz w:val="21"/>
          <w:szCs w:val="21"/>
        </w:rPr>
      </w:pPr>
      <w:r>
        <w:rPr>
          <w:rFonts w:ascii="宋体" w:hAnsi="宋体" w:eastAsia="宋体" w:cs="宋体"/>
          <w:sz w:val="21"/>
          <w:szCs w:val="21"/>
        </w:rPr>
        <w:t>第二章</w:t>
      </w:r>
      <w:r>
        <w:rPr>
          <w:rFonts w:ascii="宋体" w:hAnsi="宋体" w:eastAsia="宋体" w:cs="宋体"/>
          <w:sz w:val="21"/>
          <w:szCs w:val="21"/>
        </w:rPr>
        <w:tab/>
      </w:r>
      <w:r>
        <w:fldChar w:fldCharType="begin"/>
      </w:r>
      <w:r>
        <w:instrText xml:space="preserve"> HYPERLINK \l "page3" \h </w:instrText>
      </w:r>
      <w:r>
        <w:fldChar w:fldCharType="separate"/>
      </w:r>
      <w:r>
        <w:rPr>
          <w:rFonts w:ascii="宋体" w:hAnsi="宋体" w:eastAsia="宋体" w:cs="宋体"/>
          <w:sz w:val="21"/>
          <w:szCs w:val="21"/>
        </w:rPr>
        <w:t xml:space="preserve">投标人须知………………………………………………………………………………………… </w:t>
      </w:r>
      <w:r>
        <w:rPr>
          <w:rFonts w:ascii="宋体" w:hAnsi="宋体" w:eastAsia="宋体" w:cs="宋体"/>
          <w:sz w:val="21"/>
          <w:szCs w:val="21"/>
        </w:rPr>
        <w:fldChar w:fldCharType="end"/>
      </w:r>
      <w:r>
        <w:rPr>
          <w:rFonts w:hint="eastAsia" w:ascii="宋体" w:hAnsi="宋体" w:eastAsia="宋体" w:cs="宋体"/>
          <w:sz w:val="21"/>
          <w:szCs w:val="21"/>
        </w:rPr>
        <w:t>4</w:t>
      </w:r>
    </w:p>
    <w:p>
      <w:pPr>
        <w:spacing w:line="274" w:lineRule="exact"/>
        <w:rPr>
          <w:sz w:val="20"/>
          <w:szCs w:val="20"/>
        </w:rPr>
      </w:pPr>
    </w:p>
    <w:p>
      <w:pPr>
        <w:tabs>
          <w:tab w:val="left" w:pos="820"/>
        </w:tabs>
        <w:spacing w:line="240" w:lineRule="exact"/>
        <w:rPr>
          <w:rFonts w:ascii="宋体" w:hAnsi="宋体" w:eastAsia="宋体" w:cs="宋体"/>
          <w:sz w:val="21"/>
          <w:szCs w:val="21"/>
        </w:rPr>
      </w:pPr>
      <w:r>
        <w:rPr>
          <w:rFonts w:ascii="宋体" w:hAnsi="宋体" w:eastAsia="宋体" w:cs="宋体"/>
          <w:sz w:val="21"/>
          <w:szCs w:val="21"/>
        </w:rPr>
        <w:t>第三章</w:t>
      </w:r>
      <w:r>
        <w:rPr>
          <w:rFonts w:ascii="宋体" w:hAnsi="宋体" w:eastAsia="宋体" w:cs="宋体"/>
          <w:sz w:val="21"/>
          <w:szCs w:val="21"/>
        </w:rPr>
        <w:tab/>
      </w:r>
      <w:r>
        <w:fldChar w:fldCharType="begin"/>
      </w:r>
      <w:r>
        <w:instrText xml:space="preserve"> HYPERLINK \l "page13" \h </w:instrText>
      </w:r>
      <w:r>
        <w:fldChar w:fldCharType="separate"/>
      </w:r>
      <w:r>
        <w:rPr>
          <w:rFonts w:ascii="宋体" w:hAnsi="宋体" w:eastAsia="宋体" w:cs="宋体"/>
          <w:sz w:val="21"/>
          <w:szCs w:val="21"/>
        </w:rPr>
        <w:t xml:space="preserve">采购需求…………………………………………………………………………………………… </w:t>
      </w:r>
      <w:r>
        <w:rPr>
          <w:rFonts w:ascii="宋体" w:hAnsi="宋体" w:eastAsia="宋体" w:cs="宋体"/>
          <w:sz w:val="21"/>
          <w:szCs w:val="21"/>
        </w:rPr>
        <w:fldChar w:fldCharType="end"/>
      </w:r>
      <w:r>
        <w:rPr>
          <w:rFonts w:ascii="宋体" w:hAnsi="宋体" w:eastAsia="宋体" w:cs="宋体"/>
          <w:sz w:val="21"/>
          <w:szCs w:val="21"/>
        </w:rPr>
        <w:t>1</w:t>
      </w:r>
      <w:r>
        <w:rPr>
          <w:rFonts w:hint="eastAsia" w:ascii="宋体" w:hAnsi="宋体" w:eastAsia="宋体" w:cs="宋体"/>
          <w:sz w:val="21"/>
          <w:szCs w:val="21"/>
        </w:rPr>
        <w:t>5</w:t>
      </w:r>
    </w:p>
    <w:p>
      <w:pPr>
        <w:spacing w:line="274" w:lineRule="exact"/>
        <w:rPr>
          <w:sz w:val="20"/>
          <w:szCs w:val="20"/>
        </w:rPr>
      </w:pPr>
    </w:p>
    <w:p>
      <w:pPr>
        <w:tabs>
          <w:tab w:val="left" w:pos="820"/>
        </w:tabs>
        <w:spacing w:line="240" w:lineRule="exact"/>
        <w:rPr>
          <w:rFonts w:ascii="宋体" w:hAnsi="宋体" w:eastAsia="宋体" w:cs="宋体"/>
          <w:sz w:val="21"/>
          <w:szCs w:val="21"/>
        </w:rPr>
      </w:pPr>
      <w:r>
        <w:rPr>
          <w:rFonts w:ascii="宋体" w:hAnsi="宋体" w:eastAsia="宋体" w:cs="宋体"/>
          <w:sz w:val="21"/>
          <w:szCs w:val="21"/>
        </w:rPr>
        <w:t>第四章</w:t>
      </w:r>
      <w:r>
        <w:rPr>
          <w:rFonts w:ascii="宋体" w:hAnsi="宋体" w:eastAsia="宋体" w:cs="宋体"/>
          <w:sz w:val="21"/>
          <w:szCs w:val="21"/>
        </w:rPr>
        <w:tab/>
      </w:r>
      <w:r>
        <w:fldChar w:fldCharType="begin"/>
      </w:r>
      <w:r>
        <w:instrText xml:space="preserve"> HYPERLINK \l "page15" \h </w:instrText>
      </w:r>
      <w:r>
        <w:fldChar w:fldCharType="separate"/>
      </w:r>
      <w:r>
        <w:rPr>
          <w:rFonts w:ascii="宋体" w:hAnsi="宋体" w:eastAsia="宋体" w:cs="宋体"/>
          <w:sz w:val="21"/>
          <w:szCs w:val="21"/>
        </w:rPr>
        <w:t xml:space="preserve">竞争性磋商响应文件格式………………………………………………………………………… </w:t>
      </w:r>
      <w:r>
        <w:rPr>
          <w:rFonts w:ascii="宋体" w:hAnsi="宋体" w:eastAsia="宋体" w:cs="宋体"/>
          <w:sz w:val="21"/>
          <w:szCs w:val="21"/>
        </w:rPr>
        <w:fldChar w:fldCharType="end"/>
      </w:r>
      <w:r>
        <w:rPr>
          <w:rFonts w:ascii="宋体" w:hAnsi="宋体" w:eastAsia="宋体" w:cs="宋体"/>
          <w:sz w:val="21"/>
          <w:szCs w:val="21"/>
        </w:rPr>
        <w:t>1</w:t>
      </w:r>
      <w:r>
        <w:rPr>
          <w:rFonts w:hint="eastAsia" w:ascii="宋体" w:hAnsi="宋体" w:eastAsia="宋体" w:cs="宋体"/>
          <w:sz w:val="21"/>
          <w:szCs w:val="21"/>
        </w:rPr>
        <w:t>9</w:t>
      </w:r>
    </w:p>
    <w:p>
      <w:pPr>
        <w:spacing w:line="272" w:lineRule="exact"/>
        <w:rPr>
          <w:sz w:val="20"/>
          <w:szCs w:val="20"/>
        </w:rPr>
      </w:pPr>
    </w:p>
    <w:p>
      <w:pPr>
        <w:tabs>
          <w:tab w:val="left" w:pos="820"/>
        </w:tabs>
        <w:spacing w:line="240" w:lineRule="exact"/>
        <w:rPr>
          <w:rFonts w:ascii="宋体" w:hAnsi="宋体" w:eastAsia="宋体" w:cs="宋体"/>
          <w:sz w:val="21"/>
          <w:szCs w:val="21"/>
        </w:rPr>
      </w:pPr>
      <w:r>
        <w:rPr>
          <w:rFonts w:ascii="宋体" w:hAnsi="宋体" w:eastAsia="宋体" w:cs="宋体"/>
          <w:sz w:val="21"/>
          <w:szCs w:val="21"/>
        </w:rPr>
        <w:t>第五章</w:t>
      </w:r>
      <w:r>
        <w:rPr>
          <w:rFonts w:ascii="宋体" w:hAnsi="宋体" w:eastAsia="宋体" w:cs="宋体"/>
          <w:sz w:val="21"/>
          <w:szCs w:val="21"/>
        </w:rPr>
        <w:tab/>
      </w:r>
      <w:r>
        <w:rPr>
          <w:rFonts w:ascii="宋体" w:hAnsi="宋体" w:eastAsia="宋体" w:cs="宋体"/>
          <w:sz w:val="21"/>
          <w:szCs w:val="21"/>
        </w:rPr>
        <w:t>合同主要条款</w:t>
      </w:r>
      <w:r>
        <w:fldChar w:fldCharType="begin"/>
      </w:r>
      <w:r>
        <w:instrText xml:space="preserve"> HYPERLINK \l "page15" \h </w:instrText>
      </w:r>
      <w:r>
        <w:fldChar w:fldCharType="separate"/>
      </w:r>
      <w:r>
        <w:rPr>
          <w:rFonts w:ascii="宋体" w:hAnsi="宋体" w:eastAsia="宋体" w:cs="宋体"/>
          <w:sz w:val="21"/>
          <w:szCs w:val="21"/>
        </w:rPr>
        <w:t xml:space="preserve">……………………………………………………………………………………… </w:t>
      </w:r>
      <w:r>
        <w:rPr>
          <w:rFonts w:ascii="宋体" w:hAnsi="宋体" w:eastAsia="宋体" w:cs="宋体"/>
          <w:sz w:val="21"/>
          <w:szCs w:val="21"/>
        </w:rPr>
        <w:fldChar w:fldCharType="end"/>
      </w:r>
      <w:r>
        <w:rPr>
          <w:rFonts w:hint="eastAsia" w:ascii="宋体" w:hAnsi="宋体" w:eastAsia="宋体" w:cs="宋体"/>
          <w:sz w:val="21"/>
          <w:szCs w:val="21"/>
        </w:rPr>
        <w:t>31</w:t>
      </w:r>
    </w:p>
    <w:p>
      <w:pPr>
        <w:spacing w:line="272" w:lineRule="exact"/>
        <w:rPr>
          <w:sz w:val="20"/>
          <w:szCs w:val="20"/>
        </w:rPr>
      </w:pPr>
    </w:p>
    <w:p>
      <w:pPr>
        <w:tabs>
          <w:tab w:val="left" w:pos="820"/>
        </w:tabs>
        <w:spacing w:line="240" w:lineRule="exact"/>
        <w:rPr>
          <w:rFonts w:eastAsia="宋体"/>
          <w:sz w:val="20"/>
          <w:szCs w:val="20"/>
        </w:rPr>
      </w:pPr>
      <w:r>
        <w:rPr>
          <w:rFonts w:ascii="宋体" w:hAnsi="宋体" w:eastAsia="宋体" w:cs="宋体"/>
          <w:sz w:val="21"/>
          <w:szCs w:val="21"/>
        </w:rPr>
        <w:t>第六章</w:t>
      </w:r>
      <w:r>
        <w:rPr>
          <w:rFonts w:ascii="宋体" w:hAnsi="宋体" w:eastAsia="宋体" w:cs="宋体"/>
          <w:sz w:val="21"/>
          <w:szCs w:val="21"/>
        </w:rPr>
        <w:tab/>
      </w:r>
      <w:r>
        <w:rPr>
          <w:rFonts w:ascii="宋体" w:hAnsi="宋体" w:eastAsia="宋体" w:cs="宋体"/>
          <w:sz w:val="21"/>
          <w:szCs w:val="21"/>
        </w:rPr>
        <w:t>评标办法及评分标准……………………………………………………………………………… 3</w:t>
      </w:r>
      <w:r>
        <w:rPr>
          <w:rFonts w:hint="eastAsia" w:ascii="宋体" w:hAnsi="宋体" w:eastAsia="宋体" w:cs="宋体"/>
          <w:sz w:val="21"/>
          <w:szCs w:val="21"/>
        </w:rPr>
        <w:t>6</w:t>
      </w:r>
    </w:p>
    <w:p>
      <w:pPr>
        <w:spacing w:line="382" w:lineRule="exact"/>
        <w:rPr>
          <w:sz w:val="20"/>
          <w:szCs w:val="20"/>
        </w:rPr>
      </w:pPr>
    </w:p>
    <w:p>
      <w:pPr>
        <w:sectPr>
          <w:headerReference r:id="rId3" w:type="first"/>
          <w:footerReference r:id="rId5" w:type="first"/>
          <w:footerReference r:id="rId4" w:type="default"/>
          <w:pgSz w:w="11900" w:h="16840"/>
          <w:pgMar w:top="863" w:right="987" w:bottom="267" w:left="1020" w:header="0" w:footer="397" w:gutter="0"/>
          <w:pgNumType w:start="1"/>
          <w:cols w:equalWidth="0" w:num="1">
            <w:col w:w="9900"/>
          </w:cols>
          <w:titlePg/>
        </w:sectPr>
      </w:pPr>
    </w:p>
    <w:p>
      <w:pPr>
        <w:spacing w:line="411" w:lineRule="exact"/>
        <w:ind w:right="100"/>
        <w:jc w:val="center"/>
      </w:pPr>
      <w:r>
        <w:rPr>
          <w:rFonts w:hint="eastAsia" w:ascii="宋体" w:hAnsi="宋体" w:eastAsia="宋体" w:cs="宋体"/>
          <w:b/>
          <w:bCs/>
          <w:sz w:val="36"/>
          <w:szCs w:val="36"/>
        </w:rPr>
        <w:t>第一章</w:t>
      </w:r>
      <w:r>
        <w:rPr>
          <w:rFonts w:ascii="宋体" w:hAnsi="宋体" w:eastAsia="宋体" w:cs="宋体"/>
          <w:b/>
          <w:bCs/>
          <w:sz w:val="36"/>
          <w:szCs w:val="36"/>
        </w:rPr>
        <w:t>竞争性磋商公告</w:t>
      </w:r>
    </w:p>
    <w:p>
      <w:pPr>
        <w:rPr>
          <w:sz w:val="20"/>
          <w:szCs w:val="20"/>
        </w:rPr>
      </w:pPr>
    </w:p>
    <w:p>
      <w:pPr>
        <w:pStyle w:val="3"/>
        <w:tabs>
          <w:tab w:val="left" w:pos="0"/>
        </w:tabs>
        <w:autoSpaceDE w:val="0"/>
        <w:autoSpaceDN w:val="0"/>
        <w:adjustRightInd w:val="0"/>
        <w:spacing w:before="0" w:after="0" w:line="240" w:lineRule="auto"/>
        <w:jc w:val="center"/>
        <w:rPr>
          <w:rFonts w:ascii="宋体" w:hAnsi="宋体" w:eastAsia="宋体" w:cs="宋体"/>
          <w:sz w:val="32"/>
          <w:szCs w:val="32"/>
        </w:rPr>
      </w:pPr>
      <w:bookmarkStart w:id="1" w:name="page5"/>
      <w:bookmarkEnd w:id="1"/>
      <w:bookmarkStart w:id="2" w:name="page4"/>
      <w:bookmarkEnd w:id="2"/>
      <w:r>
        <w:rPr>
          <w:rFonts w:hint="eastAsia" w:ascii="宋体" w:hAnsi="宋体" w:eastAsia="宋体" w:cs="宋体"/>
          <w:sz w:val="32"/>
          <w:szCs w:val="32"/>
        </w:rPr>
        <w:t>广西鑫磐工程项目管理有限责任公司关于农村劳动力资源调查采购（CZZC2020-C3-60060-GXXP）</w:t>
      </w:r>
    </w:p>
    <w:p>
      <w:pPr>
        <w:pStyle w:val="3"/>
        <w:tabs>
          <w:tab w:val="left" w:pos="0"/>
        </w:tabs>
        <w:autoSpaceDE w:val="0"/>
        <w:autoSpaceDN w:val="0"/>
        <w:adjustRightInd w:val="0"/>
        <w:spacing w:before="0" w:after="0" w:line="240" w:lineRule="auto"/>
        <w:jc w:val="center"/>
        <w:rPr>
          <w:rFonts w:ascii="宋体" w:hAnsi="宋体" w:eastAsia="宋体" w:cs="宋体"/>
        </w:rPr>
      </w:pPr>
      <w:r>
        <w:rPr>
          <w:rFonts w:hint="eastAsia" w:ascii="宋体" w:hAnsi="宋体" w:eastAsia="宋体" w:cs="宋体"/>
          <w:sz w:val="32"/>
          <w:szCs w:val="32"/>
        </w:rPr>
        <w:t>竞争性磋商公告</w:t>
      </w:r>
    </w:p>
    <w:p>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r>
        <w:rPr>
          <w:rFonts w:hint="eastAsia" w:ascii="宋体" w:hAnsi="宋体" w:eastAsia="宋体" w:cs="宋体"/>
          <w:sz w:val="24"/>
          <w:szCs w:val="24"/>
          <w:u w:val="single"/>
        </w:rPr>
        <w:t xml:space="preserve"> 龙州县就业服务中心对农村劳动力资源调查</w:t>
      </w:r>
      <w:r>
        <w:rPr>
          <w:rFonts w:hint="eastAsia" w:ascii="宋体" w:hAnsi="宋体" w:eastAsia="宋体" w:cs="宋体"/>
          <w:sz w:val="24"/>
          <w:szCs w:val="24"/>
        </w:rPr>
        <w:t>采购</w:t>
      </w:r>
      <w:r>
        <w:rPr>
          <w:rFonts w:hint="eastAsia" w:ascii="宋体" w:hAnsi="宋体" w:cs="宋体"/>
          <w:sz w:val="24"/>
          <w:szCs w:val="24"/>
        </w:rPr>
        <w:t>项目的潜在供应商应在</w:t>
      </w:r>
      <w:r>
        <w:rPr>
          <w:rFonts w:hint="eastAsia" w:ascii="宋体" w:hAnsi="宋体" w:cs="宋体"/>
          <w:sz w:val="24"/>
          <w:szCs w:val="24"/>
          <w:u w:val="single"/>
        </w:rPr>
        <w:t>政采云平台</w:t>
      </w:r>
      <w:r>
        <w:rPr>
          <w:rFonts w:hint="eastAsia" w:ascii="宋体" w:hAnsi="宋体" w:cs="宋体"/>
          <w:sz w:val="24"/>
          <w:szCs w:val="24"/>
        </w:rPr>
        <w:t>获取采购文件，并于</w:t>
      </w:r>
      <w:r>
        <w:rPr>
          <w:rFonts w:hint="eastAsia" w:ascii="宋体" w:hAnsi="宋体" w:cs="宋体"/>
          <w:sz w:val="24"/>
          <w:szCs w:val="24"/>
          <w:u w:val="single"/>
        </w:rPr>
        <w:t>2020</w:t>
      </w:r>
      <w:r>
        <w:rPr>
          <w:rFonts w:hint="eastAsia" w:ascii="宋体" w:hAnsi="宋体" w:cs="宋体"/>
          <w:bCs/>
          <w:sz w:val="24"/>
          <w:szCs w:val="24"/>
          <w:u w:val="single"/>
        </w:rPr>
        <w:t>年 12 月 31 日 10 时  00 分</w:t>
      </w:r>
      <w:r>
        <w:rPr>
          <w:rFonts w:hint="eastAsia" w:ascii="宋体" w:hAnsi="宋体" w:cs="宋体"/>
          <w:bCs/>
          <w:sz w:val="24"/>
          <w:szCs w:val="24"/>
        </w:rPr>
        <w:t>（北京时间）前提交响应文件</w:t>
      </w:r>
      <w:r>
        <w:rPr>
          <w:rFonts w:hint="eastAsia" w:ascii="宋体" w:hAnsi="宋体" w:cs="宋体"/>
          <w:sz w:val="24"/>
          <w:szCs w:val="24"/>
        </w:rPr>
        <w:t>。</w:t>
      </w:r>
    </w:p>
    <w:p>
      <w:pPr>
        <w:pBdr>
          <w:top w:val="single" w:color="auto" w:sz="4" w:space="1"/>
          <w:left w:val="single" w:color="auto" w:sz="4" w:space="4"/>
          <w:bottom w:val="single" w:color="auto" w:sz="4" w:space="1"/>
          <w:right w:val="single" w:color="auto" w:sz="4" w:space="4"/>
        </w:pBdr>
        <w:rPr>
          <w:rFonts w:ascii="宋体" w:hAnsi="宋体" w:eastAsia="宋体" w:cs="宋体"/>
          <w:sz w:val="21"/>
          <w:szCs w:val="21"/>
        </w:rPr>
      </w:pPr>
    </w:p>
    <w:p>
      <w:pPr>
        <w:pStyle w:val="4"/>
        <w:widowControl w:val="0"/>
        <w:spacing w:before="0" w:after="0" w:line="360" w:lineRule="auto"/>
        <w:rPr>
          <w:rFonts w:ascii="宋体" w:hAnsi="宋体" w:eastAsia="宋体" w:cs="宋体"/>
          <w:bCs w:val="0"/>
          <w:sz w:val="21"/>
          <w:szCs w:val="21"/>
        </w:rPr>
      </w:pPr>
      <w:bookmarkStart w:id="3" w:name="_Toc35393629"/>
      <w:bookmarkStart w:id="4" w:name="_Toc35393798"/>
      <w:bookmarkStart w:id="5" w:name="_Toc28359012"/>
      <w:bookmarkStart w:id="6" w:name="_Toc28359089"/>
      <w:r>
        <w:rPr>
          <w:rFonts w:hint="eastAsia" w:ascii="宋体" w:hAnsi="宋体" w:eastAsia="宋体" w:cs="宋体"/>
          <w:bCs w:val="0"/>
          <w:sz w:val="21"/>
          <w:szCs w:val="21"/>
        </w:rPr>
        <w:t>一、项目基本情况</w:t>
      </w:r>
      <w:bookmarkEnd w:id="3"/>
      <w:bookmarkEnd w:id="4"/>
      <w:bookmarkEnd w:id="5"/>
      <w:bookmarkEnd w:id="6"/>
    </w:p>
    <w:p>
      <w:pPr>
        <w:widowControl w:val="0"/>
        <w:spacing w:line="360" w:lineRule="auto"/>
        <w:rPr>
          <w:rFonts w:ascii="宋体" w:hAnsi="宋体" w:eastAsia="宋体" w:cs="宋体"/>
          <w:sz w:val="21"/>
          <w:szCs w:val="21"/>
        </w:rPr>
      </w:pPr>
      <w:r>
        <w:rPr>
          <w:rFonts w:hint="eastAsia" w:ascii="宋体" w:hAnsi="宋体" w:eastAsia="宋体" w:cs="宋体"/>
          <w:sz w:val="21"/>
          <w:szCs w:val="21"/>
        </w:rPr>
        <w:t>项目编号：CZZC2020-C3-60060-GXXP</w:t>
      </w:r>
    </w:p>
    <w:p>
      <w:pPr>
        <w:widowControl w:val="0"/>
        <w:spacing w:line="360" w:lineRule="auto"/>
        <w:rPr>
          <w:rFonts w:ascii="宋体" w:hAnsi="宋体" w:eastAsia="宋体" w:cs="宋体"/>
          <w:sz w:val="21"/>
          <w:szCs w:val="21"/>
          <w:u w:val="single"/>
        </w:rPr>
      </w:pPr>
      <w:r>
        <w:rPr>
          <w:rFonts w:hint="eastAsia" w:ascii="宋体" w:hAnsi="宋体" w:eastAsia="宋体" w:cs="宋体"/>
          <w:sz w:val="21"/>
          <w:szCs w:val="21"/>
        </w:rPr>
        <w:t>项目名称：农村劳动力资源调查</w:t>
      </w:r>
    </w:p>
    <w:p>
      <w:pPr>
        <w:widowControl w:val="0"/>
        <w:spacing w:line="360" w:lineRule="auto"/>
        <w:rPr>
          <w:rFonts w:ascii="宋体" w:hAnsi="宋体" w:eastAsia="宋体" w:cs="宋体"/>
          <w:sz w:val="21"/>
          <w:szCs w:val="21"/>
        </w:rPr>
      </w:pPr>
      <w:r>
        <w:rPr>
          <w:rFonts w:hint="eastAsia" w:ascii="宋体" w:hAnsi="宋体" w:eastAsia="宋体" w:cs="宋体"/>
          <w:sz w:val="21"/>
          <w:szCs w:val="21"/>
        </w:rPr>
        <w:t>采购方式： 竞争性磋商</w:t>
      </w:r>
    </w:p>
    <w:p>
      <w:pPr>
        <w:widowControl w:val="0"/>
        <w:spacing w:line="360" w:lineRule="auto"/>
        <w:rPr>
          <w:rFonts w:ascii="宋体" w:hAnsi="宋体" w:eastAsia="宋体" w:cs="宋体"/>
          <w:sz w:val="21"/>
          <w:szCs w:val="21"/>
        </w:rPr>
      </w:pPr>
      <w:r>
        <w:rPr>
          <w:rFonts w:hint="eastAsia" w:ascii="宋体" w:hAnsi="宋体" w:eastAsia="宋体" w:cs="宋体"/>
          <w:sz w:val="21"/>
          <w:szCs w:val="21"/>
        </w:rPr>
        <w:t>最高限价：人民币壹佰贰拾捌万玖仟零捌拾捌元整（￥1289088.00）</w:t>
      </w:r>
    </w:p>
    <w:p>
      <w:pPr>
        <w:widowControl w:val="0"/>
        <w:spacing w:line="360" w:lineRule="auto"/>
        <w:rPr>
          <w:rFonts w:ascii="宋体" w:hAnsi="宋体" w:eastAsia="宋体" w:cs="宋体"/>
          <w:sz w:val="21"/>
          <w:szCs w:val="21"/>
        </w:rPr>
      </w:pPr>
      <w:r>
        <w:rPr>
          <w:rFonts w:hint="eastAsia" w:ascii="宋体" w:hAnsi="宋体" w:eastAsia="宋体" w:cs="宋体"/>
          <w:sz w:val="21"/>
          <w:szCs w:val="21"/>
        </w:rPr>
        <w:t>资金来源及经费安排：本次</w:t>
      </w:r>
      <w:r>
        <w:rPr>
          <w:rFonts w:hint="eastAsia" w:ascii="宋体" w:hAnsi="宋体" w:eastAsia="宋体" w:cs="宋体"/>
          <w:highlight w:val="none"/>
        </w:rPr>
        <w:t>农村劳动力资源调查</w:t>
      </w:r>
      <w:r>
        <w:rPr>
          <w:rFonts w:hint="eastAsia" w:ascii="宋体" w:hAnsi="宋体" w:eastAsia="宋体" w:cs="宋体"/>
          <w:sz w:val="21"/>
          <w:szCs w:val="21"/>
          <w:highlight w:val="none"/>
        </w:rPr>
        <w:t>所</w:t>
      </w:r>
      <w:r>
        <w:rPr>
          <w:rFonts w:hint="eastAsia" w:ascii="宋体" w:hAnsi="宋体" w:eastAsia="宋体" w:cs="宋体"/>
          <w:sz w:val="21"/>
          <w:szCs w:val="21"/>
        </w:rPr>
        <w:t>需经费从就业补助资金中列支，最终以实际调查人数为准支付经费。</w:t>
      </w:r>
    </w:p>
    <w:p>
      <w:pPr>
        <w:widowControl w:val="0"/>
        <w:spacing w:line="360" w:lineRule="auto"/>
        <w:rPr>
          <w:rFonts w:ascii="宋体" w:hAnsi="宋体" w:eastAsia="宋体" w:cs="宋体"/>
          <w:sz w:val="21"/>
          <w:szCs w:val="21"/>
        </w:rPr>
      </w:pPr>
      <w:r>
        <w:rPr>
          <w:rFonts w:hint="eastAsia" w:ascii="宋体" w:hAnsi="宋体" w:eastAsia="宋体" w:cs="宋体"/>
          <w:sz w:val="21"/>
          <w:szCs w:val="21"/>
        </w:rPr>
        <w:t>采购需求：龙州县就业服务中心</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rPr>
        <w:t>龙州县农村劳动力资源调查信息采集的采购。如需进一步了解详细内容，详见竞争性磋商采购文件。</w:t>
      </w:r>
    </w:p>
    <w:p>
      <w:pPr>
        <w:widowControl w:val="0"/>
        <w:spacing w:line="360" w:lineRule="auto"/>
        <w:rPr>
          <w:rFonts w:ascii="宋体" w:hAnsi="宋体" w:eastAsia="宋体" w:cs="宋体"/>
          <w:sz w:val="21"/>
          <w:szCs w:val="21"/>
          <w:u w:val="single"/>
        </w:rPr>
      </w:pPr>
      <w:r>
        <w:rPr>
          <w:rFonts w:hint="eastAsia" w:ascii="宋体" w:hAnsi="宋体" w:eastAsia="宋体" w:cs="宋体"/>
          <w:sz w:val="21"/>
          <w:szCs w:val="21"/>
        </w:rPr>
        <w:t>合同履行期限：详见竞争性磋商文件</w:t>
      </w:r>
    </w:p>
    <w:p>
      <w:pPr>
        <w:widowControl w:val="0"/>
        <w:spacing w:line="360" w:lineRule="auto"/>
        <w:rPr>
          <w:rFonts w:ascii="宋体" w:hAnsi="宋体" w:eastAsia="宋体" w:cs="宋体"/>
          <w:sz w:val="21"/>
          <w:szCs w:val="21"/>
        </w:rPr>
      </w:pPr>
      <w:r>
        <w:rPr>
          <w:rFonts w:hint="eastAsia" w:ascii="宋体" w:hAnsi="宋体" w:eastAsia="宋体" w:cs="宋体"/>
          <w:sz w:val="21"/>
          <w:szCs w:val="21"/>
        </w:rPr>
        <w:t>本项目不接受联合体。</w:t>
      </w:r>
    </w:p>
    <w:p>
      <w:pPr>
        <w:pStyle w:val="4"/>
        <w:numPr>
          <w:ilvl w:val="0"/>
          <w:numId w:val="1"/>
        </w:numPr>
        <w:spacing w:before="0" w:after="0" w:line="360" w:lineRule="auto"/>
        <w:rPr>
          <w:rFonts w:ascii="宋体" w:hAnsi="宋体" w:eastAsia="宋体" w:cs="宋体"/>
          <w:bCs w:val="0"/>
          <w:sz w:val="21"/>
          <w:szCs w:val="21"/>
        </w:rPr>
      </w:pPr>
      <w:bookmarkStart w:id="7" w:name="_Toc35393799"/>
      <w:bookmarkStart w:id="8" w:name="_Toc28359090"/>
      <w:bookmarkStart w:id="9" w:name="_Toc35393630"/>
      <w:bookmarkStart w:id="10" w:name="_Toc28359013"/>
      <w:r>
        <w:rPr>
          <w:rFonts w:hint="eastAsia" w:ascii="宋体" w:hAnsi="宋体" w:eastAsia="宋体" w:cs="宋体"/>
          <w:bCs w:val="0"/>
          <w:sz w:val="21"/>
          <w:szCs w:val="21"/>
        </w:rPr>
        <w:t>申请人的资格要求：</w:t>
      </w:r>
      <w:bookmarkEnd w:id="7"/>
      <w:bookmarkEnd w:id="8"/>
      <w:bookmarkEnd w:id="9"/>
      <w:bookmarkEnd w:id="10"/>
    </w:p>
    <w:p>
      <w:pPr>
        <w:spacing w:line="360" w:lineRule="auto"/>
        <w:rPr>
          <w:rFonts w:ascii="宋体" w:hAnsi="宋体" w:eastAsia="宋体" w:cs="宋体"/>
          <w:sz w:val="21"/>
          <w:szCs w:val="21"/>
        </w:rPr>
      </w:pPr>
      <w:r>
        <w:rPr>
          <w:rFonts w:hint="eastAsia" w:ascii="宋体" w:hAnsi="宋体" w:eastAsia="宋体" w:cs="宋体"/>
          <w:sz w:val="21"/>
          <w:szCs w:val="21"/>
        </w:rPr>
        <w:t>1.供应商须符合《中华人民共和国政府采购法》第二十二条规定；</w:t>
      </w:r>
    </w:p>
    <w:p>
      <w:pPr>
        <w:spacing w:line="360" w:lineRule="auto"/>
        <w:rPr>
          <w:rFonts w:ascii="宋体" w:hAnsi="宋体" w:eastAsia="宋体" w:cs="宋体"/>
          <w:sz w:val="21"/>
          <w:szCs w:val="21"/>
        </w:rPr>
      </w:pPr>
      <w:r>
        <w:rPr>
          <w:rFonts w:hint="eastAsia" w:ascii="宋体" w:hAnsi="宋体" w:eastAsia="宋体" w:cs="宋体"/>
          <w:sz w:val="21"/>
          <w:szCs w:val="21"/>
        </w:rPr>
        <w:t>2..落实政府采购政策需满足的资格要求：《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三部门联合发布关于促进残疾人就业政府采购政策的通知》（财库〔2017〕141号）等政府采购相关政策。</w:t>
      </w:r>
    </w:p>
    <w:p>
      <w:pPr>
        <w:spacing w:line="360" w:lineRule="auto"/>
        <w:rPr>
          <w:rFonts w:ascii="宋体" w:hAnsi="宋体" w:eastAsia="宋体" w:cs="宋体"/>
          <w:sz w:val="21"/>
          <w:szCs w:val="21"/>
        </w:rPr>
      </w:pPr>
      <w:r>
        <w:rPr>
          <w:rFonts w:hint="eastAsia" w:ascii="宋体" w:hAnsi="宋体" w:eastAsia="宋体" w:cs="宋体"/>
          <w:sz w:val="21"/>
          <w:szCs w:val="21"/>
        </w:rPr>
        <w:t>3.本项目的特定资格要求：</w:t>
      </w:r>
    </w:p>
    <w:p>
      <w:pPr>
        <w:spacing w:line="360" w:lineRule="auto"/>
        <w:rPr>
          <w:rFonts w:ascii="宋体" w:hAnsi="宋体" w:cs="宋体"/>
          <w:sz w:val="21"/>
          <w:szCs w:val="21"/>
        </w:rPr>
      </w:pPr>
      <w:r>
        <w:rPr>
          <w:rFonts w:hint="eastAsia" w:ascii="宋体" w:hAnsi="宋体" w:cs="宋体"/>
          <w:sz w:val="21"/>
          <w:szCs w:val="21"/>
        </w:rPr>
        <w:t>3.1国内注册（指按国家有关规定要求核准登记的）经营范围达到本次竞争性磋商采购服务要求的供应商并具有人力资源服务许可证；</w:t>
      </w:r>
    </w:p>
    <w:p>
      <w:pPr>
        <w:pStyle w:val="15"/>
        <w:spacing w:after="0" w:line="360" w:lineRule="auto"/>
        <w:ind w:left="0" w:leftChars="0" w:firstLine="0" w:firstLineChars="0"/>
        <w:rPr>
          <w:rFonts w:ascii="宋体" w:hAnsi="宋体" w:cs="宋体"/>
          <w:sz w:val="21"/>
          <w:szCs w:val="21"/>
        </w:rPr>
      </w:pPr>
      <w:r>
        <w:rPr>
          <w:rFonts w:hint="eastAsia" w:ascii="宋体" w:hAnsi="宋体" w:cs="宋体"/>
          <w:sz w:val="21"/>
          <w:szCs w:val="21"/>
        </w:rPr>
        <w:t>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5"/>
        <w:spacing w:after="0" w:line="360" w:lineRule="auto"/>
        <w:ind w:left="0" w:leftChars="0" w:firstLine="0" w:firstLineChars="0"/>
        <w:rPr>
          <w:rFonts w:ascii="宋体" w:hAnsi="宋体" w:eastAsia="宋体" w:cs="宋体"/>
          <w:i/>
          <w:iCs/>
          <w:sz w:val="21"/>
          <w:szCs w:val="21"/>
          <w:u w:val="single"/>
        </w:rPr>
      </w:pPr>
      <w:r>
        <w:rPr>
          <w:rFonts w:hint="eastAsia" w:ascii="宋体" w:hAnsi="宋体" w:cs="宋体"/>
          <w:sz w:val="21"/>
          <w:szCs w:val="21"/>
        </w:rPr>
        <w:t>3.3不接受未购买本项目采购文件的供应商参加磋商</w:t>
      </w:r>
      <w:bookmarkStart w:id="11" w:name="_Toc28359091"/>
      <w:bookmarkStart w:id="12" w:name="_Toc28359014"/>
      <w:r>
        <w:rPr>
          <w:rFonts w:hint="eastAsia" w:ascii="宋体" w:hAnsi="宋体" w:cs="宋体"/>
          <w:sz w:val="21"/>
          <w:szCs w:val="21"/>
        </w:rPr>
        <w:t>。</w:t>
      </w:r>
    </w:p>
    <w:p>
      <w:pPr>
        <w:pStyle w:val="4"/>
        <w:spacing w:before="0" w:after="0" w:line="240" w:lineRule="auto"/>
        <w:rPr>
          <w:rFonts w:ascii="宋体" w:hAnsi="宋体" w:eastAsia="宋体" w:cs="宋体"/>
          <w:bCs w:val="0"/>
          <w:sz w:val="21"/>
          <w:szCs w:val="21"/>
        </w:rPr>
      </w:pPr>
      <w:bookmarkStart w:id="13" w:name="_Toc35393631"/>
      <w:bookmarkStart w:id="14" w:name="_Toc35393800"/>
      <w:r>
        <w:rPr>
          <w:rFonts w:hint="eastAsia" w:ascii="宋体" w:hAnsi="宋体" w:eastAsia="宋体" w:cs="宋体"/>
          <w:bCs w:val="0"/>
          <w:sz w:val="21"/>
          <w:szCs w:val="21"/>
        </w:rPr>
        <w:t>三、获取采购文件</w:t>
      </w:r>
      <w:bookmarkEnd w:id="11"/>
      <w:bookmarkEnd w:id="12"/>
      <w:bookmarkEnd w:id="13"/>
      <w:bookmarkEnd w:id="14"/>
    </w:p>
    <w:p>
      <w:pPr>
        <w:spacing w:line="360" w:lineRule="auto"/>
        <w:ind w:firstLine="540"/>
        <w:rPr>
          <w:rFonts w:ascii="宋体" w:hAnsi="宋体" w:cs="宋体"/>
          <w:sz w:val="21"/>
          <w:szCs w:val="21"/>
        </w:rPr>
      </w:pPr>
      <w:r>
        <w:rPr>
          <w:rFonts w:hint="eastAsia" w:ascii="宋体" w:hAnsi="宋体" w:cs="宋体"/>
          <w:sz w:val="21"/>
          <w:szCs w:val="21"/>
        </w:rPr>
        <w:t>时间：</w:t>
      </w:r>
      <w:r>
        <w:rPr>
          <w:rFonts w:hint="eastAsia" w:ascii="宋体" w:hAnsi="宋体" w:cs="宋体"/>
          <w:sz w:val="21"/>
          <w:szCs w:val="21"/>
          <w:u w:val="single"/>
        </w:rPr>
        <w:t>2020年12月</w:t>
      </w:r>
      <w:r>
        <w:rPr>
          <w:rFonts w:hint="eastAsia" w:ascii="宋体" w:hAnsi="宋体" w:cs="宋体"/>
          <w:sz w:val="21"/>
          <w:szCs w:val="21"/>
          <w:u w:val="single"/>
          <w:lang w:val="en-US" w:eastAsia="zh-CN"/>
        </w:rPr>
        <w:t>18</w:t>
      </w:r>
      <w:bookmarkStart w:id="85" w:name="_GoBack"/>
      <w:bookmarkEnd w:id="85"/>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2020年12月25日</w:t>
      </w:r>
      <w:r>
        <w:rPr>
          <w:rFonts w:hint="eastAsia" w:ascii="宋体" w:hAnsi="宋体" w:cs="宋体"/>
          <w:sz w:val="21"/>
          <w:szCs w:val="21"/>
        </w:rPr>
        <w:t>，每天上午</w:t>
      </w:r>
      <w:r>
        <w:rPr>
          <w:rFonts w:hint="eastAsia" w:ascii="宋体" w:hAnsi="宋体" w:cs="宋体"/>
          <w:sz w:val="21"/>
          <w:szCs w:val="21"/>
          <w:u w:val="single"/>
        </w:rPr>
        <w:t>9：00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15：00</w:t>
      </w:r>
      <w:r>
        <w:rPr>
          <w:rFonts w:hint="eastAsia" w:ascii="宋体" w:hAnsi="宋体" w:cs="宋体"/>
          <w:sz w:val="21"/>
          <w:szCs w:val="21"/>
        </w:rPr>
        <w:t>至</w:t>
      </w:r>
      <w:r>
        <w:rPr>
          <w:rFonts w:hint="eastAsia" w:ascii="宋体" w:hAnsi="宋体" w:cs="宋体"/>
          <w:sz w:val="21"/>
          <w:szCs w:val="21"/>
          <w:u w:val="single"/>
        </w:rPr>
        <w:t>17：30</w:t>
      </w:r>
      <w:r>
        <w:rPr>
          <w:rFonts w:hint="eastAsia" w:ascii="宋体" w:hAnsi="宋体" w:cs="宋体"/>
          <w:sz w:val="21"/>
          <w:szCs w:val="21"/>
        </w:rPr>
        <w:t>（北京时间，法定节假日除外 ）</w:t>
      </w:r>
    </w:p>
    <w:p>
      <w:pPr>
        <w:spacing w:line="360" w:lineRule="auto"/>
        <w:ind w:firstLine="540"/>
        <w:rPr>
          <w:rFonts w:ascii="宋体" w:hAnsi="宋体" w:cs="宋体"/>
          <w:sz w:val="21"/>
          <w:szCs w:val="21"/>
          <w:u w:val="single"/>
        </w:rPr>
      </w:pPr>
      <w:r>
        <w:rPr>
          <w:rFonts w:hint="eastAsia" w:ascii="宋体" w:hAnsi="宋体" w:cs="宋体"/>
          <w:sz w:val="21"/>
          <w:szCs w:val="21"/>
        </w:rPr>
        <w:t>地点：政采云平台</w:t>
      </w:r>
    </w:p>
    <w:p>
      <w:pPr>
        <w:keepNext/>
        <w:keepLines/>
        <w:spacing w:line="360" w:lineRule="auto"/>
        <w:outlineLvl w:val="1"/>
        <w:rPr>
          <w:rFonts w:ascii="宋体" w:hAnsi="宋体" w:cs="宋体"/>
          <w:sz w:val="21"/>
          <w:szCs w:val="21"/>
        </w:rPr>
      </w:pPr>
      <w:bookmarkStart w:id="15" w:name="_Toc56669046"/>
      <w:r>
        <w:rPr>
          <w:rFonts w:hint="eastAsia" w:ascii="宋体" w:hAnsi="宋体" w:cs="宋体"/>
          <w:sz w:val="21"/>
          <w:szCs w:val="21"/>
        </w:rPr>
        <w:t>获取方式：</w:t>
      </w:r>
      <w:bookmarkStart w:id="16" w:name="_Toc35393632"/>
      <w:bookmarkStart w:id="17" w:name="_Toc28359015"/>
      <w:bookmarkStart w:id="18" w:name="_Toc35393801"/>
      <w:bookmarkStart w:id="19" w:name="_Toc28359092"/>
      <w:r>
        <w:rPr>
          <w:rFonts w:hint="eastAsia" w:ascii="宋体" w:hAnsi="宋体" w:cs="宋体"/>
          <w:sz w:val="21"/>
          <w:szCs w:val="21"/>
        </w:rPr>
        <w:t>供应商须登录政采云平台在“供应商入驻”完成账号注册后，登录政采云平台“项目采购-获取采购文件”模块自行下载采购文件。如在操作过程中遇到问题或需技术支持，请致电政采云客服热线：400-881-7190。</w:t>
      </w:r>
      <w:bookmarkEnd w:id="15"/>
    </w:p>
    <w:p>
      <w:pPr>
        <w:keepNext/>
        <w:keepLines/>
        <w:spacing w:line="360" w:lineRule="auto"/>
        <w:outlineLvl w:val="1"/>
        <w:rPr>
          <w:rFonts w:ascii="宋体" w:hAnsi="宋体" w:cs="宋体"/>
          <w:sz w:val="21"/>
          <w:szCs w:val="21"/>
        </w:rPr>
      </w:pPr>
      <w:bookmarkStart w:id="20" w:name="_Toc56669047"/>
      <w:r>
        <w:rPr>
          <w:rFonts w:hint="eastAsia" w:ascii="宋体" w:hAnsi="宋体" w:cs="宋体"/>
          <w:sz w:val="21"/>
          <w:szCs w:val="21"/>
        </w:rPr>
        <w:t>售价：￥0元（人民币）。</w:t>
      </w:r>
      <w:bookmarkEnd w:id="20"/>
    </w:p>
    <w:p>
      <w:pPr>
        <w:keepNext/>
        <w:keepLines/>
        <w:spacing w:line="360" w:lineRule="auto"/>
        <w:outlineLvl w:val="1"/>
        <w:rPr>
          <w:rFonts w:ascii="宋体" w:hAnsi="宋体" w:cs="宋体"/>
          <w:b/>
          <w:sz w:val="21"/>
          <w:szCs w:val="21"/>
        </w:rPr>
      </w:pPr>
      <w:bookmarkStart w:id="21" w:name="_Toc56669048"/>
      <w:r>
        <w:rPr>
          <w:rFonts w:hint="eastAsia" w:ascii="宋体" w:hAnsi="宋体" w:cs="宋体"/>
          <w:b/>
          <w:sz w:val="21"/>
          <w:szCs w:val="21"/>
        </w:rPr>
        <w:t>四、响应文件提交</w:t>
      </w:r>
      <w:bookmarkEnd w:id="16"/>
      <w:bookmarkEnd w:id="17"/>
      <w:bookmarkEnd w:id="18"/>
      <w:bookmarkEnd w:id="19"/>
      <w:bookmarkEnd w:id="21"/>
    </w:p>
    <w:p>
      <w:pPr>
        <w:ind w:firstLine="420" w:firstLineChars="200"/>
        <w:rPr>
          <w:rFonts w:ascii="宋体" w:hAnsi="宋体" w:cs="宋体"/>
          <w:bCs/>
          <w:sz w:val="21"/>
          <w:szCs w:val="21"/>
          <w:u w:val="single"/>
        </w:rPr>
      </w:pPr>
      <w:r>
        <w:rPr>
          <w:rFonts w:hint="eastAsia" w:ascii="宋体" w:hAnsi="宋体" w:cs="宋体"/>
          <w:sz w:val="21"/>
          <w:szCs w:val="21"/>
        </w:rPr>
        <w:t>截止时间：</w:t>
      </w:r>
      <w:r>
        <w:rPr>
          <w:rFonts w:hint="eastAsia" w:ascii="宋体" w:hAnsi="宋体" w:cs="宋体"/>
          <w:sz w:val="21"/>
          <w:szCs w:val="21"/>
          <w:u w:val="single"/>
        </w:rPr>
        <w:t>2020</w:t>
      </w:r>
      <w:r>
        <w:rPr>
          <w:rFonts w:hint="eastAsia" w:ascii="宋体" w:hAnsi="宋体" w:cs="宋体"/>
          <w:bCs/>
          <w:sz w:val="21"/>
          <w:szCs w:val="21"/>
          <w:u w:val="single"/>
        </w:rPr>
        <w:t>年 12 月 31  日  10 时 00  分</w:t>
      </w:r>
      <w:r>
        <w:rPr>
          <w:rFonts w:hint="eastAsia" w:ascii="宋体" w:hAnsi="宋体" w:cs="宋体"/>
          <w:bCs/>
          <w:sz w:val="21"/>
          <w:szCs w:val="21"/>
        </w:rPr>
        <w:t>（北京时间）</w:t>
      </w:r>
      <w:r>
        <w:rPr>
          <w:rFonts w:hint="eastAsia" w:ascii="宋体" w:hAnsi="宋体" w:cs="宋体"/>
          <w:iCs/>
          <w:sz w:val="21"/>
          <w:szCs w:val="21"/>
          <w:u w:val="single"/>
        </w:rPr>
        <w:t>（</w:t>
      </w:r>
      <w:r>
        <w:rPr>
          <w:rFonts w:hint="eastAsia" w:ascii="宋体" w:hAnsi="宋体" w:cs="宋体"/>
          <w:sz w:val="21"/>
          <w:szCs w:val="21"/>
          <w:u w:val="single"/>
        </w:rPr>
        <w:t>从磋商文件开始发出之日起至供应商提交首次响应文件截止之日止不得少于10日</w:t>
      </w:r>
      <w:r>
        <w:rPr>
          <w:rFonts w:hint="eastAsia" w:ascii="宋体" w:hAnsi="宋体" w:cs="宋体"/>
          <w:iCs/>
          <w:sz w:val="21"/>
          <w:szCs w:val="21"/>
          <w:u w:val="single"/>
        </w:rPr>
        <w:t>）。</w:t>
      </w:r>
    </w:p>
    <w:p>
      <w:pPr>
        <w:ind w:firstLine="420" w:firstLineChars="200"/>
        <w:rPr>
          <w:rFonts w:ascii="宋体" w:hAnsi="宋体" w:cs="宋体"/>
          <w:bCs/>
          <w:sz w:val="21"/>
          <w:szCs w:val="21"/>
          <w:u w:val="single"/>
        </w:rPr>
      </w:pPr>
      <w:r>
        <w:rPr>
          <w:rFonts w:hint="eastAsia" w:ascii="宋体" w:hAnsi="宋体" w:cs="宋体"/>
          <w:sz w:val="21"/>
          <w:szCs w:val="21"/>
        </w:rPr>
        <w:t>地点：崇左市公共资源交易中心（崇左市城南新区石景林路东段政务服务中心综合楼五楼，具体详见5楼电子显示屏安排）</w:t>
      </w:r>
    </w:p>
    <w:p>
      <w:pPr>
        <w:keepNext/>
        <w:keepLines/>
        <w:spacing w:line="360" w:lineRule="auto"/>
        <w:outlineLvl w:val="1"/>
        <w:rPr>
          <w:rFonts w:ascii="宋体" w:hAnsi="宋体" w:cs="宋体"/>
          <w:b/>
          <w:sz w:val="21"/>
          <w:szCs w:val="21"/>
        </w:rPr>
      </w:pPr>
      <w:bookmarkStart w:id="22" w:name="_Toc35393633"/>
      <w:bookmarkStart w:id="23" w:name="_Toc28359093"/>
      <w:bookmarkStart w:id="24" w:name="_Toc28359016"/>
      <w:bookmarkStart w:id="25" w:name="_Toc56669049"/>
      <w:bookmarkStart w:id="26" w:name="_Toc35393802"/>
      <w:r>
        <w:rPr>
          <w:rFonts w:hint="eastAsia" w:ascii="宋体" w:hAnsi="宋体" w:cs="宋体"/>
          <w:b/>
          <w:sz w:val="21"/>
          <w:szCs w:val="21"/>
        </w:rPr>
        <w:t>五、开启（竞争性磋商方式必须填写）</w:t>
      </w:r>
      <w:bookmarkEnd w:id="22"/>
      <w:bookmarkEnd w:id="23"/>
      <w:bookmarkEnd w:id="24"/>
      <w:bookmarkEnd w:id="25"/>
      <w:bookmarkEnd w:id="26"/>
    </w:p>
    <w:p>
      <w:pPr>
        <w:ind w:firstLine="420" w:firstLineChars="200"/>
        <w:rPr>
          <w:rFonts w:ascii="宋体" w:hAnsi="宋体" w:cs="宋体"/>
          <w:bCs/>
          <w:sz w:val="21"/>
          <w:szCs w:val="21"/>
          <w:highlight w:val="none"/>
          <w:u w:val="single"/>
        </w:rPr>
      </w:pPr>
      <w:r>
        <w:rPr>
          <w:rFonts w:hint="eastAsia" w:ascii="宋体" w:hAnsi="宋体" w:cs="宋体"/>
          <w:sz w:val="21"/>
          <w:szCs w:val="21"/>
          <w:highlight w:val="none"/>
        </w:rPr>
        <w:t>时间：</w:t>
      </w:r>
      <w:r>
        <w:rPr>
          <w:rFonts w:hint="eastAsia" w:ascii="宋体" w:hAnsi="宋体" w:cs="宋体"/>
          <w:sz w:val="21"/>
          <w:szCs w:val="21"/>
          <w:highlight w:val="none"/>
          <w:u w:val="single"/>
        </w:rPr>
        <w:t>2020</w:t>
      </w:r>
      <w:r>
        <w:rPr>
          <w:rFonts w:hint="eastAsia" w:ascii="宋体" w:hAnsi="宋体" w:cs="宋体"/>
          <w:bCs/>
          <w:sz w:val="21"/>
          <w:szCs w:val="21"/>
          <w:highlight w:val="none"/>
          <w:u w:val="single"/>
        </w:rPr>
        <w:t xml:space="preserve">年12月 </w:t>
      </w:r>
      <w:r>
        <w:rPr>
          <w:rFonts w:hint="eastAsia" w:ascii="宋体" w:hAnsi="宋体" w:cs="宋体"/>
          <w:bCs/>
          <w:sz w:val="21"/>
          <w:szCs w:val="21"/>
          <w:highlight w:val="none"/>
          <w:u w:val="single"/>
          <w:lang w:val="en-US" w:eastAsia="zh-CN"/>
        </w:rPr>
        <w:t>31</w:t>
      </w:r>
      <w:r>
        <w:rPr>
          <w:rFonts w:hint="eastAsia" w:ascii="宋体" w:hAnsi="宋体" w:cs="宋体"/>
          <w:bCs/>
          <w:sz w:val="21"/>
          <w:szCs w:val="21"/>
          <w:highlight w:val="none"/>
          <w:u w:val="single"/>
        </w:rPr>
        <w:t>日 10 时  00 分</w:t>
      </w:r>
      <w:r>
        <w:rPr>
          <w:rFonts w:hint="eastAsia" w:ascii="宋体" w:hAnsi="宋体" w:cs="宋体"/>
          <w:bCs/>
          <w:sz w:val="21"/>
          <w:szCs w:val="21"/>
          <w:highlight w:val="none"/>
        </w:rPr>
        <w:t>（北京时间）</w:t>
      </w:r>
    </w:p>
    <w:p>
      <w:pPr>
        <w:ind w:firstLine="420" w:firstLineChars="200"/>
        <w:rPr>
          <w:rFonts w:ascii="宋体" w:hAnsi="宋体" w:cs="宋体"/>
          <w:bCs/>
          <w:sz w:val="21"/>
          <w:szCs w:val="21"/>
          <w:u w:val="single"/>
        </w:rPr>
      </w:pPr>
      <w:r>
        <w:rPr>
          <w:rFonts w:hint="eastAsia" w:ascii="宋体" w:hAnsi="宋体" w:cs="宋体"/>
          <w:sz w:val="21"/>
          <w:szCs w:val="21"/>
        </w:rPr>
        <w:t>地点：崇左市公共资源交易中心（崇左市城南新区石景林路东段政务服务中心综合楼五楼，具体详见5楼电子显示屏安排）</w:t>
      </w:r>
    </w:p>
    <w:p>
      <w:pPr>
        <w:keepNext/>
        <w:keepLines/>
        <w:spacing w:line="360" w:lineRule="auto"/>
        <w:outlineLvl w:val="1"/>
        <w:rPr>
          <w:rFonts w:ascii="宋体" w:hAnsi="宋体" w:cs="宋体"/>
          <w:b/>
          <w:sz w:val="21"/>
          <w:szCs w:val="21"/>
        </w:rPr>
      </w:pPr>
      <w:bookmarkStart w:id="27" w:name="_Toc35393634"/>
      <w:bookmarkStart w:id="28" w:name="_Toc28359094"/>
      <w:bookmarkStart w:id="29" w:name="_Toc56669050"/>
      <w:bookmarkStart w:id="30" w:name="_Toc35393803"/>
      <w:bookmarkStart w:id="31" w:name="_Toc28359017"/>
      <w:r>
        <w:rPr>
          <w:rFonts w:hint="eastAsia" w:ascii="宋体" w:hAnsi="宋体" w:cs="宋体"/>
          <w:b/>
          <w:sz w:val="21"/>
          <w:szCs w:val="21"/>
        </w:rPr>
        <w:t>六、公告期限</w:t>
      </w:r>
      <w:bookmarkEnd w:id="27"/>
      <w:bookmarkEnd w:id="28"/>
      <w:bookmarkEnd w:id="29"/>
      <w:bookmarkEnd w:id="30"/>
      <w:bookmarkEnd w:id="31"/>
    </w:p>
    <w:p>
      <w:pPr>
        <w:ind w:firstLine="420" w:firstLineChars="200"/>
        <w:rPr>
          <w:rFonts w:ascii="宋体" w:hAnsi="宋体" w:cs="宋体"/>
          <w:sz w:val="21"/>
          <w:szCs w:val="21"/>
        </w:rPr>
      </w:pPr>
      <w:r>
        <w:rPr>
          <w:rFonts w:hint="eastAsia" w:ascii="宋体" w:hAnsi="宋体" w:cs="宋体"/>
          <w:sz w:val="21"/>
          <w:szCs w:val="21"/>
        </w:rPr>
        <w:t>自本公告发布之日起5个工作日。</w:t>
      </w:r>
    </w:p>
    <w:p>
      <w:pPr>
        <w:keepNext/>
        <w:keepLines/>
        <w:spacing w:line="360" w:lineRule="auto"/>
        <w:outlineLvl w:val="1"/>
        <w:rPr>
          <w:rFonts w:ascii="宋体" w:hAnsi="宋体" w:cs="宋体"/>
          <w:b/>
          <w:sz w:val="21"/>
          <w:szCs w:val="21"/>
        </w:rPr>
      </w:pPr>
      <w:bookmarkStart w:id="32" w:name="_Toc35393635"/>
      <w:bookmarkStart w:id="33" w:name="_Toc35393804"/>
      <w:bookmarkStart w:id="34" w:name="_Toc56669051"/>
      <w:r>
        <w:rPr>
          <w:rFonts w:hint="eastAsia" w:ascii="宋体" w:hAnsi="宋体" w:cs="宋体"/>
          <w:b/>
          <w:sz w:val="21"/>
          <w:szCs w:val="21"/>
        </w:rPr>
        <w:t>七、其他补充事宜</w:t>
      </w:r>
      <w:bookmarkEnd w:id="32"/>
      <w:bookmarkEnd w:id="33"/>
      <w:bookmarkEnd w:id="34"/>
    </w:p>
    <w:p>
      <w:pPr>
        <w:ind w:firstLine="420" w:firstLineChars="200"/>
        <w:rPr>
          <w:rFonts w:ascii="宋体" w:hAnsi="宋体" w:cs="宋体"/>
          <w:sz w:val="21"/>
          <w:szCs w:val="21"/>
        </w:rPr>
      </w:pPr>
      <w:r>
        <w:rPr>
          <w:rFonts w:hint="eastAsia" w:ascii="宋体" w:hAnsi="宋体" w:cs="宋体"/>
          <w:sz w:val="21"/>
          <w:szCs w:val="21"/>
        </w:rPr>
        <w:t>网上公告查询地址：中国政府采购网（www.ccgp.gov.cn）、广西壮族自治区政府采购网（http://zfcg.gxzf.gov.cn/）、崇左市公共资源交易中心网（</w:t>
      </w:r>
      <w:r>
        <w:rPr>
          <w:rFonts w:hint="eastAsia"/>
          <w:sz w:val="21"/>
          <w:szCs w:val="21"/>
        </w:rPr>
        <w:fldChar w:fldCharType="begin"/>
      </w:r>
      <w:r>
        <w:rPr>
          <w:sz w:val="21"/>
          <w:szCs w:val="21"/>
        </w:rPr>
        <w:instrText xml:space="preserve"> HYPERLINK "http://www.czjyzx.gov.cn/"</w:instrText>
      </w:r>
      <w:r>
        <w:rPr>
          <w:rFonts w:hint="eastAsia"/>
          <w:sz w:val="21"/>
          <w:szCs w:val="21"/>
        </w:rPr>
        <w:fldChar w:fldCharType="separate"/>
      </w:r>
      <w:r>
        <w:rPr>
          <w:rFonts w:hint="eastAsia" w:ascii="宋体" w:hAnsi="宋体" w:cs="宋体"/>
          <w:sz w:val="21"/>
          <w:szCs w:val="21"/>
        </w:rPr>
        <w:t>www.czjyzx.gov.cn</w:t>
      </w:r>
      <w:r>
        <w:rPr>
          <w:rFonts w:hint="eastAsia" w:ascii="宋体" w:hAnsi="宋体" w:cs="宋体"/>
          <w:sz w:val="21"/>
          <w:szCs w:val="21"/>
        </w:rPr>
        <w:fldChar w:fldCharType="end"/>
      </w:r>
      <w:r>
        <w:rPr>
          <w:rFonts w:hint="eastAsia" w:ascii="宋体" w:hAnsi="宋体" w:cs="宋体"/>
          <w:sz w:val="21"/>
          <w:szCs w:val="21"/>
        </w:rPr>
        <w:t>）。</w:t>
      </w:r>
    </w:p>
    <w:p>
      <w:pPr>
        <w:keepNext/>
        <w:keepLines/>
        <w:spacing w:line="360" w:lineRule="auto"/>
        <w:outlineLvl w:val="1"/>
        <w:rPr>
          <w:rFonts w:ascii="宋体" w:hAnsi="宋体" w:cs="宋体"/>
          <w:bCs/>
          <w:sz w:val="21"/>
          <w:szCs w:val="21"/>
        </w:rPr>
      </w:pPr>
      <w:bookmarkStart w:id="35" w:name="_Toc56669052"/>
      <w:bookmarkStart w:id="36" w:name="_Toc35393636"/>
      <w:bookmarkStart w:id="37" w:name="_Toc28359018"/>
      <w:bookmarkStart w:id="38" w:name="_Toc35393805"/>
      <w:bookmarkStart w:id="39" w:name="_Toc28359095"/>
      <w:r>
        <w:rPr>
          <w:rFonts w:hint="eastAsia" w:ascii="宋体" w:hAnsi="宋体" w:cs="宋体"/>
          <w:b/>
          <w:sz w:val="21"/>
          <w:szCs w:val="21"/>
        </w:rPr>
        <w:t>八、凡对本次采购提出询问，请按以下方式联系。</w:t>
      </w:r>
      <w:bookmarkEnd w:id="35"/>
      <w:bookmarkEnd w:id="36"/>
      <w:bookmarkEnd w:id="37"/>
      <w:bookmarkEnd w:id="38"/>
      <w:bookmarkEnd w:id="39"/>
    </w:p>
    <w:p>
      <w:pPr>
        <w:keepNext/>
        <w:keepLines/>
        <w:spacing w:line="360" w:lineRule="auto"/>
        <w:ind w:firstLine="630" w:firstLineChars="300"/>
        <w:outlineLvl w:val="1"/>
        <w:rPr>
          <w:rFonts w:ascii="宋体" w:hAnsi="宋体" w:cs="宋体"/>
          <w:bCs/>
          <w:sz w:val="21"/>
          <w:szCs w:val="21"/>
        </w:rPr>
      </w:pPr>
      <w:bookmarkStart w:id="40" w:name="_Toc28359019"/>
      <w:bookmarkStart w:id="41" w:name="_Toc35393637"/>
      <w:bookmarkStart w:id="42" w:name="_Toc35393806"/>
      <w:bookmarkStart w:id="43" w:name="_Toc56669053"/>
      <w:bookmarkStart w:id="44" w:name="_Toc28359096"/>
      <w:r>
        <w:rPr>
          <w:rFonts w:hint="eastAsia" w:ascii="宋体" w:hAnsi="宋体" w:cs="宋体"/>
          <w:bCs/>
          <w:sz w:val="21"/>
          <w:szCs w:val="21"/>
        </w:rPr>
        <w:t>1.采购人信息</w:t>
      </w:r>
      <w:bookmarkEnd w:id="40"/>
      <w:bookmarkEnd w:id="41"/>
      <w:bookmarkEnd w:id="42"/>
      <w:bookmarkEnd w:id="43"/>
      <w:bookmarkEnd w:id="44"/>
    </w:p>
    <w:p>
      <w:pPr>
        <w:spacing w:line="360" w:lineRule="auto"/>
        <w:ind w:left="1078" w:leftChars="371" w:hanging="262" w:hangingChars="125"/>
        <w:rPr>
          <w:rFonts w:ascii="宋体" w:hAnsi="宋体" w:cs="宋体"/>
          <w:sz w:val="21"/>
          <w:szCs w:val="21"/>
        </w:rPr>
      </w:pPr>
      <w:r>
        <w:rPr>
          <w:rFonts w:hint="eastAsia" w:ascii="宋体" w:hAnsi="宋体" w:cs="宋体"/>
          <w:sz w:val="21"/>
          <w:szCs w:val="21"/>
        </w:rPr>
        <w:t>名    称：龙州县就业服务中心　　　　　　　　　　</w:t>
      </w:r>
    </w:p>
    <w:p>
      <w:pPr>
        <w:spacing w:line="360" w:lineRule="auto"/>
        <w:ind w:left="1078" w:leftChars="371" w:hanging="262" w:hangingChars="125"/>
        <w:rPr>
          <w:rFonts w:ascii="宋体" w:hAnsi="宋体" w:cs="宋体"/>
          <w:sz w:val="21"/>
          <w:szCs w:val="21"/>
        </w:rPr>
      </w:pPr>
      <w:r>
        <w:rPr>
          <w:rFonts w:hint="eastAsia" w:ascii="宋体" w:hAnsi="宋体" w:cs="宋体"/>
          <w:sz w:val="21"/>
          <w:szCs w:val="21"/>
        </w:rPr>
        <w:t>联系人：闭芳芳　　　　　　　　　　　</w:t>
      </w:r>
    </w:p>
    <w:p>
      <w:pPr>
        <w:spacing w:line="360" w:lineRule="auto"/>
        <w:ind w:left="1078" w:leftChars="371" w:hanging="262" w:hangingChars="125"/>
        <w:rPr>
          <w:rFonts w:ascii="宋体" w:hAnsi="宋体" w:cs="宋体"/>
          <w:sz w:val="21"/>
          <w:szCs w:val="21"/>
        </w:rPr>
      </w:pPr>
      <w:r>
        <w:rPr>
          <w:rFonts w:hint="eastAsia" w:ascii="宋体" w:hAnsi="宋体" w:cs="宋体"/>
          <w:sz w:val="21"/>
          <w:szCs w:val="21"/>
        </w:rPr>
        <w:t>联系方式：0771-8830017　</w:t>
      </w:r>
    </w:p>
    <w:p>
      <w:pPr>
        <w:keepNext/>
        <w:keepLines/>
        <w:spacing w:line="360" w:lineRule="auto"/>
        <w:ind w:firstLine="630" w:firstLineChars="300"/>
        <w:outlineLvl w:val="1"/>
        <w:rPr>
          <w:rFonts w:ascii="宋体" w:hAnsi="宋体" w:cs="宋体"/>
          <w:bCs/>
          <w:sz w:val="21"/>
          <w:szCs w:val="21"/>
        </w:rPr>
      </w:pPr>
      <w:bookmarkStart w:id="45" w:name="_Toc35393638"/>
      <w:bookmarkStart w:id="46" w:name="_Toc35393807"/>
      <w:bookmarkStart w:id="47" w:name="_Toc28359097"/>
      <w:bookmarkStart w:id="48" w:name="_Toc28359020"/>
      <w:bookmarkStart w:id="49" w:name="_Toc56669054"/>
      <w:r>
        <w:rPr>
          <w:rFonts w:hint="eastAsia" w:ascii="宋体" w:hAnsi="宋体" w:cs="宋体"/>
          <w:bCs/>
          <w:sz w:val="21"/>
          <w:szCs w:val="21"/>
        </w:rPr>
        <w:t>2.采购代理机构信息</w:t>
      </w:r>
      <w:bookmarkEnd w:id="45"/>
      <w:bookmarkEnd w:id="46"/>
      <w:bookmarkEnd w:id="47"/>
      <w:bookmarkEnd w:id="48"/>
      <w:bookmarkEnd w:id="49"/>
    </w:p>
    <w:p>
      <w:pPr>
        <w:spacing w:line="360" w:lineRule="auto"/>
        <w:ind w:firstLine="630" w:firstLineChars="300"/>
        <w:rPr>
          <w:rFonts w:ascii="宋体" w:hAnsi="宋体" w:cs="宋体"/>
          <w:sz w:val="21"/>
          <w:szCs w:val="21"/>
        </w:rPr>
      </w:pPr>
      <w:r>
        <w:rPr>
          <w:rFonts w:hint="eastAsia" w:ascii="宋体" w:hAnsi="宋体" w:cs="宋体"/>
          <w:sz w:val="21"/>
          <w:szCs w:val="21"/>
        </w:rPr>
        <w:t>名    称：广西鑫磐工程项目管理有限责任公司　　　　　　　　　　　　</w:t>
      </w:r>
    </w:p>
    <w:p>
      <w:pPr>
        <w:spacing w:line="360" w:lineRule="auto"/>
        <w:ind w:firstLine="630" w:firstLineChars="300"/>
        <w:rPr>
          <w:rFonts w:ascii="宋体" w:hAnsi="宋体" w:cs="宋体"/>
          <w:sz w:val="21"/>
          <w:szCs w:val="21"/>
        </w:rPr>
      </w:pPr>
      <w:r>
        <w:rPr>
          <w:rFonts w:hint="eastAsia" w:ascii="宋体" w:hAnsi="宋体" w:cs="宋体"/>
          <w:sz w:val="21"/>
          <w:szCs w:val="21"/>
        </w:rPr>
        <w:t>地　　址：南宁市朝阳路76号维也纳酒店副楼7楼b725室　　　　　　　　　　　　</w:t>
      </w:r>
    </w:p>
    <w:p>
      <w:pPr>
        <w:spacing w:line="360" w:lineRule="auto"/>
        <w:ind w:firstLine="630" w:firstLineChars="300"/>
        <w:rPr>
          <w:rFonts w:ascii="宋体" w:hAnsi="宋体" w:cs="宋体"/>
          <w:sz w:val="21"/>
          <w:szCs w:val="21"/>
          <w:u w:val="single"/>
        </w:rPr>
      </w:pPr>
      <w:r>
        <w:rPr>
          <w:rFonts w:hint="eastAsia" w:ascii="宋体" w:hAnsi="宋体" w:cs="宋体"/>
          <w:sz w:val="21"/>
          <w:szCs w:val="21"/>
        </w:rPr>
        <w:t>联系方式：0771-2507590　</w:t>
      </w:r>
    </w:p>
    <w:p>
      <w:pPr>
        <w:keepNext/>
        <w:keepLines/>
        <w:spacing w:line="360" w:lineRule="auto"/>
        <w:ind w:firstLine="630" w:firstLineChars="300"/>
        <w:outlineLvl w:val="1"/>
        <w:rPr>
          <w:rFonts w:ascii="宋体" w:hAnsi="宋体" w:cs="宋体"/>
          <w:bCs/>
          <w:sz w:val="21"/>
          <w:szCs w:val="21"/>
        </w:rPr>
      </w:pPr>
      <w:bookmarkStart w:id="50" w:name="_Toc35393808"/>
      <w:bookmarkStart w:id="51" w:name="_Toc56669055"/>
      <w:bookmarkStart w:id="52" w:name="_Toc28359098"/>
      <w:bookmarkStart w:id="53" w:name="_Toc35393639"/>
      <w:bookmarkStart w:id="54" w:name="_Toc28359021"/>
      <w:r>
        <w:rPr>
          <w:rFonts w:hint="eastAsia" w:ascii="宋体" w:hAnsi="宋体" w:cs="宋体"/>
          <w:bCs/>
          <w:sz w:val="21"/>
          <w:szCs w:val="21"/>
        </w:rPr>
        <w:t>3.项目联系方式</w:t>
      </w:r>
      <w:bookmarkEnd w:id="50"/>
      <w:bookmarkEnd w:id="51"/>
      <w:bookmarkEnd w:id="52"/>
      <w:bookmarkEnd w:id="53"/>
      <w:bookmarkEnd w:id="54"/>
    </w:p>
    <w:p>
      <w:pPr>
        <w:spacing w:line="360" w:lineRule="auto"/>
        <w:ind w:firstLine="630" w:firstLineChars="300"/>
        <w:rPr>
          <w:rFonts w:ascii="宋体" w:hAnsi="宋体" w:cs="宋体"/>
          <w:sz w:val="21"/>
          <w:szCs w:val="21"/>
        </w:rPr>
      </w:pPr>
      <w:r>
        <w:rPr>
          <w:rFonts w:hint="eastAsia" w:ascii="宋体" w:hAnsi="宋体" w:cs="宋体"/>
          <w:sz w:val="21"/>
          <w:szCs w:val="21"/>
        </w:rPr>
        <w:t>项目联系人：张凯</w:t>
      </w:r>
    </w:p>
    <w:p>
      <w:pPr>
        <w:spacing w:line="360" w:lineRule="auto"/>
        <w:ind w:firstLine="630" w:firstLineChars="300"/>
        <w:rPr>
          <w:rFonts w:ascii="宋体" w:hAnsi="宋体" w:cs="宋体"/>
          <w:sz w:val="21"/>
          <w:szCs w:val="21"/>
        </w:rPr>
      </w:pPr>
      <w:r>
        <w:rPr>
          <w:rFonts w:hint="eastAsia" w:ascii="宋体" w:hAnsi="宋体" w:cs="宋体"/>
          <w:sz w:val="21"/>
          <w:szCs w:val="21"/>
        </w:rPr>
        <w:t>电　　 话：15977674154</w:t>
      </w:r>
    </w:p>
    <w:p>
      <w:pPr>
        <w:adjustRightInd w:val="0"/>
        <w:snapToGrid w:val="0"/>
        <w:ind w:firstLine="630" w:firstLineChars="300"/>
        <w:rPr>
          <w:rFonts w:ascii="宋体" w:hAnsi="宋体" w:cstheme="minorBidi"/>
          <w:sz w:val="21"/>
          <w:szCs w:val="21"/>
        </w:rPr>
      </w:pPr>
      <w:r>
        <w:rPr>
          <w:rFonts w:hint="eastAsia" w:ascii="宋体" w:hAnsi="宋体" w:cstheme="minorBidi"/>
          <w:sz w:val="21"/>
          <w:szCs w:val="21"/>
        </w:rPr>
        <w:t>4.监督单位：</w:t>
      </w:r>
      <w:r>
        <w:rPr>
          <w:rFonts w:hint="eastAsia" w:ascii="宋体" w:hAnsi="宋体" w:cs="新宋体"/>
          <w:sz w:val="21"/>
          <w:szCs w:val="21"/>
        </w:rPr>
        <w:t>龙州县财政局政府采购监督管理股</w:t>
      </w:r>
      <w:r>
        <w:rPr>
          <w:rFonts w:hint="eastAsia" w:ascii="宋体" w:hAnsi="宋体" w:cstheme="minorBidi"/>
          <w:sz w:val="21"/>
          <w:szCs w:val="21"/>
        </w:rPr>
        <w:t xml:space="preserve">  电话0771-8812665</w:t>
      </w:r>
    </w:p>
    <w:p>
      <w:pPr>
        <w:jc w:val="right"/>
        <w:rPr>
          <w:rFonts w:asciiTheme="majorEastAsia" w:hAnsiTheme="majorEastAsia" w:eastAsiaTheme="majorEastAsia"/>
          <w:sz w:val="21"/>
          <w:szCs w:val="21"/>
          <w:lang w:val="zh-CN"/>
        </w:rPr>
      </w:pPr>
    </w:p>
    <w:p>
      <w:pPr>
        <w:jc w:val="right"/>
        <w:rPr>
          <w:rFonts w:asciiTheme="majorEastAsia" w:hAnsiTheme="majorEastAsia" w:eastAsiaTheme="majorEastAsia"/>
          <w:sz w:val="21"/>
          <w:szCs w:val="21"/>
          <w:lang w:val="zh-CN"/>
        </w:rPr>
      </w:pPr>
    </w:p>
    <w:p>
      <w:pPr>
        <w:ind w:firstLine="6510" w:firstLineChars="3100"/>
        <w:jc w:val="both"/>
        <w:rPr>
          <w:rFonts w:ascii="宋体" w:hAnsi="宋体" w:cs="宋体" w:eastAsiaTheme="majorEastAsia"/>
          <w:sz w:val="21"/>
          <w:szCs w:val="21"/>
        </w:rPr>
      </w:pPr>
      <w:r>
        <w:rPr>
          <w:rFonts w:hint="eastAsia" w:asciiTheme="majorEastAsia" w:hAnsiTheme="majorEastAsia" w:eastAsiaTheme="majorEastAsia"/>
          <w:sz w:val="21"/>
          <w:szCs w:val="21"/>
          <w:lang w:val="zh-CN"/>
        </w:rPr>
        <w:t>龙州县</w:t>
      </w:r>
      <w:r>
        <w:rPr>
          <w:rFonts w:hint="eastAsia" w:asciiTheme="majorEastAsia" w:hAnsiTheme="majorEastAsia" w:eastAsiaTheme="majorEastAsia"/>
          <w:sz w:val="21"/>
          <w:szCs w:val="21"/>
        </w:rPr>
        <w:t>就业服务中心</w:t>
      </w:r>
    </w:p>
    <w:p>
      <w:pPr>
        <w:spacing w:line="360" w:lineRule="auto"/>
        <w:jc w:val="right"/>
        <w:rPr>
          <w:rFonts w:ascii="宋体" w:hAnsi="宋体" w:cs="宋体"/>
          <w:sz w:val="21"/>
          <w:szCs w:val="21"/>
        </w:rPr>
      </w:pPr>
      <w:r>
        <w:rPr>
          <w:rFonts w:hint="eastAsia" w:ascii="宋体" w:hAnsi="宋体" w:cs="宋体"/>
          <w:sz w:val="21"/>
          <w:szCs w:val="21"/>
        </w:rPr>
        <w:t>广西鑫磐工程项目管理有限责任公司</w:t>
      </w:r>
    </w:p>
    <w:p>
      <w:pPr>
        <w:spacing w:line="400" w:lineRule="exact"/>
        <w:ind w:firstLine="527" w:firstLineChars="250"/>
        <w:rPr>
          <w:rFonts w:ascii="宋体" w:hAnsi="宋体"/>
          <w:b/>
          <w:sz w:val="21"/>
          <w:szCs w:val="21"/>
        </w:rPr>
      </w:pPr>
    </w:p>
    <w:p>
      <w:pPr>
        <w:spacing w:line="480" w:lineRule="exact"/>
        <w:jc w:val="center"/>
        <w:rPr>
          <w:rFonts w:ascii="宋体" w:hAnsi="宋体" w:cs="宋体"/>
          <w:b/>
          <w:bCs/>
          <w:kern w:val="44"/>
          <w:sz w:val="24"/>
          <w:szCs w:val="24"/>
        </w:rPr>
      </w:pPr>
    </w:p>
    <w:p>
      <w:pPr>
        <w:spacing w:line="480" w:lineRule="exact"/>
        <w:jc w:val="center"/>
        <w:rPr>
          <w:rFonts w:ascii="宋体" w:hAnsi="宋体" w:cs="宋体"/>
          <w:b/>
          <w:bCs/>
          <w:kern w:val="44"/>
          <w:sz w:val="24"/>
          <w:szCs w:val="24"/>
        </w:rPr>
      </w:pPr>
    </w:p>
    <w:p>
      <w:pPr>
        <w:spacing w:line="480" w:lineRule="exact"/>
        <w:jc w:val="center"/>
        <w:rPr>
          <w:rFonts w:ascii="宋体" w:hAnsi="宋体" w:cs="宋体"/>
          <w:b/>
          <w:bCs/>
          <w:kern w:val="44"/>
          <w:sz w:val="48"/>
          <w:szCs w:val="48"/>
        </w:rPr>
      </w:pPr>
    </w:p>
    <w:p>
      <w:pPr>
        <w:spacing w:line="480" w:lineRule="exact"/>
        <w:jc w:val="center"/>
        <w:rPr>
          <w:rFonts w:ascii="宋体" w:hAnsi="宋体" w:cs="宋体"/>
          <w:b/>
          <w:bCs/>
          <w:kern w:val="44"/>
          <w:sz w:val="48"/>
          <w:szCs w:val="48"/>
        </w:rPr>
      </w:pPr>
    </w:p>
    <w:p>
      <w:pPr>
        <w:spacing w:line="411" w:lineRule="exact"/>
        <w:ind w:right="100"/>
        <w:jc w:val="center"/>
        <w:rPr>
          <w:rFonts w:ascii="宋体" w:hAnsi="宋体" w:eastAsia="宋体" w:cs="宋体"/>
          <w:b/>
          <w:bCs/>
          <w:sz w:val="36"/>
          <w:szCs w:val="36"/>
        </w:rPr>
      </w:pPr>
    </w:p>
    <w:p>
      <w:pPr>
        <w:rPr>
          <w:rFonts w:ascii="宋体" w:hAnsi="宋体" w:eastAsia="宋体" w:cs="宋体"/>
          <w:b/>
          <w:bCs/>
          <w:sz w:val="36"/>
          <w:szCs w:val="36"/>
        </w:rPr>
      </w:pPr>
    </w:p>
    <w:p>
      <w:pPr>
        <w:spacing w:line="411" w:lineRule="exact"/>
        <w:ind w:right="100"/>
        <w:jc w:val="center"/>
        <w:rPr>
          <w:rFonts w:ascii="宋体" w:hAnsi="宋体" w:eastAsia="宋体" w:cs="宋体"/>
          <w:b/>
          <w:bCs/>
          <w:sz w:val="36"/>
          <w:szCs w:val="36"/>
        </w:rPr>
      </w:pPr>
      <w:r>
        <w:rPr>
          <w:rFonts w:hint="eastAsia" w:ascii="宋体" w:hAnsi="宋体" w:eastAsia="宋体" w:cs="宋体"/>
          <w:b/>
          <w:bCs/>
          <w:sz w:val="36"/>
          <w:szCs w:val="36"/>
        </w:rPr>
        <w:t>第二章投标人须知</w:t>
      </w:r>
    </w:p>
    <w:p>
      <w:pPr>
        <w:rPr>
          <w:b/>
          <w:bCs/>
          <w:sz w:val="21"/>
          <w:szCs w:val="21"/>
        </w:rPr>
      </w:pPr>
      <w:r>
        <w:rPr>
          <w:rFonts w:hint="eastAsia"/>
          <w:b/>
          <w:bCs/>
          <w:sz w:val="21"/>
          <w:szCs w:val="21"/>
        </w:rPr>
        <w:t>须知前附表：</w:t>
      </w:r>
    </w:p>
    <w:tbl>
      <w:tblPr>
        <w:tblStyle w:val="17"/>
        <w:tblW w:w="10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123"/>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921" w:type="dxa"/>
            <w:vAlign w:val="center"/>
          </w:tcPr>
          <w:p>
            <w:pPr>
              <w:jc w:val="center"/>
              <w:rPr>
                <w:rFonts w:ascii="Calibri" w:hAnsi="Calibri"/>
                <w:kern w:val="2"/>
              </w:rPr>
            </w:pPr>
            <w:r>
              <w:rPr>
                <w:rFonts w:hint="eastAsia" w:ascii="Calibri" w:hAnsi="Calibri"/>
                <w:kern w:val="2"/>
              </w:rPr>
              <w:t>序号</w:t>
            </w:r>
          </w:p>
        </w:tc>
        <w:tc>
          <w:tcPr>
            <w:tcW w:w="1123" w:type="dxa"/>
            <w:vAlign w:val="center"/>
          </w:tcPr>
          <w:p>
            <w:pPr>
              <w:jc w:val="center"/>
              <w:rPr>
                <w:rFonts w:ascii="Calibri" w:hAnsi="Calibri"/>
                <w:kern w:val="2"/>
              </w:rPr>
            </w:pPr>
            <w:r>
              <w:rPr>
                <w:rFonts w:hint="eastAsia" w:ascii="Calibri" w:hAnsi="Calibri"/>
                <w:kern w:val="2"/>
              </w:rPr>
              <w:t>条款号</w:t>
            </w:r>
          </w:p>
        </w:tc>
        <w:tc>
          <w:tcPr>
            <w:tcW w:w="8415" w:type="dxa"/>
            <w:vAlign w:val="center"/>
          </w:tcPr>
          <w:p>
            <w:pPr>
              <w:jc w:val="center"/>
              <w:rPr>
                <w:rFonts w:ascii="Calibri" w:hAnsi="Calibri"/>
                <w:kern w:val="2"/>
              </w:rPr>
            </w:pPr>
            <w:r>
              <w:rPr>
                <w:rFonts w:hint="eastAsia" w:ascii="Calibri" w:hAnsi="Calibri"/>
                <w:kern w:val="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21" w:type="dxa"/>
            <w:vAlign w:val="center"/>
          </w:tcPr>
          <w:p>
            <w:pPr>
              <w:jc w:val="center"/>
              <w:rPr>
                <w:rFonts w:ascii="Calibri" w:hAnsi="Calibri"/>
                <w:kern w:val="2"/>
              </w:rPr>
            </w:pPr>
            <w:r>
              <w:rPr>
                <w:rFonts w:hint="eastAsia" w:ascii="Calibri" w:hAnsi="Calibri"/>
                <w:kern w:val="2"/>
              </w:rPr>
              <w:t>1</w:t>
            </w:r>
          </w:p>
        </w:tc>
        <w:tc>
          <w:tcPr>
            <w:tcW w:w="1123" w:type="dxa"/>
            <w:vAlign w:val="center"/>
          </w:tcPr>
          <w:p>
            <w:pPr>
              <w:jc w:val="center"/>
              <w:rPr>
                <w:rFonts w:ascii="Calibri" w:hAnsi="Calibri"/>
                <w:kern w:val="2"/>
              </w:rPr>
            </w:pPr>
            <w:r>
              <w:rPr>
                <w:rFonts w:hint="eastAsia" w:ascii="Calibri" w:hAnsi="Calibri"/>
                <w:kern w:val="2"/>
              </w:rPr>
              <w:t>1.1</w:t>
            </w:r>
          </w:p>
        </w:tc>
        <w:tc>
          <w:tcPr>
            <w:tcW w:w="8415" w:type="dxa"/>
          </w:tcPr>
          <w:p>
            <w:pPr>
              <w:ind w:firstLine="220" w:firstLineChars="100"/>
              <w:rPr>
                <w:rFonts w:ascii="Calibri" w:hAnsi="Calibri"/>
                <w:kern w:val="2"/>
              </w:rPr>
            </w:pPr>
            <w:r>
              <w:rPr>
                <w:rFonts w:ascii="Calibri" w:hAnsi="Calibri"/>
                <w:kern w:val="2"/>
              </w:rPr>
              <w:t>1.项目名称：</w:t>
            </w:r>
            <w:r>
              <w:rPr>
                <w:rFonts w:hint="eastAsia" w:ascii="Calibri" w:hAnsi="Calibri"/>
                <w:kern w:val="2"/>
              </w:rPr>
              <w:t>龙州县劳动力资源调查</w:t>
            </w:r>
          </w:p>
          <w:p>
            <w:pPr>
              <w:ind w:firstLine="220" w:firstLineChars="100"/>
              <w:rPr>
                <w:rFonts w:ascii="Calibri" w:hAnsi="Calibri"/>
                <w:kern w:val="2"/>
              </w:rPr>
            </w:pPr>
            <w:r>
              <w:rPr>
                <w:rFonts w:ascii="Calibri" w:hAnsi="Calibri"/>
                <w:kern w:val="2"/>
              </w:rPr>
              <w:t>2.项目编号：</w:t>
            </w:r>
            <w:r>
              <w:rPr>
                <w:rFonts w:hint="eastAsia" w:ascii="Calibri" w:hAnsi="Calibri"/>
                <w:kern w:val="2"/>
              </w:rPr>
              <w:t>CZZC2020-C3-60060-GXXP</w:t>
            </w:r>
          </w:p>
          <w:p>
            <w:pPr>
              <w:ind w:firstLine="220" w:firstLineChars="100"/>
              <w:rPr>
                <w:rFonts w:ascii="Calibri" w:hAnsi="Calibri"/>
                <w:kern w:val="2"/>
              </w:rPr>
            </w:pPr>
            <w:r>
              <w:rPr>
                <w:rFonts w:ascii="Calibri" w:hAnsi="Calibri"/>
                <w:kern w:val="2"/>
              </w:rPr>
              <w:t>3.采购总预算：</w:t>
            </w:r>
            <w:r>
              <w:rPr>
                <w:rFonts w:hint="eastAsia" w:ascii="宋体" w:hAnsi="宋体" w:eastAsia="宋体" w:cs="宋体"/>
                <w:kern w:val="2"/>
                <w:sz w:val="21"/>
                <w:szCs w:val="21"/>
              </w:rPr>
              <w:t>人民币壹佰贰拾捌万玖仟零捌拾捌元整（￥1289088.00）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8" w:hRule="atLeast"/>
        </w:trPr>
        <w:tc>
          <w:tcPr>
            <w:tcW w:w="921" w:type="dxa"/>
            <w:vAlign w:val="center"/>
          </w:tcPr>
          <w:p>
            <w:pPr>
              <w:jc w:val="center"/>
              <w:rPr>
                <w:rFonts w:ascii="Calibri" w:hAnsi="Calibri"/>
                <w:kern w:val="2"/>
              </w:rPr>
            </w:pPr>
            <w:r>
              <w:rPr>
                <w:rFonts w:hint="eastAsia" w:ascii="Calibri" w:hAnsi="Calibri"/>
                <w:kern w:val="2"/>
              </w:rPr>
              <w:t>2</w:t>
            </w:r>
          </w:p>
        </w:tc>
        <w:tc>
          <w:tcPr>
            <w:tcW w:w="1123" w:type="dxa"/>
            <w:vAlign w:val="center"/>
          </w:tcPr>
          <w:p>
            <w:pPr>
              <w:jc w:val="center"/>
              <w:rPr>
                <w:rFonts w:ascii="Calibri" w:hAnsi="Calibri"/>
                <w:kern w:val="2"/>
              </w:rPr>
            </w:pPr>
            <w:r>
              <w:rPr>
                <w:rFonts w:hint="eastAsia" w:ascii="Calibri" w:hAnsi="Calibri"/>
                <w:kern w:val="2"/>
              </w:rPr>
              <w:t>3.1</w:t>
            </w:r>
          </w:p>
        </w:tc>
        <w:tc>
          <w:tcPr>
            <w:tcW w:w="8415" w:type="dxa"/>
          </w:tcPr>
          <w:p>
            <w:pPr>
              <w:ind w:firstLine="210" w:firstLineChars="100"/>
              <w:jc w:val="both"/>
              <w:rPr>
                <w:rFonts w:ascii="宋体" w:hAnsi="宋体" w:eastAsia="宋体" w:cs="宋体"/>
                <w:kern w:val="2"/>
                <w:sz w:val="21"/>
                <w:szCs w:val="21"/>
              </w:rPr>
            </w:pPr>
            <w:r>
              <w:rPr>
                <w:rFonts w:ascii="宋体" w:hAnsi="宋体" w:eastAsia="宋体" w:cs="宋体"/>
                <w:kern w:val="2"/>
                <w:sz w:val="21"/>
                <w:szCs w:val="21"/>
              </w:rPr>
              <w:t>投标人资格：</w:t>
            </w:r>
          </w:p>
          <w:p>
            <w:pPr>
              <w:pStyle w:val="14"/>
              <w:pBdr>
                <w:top w:val="none" w:color="383838" w:sz="0" w:space="0"/>
                <w:left w:val="none" w:color="383838" w:sz="0" w:space="0"/>
                <w:bottom w:val="none" w:color="383838" w:sz="0" w:space="0"/>
                <w:right w:val="none" w:color="383838" w:sz="0" w:space="0"/>
              </w:pBdr>
              <w:spacing w:before="0" w:beforeAutospacing="0" w:after="0" w:afterAutospacing="0"/>
              <w:ind w:firstLine="210" w:firstLineChars="100"/>
              <w:jc w:val="both"/>
              <w:textAlignment w:val="baseline"/>
              <w:rPr>
                <w:rFonts w:cs="Times New Roman"/>
                <w:color w:val="auto"/>
                <w:kern w:val="2"/>
                <w:sz w:val="21"/>
                <w:szCs w:val="21"/>
              </w:rPr>
            </w:pPr>
            <w:r>
              <w:rPr>
                <w:rFonts w:hint="eastAsia" w:cs="Times New Roman"/>
                <w:color w:val="auto"/>
                <w:kern w:val="2"/>
                <w:sz w:val="21"/>
                <w:szCs w:val="21"/>
              </w:rPr>
              <w:t>1.供应商须符合《中华人民共和国政府采购法》第二十二条规定；</w:t>
            </w:r>
          </w:p>
          <w:p>
            <w:pPr>
              <w:pStyle w:val="14"/>
              <w:pBdr>
                <w:top w:val="none" w:color="383838" w:sz="0" w:space="0"/>
                <w:left w:val="none" w:color="383838" w:sz="0" w:space="0"/>
                <w:bottom w:val="none" w:color="383838" w:sz="0" w:space="0"/>
                <w:right w:val="none" w:color="383838" w:sz="0" w:space="0"/>
              </w:pBdr>
              <w:spacing w:before="0" w:beforeAutospacing="0" w:after="0" w:afterAutospacing="0"/>
              <w:ind w:left="419" w:leftChars="95" w:hanging="210" w:hangingChars="100"/>
              <w:jc w:val="both"/>
              <w:textAlignment w:val="baseline"/>
              <w:rPr>
                <w:rFonts w:eastAsia="宋体" w:cs="Times New Roman"/>
                <w:color w:val="auto"/>
                <w:kern w:val="2"/>
                <w:sz w:val="21"/>
                <w:szCs w:val="21"/>
              </w:rPr>
            </w:pPr>
            <w:r>
              <w:rPr>
                <w:rFonts w:hint="eastAsia" w:cs="Times New Roman"/>
                <w:color w:val="auto"/>
                <w:kern w:val="2"/>
                <w:sz w:val="21"/>
                <w:szCs w:val="21"/>
              </w:rPr>
              <w:t>2.国内注册（指按国家有关规定要求核准登记的）经营范围达到本次竞争性磋商采购服务要求的供应商并具有人力资源服务许可证；</w:t>
            </w:r>
          </w:p>
          <w:p>
            <w:pPr>
              <w:pStyle w:val="14"/>
              <w:pBdr>
                <w:top w:val="none" w:color="383838" w:sz="0" w:space="0"/>
                <w:left w:val="none" w:color="383838" w:sz="0" w:space="0"/>
                <w:bottom w:val="none" w:color="383838" w:sz="0" w:space="0"/>
                <w:right w:val="none" w:color="383838" w:sz="0" w:space="0"/>
              </w:pBdr>
              <w:spacing w:before="0" w:beforeAutospacing="0" w:after="0" w:afterAutospacing="0"/>
              <w:ind w:left="209" w:leftChars="95"/>
              <w:jc w:val="both"/>
              <w:textAlignment w:val="baseline"/>
              <w:rPr>
                <w:rFonts w:cs="Times New Roman"/>
                <w:color w:val="auto"/>
                <w:kern w:val="2"/>
                <w:sz w:val="21"/>
                <w:szCs w:val="21"/>
              </w:rPr>
            </w:pPr>
            <w:r>
              <w:rPr>
                <w:rFonts w:hint="eastAsia" w:cs="Times New Roman"/>
                <w:color w:val="auto"/>
                <w:kern w:val="2"/>
                <w:sz w:val="21"/>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14"/>
              <w:pBdr>
                <w:top w:val="none" w:color="383838" w:sz="0" w:space="0"/>
                <w:left w:val="none" w:color="383838" w:sz="0" w:space="0"/>
                <w:bottom w:val="none" w:color="383838" w:sz="0" w:space="0"/>
                <w:right w:val="none" w:color="383838" w:sz="0" w:space="0"/>
              </w:pBdr>
              <w:spacing w:before="0" w:beforeAutospacing="0" w:after="0" w:afterAutospacing="0"/>
              <w:ind w:firstLine="210" w:firstLineChars="100"/>
              <w:jc w:val="both"/>
              <w:textAlignment w:val="baseline"/>
              <w:rPr>
                <w:rFonts w:cs="Times New Roman"/>
                <w:color w:val="auto"/>
                <w:kern w:val="2"/>
                <w:sz w:val="21"/>
                <w:szCs w:val="21"/>
              </w:rPr>
            </w:pPr>
            <w:r>
              <w:rPr>
                <w:rFonts w:hint="eastAsia" w:cs="Times New Roman"/>
                <w:color w:val="auto"/>
                <w:kern w:val="2"/>
                <w:sz w:val="21"/>
                <w:szCs w:val="21"/>
              </w:rPr>
              <w:t>4.本项目不接受联合体竞标。</w:t>
            </w:r>
          </w:p>
          <w:p>
            <w:pPr>
              <w:ind w:firstLine="210" w:firstLineChars="100"/>
              <w:rPr>
                <w:rFonts w:ascii="Calibri" w:hAnsi="Calibri"/>
                <w:kern w:val="2"/>
              </w:rPr>
            </w:pPr>
            <w:r>
              <w:rPr>
                <w:rFonts w:hint="eastAsia" w:ascii="宋体" w:hAnsi="宋体"/>
                <w:kern w:val="2"/>
                <w:sz w:val="21"/>
                <w:szCs w:val="21"/>
              </w:rPr>
              <w:t>5.不接受未购买本项目采购文件的供应商参加磋商。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21" w:type="dxa"/>
            <w:vAlign w:val="center"/>
          </w:tcPr>
          <w:p>
            <w:pPr>
              <w:jc w:val="center"/>
              <w:rPr>
                <w:rFonts w:ascii="Calibri" w:hAnsi="Calibri"/>
                <w:kern w:val="2"/>
              </w:rPr>
            </w:pPr>
            <w:r>
              <w:rPr>
                <w:rFonts w:hint="eastAsia" w:ascii="Calibri" w:hAnsi="Calibri"/>
                <w:kern w:val="2"/>
              </w:rPr>
              <w:t>3</w:t>
            </w:r>
          </w:p>
        </w:tc>
        <w:tc>
          <w:tcPr>
            <w:tcW w:w="1123" w:type="dxa"/>
            <w:vAlign w:val="center"/>
          </w:tcPr>
          <w:p>
            <w:pPr>
              <w:jc w:val="center"/>
              <w:rPr>
                <w:rFonts w:ascii="Calibri" w:hAnsi="Calibri"/>
                <w:kern w:val="2"/>
              </w:rPr>
            </w:pPr>
            <w:r>
              <w:rPr>
                <w:rFonts w:hint="eastAsia" w:ascii="Calibri" w:hAnsi="Calibri"/>
                <w:kern w:val="2"/>
              </w:rPr>
              <w:t>7.4</w:t>
            </w:r>
          </w:p>
        </w:tc>
        <w:tc>
          <w:tcPr>
            <w:tcW w:w="8415" w:type="dxa"/>
            <w:vAlign w:val="center"/>
          </w:tcPr>
          <w:p>
            <w:pPr>
              <w:jc w:val="both"/>
              <w:rPr>
                <w:rFonts w:ascii="Calibri" w:hAnsi="Calibri"/>
                <w:kern w:val="2"/>
              </w:rPr>
            </w:pPr>
            <w:r>
              <w:rPr>
                <w:rFonts w:ascii="宋体" w:hAnsi="宋体" w:eastAsia="宋体" w:cs="宋体"/>
                <w:kern w:val="2"/>
                <w:sz w:val="21"/>
                <w:szCs w:val="21"/>
              </w:rPr>
              <w:t>报价：投标人须就《采购需求》中所有的服务内容作完整唯一报价。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1" w:type="dxa"/>
            <w:vAlign w:val="center"/>
          </w:tcPr>
          <w:p>
            <w:pPr>
              <w:jc w:val="center"/>
              <w:rPr>
                <w:rFonts w:ascii="Calibri" w:hAnsi="Calibri"/>
                <w:kern w:val="2"/>
              </w:rPr>
            </w:pPr>
            <w:r>
              <w:rPr>
                <w:rFonts w:hint="eastAsia" w:ascii="Calibri" w:hAnsi="Calibri"/>
                <w:kern w:val="2"/>
              </w:rPr>
              <w:t>4</w:t>
            </w:r>
          </w:p>
        </w:tc>
        <w:tc>
          <w:tcPr>
            <w:tcW w:w="1123" w:type="dxa"/>
            <w:vAlign w:val="center"/>
          </w:tcPr>
          <w:p>
            <w:pPr>
              <w:jc w:val="center"/>
              <w:rPr>
                <w:rFonts w:ascii="Calibri" w:hAnsi="Calibri"/>
                <w:kern w:val="2"/>
              </w:rPr>
            </w:pPr>
            <w:r>
              <w:rPr>
                <w:rFonts w:hint="eastAsia" w:ascii="Calibri" w:hAnsi="Calibri"/>
                <w:kern w:val="2"/>
              </w:rPr>
              <w:t>8.2</w:t>
            </w:r>
          </w:p>
        </w:tc>
        <w:tc>
          <w:tcPr>
            <w:tcW w:w="8415" w:type="dxa"/>
            <w:vAlign w:val="center"/>
          </w:tcPr>
          <w:p>
            <w:pPr>
              <w:jc w:val="both"/>
              <w:rPr>
                <w:rFonts w:ascii="Calibri" w:hAnsi="Calibri"/>
                <w:kern w:val="2"/>
              </w:rPr>
            </w:pPr>
            <w:r>
              <w:rPr>
                <w:rFonts w:ascii="宋体" w:hAnsi="宋体" w:eastAsia="宋体" w:cs="宋体"/>
                <w:kern w:val="2"/>
                <w:sz w:val="21"/>
                <w:szCs w:val="21"/>
              </w:rPr>
              <w:t>响应文件：</w:t>
            </w:r>
            <w:r>
              <w:rPr>
                <w:rFonts w:hint="eastAsia" w:ascii="宋体" w:hAnsi="宋体" w:eastAsia="宋体" w:cs="宋体"/>
                <w:kern w:val="2"/>
                <w:sz w:val="21"/>
                <w:szCs w:val="21"/>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921" w:type="dxa"/>
            <w:vAlign w:val="center"/>
          </w:tcPr>
          <w:p>
            <w:pPr>
              <w:jc w:val="center"/>
              <w:rPr>
                <w:rFonts w:ascii="Calibri" w:hAnsi="Calibri"/>
                <w:kern w:val="2"/>
              </w:rPr>
            </w:pPr>
            <w:r>
              <w:rPr>
                <w:rFonts w:hint="eastAsia" w:ascii="Calibri" w:hAnsi="Calibri"/>
                <w:kern w:val="2"/>
              </w:rPr>
              <w:t>5</w:t>
            </w:r>
          </w:p>
        </w:tc>
        <w:tc>
          <w:tcPr>
            <w:tcW w:w="1123" w:type="dxa"/>
            <w:vAlign w:val="center"/>
          </w:tcPr>
          <w:p>
            <w:pPr>
              <w:jc w:val="center"/>
              <w:rPr>
                <w:rFonts w:ascii="Calibri" w:hAnsi="Calibri"/>
                <w:kern w:val="2"/>
              </w:rPr>
            </w:pPr>
            <w:r>
              <w:rPr>
                <w:rFonts w:hint="eastAsia" w:ascii="Calibri" w:hAnsi="Calibri"/>
                <w:kern w:val="2"/>
              </w:rPr>
              <w:t>9.1</w:t>
            </w:r>
          </w:p>
        </w:tc>
        <w:tc>
          <w:tcPr>
            <w:tcW w:w="8415" w:type="dxa"/>
          </w:tcPr>
          <w:p>
            <w:pPr>
              <w:spacing w:line="240" w:lineRule="exact"/>
              <w:ind w:left="100"/>
              <w:jc w:val="both"/>
              <w:rPr>
                <w:rFonts w:ascii="宋体" w:hAnsi="宋体"/>
                <w:kern w:val="2"/>
                <w:sz w:val="21"/>
                <w:szCs w:val="21"/>
              </w:rPr>
            </w:pPr>
            <w:r>
              <w:rPr>
                <w:rFonts w:hint="eastAsia" w:ascii="宋体" w:hAnsi="宋体"/>
                <w:kern w:val="2"/>
                <w:sz w:val="21"/>
                <w:szCs w:val="21"/>
              </w:rPr>
              <w:t xml:space="preserve">1.响应文件递交截止时间：2020年 12月 31日10时 00 分   </w:t>
            </w:r>
          </w:p>
          <w:p>
            <w:pPr>
              <w:spacing w:line="240" w:lineRule="exact"/>
              <w:ind w:left="100"/>
              <w:jc w:val="both"/>
              <w:rPr>
                <w:rFonts w:ascii="宋体" w:hAnsi="宋体"/>
                <w:kern w:val="2"/>
                <w:sz w:val="21"/>
                <w:szCs w:val="21"/>
              </w:rPr>
            </w:pPr>
            <w:r>
              <w:rPr>
                <w:rFonts w:hint="eastAsia" w:ascii="宋体" w:hAnsi="宋体"/>
                <w:kern w:val="2"/>
                <w:sz w:val="21"/>
                <w:szCs w:val="21"/>
              </w:rPr>
              <w:t>供应商应在竞争性磋商文件中规定的响应文件递交截止时间前递交响应文件。</w:t>
            </w:r>
          </w:p>
          <w:p>
            <w:pPr>
              <w:rPr>
                <w:rFonts w:ascii="宋体" w:hAnsi="宋体"/>
                <w:kern w:val="2"/>
                <w:sz w:val="21"/>
                <w:szCs w:val="21"/>
              </w:rPr>
            </w:pPr>
            <w:r>
              <w:rPr>
                <w:rFonts w:hint="eastAsia" w:ascii="宋体" w:hAnsi="宋体"/>
                <w:kern w:val="2"/>
                <w:sz w:val="21"/>
                <w:szCs w:val="21"/>
              </w:rPr>
              <w:t>2.地址：</w:t>
            </w:r>
            <w:r>
              <w:rPr>
                <w:rFonts w:ascii="Calibri" w:hAnsi="Calibri"/>
                <w:color w:val="000000"/>
                <w:kern w:val="2"/>
                <w:sz w:val="21"/>
                <w:szCs w:val="21"/>
              </w:rPr>
              <w:t>为崇左市公共资源交易中心</w:t>
            </w:r>
            <w:r>
              <w:rPr>
                <w:rFonts w:hint="eastAsia" w:ascii="Calibri" w:hAnsi="Calibri"/>
                <w:color w:val="000000"/>
                <w:kern w:val="2"/>
                <w:sz w:val="21"/>
                <w:szCs w:val="21"/>
              </w:rPr>
              <w:t>五楼（开标厅详看电子屏幕）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1" w:type="dxa"/>
            <w:vAlign w:val="center"/>
          </w:tcPr>
          <w:p>
            <w:pPr>
              <w:jc w:val="center"/>
              <w:rPr>
                <w:rFonts w:ascii="Calibri" w:hAnsi="Calibri"/>
                <w:kern w:val="2"/>
              </w:rPr>
            </w:pPr>
            <w:r>
              <w:rPr>
                <w:rFonts w:hint="eastAsia" w:ascii="Calibri" w:hAnsi="Calibri"/>
                <w:kern w:val="2"/>
              </w:rPr>
              <w:t>6</w:t>
            </w:r>
          </w:p>
        </w:tc>
        <w:tc>
          <w:tcPr>
            <w:tcW w:w="1123" w:type="dxa"/>
            <w:vAlign w:val="center"/>
          </w:tcPr>
          <w:p>
            <w:pPr>
              <w:jc w:val="center"/>
              <w:rPr>
                <w:rFonts w:ascii="Calibri" w:hAnsi="Calibri"/>
                <w:kern w:val="2"/>
              </w:rPr>
            </w:pPr>
            <w:r>
              <w:rPr>
                <w:rFonts w:hint="eastAsia" w:ascii="Calibri" w:hAnsi="Calibri"/>
                <w:kern w:val="2"/>
              </w:rPr>
              <w:t>9.2</w:t>
            </w:r>
          </w:p>
        </w:tc>
        <w:tc>
          <w:tcPr>
            <w:tcW w:w="8415" w:type="dxa"/>
            <w:vAlign w:val="center"/>
          </w:tcPr>
          <w:p>
            <w:pPr>
              <w:jc w:val="both"/>
              <w:rPr>
                <w:rFonts w:ascii="宋体" w:hAnsi="宋体"/>
                <w:kern w:val="2"/>
                <w:sz w:val="21"/>
                <w:szCs w:val="21"/>
              </w:rPr>
            </w:pPr>
            <w:r>
              <w:rPr>
                <w:rFonts w:hint="eastAsia" w:ascii="宋体" w:hAnsi="宋体"/>
                <w:kern w:val="2"/>
                <w:sz w:val="21"/>
                <w:szCs w:val="21"/>
              </w:rPr>
              <w:t>磋商有效期：响应文件递交截止日期后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921" w:type="dxa"/>
            <w:vAlign w:val="center"/>
          </w:tcPr>
          <w:p>
            <w:pPr>
              <w:jc w:val="center"/>
              <w:rPr>
                <w:rFonts w:ascii="Calibri" w:hAnsi="Calibri"/>
                <w:kern w:val="2"/>
              </w:rPr>
            </w:pPr>
            <w:r>
              <w:rPr>
                <w:rFonts w:hint="eastAsia" w:ascii="Calibri" w:hAnsi="Calibri"/>
                <w:kern w:val="2"/>
              </w:rPr>
              <w:t>7</w:t>
            </w:r>
          </w:p>
        </w:tc>
        <w:tc>
          <w:tcPr>
            <w:tcW w:w="1123" w:type="dxa"/>
            <w:vAlign w:val="center"/>
          </w:tcPr>
          <w:p>
            <w:pPr>
              <w:jc w:val="center"/>
              <w:rPr>
                <w:rFonts w:ascii="Calibri" w:hAnsi="Calibri"/>
                <w:kern w:val="2"/>
              </w:rPr>
            </w:pPr>
            <w:r>
              <w:rPr>
                <w:rFonts w:hint="eastAsia" w:ascii="Calibri" w:hAnsi="Calibri"/>
                <w:kern w:val="2"/>
              </w:rPr>
              <w:t>11.0</w:t>
            </w:r>
          </w:p>
        </w:tc>
        <w:tc>
          <w:tcPr>
            <w:tcW w:w="8415" w:type="dxa"/>
          </w:tcPr>
          <w:p>
            <w:pPr>
              <w:rPr>
                <w:rFonts w:ascii="Calibri" w:hAnsi="Calibri"/>
                <w:kern w:val="2"/>
              </w:rPr>
            </w:pPr>
            <w:r>
              <w:rPr>
                <w:rFonts w:hint="eastAsia" w:ascii="Calibri" w:hAnsi="Calibri"/>
                <w:kern w:val="2"/>
              </w:rPr>
              <w:t>磋商保证金（人民币）：</w:t>
            </w:r>
            <w:r>
              <w:rPr>
                <w:rFonts w:hint="eastAsia" w:ascii="Calibri" w:hAnsi="宋体"/>
                <w:b/>
                <w:bCs/>
                <w:kern w:val="2"/>
                <w:szCs w:val="21"/>
              </w:rPr>
              <w:t>不要求缴纳。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921" w:type="dxa"/>
            <w:vAlign w:val="center"/>
          </w:tcPr>
          <w:p>
            <w:pPr>
              <w:jc w:val="center"/>
              <w:rPr>
                <w:rFonts w:ascii="Calibri" w:hAnsi="Calibri"/>
                <w:kern w:val="2"/>
              </w:rPr>
            </w:pPr>
            <w:r>
              <w:rPr>
                <w:rFonts w:hint="eastAsia" w:ascii="Calibri" w:hAnsi="Calibri"/>
                <w:kern w:val="2"/>
              </w:rPr>
              <w:t>8</w:t>
            </w:r>
          </w:p>
        </w:tc>
        <w:tc>
          <w:tcPr>
            <w:tcW w:w="1123" w:type="dxa"/>
            <w:vAlign w:val="center"/>
          </w:tcPr>
          <w:p>
            <w:pPr>
              <w:jc w:val="center"/>
              <w:rPr>
                <w:rFonts w:ascii="Calibri" w:hAnsi="Calibri"/>
                <w:kern w:val="2"/>
              </w:rPr>
            </w:pPr>
            <w:r>
              <w:rPr>
                <w:rFonts w:hint="eastAsia" w:ascii="Calibri" w:hAnsi="Calibri"/>
                <w:kern w:val="2"/>
              </w:rPr>
              <w:t>12.1</w:t>
            </w:r>
          </w:p>
        </w:tc>
        <w:tc>
          <w:tcPr>
            <w:tcW w:w="8415" w:type="dxa"/>
          </w:tcPr>
          <w:p>
            <w:pPr>
              <w:pStyle w:val="14"/>
              <w:spacing w:before="0" w:beforeAutospacing="0" w:after="0" w:afterAutospacing="0" w:line="480" w:lineRule="atLeast"/>
              <w:jc w:val="both"/>
              <w:rPr>
                <w:rFonts w:cs="Times New Roman"/>
                <w:kern w:val="2"/>
                <w:sz w:val="21"/>
                <w:szCs w:val="21"/>
                <w:u w:val="single"/>
              </w:rPr>
            </w:pPr>
            <w:r>
              <w:rPr>
                <w:rFonts w:hint="eastAsia"/>
                <w:kern w:val="2"/>
              </w:rPr>
              <w:t>磋商时间：</w:t>
            </w:r>
            <w:r>
              <w:rPr>
                <w:rFonts w:hint="eastAsia" w:cs="Times New Roman"/>
                <w:kern w:val="2"/>
                <w:sz w:val="21"/>
                <w:szCs w:val="21"/>
              </w:rPr>
              <w:t>开标时间（投标截止时间）：</w:t>
            </w:r>
            <w:r>
              <w:rPr>
                <w:rFonts w:cs="Times New Roman"/>
                <w:kern w:val="2"/>
                <w:sz w:val="21"/>
                <w:szCs w:val="21"/>
                <w:u w:val="single"/>
              </w:rPr>
              <w:t>2020年 1</w:t>
            </w:r>
            <w:r>
              <w:rPr>
                <w:rFonts w:hint="eastAsia" w:cs="Times New Roman"/>
                <w:kern w:val="2"/>
                <w:sz w:val="21"/>
                <w:szCs w:val="21"/>
                <w:u w:val="single"/>
              </w:rPr>
              <w:t>2</w:t>
            </w:r>
            <w:r>
              <w:rPr>
                <w:rFonts w:cs="Times New Roman"/>
                <w:kern w:val="2"/>
                <w:sz w:val="21"/>
                <w:szCs w:val="21"/>
                <w:u w:val="single"/>
              </w:rPr>
              <w:t xml:space="preserve">月 </w:t>
            </w:r>
            <w:r>
              <w:rPr>
                <w:rFonts w:hint="eastAsia" w:cs="Times New Roman"/>
                <w:kern w:val="2"/>
                <w:sz w:val="21"/>
                <w:szCs w:val="21"/>
                <w:u w:val="single"/>
              </w:rPr>
              <w:t>31</w:t>
            </w:r>
            <w:r>
              <w:rPr>
                <w:rFonts w:cs="Times New Roman"/>
                <w:kern w:val="2"/>
                <w:sz w:val="21"/>
                <w:szCs w:val="21"/>
                <w:u w:val="single"/>
              </w:rPr>
              <w:t xml:space="preserve"> 日 </w:t>
            </w:r>
            <w:r>
              <w:rPr>
                <w:rFonts w:hint="eastAsia" w:cs="Times New Roman"/>
                <w:kern w:val="2"/>
                <w:sz w:val="21"/>
                <w:szCs w:val="21"/>
                <w:u w:val="single"/>
              </w:rPr>
              <w:t xml:space="preserve">10时00 </w:t>
            </w:r>
            <w:r>
              <w:rPr>
                <w:rFonts w:cs="Times New Roman"/>
                <w:kern w:val="2"/>
                <w:sz w:val="21"/>
                <w:szCs w:val="21"/>
                <w:u w:val="single"/>
              </w:rPr>
              <w:t>分（北京时间</w:t>
            </w:r>
            <w:r>
              <w:rPr>
                <w:rFonts w:hint="eastAsia" w:cs="Times New Roman"/>
                <w:kern w:val="2"/>
                <w:sz w:val="21"/>
                <w:szCs w:val="21"/>
                <w:u w:val="single"/>
              </w:rPr>
              <w:t>）</w:t>
            </w:r>
          </w:p>
          <w:p>
            <w:pPr>
              <w:pStyle w:val="14"/>
              <w:spacing w:before="0" w:beforeAutospacing="0" w:after="0" w:afterAutospacing="0" w:line="480" w:lineRule="atLeast"/>
              <w:jc w:val="both"/>
              <w:rPr>
                <w:rFonts w:cs="Times New Roman"/>
                <w:kern w:val="2"/>
                <w:sz w:val="21"/>
                <w:szCs w:val="21"/>
              </w:rPr>
            </w:pPr>
            <w:r>
              <w:rPr>
                <w:rFonts w:cs="Times New Roman"/>
                <w:kern w:val="2"/>
                <w:sz w:val="21"/>
                <w:szCs w:val="21"/>
              </w:rPr>
              <w:t>地点</w:t>
            </w:r>
            <w:r>
              <w:rPr>
                <w:rFonts w:hint="eastAsia" w:cs="Times New Roman"/>
                <w:kern w:val="2"/>
                <w:sz w:val="21"/>
                <w:szCs w:val="21"/>
              </w:rPr>
              <w:t>：</w:t>
            </w:r>
            <w:r>
              <w:rPr>
                <w:rFonts w:cs="Times New Roman"/>
                <w:kern w:val="2"/>
                <w:sz w:val="21"/>
                <w:szCs w:val="21"/>
              </w:rPr>
              <w:t>为崇左市公共资源交易中心</w:t>
            </w:r>
            <w:r>
              <w:rPr>
                <w:rFonts w:hint="eastAsia" w:cs="Times New Roman"/>
                <w:kern w:val="2"/>
                <w:sz w:val="21"/>
                <w:szCs w:val="21"/>
              </w:rPr>
              <w:t>五楼（开标厅详看电子屏幕）</w:t>
            </w:r>
            <w:r>
              <w:rPr>
                <w:rFonts w:cs="Times New Roman"/>
                <w:kern w:val="2"/>
                <w:sz w:val="21"/>
                <w:szCs w:val="21"/>
              </w:rPr>
              <w:t>。</w:t>
            </w:r>
          </w:p>
          <w:p>
            <w:pPr>
              <w:rPr>
                <w:rFonts w:ascii="Calibri" w:hAnsi="Calibr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921" w:type="dxa"/>
            <w:vAlign w:val="center"/>
          </w:tcPr>
          <w:p>
            <w:pPr>
              <w:jc w:val="center"/>
              <w:rPr>
                <w:rFonts w:ascii="Calibri" w:hAnsi="Calibri"/>
                <w:kern w:val="2"/>
              </w:rPr>
            </w:pPr>
            <w:r>
              <w:rPr>
                <w:rFonts w:hint="eastAsia" w:ascii="Calibri" w:hAnsi="Calibri"/>
                <w:kern w:val="2"/>
              </w:rPr>
              <w:t>9</w:t>
            </w:r>
          </w:p>
        </w:tc>
        <w:tc>
          <w:tcPr>
            <w:tcW w:w="1123" w:type="dxa"/>
            <w:vAlign w:val="center"/>
          </w:tcPr>
          <w:p>
            <w:pPr>
              <w:jc w:val="center"/>
              <w:rPr>
                <w:rFonts w:ascii="Calibri" w:hAnsi="Calibri"/>
                <w:kern w:val="2"/>
              </w:rPr>
            </w:pPr>
            <w:r>
              <w:rPr>
                <w:rFonts w:hint="eastAsia" w:ascii="Calibri" w:hAnsi="Calibri"/>
                <w:kern w:val="2"/>
              </w:rPr>
              <w:t>12.6</w:t>
            </w:r>
          </w:p>
        </w:tc>
        <w:tc>
          <w:tcPr>
            <w:tcW w:w="8415" w:type="dxa"/>
            <w:vAlign w:val="center"/>
          </w:tcPr>
          <w:p>
            <w:pPr>
              <w:jc w:val="both"/>
              <w:rPr>
                <w:rFonts w:ascii="Calibri" w:hAnsi="Calibri"/>
                <w:kern w:val="2"/>
              </w:rPr>
            </w:pPr>
            <w:r>
              <w:rPr>
                <w:rFonts w:hint="eastAsia" w:ascii="Calibri" w:hAnsi="Calibri"/>
                <w:kern w:val="2"/>
              </w:rPr>
              <w:t>评标办法：综合评分法（详细见第六章）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921" w:type="dxa"/>
          </w:tcPr>
          <w:p>
            <w:pPr>
              <w:jc w:val="center"/>
              <w:rPr>
                <w:rFonts w:ascii="Calibri" w:hAnsi="Calibri"/>
                <w:kern w:val="2"/>
              </w:rPr>
            </w:pPr>
            <w:r>
              <w:rPr>
                <w:rFonts w:hint="eastAsia" w:ascii="Calibri" w:hAnsi="Calibri"/>
                <w:kern w:val="2"/>
              </w:rPr>
              <w:t>10</w:t>
            </w:r>
          </w:p>
        </w:tc>
        <w:tc>
          <w:tcPr>
            <w:tcW w:w="1123" w:type="dxa"/>
          </w:tcPr>
          <w:p>
            <w:pPr>
              <w:jc w:val="center"/>
              <w:rPr>
                <w:rFonts w:ascii="Calibri" w:hAnsi="Calibri"/>
                <w:kern w:val="2"/>
              </w:rPr>
            </w:pPr>
          </w:p>
        </w:tc>
        <w:tc>
          <w:tcPr>
            <w:tcW w:w="8415" w:type="dxa"/>
          </w:tcPr>
          <w:p>
            <w:pPr>
              <w:spacing w:line="360" w:lineRule="auto"/>
              <w:jc w:val="both"/>
              <w:rPr>
                <w:rFonts w:ascii="宋体" w:hAnsi="宋体" w:eastAsia="宋体" w:cs="宋体"/>
                <w:kern w:val="2"/>
                <w:sz w:val="21"/>
                <w:szCs w:val="21"/>
              </w:rPr>
            </w:pPr>
            <w:r>
              <w:rPr>
                <w:rFonts w:ascii="宋体" w:hAnsi="宋体" w:eastAsia="宋体" w:cs="宋体"/>
                <w:kern w:val="2"/>
                <w:sz w:val="21"/>
                <w:szCs w:val="21"/>
              </w:rPr>
              <w:t>1.本文件中描述供应商的“公章”是指根据我国对公章的管理规定，用供应商法定主体行</w:t>
            </w:r>
          </w:p>
          <w:p>
            <w:pPr>
              <w:spacing w:line="360" w:lineRule="auto"/>
              <w:jc w:val="both"/>
              <w:rPr>
                <w:rFonts w:ascii="Calibri" w:hAnsi="Calibri"/>
                <w:kern w:val="2"/>
                <w:sz w:val="20"/>
                <w:szCs w:val="20"/>
              </w:rPr>
            </w:pPr>
            <w:r>
              <w:rPr>
                <w:rFonts w:ascii="宋体" w:hAnsi="宋体" w:eastAsia="宋体" w:cs="宋体"/>
                <w:kern w:val="2"/>
                <w:sz w:val="21"/>
                <w:szCs w:val="21"/>
              </w:rPr>
              <w:t>为名称制作的印章，除本文件有特殊规定外，供应商的财务章、部门章、分公司章、工</w:t>
            </w:r>
          </w:p>
          <w:p>
            <w:pPr>
              <w:spacing w:line="360" w:lineRule="auto"/>
              <w:jc w:val="both"/>
              <w:rPr>
                <w:rFonts w:ascii="Calibri" w:hAnsi="Calibri"/>
                <w:kern w:val="2"/>
                <w:sz w:val="20"/>
                <w:szCs w:val="20"/>
              </w:rPr>
            </w:pPr>
            <w:r>
              <w:rPr>
                <w:rFonts w:ascii="宋体" w:hAnsi="宋体" w:eastAsia="宋体" w:cs="宋体"/>
                <w:kern w:val="2"/>
                <w:sz w:val="21"/>
                <w:szCs w:val="21"/>
              </w:rPr>
              <w:t>会章、合同章、投标专用章、业务专用章及银行的转账章、现金收讫章、现金付讫章等</w:t>
            </w:r>
          </w:p>
          <w:p>
            <w:pPr>
              <w:spacing w:line="360" w:lineRule="auto"/>
              <w:jc w:val="both"/>
              <w:rPr>
                <w:rFonts w:ascii="Calibri" w:hAnsi="Calibri"/>
                <w:kern w:val="2"/>
                <w:sz w:val="24"/>
                <w:szCs w:val="24"/>
              </w:rPr>
            </w:pPr>
            <w:r>
              <w:rPr>
                <w:rFonts w:ascii="宋体" w:hAnsi="宋体" w:eastAsia="宋体" w:cs="宋体"/>
                <w:kern w:val="2"/>
                <w:sz w:val="21"/>
                <w:szCs w:val="21"/>
              </w:rPr>
              <w:t>其它形式印章均不能代替公章。</w:t>
            </w:r>
          </w:p>
          <w:p>
            <w:pPr>
              <w:spacing w:line="360" w:lineRule="auto"/>
              <w:jc w:val="both"/>
              <w:rPr>
                <w:rFonts w:ascii="Calibri" w:hAnsi="Calibri"/>
                <w:kern w:val="2"/>
                <w:sz w:val="20"/>
                <w:szCs w:val="20"/>
              </w:rPr>
            </w:pPr>
            <w:r>
              <w:rPr>
                <w:rFonts w:ascii="宋体" w:hAnsi="宋体" w:eastAsia="宋体" w:cs="宋体"/>
                <w:kern w:val="2"/>
                <w:sz w:val="21"/>
                <w:szCs w:val="21"/>
              </w:rPr>
              <w:t>2.本文件中描述供应商的“签字”是指供应商的法定代表人或被授权人亲自在文件规定签</w:t>
            </w:r>
          </w:p>
          <w:p>
            <w:pPr>
              <w:spacing w:line="360" w:lineRule="auto"/>
              <w:jc w:val="both"/>
              <w:rPr>
                <w:rFonts w:ascii="Calibri" w:hAnsi="Calibri"/>
                <w:kern w:val="2"/>
                <w:sz w:val="20"/>
                <w:szCs w:val="20"/>
              </w:rPr>
            </w:pPr>
            <w:r>
              <w:rPr>
                <w:rFonts w:ascii="宋体" w:hAnsi="宋体" w:eastAsia="宋体" w:cs="宋体"/>
                <w:kern w:val="2"/>
                <w:sz w:val="21"/>
                <w:szCs w:val="21"/>
              </w:rPr>
              <w:t>署处亲笔写上个人的名字的行为，私章、签字章、印鉴、影印等其它形式均不能代替亲</w:t>
            </w:r>
          </w:p>
          <w:p>
            <w:pPr>
              <w:spacing w:line="360" w:lineRule="auto"/>
              <w:rPr>
                <w:rFonts w:ascii="Calibri" w:hAnsi="Calibri"/>
                <w:kern w:val="2"/>
              </w:rPr>
            </w:pPr>
            <w:r>
              <w:rPr>
                <w:rFonts w:ascii="宋体" w:hAnsi="宋体" w:eastAsia="宋体" w:cs="宋体"/>
                <w:kern w:val="2"/>
                <w:sz w:val="21"/>
                <w:szCs w:val="21"/>
              </w:rPr>
              <w:t>笔签字。</w:t>
            </w:r>
          </w:p>
        </w:tc>
      </w:tr>
    </w:tbl>
    <w:p>
      <w:pPr>
        <w:rPr>
          <w:sz w:val="20"/>
          <w:szCs w:val="20"/>
        </w:rPr>
      </w:pPr>
    </w:p>
    <w:p>
      <w:pPr>
        <w:pStyle w:val="2"/>
      </w:pPr>
    </w:p>
    <w:p>
      <w:pPr>
        <w:pStyle w:val="2"/>
      </w:pPr>
    </w:p>
    <w:p>
      <w:pPr>
        <w:pStyle w:val="2"/>
      </w:pPr>
    </w:p>
    <w:p>
      <w:pPr>
        <w:pStyle w:val="2"/>
      </w:pPr>
    </w:p>
    <w:p>
      <w:pPr>
        <w:pStyle w:val="2"/>
      </w:pPr>
    </w:p>
    <w:p>
      <w:pPr>
        <w:spacing w:line="366" w:lineRule="exact"/>
        <w:ind w:right="120"/>
        <w:jc w:val="center"/>
        <w:rPr>
          <w:sz w:val="20"/>
          <w:szCs w:val="20"/>
        </w:rPr>
      </w:pPr>
      <w:r>
        <w:rPr>
          <w:sz w:val="20"/>
          <w:szCs w:val="20"/>
        </w:rPr>
        <w:tab/>
      </w:r>
      <w:r>
        <w:rPr>
          <w:rFonts w:ascii="宋体" w:hAnsi="宋体" w:eastAsia="宋体" w:cs="宋体"/>
          <w:b/>
          <w:bCs/>
          <w:sz w:val="32"/>
          <w:szCs w:val="32"/>
        </w:rPr>
        <w:t>投标人须知</w:t>
      </w:r>
    </w:p>
    <w:p>
      <w:pPr>
        <w:spacing w:line="169" w:lineRule="exact"/>
        <w:rPr>
          <w:sz w:val="20"/>
          <w:szCs w:val="20"/>
        </w:rPr>
      </w:pPr>
    </w:p>
    <w:p>
      <w:pPr>
        <w:tabs>
          <w:tab w:val="left" w:pos="200"/>
        </w:tabs>
        <w:spacing w:line="240" w:lineRule="exact"/>
        <w:ind w:right="120"/>
        <w:jc w:val="center"/>
        <w:rPr>
          <w:sz w:val="20"/>
          <w:szCs w:val="20"/>
        </w:rPr>
      </w:pPr>
      <w:r>
        <w:rPr>
          <w:rFonts w:ascii="宋体" w:hAnsi="宋体" w:eastAsia="宋体" w:cs="宋体"/>
          <w:b/>
          <w:bCs/>
          <w:sz w:val="21"/>
          <w:szCs w:val="21"/>
        </w:rPr>
        <w:t>一.总</w:t>
      </w:r>
      <w:r>
        <w:rPr>
          <w:sz w:val="20"/>
          <w:szCs w:val="20"/>
        </w:rPr>
        <w:tab/>
      </w:r>
      <w:r>
        <w:rPr>
          <w:rFonts w:ascii="宋体" w:hAnsi="宋体" w:eastAsia="宋体" w:cs="宋体"/>
          <w:b/>
          <w:bCs/>
          <w:sz w:val="19"/>
          <w:szCs w:val="19"/>
        </w:rPr>
        <w:t>则</w:t>
      </w:r>
    </w:p>
    <w:p>
      <w:pPr>
        <w:spacing w:line="132" w:lineRule="exact"/>
        <w:rPr>
          <w:sz w:val="20"/>
          <w:szCs w:val="20"/>
        </w:rPr>
      </w:pPr>
    </w:p>
    <w:p>
      <w:pPr>
        <w:numPr>
          <w:ilvl w:val="0"/>
          <w:numId w:val="2"/>
        </w:numPr>
        <w:tabs>
          <w:tab w:val="left" w:pos="320"/>
        </w:tabs>
        <w:spacing w:line="240" w:lineRule="exact"/>
        <w:ind w:left="320" w:hanging="320"/>
        <w:rPr>
          <w:rFonts w:ascii="宋体" w:hAnsi="宋体" w:eastAsia="宋体" w:cs="宋体"/>
          <w:b/>
          <w:bCs/>
          <w:sz w:val="21"/>
          <w:szCs w:val="21"/>
        </w:rPr>
      </w:pPr>
      <w:r>
        <w:rPr>
          <w:rFonts w:ascii="宋体" w:hAnsi="宋体" w:eastAsia="宋体" w:cs="宋体"/>
          <w:b/>
          <w:bCs/>
          <w:sz w:val="21"/>
          <w:szCs w:val="21"/>
        </w:rPr>
        <w:t>适用范围</w:t>
      </w:r>
    </w:p>
    <w:p>
      <w:pPr>
        <w:spacing w:line="130" w:lineRule="exact"/>
        <w:rPr>
          <w:rFonts w:ascii="宋体" w:hAnsi="宋体" w:eastAsia="宋体" w:cs="宋体"/>
          <w:b/>
          <w:bCs/>
          <w:sz w:val="21"/>
          <w:szCs w:val="21"/>
        </w:rPr>
      </w:pPr>
    </w:p>
    <w:p>
      <w:pPr>
        <w:spacing w:line="240" w:lineRule="exact"/>
        <w:ind w:left="320"/>
        <w:rPr>
          <w:rFonts w:ascii="宋体" w:hAnsi="宋体" w:eastAsia="宋体" w:cs="宋体"/>
          <w:bCs/>
          <w:sz w:val="21"/>
          <w:szCs w:val="21"/>
        </w:rPr>
      </w:pPr>
      <w:r>
        <w:rPr>
          <w:rFonts w:ascii="宋体" w:hAnsi="宋体" w:eastAsia="宋体" w:cs="宋体"/>
          <w:sz w:val="21"/>
          <w:szCs w:val="21"/>
        </w:rPr>
        <w:t xml:space="preserve">1.1 </w:t>
      </w:r>
      <w:r>
        <w:rPr>
          <w:rFonts w:ascii="宋体" w:hAnsi="宋体" w:eastAsia="宋体" w:cs="宋体"/>
          <w:b/>
          <w:bCs/>
          <w:sz w:val="21"/>
          <w:szCs w:val="21"/>
        </w:rPr>
        <w:t>项目</w:t>
      </w:r>
      <w:r>
        <w:rPr>
          <w:rFonts w:ascii="宋体" w:hAnsi="宋体" w:eastAsia="宋体" w:cs="宋体"/>
          <w:bCs/>
          <w:sz w:val="21"/>
          <w:szCs w:val="21"/>
        </w:rPr>
        <w:t>名称：</w:t>
      </w:r>
      <w:r>
        <w:rPr>
          <w:rFonts w:hint="eastAsia" w:ascii="宋体" w:hAnsi="宋体" w:eastAsia="宋体" w:cs="宋体"/>
          <w:bCs/>
          <w:sz w:val="21"/>
          <w:szCs w:val="21"/>
        </w:rPr>
        <w:t>农村劳动力资源调查</w:t>
      </w:r>
    </w:p>
    <w:p>
      <w:pPr>
        <w:spacing w:line="130" w:lineRule="exact"/>
        <w:rPr>
          <w:rFonts w:ascii="宋体" w:hAnsi="宋体" w:eastAsia="宋体" w:cs="宋体"/>
          <w:bCs/>
          <w:sz w:val="21"/>
          <w:szCs w:val="21"/>
        </w:rPr>
      </w:pPr>
    </w:p>
    <w:p>
      <w:pPr>
        <w:spacing w:line="240" w:lineRule="exact"/>
        <w:ind w:left="740"/>
        <w:rPr>
          <w:rFonts w:ascii="宋体" w:hAnsi="宋体" w:eastAsia="宋体" w:cs="宋体"/>
          <w:bCs/>
          <w:sz w:val="21"/>
          <w:szCs w:val="21"/>
        </w:rPr>
      </w:pPr>
      <w:r>
        <w:rPr>
          <w:rFonts w:ascii="宋体" w:hAnsi="宋体" w:eastAsia="宋体" w:cs="宋体"/>
          <w:bCs/>
          <w:sz w:val="21"/>
          <w:szCs w:val="21"/>
        </w:rPr>
        <w:t>项目编号：</w:t>
      </w:r>
      <w:r>
        <w:rPr>
          <w:rFonts w:hint="eastAsia" w:ascii="宋体" w:hAnsi="宋体" w:eastAsia="宋体" w:cs="宋体"/>
          <w:sz w:val="21"/>
          <w:szCs w:val="21"/>
        </w:rPr>
        <w:t>CZZC2020-C3-60060-GXXP</w:t>
      </w:r>
    </w:p>
    <w:p>
      <w:pPr>
        <w:spacing w:line="130" w:lineRule="exact"/>
        <w:rPr>
          <w:rFonts w:ascii="宋体" w:hAnsi="宋体" w:eastAsia="宋体" w:cs="宋体"/>
          <w:b/>
          <w:bCs/>
          <w:sz w:val="21"/>
          <w:szCs w:val="21"/>
        </w:rPr>
      </w:pPr>
    </w:p>
    <w:p>
      <w:pPr>
        <w:spacing w:line="240" w:lineRule="exact"/>
        <w:ind w:left="320"/>
        <w:rPr>
          <w:rFonts w:ascii="宋体" w:hAnsi="宋体" w:eastAsia="宋体" w:cs="宋体"/>
          <w:b/>
          <w:bCs/>
          <w:sz w:val="21"/>
          <w:szCs w:val="21"/>
        </w:rPr>
      </w:pPr>
      <w:r>
        <w:rPr>
          <w:rFonts w:ascii="宋体" w:hAnsi="宋体" w:eastAsia="宋体" w:cs="宋体"/>
          <w:sz w:val="21"/>
          <w:szCs w:val="21"/>
        </w:rPr>
        <w:t>1.2 本文件仅适用于本文件中所叙述的服务类采购项目。</w:t>
      </w:r>
    </w:p>
    <w:p>
      <w:pPr>
        <w:spacing w:line="132" w:lineRule="exact"/>
        <w:rPr>
          <w:rFonts w:ascii="宋体" w:hAnsi="宋体" w:eastAsia="宋体" w:cs="宋体"/>
          <w:b/>
          <w:bCs/>
          <w:sz w:val="21"/>
          <w:szCs w:val="21"/>
        </w:rPr>
      </w:pPr>
    </w:p>
    <w:p>
      <w:pPr>
        <w:numPr>
          <w:ilvl w:val="0"/>
          <w:numId w:val="2"/>
        </w:numPr>
        <w:tabs>
          <w:tab w:val="left" w:pos="320"/>
        </w:tabs>
        <w:spacing w:line="240" w:lineRule="exact"/>
        <w:ind w:left="320" w:hanging="320"/>
        <w:rPr>
          <w:rFonts w:ascii="宋体" w:hAnsi="宋体" w:eastAsia="宋体" w:cs="宋体"/>
          <w:b/>
          <w:bCs/>
          <w:sz w:val="21"/>
          <w:szCs w:val="21"/>
        </w:rPr>
      </w:pPr>
      <w:r>
        <w:rPr>
          <w:rFonts w:ascii="宋体" w:hAnsi="宋体" w:eastAsia="宋体" w:cs="宋体"/>
          <w:b/>
          <w:bCs/>
          <w:sz w:val="21"/>
          <w:szCs w:val="21"/>
        </w:rPr>
        <w:t>定义</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2.1“采购人”是指：</w:t>
      </w:r>
      <w:r>
        <w:rPr>
          <w:rFonts w:hint="eastAsia" w:ascii="宋体" w:hAnsi="宋体" w:eastAsia="宋体" w:cs="宋体"/>
          <w:sz w:val="21"/>
          <w:szCs w:val="21"/>
        </w:rPr>
        <w:t>龙州县就业服务中心</w:t>
      </w:r>
      <w:r>
        <w:rPr>
          <w:rFonts w:ascii="宋体" w:hAnsi="宋体" w:eastAsia="宋体" w:cs="宋体"/>
          <w:sz w:val="21"/>
          <w:szCs w:val="21"/>
        </w:rPr>
        <w:t>。</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2.2“采购代理机构”是指：</w:t>
      </w:r>
      <w:r>
        <w:rPr>
          <w:rFonts w:hint="eastAsia" w:ascii="宋体" w:hAnsi="宋体" w:eastAsia="宋体" w:cs="宋体"/>
          <w:sz w:val="21"/>
          <w:szCs w:val="21"/>
        </w:rPr>
        <w:t>广西鑫磐工程项目管理有限责任公司</w:t>
      </w:r>
      <w:r>
        <w:rPr>
          <w:rFonts w:ascii="宋体" w:hAnsi="宋体" w:eastAsia="宋体" w:cs="宋体"/>
          <w:sz w:val="21"/>
          <w:szCs w:val="21"/>
        </w:rPr>
        <w:t>。</w:t>
      </w:r>
    </w:p>
    <w:p>
      <w:pPr>
        <w:spacing w:line="160" w:lineRule="exact"/>
        <w:rPr>
          <w:sz w:val="21"/>
          <w:szCs w:val="21"/>
        </w:rPr>
      </w:pPr>
    </w:p>
    <w:p>
      <w:pPr>
        <w:spacing w:line="290" w:lineRule="exact"/>
        <w:ind w:right="120" w:firstLine="420"/>
        <w:jc w:val="both"/>
        <w:rPr>
          <w:sz w:val="21"/>
          <w:szCs w:val="21"/>
        </w:rPr>
      </w:pPr>
      <w:r>
        <w:rPr>
          <w:rFonts w:ascii="宋体" w:hAnsi="宋体" w:eastAsia="宋体" w:cs="宋体"/>
          <w:sz w:val="21"/>
          <w:szCs w:val="21"/>
        </w:rPr>
        <w:t>2.3“投标人”是指响应本文件要求，参加磋商的法人或者其他组织和自然人。如果该投标人在本次磋商中成交,即成为“成交供应商”。</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2.4“货物”是指各种形态和种类的物品，包括原材料、燃料、设备、产品等。</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2.5“服务”是指除货物和工程以外的其他采购对象。</w:t>
      </w:r>
    </w:p>
    <w:p>
      <w:pPr>
        <w:spacing w:line="160" w:lineRule="exact"/>
        <w:rPr>
          <w:sz w:val="21"/>
          <w:szCs w:val="21"/>
        </w:rPr>
      </w:pPr>
    </w:p>
    <w:p>
      <w:pPr>
        <w:spacing w:line="290" w:lineRule="exact"/>
        <w:ind w:right="120" w:firstLine="420"/>
        <w:jc w:val="both"/>
        <w:rPr>
          <w:sz w:val="21"/>
          <w:szCs w:val="21"/>
        </w:rPr>
      </w:pPr>
      <w:r>
        <w:rPr>
          <w:rFonts w:ascii="宋体" w:hAnsi="宋体" w:eastAsia="宋体" w:cs="宋体"/>
          <w:sz w:val="21"/>
          <w:szCs w:val="21"/>
        </w:rPr>
        <w:t>2.6“竞争性磋商响应文件”是指：投标人根据本文件要求，编制包含报价、技术和服务等所有内容的文件（本项目中简称：响应文件）。</w:t>
      </w:r>
    </w:p>
    <w:p>
      <w:pPr>
        <w:spacing w:line="160" w:lineRule="exact"/>
        <w:rPr>
          <w:sz w:val="21"/>
          <w:szCs w:val="21"/>
        </w:rPr>
      </w:pPr>
    </w:p>
    <w:p>
      <w:pPr>
        <w:spacing w:line="240" w:lineRule="exact"/>
        <w:ind w:left="420"/>
        <w:rPr>
          <w:rFonts w:ascii="宋体" w:hAnsi="宋体" w:eastAsia="宋体" w:cs="宋体"/>
          <w:sz w:val="21"/>
          <w:szCs w:val="21"/>
        </w:rPr>
      </w:pPr>
      <w:r>
        <w:rPr>
          <w:rFonts w:ascii="宋体" w:hAnsi="宋体" w:eastAsia="宋体" w:cs="宋体"/>
          <w:sz w:val="21"/>
          <w:szCs w:val="21"/>
        </w:rPr>
        <w:t>2.7“磋商保证金”</w:t>
      </w:r>
      <w:r>
        <w:rPr>
          <w:rFonts w:hint="eastAsia" w:ascii="宋体" w:hAnsi="宋体" w:eastAsia="宋体" w:cs="宋体"/>
          <w:sz w:val="21"/>
          <w:szCs w:val="21"/>
        </w:rPr>
        <w:t>（无）</w:t>
      </w:r>
    </w:p>
    <w:p>
      <w:pPr>
        <w:spacing w:line="130" w:lineRule="exact"/>
        <w:rPr>
          <w:sz w:val="21"/>
          <w:szCs w:val="21"/>
        </w:rPr>
      </w:pPr>
    </w:p>
    <w:p>
      <w:pPr>
        <w:spacing w:line="240" w:lineRule="exact"/>
        <w:rPr>
          <w:sz w:val="21"/>
          <w:szCs w:val="21"/>
        </w:rPr>
      </w:pPr>
      <w:r>
        <w:rPr>
          <w:rFonts w:ascii="宋体" w:hAnsi="宋体" w:eastAsia="宋体" w:cs="宋体"/>
          <w:b/>
          <w:bCs/>
          <w:sz w:val="21"/>
          <w:szCs w:val="21"/>
        </w:rPr>
        <w:t>3. 投标人的基本条件</w:t>
      </w:r>
    </w:p>
    <w:p>
      <w:pPr>
        <w:spacing w:line="160" w:lineRule="exact"/>
        <w:rPr>
          <w:sz w:val="21"/>
          <w:szCs w:val="21"/>
        </w:rPr>
      </w:pPr>
    </w:p>
    <w:p>
      <w:pPr>
        <w:spacing w:line="347" w:lineRule="exact"/>
        <w:ind w:firstLine="420"/>
        <w:rPr>
          <w:rFonts w:ascii="宋体" w:hAnsi="宋体" w:eastAsia="宋体" w:cs="宋体"/>
          <w:sz w:val="21"/>
          <w:szCs w:val="21"/>
        </w:rPr>
      </w:pPr>
      <w:r>
        <w:rPr>
          <w:rFonts w:ascii="宋体" w:hAnsi="宋体" w:eastAsia="宋体" w:cs="宋体"/>
          <w:sz w:val="21"/>
          <w:szCs w:val="21"/>
        </w:rPr>
        <w:t>3.1 投标人资格：</w:t>
      </w:r>
      <w:r>
        <w:rPr>
          <w:rFonts w:hint="eastAsia" w:ascii="宋体" w:hAnsi="宋体" w:eastAsia="宋体" w:cs="宋体"/>
          <w:sz w:val="21"/>
          <w:szCs w:val="21"/>
        </w:rPr>
        <w:t>供应商须符合《中华人民共和国政府采购法》第二十二条规定；</w:t>
      </w:r>
    </w:p>
    <w:p>
      <w:pPr>
        <w:spacing w:line="347" w:lineRule="exact"/>
        <w:ind w:firstLine="420"/>
        <w:rPr>
          <w:kern w:val="2"/>
          <w:sz w:val="21"/>
          <w:szCs w:val="21"/>
        </w:rPr>
      </w:pPr>
      <w:r>
        <w:rPr>
          <w:rFonts w:hint="eastAsia" w:ascii="宋体" w:hAnsi="宋体" w:eastAsia="宋体" w:cs="宋体"/>
          <w:sz w:val="21"/>
          <w:szCs w:val="21"/>
        </w:rPr>
        <w:t>3.2</w:t>
      </w:r>
      <w:r>
        <w:rPr>
          <w:rFonts w:hint="eastAsia" w:ascii="宋体" w:hAnsi="宋体"/>
          <w:kern w:val="2"/>
          <w:sz w:val="21"/>
          <w:szCs w:val="21"/>
        </w:rPr>
        <w:t>国内注册（指按国家有关规定要求核准登记的）经营范围达到本次竞争性磋商采购服务要求的供应商</w:t>
      </w:r>
      <w:r>
        <w:rPr>
          <w:rFonts w:hint="eastAsia"/>
          <w:kern w:val="2"/>
          <w:sz w:val="21"/>
          <w:szCs w:val="21"/>
        </w:rPr>
        <w:t>并具有人力资源服务许可证；</w:t>
      </w:r>
    </w:p>
    <w:p>
      <w:pPr>
        <w:spacing w:line="347" w:lineRule="exact"/>
        <w:ind w:firstLine="420"/>
        <w:rPr>
          <w:sz w:val="21"/>
          <w:szCs w:val="21"/>
        </w:rPr>
      </w:pPr>
      <w:r>
        <w:rPr>
          <w:rFonts w:hint="eastAsia"/>
          <w:kern w:val="2"/>
          <w:sz w:val="21"/>
          <w:szCs w:val="21"/>
        </w:rPr>
        <w:t>3.3</w:t>
      </w:r>
      <w:r>
        <w:rPr>
          <w:rFonts w:ascii="宋体" w:hAnsi="宋体" w:eastAsia="宋体" w:cs="宋体"/>
          <w:sz w:val="21"/>
          <w:szCs w:val="21"/>
        </w:rPr>
        <w:t>有依法缴纳税收和社会保障资金的良好记录；</w:t>
      </w:r>
    </w:p>
    <w:p>
      <w:pPr>
        <w:spacing w:line="330" w:lineRule="exact"/>
        <w:ind w:right="120" w:firstLine="420" w:firstLineChars="200"/>
        <w:jc w:val="both"/>
        <w:rPr>
          <w:sz w:val="21"/>
          <w:szCs w:val="21"/>
        </w:rPr>
      </w:pPr>
      <w:r>
        <w:rPr>
          <w:rFonts w:ascii="宋体" w:hAnsi="宋体" w:eastAsia="宋体" w:cs="宋体"/>
          <w:sz w:val="21"/>
          <w:szCs w:val="21"/>
        </w:rPr>
        <w:t>3.</w:t>
      </w:r>
      <w:r>
        <w:rPr>
          <w:rFonts w:hint="eastAsia" w:ascii="宋体" w:hAnsi="宋体" w:eastAsia="宋体" w:cs="宋体"/>
          <w:sz w:val="21"/>
          <w:szCs w:val="21"/>
        </w:rPr>
        <w:t>4</w:t>
      </w:r>
      <w:r>
        <w:rPr>
          <w:rFonts w:ascii="宋体" w:hAnsi="宋体" w:eastAsia="宋体" w:cs="宋体"/>
          <w:sz w:val="21"/>
          <w:szCs w:val="21"/>
        </w:rPr>
        <w:t xml:space="preserve"> 参加本政府采购活动前三年内，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本政府采购活动；</w:t>
      </w:r>
    </w:p>
    <w:p>
      <w:pPr>
        <w:spacing w:line="131" w:lineRule="exact"/>
        <w:rPr>
          <w:sz w:val="21"/>
          <w:szCs w:val="21"/>
        </w:rPr>
      </w:pPr>
    </w:p>
    <w:p>
      <w:pPr>
        <w:spacing w:line="240" w:lineRule="exact"/>
        <w:ind w:left="420"/>
        <w:rPr>
          <w:sz w:val="21"/>
          <w:szCs w:val="21"/>
        </w:rPr>
      </w:pPr>
      <w:r>
        <w:rPr>
          <w:rFonts w:ascii="宋体" w:hAnsi="宋体" w:eastAsia="宋体" w:cs="宋体"/>
          <w:sz w:val="21"/>
          <w:szCs w:val="21"/>
        </w:rPr>
        <w:t>3.</w:t>
      </w:r>
      <w:r>
        <w:rPr>
          <w:rFonts w:hint="eastAsia" w:ascii="宋体" w:hAnsi="宋体" w:eastAsia="宋体" w:cs="宋体"/>
          <w:sz w:val="21"/>
          <w:szCs w:val="21"/>
        </w:rPr>
        <w:t>5</w:t>
      </w:r>
      <w:r>
        <w:rPr>
          <w:rFonts w:ascii="宋体" w:hAnsi="宋体" w:eastAsia="宋体" w:cs="宋体"/>
          <w:sz w:val="21"/>
          <w:szCs w:val="21"/>
        </w:rPr>
        <w:t xml:space="preserve"> 本项目不接受联合体参加磋商采购。</w:t>
      </w:r>
    </w:p>
    <w:p>
      <w:pPr>
        <w:spacing w:line="130" w:lineRule="exact"/>
        <w:rPr>
          <w:sz w:val="21"/>
          <w:szCs w:val="21"/>
        </w:rPr>
      </w:pPr>
    </w:p>
    <w:p>
      <w:pPr>
        <w:spacing w:line="240" w:lineRule="exact"/>
        <w:ind w:left="420"/>
        <w:rPr>
          <w:sz w:val="21"/>
          <w:szCs w:val="21"/>
        </w:rPr>
      </w:pPr>
      <w:r>
        <w:rPr>
          <w:rFonts w:ascii="宋体" w:hAnsi="宋体" w:eastAsia="宋体" w:cs="宋体"/>
          <w:b/>
          <w:bCs/>
          <w:sz w:val="21"/>
          <w:szCs w:val="21"/>
        </w:rPr>
        <w:t>注：特别说明：</w:t>
      </w:r>
    </w:p>
    <w:p>
      <w:pPr>
        <w:rPr>
          <w:sz w:val="21"/>
          <w:szCs w:val="21"/>
        </w:rPr>
      </w:pPr>
    </w:p>
    <w:p>
      <w:pPr>
        <w:rPr>
          <w:sz w:val="21"/>
          <w:szCs w:val="21"/>
        </w:rPr>
      </w:pPr>
      <w:r>
        <w:rPr>
          <w:rFonts w:ascii="宋体" w:hAnsi="宋体" w:eastAsia="宋体" w:cs="宋体"/>
          <w:sz w:val="21"/>
          <w:szCs w:val="21"/>
        </w:rPr>
        <w:t>▲说明 1. 多家投标人参加磋商时：</w:t>
      </w:r>
    </w:p>
    <w:p>
      <w:pPr>
        <w:rPr>
          <w:sz w:val="21"/>
          <w:szCs w:val="21"/>
        </w:rPr>
      </w:pPr>
    </w:p>
    <w:p>
      <w:pPr>
        <w:rPr>
          <w:sz w:val="21"/>
          <w:szCs w:val="21"/>
        </w:rPr>
      </w:pPr>
      <w:r>
        <w:rPr>
          <w:rFonts w:ascii="宋体" w:hAnsi="宋体" w:eastAsia="宋体" w:cs="宋体"/>
          <w:sz w:val="21"/>
          <w:szCs w:val="21"/>
        </w:rPr>
        <w:t>（1）单一产品采购项目中，提供相同品牌产品的不同投标人参加同一合同项下磋商采购的，以其中通</w:t>
      </w:r>
    </w:p>
    <w:p>
      <w:pPr>
        <w:rPr>
          <w:sz w:val="21"/>
          <w:szCs w:val="21"/>
        </w:rPr>
      </w:pPr>
    </w:p>
    <w:p>
      <w:pPr>
        <w:jc w:val="center"/>
        <w:rPr>
          <w:sz w:val="21"/>
          <w:szCs w:val="21"/>
        </w:rPr>
      </w:pPr>
      <w:r>
        <w:rPr>
          <w:rFonts w:ascii="宋体" w:hAnsi="宋体" w:eastAsia="宋体" w:cs="宋体"/>
          <w:sz w:val="21"/>
          <w:szCs w:val="21"/>
        </w:rPr>
        <w:t>过资格审查、审符合性查且报价最低的参加磋商，报价相同的按技术指标优劣顺序排列，得分高的参加</w:t>
      </w:r>
      <w:r>
        <w:rPr>
          <w:rFonts w:hint="eastAsia" w:ascii="宋体" w:hAnsi="宋体" w:eastAsia="宋体" w:cs="宋体"/>
          <w:sz w:val="21"/>
          <w:szCs w:val="21"/>
        </w:rPr>
        <w:t>磋商</w:t>
      </w:r>
      <w:bookmarkStart w:id="55" w:name="page6"/>
      <w:bookmarkEnd w:id="55"/>
    </w:p>
    <w:p>
      <w:pPr>
        <w:jc w:val="both"/>
        <w:rPr>
          <w:sz w:val="21"/>
          <w:szCs w:val="21"/>
        </w:rPr>
      </w:pPr>
      <w:r>
        <w:rPr>
          <w:rFonts w:ascii="宋体" w:hAnsi="宋体" w:eastAsia="宋体" w:cs="宋体"/>
          <w:sz w:val="21"/>
          <w:szCs w:val="21"/>
        </w:rPr>
        <w:t>报价与技术指标优劣评价得分均相同的，以磋商小组成员少数服从多数方式确定参加磋商投标人，其他参加磋商采购无效。</w:t>
      </w:r>
    </w:p>
    <w:p>
      <w:pPr>
        <w:rPr>
          <w:sz w:val="21"/>
          <w:szCs w:val="21"/>
        </w:rPr>
      </w:pPr>
    </w:p>
    <w:p>
      <w:pPr>
        <w:spacing w:line="240" w:lineRule="exact"/>
        <w:rPr>
          <w:sz w:val="21"/>
          <w:szCs w:val="21"/>
        </w:rPr>
      </w:pPr>
      <w:r>
        <w:rPr>
          <w:rFonts w:ascii="宋体" w:hAnsi="宋体" w:eastAsia="宋体" w:cs="宋体"/>
          <w:sz w:val="21"/>
          <w:szCs w:val="21"/>
        </w:rPr>
        <w:t>（2）非单一产品采购项目中，多家投标人提供的核心产品品牌相同的，视为提供相同品牌产品。</w:t>
      </w:r>
    </w:p>
    <w:p>
      <w:pPr>
        <w:spacing w:line="160" w:lineRule="exact"/>
        <w:rPr>
          <w:sz w:val="21"/>
          <w:szCs w:val="21"/>
        </w:rPr>
      </w:pPr>
    </w:p>
    <w:p>
      <w:pPr>
        <w:spacing w:line="290" w:lineRule="exact"/>
        <w:ind w:right="200"/>
        <w:rPr>
          <w:sz w:val="21"/>
          <w:szCs w:val="21"/>
        </w:rPr>
      </w:pPr>
      <w:r>
        <w:rPr>
          <w:rFonts w:ascii="宋体" w:hAnsi="宋体" w:eastAsia="宋体" w:cs="宋体"/>
          <w:sz w:val="21"/>
          <w:szCs w:val="21"/>
        </w:rPr>
        <w:t>（3）多家代理商或经销商参加磋商，如其中两家或两家以上投标人存在分级代理或代销关系，且提供的是其所代理品牌产品的，磋商时，磋商小组按上述规定确定其中一家为有效投标人。</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▲说明 2.关联投标人不得参加同一合同项下政府采购活动，否则其响应文件将被视为无效：</w:t>
      </w:r>
    </w:p>
    <w:p>
      <w:pPr>
        <w:spacing w:line="162" w:lineRule="exact"/>
        <w:rPr>
          <w:sz w:val="21"/>
          <w:szCs w:val="21"/>
        </w:rPr>
      </w:pPr>
    </w:p>
    <w:p>
      <w:pPr>
        <w:spacing w:line="290" w:lineRule="exact"/>
        <w:ind w:right="100" w:firstLine="420"/>
        <w:jc w:val="both"/>
        <w:rPr>
          <w:sz w:val="21"/>
          <w:szCs w:val="21"/>
        </w:rPr>
      </w:pPr>
      <w:r>
        <w:rPr>
          <w:rFonts w:ascii="宋体" w:hAnsi="宋体" w:eastAsia="宋体" w:cs="宋体"/>
          <w:sz w:val="21"/>
          <w:szCs w:val="21"/>
        </w:rPr>
        <w:t>（1）单位负责人为同一人或者存在直接控股、管理关系的不同投标人，不得参加同一合同项下的政府采购活动；</w:t>
      </w:r>
    </w:p>
    <w:p>
      <w:pPr>
        <w:spacing w:line="160" w:lineRule="exact"/>
        <w:rPr>
          <w:sz w:val="21"/>
          <w:szCs w:val="21"/>
        </w:rPr>
      </w:pPr>
    </w:p>
    <w:p>
      <w:pPr>
        <w:spacing w:line="290" w:lineRule="exact"/>
        <w:ind w:right="100" w:firstLine="420"/>
        <w:jc w:val="both"/>
        <w:rPr>
          <w:sz w:val="21"/>
          <w:szCs w:val="21"/>
        </w:rPr>
      </w:pPr>
      <w:r>
        <w:rPr>
          <w:rFonts w:ascii="宋体" w:hAnsi="宋体" w:eastAsia="宋体" w:cs="宋体"/>
          <w:sz w:val="21"/>
          <w:szCs w:val="21"/>
        </w:rPr>
        <w:t>（2）生产厂商授权给投标人后自己不得参加同一合同项下的政府采购活动；生产厂商对同一品牌同一型号的货物，仅能委托一个代理商参加磋商。</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▲说明 3.投标人所使用的资格、信誉、荣誉、业绩与企业认证必须为本法人所拥有。</w:t>
      </w:r>
    </w:p>
    <w:p>
      <w:pPr>
        <w:spacing w:line="160" w:lineRule="exact"/>
        <w:rPr>
          <w:sz w:val="21"/>
          <w:szCs w:val="21"/>
        </w:rPr>
      </w:pPr>
    </w:p>
    <w:p>
      <w:pPr>
        <w:spacing w:line="291" w:lineRule="exact"/>
        <w:ind w:right="100" w:firstLine="420"/>
        <w:jc w:val="both"/>
        <w:rPr>
          <w:sz w:val="21"/>
          <w:szCs w:val="21"/>
        </w:rPr>
      </w:pPr>
      <w:r>
        <w:rPr>
          <w:rFonts w:ascii="宋体" w:hAnsi="宋体" w:eastAsia="宋体" w:cs="宋体"/>
          <w:sz w:val="21"/>
          <w:szCs w:val="21"/>
        </w:rPr>
        <w:t>▲说明 4.投标人应仔细阅读竞争性磋商文件的所有内容，按照竞争性磋商文件的要求提交磋商响应文件，并对所提供的全部资料的真实性承担法律责任。</w:t>
      </w:r>
    </w:p>
    <w:p>
      <w:pPr>
        <w:spacing w:line="161" w:lineRule="exact"/>
        <w:rPr>
          <w:sz w:val="21"/>
          <w:szCs w:val="21"/>
        </w:rPr>
      </w:pPr>
    </w:p>
    <w:p>
      <w:pPr>
        <w:spacing w:line="316" w:lineRule="exact"/>
        <w:ind w:right="100" w:firstLine="420"/>
        <w:jc w:val="both"/>
        <w:rPr>
          <w:sz w:val="21"/>
          <w:szCs w:val="21"/>
        </w:rPr>
      </w:pPr>
      <w:r>
        <w:rPr>
          <w:rFonts w:ascii="宋体" w:hAnsi="宋体" w:eastAsia="宋体" w:cs="宋体"/>
          <w:sz w:val="21"/>
          <w:szCs w:val="21"/>
        </w:rPr>
        <w:t>▲说明 5.投标人在投标活动中提供任何虚假材料,其投标或成交无效，并报监管部门查处。成交后发现的,成交供应商须依照《中华人民共和国消费者权益保护法》第 49 条之规定双倍赔偿采购人，且民事赔偿并不免除违法投标人的行政与刑事责任。</w:t>
      </w:r>
    </w:p>
    <w:p>
      <w:pPr>
        <w:spacing w:line="163" w:lineRule="exact"/>
        <w:rPr>
          <w:sz w:val="21"/>
          <w:szCs w:val="21"/>
        </w:rPr>
      </w:pPr>
    </w:p>
    <w:p>
      <w:pPr>
        <w:spacing w:line="317" w:lineRule="exact"/>
        <w:ind w:right="100" w:firstLine="420"/>
        <w:jc w:val="both"/>
        <w:rPr>
          <w:sz w:val="21"/>
          <w:szCs w:val="21"/>
        </w:rPr>
      </w:pPr>
      <w:r>
        <w:rPr>
          <w:rFonts w:ascii="宋体" w:hAnsi="宋体" w:eastAsia="宋体" w:cs="宋体"/>
          <w:sz w:val="21"/>
          <w:szCs w:val="21"/>
        </w:rPr>
        <w:t>说明 6. 至竞争性磋商文件的获取截止时间止，购买竞争性磋商文件的投标人不足三家的，采购代理机构可延长购买竞争性磋商文件的时间，并延迟响应文件递交截止时间和响应文件开启会时间，同时书面通知已购买竞争性磋商文件的投标人，并在相关的采购信息发布媒体上发布变更公告。</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 xml:space="preserve">说明 </w:t>
      </w:r>
      <w:r>
        <w:rPr>
          <w:rFonts w:ascii="宋体" w:hAnsi="宋体" w:eastAsia="宋体" w:cs="宋体"/>
          <w:b/>
          <w:bCs/>
          <w:sz w:val="21"/>
          <w:szCs w:val="21"/>
        </w:rPr>
        <w:t>7.在政府采购活动中，采购人员及相关人员与投标人有下列利害关系之一的，应当回避：</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（1）参加采购活动前 3 年内与投标人存在劳动关系；</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（2）参加采购活动前 3 年内担任投标人的董事、监事；</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（3）参加采购活动前 3 年内是投标人的控股股东或者实际控制人；</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（4）与投标人的法定代表人或者负责人有夫妻、直系血亲、三代以内旁系血亲或者近姻亲关系；</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（5）与投标人有其他可能影响政府采购活动公平、公正进行的关系。</w:t>
      </w:r>
    </w:p>
    <w:p>
      <w:pPr>
        <w:spacing w:line="160" w:lineRule="exact"/>
        <w:rPr>
          <w:sz w:val="21"/>
          <w:szCs w:val="21"/>
        </w:rPr>
      </w:pPr>
    </w:p>
    <w:p>
      <w:pPr>
        <w:spacing w:line="316" w:lineRule="exact"/>
        <w:ind w:right="100" w:firstLine="420"/>
        <w:jc w:val="both"/>
        <w:rPr>
          <w:sz w:val="21"/>
          <w:szCs w:val="21"/>
        </w:rPr>
      </w:pPr>
      <w:r>
        <w:rPr>
          <w:rFonts w:ascii="宋体" w:hAnsi="宋体" w:eastAsia="宋体" w:cs="宋体"/>
          <w:sz w:val="21"/>
          <w:szCs w:val="21"/>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line="133" w:lineRule="exact"/>
        <w:rPr>
          <w:sz w:val="21"/>
          <w:szCs w:val="21"/>
        </w:rPr>
      </w:pPr>
    </w:p>
    <w:p>
      <w:pPr>
        <w:spacing w:line="240" w:lineRule="exact"/>
        <w:rPr>
          <w:sz w:val="21"/>
          <w:szCs w:val="21"/>
        </w:rPr>
      </w:pPr>
      <w:r>
        <w:rPr>
          <w:rFonts w:ascii="宋体" w:hAnsi="宋体" w:eastAsia="宋体" w:cs="宋体"/>
          <w:b/>
          <w:bCs/>
          <w:sz w:val="21"/>
          <w:szCs w:val="21"/>
        </w:rPr>
        <w:t>4. 磋商费用、竞争性磋商公告、竞争性磋商文件的澄清和修改</w:t>
      </w:r>
    </w:p>
    <w:p>
      <w:pPr>
        <w:spacing w:line="160" w:lineRule="exact"/>
        <w:rPr>
          <w:sz w:val="21"/>
          <w:szCs w:val="21"/>
        </w:rPr>
      </w:pPr>
    </w:p>
    <w:p>
      <w:pPr>
        <w:spacing w:line="291" w:lineRule="exact"/>
        <w:ind w:right="100" w:firstLine="420"/>
        <w:jc w:val="both"/>
        <w:rPr>
          <w:sz w:val="21"/>
          <w:szCs w:val="21"/>
        </w:rPr>
      </w:pPr>
      <w:r>
        <w:rPr>
          <w:rFonts w:ascii="宋体" w:hAnsi="宋体" w:eastAsia="宋体" w:cs="宋体"/>
          <w:sz w:val="21"/>
          <w:szCs w:val="21"/>
        </w:rPr>
        <w:t>4.1 磋商费用：投标人应自行承担所有与编写和提交响应文件有关的费用，不论磋商结果如何，采购人和采购代理机构在任何情况下无义务和责任承担此类费用。</w:t>
      </w:r>
    </w:p>
    <w:p>
      <w:pPr>
        <w:spacing w:line="161" w:lineRule="exact"/>
        <w:rPr>
          <w:sz w:val="21"/>
          <w:szCs w:val="21"/>
        </w:rPr>
      </w:pPr>
    </w:p>
    <w:p>
      <w:pPr>
        <w:spacing w:line="290" w:lineRule="exact"/>
        <w:ind w:right="100" w:firstLine="420"/>
        <w:jc w:val="both"/>
        <w:rPr>
          <w:sz w:val="21"/>
          <w:szCs w:val="21"/>
        </w:rPr>
      </w:pPr>
      <w:r>
        <w:rPr>
          <w:rFonts w:ascii="宋体" w:hAnsi="宋体" w:eastAsia="宋体" w:cs="宋体"/>
          <w:sz w:val="21"/>
          <w:szCs w:val="21"/>
        </w:rPr>
        <w:t>4.2 竞争性磋商公告：</w:t>
      </w:r>
      <w:r>
        <w:rPr>
          <w:rFonts w:hint="eastAsia" w:ascii="宋体" w:hAnsi="宋体" w:cs="宋体"/>
          <w:sz w:val="21"/>
          <w:szCs w:val="21"/>
        </w:rPr>
        <w:t>中国政府采购网（www.ccgp.gov.cn）、广西壮族自治区政府采购网（http://zfcg.gxzf.gov.cn/）、崇左市公共资源交易中心网（</w:t>
      </w:r>
      <w:r>
        <w:rPr>
          <w:rFonts w:hint="eastAsia"/>
          <w:sz w:val="21"/>
          <w:szCs w:val="21"/>
        </w:rPr>
        <w:fldChar w:fldCharType="begin"/>
      </w:r>
      <w:r>
        <w:rPr>
          <w:sz w:val="21"/>
          <w:szCs w:val="21"/>
        </w:rPr>
        <w:instrText xml:space="preserve"> HYPERLINK "http://www.czjyzx.gov.cn/"</w:instrText>
      </w:r>
      <w:r>
        <w:rPr>
          <w:rFonts w:hint="eastAsia"/>
          <w:sz w:val="21"/>
          <w:szCs w:val="21"/>
        </w:rPr>
        <w:fldChar w:fldCharType="separate"/>
      </w:r>
      <w:r>
        <w:rPr>
          <w:rFonts w:hint="eastAsia" w:ascii="宋体" w:hAnsi="宋体" w:cs="宋体"/>
          <w:sz w:val="21"/>
          <w:szCs w:val="21"/>
        </w:rPr>
        <w:t>www.czjyzx.gov.cn</w:t>
      </w:r>
      <w:r>
        <w:rPr>
          <w:rFonts w:hint="eastAsia" w:ascii="宋体" w:hAnsi="宋体" w:cs="宋体"/>
          <w:sz w:val="21"/>
          <w:szCs w:val="21"/>
        </w:rPr>
        <w:fldChar w:fldCharType="end"/>
      </w:r>
      <w:r>
        <w:rPr>
          <w:rFonts w:hint="eastAsia" w:ascii="宋体" w:hAnsi="宋体" w:cs="宋体"/>
          <w:sz w:val="21"/>
          <w:szCs w:val="21"/>
        </w:rPr>
        <w:t>）网站发布。</w:t>
      </w:r>
    </w:p>
    <w:p>
      <w:pPr>
        <w:spacing w:line="130" w:lineRule="exact"/>
        <w:rPr>
          <w:sz w:val="21"/>
          <w:szCs w:val="21"/>
        </w:rPr>
      </w:pPr>
    </w:p>
    <w:p>
      <w:pPr>
        <w:spacing w:line="240" w:lineRule="exact"/>
        <w:ind w:left="420"/>
        <w:rPr>
          <w:sz w:val="21"/>
          <w:szCs w:val="21"/>
        </w:rPr>
      </w:pPr>
      <w:r>
        <w:rPr>
          <w:rFonts w:ascii="宋体" w:hAnsi="宋体" w:eastAsia="宋体" w:cs="宋体"/>
          <w:b/>
          <w:bCs/>
          <w:sz w:val="21"/>
          <w:szCs w:val="21"/>
        </w:rPr>
        <w:t xml:space="preserve">4.3 </w:t>
      </w:r>
      <w:r>
        <w:rPr>
          <w:rFonts w:ascii="宋体" w:hAnsi="宋体" w:eastAsia="宋体" w:cs="宋体"/>
          <w:sz w:val="21"/>
          <w:szCs w:val="21"/>
        </w:rPr>
        <w:t>竞争性磋商文件的澄清和修改：</w:t>
      </w:r>
    </w:p>
    <w:p>
      <w:pPr>
        <w:spacing w:line="160" w:lineRule="exact"/>
        <w:rPr>
          <w:sz w:val="21"/>
          <w:szCs w:val="21"/>
        </w:rPr>
      </w:pPr>
    </w:p>
    <w:p>
      <w:pPr>
        <w:spacing w:line="290" w:lineRule="exact"/>
        <w:ind w:right="100" w:firstLine="420"/>
        <w:jc w:val="both"/>
        <w:rPr>
          <w:sz w:val="21"/>
          <w:szCs w:val="21"/>
        </w:rPr>
      </w:pPr>
      <w:r>
        <w:rPr>
          <w:rFonts w:ascii="宋体" w:hAnsi="宋体" w:eastAsia="宋体" w:cs="宋体"/>
          <w:sz w:val="21"/>
          <w:szCs w:val="21"/>
        </w:rPr>
        <w:t>4.3.1 投标人应认真审核《采购需求》中的技术参数、配置及要求，如发现表中技术参数、配置有误或要求不合理的，投标人必须在规定的时间前要求澄清，否则，由此产生的后果由投标人负责。</w:t>
      </w:r>
    </w:p>
    <w:p>
      <w:pPr>
        <w:spacing w:line="163" w:lineRule="exact"/>
        <w:rPr>
          <w:sz w:val="21"/>
          <w:szCs w:val="21"/>
        </w:rPr>
      </w:pPr>
    </w:p>
    <w:p>
      <w:pPr>
        <w:spacing w:line="289" w:lineRule="exact"/>
        <w:ind w:firstLine="420"/>
        <w:rPr>
          <w:sz w:val="21"/>
          <w:szCs w:val="21"/>
        </w:rPr>
      </w:pPr>
      <w:r>
        <w:rPr>
          <w:rFonts w:ascii="宋体" w:hAnsi="宋体" w:eastAsia="宋体" w:cs="宋体"/>
          <w:sz w:val="21"/>
          <w:szCs w:val="21"/>
        </w:rPr>
        <w:t>4.3.2 任何要求澄清竞争性磋商文件的投标人，均应在响应文件递交截止日期 三 日前的正常工作时间以传真等书面形式通知采购代理机构，同时认定其他澄清方式为无效。采购代理机构将以书面形式予以答复。</w:t>
      </w:r>
    </w:p>
    <w:p>
      <w:pPr>
        <w:spacing w:line="20" w:lineRule="exact"/>
        <w:rPr>
          <w:sz w:val="21"/>
          <w:szCs w:val="21"/>
        </w:rPr>
      </w:pPr>
      <w:r>
        <w:rPr>
          <w:sz w:val="21"/>
          <w:szCs w:val="21"/>
        </w:rPr>
        <w:drawing>
          <wp:anchor distT="0" distB="0" distL="114300" distR="114300" simplePos="0" relativeHeight="251641856" behindDoc="1" locked="0" layoutInCell="0" allowOverlap="1">
            <wp:simplePos x="0" y="0"/>
            <wp:positionH relativeFrom="column">
              <wp:posOffset>4789805</wp:posOffset>
            </wp:positionH>
            <wp:positionV relativeFrom="paragraph">
              <wp:posOffset>-240665</wp:posOffset>
            </wp:positionV>
            <wp:extent cx="269875"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srcRect/>
                    <a:stretch>
                      <a:fillRect/>
                    </a:stretch>
                  </pic:blipFill>
                  <pic:spPr>
                    <a:xfrm>
                      <a:off x="0" y="0"/>
                      <a:ext cx="269875" cy="6350"/>
                    </a:xfrm>
                    <a:prstGeom prst="rect">
                      <a:avLst/>
                    </a:prstGeom>
                    <a:noFill/>
                  </pic:spPr>
                </pic:pic>
              </a:graphicData>
            </a:graphic>
          </wp:anchor>
        </w:drawing>
      </w:r>
    </w:p>
    <w:p>
      <w:pPr>
        <w:spacing w:line="111" w:lineRule="exact"/>
        <w:rPr>
          <w:sz w:val="21"/>
          <w:szCs w:val="21"/>
        </w:rPr>
      </w:pPr>
    </w:p>
    <w:p>
      <w:pPr>
        <w:spacing w:line="240" w:lineRule="exact"/>
        <w:ind w:left="420"/>
        <w:rPr>
          <w:sz w:val="21"/>
          <w:szCs w:val="21"/>
        </w:rPr>
      </w:pPr>
      <w:r>
        <w:rPr>
          <w:rFonts w:ascii="宋体" w:hAnsi="宋体" w:eastAsia="宋体" w:cs="宋体"/>
          <w:sz w:val="21"/>
          <w:szCs w:val="21"/>
        </w:rPr>
        <w:t>4.3.3 采购代理机构对已发出的磋商文件进行必要澄清或者修改的，在竞争性磋商文件要求提交响应文</w:t>
      </w:r>
      <w:bookmarkStart w:id="56" w:name="page7"/>
      <w:bookmarkEnd w:id="56"/>
    </w:p>
    <w:p>
      <w:pPr>
        <w:spacing w:line="20" w:lineRule="exact"/>
        <w:rPr>
          <w:sz w:val="21"/>
          <w:szCs w:val="21"/>
        </w:rPr>
      </w:pPr>
    </w:p>
    <w:p>
      <w:pPr>
        <w:spacing w:line="124" w:lineRule="exact"/>
        <w:rPr>
          <w:sz w:val="21"/>
          <w:szCs w:val="21"/>
        </w:rPr>
      </w:pPr>
    </w:p>
    <w:p>
      <w:pPr>
        <w:spacing w:line="316" w:lineRule="exact"/>
        <w:ind w:right="120"/>
        <w:jc w:val="both"/>
        <w:rPr>
          <w:sz w:val="21"/>
          <w:szCs w:val="21"/>
        </w:rPr>
      </w:pPr>
      <w:r>
        <w:rPr>
          <w:rFonts w:ascii="宋体" w:hAnsi="宋体" w:eastAsia="宋体" w:cs="宋体"/>
          <w:sz w:val="21"/>
          <w:szCs w:val="21"/>
        </w:rPr>
        <w:t>件截止时间五个工作日前（不足五个工作日顺延），在</w:t>
      </w:r>
      <w:r>
        <w:rPr>
          <w:rFonts w:hint="eastAsia" w:ascii="宋体" w:hAnsi="宋体" w:cs="宋体"/>
          <w:sz w:val="21"/>
          <w:szCs w:val="21"/>
        </w:rPr>
        <w:t>中国政府采购网（www.ccgp.gov.cn）、广西壮族自治区政府采购网（http://zfcg.gxzf.gov.cn/）、崇左市公共资源交易中心网（</w:t>
      </w:r>
      <w:r>
        <w:rPr>
          <w:rFonts w:hint="eastAsia"/>
          <w:sz w:val="21"/>
          <w:szCs w:val="21"/>
        </w:rPr>
        <w:fldChar w:fldCharType="begin"/>
      </w:r>
      <w:r>
        <w:rPr>
          <w:sz w:val="21"/>
          <w:szCs w:val="21"/>
        </w:rPr>
        <w:instrText xml:space="preserve"> HYPERLINK "http://www.czjyzx.gov.cn/"</w:instrText>
      </w:r>
      <w:r>
        <w:rPr>
          <w:rFonts w:hint="eastAsia"/>
          <w:sz w:val="21"/>
          <w:szCs w:val="21"/>
        </w:rPr>
        <w:fldChar w:fldCharType="separate"/>
      </w:r>
      <w:r>
        <w:rPr>
          <w:rFonts w:hint="eastAsia" w:ascii="宋体" w:hAnsi="宋体" w:cs="宋体"/>
          <w:sz w:val="21"/>
          <w:szCs w:val="21"/>
        </w:rPr>
        <w:t>www.czjyzx.gov.cn</w:t>
      </w:r>
      <w:r>
        <w:rPr>
          <w:rFonts w:hint="eastAsia" w:ascii="宋体" w:hAnsi="宋体" w:cs="宋体"/>
          <w:sz w:val="21"/>
          <w:szCs w:val="21"/>
        </w:rPr>
        <w:fldChar w:fldCharType="end"/>
      </w:r>
      <w:r>
        <w:rPr>
          <w:rFonts w:hint="eastAsia" w:ascii="宋体" w:hAnsi="宋体" w:cs="宋体"/>
          <w:sz w:val="21"/>
          <w:szCs w:val="21"/>
        </w:rPr>
        <w:t>）</w:t>
      </w:r>
      <w:r>
        <w:rPr>
          <w:rFonts w:ascii="宋体" w:hAnsi="宋体" w:eastAsia="宋体" w:cs="宋体"/>
          <w:sz w:val="21"/>
          <w:szCs w:val="21"/>
        </w:rPr>
        <w:t>上发布更正公告，并以书面形式通知所有竞争性磋商文件收受人。该澄清或者修改的内容为竞争性磋商文件的组成部分。</w:t>
      </w:r>
    </w:p>
    <w:p>
      <w:pPr>
        <w:spacing w:line="163" w:lineRule="exact"/>
        <w:rPr>
          <w:sz w:val="21"/>
          <w:szCs w:val="21"/>
        </w:rPr>
      </w:pPr>
    </w:p>
    <w:p>
      <w:pPr>
        <w:spacing w:line="316" w:lineRule="exact"/>
        <w:ind w:right="120" w:firstLine="420"/>
        <w:jc w:val="both"/>
        <w:rPr>
          <w:sz w:val="21"/>
          <w:szCs w:val="21"/>
        </w:rPr>
      </w:pPr>
      <w:r>
        <w:rPr>
          <w:rFonts w:ascii="宋体" w:hAnsi="宋体" w:eastAsia="宋体" w:cs="宋体"/>
          <w:sz w:val="21"/>
          <w:szCs w:val="21"/>
        </w:rPr>
        <w:t>4.3.4 采购代理机构可视具体情况，延长响应文件递交截止时间和磋商时间。采购代理机构至少在竞争性磋商文件要求提交响应文件的截止时间一日前，将变更时间书面通知所有竞争性磋商文件收受人，并在</w:t>
      </w:r>
      <w:r>
        <w:rPr>
          <w:rFonts w:hint="eastAsia" w:ascii="宋体" w:hAnsi="宋体" w:cs="宋体"/>
          <w:sz w:val="21"/>
          <w:szCs w:val="21"/>
        </w:rPr>
        <w:t>中国政府采购网（www.ccgp.gov.cn）、广西壮族自治区政府采购网（http://zfcg.gxzf.gov.cn/）、崇左市公共资源交易中心网（</w:t>
      </w:r>
      <w:r>
        <w:fldChar w:fldCharType="begin"/>
      </w:r>
      <w:r>
        <w:instrText xml:space="preserve"> HYPERLINK "http://www.czjyzx.gov.cn/" </w:instrText>
      </w:r>
      <w:r>
        <w:fldChar w:fldCharType="separate"/>
      </w:r>
      <w:r>
        <w:rPr>
          <w:rFonts w:hint="eastAsia" w:ascii="宋体" w:hAnsi="宋体" w:cs="宋体"/>
          <w:sz w:val="21"/>
          <w:szCs w:val="21"/>
        </w:rPr>
        <w:t>www.czjyzx.gov.cn</w:t>
      </w:r>
      <w:r>
        <w:rPr>
          <w:rFonts w:hint="eastAsia" w:ascii="宋体" w:hAnsi="宋体" w:cs="宋体"/>
          <w:sz w:val="21"/>
          <w:szCs w:val="21"/>
        </w:rPr>
        <w:fldChar w:fldCharType="end"/>
      </w:r>
      <w:r>
        <w:rPr>
          <w:rFonts w:hint="eastAsia" w:ascii="宋体" w:hAnsi="宋体" w:cs="宋体"/>
          <w:sz w:val="21"/>
          <w:szCs w:val="21"/>
        </w:rPr>
        <w:t>）</w:t>
      </w:r>
      <w:r>
        <w:rPr>
          <w:rFonts w:ascii="宋体" w:hAnsi="宋体" w:eastAsia="宋体" w:cs="宋体"/>
          <w:sz w:val="21"/>
          <w:szCs w:val="21"/>
        </w:rPr>
        <w:t>上发布变更公告。</w:t>
      </w:r>
    </w:p>
    <w:p>
      <w:pPr>
        <w:spacing w:line="134" w:lineRule="exact"/>
        <w:rPr>
          <w:sz w:val="21"/>
          <w:szCs w:val="21"/>
        </w:rPr>
      </w:pPr>
    </w:p>
    <w:p>
      <w:pPr>
        <w:spacing w:line="240" w:lineRule="exact"/>
        <w:ind w:left="420"/>
        <w:rPr>
          <w:sz w:val="21"/>
          <w:szCs w:val="21"/>
        </w:rPr>
      </w:pPr>
      <w:r>
        <w:rPr>
          <w:rFonts w:ascii="宋体" w:hAnsi="宋体" w:eastAsia="宋体" w:cs="宋体"/>
          <w:b/>
          <w:bCs/>
          <w:sz w:val="21"/>
          <w:szCs w:val="21"/>
        </w:rPr>
        <w:t>4.4. 踏勘现场</w:t>
      </w:r>
    </w:p>
    <w:p>
      <w:pPr>
        <w:spacing w:line="160" w:lineRule="exact"/>
        <w:rPr>
          <w:sz w:val="21"/>
          <w:szCs w:val="21"/>
        </w:rPr>
      </w:pPr>
    </w:p>
    <w:p>
      <w:pPr>
        <w:spacing w:line="290" w:lineRule="exact"/>
        <w:ind w:right="120" w:firstLine="420"/>
        <w:jc w:val="both"/>
        <w:rPr>
          <w:sz w:val="21"/>
          <w:szCs w:val="21"/>
        </w:rPr>
      </w:pPr>
      <w:r>
        <w:rPr>
          <w:rFonts w:ascii="宋体" w:hAnsi="宋体" w:eastAsia="宋体" w:cs="宋体"/>
          <w:sz w:val="21"/>
          <w:szCs w:val="21"/>
        </w:rPr>
        <w:t>4.4.1 按本须知前附表规定，投标人自行对工程现场及周围环境进行踏勘，以便获取编制响应文件和签署合同所需的资料，并承担勘察现场所发生的自身费用。</w:t>
      </w:r>
    </w:p>
    <w:p>
      <w:pPr>
        <w:spacing w:line="160" w:lineRule="exact"/>
        <w:rPr>
          <w:sz w:val="21"/>
          <w:szCs w:val="21"/>
        </w:rPr>
      </w:pPr>
    </w:p>
    <w:p>
      <w:pPr>
        <w:spacing w:line="290" w:lineRule="exact"/>
        <w:ind w:right="120" w:firstLine="420"/>
        <w:jc w:val="both"/>
        <w:rPr>
          <w:sz w:val="21"/>
          <w:szCs w:val="21"/>
        </w:rPr>
      </w:pPr>
      <w:r>
        <w:rPr>
          <w:rFonts w:ascii="宋体" w:hAnsi="宋体" w:eastAsia="宋体" w:cs="宋体"/>
          <w:sz w:val="21"/>
          <w:szCs w:val="21"/>
        </w:rPr>
        <w:t>4.4.2 采购人向投标人提供的有关施工现场的资料和数据，供投标人设计响应文件时参考，采购人不对投标人由此而做出的推论、理解和结论负责。</w:t>
      </w:r>
    </w:p>
    <w:p>
      <w:pPr>
        <w:spacing w:line="160" w:lineRule="exact"/>
        <w:rPr>
          <w:sz w:val="21"/>
          <w:szCs w:val="21"/>
        </w:rPr>
      </w:pPr>
    </w:p>
    <w:p>
      <w:pPr>
        <w:spacing w:line="291" w:lineRule="exact"/>
        <w:ind w:right="120" w:firstLine="420"/>
        <w:jc w:val="both"/>
        <w:rPr>
          <w:sz w:val="21"/>
          <w:szCs w:val="21"/>
        </w:rPr>
      </w:pPr>
      <w:r>
        <w:rPr>
          <w:rFonts w:ascii="宋体" w:hAnsi="宋体" w:eastAsia="宋体" w:cs="宋体"/>
          <w:sz w:val="21"/>
          <w:szCs w:val="21"/>
        </w:rPr>
        <w:t>4.2.3 经采购人允许，投标人可为踏勘目的进入采购人的项目现场，但投标人不得因此使采购人承担有关的责任和蒙受损失。投标人应自行承担踏勘现场的责任和风险。</w:t>
      </w:r>
    </w:p>
    <w:p>
      <w:pPr>
        <w:spacing w:line="131" w:lineRule="exact"/>
        <w:rPr>
          <w:sz w:val="21"/>
          <w:szCs w:val="21"/>
        </w:rPr>
      </w:pPr>
    </w:p>
    <w:p>
      <w:pPr>
        <w:spacing w:line="240" w:lineRule="exact"/>
        <w:ind w:right="100"/>
        <w:jc w:val="center"/>
        <w:rPr>
          <w:sz w:val="21"/>
          <w:szCs w:val="21"/>
        </w:rPr>
      </w:pPr>
      <w:r>
        <w:rPr>
          <w:rFonts w:ascii="宋体" w:hAnsi="宋体" w:eastAsia="宋体" w:cs="宋体"/>
          <w:b/>
          <w:bCs/>
          <w:sz w:val="21"/>
          <w:szCs w:val="21"/>
        </w:rPr>
        <w:t>二、响应文件的编制</w:t>
      </w:r>
    </w:p>
    <w:p>
      <w:pPr>
        <w:spacing w:line="130" w:lineRule="exact"/>
        <w:rPr>
          <w:sz w:val="21"/>
          <w:szCs w:val="21"/>
        </w:rPr>
      </w:pPr>
    </w:p>
    <w:p>
      <w:pPr>
        <w:spacing w:line="240" w:lineRule="exact"/>
        <w:rPr>
          <w:sz w:val="21"/>
          <w:szCs w:val="21"/>
        </w:rPr>
      </w:pPr>
      <w:r>
        <w:rPr>
          <w:rFonts w:ascii="宋体" w:hAnsi="宋体" w:eastAsia="宋体" w:cs="宋体"/>
          <w:b/>
          <w:bCs/>
          <w:sz w:val="21"/>
          <w:szCs w:val="21"/>
        </w:rPr>
        <w:t>5.响应文件编制基本要求</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5.1 投标人应当按照竞争性磋商文件的要求编制响应文件并装订和封装。</w:t>
      </w:r>
    </w:p>
    <w:p>
      <w:pPr>
        <w:spacing w:line="160" w:lineRule="exact"/>
        <w:rPr>
          <w:sz w:val="21"/>
          <w:szCs w:val="21"/>
        </w:rPr>
      </w:pPr>
    </w:p>
    <w:p>
      <w:pPr>
        <w:spacing w:line="317" w:lineRule="exact"/>
        <w:ind w:right="120" w:firstLine="420"/>
        <w:jc w:val="both"/>
        <w:rPr>
          <w:sz w:val="21"/>
          <w:szCs w:val="21"/>
        </w:rPr>
      </w:pPr>
      <w:r>
        <w:rPr>
          <w:rFonts w:ascii="宋体" w:hAnsi="宋体" w:eastAsia="宋体" w:cs="宋体"/>
          <w:sz w:val="21"/>
          <w:szCs w:val="21"/>
        </w:rPr>
        <w:t>5.2 投标人提交的响应文件以及投标人与采购代理机构和采购人就有关磋商的所有来往函电均应使用中文。投标人提交的支持文件和印刷的文献可以使用别的语言，但其相应内容必须附有中文翻译文本，在解释响应文件时以翻译文本为主。</w:t>
      </w:r>
    </w:p>
    <w:p>
      <w:pPr>
        <w:spacing w:line="162" w:lineRule="exact"/>
        <w:rPr>
          <w:sz w:val="21"/>
          <w:szCs w:val="21"/>
        </w:rPr>
      </w:pPr>
    </w:p>
    <w:p>
      <w:pPr>
        <w:spacing w:line="290" w:lineRule="exact"/>
        <w:ind w:firstLine="420"/>
        <w:rPr>
          <w:sz w:val="21"/>
          <w:szCs w:val="21"/>
        </w:rPr>
      </w:pPr>
      <w:r>
        <w:rPr>
          <w:rFonts w:ascii="宋体" w:hAnsi="宋体" w:eastAsia="宋体" w:cs="宋体"/>
          <w:sz w:val="21"/>
          <w:szCs w:val="21"/>
        </w:rPr>
        <w:t>5.3 投标人应认真阅读、并充分理解本文件的全部内容（包括所有的澄清、更改、补充、答疑等内容），承诺并履行本文件中各项条款规定及要求。</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5.4 响应文件必须按本文件的全部内容，包括所有的澄清、更改、补充、答疑等内容及附件进行编制。</w:t>
      </w:r>
    </w:p>
    <w:p>
      <w:pPr>
        <w:spacing w:line="160" w:lineRule="exact"/>
        <w:rPr>
          <w:sz w:val="21"/>
          <w:szCs w:val="21"/>
        </w:rPr>
      </w:pPr>
    </w:p>
    <w:p>
      <w:pPr>
        <w:spacing w:line="290" w:lineRule="exact"/>
        <w:ind w:right="120" w:firstLine="420"/>
        <w:rPr>
          <w:sz w:val="21"/>
          <w:szCs w:val="21"/>
        </w:rPr>
      </w:pPr>
      <w:r>
        <w:rPr>
          <w:rFonts w:ascii="宋体" w:hAnsi="宋体" w:eastAsia="宋体" w:cs="宋体"/>
          <w:sz w:val="21"/>
          <w:szCs w:val="21"/>
        </w:rPr>
        <w:t>5.5 如因投标人只填写和提供了本文件要求的部分内容和附件，而给磋商小组评审造成困难，其可能导致的结果和责任由投标人自行承担。</w:t>
      </w:r>
    </w:p>
    <w:p>
      <w:pPr>
        <w:spacing w:line="133" w:lineRule="exact"/>
        <w:rPr>
          <w:sz w:val="21"/>
          <w:szCs w:val="21"/>
        </w:rPr>
      </w:pPr>
    </w:p>
    <w:p>
      <w:pPr>
        <w:spacing w:line="240" w:lineRule="exact"/>
        <w:ind w:left="420"/>
        <w:rPr>
          <w:sz w:val="21"/>
          <w:szCs w:val="21"/>
        </w:rPr>
      </w:pPr>
      <w:r>
        <w:rPr>
          <w:rFonts w:ascii="宋体" w:hAnsi="宋体" w:eastAsia="宋体" w:cs="宋体"/>
          <w:sz w:val="21"/>
          <w:szCs w:val="21"/>
        </w:rPr>
        <w:t>5.6 响应文件的组成：响应文件应分为价格文件和商务技术文件两个部分组成（要求装订成一本）。</w:t>
      </w:r>
    </w:p>
    <w:p>
      <w:pPr>
        <w:spacing w:line="130" w:lineRule="exact"/>
        <w:rPr>
          <w:sz w:val="21"/>
          <w:szCs w:val="21"/>
        </w:rPr>
      </w:pPr>
    </w:p>
    <w:p>
      <w:pPr>
        <w:spacing w:line="240" w:lineRule="exact"/>
        <w:ind w:left="420"/>
        <w:rPr>
          <w:sz w:val="21"/>
          <w:szCs w:val="21"/>
        </w:rPr>
      </w:pPr>
      <w:r>
        <w:rPr>
          <w:rFonts w:ascii="宋体" w:hAnsi="宋体" w:eastAsia="宋体" w:cs="宋体"/>
          <w:b/>
          <w:bCs/>
          <w:sz w:val="21"/>
          <w:szCs w:val="21"/>
        </w:rPr>
        <w:t>5.6.1 价格文件</w:t>
      </w:r>
    </w:p>
    <w:p>
      <w:pPr>
        <w:spacing w:line="130" w:lineRule="exact"/>
        <w:rPr>
          <w:sz w:val="21"/>
          <w:szCs w:val="21"/>
        </w:rPr>
      </w:pPr>
    </w:p>
    <w:p>
      <w:pPr>
        <w:spacing w:line="240" w:lineRule="exact"/>
        <w:ind w:left="220"/>
        <w:rPr>
          <w:sz w:val="21"/>
          <w:szCs w:val="21"/>
        </w:rPr>
      </w:pPr>
      <w:r>
        <w:rPr>
          <w:rFonts w:ascii="宋体" w:hAnsi="宋体" w:eastAsia="宋体" w:cs="宋体"/>
          <w:sz w:val="21"/>
          <w:szCs w:val="21"/>
        </w:rPr>
        <w:t>▲（1）</w:t>
      </w:r>
      <w:r>
        <w:rPr>
          <w:rFonts w:hint="eastAsia" w:ascii="宋体" w:hAnsi="宋体" w:eastAsia="宋体" w:cs="宋体"/>
          <w:sz w:val="21"/>
          <w:szCs w:val="21"/>
        </w:rPr>
        <w:t>磋商</w:t>
      </w:r>
      <w:r>
        <w:rPr>
          <w:rFonts w:ascii="宋体" w:hAnsi="宋体" w:eastAsia="宋体" w:cs="宋体"/>
          <w:sz w:val="21"/>
          <w:szCs w:val="21"/>
        </w:rPr>
        <w:t>报价表（见第四章 附件 2）</w:t>
      </w:r>
      <w:r>
        <w:rPr>
          <w:rFonts w:ascii="宋体" w:hAnsi="宋体" w:eastAsia="宋体" w:cs="宋体"/>
          <w:b/>
          <w:bCs/>
          <w:sz w:val="21"/>
          <w:szCs w:val="21"/>
        </w:rPr>
        <w:t>；（必须提供）</w:t>
      </w:r>
    </w:p>
    <w:p>
      <w:pPr>
        <w:spacing w:line="130" w:lineRule="exact"/>
        <w:rPr>
          <w:sz w:val="21"/>
          <w:szCs w:val="21"/>
        </w:rPr>
      </w:pPr>
    </w:p>
    <w:p>
      <w:pPr>
        <w:spacing w:line="240" w:lineRule="exact"/>
        <w:ind w:left="420"/>
        <w:rPr>
          <w:sz w:val="21"/>
          <w:szCs w:val="21"/>
        </w:rPr>
      </w:pPr>
      <w:r>
        <w:rPr>
          <w:rFonts w:ascii="宋体" w:hAnsi="宋体" w:eastAsia="宋体" w:cs="宋体"/>
          <w:b/>
          <w:bCs/>
          <w:sz w:val="21"/>
          <w:szCs w:val="21"/>
        </w:rPr>
        <w:t>5.6.2 商务技术文件</w:t>
      </w:r>
      <w:r>
        <w:rPr>
          <w:rFonts w:ascii="宋体" w:hAnsi="宋体" w:eastAsia="宋体" w:cs="宋体"/>
          <w:sz w:val="21"/>
          <w:szCs w:val="21"/>
        </w:rPr>
        <w:t>（应该有的必须提供,如未提供,磋商小组有权拒绝其响应文件）</w:t>
      </w:r>
    </w:p>
    <w:p>
      <w:pPr>
        <w:spacing w:line="130" w:lineRule="exact"/>
        <w:rPr>
          <w:sz w:val="21"/>
          <w:szCs w:val="21"/>
        </w:rPr>
      </w:pPr>
    </w:p>
    <w:p>
      <w:pPr>
        <w:spacing w:line="240" w:lineRule="exact"/>
        <w:ind w:left="220"/>
        <w:rPr>
          <w:sz w:val="21"/>
          <w:szCs w:val="21"/>
        </w:rPr>
      </w:pPr>
      <w:r>
        <w:rPr>
          <w:rFonts w:ascii="宋体" w:hAnsi="宋体" w:eastAsia="宋体" w:cs="宋体"/>
          <w:sz w:val="21"/>
          <w:szCs w:val="21"/>
        </w:rPr>
        <w:t>▲（1）</w:t>
      </w:r>
      <w:r>
        <w:rPr>
          <w:rFonts w:hint="eastAsia" w:ascii="宋体" w:hAnsi="宋体" w:eastAsia="宋体" w:cs="宋体"/>
          <w:sz w:val="21"/>
          <w:szCs w:val="21"/>
        </w:rPr>
        <w:t>磋商函</w:t>
      </w:r>
      <w:r>
        <w:rPr>
          <w:rFonts w:ascii="宋体" w:hAnsi="宋体" w:eastAsia="宋体" w:cs="宋体"/>
          <w:sz w:val="21"/>
          <w:szCs w:val="21"/>
        </w:rPr>
        <w:t>（见第四章 附件 1）</w:t>
      </w:r>
      <w:r>
        <w:rPr>
          <w:rFonts w:ascii="宋体" w:hAnsi="宋体" w:eastAsia="宋体" w:cs="宋体"/>
          <w:b/>
          <w:bCs/>
          <w:sz w:val="21"/>
          <w:szCs w:val="21"/>
        </w:rPr>
        <w:t>；（必须提供）</w:t>
      </w:r>
    </w:p>
    <w:p>
      <w:pPr>
        <w:spacing w:line="130" w:lineRule="exact"/>
        <w:rPr>
          <w:sz w:val="21"/>
          <w:szCs w:val="21"/>
        </w:rPr>
      </w:pPr>
    </w:p>
    <w:p>
      <w:pPr>
        <w:spacing w:line="240" w:lineRule="exact"/>
        <w:ind w:left="220"/>
        <w:rPr>
          <w:sz w:val="21"/>
          <w:szCs w:val="21"/>
        </w:rPr>
      </w:pPr>
      <w:r>
        <w:rPr>
          <w:rFonts w:ascii="宋体" w:hAnsi="宋体" w:eastAsia="宋体" w:cs="宋体"/>
          <w:sz w:val="21"/>
          <w:szCs w:val="21"/>
        </w:rPr>
        <w:t>▲（2）</w:t>
      </w:r>
      <w:r>
        <w:rPr>
          <w:rFonts w:hint="eastAsia" w:ascii="宋体" w:hAnsi="宋体" w:eastAsia="宋体" w:cs="宋体"/>
          <w:sz w:val="21"/>
          <w:szCs w:val="21"/>
        </w:rPr>
        <w:t>拟投入本项目的实施人员一览表</w:t>
      </w:r>
      <w:r>
        <w:rPr>
          <w:rFonts w:ascii="宋体" w:hAnsi="宋体" w:eastAsia="宋体" w:cs="宋体"/>
          <w:sz w:val="21"/>
          <w:szCs w:val="21"/>
        </w:rPr>
        <w:t>（见第四章 附件 3）</w:t>
      </w:r>
      <w:r>
        <w:rPr>
          <w:rFonts w:ascii="宋体" w:hAnsi="宋体" w:eastAsia="宋体" w:cs="宋体"/>
          <w:b/>
          <w:bCs/>
          <w:sz w:val="21"/>
          <w:szCs w:val="21"/>
        </w:rPr>
        <w:t>；（必须提供）</w:t>
      </w:r>
    </w:p>
    <w:p>
      <w:pPr>
        <w:spacing w:line="144" w:lineRule="exact"/>
        <w:rPr>
          <w:sz w:val="21"/>
          <w:szCs w:val="21"/>
        </w:rPr>
      </w:pPr>
    </w:p>
    <w:p>
      <w:pPr>
        <w:spacing w:line="360" w:lineRule="auto"/>
        <w:ind w:left="220"/>
        <w:rPr>
          <w:sz w:val="21"/>
          <w:szCs w:val="21"/>
        </w:rPr>
      </w:pPr>
      <w:r>
        <w:rPr>
          <w:rFonts w:ascii="宋体" w:hAnsi="宋体" w:eastAsia="宋体" w:cs="宋体"/>
          <w:sz w:val="21"/>
          <w:szCs w:val="21"/>
        </w:rPr>
        <w:t>▲（3）法定代表人（负责人）授权委托书原件和委托代理人身份证复印件；（</w:t>
      </w:r>
      <w:r>
        <w:rPr>
          <w:rFonts w:ascii="宋体" w:hAnsi="宋体" w:eastAsia="宋体" w:cs="宋体"/>
          <w:b/>
          <w:bCs/>
          <w:sz w:val="21"/>
          <w:szCs w:val="21"/>
        </w:rPr>
        <w:t>委托代理时必须提供</w:t>
      </w:r>
      <w:r>
        <w:rPr>
          <w:rFonts w:ascii="宋体" w:hAnsi="宋体" w:eastAsia="宋体" w:cs="宋体"/>
          <w:sz w:val="21"/>
          <w:szCs w:val="21"/>
        </w:rPr>
        <w:t>）（见第四章 附件 4）；</w:t>
      </w:r>
    </w:p>
    <w:p>
      <w:pPr>
        <w:spacing w:line="240" w:lineRule="exact"/>
        <w:ind w:left="220"/>
        <w:rPr>
          <w:sz w:val="21"/>
          <w:szCs w:val="21"/>
        </w:rPr>
      </w:pPr>
      <w:r>
        <w:rPr>
          <w:rFonts w:ascii="宋体" w:hAnsi="宋体" w:eastAsia="宋体" w:cs="宋体"/>
          <w:sz w:val="21"/>
          <w:szCs w:val="21"/>
        </w:rPr>
        <w:t>▲（4）法定代表人（负责人）身份证复印件</w:t>
      </w:r>
      <w:r>
        <w:rPr>
          <w:rFonts w:ascii="宋体" w:hAnsi="宋体" w:eastAsia="宋体" w:cs="宋体"/>
          <w:b/>
          <w:bCs/>
          <w:sz w:val="21"/>
          <w:szCs w:val="21"/>
        </w:rPr>
        <w:t>；（必须提供）</w:t>
      </w:r>
    </w:p>
    <w:p>
      <w:pPr>
        <w:spacing w:line="130" w:lineRule="exact"/>
        <w:rPr>
          <w:sz w:val="21"/>
          <w:szCs w:val="21"/>
        </w:rPr>
      </w:pPr>
    </w:p>
    <w:p>
      <w:pPr>
        <w:ind w:left="220"/>
        <w:rPr>
          <w:sz w:val="21"/>
          <w:szCs w:val="21"/>
        </w:rPr>
      </w:pPr>
      <w:r>
        <w:rPr>
          <w:rFonts w:ascii="宋体" w:hAnsi="宋体" w:eastAsia="宋体" w:cs="宋体"/>
          <w:sz w:val="21"/>
          <w:szCs w:val="21"/>
        </w:rPr>
        <w:t>▲（5）有效的营业执照等证明文件复印件</w:t>
      </w:r>
    </w:p>
    <w:p>
      <w:pPr>
        <w:tabs>
          <w:tab w:val="left" w:pos="720"/>
        </w:tabs>
        <w:spacing w:line="360" w:lineRule="auto"/>
        <w:rPr>
          <w:rFonts w:ascii="宋体" w:hAnsi="宋体" w:eastAsia="宋体" w:cs="宋体"/>
          <w:sz w:val="21"/>
          <w:szCs w:val="21"/>
        </w:rPr>
      </w:pPr>
      <w:r>
        <w:rPr>
          <w:rFonts w:ascii="Calibri" w:hAnsi="Calibri" w:eastAsia="宋体" w:cs="Calibri"/>
          <w:sz w:val="21"/>
          <w:szCs w:val="21"/>
        </w:rPr>
        <w:t>①</w:t>
      </w:r>
      <w:r>
        <w:rPr>
          <w:rFonts w:ascii="宋体" w:hAnsi="宋体" w:eastAsia="宋体" w:cs="宋体"/>
          <w:sz w:val="21"/>
          <w:szCs w:val="21"/>
        </w:rPr>
        <w:t>投标人有效的“营业执照副本”等证明文件复印件</w:t>
      </w:r>
      <w:r>
        <w:rPr>
          <w:rFonts w:ascii="宋体" w:hAnsi="宋体" w:eastAsia="宋体" w:cs="宋体"/>
          <w:b/>
          <w:bCs/>
          <w:sz w:val="21"/>
          <w:szCs w:val="21"/>
        </w:rPr>
        <w:t>；（必须提供）</w:t>
      </w:r>
    </w:p>
    <w:p>
      <w:pPr>
        <w:tabs>
          <w:tab w:val="left" w:pos="739"/>
        </w:tabs>
        <w:spacing w:line="360" w:lineRule="auto"/>
        <w:rPr>
          <w:rFonts w:ascii="宋体" w:hAnsi="宋体" w:eastAsia="宋体" w:cs="宋体"/>
          <w:sz w:val="21"/>
          <w:szCs w:val="21"/>
        </w:rPr>
      </w:pPr>
      <w:r>
        <w:rPr>
          <w:rFonts w:ascii="Calibri" w:hAnsi="Calibri" w:eastAsia="宋体" w:cs="Calibri"/>
          <w:sz w:val="21"/>
          <w:szCs w:val="21"/>
        </w:rPr>
        <w:t>②</w:t>
      </w:r>
      <w:r>
        <w:rPr>
          <w:rFonts w:ascii="宋体" w:hAnsi="宋体" w:eastAsia="宋体" w:cs="宋体"/>
          <w:sz w:val="21"/>
          <w:szCs w:val="21"/>
        </w:rPr>
        <w:t>对于有经营资质要求的，投标人必须提供有效的经营资质证书副本内页复印件，要求清晰反映该投标人本年度经营资质，同时要加盖单位公章</w:t>
      </w:r>
      <w:r>
        <w:rPr>
          <w:rFonts w:ascii="宋体" w:hAnsi="宋体" w:eastAsia="宋体" w:cs="宋体"/>
          <w:b/>
          <w:bCs/>
          <w:sz w:val="21"/>
          <w:szCs w:val="21"/>
        </w:rPr>
        <w:t>。</w:t>
      </w:r>
      <w:r>
        <w:rPr>
          <w:rFonts w:ascii="宋体" w:hAnsi="宋体" w:eastAsia="宋体" w:cs="宋体"/>
          <w:sz w:val="21"/>
          <w:szCs w:val="21"/>
        </w:rPr>
        <w:t>（</w:t>
      </w:r>
      <w:r>
        <w:rPr>
          <w:rFonts w:ascii="宋体" w:hAnsi="宋体" w:eastAsia="宋体" w:cs="宋体"/>
          <w:b/>
          <w:bCs/>
          <w:sz w:val="21"/>
          <w:szCs w:val="21"/>
        </w:rPr>
        <w:t>如有经营资质要求时必须提供)</w:t>
      </w:r>
    </w:p>
    <w:p>
      <w:pPr>
        <w:tabs>
          <w:tab w:val="left" w:pos="7460"/>
        </w:tabs>
        <w:spacing w:line="360" w:lineRule="auto"/>
        <w:rPr>
          <w:rFonts w:ascii="宋体" w:hAnsi="宋体" w:eastAsia="宋体" w:cs="宋体"/>
          <w:sz w:val="21"/>
          <w:szCs w:val="21"/>
        </w:rPr>
      </w:pPr>
      <w:r>
        <w:rPr>
          <w:rFonts w:ascii="宋体" w:hAnsi="宋体" w:eastAsia="宋体" w:cs="宋体"/>
          <w:sz w:val="21"/>
          <w:szCs w:val="21"/>
        </w:rPr>
        <w:t>▲（6）201</w:t>
      </w:r>
      <w:r>
        <w:rPr>
          <w:rFonts w:hint="eastAsia" w:ascii="宋体" w:hAnsi="宋体" w:eastAsia="宋体" w:cs="宋体"/>
          <w:sz w:val="21"/>
          <w:szCs w:val="21"/>
        </w:rPr>
        <w:t>9</w:t>
      </w:r>
      <w:r>
        <w:rPr>
          <w:rFonts w:ascii="宋体" w:hAnsi="宋体" w:eastAsia="宋体" w:cs="宋体"/>
          <w:sz w:val="21"/>
          <w:szCs w:val="21"/>
        </w:rPr>
        <w:t>年财务状况报告或 20</w:t>
      </w:r>
      <w:r>
        <w:rPr>
          <w:rFonts w:hint="eastAsia" w:ascii="宋体" w:hAnsi="宋体" w:eastAsia="宋体" w:cs="宋体"/>
          <w:sz w:val="21"/>
          <w:szCs w:val="21"/>
        </w:rPr>
        <w:t>20</w:t>
      </w:r>
      <w:r>
        <w:rPr>
          <w:rFonts w:ascii="宋体" w:hAnsi="宋体" w:eastAsia="宋体" w:cs="宋体"/>
          <w:sz w:val="21"/>
          <w:szCs w:val="21"/>
        </w:rPr>
        <w:t xml:space="preserve"> 年 </w:t>
      </w:r>
      <w:r>
        <w:rPr>
          <w:rFonts w:hint="eastAsia" w:ascii="宋体" w:hAnsi="宋体" w:eastAsia="宋体" w:cs="宋体"/>
          <w:sz w:val="21"/>
          <w:szCs w:val="21"/>
        </w:rPr>
        <w:t>7-11</w:t>
      </w:r>
      <w:r>
        <w:rPr>
          <w:rFonts w:ascii="宋体" w:hAnsi="宋体" w:eastAsia="宋体" w:cs="宋体"/>
          <w:sz w:val="21"/>
          <w:szCs w:val="21"/>
        </w:rPr>
        <w:t>月中任意一个月的财务报表；</w:t>
      </w:r>
      <w:r>
        <w:rPr>
          <w:rFonts w:ascii="宋体" w:hAnsi="宋体" w:eastAsia="宋体" w:cs="宋体"/>
          <w:b/>
          <w:bCs/>
          <w:sz w:val="21"/>
          <w:szCs w:val="21"/>
        </w:rPr>
        <w:t>（格式自拟，必须提供）</w:t>
      </w:r>
      <w:r>
        <w:rPr>
          <w:rFonts w:ascii="宋体" w:hAnsi="宋体" w:eastAsia="宋体" w:cs="宋体"/>
          <w:sz w:val="21"/>
          <w:szCs w:val="21"/>
        </w:rPr>
        <w:t>（新</w:t>
      </w:r>
    </w:p>
    <w:p>
      <w:pPr>
        <w:tabs>
          <w:tab w:val="left" w:pos="7460"/>
        </w:tabs>
        <w:spacing w:line="360" w:lineRule="auto"/>
        <w:rPr>
          <w:sz w:val="21"/>
          <w:szCs w:val="21"/>
        </w:rPr>
      </w:pPr>
      <w:r>
        <w:rPr>
          <w:rFonts w:ascii="宋体" w:hAnsi="宋体" w:eastAsia="宋体" w:cs="宋体"/>
          <w:sz w:val="21"/>
          <w:szCs w:val="21"/>
        </w:rPr>
        <w:t>注册企业按实提供）</w:t>
      </w:r>
      <w:bookmarkStart w:id="57" w:name="page8"/>
      <w:bookmarkEnd w:id="57"/>
      <w:r>
        <w:rPr>
          <w:sz w:val="21"/>
          <w:szCs w:val="21"/>
        </w:rPr>
        <w:tab/>
      </w:r>
    </w:p>
    <w:p>
      <w:pPr>
        <w:spacing w:line="316" w:lineRule="exact"/>
        <w:ind w:right="120"/>
        <w:rPr>
          <w:sz w:val="21"/>
          <w:szCs w:val="21"/>
        </w:rPr>
      </w:pPr>
      <w:r>
        <w:rPr>
          <w:rFonts w:ascii="宋体" w:hAnsi="宋体" w:eastAsia="宋体" w:cs="宋体"/>
          <w:sz w:val="21"/>
          <w:szCs w:val="21"/>
        </w:rPr>
        <w:t>▲（7）响应文件递交截止之日前半年内投标人任意一个月依法缴纳税费或依法免缴税费的证明复印件，无纳税记录的，应提供由投标人所在地主管税务部门出具的《依法纳税或依法免税证明》；（原件备查）</w:t>
      </w:r>
      <w:r>
        <w:rPr>
          <w:rFonts w:ascii="宋体" w:hAnsi="宋体" w:eastAsia="宋体" w:cs="宋体"/>
          <w:b/>
          <w:bCs/>
          <w:sz w:val="21"/>
          <w:szCs w:val="21"/>
        </w:rPr>
        <w:t>（格式自拟，必须提供）</w:t>
      </w:r>
      <w:r>
        <w:rPr>
          <w:rFonts w:ascii="宋体" w:hAnsi="宋体" w:eastAsia="宋体" w:cs="宋体"/>
          <w:sz w:val="21"/>
          <w:szCs w:val="21"/>
        </w:rPr>
        <w:t>（新注册企业按实提供）</w:t>
      </w:r>
    </w:p>
    <w:p>
      <w:pPr>
        <w:spacing w:line="163" w:lineRule="exact"/>
        <w:rPr>
          <w:sz w:val="21"/>
          <w:szCs w:val="21"/>
        </w:rPr>
      </w:pPr>
    </w:p>
    <w:p>
      <w:pPr>
        <w:spacing w:line="316" w:lineRule="exact"/>
        <w:ind w:right="120" w:firstLine="211"/>
        <w:rPr>
          <w:sz w:val="21"/>
          <w:szCs w:val="21"/>
        </w:rPr>
      </w:pPr>
      <w:r>
        <w:rPr>
          <w:rFonts w:ascii="宋体" w:hAnsi="宋体" w:eastAsia="宋体" w:cs="宋体"/>
          <w:sz w:val="21"/>
          <w:szCs w:val="21"/>
        </w:rPr>
        <w:t>▲（8）响应文件递交截止之日前</w:t>
      </w:r>
      <w:r>
        <w:rPr>
          <w:rFonts w:hint="eastAsia" w:ascii="宋体" w:hAnsi="宋体" w:eastAsia="宋体" w:cs="宋体"/>
          <w:sz w:val="21"/>
          <w:szCs w:val="21"/>
        </w:rPr>
        <w:t>1</w:t>
      </w:r>
      <w:r>
        <w:rPr>
          <w:rFonts w:ascii="宋体" w:hAnsi="宋体" w:eastAsia="宋体" w:cs="宋体"/>
          <w:sz w:val="21"/>
          <w:szCs w:val="21"/>
        </w:rPr>
        <w:t>年内投标人任意一个月依法缴纳社保费的缴费凭证复印件，无缴费记录的，应提供由投标人所在地社保部门出具的《依法缴纳或依法免缴社保费证明》；（原件备查）</w:t>
      </w:r>
      <w:r>
        <w:rPr>
          <w:rFonts w:ascii="宋体" w:hAnsi="宋体" w:eastAsia="宋体" w:cs="宋体"/>
          <w:b/>
          <w:bCs/>
          <w:sz w:val="21"/>
          <w:szCs w:val="21"/>
        </w:rPr>
        <w:t>（格式自拟，必须提供）</w:t>
      </w:r>
      <w:r>
        <w:rPr>
          <w:rFonts w:ascii="宋体" w:hAnsi="宋体" w:eastAsia="宋体" w:cs="宋体"/>
          <w:sz w:val="21"/>
          <w:szCs w:val="21"/>
        </w:rPr>
        <w:t>（新注册企业按实提供）</w:t>
      </w:r>
    </w:p>
    <w:p>
      <w:pPr>
        <w:spacing w:line="135" w:lineRule="exact"/>
        <w:rPr>
          <w:sz w:val="21"/>
          <w:szCs w:val="21"/>
        </w:rPr>
      </w:pPr>
    </w:p>
    <w:p>
      <w:pPr>
        <w:spacing w:line="240" w:lineRule="exact"/>
        <w:ind w:left="220"/>
        <w:rPr>
          <w:sz w:val="21"/>
          <w:szCs w:val="21"/>
        </w:rPr>
      </w:pPr>
      <w:r>
        <w:rPr>
          <w:rFonts w:ascii="宋体" w:hAnsi="宋体" w:eastAsia="宋体" w:cs="宋体"/>
          <w:sz w:val="21"/>
          <w:szCs w:val="21"/>
        </w:rPr>
        <w:t>▲</w:t>
      </w:r>
      <w:r>
        <w:rPr>
          <w:rFonts w:ascii="宋体" w:hAnsi="宋体" w:eastAsia="宋体" w:cs="宋体"/>
          <w:b/>
          <w:bCs/>
          <w:sz w:val="21"/>
          <w:szCs w:val="21"/>
        </w:rPr>
        <w:t>（9）</w:t>
      </w:r>
      <w:r>
        <w:rPr>
          <w:rFonts w:ascii="宋体" w:hAnsi="宋体" w:eastAsia="宋体" w:cs="宋体"/>
          <w:sz w:val="21"/>
          <w:szCs w:val="21"/>
        </w:rPr>
        <w:t>具备履行合同所必需的设备和专业技术能力的证明材料</w:t>
      </w:r>
      <w:r>
        <w:rPr>
          <w:rFonts w:ascii="宋体" w:hAnsi="宋体" w:eastAsia="宋体" w:cs="宋体"/>
          <w:b/>
          <w:bCs/>
          <w:sz w:val="21"/>
          <w:szCs w:val="21"/>
        </w:rPr>
        <w:t>；（格式自拟，必须提供）</w:t>
      </w:r>
    </w:p>
    <w:p>
      <w:pPr>
        <w:spacing w:line="160" w:lineRule="exact"/>
        <w:rPr>
          <w:sz w:val="21"/>
          <w:szCs w:val="21"/>
        </w:rPr>
      </w:pPr>
    </w:p>
    <w:p>
      <w:pPr>
        <w:spacing w:line="290" w:lineRule="exact"/>
        <w:ind w:right="20" w:firstLine="211"/>
        <w:rPr>
          <w:sz w:val="21"/>
          <w:szCs w:val="21"/>
        </w:rPr>
      </w:pPr>
      <w:r>
        <w:rPr>
          <w:rFonts w:ascii="宋体" w:hAnsi="宋体" w:eastAsia="宋体" w:cs="宋体"/>
          <w:sz w:val="21"/>
          <w:szCs w:val="21"/>
        </w:rPr>
        <w:t>▲（10）投标人参加政府采购活动前三年内在经营活动中没有重大违法记录的书面声明（见第四章 附件 5）</w:t>
      </w:r>
      <w:r>
        <w:rPr>
          <w:rFonts w:ascii="宋体" w:hAnsi="宋体" w:eastAsia="宋体" w:cs="宋体"/>
          <w:b/>
          <w:bCs/>
          <w:sz w:val="21"/>
          <w:szCs w:val="21"/>
        </w:rPr>
        <w:t>；（必须提供）</w:t>
      </w:r>
    </w:p>
    <w:p>
      <w:pPr>
        <w:spacing w:line="240" w:lineRule="exact"/>
        <w:ind w:left="220"/>
        <w:rPr>
          <w:rFonts w:ascii="宋体" w:hAnsi="宋体" w:eastAsia="宋体" w:cs="宋体"/>
          <w:sz w:val="21"/>
          <w:szCs w:val="21"/>
        </w:rPr>
      </w:pPr>
    </w:p>
    <w:p>
      <w:pPr>
        <w:spacing w:line="240" w:lineRule="exact"/>
        <w:ind w:left="220"/>
        <w:rPr>
          <w:rFonts w:ascii="宋体" w:hAnsi="宋体" w:eastAsia="宋体" w:cs="宋体"/>
          <w:sz w:val="21"/>
          <w:szCs w:val="21"/>
        </w:rPr>
      </w:pPr>
      <w:r>
        <w:rPr>
          <w:rFonts w:ascii="宋体" w:hAnsi="宋体" w:eastAsia="宋体" w:cs="宋体"/>
          <w:sz w:val="21"/>
          <w:szCs w:val="21"/>
        </w:rPr>
        <w:t>▲（11）投标人在“信用中国”网站(www.creditchina.gov.cn)、中国政府采购网(www.ccgp.gov.cn) 查询相关投标人主体信用记录，其中“信用中国”网站须提供投标人在“失信被执行人、重大税收违法案件当</w:t>
      </w:r>
    </w:p>
    <w:p>
      <w:pPr>
        <w:spacing w:line="161" w:lineRule="exact"/>
        <w:rPr>
          <w:sz w:val="21"/>
          <w:szCs w:val="21"/>
        </w:rPr>
      </w:pPr>
    </w:p>
    <w:p>
      <w:pPr>
        <w:spacing w:line="317" w:lineRule="exact"/>
        <w:ind w:right="120"/>
        <w:jc w:val="both"/>
        <w:rPr>
          <w:sz w:val="21"/>
          <w:szCs w:val="21"/>
        </w:rPr>
      </w:pPr>
      <w:r>
        <w:rPr>
          <w:rFonts w:ascii="宋体" w:hAnsi="宋体" w:eastAsia="宋体" w:cs="宋体"/>
          <w:sz w:val="21"/>
          <w:szCs w:val="21"/>
        </w:rPr>
        <w:t>事人名单、政府采购严重违法失信行为记录名单”3个页面下的截图，“中国政府采购网”须提供投标人在“政府采购严重违法失信行为信息记录”页面下的截图。两个网站的查询结果截图加盖单位公章提交】；</w:t>
      </w:r>
      <w:r>
        <w:rPr>
          <w:rFonts w:ascii="宋体" w:hAnsi="宋体" w:eastAsia="宋体" w:cs="宋体"/>
          <w:b/>
          <w:bCs/>
          <w:sz w:val="21"/>
          <w:szCs w:val="21"/>
        </w:rPr>
        <w:t>（必须提供，投标人为自然人时除外）</w:t>
      </w:r>
    </w:p>
    <w:p>
      <w:pPr>
        <w:spacing w:line="162" w:lineRule="exact"/>
        <w:rPr>
          <w:sz w:val="21"/>
          <w:szCs w:val="21"/>
        </w:rPr>
      </w:pPr>
    </w:p>
    <w:p>
      <w:pPr>
        <w:spacing w:line="290" w:lineRule="exact"/>
        <w:ind w:right="120" w:firstLine="106"/>
        <w:rPr>
          <w:sz w:val="21"/>
          <w:szCs w:val="21"/>
        </w:rPr>
      </w:pPr>
      <w:r>
        <w:rPr>
          <w:rFonts w:ascii="宋体" w:hAnsi="宋体" w:eastAsia="宋体" w:cs="宋体"/>
          <w:sz w:val="21"/>
          <w:szCs w:val="21"/>
        </w:rPr>
        <w:t>▲（12）服务方案、</w:t>
      </w:r>
      <w:r>
        <w:rPr>
          <w:rFonts w:hint="eastAsia" w:ascii="宋体" w:hAnsi="宋体" w:eastAsia="宋体" w:cs="宋体"/>
          <w:sz w:val="21"/>
          <w:szCs w:val="21"/>
        </w:rPr>
        <w:t>优化措施</w:t>
      </w:r>
      <w:r>
        <w:rPr>
          <w:rFonts w:ascii="宋体" w:hAnsi="宋体" w:eastAsia="宋体" w:cs="宋体"/>
          <w:sz w:val="21"/>
          <w:szCs w:val="21"/>
        </w:rPr>
        <w:t>、</w:t>
      </w:r>
      <w:r>
        <w:rPr>
          <w:rFonts w:hint="eastAsia" w:ascii="宋体" w:hAnsi="宋体" w:eastAsia="宋体" w:cs="宋体"/>
          <w:sz w:val="21"/>
          <w:szCs w:val="21"/>
        </w:rPr>
        <w:t>项目</w:t>
      </w:r>
      <w:r>
        <w:rPr>
          <w:rFonts w:ascii="宋体" w:hAnsi="宋体" w:eastAsia="宋体" w:cs="宋体"/>
          <w:sz w:val="21"/>
          <w:szCs w:val="21"/>
        </w:rPr>
        <w:t>进度计划和</w:t>
      </w:r>
      <w:r>
        <w:rPr>
          <w:rFonts w:hint="eastAsia" w:ascii="宋体" w:hAnsi="宋体" w:eastAsia="宋体" w:cs="宋体"/>
          <w:sz w:val="21"/>
          <w:szCs w:val="21"/>
        </w:rPr>
        <w:t>服务质量控制和监督措施</w:t>
      </w:r>
      <w:r>
        <w:rPr>
          <w:rFonts w:ascii="宋体" w:hAnsi="宋体" w:eastAsia="宋体" w:cs="宋体"/>
          <w:sz w:val="21"/>
          <w:szCs w:val="21"/>
        </w:rPr>
        <w:t>（见第四章 附件 6）；</w:t>
      </w:r>
      <w:r>
        <w:rPr>
          <w:rFonts w:ascii="宋体" w:hAnsi="宋体" w:eastAsia="宋体" w:cs="宋体"/>
          <w:b/>
          <w:bCs/>
          <w:sz w:val="21"/>
          <w:szCs w:val="21"/>
        </w:rPr>
        <w:t>（格式自拟，必须提供）</w:t>
      </w:r>
    </w:p>
    <w:p>
      <w:pPr>
        <w:spacing w:line="130" w:lineRule="exact"/>
        <w:rPr>
          <w:sz w:val="21"/>
          <w:szCs w:val="21"/>
        </w:rPr>
      </w:pPr>
    </w:p>
    <w:p>
      <w:pPr>
        <w:spacing w:line="130" w:lineRule="exact"/>
        <w:rPr>
          <w:sz w:val="21"/>
          <w:szCs w:val="21"/>
        </w:rPr>
      </w:pPr>
    </w:p>
    <w:p>
      <w:pPr>
        <w:spacing w:line="240" w:lineRule="exact"/>
        <w:ind w:left="100"/>
        <w:rPr>
          <w:sz w:val="21"/>
          <w:szCs w:val="21"/>
        </w:rPr>
      </w:pPr>
      <w:r>
        <w:rPr>
          <w:rFonts w:ascii="宋体" w:hAnsi="宋体" w:eastAsia="宋体" w:cs="宋体"/>
          <w:sz w:val="21"/>
          <w:szCs w:val="21"/>
        </w:rPr>
        <w:t>▲（1</w:t>
      </w:r>
      <w:r>
        <w:rPr>
          <w:rFonts w:hint="eastAsia" w:ascii="宋体" w:hAnsi="宋体" w:eastAsia="宋体" w:cs="宋体"/>
          <w:sz w:val="21"/>
          <w:szCs w:val="21"/>
        </w:rPr>
        <w:t>3）针对本项目的服务</w:t>
      </w:r>
      <w:r>
        <w:rPr>
          <w:rFonts w:ascii="宋体" w:hAnsi="宋体" w:eastAsia="宋体" w:cs="宋体"/>
          <w:sz w:val="21"/>
          <w:szCs w:val="21"/>
        </w:rPr>
        <w:t>承诺书（见第四章 附件 8）；（</w:t>
      </w:r>
      <w:r>
        <w:rPr>
          <w:rFonts w:ascii="宋体" w:hAnsi="宋体" w:eastAsia="宋体" w:cs="宋体"/>
          <w:b/>
          <w:bCs/>
          <w:sz w:val="21"/>
          <w:szCs w:val="21"/>
        </w:rPr>
        <w:t>必须提供）</w:t>
      </w:r>
    </w:p>
    <w:p>
      <w:pPr>
        <w:spacing w:line="132" w:lineRule="exact"/>
        <w:rPr>
          <w:sz w:val="21"/>
          <w:szCs w:val="21"/>
        </w:rPr>
      </w:pPr>
    </w:p>
    <w:p>
      <w:pPr>
        <w:spacing w:line="240" w:lineRule="exact"/>
        <w:ind w:left="100"/>
        <w:rPr>
          <w:sz w:val="21"/>
          <w:szCs w:val="21"/>
        </w:rPr>
      </w:pPr>
      <w:r>
        <w:rPr>
          <w:rFonts w:ascii="宋体" w:hAnsi="宋体" w:eastAsia="宋体" w:cs="宋体"/>
          <w:sz w:val="21"/>
          <w:szCs w:val="21"/>
        </w:rPr>
        <w:t>▲（1</w:t>
      </w:r>
      <w:r>
        <w:rPr>
          <w:rFonts w:hint="eastAsia" w:ascii="宋体" w:hAnsi="宋体" w:eastAsia="宋体" w:cs="宋体"/>
          <w:sz w:val="21"/>
          <w:szCs w:val="21"/>
        </w:rPr>
        <w:t>4</w:t>
      </w:r>
      <w:r>
        <w:rPr>
          <w:rFonts w:ascii="宋体" w:hAnsi="宋体" w:eastAsia="宋体" w:cs="宋体"/>
          <w:sz w:val="21"/>
          <w:szCs w:val="21"/>
        </w:rPr>
        <w:t>）服务质量承诺书；</w:t>
      </w:r>
      <w:r>
        <w:rPr>
          <w:rFonts w:ascii="宋体" w:hAnsi="宋体" w:eastAsia="宋体" w:cs="宋体"/>
          <w:b/>
          <w:bCs/>
          <w:sz w:val="21"/>
          <w:szCs w:val="21"/>
        </w:rPr>
        <w:t>（格式自拟，必须提供）</w:t>
      </w:r>
    </w:p>
    <w:p>
      <w:pPr>
        <w:spacing w:line="130" w:lineRule="exact"/>
        <w:rPr>
          <w:sz w:val="21"/>
          <w:szCs w:val="21"/>
        </w:rPr>
      </w:pPr>
    </w:p>
    <w:p>
      <w:pPr>
        <w:spacing w:line="240" w:lineRule="exact"/>
        <w:ind w:left="320"/>
        <w:rPr>
          <w:sz w:val="21"/>
          <w:szCs w:val="21"/>
        </w:rPr>
      </w:pPr>
      <w:r>
        <w:rPr>
          <w:rFonts w:ascii="宋体" w:hAnsi="宋体" w:eastAsia="宋体" w:cs="宋体"/>
          <w:sz w:val="21"/>
          <w:szCs w:val="21"/>
        </w:rPr>
        <w:t>（1</w:t>
      </w:r>
      <w:r>
        <w:rPr>
          <w:rFonts w:hint="eastAsia" w:ascii="宋体" w:hAnsi="宋体" w:eastAsia="宋体" w:cs="宋体"/>
          <w:sz w:val="21"/>
          <w:szCs w:val="21"/>
        </w:rPr>
        <w:t>5</w:t>
      </w:r>
      <w:r>
        <w:rPr>
          <w:rFonts w:ascii="宋体" w:hAnsi="宋体" w:eastAsia="宋体" w:cs="宋体"/>
          <w:sz w:val="21"/>
          <w:szCs w:val="21"/>
        </w:rPr>
        <w:t>）具备法律、行政法规规定的其他条件的证明材料</w:t>
      </w:r>
      <w:r>
        <w:rPr>
          <w:rFonts w:ascii="宋体" w:hAnsi="宋体" w:eastAsia="宋体" w:cs="宋体"/>
          <w:b/>
          <w:bCs/>
          <w:sz w:val="21"/>
          <w:szCs w:val="21"/>
        </w:rPr>
        <w:t>；（如有规定,</w:t>
      </w:r>
      <w:r>
        <w:rPr>
          <w:rFonts w:hint="eastAsia" w:ascii="宋体" w:hAnsi="宋体" w:eastAsia="宋体" w:cs="宋体"/>
          <w:b/>
          <w:bCs/>
          <w:sz w:val="21"/>
          <w:szCs w:val="21"/>
        </w:rPr>
        <w:t>请</w:t>
      </w:r>
      <w:r>
        <w:rPr>
          <w:rFonts w:ascii="宋体" w:hAnsi="宋体" w:eastAsia="宋体" w:cs="宋体"/>
          <w:b/>
          <w:bCs/>
          <w:sz w:val="21"/>
          <w:szCs w:val="21"/>
        </w:rPr>
        <w:t>提供）</w:t>
      </w:r>
    </w:p>
    <w:p>
      <w:pPr>
        <w:spacing w:line="130" w:lineRule="exact"/>
        <w:rPr>
          <w:sz w:val="21"/>
          <w:szCs w:val="21"/>
        </w:rPr>
      </w:pPr>
    </w:p>
    <w:p>
      <w:pPr>
        <w:spacing w:line="240" w:lineRule="exact"/>
        <w:ind w:left="320"/>
        <w:rPr>
          <w:sz w:val="21"/>
          <w:szCs w:val="21"/>
        </w:rPr>
      </w:pPr>
      <w:r>
        <w:rPr>
          <w:rFonts w:ascii="宋体" w:hAnsi="宋体" w:eastAsia="宋体" w:cs="宋体"/>
          <w:sz w:val="21"/>
          <w:szCs w:val="21"/>
        </w:rPr>
        <w:t>（1</w:t>
      </w:r>
      <w:r>
        <w:rPr>
          <w:rFonts w:hint="eastAsia" w:ascii="宋体" w:hAnsi="宋体" w:eastAsia="宋体" w:cs="宋体"/>
          <w:sz w:val="21"/>
          <w:szCs w:val="21"/>
        </w:rPr>
        <w:t>6</w:t>
      </w:r>
      <w:r>
        <w:rPr>
          <w:rFonts w:ascii="宋体" w:hAnsi="宋体" w:eastAsia="宋体" w:cs="宋体"/>
          <w:sz w:val="21"/>
          <w:szCs w:val="21"/>
        </w:rPr>
        <w:t>）投标人认为需要提供的有关资料；</w:t>
      </w:r>
    </w:p>
    <w:p>
      <w:pPr>
        <w:spacing w:line="130" w:lineRule="exact"/>
        <w:rPr>
          <w:sz w:val="21"/>
          <w:szCs w:val="21"/>
        </w:rPr>
      </w:pPr>
    </w:p>
    <w:p>
      <w:pPr>
        <w:spacing w:line="240" w:lineRule="exact"/>
        <w:ind w:left="320"/>
        <w:rPr>
          <w:sz w:val="21"/>
          <w:szCs w:val="21"/>
        </w:rPr>
      </w:pPr>
      <w:r>
        <w:rPr>
          <w:rFonts w:ascii="宋体" w:hAnsi="宋体" w:eastAsia="宋体" w:cs="宋体"/>
          <w:sz w:val="21"/>
          <w:szCs w:val="21"/>
        </w:rPr>
        <w:t>（1</w:t>
      </w:r>
      <w:r>
        <w:rPr>
          <w:rFonts w:hint="eastAsia" w:ascii="宋体" w:hAnsi="宋体" w:eastAsia="宋体" w:cs="宋体"/>
          <w:sz w:val="21"/>
          <w:szCs w:val="21"/>
        </w:rPr>
        <w:t>7</w:t>
      </w:r>
      <w:r>
        <w:rPr>
          <w:rFonts w:ascii="宋体" w:hAnsi="宋体" w:eastAsia="宋体" w:cs="宋体"/>
          <w:sz w:val="21"/>
          <w:szCs w:val="21"/>
        </w:rPr>
        <w:t>）中小企业声明函、残疾人福利性单位声明函（见第四章 附件 9、附件 10）</w:t>
      </w:r>
    </w:p>
    <w:p>
      <w:pPr>
        <w:spacing w:line="75" w:lineRule="exact"/>
        <w:rPr>
          <w:sz w:val="21"/>
          <w:szCs w:val="21"/>
        </w:rPr>
      </w:pPr>
    </w:p>
    <w:p>
      <w:pPr>
        <w:rPr>
          <w:sz w:val="21"/>
          <w:szCs w:val="21"/>
        </w:rPr>
      </w:pPr>
      <w:r>
        <w:rPr>
          <w:rFonts w:ascii="宋体" w:hAnsi="宋体" w:eastAsia="宋体" w:cs="宋体"/>
          <w:sz w:val="21"/>
          <w:szCs w:val="21"/>
        </w:rPr>
        <w:t>（</w:t>
      </w:r>
      <w:r>
        <w:rPr>
          <w:rFonts w:ascii="Calibri" w:hAnsi="Calibri" w:eastAsia="Calibri" w:cs="Calibri"/>
          <w:sz w:val="21"/>
          <w:szCs w:val="21"/>
        </w:rPr>
        <w:t>1</w:t>
      </w:r>
      <w:r>
        <w:rPr>
          <w:rFonts w:hint="eastAsia" w:ascii="Calibri" w:hAnsi="Calibri" w:eastAsia="宋体" w:cs="Calibri"/>
          <w:sz w:val="21"/>
          <w:szCs w:val="21"/>
        </w:rPr>
        <w:t>8</w:t>
      </w:r>
      <w:r>
        <w:rPr>
          <w:rFonts w:ascii="宋体" w:hAnsi="宋体" w:eastAsia="宋体" w:cs="宋体"/>
          <w:sz w:val="21"/>
          <w:szCs w:val="21"/>
        </w:rPr>
        <w:t>）第三章中要求必须提供的证明、材料、文件、计划、方案等。</w:t>
      </w:r>
      <w:r>
        <w:rPr>
          <w:rFonts w:ascii="宋体" w:hAnsi="宋体" w:eastAsia="宋体" w:cs="宋体"/>
          <w:b/>
          <w:bCs/>
          <w:sz w:val="21"/>
          <w:szCs w:val="21"/>
        </w:rPr>
        <w:t>（如有第三章有要求的,</w:t>
      </w:r>
      <w:r>
        <w:rPr>
          <w:rFonts w:hint="eastAsia" w:ascii="宋体" w:hAnsi="宋体" w:eastAsia="宋体" w:cs="宋体"/>
          <w:b/>
          <w:bCs/>
          <w:sz w:val="21"/>
          <w:szCs w:val="21"/>
        </w:rPr>
        <w:t>请</w:t>
      </w:r>
      <w:r>
        <w:rPr>
          <w:rFonts w:ascii="宋体" w:hAnsi="宋体" w:eastAsia="宋体" w:cs="宋体"/>
          <w:b/>
          <w:bCs/>
          <w:sz w:val="21"/>
          <w:szCs w:val="21"/>
        </w:rPr>
        <w:t>提供）</w:t>
      </w:r>
    </w:p>
    <w:p>
      <w:pPr>
        <w:spacing w:line="167" w:lineRule="exact"/>
        <w:rPr>
          <w:sz w:val="21"/>
          <w:szCs w:val="21"/>
        </w:rPr>
      </w:pPr>
    </w:p>
    <w:p>
      <w:pPr>
        <w:spacing w:line="290" w:lineRule="exact"/>
        <w:ind w:left="100" w:right="180" w:firstLine="314"/>
        <w:rPr>
          <w:rFonts w:ascii="宋体" w:hAnsi="宋体" w:eastAsia="宋体" w:cs="宋体"/>
          <w:b/>
          <w:bCs/>
          <w:sz w:val="21"/>
          <w:szCs w:val="21"/>
        </w:rPr>
      </w:pPr>
      <w:r>
        <w:rPr>
          <w:rFonts w:ascii="宋体" w:hAnsi="宋体" w:eastAsia="宋体" w:cs="宋体"/>
          <w:b/>
          <w:bCs/>
          <w:sz w:val="21"/>
          <w:szCs w:val="21"/>
        </w:rPr>
        <w:t>特别说明：</w:t>
      </w:r>
    </w:p>
    <w:p>
      <w:pPr>
        <w:spacing w:line="290" w:lineRule="exact"/>
        <w:ind w:left="100" w:right="180" w:firstLine="314"/>
        <w:rPr>
          <w:sz w:val="21"/>
          <w:szCs w:val="21"/>
        </w:rPr>
      </w:pPr>
      <w:r>
        <w:rPr>
          <w:rFonts w:ascii="宋体" w:hAnsi="宋体" w:eastAsia="宋体" w:cs="宋体"/>
          <w:b/>
          <w:bCs/>
          <w:sz w:val="21"/>
          <w:szCs w:val="21"/>
        </w:rPr>
        <w:t>（1）磋商文件要求在响应文件中提供的的所有材料（含各种复印件、原件），均须加盖投标人公章，否则其无效。正本与副本内容不一致的，以正本为准。</w:t>
      </w:r>
    </w:p>
    <w:p>
      <w:pPr>
        <w:spacing w:line="163" w:lineRule="exact"/>
        <w:rPr>
          <w:sz w:val="21"/>
          <w:szCs w:val="21"/>
        </w:rPr>
      </w:pPr>
    </w:p>
    <w:p>
      <w:pPr>
        <w:spacing w:line="290" w:lineRule="exact"/>
        <w:ind w:left="420" w:right="80" w:firstLine="7"/>
        <w:rPr>
          <w:sz w:val="21"/>
          <w:szCs w:val="21"/>
        </w:rPr>
      </w:pPr>
      <w:r>
        <w:rPr>
          <w:rFonts w:ascii="宋体" w:hAnsi="宋体" w:eastAsia="宋体" w:cs="宋体"/>
          <w:b/>
          <w:bCs/>
          <w:sz w:val="21"/>
          <w:szCs w:val="21"/>
        </w:rPr>
        <w:t>（2）磋商文件要求“必须提供”的证明等材料，投标人必须全部提供，缺一不可，否则磋商无效。（3）磋商文件要求法定代表人（负责人）或委托代理人签名的，必须由本人签名，不得用签名章或其</w:t>
      </w:r>
    </w:p>
    <w:p>
      <w:pPr>
        <w:spacing w:line="130" w:lineRule="exact"/>
        <w:rPr>
          <w:sz w:val="21"/>
          <w:szCs w:val="21"/>
        </w:rPr>
      </w:pPr>
    </w:p>
    <w:p>
      <w:pPr>
        <w:spacing w:line="240" w:lineRule="exact"/>
        <w:rPr>
          <w:sz w:val="21"/>
          <w:szCs w:val="21"/>
        </w:rPr>
      </w:pPr>
      <w:r>
        <w:rPr>
          <w:rFonts w:ascii="宋体" w:hAnsi="宋体" w:eastAsia="宋体" w:cs="宋体"/>
          <w:b/>
          <w:bCs/>
          <w:sz w:val="21"/>
          <w:szCs w:val="21"/>
        </w:rPr>
        <w:t>他印章代替，否则签名无效。</w:t>
      </w:r>
    </w:p>
    <w:p>
      <w:pPr>
        <w:spacing w:line="130" w:lineRule="exact"/>
        <w:rPr>
          <w:sz w:val="21"/>
          <w:szCs w:val="21"/>
        </w:rPr>
      </w:pPr>
    </w:p>
    <w:p>
      <w:pPr>
        <w:spacing w:line="240" w:lineRule="exact"/>
        <w:rPr>
          <w:sz w:val="21"/>
          <w:szCs w:val="21"/>
        </w:rPr>
      </w:pPr>
      <w:r>
        <w:rPr>
          <w:rFonts w:ascii="宋体" w:hAnsi="宋体" w:eastAsia="宋体" w:cs="宋体"/>
          <w:b/>
          <w:bCs/>
          <w:sz w:val="21"/>
          <w:szCs w:val="21"/>
        </w:rPr>
        <w:t>6.计量单位</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6.1 除技术要求中另有规定外，本文件所要求使用的计量单位均应采用国家法定计量单见位。</w:t>
      </w:r>
    </w:p>
    <w:p>
      <w:pPr>
        <w:spacing w:line="130" w:lineRule="exact"/>
        <w:rPr>
          <w:sz w:val="21"/>
          <w:szCs w:val="21"/>
        </w:rPr>
      </w:pPr>
    </w:p>
    <w:p>
      <w:pPr>
        <w:spacing w:line="240" w:lineRule="exact"/>
        <w:ind w:left="4360"/>
        <w:rPr>
          <w:sz w:val="21"/>
          <w:szCs w:val="21"/>
        </w:rPr>
      </w:pPr>
      <w:r>
        <w:rPr>
          <w:rFonts w:ascii="宋体" w:hAnsi="宋体" w:eastAsia="宋体" w:cs="宋体"/>
          <w:b/>
          <w:bCs/>
          <w:sz w:val="21"/>
          <w:szCs w:val="21"/>
        </w:rPr>
        <w:t>三.报价要求</w:t>
      </w:r>
    </w:p>
    <w:p>
      <w:pPr>
        <w:spacing w:line="162" w:lineRule="exact"/>
        <w:rPr>
          <w:sz w:val="21"/>
          <w:szCs w:val="21"/>
        </w:rPr>
      </w:pPr>
    </w:p>
    <w:p>
      <w:pPr>
        <w:spacing w:line="290" w:lineRule="exact"/>
        <w:ind w:right="120" w:firstLine="420"/>
        <w:rPr>
          <w:sz w:val="21"/>
          <w:szCs w:val="21"/>
        </w:rPr>
      </w:pPr>
      <w:r>
        <w:rPr>
          <w:rFonts w:ascii="宋体" w:hAnsi="宋体" w:eastAsia="宋体" w:cs="宋体"/>
          <w:sz w:val="21"/>
          <w:szCs w:val="21"/>
        </w:rPr>
        <w:t>7.1 对于本文件中未列明，而投标人认为必需的费用也需列入总报价。在合同实施时，采购人将不予支付成交供应商没有列入的项目费用，并认为此项目的费用已包括在总报价中。</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7.2 成交供应商负责本项目所需服务及售后服务等全部工作。</w:t>
      </w:r>
    </w:p>
    <w:p>
      <w:pPr>
        <w:spacing w:line="160" w:lineRule="exact"/>
        <w:rPr>
          <w:sz w:val="21"/>
          <w:szCs w:val="21"/>
        </w:rPr>
      </w:pPr>
    </w:p>
    <w:p>
      <w:pPr>
        <w:spacing w:line="330" w:lineRule="exact"/>
        <w:ind w:firstLine="420"/>
        <w:jc w:val="both"/>
        <w:rPr>
          <w:sz w:val="21"/>
          <w:szCs w:val="21"/>
        </w:rPr>
      </w:pPr>
      <w:r>
        <w:rPr>
          <w:rFonts w:ascii="宋体" w:hAnsi="宋体" w:eastAsia="宋体" w:cs="宋体"/>
          <w:sz w:val="21"/>
          <w:szCs w:val="21"/>
        </w:rPr>
        <w:t>7.3 投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投标人原因引起的报价失误，并在磋商时被接受，其后果由投标人自负。</w:t>
      </w:r>
    </w:p>
    <w:p>
      <w:pPr>
        <w:spacing w:line="133" w:lineRule="exact"/>
        <w:rPr>
          <w:sz w:val="21"/>
          <w:szCs w:val="21"/>
        </w:rPr>
      </w:pPr>
    </w:p>
    <w:p>
      <w:pPr>
        <w:tabs>
          <w:tab w:val="left" w:pos="7460"/>
        </w:tabs>
        <w:ind w:firstLine="420" w:firstLineChars="200"/>
        <w:rPr>
          <w:rFonts w:ascii="宋体" w:hAnsi="宋体" w:eastAsia="宋体" w:cs="宋体"/>
          <w:sz w:val="21"/>
          <w:szCs w:val="21"/>
        </w:rPr>
      </w:pPr>
      <w:r>
        <w:rPr>
          <w:rFonts w:ascii="宋体" w:hAnsi="宋体" w:eastAsia="宋体" w:cs="宋体"/>
          <w:sz w:val="21"/>
          <w:szCs w:val="21"/>
        </w:rPr>
        <w:t>7.4 报价：投标人须就《采购需求》中所有的服务内容作完整唯一报价。</w:t>
      </w:r>
      <w:bookmarkStart w:id="58" w:name="page9"/>
      <w:bookmarkEnd w:id="58"/>
    </w:p>
    <w:p>
      <w:pPr>
        <w:spacing w:line="20" w:lineRule="exact"/>
        <w:rPr>
          <w:sz w:val="21"/>
          <w:szCs w:val="21"/>
        </w:rPr>
      </w:pPr>
    </w:p>
    <w:p>
      <w:pPr>
        <w:spacing w:line="94" w:lineRule="exact"/>
        <w:rPr>
          <w:sz w:val="21"/>
          <w:szCs w:val="21"/>
        </w:rPr>
      </w:pPr>
    </w:p>
    <w:p>
      <w:pPr>
        <w:spacing w:line="240" w:lineRule="exact"/>
        <w:ind w:right="100"/>
        <w:jc w:val="center"/>
        <w:rPr>
          <w:sz w:val="21"/>
          <w:szCs w:val="21"/>
        </w:rPr>
      </w:pPr>
      <w:r>
        <w:rPr>
          <w:rFonts w:ascii="宋体" w:hAnsi="宋体" w:eastAsia="宋体" w:cs="宋体"/>
          <w:b/>
          <w:bCs/>
          <w:sz w:val="21"/>
          <w:szCs w:val="21"/>
        </w:rPr>
        <w:t>四.响应文件的份数、封装和递交</w:t>
      </w:r>
    </w:p>
    <w:p>
      <w:pPr>
        <w:spacing w:line="130" w:lineRule="exact"/>
        <w:rPr>
          <w:sz w:val="21"/>
          <w:szCs w:val="21"/>
        </w:rPr>
      </w:pPr>
    </w:p>
    <w:p>
      <w:pPr>
        <w:spacing w:line="240" w:lineRule="exact"/>
        <w:ind w:left="420"/>
        <w:rPr>
          <w:sz w:val="21"/>
          <w:szCs w:val="21"/>
        </w:rPr>
      </w:pPr>
      <w:r>
        <w:rPr>
          <w:rFonts w:ascii="宋体" w:hAnsi="宋体" w:eastAsia="宋体" w:cs="宋体"/>
          <w:b/>
          <w:bCs/>
          <w:sz w:val="21"/>
          <w:szCs w:val="21"/>
        </w:rPr>
        <w:t>8. 响应文件的份数和封装</w:t>
      </w:r>
    </w:p>
    <w:p>
      <w:pPr>
        <w:spacing w:line="160" w:lineRule="exact"/>
        <w:rPr>
          <w:sz w:val="21"/>
          <w:szCs w:val="21"/>
        </w:rPr>
      </w:pPr>
    </w:p>
    <w:p>
      <w:pPr>
        <w:spacing w:line="290" w:lineRule="exact"/>
        <w:ind w:firstLine="420"/>
        <w:rPr>
          <w:sz w:val="21"/>
          <w:szCs w:val="21"/>
        </w:rPr>
      </w:pPr>
      <w:r>
        <w:rPr>
          <w:rFonts w:ascii="宋体" w:hAnsi="宋体" w:eastAsia="宋体" w:cs="宋体"/>
          <w:sz w:val="21"/>
          <w:szCs w:val="21"/>
        </w:rPr>
        <w:t>8.1 投标人应将响应文件中“价格文件”和“商务技术文件”装订成一本（两文件相隔之间用封面标识，封面写明“价格文件”、“商务技术文件”字样）。</w:t>
      </w:r>
    </w:p>
    <w:p>
      <w:pPr>
        <w:spacing w:line="160" w:lineRule="exact"/>
        <w:rPr>
          <w:sz w:val="21"/>
          <w:szCs w:val="21"/>
        </w:rPr>
      </w:pPr>
    </w:p>
    <w:p>
      <w:pPr>
        <w:spacing w:line="290" w:lineRule="exact"/>
        <w:ind w:right="120" w:firstLine="420"/>
        <w:jc w:val="both"/>
        <w:rPr>
          <w:sz w:val="21"/>
          <w:szCs w:val="21"/>
        </w:rPr>
      </w:pPr>
      <w:r>
        <w:rPr>
          <w:rFonts w:ascii="宋体" w:hAnsi="宋体" w:eastAsia="宋体" w:cs="宋体"/>
          <w:sz w:val="21"/>
          <w:szCs w:val="21"/>
        </w:rPr>
        <w:t xml:space="preserve">投标人将响应文件按正、副本分别装订成册，在每个正、副本封面上标明“正本”或“副本”，以及项目名称、项目编号、投标人名称等内容。 </w:t>
      </w:r>
      <w:r>
        <w:rPr>
          <w:rFonts w:ascii="宋体" w:hAnsi="宋体" w:eastAsia="宋体" w:cs="宋体"/>
          <w:b/>
          <w:bCs/>
          <w:sz w:val="21"/>
          <w:szCs w:val="21"/>
        </w:rPr>
        <w:t>活页装订的响应文件按参加磋商无效处理。</w:t>
      </w:r>
    </w:p>
    <w:p>
      <w:pPr>
        <w:spacing w:line="163" w:lineRule="exact"/>
        <w:rPr>
          <w:sz w:val="21"/>
          <w:szCs w:val="21"/>
        </w:rPr>
      </w:pPr>
    </w:p>
    <w:p>
      <w:pPr>
        <w:spacing w:line="330" w:lineRule="exact"/>
        <w:ind w:right="120" w:firstLine="420"/>
        <w:jc w:val="both"/>
        <w:rPr>
          <w:sz w:val="21"/>
          <w:szCs w:val="21"/>
        </w:rPr>
      </w:pPr>
      <w:r>
        <w:rPr>
          <w:rFonts w:ascii="宋体" w:hAnsi="宋体" w:eastAsia="宋体" w:cs="宋体"/>
          <w:sz w:val="21"/>
          <w:szCs w:val="21"/>
        </w:rPr>
        <w:t>8.2 投标人应将响应文件正、副本（正本一份，副本</w:t>
      </w:r>
      <w:r>
        <w:rPr>
          <w:rFonts w:hint="eastAsia" w:ascii="宋体" w:hAnsi="宋体" w:eastAsia="宋体" w:cs="宋体"/>
          <w:sz w:val="21"/>
          <w:szCs w:val="21"/>
        </w:rPr>
        <w:t>三</w:t>
      </w:r>
      <w:r>
        <w:rPr>
          <w:rFonts w:ascii="宋体" w:hAnsi="宋体" w:eastAsia="宋体" w:cs="宋体"/>
          <w:sz w:val="21"/>
          <w:szCs w:val="21"/>
        </w:rPr>
        <w:t>份，未按要求提供的，按参加磋商采购无效处理）装入到一个响应文件袋内，封装并加以密封，在所有的封口处密封签章【单位公章或法定代表人（负责人）签字均可】。响应文件的密封以文件袋无明显缝隙露出袋内文件且封口处有密封签章为合格。未按规定密封或密封签章的响应文件将</w:t>
      </w:r>
      <w:r>
        <w:rPr>
          <w:rFonts w:ascii="宋体" w:hAnsi="宋体" w:eastAsia="宋体" w:cs="宋体"/>
          <w:b/>
          <w:bCs/>
          <w:sz w:val="21"/>
          <w:szCs w:val="21"/>
        </w:rPr>
        <w:t>按参加磋商采购无效处理</w:t>
      </w:r>
      <w:r>
        <w:rPr>
          <w:rFonts w:ascii="宋体" w:hAnsi="宋体" w:eastAsia="宋体" w:cs="宋体"/>
          <w:sz w:val="21"/>
          <w:szCs w:val="21"/>
        </w:rPr>
        <w:t>。</w:t>
      </w:r>
    </w:p>
    <w:p>
      <w:pPr>
        <w:spacing w:line="131" w:lineRule="exact"/>
        <w:rPr>
          <w:sz w:val="21"/>
          <w:szCs w:val="21"/>
        </w:rPr>
      </w:pPr>
    </w:p>
    <w:p>
      <w:pPr>
        <w:spacing w:line="240" w:lineRule="exact"/>
        <w:ind w:left="420"/>
        <w:rPr>
          <w:sz w:val="21"/>
          <w:szCs w:val="21"/>
        </w:rPr>
      </w:pPr>
      <w:r>
        <w:rPr>
          <w:rFonts w:ascii="宋体" w:hAnsi="宋体" w:eastAsia="宋体" w:cs="宋体"/>
          <w:sz w:val="21"/>
          <w:szCs w:val="21"/>
        </w:rPr>
        <w:t>文件袋外层封面上应写明：</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（1）项目名称：</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（2）项目编号：</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（3）投标人名称：</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（4）（响应文件开启会开始时才能启封）</w:t>
      </w:r>
    </w:p>
    <w:p>
      <w:pPr>
        <w:spacing w:line="130" w:lineRule="exact"/>
        <w:rPr>
          <w:sz w:val="21"/>
          <w:szCs w:val="21"/>
        </w:rPr>
      </w:pPr>
    </w:p>
    <w:p>
      <w:pPr>
        <w:numPr>
          <w:ilvl w:val="0"/>
          <w:numId w:val="3"/>
        </w:numPr>
        <w:tabs>
          <w:tab w:val="left" w:pos="740"/>
        </w:tabs>
        <w:spacing w:line="240" w:lineRule="exact"/>
        <w:ind w:left="740" w:hanging="320"/>
        <w:rPr>
          <w:rFonts w:ascii="宋体" w:hAnsi="宋体" w:eastAsia="宋体" w:cs="宋体"/>
          <w:sz w:val="21"/>
          <w:szCs w:val="21"/>
        </w:rPr>
      </w:pPr>
      <w:r>
        <w:rPr>
          <w:rFonts w:ascii="宋体" w:hAnsi="宋体" w:eastAsia="宋体" w:cs="宋体"/>
          <w:sz w:val="21"/>
          <w:szCs w:val="21"/>
        </w:rPr>
        <w:t>响应文件的递交</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9.1 所有响应文件应于竞争性磋商文件中规定的时间前递交到采购代理机构开标室。</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9.2 响应文件从响应文件递交截止日期后 60 天内有效。</w:t>
      </w:r>
    </w:p>
    <w:p>
      <w:pPr>
        <w:spacing w:line="20" w:lineRule="exact"/>
        <w:rPr>
          <w:sz w:val="21"/>
          <w:szCs w:val="21"/>
        </w:rPr>
      </w:pPr>
      <w:r>
        <w:rPr>
          <w:sz w:val="21"/>
          <w:szCs w:val="21"/>
        </w:rPr>
        <w:drawing>
          <wp:anchor distT="0" distB="0" distL="114300" distR="114300" simplePos="0" relativeHeight="251642880" behindDoc="1" locked="0" layoutInCell="0" allowOverlap="1">
            <wp:simplePos x="0" y="0"/>
            <wp:positionH relativeFrom="column">
              <wp:posOffset>2633345</wp:posOffset>
            </wp:positionH>
            <wp:positionV relativeFrom="paragraph">
              <wp:posOffset>-5715</wp:posOffset>
            </wp:positionV>
            <wp:extent cx="26670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rcRect/>
                    <a:stretch>
                      <a:fillRect/>
                    </a:stretch>
                  </pic:blipFill>
                  <pic:spPr>
                    <a:xfrm>
                      <a:off x="0" y="0"/>
                      <a:ext cx="266700" cy="6350"/>
                    </a:xfrm>
                    <a:prstGeom prst="rect">
                      <a:avLst/>
                    </a:prstGeom>
                    <a:noFill/>
                  </pic:spPr>
                </pic:pic>
              </a:graphicData>
            </a:graphic>
          </wp:anchor>
        </w:drawing>
      </w:r>
    </w:p>
    <w:p>
      <w:pPr>
        <w:spacing w:line="112" w:lineRule="exact"/>
        <w:rPr>
          <w:sz w:val="21"/>
          <w:szCs w:val="21"/>
        </w:rPr>
      </w:pPr>
    </w:p>
    <w:p>
      <w:pPr>
        <w:spacing w:line="240" w:lineRule="exact"/>
        <w:ind w:left="420"/>
        <w:rPr>
          <w:sz w:val="21"/>
          <w:szCs w:val="21"/>
        </w:rPr>
      </w:pPr>
      <w:r>
        <w:rPr>
          <w:rFonts w:ascii="宋体" w:hAnsi="宋体" w:eastAsia="宋体" w:cs="宋体"/>
          <w:sz w:val="21"/>
          <w:szCs w:val="21"/>
        </w:rPr>
        <w:t>10.迟交的响应文件</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10.1 在本文件要求响应文件提交截止时间后送达的响应文件为无效文件，采购代理机构将拒收。</w:t>
      </w:r>
    </w:p>
    <w:p>
      <w:pPr>
        <w:spacing w:line="130" w:lineRule="exact"/>
        <w:rPr>
          <w:sz w:val="21"/>
          <w:szCs w:val="21"/>
        </w:rPr>
      </w:pPr>
    </w:p>
    <w:p>
      <w:pPr>
        <w:numPr>
          <w:ilvl w:val="0"/>
          <w:numId w:val="3"/>
        </w:numPr>
        <w:spacing w:line="290" w:lineRule="exact"/>
        <w:ind w:left="740" w:right="120" w:hanging="320"/>
        <w:jc w:val="both"/>
        <w:rPr>
          <w:rFonts w:ascii="宋体" w:hAnsi="宋体" w:eastAsia="宋体" w:cs="宋体"/>
          <w:sz w:val="21"/>
          <w:szCs w:val="21"/>
        </w:rPr>
      </w:pPr>
      <w:r>
        <w:rPr>
          <w:rFonts w:ascii="宋体" w:hAnsi="宋体" w:eastAsia="宋体" w:cs="宋体"/>
          <w:b/>
          <w:bCs/>
          <w:sz w:val="21"/>
          <w:szCs w:val="21"/>
        </w:rPr>
        <w:t>磋商保证金应用人民币：</w:t>
      </w:r>
      <w:r>
        <w:rPr>
          <w:rFonts w:hint="eastAsia" w:ascii="宋体" w:hAnsi="宋体" w:eastAsia="宋体" w:cs="宋体"/>
          <w:b/>
          <w:bCs/>
          <w:sz w:val="21"/>
          <w:szCs w:val="21"/>
        </w:rPr>
        <w:t>（如有</w:t>
      </w:r>
      <w:r>
        <w:rPr>
          <w:rFonts w:hint="eastAsia" w:ascii="宋体" w:hAnsi="宋体" w:eastAsia="宋体" w:cs="宋体"/>
          <w:sz w:val="21"/>
          <w:szCs w:val="21"/>
        </w:rPr>
        <w:t>）</w:t>
      </w:r>
    </w:p>
    <w:p>
      <w:pPr>
        <w:spacing w:line="290" w:lineRule="exact"/>
        <w:ind w:left="420" w:right="120"/>
        <w:jc w:val="both"/>
        <w:rPr>
          <w:sz w:val="21"/>
          <w:szCs w:val="21"/>
        </w:rPr>
      </w:pPr>
      <w:r>
        <w:rPr>
          <w:rFonts w:ascii="宋体" w:hAnsi="宋体" w:eastAsia="宋体" w:cs="宋体"/>
          <w:sz w:val="21"/>
          <w:szCs w:val="21"/>
        </w:rPr>
        <w:t>11.1 磋商保证金交纳方式：磋商保证金以转账形式从投标人基本户转入采购代理机构指定账户（不接受以个人名义交纳的磋商保证金）。</w:t>
      </w:r>
    </w:p>
    <w:p>
      <w:pPr>
        <w:spacing w:line="160" w:lineRule="exact"/>
        <w:rPr>
          <w:sz w:val="21"/>
          <w:szCs w:val="21"/>
        </w:rPr>
      </w:pPr>
    </w:p>
    <w:p>
      <w:pPr>
        <w:spacing w:line="317" w:lineRule="exact"/>
        <w:ind w:right="100" w:firstLine="420"/>
        <w:jc w:val="both"/>
        <w:rPr>
          <w:sz w:val="21"/>
          <w:szCs w:val="21"/>
        </w:rPr>
      </w:pPr>
      <w:r>
        <w:rPr>
          <w:rFonts w:ascii="宋体" w:hAnsi="宋体" w:eastAsia="宋体" w:cs="宋体"/>
          <w:sz w:val="21"/>
          <w:szCs w:val="21"/>
        </w:rPr>
        <w:t>11.2 投标人应按本须知中明确的单位全称、开户行、账号，于响应文件递交截止时间之前交到</w:t>
      </w:r>
      <w:r>
        <w:rPr>
          <w:rFonts w:ascii="宋体" w:hAnsi="宋体" w:eastAsia="宋体" w:cs="宋体"/>
          <w:sz w:val="21"/>
          <w:szCs w:val="21"/>
          <w:u w:val="single"/>
        </w:rPr>
        <w:t>采购代理机构</w:t>
      </w:r>
      <w:r>
        <w:rPr>
          <w:rFonts w:ascii="宋体" w:hAnsi="宋体" w:eastAsia="宋体" w:cs="宋体"/>
          <w:sz w:val="21"/>
          <w:szCs w:val="21"/>
        </w:rPr>
        <w:t>指定账户上，并将交款的银行回单（回执）复印件装订于竞争性磋商文件中。不按指定账户交纳的，视为不交纳磋商保证金。磋商保证金交纳指定账户：</w:t>
      </w:r>
    </w:p>
    <w:p>
      <w:pPr>
        <w:spacing w:line="162" w:lineRule="exact"/>
        <w:rPr>
          <w:sz w:val="21"/>
          <w:szCs w:val="21"/>
        </w:rPr>
      </w:pPr>
    </w:p>
    <w:p>
      <w:pPr>
        <w:spacing w:line="133" w:lineRule="exact"/>
        <w:rPr>
          <w:sz w:val="21"/>
          <w:szCs w:val="21"/>
        </w:rPr>
      </w:pPr>
    </w:p>
    <w:p>
      <w:pPr>
        <w:spacing w:line="240" w:lineRule="exact"/>
        <w:ind w:left="420"/>
        <w:rPr>
          <w:sz w:val="21"/>
          <w:szCs w:val="21"/>
        </w:rPr>
      </w:pPr>
      <w:r>
        <w:rPr>
          <w:rFonts w:ascii="宋体" w:hAnsi="宋体" w:eastAsia="宋体" w:cs="宋体"/>
          <w:sz w:val="21"/>
          <w:szCs w:val="21"/>
        </w:rPr>
        <w:t>11.3 对未按本竞争性磋商文件要求交纳磋商保证金的磋商响应文件，采购代理机构将拒绝接收。</w:t>
      </w:r>
    </w:p>
    <w:p>
      <w:pPr>
        <w:spacing w:line="162" w:lineRule="exact"/>
        <w:rPr>
          <w:sz w:val="21"/>
          <w:szCs w:val="21"/>
        </w:rPr>
      </w:pP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11.</w:t>
      </w:r>
      <w:r>
        <w:rPr>
          <w:rFonts w:hint="eastAsia" w:ascii="宋体" w:hAnsi="宋体" w:eastAsia="宋体" w:cs="宋体"/>
          <w:sz w:val="21"/>
          <w:szCs w:val="21"/>
        </w:rPr>
        <w:t>4</w:t>
      </w:r>
      <w:r>
        <w:rPr>
          <w:rFonts w:ascii="宋体" w:hAnsi="宋体" w:eastAsia="宋体" w:cs="宋体"/>
          <w:sz w:val="21"/>
          <w:szCs w:val="21"/>
        </w:rPr>
        <w:t xml:space="preserve"> 未成交供应商的磋商保证金，将在成交通知书发出后五个工作日内予以退还，不计利息。</w:t>
      </w:r>
    </w:p>
    <w:p>
      <w:pPr>
        <w:spacing w:line="240" w:lineRule="exact"/>
        <w:ind w:left="420"/>
        <w:rPr>
          <w:rFonts w:ascii="宋体" w:hAnsi="宋体" w:eastAsia="宋体" w:cs="宋体"/>
          <w:sz w:val="21"/>
          <w:szCs w:val="21"/>
        </w:rPr>
      </w:pPr>
    </w:p>
    <w:p>
      <w:pPr>
        <w:spacing w:line="240" w:lineRule="exact"/>
        <w:ind w:left="420"/>
        <w:rPr>
          <w:sz w:val="21"/>
          <w:szCs w:val="21"/>
        </w:rPr>
      </w:pPr>
      <w:r>
        <w:rPr>
          <w:rFonts w:ascii="宋体" w:hAnsi="宋体" w:eastAsia="宋体" w:cs="宋体"/>
          <w:sz w:val="21"/>
          <w:szCs w:val="21"/>
        </w:rPr>
        <w:t>成交供应商的磋商保证金在合同签订后五个工作日内退还（合同签订后送达采购代理机构），不计利息。</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11.</w:t>
      </w:r>
      <w:r>
        <w:rPr>
          <w:rFonts w:hint="eastAsia" w:ascii="宋体" w:hAnsi="宋体" w:eastAsia="宋体" w:cs="宋体"/>
          <w:sz w:val="21"/>
          <w:szCs w:val="21"/>
        </w:rPr>
        <w:t>5</w:t>
      </w:r>
      <w:r>
        <w:rPr>
          <w:rFonts w:ascii="宋体" w:hAnsi="宋体" w:eastAsia="宋体" w:cs="宋体"/>
          <w:sz w:val="21"/>
          <w:szCs w:val="21"/>
        </w:rPr>
        <w:t xml:space="preserve"> 对应交未交磋商保证金的响应文件，将会在评审中按照无效响应文件处理。</w:t>
      </w:r>
    </w:p>
    <w:p>
      <w:pPr>
        <w:spacing w:line="130" w:lineRule="exact"/>
        <w:rPr>
          <w:sz w:val="21"/>
          <w:szCs w:val="21"/>
        </w:rPr>
      </w:pPr>
    </w:p>
    <w:p>
      <w:pPr>
        <w:spacing w:line="240" w:lineRule="exact"/>
        <w:ind w:left="420"/>
        <w:rPr>
          <w:sz w:val="21"/>
          <w:szCs w:val="21"/>
        </w:rPr>
      </w:pPr>
      <w:r>
        <w:rPr>
          <w:rFonts w:ascii="宋体" w:hAnsi="宋体" w:eastAsia="宋体" w:cs="宋体"/>
          <w:b/>
          <w:bCs/>
          <w:sz w:val="21"/>
          <w:szCs w:val="21"/>
        </w:rPr>
        <w:t>11.8 投标人有下列情形之一的，磋商保证金将不予退还：</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（1）投标人在提交响应文件截止时间后撤回响应文件的；</w:t>
      </w:r>
    </w:p>
    <w:p>
      <w:pPr>
        <w:spacing w:line="130" w:lineRule="exact"/>
        <w:rPr>
          <w:sz w:val="21"/>
          <w:szCs w:val="21"/>
        </w:rPr>
      </w:pPr>
    </w:p>
    <w:p>
      <w:pPr>
        <w:numPr>
          <w:ilvl w:val="0"/>
          <w:numId w:val="4"/>
        </w:numPr>
        <w:spacing w:line="240" w:lineRule="exact"/>
        <w:ind w:left="420"/>
        <w:rPr>
          <w:sz w:val="21"/>
          <w:szCs w:val="21"/>
        </w:rPr>
      </w:pPr>
      <w:r>
        <w:rPr>
          <w:rFonts w:ascii="宋体" w:hAnsi="宋体" w:eastAsia="宋体" w:cs="宋体"/>
          <w:sz w:val="21"/>
          <w:szCs w:val="21"/>
        </w:rPr>
        <w:t>投标人在响应文件中提供虚假材料的；</w:t>
      </w:r>
    </w:p>
    <w:p>
      <w:pPr>
        <w:tabs>
          <w:tab w:val="left" w:pos="7460"/>
        </w:tabs>
        <w:spacing w:beforeLines="50" w:line="194" w:lineRule="exact"/>
        <w:ind w:firstLine="420" w:firstLineChars="200"/>
        <w:rPr>
          <w:sz w:val="21"/>
          <w:szCs w:val="21"/>
        </w:rPr>
      </w:pPr>
      <w:r>
        <w:rPr>
          <w:rFonts w:ascii="宋体" w:hAnsi="宋体" w:eastAsia="宋体" w:cs="宋体"/>
          <w:sz w:val="21"/>
          <w:szCs w:val="21"/>
        </w:rPr>
        <w:t>（3）除因不可抗力或竞争性磋商文件认可的情形以外，成交供应商不与采购人签订合同的；</w:t>
      </w:r>
      <w:bookmarkStart w:id="59" w:name="page10"/>
      <w:bookmarkEnd w:id="59"/>
      <w:r>
        <w:rPr>
          <w:sz w:val="21"/>
          <w:szCs w:val="21"/>
        </w:rPr>
        <w:tab/>
      </w:r>
    </w:p>
    <w:p>
      <w:pPr>
        <w:spacing w:line="20" w:lineRule="exact"/>
        <w:rPr>
          <w:sz w:val="21"/>
          <w:szCs w:val="21"/>
        </w:rPr>
      </w:pPr>
    </w:p>
    <w:p>
      <w:pPr>
        <w:spacing w:line="94" w:lineRule="exact"/>
        <w:rPr>
          <w:sz w:val="21"/>
          <w:szCs w:val="21"/>
        </w:rPr>
      </w:pPr>
    </w:p>
    <w:p>
      <w:pPr>
        <w:numPr>
          <w:ilvl w:val="0"/>
          <w:numId w:val="5"/>
        </w:numPr>
        <w:spacing w:line="240" w:lineRule="exact"/>
        <w:ind w:left="420"/>
        <w:rPr>
          <w:rFonts w:ascii="宋体" w:hAnsi="宋体" w:eastAsia="宋体" w:cs="宋体"/>
          <w:sz w:val="21"/>
          <w:szCs w:val="21"/>
        </w:rPr>
      </w:pPr>
      <w:r>
        <w:rPr>
          <w:rFonts w:ascii="宋体" w:hAnsi="宋体" w:eastAsia="宋体" w:cs="宋体"/>
          <w:sz w:val="21"/>
          <w:szCs w:val="21"/>
        </w:rPr>
        <w:t>投标人与采购人、其他投标人或者采购代理机构恶意串通的。</w:t>
      </w:r>
    </w:p>
    <w:p>
      <w:pPr>
        <w:pStyle w:val="5"/>
        <w:jc w:val="both"/>
        <w:rPr>
          <w:sz w:val="21"/>
          <w:szCs w:val="21"/>
        </w:rPr>
      </w:pPr>
    </w:p>
    <w:p>
      <w:pPr>
        <w:spacing w:line="133" w:lineRule="exact"/>
        <w:rPr>
          <w:sz w:val="21"/>
          <w:szCs w:val="21"/>
        </w:rPr>
      </w:pPr>
    </w:p>
    <w:p>
      <w:pPr>
        <w:spacing w:line="240" w:lineRule="exact"/>
        <w:ind w:left="420"/>
        <w:rPr>
          <w:sz w:val="21"/>
          <w:szCs w:val="21"/>
        </w:rPr>
      </w:pPr>
      <w:r>
        <w:rPr>
          <w:rFonts w:ascii="宋体" w:hAnsi="宋体" w:eastAsia="宋体" w:cs="宋体"/>
          <w:sz w:val="21"/>
          <w:szCs w:val="21"/>
        </w:rPr>
        <w:t>磋商时间及地点: 详见本须知前附表第 8 项规定。</w:t>
      </w:r>
    </w:p>
    <w:p>
      <w:pPr>
        <w:spacing w:line="160" w:lineRule="exact"/>
        <w:rPr>
          <w:sz w:val="21"/>
          <w:szCs w:val="21"/>
        </w:rPr>
      </w:pPr>
    </w:p>
    <w:p>
      <w:pPr>
        <w:spacing w:line="317" w:lineRule="exact"/>
        <w:ind w:right="40" w:firstLine="420"/>
        <w:jc w:val="both"/>
        <w:rPr>
          <w:sz w:val="21"/>
          <w:szCs w:val="21"/>
        </w:rPr>
      </w:pPr>
      <w:r>
        <w:rPr>
          <w:rFonts w:ascii="宋体" w:hAnsi="宋体" w:eastAsia="宋体" w:cs="宋体"/>
          <w:sz w:val="21"/>
          <w:szCs w:val="21"/>
        </w:rPr>
        <w:t>在磋商正式开始前，首先对响应文件的份数进行检查，如响应文件的份数少于竞争性磋商文件的要求则按投标无效处理；其次由磋商小组对竞争性磋商文件进行确认，在认可竞争性磋商文件的内容符合法律法规的规定、不存在歧视性或排他性内容的情况下开展下一步的评审工作。</w:t>
      </w:r>
    </w:p>
    <w:p>
      <w:pPr>
        <w:spacing w:line="162" w:lineRule="exact"/>
        <w:rPr>
          <w:sz w:val="21"/>
          <w:szCs w:val="21"/>
        </w:rPr>
      </w:pPr>
    </w:p>
    <w:p>
      <w:pPr>
        <w:spacing w:line="316" w:lineRule="exact"/>
        <w:ind w:right="40" w:firstLine="420"/>
        <w:jc w:val="both"/>
        <w:rPr>
          <w:sz w:val="21"/>
          <w:szCs w:val="21"/>
        </w:rPr>
      </w:pPr>
      <w:r>
        <w:rPr>
          <w:rFonts w:ascii="宋体" w:hAnsi="宋体" w:eastAsia="宋体" w:cs="宋体"/>
          <w:sz w:val="21"/>
          <w:szCs w:val="21"/>
        </w:rPr>
        <w:t>磋商小组对响应文件进行资格性审查，依据竞争性磋商文件对已通过资格性审核的各响应文件进行书面评审，审查响应文件是否实质上响应了竞争性磋商文件的要求，未实质性响应竞争性磋商文件的竞争性磋商响应文件按无效处理，磋商小组应当告知有关投标人。</w:t>
      </w:r>
    </w:p>
    <w:p>
      <w:pPr>
        <w:spacing w:line="163" w:lineRule="exact"/>
        <w:rPr>
          <w:sz w:val="21"/>
          <w:szCs w:val="21"/>
        </w:rPr>
      </w:pPr>
    </w:p>
    <w:p>
      <w:pPr>
        <w:spacing w:line="290" w:lineRule="exact"/>
        <w:ind w:right="40" w:firstLine="420"/>
        <w:jc w:val="both"/>
        <w:rPr>
          <w:sz w:val="21"/>
          <w:szCs w:val="21"/>
        </w:rPr>
      </w:pPr>
      <w:r>
        <w:rPr>
          <w:rFonts w:ascii="宋体" w:hAnsi="宋体" w:eastAsia="宋体" w:cs="宋体"/>
          <w:sz w:val="21"/>
          <w:szCs w:val="21"/>
        </w:rPr>
        <w:t>在评审后由磋商小组组长主持，归纳各专家审核意见，形成磋商要点。磋商小组依据磋商要点，与单一投标人分别进行磋商，给予所有参加磋商的投标人平等的磋商机会。</w:t>
      </w:r>
    </w:p>
    <w:p>
      <w:pPr>
        <w:spacing w:line="163" w:lineRule="exact"/>
        <w:rPr>
          <w:sz w:val="21"/>
          <w:szCs w:val="21"/>
        </w:rPr>
      </w:pPr>
    </w:p>
    <w:p>
      <w:pPr>
        <w:spacing w:line="290" w:lineRule="exact"/>
        <w:ind w:right="20" w:firstLine="406"/>
        <w:jc w:val="both"/>
        <w:rPr>
          <w:sz w:val="21"/>
          <w:szCs w:val="21"/>
        </w:rPr>
      </w:pPr>
      <w:r>
        <w:rPr>
          <w:rFonts w:ascii="宋体" w:hAnsi="宋体" w:eastAsia="宋体" w:cs="宋体"/>
          <w:sz w:val="21"/>
          <w:szCs w:val="21"/>
        </w:rPr>
        <w:t>磋商在严格保密的情况下进行，磋商的任何一方不得透露与磋商有关的其他投标人的技术资料、价格和其他信息。采购代理机构对磋商过程和重要磋商内容进行记录，磋商双方在记录上签字确认。</w:t>
      </w:r>
    </w:p>
    <w:p>
      <w:pPr>
        <w:spacing w:line="160" w:lineRule="exact"/>
        <w:rPr>
          <w:sz w:val="21"/>
          <w:szCs w:val="21"/>
        </w:rPr>
      </w:pPr>
    </w:p>
    <w:p>
      <w:pPr>
        <w:spacing w:line="290" w:lineRule="exact"/>
        <w:ind w:right="40" w:firstLine="420"/>
        <w:jc w:val="both"/>
        <w:rPr>
          <w:sz w:val="21"/>
          <w:szCs w:val="21"/>
        </w:rPr>
      </w:pPr>
      <w:r>
        <w:rPr>
          <w:rFonts w:ascii="宋体" w:hAnsi="宋体" w:eastAsia="宋体" w:cs="宋体"/>
          <w:sz w:val="21"/>
          <w:szCs w:val="21"/>
        </w:rPr>
        <w:t>磋商后，投标人根据磋商小组统一整理的书面磋商记录要求做出书面承诺，并由其法定代表人或授权代表签字或者加盖公章后按时密封递交。</w:t>
      </w:r>
    </w:p>
    <w:p>
      <w:pPr>
        <w:spacing w:line="160" w:lineRule="exact"/>
        <w:rPr>
          <w:sz w:val="21"/>
          <w:szCs w:val="21"/>
        </w:rPr>
      </w:pPr>
    </w:p>
    <w:p>
      <w:pPr>
        <w:spacing w:line="317" w:lineRule="exact"/>
        <w:ind w:right="20" w:firstLine="406"/>
        <w:jc w:val="both"/>
        <w:rPr>
          <w:sz w:val="21"/>
          <w:szCs w:val="21"/>
        </w:rPr>
      </w:pPr>
      <w:r>
        <w:rPr>
          <w:rFonts w:ascii="宋体" w:hAnsi="宋体" w:eastAsia="宋体" w:cs="宋体"/>
          <w:sz w:val="21"/>
          <w:szCs w:val="21"/>
        </w:rPr>
        <w:t>当磋商小组一致确定投标人的响应文件符合竞争性磋商文件要求，无需再磋商的，磋商小组按竞争性磋商文件设定的程序和评定标准确定成交候选人。第一轮磋商后竞争性磋商文件有实质性变动或仍需磋商的，磋商小组对竞争性磋商文件变动或提出磋商意见后进行第二轮磋商。</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12.2 竞争性磋商文件变动</w:t>
      </w:r>
    </w:p>
    <w:p>
      <w:pPr>
        <w:spacing w:line="160" w:lineRule="exact"/>
        <w:rPr>
          <w:sz w:val="21"/>
          <w:szCs w:val="21"/>
        </w:rPr>
      </w:pPr>
    </w:p>
    <w:p>
      <w:pPr>
        <w:spacing w:line="330" w:lineRule="exact"/>
        <w:ind w:right="40" w:firstLine="420"/>
        <w:jc w:val="both"/>
        <w:rPr>
          <w:sz w:val="21"/>
          <w:szCs w:val="21"/>
        </w:rPr>
      </w:pPr>
      <w:r>
        <w:rPr>
          <w:rFonts w:ascii="宋体" w:hAnsi="宋体" w:eastAsia="宋体" w:cs="宋体"/>
          <w:sz w:val="21"/>
          <w:szCs w:val="21"/>
        </w:rPr>
        <w:t>（1）第一轮磋商结束后，各响应投标人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163" w:lineRule="exact"/>
        <w:rPr>
          <w:sz w:val="21"/>
          <w:szCs w:val="21"/>
        </w:rPr>
      </w:pPr>
    </w:p>
    <w:p>
      <w:pPr>
        <w:spacing w:line="290" w:lineRule="exact"/>
        <w:ind w:right="40" w:firstLine="420"/>
        <w:jc w:val="both"/>
        <w:rPr>
          <w:sz w:val="21"/>
          <w:szCs w:val="21"/>
        </w:rPr>
      </w:pPr>
      <w:r>
        <w:rPr>
          <w:rFonts w:ascii="宋体" w:hAnsi="宋体" w:eastAsia="宋体" w:cs="宋体"/>
          <w:sz w:val="21"/>
          <w:szCs w:val="21"/>
        </w:rPr>
        <w:t>对竞争性磋商文件作出的实质性变动是竞争性磋商文件的有效组成部分，磋商小组应当及时以书面形式同时通知所有参加磋商的投标人，并要求投标人做出书面响应。</w:t>
      </w:r>
    </w:p>
    <w:p>
      <w:pPr>
        <w:spacing w:line="160" w:lineRule="exact"/>
        <w:rPr>
          <w:sz w:val="21"/>
          <w:szCs w:val="21"/>
        </w:rPr>
      </w:pPr>
    </w:p>
    <w:p>
      <w:pPr>
        <w:spacing w:line="330" w:lineRule="exact"/>
        <w:ind w:right="40" w:firstLine="317"/>
        <w:jc w:val="both"/>
        <w:rPr>
          <w:sz w:val="21"/>
          <w:szCs w:val="21"/>
        </w:rPr>
      </w:pPr>
      <w:r>
        <w:rPr>
          <w:rFonts w:ascii="宋体" w:hAnsi="宋体" w:eastAsia="宋体" w:cs="宋体"/>
          <w:sz w:val="21"/>
          <w:szCs w:val="21"/>
        </w:rPr>
        <w:t>（2）投标人应当按照竞争性磋商文件的变动情况和磋商小组的要求重新提交响应文件的变动部分，并由其法定代表人或授权代表签字或者加盖公章后密封递交。由授权代表（委托代理人）签字的，应当附法定代表人授权书。投标人为自然人的，应当由本人签字并附身份证明。逾时不交的，视同放弃磋商。重新提交的响应文件的变动部分与响应文件同具法律效力。</w:t>
      </w:r>
    </w:p>
    <w:p>
      <w:pPr>
        <w:spacing w:line="133" w:lineRule="exact"/>
        <w:rPr>
          <w:sz w:val="21"/>
          <w:szCs w:val="21"/>
        </w:rPr>
      </w:pPr>
    </w:p>
    <w:p>
      <w:pPr>
        <w:spacing w:line="240" w:lineRule="exact"/>
        <w:ind w:left="420"/>
        <w:rPr>
          <w:sz w:val="21"/>
          <w:szCs w:val="21"/>
        </w:rPr>
      </w:pPr>
      <w:r>
        <w:rPr>
          <w:rFonts w:ascii="宋体" w:hAnsi="宋体" w:eastAsia="宋体" w:cs="宋体"/>
          <w:sz w:val="21"/>
          <w:szCs w:val="21"/>
        </w:rPr>
        <w:t>12.3 第二轮磋商</w:t>
      </w:r>
    </w:p>
    <w:p>
      <w:pPr>
        <w:spacing w:line="160" w:lineRule="exact"/>
        <w:rPr>
          <w:sz w:val="21"/>
          <w:szCs w:val="21"/>
        </w:rPr>
      </w:pPr>
    </w:p>
    <w:p>
      <w:pPr>
        <w:spacing w:line="290" w:lineRule="exact"/>
        <w:ind w:right="40" w:firstLine="420"/>
        <w:jc w:val="both"/>
        <w:rPr>
          <w:sz w:val="21"/>
          <w:szCs w:val="21"/>
        </w:rPr>
      </w:pPr>
      <w:r>
        <w:rPr>
          <w:rFonts w:ascii="宋体" w:hAnsi="宋体" w:eastAsia="宋体" w:cs="宋体"/>
          <w:sz w:val="21"/>
          <w:szCs w:val="21"/>
        </w:rPr>
        <w:t>磋商小组集中就重新提交的响应文件或磋商小组提出的磋商意见与单一响应投标人分别进行磋商。采购代理机构对磋商过程和重要磋商内容进行记录，磋商双方在记录上签字确认。</w:t>
      </w:r>
    </w:p>
    <w:p>
      <w:pPr>
        <w:spacing w:line="20" w:lineRule="exact"/>
        <w:rPr>
          <w:sz w:val="21"/>
          <w:szCs w:val="21"/>
        </w:rPr>
      </w:pPr>
      <w:bookmarkStart w:id="60" w:name="page11"/>
      <w:bookmarkEnd w:id="60"/>
      <w:r>
        <w:rPr>
          <w:sz w:val="21"/>
          <w:szCs w:val="21"/>
        </w:rPr>
        <w:tab/>
      </w:r>
      <w:r>
        <w:rPr>
          <w:rFonts w:ascii="宋体" w:hAnsi="宋体" w:eastAsia="宋体" w:cs="宋体"/>
          <w:sz w:val="21"/>
          <w:szCs w:val="21"/>
        </w:rPr>
        <w:t>（</w:t>
      </w:r>
    </w:p>
    <w:p>
      <w:pPr>
        <w:spacing w:line="124" w:lineRule="exact"/>
        <w:rPr>
          <w:sz w:val="21"/>
          <w:szCs w:val="21"/>
        </w:rPr>
      </w:pPr>
    </w:p>
    <w:p>
      <w:pPr>
        <w:spacing w:line="290" w:lineRule="exact"/>
        <w:ind w:right="40" w:firstLine="420"/>
        <w:jc w:val="both"/>
        <w:rPr>
          <w:sz w:val="21"/>
          <w:szCs w:val="21"/>
        </w:rPr>
      </w:pPr>
      <w:r>
        <w:rPr>
          <w:rFonts w:ascii="宋体" w:hAnsi="宋体" w:eastAsia="宋体" w:cs="宋体"/>
          <w:sz w:val="21"/>
          <w:szCs w:val="21"/>
        </w:rPr>
        <w:t>磋商后，投标人根据磋商小组统一整理的书面磋商记录要求做出书面承诺，并由其法定代表人或授权代表签字或者加盖公章后按时密封递交。</w:t>
      </w:r>
    </w:p>
    <w:p>
      <w:pPr>
        <w:spacing w:line="160" w:lineRule="exact"/>
        <w:rPr>
          <w:sz w:val="21"/>
          <w:szCs w:val="21"/>
        </w:rPr>
      </w:pPr>
    </w:p>
    <w:p>
      <w:pPr>
        <w:spacing w:line="316" w:lineRule="exact"/>
        <w:ind w:right="40" w:firstLine="420"/>
        <w:jc w:val="both"/>
        <w:rPr>
          <w:sz w:val="21"/>
          <w:szCs w:val="21"/>
        </w:rPr>
      </w:pPr>
      <w:r>
        <w:rPr>
          <w:rFonts w:ascii="宋体" w:hAnsi="宋体" w:eastAsia="宋体" w:cs="宋体"/>
          <w:sz w:val="21"/>
          <w:szCs w:val="21"/>
        </w:rPr>
        <w:t>当磋商小组一致确定投标人的响应文件符合竞争性磋商文件要求，无需再磋商的，磋商小组按竞争性磋商文件设定的程序和评定标准确定成交候选人。第二轮磋商后竞争性磋商文件仍有实质性变动的或仍需磋商的，磋商小组对竞争性磋商文件变动或提出磋商意见后进行第三轮磋商。以此类推。</w:t>
      </w:r>
    </w:p>
    <w:p>
      <w:pPr>
        <w:spacing w:line="133" w:lineRule="exact"/>
        <w:rPr>
          <w:sz w:val="21"/>
          <w:szCs w:val="21"/>
        </w:rPr>
      </w:pPr>
    </w:p>
    <w:p>
      <w:pPr>
        <w:spacing w:line="240" w:lineRule="exact"/>
        <w:ind w:left="420"/>
        <w:rPr>
          <w:sz w:val="21"/>
          <w:szCs w:val="21"/>
        </w:rPr>
      </w:pPr>
      <w:r>
        <w:rPr>
          <w:rFonts w:ascii="宋体" w:hAnsi="宋体" w:eastAsia="宋体" w:cs="宋体"/>
          <w:sz w:val="21"/>
          <w:szCs w:val="21"/>
        </w:rPr>
        <w:t>每次报价均不得高于上一次报价，否则此次报价无效。</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最终磋商结束后，磋商小组不得再与投标人进行任何形式的商谈。</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12.4 最后报价</w:t>
      </w:r>
    </w:p>
    <w:p>
      <w:pPr>
        <w:spacing w:line="160" w:lineRule="exact"/>
        <w:rPr>
          <w:sz w:val="21"/>
          <w:szCs w:val="21"/>
        </w:rPr>
      </w:pPr>
    </w:p>
    <w:p>
      <w:pPr>
        <w:spacing w:line="316" w:lineRule="exact"/>
        <w:ind w:right="40" w:firstLine="420"/>
        <w:jc w:val="both"/>
        <w:rPr>
          <w:sz w:val="21"/>
          <w:szCs w:val="21"/>
        </w:rPr>
      </w:pPr>
      <w:r>
        <w:rPr>
          <w:rFonts w:ascii="宋体" w:hAnsi="宋体" w:eastAsia="宋体" w:cs="宋体"/>
          <w:sz w:val="21"/>
          <w:szCs w:val="21"/>
        </w:rPr>
        <w:t>12.4.1 磋商结束后，磋商小组要求所有继续参加磋商的投标人在规定时间内提交最后报价。继续参加磋商的投标人作最后报价，由其法定代表人或授权代表签字或者加盖公章后密封递交磋商小组。最后报价是投标人响应文件的有效组成部分。</w:t>
      </w:r>
    </w:p>
    <w:p>
      <w:pPr>
        <w:spacing w:line="133" w:lineRule="exact"/>
        <w:rPr>
          <w:sz w:val="21"/>
          <w:szCs w:val="21"/>
        </w:rPr>
      </w:pPr>
    </w:p>
    <w:p>
      <w:pPr>
        <w:spacing w:line="240" w:lineRule="exact"/>
        <w:ind w:left="320"/>
        <w:rPr>
          <w:sz w:val="21"/>
          <w:szCs w:val="21"/>
        </w:rPr>
      </w:pPr>
      <w:r>
        <w:rPr>
          <w:rFonts w:ascii="宋体" w:hAnsi="宋体" w:eastAsia="宋体" w:cs="宋体"/>
          <w:sz w:val="21"/>
          <w:szCs w:val="21"/>
        </w:rPr>
        <w:t>12.4.2 已提交响应文件的投标人，在提交最后报价之前，可以根据磋商情况书面退出磋商。</w:t>
      </w:r>
    </w:p>
    <w:p>
      <w:pPr>
        <w:spacing w:line="162" w:lineRule="exact"/>
        <w:rPr>
          <w:sz w:val="21"/>
          <w:szCs w:val="21"/>
        </w:rPr>
      </w:pPr>
    </w:p>
    <w:p>
      <w:pPr>
        <w:spacing w:line="290" w:lineRule="exact"/>
        <w:ind w:right="80" w:firstLine="317"/>
        <w:rPr>
          <w:sz w:val="21"/>
          <w:szCs w:val="21"/>
        </w:rPr>
      </w:pPr>
      <w:r>
        <w:rPr>
          <w:rFonts w:ascii="宋体" w:hAnsi="宋体" w:eastAsia="宋体" w:cs="宋体"/>
          <w:sz w:val="21"/>
          <w:szCs w:val="21"/>
        </w:rPr>
        <w:t>12.4.3 未书面退出磋商的投标人应在规定时间内密封提交最后报价，其最后报价不得高于采购预算；磋商过程中竞争性磋商文件未作实质性变动的，最后报价不得高于首次报价。</w:t>
      </w:r>
    </w:p>
    <w:p>
      <w:pPr>
        <w:spacing w:line="130" w:lineRule="exact"/>
        <w:rPr>
          <w:sz w:val="21"/>
          <w:szCs w:val="21"/>
        </w:rPr>
      </w:pPr>
    </w:p>
    <w:p>
      <w:pPr>
        <w:spacing w:line="240" w:lineRule="exact"/>
        <w:ind w:left="320"/>
        <w:rPr>
          <w:sz w:val="21"/>
          <w:szCs w:val="21"/>
        </w:rPr>
      </w:pPr>
      <w:r>
        <w:rPr>
          <w:rFonts w:ascii="宋体" w:hAnsi="宋体" w:eastAsia="宋体" w:cs="宋体"/>
          <w:sz w:val="21"/>
          <w:szCs w:val="21"/>
        </w:rPr>
        <w:t>12.5 综合比较与评价：</w:t>
      </w:r>
    </w:p>
    <w:p>
      <w:pPr>
        <w:spacing w:line="160" w:lineRule="exact"/>
        <w:rPr>
          <w:sz w:val="21"/>
          <w:szCs w:val="21"/>
        </w:rPr>
      </w:pPr>
    </w:p>
    <w:p>
      <w:pPr>
        <w:spacing w:line="290" w:lineRule="exact"/>
        <w:ind w:right="80" w:firstLine="317"/>
        <w:rPr>
          <w:sz w:val="21"/>
          <w:szCs w:val="21"/>
        </w:rPr>
      </w:pPr>
      <w:r>
        <w:rPr>
          <w:rFonts w:ascii="宋体" w:hAnsi="宋体" w:eastAsia="宋体" w:cs="宋体"/>
          <w:sz w:val="21"/>
          <w:szCs w:val="21"/>
        </w:rPr>
        <w:t>12.5.1 磋商小组按竞争性磋商文件中规定的评审办法，对资格性审查和符合性审查合格的响应文件进行商务和技术评估，综合比较与评价。</w:t>
      </w:r>
    </w:p>
    <w:p>
      <w:pPr>
        <w:spacing w:line="160" w:lineRule="exact"/>
        <w:rPr>
          <w:sz w:val="21"/>
          <w:szCs w:val="21"/>
        </w:rPr>
      </w:pPr>
    </w:p>
    <w:p>
      <w:pPr>
        <w:spacing w:line="291" w:lineRule="exact"/>
        <w:ind w:right="80" w:firstLine="317"/>
        <w:rPr>
          <w:sz w:val="21"/>
          <w:szCs w:val="21"/>
        </w:rPr>
      </w:pPr>
      <w:r>
        <w:rPr>
          <w:rFonts w:ascii="宋体" w:hAnsi="宋体" w:eastAsia="宋体" w:cs="宋体"/>
          <w:sz w:val="21"/>
          <w:szCs w:val="21"/>
        </w:rPr>
        <w:t>12.5.2 采购代理机构对评审数据进行校对、核对，对畸高、畸低的重大差异评分提示磋商小组复核或书面说明理由。</w:t>
      </w:r>
    </w:p>
    <w:p>
      <w:pPr>
        <w:spacing w:line="161" w:lineRule="exact"/>
        <w:rPr>
          <w:sz w:val="21"/>
          <w:szCs w:val="21"/>
        </w:rPr>
      </w:pPr>
    </w:p>
    <w:p>
      <w:pPr>
        <w:spacing w:line="290" w:lineRule="exact"/>
        <w:ind w:right="80" w:firstLine="317"/>
        <w:rPr>
          <w:sz w:val="21"/>
          <w:szCs w:val="21"/>
        </w:rPr>
      </w:pPr>
      <w:r>
        <w:rPr>
          <w:rFonts w:ascii="宋体" w:hAnsi="宋体" w:eastAsia="宋体" w:cs="宋体"/>
          <w:sz w:val="21"/>
          <w:szCs w:val="21"/>
        </w:rPr>
        <w:t>12.5.3 在评审过程中出现法律法规和竞争性磋商文件均没有明确规定的情形时，由磋商小组现场协商解决，协商不一致的，由全体磋商小组成员投票表决，以多数磋商小组成员的意见为准。</w:t>
      </w:r>
    </w:p>
    <w:p>
      <w:pPr>
        <w:spacing w:line="160" w:lineRule="exact"/>
        <w:rPr>
          <w:sz w:val="21"/>
          <w:szCs w:val="21"/>
        </w:rPr>
      </w:pPr>
    </w:p>
    <w:p>
      <w:pPr>
        <w:spacing w:line="290" w:lineRule="exact"/>
        <w:ind w:right="80" w:firstLine="317"/>
        <w:rPr>
          <w:sz w:val="21"/>
          <w:szCs w:val="21"/>
        </w:rPr>
      </w:pPr>
      <w:r>
        <w:rPr>
          <w:rFonts w:ascii="宋体" w:hAnsi="宋体" w:eastAsia="宋体" w:cs="宋体"/>
          <w:sz w:val="21"/>
          <w:szCs w:val="21"/>
        </w:rPr>
        <w:t>12.5.4 采购代理机构发现磋商小组有明显的违规倾向或歧视现象，或不按评审办法进行，或其他不正常行为的，应当及时制止。</w:t>
      </w:r>
    </w:p>
    <w:p>
      <w:pPr>
        <w:spacing w:line="160" w:lineRule="exact"/>
        <w:rPr>
          <w:sz w:val="21"/>
          <w:szCs w:val="21"/>
        </w:rPr>
      </w:pPr>
    </w:p>
    <w:p>
      <w:pPr>
        <w:spacing w:line="338" w:lineRule="exact"/>
        <w:ind w:right="40" w:firstLine="317"/>
        <w:jc w:val="both"/>
        <w:rPr>
          <w:sz w:val="21"/>
          <w:szCs w:val="21"/>
        </w:rPr>
      </w:pPr>
      <w:r>
        <w:rPr>
          <w:rFonts w:ascii="宋体" w:hAnsi="宋体" w:eastAsia="宋体" w:cs="宋体"/>
          <w:sz w:val="21"/>
          <w:szCs w:val="21"/>
        </w:rPr>
        <w:t>12.5.5 磋商小组应当根据综合评分情况，按照综合得分由高到低顺序推荐成交候选投标人，并编写评审报告。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134" w:lineRule="exact"/>
        <w:rPr>
          <w:sz w:val="21"/>
          <w:szCs w:val="21"/>
        </w:rPr>
      </w:pPr>
    </w:p>
    <w:p>
      <w:pPr>
        <w:spacing w:line="240" w:lineRule="exact"/>
        <w:ind w:left="420"/>
        <w:rPr>
          <w:sz w:val="21"/>
          <w:szCs w:val="21"/>
        </w:rPr>
      </w:pPr>
      <w:r>
        <w:rPr>
          <w:rFonts w:ascii="宋体" w:hAnsi="宋体" w:eastAsia="宋体" w:cs="宋体"/>
          <w:sz w:val="21"/>
          <w:szCs w:val="21"/>
        </w:rPr>
        <w:t>12.5.6 投标人的报价均超过了采购预算，采购人不能支付的，磋商活动废止。</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12.5.7 本采购项目的评审依据为竞争性磋商文件和响应文件，采用的评定方法为：综合评分法。</w:t>
      </w:r>
    </w:p>
    <w:p>
      <w:pPr>
        <w:spacing w:line="132" w:lineRule="exact"/>
        <w:rPr>
          <w:sz w:val="21"/>
          <w:szCs w:val="21"/>
        </w:rPr>
      </w:pPr>
    </w:p>
    <w:p>
      <w:pPr>
        <w:spacing w:line="240" w:lineRule="exact"/>
        <w:ind w:left="4140"/>
        <w:rPr>
          <w:sz w:val="21"/>
          <w:szCs w:val="21"/>
        </w:rPr>
      </w:pPr>
      <w:r>
        <w:rPr>
          <w:rFonts w:ascii="宋体" w:hAnsi="宋体" w:eastAsia="宋体" w:cs="宋体"/>
          <w:b/>
          <w:bCs/>
          <w:sz w:val="21"/>
          <w:szCs w:val="21"/>
        </w:rPr>
        <w:t>六.无效磋商条款</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13.1 磋商响应文件如有下列情况之一，在评审中按照无效磋商处理：</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（1）应交未交磋商保证金的；</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（2）未按照竞争性磋商文件规定要求密封、签署、盖章的；</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（3）不具备竞争性磋商文件中规定资格要求的；</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（4）不符合法律、法规的；</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（5）不符合竞争性磋商文件中规定的实质性要求并且在磋商规定的时间内无法说明和补充的。</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13.2 有下列情形之一的视为投标人互相串通参加磋商采购，其响应文件将被视为无效：</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（1）不同投标人的响应文件由同一单位或者个人编制；或不同投标人报名的 IP 地址一致的；</w:t>
      </w:r>
    </w:p>
    <w:p>
      <w:pPr>
        <w:tabs>
          <w:tab w:val="left" w:pos="7460"/>
        </w:tabs>
        <w:spacing w:line="194" w:lineRule="exact"/>
        <w:rPr>
          <w:sz w:val="21"/>
          <w:szCs w:val="21"/>
        </w:rPr>
      </w:pPr>
      <w:bookmarkStart w:id="61" w:name="page12"/>
      <w:bookmarkEnd w:id="61"/>
      <w:r>
        <w:rPr>
          <w:sz w:val="21"/>
          <w:szCs w:val="21"/>
        </w:rPr>
        <w:tab/>
      </w:r>
    </w:p>
    <w:p>
      <w:pPr>
        <w:spacing w:line="240" w:lineRule="exact"/>
        <w:ind w:left="420"/>
        <w:rPr>
          <w:sz w:val="21"/>
          <w:szCs w:val="21"/>
        </w:rPr>
      </w:pPr>
      <w:r>
        <w:rPr>
          <w:rFonts w:ascii="宋体" w:hAnsi="宋体" w:eastAsia="宋体" w:cs="宋体"/>
          <w:sz w:val="21"/>
          <w:szCs w:val="21"/>
        </w:rPr>
        <w:t>（2）不同投标人委托同一单位或者个人办理投标事宜；</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（3）不同投标人的响应文件载明的项目管理员为同一人；</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（4）不同投标人的响应文件异常一致或磋商报价呈规律性差异；</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（5）不同投标人的响应文件相互混装；</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（6）不同投标人的磋商保证金从同一单位或者个人账户转出。</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13.3 废止条款</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磋商采购项目出现下列情形之一的，磋商予以废止：</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（1）出现影响采购公正的违法、违规行为的；</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（2）投标人的最终报价均超过了采购预算，采购人不能支付的；</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（3）因重大变故，采购任务取消的。</w:t>
      </w:r>
    </w:p>
    <w:p>
      <w:pPr>
        <w:spacing w:line="160" w:lineRule="exact"/>
        <w:rPr>
          <w:sz w:val="21"/>
          <w:szCs w:val="21"/>
        </w:rPr>
      </w:pPr>
    </w:p>
    <w:p>
      <w:pPr>
        <w:spacing w:line="290" w:lineRule="exact"/>
        <w:ind w:right="140" w:firstLine="420"/>
        <w:rPr>
          <w:sz w:val="21"/>
          <w:szCs w:val="21"/>
        </w:rPr>
      </w:pPr>
      <w:r>
        <w:rPr>
          <w:rFonts w:ascii="宋体" w:hAnsi="宋体" w:eastAsia="宋体" w:cs="宋体"/>
          <w:sz w:val="21"/>
          <w:szCs w:val="21"/>
        </w:rPr>
        <w:t>13.4 有下列情形之一的，属于恶意串通，对投标人根据政府采购法第七十七条第一款的规定追究法律责任，对采购人、采购代理机构及其工作人员根据政府采购法第七十二条的规定追究法律责任：</w:t>
      </w:r>
    </w:p>
    <w:p>
      <w:pPr>
        <w:spacing w:line="163" w:lineRule="exact"/>
        <w:rPr>
          <w:sz w:val="21"/>
          <w:szCs w:val="21"/>
        </w:rPr>
      </w:pPr>
    </w:p>
    <w:p>
      <w:pPr>
        <w:spacing w:line="290" w:lineRule="exact"/>
        <w:ind w:right="140" w:firstLine="420"/>
        <w:rPr>
          <w:sz w:val="21"/>
          <w:szCs w:val="21"/>
        </w:rPr>
      </w:pPr>
      <w:r>
        <w:rPr>
          <w:rFonts w:ascii="宋体" w:hAnsi="宋体" w:eastAsia="宋体" w:cs="宋体"/>
          <w:sz w:val="21"/>
          <w:szCs w:val="21"/>
        </w:rPr>
        <w:t>（1）投标人直接或者间接从采购人或者采购代理机构处获得其他投标人的相关情况并修改其投标文件或者响应文件；</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（2）投标人按照采购人或者采购代理机构的授意撤换、修改投标文件或者响应文件；</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（3）投标人之间协商报价、技术方案等投标文件或者响应文件的实质性内容；</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（4）属于同一集团、协会、商会等组织成员的投标人按照该组织要求协同参加政府采购活动；</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（5）投标人之间事先约定由某一特定投标人中标、成交；</w:t>
      </w:r>
    </w:p>
    <w:p>
      <w:pPr>
        <w:spacing w:line="132" w:lineRule="exact"/>
        <w:rPr>
          <w:sz w:val="21"/>
          <w:szCs w:val="21"/>
        </w:rPr>
      </w:pPr>
    </w:p>
    <w:p>
      <w:pPr>
        <w:spacing w:line="240" w:lineRule="exact"/>
        <w:ind w:left="420"/>
        <w:rPr>
          <w:sz w:val="21"/>
          <w:szCs w:val="21"/>
        </w:rPr>
      </w:pPr>
      <w:r>
        <w:rPr>
          <w:rFonts w:ascii="宋体" w:hAnsi="宋体" w:eastAsia="宋体" w:cs="宋体"/>
          <w:sz w:val="21"/>
          <w:szCs w:val="21"/>
        </w:rPr>
        <w:t>（6）投标人之间商定部分投标人放弃参加政府采购活动或者放弃中标、成交；</w:t>
      </w:r>
    </w:p>
    <w:p>
      <w:pPr>
        <w:spacing w:line="160" w:lineRule="exact"/>
        <w:rPr>
          <w:sz w:val="21"/>
          <w:szCs w:val="21"/>
        </w:rPr>
      </w:pPr>
    </w:p>
    <w:p>
      <w:pPr>
        <w:spacing w:line="290" w:lineRule="exact"/>
        <w:ind w:right="140" w:firstLine="420"/>
        <w:rPr>
          <w:sz w:val="21"/>
          <w:szCs w:val="21"/>
        </w:rPr>
      </w:pPr>
      <w:r>
        <w:rPr>
          <w:rFonts w:ascii="宋体" w:hAnsi="宋体" w:eastAsia="宋体" w:cs="宋体"/>
          <w:sz w:val="21"/>
          <w:szCs w:val="21"/>
        </w:rPr>
        <w:t>（7）投标人与采购人或者采购代理机构之间、投标人相互之间，为谋求特定投标人中标、成交或者排斥其他投标人的其他串通行为。</w:t>
      </w:r>
    </w:p>
    <w:p>
      <w:pPr>
        <w:spacing w:line="130" w:lineRule="exact"/>
        <w:rPr>
          <w:sz w:val="21"/>
          <w:szCs w:val="21"/>
        </w:rPr>
      </w:pPr>
    </w:p>
    <w:p>
      <w:pPr>
        <w:spacing w:line="240" w:lineRule="exact"/>
        <w:ind w:left="3840"/>
        <w:rPr>
          <w:sz w:val="21"/>
          <w:szCs w:val="21"/>
        </w:rPr>
      </w:pPr>
      <w:r>
        <w:rPr>
          <w:rFonts w:ascii="宋体" w:hAnsi="宋体" w:eastAsia="宋体" w:cs="宋体"/>
          <w:b/>
          <w:bCs/>
          <w:sz w:val="21"/>
          <w:szCs w:val="21"/>
        </w:rPr>
        <w:t>七.确定成交供应商办法</w:t>
      </w:r>
    </w:p>
    <w:p>
      <w:pPr>
        <w:spacing w:line="130" w:lineRule="exact"/>
        <w:rPr>
          <w:sz w:val="21"/>
          <w:szCs w:val="21"/>
        </w:rPr>
      </w:pPr>
    </w:p>
    <w:p>
      <w:pPr>
        <w:spacing w:line="240" w:lineRule="exact"/>
        <w:ind w:left="520"/>
        <w:rPr>
          <w:sz w:val="21"/>
          <w:szCs w:val="21"/>
        </w:rPr>
      </w:pPr>
      <w:r>
        <w:rPr>
          <w:rFonts w:ascii="宋体" w:hAnsi="宋体" w:eastAsia="宋体" w:cs="宋体"/>
          <w:sz w:val="21"/>
          <w:szCs w:val="21"/>
        </w:rPr>
        <w:t>14.1 根据以下原则确定成交供应商：</w:t>
      </w:r>
    </w:p>
    <w:p>
      <w:pPr>
        <w:spacing w:line="160" w:lineRule="exact"/>
        <w:rPr>
          <w:sz w:val="21"/>
          <w:szCs w:val="21"/>
        </w:rPr>
      </w:pPr>
    </w:p>
    <w:p>
      <w:pPr>
        <w:spacing w:line="291" w:lineRule="exact"/>
        <w:ind w:right="80" w:firstLine="526"/>
        <w:rPr>
          <w:sz w:val="21"/>
          <w:szCs w:val="21"/>
        </w:rPr>
      </w:pPr>
      <w:r>
        <w:rPr>
          <w:rFonts w:ascii="宋体" w:hAnsi="宋体" w:eastAsia="宋体" w:cs="宋体"/>
          <w:sz w:val="21"/>
          <w:szCs w:val="21"/>
        </w:rPr>
        <w:t>14.2 在质量和服务均能满足竞争性磋商文件实质性响应要求的投标人中按第六章的评标办法及评分标准确定的原则确定成交供应商。</w:t>
      </w:r>
    </w:p>
    <w:p>
      <w:pPr>
        <w:spacing w:line="131" w:lineRule="exact"/>
        <w:rPr>
          <w:sz w:val="21"/>
          <w:szCs w:val="21"/>
        </w:rPr>
      </w:pPr>
    </w:p>
    <w:p>
      <w:pPr>
        <w:spacing w:line="240" w:lineRule="exact"/>
        <w:ind w:right="20"/>
        <w:jc w:val="center"/>
        <w:rPr>
          <w:sz w:val="21"/>
          <w:szCs w:val="21"/>
        </w:rPr>
      </w:pPr>
      <w:r>
        <w:rPr>
          <w:rFonts w:ascii="宋体" w:hAnsi="宋体" w:eastAsia="宋体" w:cs="宋体"/>
          <w:b/>
          <w:bCs/>
          <w:sz w:val="21"/>
          <w:szCs w:val="21"/>
        </w:rPr>
        <w:t>八.成交公告</w:t>
      </w:r>
    </w:p>
    <w:p>
      <w:pPr>
        <w:spacing w:line="160" w:lineRule="exact"/>
        <w:rPr>
          <w:sz w:val="21"/>
          <w:szCs w:val="21"/>
        </w:rPr>
      </w:pPr>
    </w:p>
    <w:p>
      <w:pPr>
        <w:spacing w:line="316" w:lineRule="exact"/>
        <w:ind w:right="40" w:firstLine="420"/>
        <w:jc w:val="both"/>
        <w:rPr>
          <w:sz w:val="21"/>
          <w:szCs w:val="21"/>
        </w:rPr>
      </w:pPr>
      <w:r>
        <w:rPr>
          <w:rFonts w:ascii="宋体" w:hAnsi="宋体" w:eastAsia="宋体" w:cs="宋体"/>
          <w:sz w:val="21"/>
          <w:szCs w:val="21"/>
        </w:rPr>
        <w:t>15.1 采购代理机构在评审结束后 2 个工作日内将磋商评审报告送采购人确认，采购人确认后，成交公告将在中国政府采购网(www.ccgp.gov.cn) 、广西壮族自治区政府采购网（</w:t>
      </w:r>
      <w:r>
        <w:rPr>
          <w:rFonts w:hint="eastAsia" w:ascii="宋体" w:hAnsi="宋体" w:eastAsia="宋体" w:cs="宋体"/>
          <w:sz w:val="21"/>
          <w:szCs w:val="21"/>
        </w:rPr>
        <w:t>www.zfcg.gxzc.gov.cn</w:t>
      </w:r>
      <w:r>
        <w:rPr>
          <w:rFonts w:ascii="宋体" w:hAnsi="宋体" w:eastAsia="宋体" w:cs="宋体"/>
          <w:sz w:val="21"/>
          <w:szCs w:val="21"/>
        </w:rPr>
        <w:t>）</w:t>
      </w:r>
      <w:r>
        <w:rPr>
          <w:rFonts w:hint="eastAsia" w:ascii="宋体" w:hAnsi="宋体" w:eastAsia="宋体" w:cs="宋体"/>
          <w:sz w:val="21"/>
          <w:szCs w:val="21"/>
        </w:rPr>
        <w:t>崇左市交易中心网</w:t>
      </w:r>
      <w:r>
        <w:rPr>
          <w:rFonts w:ascii="宋体" w:hAnsi="宋体" w:eastAsia="宋体" w:cs="宋体"/>
          <w:sz w:val="21"/>
          <w:szCs w:val="21"/>
        </w:rPr>
        <w:t>上发布，同时向成交供应商发出成交通知书。</w:t>
      </w:r>
    </w:p>
    <w:p>
      <w:pPr>
        <w:spacing w:line="163" w:lineRule="exact"/>
        <w:rPr>
          <w:sz w:val="21"/>
          <w:szCs w:val="21"/>
        </w:rPr>
      </w:pPr>
    </w:p>
    <w:p>
      <w:pPr>
        <w:spacing w:line="317" w:lineRule="exact"/>
        <w:ind w:left="100" w:right="40" w:firstLine="314"/>
        <w:jc w:val="both"/>
        <w:rPr>
          <w:sz w:val="21"/>
          <w:szCs w:val="21"/>
        </w:rPr>
      </w:pPr>
      <w:r>
        <w:rPr>
          <w:rFonts w:ascii="宋体" w:hAnsi="宋体" w:eastAsia="宋体" w:cs="宋体"/>
          <w:sz w:val="21"/>
          <w:szCs w:val="21"/>
        </w:rPr>
        <w:t>15.2 投标人如对成交公告有异议，可以在成交公告期满之日起七个工作日内以书面形式向采购代理机构提出质疑。采购代理机构将在收到投标人的书面质疑后七个工作日内做出答复，但答复的内容不得涉及商业秘密。</w:t>
      </w:r>
    </w:p>
    <w:p>
      <w:pPr>
        <w:spacing w:line="132" w:lineRule="exact"/>
        <w:rPr>
          <w:sz w:val="21"/>
          <w:szCs w:val="21"/>
        </w:rPr>
      </w:pPr>
    </w:p>
    <w:p>
      <w:pPr>
        <w:tabs>
          <w:tab w:val="left" w:pos="6700"/>
        </w:tabs>
        <w:spacing w:line="240" w:lineRule="exact"/>
        <w:ind w:left="420"/>
        <w:rPr>
          <w:rFonts w:ascii="宋体" w:hAnsi="宋体" w:cs="宋体"/>
          <w:sz w:val="21"/>
          <w:szCs w:val="21"/>
        </w:rPr>
      </w:pPr>
      <w:r>
        <w:rPr>
          <w:rFonts w:ascii="宋体" w:hAnsi="宋体" w:eastAsia="宋体" w:cs="宋体"/>
          <w:sz w:val="21"/>
          <w:szCs w:val="21"/>
        </w:rPr>
        <w:t>质疑联系部门及电话为：</w:t>
      </w:r>
      <w:r>
        <w:rPr>
          <w:rFonts w:hint="eastAsia" w:ascii="宋体" w:hAnsi="宋体" w:eastAsia="宋体" w:cs="宋体"/>
          <w:sz w:val="21"/>
          <w:szCs w:val="21"/>
        </w:rPr>
        <w:t>广西鑫磐工程项目管理有限责任公司</w:t>
      </w:r>
      <w:r>
        <w:rPr>
          <w:sz w:val="21"/>
          <w:szCs w:val="21"/>
        </w:rPr>
        <w:tab/>
      </w:r>
      <w:r>
        <w:rPr>
          <w:rFonts w:hint="eastAsia" w:ascii="宋体" w:hAnsi="宋体" w:eastAsia="宋体" w:cs="宋体"/>
          <w:sz w:val="21"/>
          <w:szCs w:val="21"/>
        </w:rPr>
        <w:t>0771-2507590</w:t>
      </w:r>
    </w:p>
    <w:p>
      <w:pPr>
        <w:rPr>
          <w:sz w:val="21"/>
          <w:szCs w:val="21"/>
          <w:highlight w:val="yellow"/>
        </w:rPr>
      </w:pPr>
      <w:r>
        <w:rPr>
          <w:sz w:val="21"/>
          <w:szCs w:val="21"/>
        </w:rPr>
        <w:t>投诉联系部门及电话为：</w:t>
      </w:r>
      <w:r>
        <w:rPr>
          <w:rFonts w:hint="eastAsia"/>
          <w:sz w:val="21"/>
          <w:szCs w:val="21"/>
        </w:rPr>
        <w:t>龙州县财政局政府采购监督管理股       联系电话：0771-8812665</w:t>
      </w:r>
    </w:p>
    <w:p>
      <w:pPr>
        <w:spacing w:line="240" w:lineRule="exact"/>
        <w:ind w:right="40"/>
        <w:jc w:val="center"/>
        <w:rPr>
          <w:sz w:val="21"/>
          <w:szCs w:val="21"/>
        </w:rPr>
      </w:pPr>
      <w:r>
        <w:rPr>
          <w:rFonts w:ascii="宋体" w:hAnsi="宋体" w:eastAsia="宋体" w:cs="宋体"/>
          <w:b/>
          <w:bCs/>
          <w:sz w:val="21"/>
          <w:szCs w:val="21"/>
        </w:rPr>
        <w:t>九、履约保证金</w:t>
      </w:r>
    </w:p>
    <w:p>
      <w:pPr>
        <w:spacing w:line="130" w:lineRule="exact"/>
        <w:rPr>
          <w:sz w:val="21"/>
          <w:szCs w:val="21"/>
        </w:rPr>
      </w:pPr>
    </w:p>
    <w:p>
      <w:pPr>
        <w:spacing w:line="240" w:lineRule="exact"/>
        <w:ind w:left="420" w:firstLine="210" w:firstLineChars="100"/>
        <w:rPr>
          <w:sz w:val="21"/>
          <w:szCs w:val="21"/>
        </w:rPr>
      </w:pPr>
      <w:r>
        <w:rPr>
          <w:rFonts w:ascii="宋体" w:hAnsi="宋体" w:eastAsia="宋体" w:cs="宋体"/>
          <w:sz w:val="21"/>
          <w:szCs w:val="21"/>
        </w:rPr>
        <w:t>无需提供</w:t>
      </w:r>
    </w:p>
    <w:p>
      <w:pPr>
        <w:spacing w:line="132" w:lineRule="exact"/>
        <w:rPr>
          <w:sz w:val="21"/>
          <w:szCs w:val="21"/>
        </w:rPr>
      </w:pPr>
    </w:p>
    <w:p>
      <w:pPr>
        <w:spacing w:line="240" w:lineRule="exact"/>
        <w:ind w:left="4300"/>
        <w:rPr>
          <w:sz w:val="21"/>
          <w:szCs w:val="21"/>
        </w:rPr>
      </w:pPr>
      <w:r>
        <w:rPr>
          <w:rFonts w:ascii="宋体" w:hAnsi="宋体" w:eastAsia="宋体" w:cs="宋体"/>
          <w:b/>
          <w:bCs/>
          <w:sz w:val="21"/>
          <w:szCs w:val="21"/>
        </w:rPr>
        <w:t>十、签订合同</w:t>
      </w:r>
    </w:p>
    <w:p>
      <w:pPr>
        <w:spacing w:line="130" w:lineRule="exact"/>
        <w:rPr>
          <w:sz w:val="21"/>
          <w:szCs w:val="21"/>
        </w:rPr>
      </w:pPr>
    </w:p>
    <w:p>
      <w:pPr>
        <w:spacing w:line="240" w:lineRule="exact"/>
        <w:ind w:left="480"/>
        <w:rPr>
          <w:sz w:val="21"/>
          <w:szCs w:val="21"/>
        </w:rPr>
      </w:pPr>
      <w:r>
        <w:rPr>
          <w:rFonts w:ascii="宋体" w:hAnsi="宋体" w:eastAsia="宋体" w:cs="宋体"/>
          <w:sz w:val="21"/>
          <w:szCs w:val="21"/>
        </w:rPr>
        <w:t>17.1 成交供应商自成交公告发出之日</w:t>
      </w:r>
      <w:r>
        <w:rPr>
          <w:rFonts w:hint="eastAsia" w:ascii="宋体" w:hAnsi="宋体" w:eastAsia="宋体" w:cs="宋体"/>
          <w:sz w:val="21"/>
          <w:szCs w:val="21"/>
        </w:rPr>
        <w:t>起15</w:t>
      </w:r>
      <w:r>
        <w:rPr>
          <w:rFonts w:ascii="宋体" w:hAnsi="宋体" w:eastAsia="宋体" w:cs="宋体"/>
          <w:sz w:val="21"/>
          <w:szCs w:val="21"/>
        </w:rPr>
        <w:t>个日历日内与采购人签订采购合同。</w:t>
      </w:r>
    </w:p>
    <w:p>
      <w:pPr>
        <w:spacing w:line="20" w:lineRule="exact"/>
        <w:rPr>
          <w:sz w:val="21"/>
          <w:szCs w:val="21"/>
        </w:rPr>
      </w:pPr>
      <w:r>
        <w:rPr>
          <w:sz w:val="21"/>
          <w:szCs w:val="21"/>
        </w:rPr>
        <w:drawing>
          <wp:anchor distT="0" distB="0" distL="114300" distR="114300" simplePos="0" relativeHeight="251643904" behindDoc="1" locked="0" layoutInCell="0" allowOverlap="1">
            <wp:simplePos x="0" y="0"/>
            <wp:positionH relativeFrom="column">
              <wp:posOffset>2600960</wp:posOffset>
            </wp:positionH>
            <wp:positionV relativeFrom="paragraph">
              <wp:posOffset>-6985</wp:posOffset>
            </wp:positionV>
            <wp:extent cx="200025"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a:srcRect/>
                    <a:stretch>
                      <a:fillRect/>
                    </a:stretch>
                  </pic:blipFill>
                  <pic:spPr>
                    <a:xfrm>
                      <a:off x="0" y="0"/>
                      <a:ext cx="200025" cy="6350"/>
                    </a:xfrm>
                    <a:prstGeom prst="rect">
                      <a:avLst/>
                    </a:prstGeom>
                    <a:noFill/>
                  </pic:spPr>
                </pic:pic>
              </a:graphicData>
            </a:graphic>
          </wp:anchor>
        </w:drawing>
      </w:r>
    </w:p>
    <w:p>
      <w:pPr>
        <w:spacing w:line="121" w:lineRule="exact"/>
        <w:rPr>
          <w:sz w:val="21"/>
          <w:szCs w:val="21"/>
        </w:rPr>
      </w:pPr>
    </w:p>
    <w:p>
      <w:pPr>
        <w:spacing w:line="229" w:lineRule="exact"/>
        <w:ind w:left="480"/>
        <w:rPr>
          <w:rFonts w:ascii="宋体" w:hAnsi="宋体" w:eastAsia="宋体" w:cs="宋体"/>
          <w:b/>
          <w:bCs/>
          <w:sz w:val="21"/>
          <w:szCs w:val="21"/>
        </w:rPr>
      </w:pPr>
      <w:r>
        <w:rPr>
          <w:rFonts w:ascii="宋体" w:hAnsi="宋体" w:eastAsia="宋体" w:cs="宋体"/>
          <w:sz w:val="21"/>
          <w:szCs w:val="21"/>
        </w:rPr>
        <w:t xml:space="preserve">17.2 </w:t>
      </w:r>
      <w:r>
        <w:rPr>
          <w:rFonts w:ascii="宋体" w:hAnsi="宋体" w:eastAsia="宋体" w:cs="宋体"/>
          <w:b/>
          <w:bCs/>
          <w:sz w:val="21"/>
          <w:szCs w:val="21"/>
        </w:rPr>
        <w:t>成交供应商须在合同签订生效之日起1个工作日内，将政府采购合同扫描件发送到采购代理机构</w:t>
      </w:r>
      <w:bookmarkStart w:id="62" w:name="page13"/>
      <w:bookmarkEnd w:id="62"/>
      <w:r>
        <w:rPr>
          <w:rFonts w:ascii="宋体" w:hAnsi="宋体" w:eastAsia="宋体" w:cs="宋体"/>
          <w:b/>
          <w:bCs/>
          <w:sz w:val="21"/>
          <w:szCs w:val="21"/>
        </w:rPr>
        <w:t>邮箱，并将政府采购合同原件</w:t>
      </w:r>
      <w:r>
        <w:rPr>
          <w:rFonts w:hint="eastAsia" w:ascii="宋体" w:hAnsi="宋体" w:eastAsia="宋体" w:cs="宋体"/>
          <w:b/>
          <w:bCs/>
          <w:sz w:val="21"/>
          <w:szCs w:val="21"/>
        </w:rPr>
        <w:t>1</w:t>
      </w:r>
      <w:r>
        <w:rPr>
          <w:rFonts w:ascii="宋体" w:hAnsi="宋体" w:eastAsia="宋体" w:cs="宋体"/>
          <w:b/>
          <w:bCs/>
          <w:sz w:val="21"/>
          <w:szCs w:val="21"/>
        </w:rPr>
        <w:t>份送（或寄）达到采购代理机构，采购代理机构在收到政府采购合同后办理</w:t>
      </w:r>
      <w:r>
        <w:rPr>
          <w:rFonts w:hint="eastAsia" w:ascii="宋体" w:hAnsi="宋体" w:eastAsia="宋体" w:cs="宋体"/>
          <w:b/>
          <w:bCs/>
          <w:sz w:val="21"/>
          <w:szCs w:val="21"/>
        </w:rPr>
        <w:t>挂网公式</w:t>
      </w:r>
      <w:r>
        <w:rPr>
          <w:rFonts w:ascii="宋体" w:hAnsi="宋体" w:eastAsia="宋体" w:cs="宋体"/>
          <w:b/>
          <w:bCs/>
          <w:sz w:val="21"/>
          <w:szCs w:val="21"/>
        </w:rPr>
        <w:t>手续。</w:t>
      </w:r>
    </w:p>
    <w:p>
      <w:pPr>
        <w:spacing w:line="229" w:lineRule="exact"/>
        <w:ind w:left="480"/>
        <w:rPr>
          <w:rFonts w:ascii="宋体" w:hAnsi="宋体" w:eastAsia="宋体" w:cs="宋体"/>
          <w:b/>
          <w:bCs/>
          <w:sz w:val="21"/>
          <w:szCs w:val="21"/>
        </w:rPr>
      </w:pPr>
    </w:p>
    <w:p>
      <w:pPr>
        <w:spacing w:line="316" w:lineRule="exact"/>
        <w:ind w:right="120" w:firstLine="473"/>
        <w:jc w:val="both"/>
        <w:rPr>
          <w:sz w:val="21"/>
          <w:szCs w:val="21"/>
        </w:rPr>
      </w:pPr>
      <w:r>
        <w:rPr>
          <w:rFonts w:ascii="宋体" w:hAnsi="宋体" w:eastAsia="宋体" w:cs="宋体"/>
          <w:sz w:val="21"/>
          <w:szCs w:val="21"/>
        </w:rPr>
        <w:t>17.3 成交供应商拒绝或因故不能签订采购合同或不能履行合同的，采购人可以根据磋商评审报告确定成交供应商之后排名第一的成交候选人作为成交供应商并签订采购合同，也可以重新开展政府采购活动。拒绝或因故不能签订采购合同或不能履行合同的成交供应商不得参加该项目重新开展的采购活动。</w:t>
      </w:r>
    </w:p>
    <w:p>
      <w:pPr>
        <w:spacing w:line="163" w:lineRule="exact"/>
        <w:rPr>
          <w:sz w:val="21"/>
          <w:szCs w:val="21"/>
        </w:rPr>
      </w:pPr>
    </w:p>
    <w:p>
      <w:pPr>
        <w:spacing w:line="291" w:lineRule="exact"/>
        <w:ind w:firstLine="420"/>
        <w:rPr>
          <w:sz w:val="21"/>
          <w:szCs w:val="21"/>
        </w:rPr>
      </w:pPr>
      <w:r>
        <w:rPr>
          <w:rFonts w:ascii="宋体" w:hAnsi="宋体" w:eastAsia="宋体" w:cs="宋体"/>
          <w:sz w:val="21"/>
          <w:szCs w:val="21"/>
        </w:rPr>
        <w:t>17.4 成交供应商拒绝签订采购合同的，其磋商保证金将不予退还，并上缴国库，给采购人造成其损失的，还应当赔偿损失，并作为不良行为记录在案。</w:t>
      </w:r>
    </w:p>
    <w:p>
      <w:pPr>
        <w:spacing w:line="131" w:lineRule="exact"/>
        <w:rPr>
          <w:sz w:val="21"/>
          <w:szCs w:val="21"/>
        </w:rPr>
      </w:pPr>
    </w:p>
    <w:p>
      <w:pPr>
        <w:spacing w:line="240" w:lineRule="exact"/>
        <w:ind w:right="120"/>
        <w:jc w:val="center"/>
        <w:rPr>
          <w:sz w:val="21"/>
          <w:szCs w:val="21"/>
        </w:rPr>
      </w:pPr>
      <w:r>
        <w:rPr>
          <w:rFonts w:ascii="宋体" w:hAnsi="宋体" w:eastAsia="宋体" w:cs="宋体"/>
          <w:b/>
          <w:bCs/>
          <w:sz w:val="21"/>
          <w:szCs w:val="21"/>
        </w:rPr>
        <w:t>十一、适用法律</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18.详见本项目采购公告。</w:t>
      </w:r>
    </w:p>
    <w:p>
      <w:pPr>
        <w:spacing w:line="130" w:lineRule="exact"/>
        <w:rPr>
          <w:sz w:val="21"/>
          <w:szCs w:val="21"/>
        </w:rPr>
      </w:pPr>
    </w:p>
    <w:p>
      <w:pPr>
        <w:spacing w:line="240" w:lineRule="exact"/>
        <w:ind w:left="4200"/>
        <w:rPr>
          <w:sz w:val="21"/>
          <w:szCs w:val="21"/>
        </w:rPr>
      </w:pPr>
      <w:r>
        <w:rPr>
          <w:rFonts w:ascii="宋体" w:hAnsi="宋体" w:eastAsia="宋体" w:cs="宋体"/>
          <w:b/>
          <w:bCs/>
          <w:sz w:val="21"/>
          <w:szCs w:val="21"/>
        </w:rPr>
        <w:t>十二、其他事项</w:t>
      </w:r>
    </w:p>
    <w:p>
      <w:pPr>
        <w:spacing w:line="130" w:lineRule="exact"/>
        <w:rPr>
          <w:sz w:val="21"/>
          <w:szCs w:val="21"/>
        </w:rPr>
      </w:pPr>
    </w:p>
    <w:p>
      <w:pPr>
        <w:spacing w:line="240" w:lineRule="exact"/>
        <w:ind w:left="420"/>
        <w:rPr>
          <w:sz w:val="21"/>
          <w:szCs w:val="21"/>
        </w:rPr>
      </w:pPr>
      <w:r>
        <w:rPr>
          <w:rFonts w:ascii="宋体" w:hAnsi="宋体" w:eastAsia="宋体" w:cs="宋体"/>
          <w:sz w:val="21"/>
          <w:szCs w:val="21"/>
        </w:rPr>
        <w:t>19.1 签订合同前，成交供应商须向采购代理机构一次付清成交服务费。</w:t>
      </w:r>
    </w:p>
    <w:p>
      <w:pPr>
        <w:spacing w:line="160" w:lineRule="exact"/>
        <w:rPr>
          <w:sz w:val="21"/>
          <w:szCs w:val="21"/>
        </w:rPr>
      </w:pPr>
    </w:p>
    <w:p>
      <w:pPr>
        <w:spacing w:line="317" w:lineRule="exact"/>
        <w:ind w:right="100" w:firstLine="420"/>
        <w:jc w:val="both"/>
        <w:rPr>
          <w:rFonts w:ascii="宋体" w:hAnsi="宋体" w:eastAsia="宋体" w:cs="宋体"/>
          <w:sz w:val="21"/>
          <w:szCs w:val="21"/>
        </w:rPr>
      </w:pPr>
      <w:r>
        <w:rPr>
          <w:rFonts w:ascii="宋体" w:hAnsi="宋体" w:eastAsia="宋体" w:cs="宋体"/>
          <w:sz w:val="21"/>
          <w:szCs w:val="21"/>
        </w:rPr>
        <w:t xml:space="preserve">19.2 </w:t>
      </w:r>
      <w:r>
        <w:rPr>
          <w:rFonts w:ascii="宋体" w:hAnsi="宋体" w:eastAsia="宋体" w:cs="宋体"/>
          <w:b/>
          <w:bCs/>
          <w:sz w:val="21"/>
          <w:szCs w:val="21"/>
        </w:rPr>
        <w:t>采购代理服务费的收取</w:t>
      </w:r>
      <w:r>
        <w:rPr>
          <w:rFonts w:hint="eastAsia" w:ascii="宋体" w:hAnsi="宋体" w:eastAsia="宋体" w:cs="宋体"/>
          <w:b/>
          <w:bCs/>
          <w:sz w:val="21"/>
          <w:szCs w:val="21"/>
        </w:rPr>
        <w:t>：</w:t>
      </w:r>
      <w:r>
        <w:rPr>
          <w:rFonts w:hint="eastAsia" w:ascii="宋体" w:hAnsi="宋体" w:eastAsia="宋体" w:cs="宋体"/>
          <w:sz w:val="21"/>
          <w:szCs w:val="21"/>
        </w:rPr>
        <w:t>本项目代理服务费按原国家发展计划委员会计价格[2002]1980号《招标代理服务收费管理暂行办法》服务类收费标准向成交供应商收取。领取成交通知书前，成交供应商应向广西鑫磐工程项目管理有限责任公司一次付清代理服务费。</w:t>
      </w:r>
    </w:p>
    <w:p>
      <w:pPr>
        <w:spacing w:line="36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19.2.1.代理服务收费标准：</w:t>
      </w:r>
    </w:p>
    <w:p>
      <w:pPr>
        <w:pStyle w:val="5"/>
        <w:rPr>
          <w:sz w:val="21"/>
          <w:szCs w:val="21"/>
        </w:rPr>
      </w:pPr>
    </w:p>
    <w:tbl>
      <w:tblPr>
        <w:tblStyle w:val="1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2448" w:type="dxa"/>
            <w:vAlign w:val="center"/>
          </w:tcPr>
          <w:p>
            <w:pPr>
              <w:spacing w:line="340" w:lineRule="exact"/>
              <w:ind w:firstLine="632" w:firstLineChars="300"/>
              <w:jc w:val="both"/>
              <w:rPr>
                <w:rFonts w:ascii="宋体" w:hAnsi="宋体" w:eastAsia="宋体" w:cs="宋体"/>
                <w:b/>
                <w:sz w:val="21"/>
                <w:szCs w:val="21"/>
              </w:rPr>
            </w:pPr>
            <w:r>
              <w:rPr>
                <w:rFonts w:ascii="宋体" w:hAnsi="宋体" w:eastAsia="宋体" w:cs="宋体"/>
                <w:b/>
                <w:sz w:val="21"/>
                <w:szCs w:val="21"/>
              </w:rPr>
              <w:pict>
                <v:line id="_x0000_s2057" o:spid="_x0000_s2057" o:spt="20" style="position:absolute;left:0pt;flip:x y;margin-left:44.25pt;margin-top:0.95pt;height:70.55pt;width:80pt;z-index:251668480;mso-width-relative:page;mso-height-relative:page;" coordsize="21600,21600" o:gfxdata="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RfvU0gAAAAgBAAAPAAAAAAAA&#10;AAEAIAAAACIAAABkcnMvZG93bnJldi54bWxQSwECFAAUAAAACACHTuJAF85j998BAACDAwAADgAA&#10;AAAAAAABACAAAAAhAQAAZHJzL2Uyb0RvYy54bWxQSwUGAAAAAAYABgBZAQAAcgUAAAAA&#10;">
                  <v:path arrowok="t"/>
                  <v:fill focussize="0,0"/>
                  <v:stroke/>
                  <v:imagedata o:title=""/>
                  <o:lock v:ext="edit"/>
                </v:line>
              </w:pict>
            </w:r>
            <w:r>
              <w:rPr>
                <w:rFonts w:hint="eastAsia" w:ascii="宋体" w:hAnsi="宋体" w:eastAsia="宋体" w:cs="宋体"/>
                <w:b/>
                <w:sz w:val="21"/>
                <w:szCs w:val="21"/>
              </w:rPr>
              <w:t>费率</w:t>
            </w:r>
            <w:r>
              <w:rPr>
                <w:rFonts w:ascii="宋体" w:hAnsi="宋体" w:eastAsia="宋体" w:cs="宋体"/>
                <w:b/>
                <w:sz w:val="21"/>
                <w:szCs w:val="21"/>
              </w:rPr>
              <w:pict>
                <v:line id="_x0000_s2056" o:spid="_x0000_s2056" o:spt="20" style="position:absolute;left:0pt;margin-left:-9pt;margin-top:-0.5pt;height:0pt;width:0.05pt;z-index:251666432;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5HTftUAAAAJAQAADwAAAAAAAAABACAAAAAiAAAAZHJzL2Rv&#10;d25yZXYueG1sUEsBAhQAFAAAAAgAh07iQNyeRdfLAQAAaAMAAA4AAAAAAAAAAQAgAAAAJAEAAGRy&#10;cy9lMm9Eb2MueG1sUEsFBgAAAAAGAAYAWQEAAGEFAAAAAA==&#10;">
                  <v:path arrowok="t"/>
                  <v:fill focussize="0,0"/>
                  <v:stroke/>
                  <v:imagedata o:title=""/>
                  <o:lock v:ext="edit"/>
                </v:line>
              </w:pict>
            </w:r>
            <w:r>
              <w:rPr>
                <w:rFonts w:hint="eastAsia" w:ascii="宋体" w:hAnsi="宋体" w:eastAsia="宋体" w:cs="宋体"/>
                <w:b/>
                <w:sz w:val="21"/>
                <w:szCs w:val="21"/>
              </w:rPr>
              <w:t>服务类型</w:t>
            </w:r>
          </w:p>
          <w:p>
            <w:pPr>
              <w:spacing w:line="340" w:lineRule="exact"/>
              <w:jc w:val="center"/>
              <w:rPr>
                <w:rFonts w:ascii="宋体" w:hAnsi="宋体" w:eastAsia="宋体" w:cs="宋体"/>
                <w:b/>
                <w:sz w:val="21"/>
                <w:szCs w:val="21"/>
              </w:rPr>
            </w:pPr>
            <w:r>
              <w:rPr>
                <w:rFonts w:ascii="宋体" w:hAnsi="宋体" w:eastAsia="宋体" w:cs="宋体"/>
                <w:b/>
                <w:sz w:val="21"/>
                <w:szCs w:val="21"/>
              </w:rPr>
              <w:pict>
                <v:line id="_x0000_s2055" o:spid="_x0000_s2055" o:spt="20" style="position:absolute;left:0pt;flip:x y;margin-left:-9pt;margin-top:5.9pt;height:43.6pt;width:122.45pt;z-index:251667456;mso-width-relative:page;mso-height-relative:page;" coordsize="21600,21600" o:gfxdata="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Ndw4tQAAAAJAQAADwAAAAAA&#10;AAABACAAAAAiAAAAZHJzL2Rvd25yZXYueG1sUEsBAhQAFAAAAAgAh07iQNHRg53eAQAAgwMAAA4A&#10;AAAAAAAAAQAgAAAAIwEAAGRycy9lMm9Eb2MueG1sUEsFBgAAAAAGAAYAWQEAAHMFAAAAAA==&#10;">
                  <v:path arrowok="t"/>
                  <v:fill focussize="0,0"/>
                  <v:stroke/>
                  <v:imagedata o:title=""/>
                  <o:lock v:ext="edit"/>
                </v:line>
              </w:pict>
            </w:r>
          </w:p>
          <w:p>
            <w:pPr>
              <w:spacing w:line="340" w:lineRule="exact"/>
              <w:rPr>
                <w:rFonts w:ascii="宋体" w:hAnsi="宋体" w:eastAsia="宋体" w:cs="宋体"/>
                <w:b/>
                <w:sz w:val="21"/>
                <w:szCs w:val="21"/>
              </w:rPr>
            </w:pPr>
          </w:p>
          <w:p>
            <w:pPr>
              <w:spacing w:line="340" w:lineRule="exact"/>
              <w:rPr>
                <w:rFonts w:ascii="宋体" w:hAnsi="宋体" w:eastAsia="宋体" w:cs="宋体"/>
                <w:b/>
                <w:sz w:val="21"/>
                <w:szCs w:val="21"/>
              </w:rPr>
            </w:pPr>
            <w:r>
              <w:rPr>
                <w:rFonts w:hint="eastAsia" w:ascii="宋体" w:hAnsi="宋体" w:eastAsia="宋体" w:cs="宋体"/>
                <w:b/>
                <w:sz w:val="21"/>
                <w:szCs w:val="21"/>
              </w:rPr>
              <w:t>中标金额（万元）</w:t>
            </w:r>
          </w:p>
        </w:tc>
        <w:tc>
          <w:tcPr>
            <w:tcW w:w="1980" w:type="dxa"/>
            <w:vAlign w:val="center"/>
          </w:tcPr>
          <w:p>
            <w:pPr>
              <w:spacing w:line="340" w:lineRule="exact"/>
              <w:jc w:val="center"/>
              <w:rPr>
                <w:rFonts w:ascii="宋体" w:hAnsi="宋体" w:eastAsia="宋体" w:cs="宋体"/>
                <w:b/>
                <w:sz w:val="21"/>
                <w:szCs w:val="21"/>
              </w:rPr>
            </w:pPr>
            <w:r>
              <w:rPr>
                <w:rFonts w:hint="eastAsia" w:ascii="宋体" w:hAnsi="宋体" w:eastAsia="宋体" w:cs="宋体"/>
                <w:b/>
                <w:sz w:val="21"/>
                <w:szCs w:val="21"/>
              </w:rPr>
              <w:t>货物招标</w:t>
            </w:r>
          </w:p>
        </w:tc>
        <w:tc>
          <w:tcPr>
            <w:tcW w:w="1980" w:type="dxa"/>
            <w:vAlign w:val="center"/>
          </w:tcPr>
          <w:p>
            <w:pPr>
              <w:spacing w:line="340" w:lineRule="exact"/>
              <w:jc w:val="center"/>
              <w:rPr>
                <w:rFonts w:ascii="宋体" w:hAnsi="宋体" w:eastAsia="宋体" w:cs="宋体"/>
                <w:b/>
                <w:sz w:val="21"/>
                <w:szCs w:val="21"/>
              </w:rPr>
            </w:pPr>
            <w:r>
              <w:rPr>
                <w:rFonts w:hint="eastAsia" w:ascii="宋体" w:hAnsi="宋体" w:eastAsia="宋体" w:cs="宋体"/>
                <w:b/>
                <w:sz w:val="21"/>
                <w:szCs w:val="21"/>
              </w:rPr>
              <w:t>服务招标</w:t>
            </w:r>
          </w:p>
        </w:tc>
        <w:tc>
          <w:tcPr>
            <w:tcW w:w="2700" w:type="dxa"/>
            <w:vAlign w:val="center"/>
          </w:tcPr>
          <w:p>
            <w:pPr>
              <w:spacing w:line="340" w:lineRule="exact"/>
              <w:jc w:val="center"/>
              <w:rPr>
                <w:rFonts w:ascii="宋体" w:hAnsi="宋体" w:eastAsia="宋体" w:cs="宋体"/>
                <w:b/>
                <w:sz w:val="21"/>
                <w:szCs w:val="21"/>
              </w:rPr>
            </w:pPr>
            <w:r>
              <w:rPr>
                <w:rFonts w:hint="eastAsia" w:ascii="宋体" w:hAnsi="宋体" w:eastAsia="宋体" w:cs="宋体"/>
                <w:b/>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100以下</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1.5%</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1.5%</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100-500</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1.1%</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0.8%</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500-1000</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0.8%</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0.45%</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1000-5000</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0.5%</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0.25%</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5000-10000</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0.25%</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0.1%</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10000-50000</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0.05%</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0.05%</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50000-100000</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0.035%</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0.035%</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100000-500000</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0.008%</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0.008%</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500000-1000000</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0.006%</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0.006%</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1000000以上</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0.004%</w:t>
            </w:r>
          </w:p>
        </w:tc>
        <w:tc>
          <w:tcPr>
            <w:tcW w:w="198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0.004%</w:t>
            </w:r>
          </w:p>
        </w:tc>
        <w:tc>
          <w:tcPr>
            <w:tcW w:w="2700" w:type="dxa"/>
            <w:vAlign w:val="center"/>
          </w:tcPr>
          <w:p>
            <w:pPr>
              <w:spacing w:before="100" w:beforeAutospacing="1" w:after="100" w:afterAutospacing="1" w:line="340" w:lineRule="exact"/>
              <w:jc w:val="center"/>
              <w:rPr>
                <w:rFonts w:ascii="宋体" w:hAnsi="宋体" w:eastAsia="宋体" w:cs="宋体"/>
                <w:sz w:val="21"/>
                <w:szCs w:val="21"/>
              </w:rPr>
            </w:pPr>
            <w:r>
              <w:rPr>
                <w:rFonts w:hint="eastAsia" w:ascii="宋体" w:hAnsi="宋体" w:eastAsia="宋体" w:cs="宋体"/>
                <w:sz w:val="21"/>
                <w:szCs w:val="21"/>
              </w:rPr>
              <w:t>0.004%</w:t>
            </w:r>
          </w:p>
        </w:tc>
      </w:tr>
    </w:tbl>
    <w:p>
      <w:pPr>
        <w:ind w:firstLine="210" w:firstLineChars="100"/>
      </w:pPr>
      <w:r>
        <w:rPr>
          <w:rFonts w:hint="eastAsia"/>
          <w:sz w:val="21"/>
          <w:szCs w:val="21"/>
        </w:rPr>
        <w:t>注：</w:t>
      </w:r>
      <w:r>
        <w:rPr>
          <w:rFonts w:hint="eastAsia"/>
          <w:sz w:val="21"/>
          <w:szCs w:val="21"/>
        </w:rPr>
        <w:br w:type="textWrapping"/>
      </w:r>
      <w:r>
        <w:rPr>
          <w:rFonts w:hint="eastAsia"/>
          <w:sz w:val="21"/>
          <w:szCs w:val="21"/>
        </w:rPr>
        <w:t xml:space="preserve">招标代理服务收费按差额定率累进法计算。例如：本项目招标代理业务中标金额为129万元（服务类），计算招标代理服务收费额如下： </w:t>
      </w:r>
      <w:r>
        <w:rPr>
          <w:rFonts w:hint="eastAsia"/>
          <w:sz w:val="21"/>
          <w:szCs w:val="21"/>
        </w:rPr>
        <w:br w:type="textWrapping"/>
      </w:r>
      <w:r>
        <w:rPr>
          <w:rFonts w:hint="eastAsia"/>
          <w:sz w:val="21"/>
          <w:szCs w:val="21"/>
        </w:rPr>
        <w:t xml:space="preserve"> 100万元×1.5%=15000元 </w:t>
      </w:r>
      <w:r>
        <w:rPr>
          <w:rFonts w:hint="eastAsia"/>
          <w:sz w:val="21"/>
          <w:szCs w:val="21"/>
        </w:rPr>
        <w:br w:type="textWrapping"/>
      </w:r>
      <w:r>
        <w:rPr>
          <w:rFonts w:hint="eastAsia"/>
          <w:sz w:val="21"/>
          <w:szCs w:val="21"/>
        </w:rPr>
        <w:t xml:space="preserve">29万元×1%=2900元 </w:t>
      </w:r>
      <w:r>
        <w:rPr>
          <w:rFonts w:hint="eastAsia"/>
          <w:sz w:val="21"/>
          <w:szCs w:val="21"/>
        </w:rPr>
        <w:br w:type="textWrapping"/>
      </w:r>
      <w:r>
        <w:rPr>
          <w:rFonts w:hint="eastAsia"/>
          <w:sz w:val="21"/>
          <w:szCs w:val="21"/>
        </w:rPr>
        <w:t>合计17900元</w:t>
      </w:r>
    </w:p>
    <w:p>
      <w:pPr>
        <w:spacing w:line="316" w:lineRule="exact"/>
        <w:ind w:right="80" w:firstLine="422" w:firstLineChars="200"/>
        <w:jc w:val="both"/>
        <w:rPr>
          <w:rFonts w:ascii="宋体" w:hAnsi="宋体" w:eastAsia="宋体" w:cs="宋体"/>
          <w:b/>
          <w:bCs/>
          <w:sz w:val="21"/>
          <w:szCs w:val="21"/>
        </w:rPr>
      </w:pPr>
    </w:p>
    <w:p>
      <w:pPr>
        <w:spacing w:line="316" w:lineRule="exact"/>
        <w:ind w:right="80"/>
        <w:jc w:val="both"/>
        <w:rPr>
          <w:sz w:val="20"/>
          <w:szCs w:val="20"/>
        </w:rPr>
      </w:pPr>
      <w:r>
        <w:rPr>
          <w:rFonts w:ascii="宋体" w:hAnsi="宋体" w:eastAsia="宋体" w:cs="宋体"/>
          <w:b/>
          <w:bCs/>
          <w:sz w:val="21"/>
          <w:szCs w:val="21"/>
        </w:rPr>
        <w:t>19.3 验收：采购人按磋商文件的规定和要求组织履约验收，成交供应商须予以配合。验收通过的，签署政府采购项目合同验收书【格式见章附件】，成交供应商须在验收书签署后 1 个工作日内将验收书发送至采购代理机构邮箱或送（寄）到采购代理机构。</w:t>
      </w:r>
    </w:p>
    <w:p>
      <w:pPr>
        <w:spacing w:line="240" w:lineRule="exact"/>
        <w:ind w:firstLine="420" w:firstLineChars="200"/>
        <w:rPr>
          <w:sz w:val="20"/>
          <w:szCs w:val="20"/>
        </w:rPr>
      </w:pPr>
      <w:r>
        <w:rPr>
          <w:rFonts w:ascii="宋体" w:hAnsi="宋体" w:eastAsia="宋体" w:cs="宋体"/>
          <w:sz w:val="21"/>
          <w:szCs w:val="21"/>
        </w:rPr>
        <w:t>19.4 解释权</w:t>
      </w:r>
    </w:p>
    <w:p>
      <w:pPr>
        <w:spacing w:line="132" w:lineRule="exact"/>
        <w:rPr>
          <w:sz w:val="20"/>
          <w:szCs w:val="20"/>
        </w:rPr>
      </w:pPr>
    </w:p>
    <w:p>
      <w:pPr>
        <w:spacing w:line="240" w:lineRule="exact"/>
        <w:ind w:left="400"/>
        <w:rPr>
          <w:sz w:val="20"/>
          <w:szCs w:val="20"/>
        </w:rPr>
      </w:pPr>
      <w:r>
        <w:rPr>
          <w:rFonts w:ascii="宋体" w:hAnsi="宋体" w:eastAsia="宋体" w:cs="宋体"/>
          <w:sz w:val="21"/>
          <w:szCs w:val="21"/>
        </w:rPr>
        <w:t>本竞争性磋商文件解释权属采购代理机构。</w:t>
      </w:r>
    </w:p>
    <w:p>
      <w:pPr>
        <w:spacing w:line="130" w:lineRule="exact"/>
        <w:rPr>
          <w:sz w:val="20"/>
          <w:szCs w:val="20"/>
        </w:rPr>
      </w:pPr>
    </w:p>
    <w:p>
      <w:pPr>
        <w:spacing w:line="240" w:lineRule="exact"/>
        <w:ind w:left="420"/>
        <w:rPr>
          <w:sz w:val="20"/>
          <w:szCs w:val="20"/>
        </w:rPr>
      </w:pPr>
      <w:r>
        <w:rPr>
          <w:rFonts w:ascii="宋体" w:hAnsi="宋体" w:eastAsia="宋体" w:cs="宋体"/>
          <w:sz w:val="21"/>
          <w:szCs w:val="21"/>
        </w:rPr>
        <w:t>19.5 有关事宜</w:t>
      </w:r>
    </w:p>
    <w:p>
      <w:pPr>
        <w:spacing w:line="130" w:lineRule="exact"/>
        <w:rPr>
          <w:sz w:val="20"/>
          <w:szCs w:val="20"/>
        </w:rPr>
      </w:pPr>
    </w:p>
    <w:p>
      <w:pPr>
        <w:spacing w:line="274" w:lineRule="exact"/>
        <w:rPr>
          <w:rFonts w:ascii="宋体" w:hAnsi="宋体" w:eastAsia="宋体" w:cs="宋体"/>
          <w:b/>
          <w:bCs/>
          <w:sz w:val="24"/>
          <w:szCs w:val="24"/>
        </w:rPr>
      </w:pPr>
    </w:p>
    <w:p>
      <w:pPr>
        <w:rPr>
          <w:rFonts w:ascii="宋体" w:hAnsi="宋体" w:eastAsia="宋体" w:cs="宋体"/>
          <w:b/>
          <w:bCs/>
          <w:sz w:val="24"/>
          <w:szCs w:val="24"/>
        </w:rPr>
      </w:pPr>
      <w:r>
        <w:rPr>
          <w:rFonts w:ascii="宋体" w:hAnsi="宋体" w:eastAsia="宋体" w:cs="宋体"/>
          <w:b/>
          <w:bCs/>
          <w:sz w:val="24"/>
          <w:szCs w:val="24"/>
        </w:rPr>
        <w:br w:type="page"/>
      </w:r>
    </w:p>
    <w:p>
      <w:pPr>
        <w:spacing w:line="274" w:lineRule="exact"/>
        <w:rPr>
          <w:sz w:val="20"/>
          <w:szCs w:val="20"/>
        </w:rPr>
      </w:pPr>
      <w:r>
        <w:rPr>
          <w:rFonts w:ascii="宋体" w:hAnsi="宋体" w:eastAsia="宋体" w:cs="宋体"/>
          <w:b/>
          <w:bCs/>
          <w:sz w:val="24"/>
          <w:szCs w:val="24"/>
        </w:rPr>
        <w:t>附件：</w:t>
      </w:r>
    </w:p>
    <w:p>
      <w:pPr>
        <w:spacing w:line="200" w:lineRule="exact"/>
        <w:rPr>
          <w:sz w:val="20"/>
          <w:szCs w:val="20"/>
        </w:rPr>
      </w:pPr>
    </w:p>
    <w:p>
      <w:pPr>
        <w:spacing w:line="256" w:lineRule="exact"/>
        <w:rPr>
          <w:sz w:val="20"/>
          <w:szCs w:val="20"/>
        </w:rPr>
      </w:pPr>
    </w:p>
    <w:p>
      <w:pPr>
        <w:spacing w:line="366" w:lineRule="exact"/>
        <w:ind w:right="40"/>
        <w:jc w:val="center"/>
        <w:rPr>
          <w:sz w:val="20"/>
          <w:szCs w:val="20"/>
        </w:rPr>
      </w:pPr>
      <w:r>
        <w:rPr>
          <w:rFonts w:ascii="宋体" w:hAnsi="宋体" w:eastAsia="宋体" w:cs="宋体"/>
          <w:b/>
          <w:bCs/>
          <w:sz w:val="32"/>
          <w:szCs w:val="32"/>
        </w:rPr>
        <w:t>广西壮族自治区政府采购项目合同验收书（</w:t>
      </w:r>
      <w:r>
        <w:rPr>
          <w:rFonts w:hint="eastAsia" w:ascii="宋体" w:hAnsi="宋体" w:eastAsia="宋体" w:cs="宋体"/>
          <w:b/>
          <w:bCs/>
          <w:sz w:val="32"/>
          <w:szCs w:val="32"/>
        </w:rPr>
        <w:t>参考</w:t>
      </w:r>
      <w:r>
        <w:rPr>
          <w:rFonts w:ascii="宋体" w:hAnsi="宋体" w:eastAsia="宋体" w:cs="宋体"/>
          <w:b/>
          <w:bCs/>
          <w:sz w:val="32"/>
          <w:szCs w:val="32"/>
        </w:rPr>
        <w:t>格式）</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54" w:lineRule="exact"/>
        <w:rPr>
          <w:sz w:val="20"/>
          <w:szCs w:val="20"/>
        </w:rPr>
      </w:pPr>
    </w:p>
    <w:p>
      <w:pPr>
        <w:spacing w:line="264" w:lineRule="exact"/>
        <w:ind w:right="80" w:firstLine="480"/>
        <w:rPr>
          <w:sz w:val="20"/>
          <w:szCs w:val="20"/>
        </w:rPr>
      </w:pPr>
      <w:r>
        <w:rPr>
          <w:rFonts w:ascii="宋体" w:hAnsi="宋体" w:eastAsia="宋体" w:cs="宋体"/>
          <w:sz w:val="21"/>
          <w:szCs w:val="21"/>
        </w:rPr>
        <w:t>根据采购项目（采购合同编号： ）的约定，我单位对（ 项目名称 ）采购项目中标（或成交）供应商（ 公司名称 ） 提供的货物（或工程、服务）进行了验收，验收情况如下：</w:t>
      </w:r>
    </w:p>
    <w:p>
      <w:pPr>
        <w:spacing w:line="20" w:lineRule="exact"/>
        <w:rPr>
          <w:sz w:val="20"/>
          <w:szCs w:val="20"/>
        </w:rPr>
      </w:pPr>
      <w:r>
        <w:rPr>
          <w:sz w:val="20"/>
          <w:szCs w:val="20"/>
        </w:rPr>
        <w:drawing>
          <wp:anchor distT="0" distB="0" distL="114300" distR="114300" simplePos="0" relativeHeight="251644928" behindDoc="1" locked="0" layoutInCell="0" allowOverlap="1">
            <wp:simplePos x="0" y="0"/>
            <wp:positionH relativeFrom="column">
              <wp:posOffset>133985</wp:posOffset>
            </wp:positionH>
            <wp:positionV relativeFrom="paragraph">
              <wp:posOffset>-208915</wp:posOffset>
            </wp:positionV>
            <wp:extent cx="5980430" cy="7307580"/>
            <wp:effectExtent l="0" t="0" r="127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0" cstate="print"/>
                    <a:srcRect/>
                    <a:stretch>
                      <a:fillRect/>
                    </a:stretch>
                  </pic:blipFill>
                  <pic:spPr>
                    <a:xfrm>
                      <a:off x="0" y="0"/>
                      <a:ext cx="5980430" cy="7307580"/>
                    </a:xfrm>
                    <a:prstGeom prst="rect">
                      <a:avLst/>
                    </a:prstGeom>
                    <a:noFill/>
                  </pic:spPr>
                </pic:pic>
              </a:graphicData>
            </a:graphic>
          </wp:anchor>
        </w:drawing>
      </w:r>
    </w:p>
    <w:tbl>
      <w:tblPr>
        <w:tblStyle w:val="16"/>
        <w:tblW w:w="9400" w:type="dxa"/>
        <w:tblInd w:w="240" w:type="dxa"/>
        <w:tblLayout w:type="fixed"/>
        <w:tblCellMar>
          <w:top w:w="0" w:type="dxa"/>
          <w:left w:w="0" w:type="dxa"/>
          <w:bottom w:w="0" w:type="dxa"/>
          <w:right w:w="0" w:type="dxa"/>
        </w:tblCellMar>
      </w:tblPr>
      <w:tblGrid>
        <w:gridCol w:w="1000"/>
        <w:gridCol w:w="340"/>
        <w:gridCol w:w="1940"/>
        <w:gridCol w:w="2960"/>
        <w:gridCol w:w="1520"/>
        <w:gridCol w:w="1620"/>
        <w:gridCol w:w="20"/>
      </w:tblGrid>
      <w:tr>
        <w:tblPrEx>
          <w:tblLayout w:type="fixed"/>
          <w:tblCellMar>
            <w:top w:w="0" w:type="dxa"/>
            <w:left w:w="0" w:type="dxa"/>
            <w:bottom w:w="0" w:type="dxa"/>
            <w:right w:w="0" w:type="dxa"/>
          </w:tblCellMar>
        </w:tblPrEx>
        <w:trPr>
          <w:trHeight w:val="429" w:hRule="atLeast"/>
        </w:trPr>
        <w:tc>
          <w:tcPr>
            <w:tcW w:w="1000" w:type="dxa"/>
            <w:tcBorders>
              <w:top w:val="single" w:color="auto" w:sz="8" w:space="0"/>
            </w:tcBorders>
            <w:vAlign w:val="bottom"/>
          </w:tcPr>
          <w:p>
            <w:pPr>
              <w:rPr>
                <w:sz w:val="24"/>
                <w:szCs w:val="24"/>
              </w:rPr>
            </w:pPr>
          </w:p>
        </w:tc>
        <w:tc>
          <w:tcPr>
            <w:tcW w:w="2280" w:type="dxa"/>
            <w:gridSpan w:val="2"/>
            <w:tcBorders>
              <w:top w:val="single" w:color="auto" w:sz="8" w:space="0"/>
              <w:right w:val="single" w:color="auto" w:sz="8" w:space="0"/>
            </w:tcBorders>
            <w:vAlign w:val="bottom"/>
          </w:tcPr>
          <w:p>
            <w:pPr>
              <w:spacing w:line="240" w:lineRule="exact"/>
              <w:ind w:left="120"/>
              <w:rPr>
                <w:sz w:val="20"/>
                <w:szCs w:val="20"/>
              </w:rPr>
            </w:pPr>
            <w:r>
              <w:rPr>
                <w:rFonts w:ascii="宋体" w:hAnsi="宋体" w:eastAsia="宋体" w:cs="宋体"/>
                <w:sz w:val="21"/>
                <w:szCs w:val="21"/>
              </w:rPr>
              <w:t>验收方式：</w:t>
            </w:r>
          </w:p>
        </w:tc>
        <w:tc>
          <w:tcPr>
            <w:tcW w:w="4480" w:type="dxa"/>
            <w:gridSpan w:val="2"/>
            <w:tcBorders>
              <w:top w:val="single" w:color="auto" w:sz="8" w:space="0"/>
            </w:tcBorders>
            <w:vAlign w:val="bottom"/>
          </w:tcPr>
          <w:p>
            <w:pPr>
              <w:spacing w:line="256" w:lineRule="exact"/>
              <w:ind w:left="1976"/>
              <w:jc w:val="center"/>
              <w:rPr>
                <w:sz w:val="20"/>
                <w:szCs w:val="20"/>
              </w:rPr>
            </w:pPr>
            <w:r>
              <w:rPr>
                <w:rFonts w:ascii="Verdana" w:hAnsi="Verdana" w:eastAsia="Verdana" w:cs="Verdana"/>
                <w:sz w:val="21"/>
                <w:szCs w:val="21"/>
              </w:rPr>
              <w:t>□</w:t>
            </w:r>
            <w:r>
              <w:rPr>
                <w:rFonts w:ascii="宋体" w:hAnsi="宋体" w:eastAsia="宋体" w:cs="宋体"/>
                <w:sz w:val="21"/>
                <w:szCs w:val="21"/>
              </w:rPr>
              <w:t>自行验收</w:t>
            </w:r>
            <w:r>
              <w:rPr>
                <w:rFonts w:ascii="Verdana" w:hAnsi="Verdana" w:eastAsia="Verdana" w:cs="Verdana"/>
                <w:sz w:val="21"/>
                <w:szCs w:val="21"/>
              </w:rPr>
              <w:t xml:space="preserve"> □</w:t>
            </w:r>
            <w:r>
              <w:rPr>
                <w:rFonts w:ascii="宋体" w:hAnsi="宋体" w:eastAsia="宋体" w:cs="宋体"/>
                <w:sz w:val="21"/>
                <w:szCs w:val="21"/>
              </w:rPr>
              <w:t>委托验收</w:t>
            </w:r>
          </w:p>
        </w:tc>
        <w:tc>
          <w:tcPr>
            <w:tcW w:w="1620" w:type="dxa"/>
            <w:tcBorders>
              <w:top w:val="single" w:color="auto" w:sz="8" w:space="0"/>
            </w:tcBorders>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88" w:hRule="atLeast"/>
        </w:trPr>
        <w:tc>
          <w:tcPr>
            <w:tcW w:w="1000" w:type="dxa"/>
            <w:tcBorders>
              <w:bottom w:val="single" w:color="auto" w:sz="8" w:space="0"/>
            </w:tcBorders>
            <w:vAlign w:val="bottom"/>
          </w:tcPr>
          <w:p>
            <w:pPr>
              <w:rPr>
                <w:sz w:val="7"/>
                <w:szCs w:val="7"/>
              </w:rPr>
            </w:pPr>
          </w:p>
        </w:tc>
        <w:tc>
          <w:tcPr>
            <w:tcW w:w="340" w:type="dxa"/>
            <w:tcBorders>
              <w:bottom w:val="single" w:color="auto" w:sz="8" w:space="0"/>
            </w:tcBorders>
            <w:vAlign w:val="bottom"/>
          </w:tcPr>
          <w:p>
            <w:pPr>
              <w:rPr>
                <w:sz w:val="7"/>
                <w:szCs w:val="7"/>
              </w:rPr>
            </w:pPr>
          </w:p>
        </w:tc>
        <w:tc>
          <w:tcPr>
            <w:tcW w:w="1940" w:type="dxa"/>
            <w:tcBorders>
              <w:bottom w:val="single" w:color="auto" w:sz="8" w:space="0"/>
              <w:right w:val="single" w:color="auto" w:sz="8" w:space="0"/>
            </w:tcBorders>
            <w:vAlign w:val="bottom"/>
          </w:tcPr>
          <w:p>
            <w:pPr>
              <w:rPr>
                <w:sz w:val="7"/>
                <w:szCs w:val="7"/>
              </w:rPr>
            </w:pPr>
          </w:p>
        </w:tc>
        <w:tc>
          <w:tcPr>
            <w:tcW w:w="2960" w:type="dxa"/>
            <w:tcBorders>
              <w:bottom w:val="single" w:color="auto" w:sz="8" w:space="0"/>
            </w:tcBorders>
            <w:vAlign w:val="bottom"/>
          </w:tcPr>
          <w:p>
            <w:pPr>
              <w:rPr>
                <w:sz w:val="7"/>
                <w:szCs w:val="7"/>
              </w:rPr>
            </w:pPr>
          </w:p>
        </w:tc>
        <w:tc>
          <w:tcPr>
            <w:tcW w:w="1520" w:type="dxa"/>
            <w:tcBorders>
              <w:bottom w:val="single" w:color="auto" w:sz="8" w:space="0"/>
            </w:tcBorders>
            <w:vAlign w:val="bottom"/>
          </w:tcPr>
          <w:p>
            <w:pPr>
              <w:rPr>
                <w:sz w:val="7"/>
                <w:szCs w:val="7"/>
              </w:rPr>
            </w:pPr>
          </w:p>
        </w:tc>
        <w:tc>
          <w:tcPr>
            <w:tcW w:w="1620" w:type="dxa"/>
            <w:tcBorders>
              <w:bottom w:val="single" w:color="auto" w:sz="8" w:space="0"/>
            </w:tcBorders>
            <w:vAlign w:val="bottom"/>
          </w:tcPr>
          <w:p>
            <w:pPr>
              <w:rPr>
                <w:sz w:val="7"/>
                <w:szCs w:val="7"/>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90" w:hRule="atLeast"/>
        </w:trPr>
        <w:tc>
          <w:tcPr>
            <w:tcW w:w="1000" w:type="dxa"/>
            <w:vMerge w:val="restart"/>
            <w:vAlign w:val="bottom"/>
          </w:tcPr>
          <w:p>
            <w:pPr>
              <w:spacing w:line="240" w:lineRule="exact"/>
              <w:ind w:left="460"/>
              <w:rPr>
                <w:sz w:val="20"/>
                <w:szCs w:val="20"/>
              </w:rPr>
            </w:pPr>
            <w:r>
              <w:rPr>
                <w:rFonts w:ascii="宋体" w:hAnsi="宋体" w:eastAsia="宋体" w:cs="宋体"/>
                <w:sz w:val="21"/>
                <w:szCs w:val="21"/>
              </w:rPr>
              <w:t>序号</w:t>
            </w:r>
          </w:p>
        </w:tc>
        <w:tc>
          <w:tcPr>
            <w:tcW w:w="340" w:type="dxa"/>
            <w:tcBorders>
              <w:right w:val="single" w:color="auto" w:sz="8" w:space="0"/>
            </w:tcBorders>
            <w:vAlign w:val="bottom"/>
          </w:tcPr>
          <w:p>
            <w:pPr>
              <w:rPr>
                <w:sz w:val="24"/>
                <w:szCs w:val="24"/>
              </w:rPr>
            </w:pPr>
          </w:p>
        </w:tc>
        <w:tc>
          <w:tcPr>
            <w:tcW w:w="1940" w:type="dxa"/>
            <w:vMerge w:val="restart"/>
            <w:tcBorders>
              <w:right w:val="single" w:color="auto" w:sz="8" w:space="0"/>
            </w:tcBorders>
            <w:vAlign w:val="bottom"/>
          </w:tcPr>
          <w:p>
            <w:pPr>
              <w:spacing w:line="240" w:lineRule="exact"/>
              <w:ind w:left="700"/>
              <w:rPr>
                <w:sz w:val="20"/>
                <w:szCs w:val="20"/>
              </w:rPr>
            </w:pPr>
            <w:r>
              <w:rPr>
                <w:rFonts w:ascii="宋体" w:hAnsi="宋体" w:eastAsia="宋体" w:cs="宋体"/>
                <w:sz w:val="21"/>
                <w:szCs w:val="21"/>
              </w:rPr>
              <w:t>名 称</w:t>
            </w:r>
          </w:p>
        </w:tc>
        <w:tc>
          <w:tcPr>
            <w:tcW w:w="2960" w:type="dxa"/>
            <w:vAlign w:val="bottom"/>
          </w:tcPr>
          <w:p>
            <w:pPr>
              <w:spacing w:line="240" w:lineRule="exact"/>
              <w:jc w:val="center"/>
              <w:rPr>
                <w:sz w:val="20"/>
                <w:szCs w:val="20"/>
              </w:rPr>
            </w:pPr>
            <w:r>
              <w:rPr>
                <w:rFonts w:ascii="宋体" w:hAnsi="宋体" w:eastAsia="宋体" w:cs="宋体"/>
                <w:sz w:val="21"/>
                <w:szCs w:val="21"/>
              </w:rPr>
              <w:t>货物型号规格、标准及配置等</w:t>
            </w:r>
          </w:p>
        </w:tc>
        <w:tc>
          <w:tcPr>
            <w:tcW w:w="1520" w:type="dxa"/>
            <w:vMerge w:val="restart"/>
            <w:vAlign w:val="bottom"/>
          </w:tcPr>
          <w:p>
            <w:pPr>
              <w:spacing w:line="240" w:lineRule="exact"/>
              <w:ind w:right="716"/>
              <w:jc w:val="center"/>
              <w:rPr>
                <w:sz w:val="20"/>
                <w:szCs w:val="20"/>
              </w:rPr>
            </w:pPr>
            <w:r>
              <w:rPr>
                <w:rFonts w:ascii="宋体" w:hAnsi="宋体" w:eastAsia="宋体" w:cs="宋体"/>
                <w:w w:val="99"/>
                <w:sz w:val="21"/>
                <w:szCs w:val="21"/>
              </w:rPr>
              <w:t>数量</w:t>
            </w:r>
          </w:p>
        </w:tc>
        <w:tc>
          <w:tcPr>
            <w:tcW w:w="1620" w:type="dxa"/>
            <w:vMerge w:val="restart"/>
            <w:vAlign w:val="bottom"/>
          </w:tcPr>
          <w:p>
            <w:pPr>
              <w:spacing w:line="240" w:lineRule="exact"/>
              <w:ind w:left="180"/>
              <w:rPr>
                <w:sz w:val="20"/>
                <w:szCs w:val="20"/>
              </w:rPr>
            </w:pPr>
            <w:r>
              <w:rPr>
                <w:rFonts w:ascii="宋体" w:hAnsi="宋体" w:eastAsia="宋体" w:cs="宋体"/>
                <w:sz w:val="21"/>
                <w:szCs w:val="21"/>
              </w:rPr>
              <w:t>金 额</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58" w:hRule="atLeast"/>
        </w:trPr>
        <w:tc>
          <w:tcPr>
            <w:tcW w:w="1000" w:type="dxa"/>
            <w:vMerge w:val="continue"/>
            <w:vAlign w:val="bottom"/>
          </w:tcPr>
          <w:p>
            <w:pPr>
              <w:rPr>
                <w:sz w:val="13"/>
                <w:szCs w:val="13"/>
              </w:rPr>
            </w:pPr>
          </w:p>
        </w:tc>
        <w:tc>
          <w:tcPr>
            <w:tcW w:w="340" w:type="dxa"/>
            <w:tcBorders>
              <w:right w:val="single" w:color="auto" w:sz="8" w:space="0"/>
            </w:tcBorders>
            <w:vAlign w:val="bottom"/>
          </w:tcPr>
          <w:p>
            <w:pPr>
              <w:rPr>
                <w:sz w:val="13"/>
                <w:szCs w:val="13"/>
              </w:rPr>
            </w:pPr>
          </w:p>
        </w:tc>
        <w:tc>
          <w:tcPr>
            <w:tcW w:w="1940" w:type="dxa"/>
            <w:vMerge w:val="continue"/>
            <w:tcBorders>
              <w:right w:val="single" w:color="auto" w:sz="8" w:space="0"/>
            </w:tcBorders>
            <w:vAlign w:val="bottom"/>
          </w:tcPr>
          <w:p>
            <w:pPr>
              <w:rPr>
                <w:sz w:val="13"/>
                <w:szCs w:val="13"/>
              </w:rPr>
            </w:pPr>
          </w:p>
        </w:tc>
        <w:tc>
          <w:tcPr>
            <w:tcW w:w="2960" w:type="dxa"/>
            <w:vMerge w:val="restart"/>
            <w:vAlign w:val="bottom"/>
          </w:tcPr>
          <w:p>
            <w:pPr>
              <w:spacing w:line="240" w:lineRule="exact"/>
              <w:jc w:val="center"/>
              <w:rPr>
                <w:sz w:val="20"/>
                <w:szCs w:val="20"/>
              </w:rPr>
            </w:pPr>
            <w:r>
              <w:rPr>
                <w:rFonts w:ascii="宋体" w:hAnsi="宋体" w:eastAsia="宋体" w:cs="宋体"/>
                <w:w w:val="99"/>
                <w:sz w:val="21"/>
                <w:szCs w:val="21"/>
              </w:rPr>
              <w:t>（或服务内容、标准）</w:t>
            </w:r>
          </w:p>
        </w:tc>
        <w:tc>
          <w:tcPr>
            <w:tcW w:w="1520" w:type="dxa"/>
            <w:vMerge w:val="continue"/>
            <w:vAlign w:val="bottom"/>
          </w:tcPr>
          <w:p>
            <w:pPr>
              <w:rPr>
                <w:sz w:val="13"/>
                <w:szCs w:val="13"/>
              </w:rPr>
            </w:pPr>
          </w:p>
        </w:tc>
        <w:tc>
          <w:tcPr>
            <w:tcW w:w="1620" w:type="dxa"/>
            <w:vMerge w:val="continue"/>
            <w:vAlign w:val="bottom"/>
          </w:tcPr>
          <w:p>
            <w:pPr>
              <w:rPr>
                <w:sz w:val="13"/>
                <w:szCs w:val="13"/>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1000" w:type="dxa"/>
            <w:vAlign w:val="bottom"/>
          </w:tcPr>
          <w:p>
            <w:pPr>
              <w:rPr>
                <w:sz w:val="13"/>
                <w:szCs w:val="13"/>
              </w:rPr>
            </w:pPr>
          </w:p>
        </w:tc>
        <w:tc>
          <w:tcPr>
            <w:tcW w:w="340" w:type="dxa"/>
            <w:tcBorders>
              <w:right w:val="single" w:color="auto" w:sz="8" w:space="0"/>
            </w:tcBorders>
            <w:vAlign w:val="bottom"/>
          </w:tcPr>
          <w:p>
            <w:pPr>
              <w:rPr>
                <w:sz w:val="13"/>
                <w:szCs w:val="13"/>
              </w:rPr>
            </w:pPr>
          </w:p>
        </w:tc>
        <w:tc>
          <w:tcPr>
            <w:tcW w:w="1940" w:type="dxa"/>
            <w:tcBorders>
              <w:right w:val="single" w:color="auto" w:sz="8" w:space="0"/>
            </w:tcBorders>
            <w:vAlign w:val="bottom"/>
          </w:tcPr>
          <w:p>
            <w:pPr>
              <w:rPr>
                <w:sz w:val="13"/>
                <w:szCs w:val="13"/>
              </w:rPr>
            </w:pPr>
          </w:p>
        </w:tc>
        <w:tc>
          <w:tcPr>
            <w:tcW w:w="2960" w:type="dxa"/>
            <w:vMerge w:val="continue"/>
            <w:vAlign w:val="bottom"/>
          </w:tcPr>
          <w:p>
            <w:pPr>
              <w:rPr>
                <w:sz w:val="13"/>
                <w:szCs w:val="13"/>
              </w:rPr>
            </w:pPr>
          </w:p>
        </w:tc>
        <w:tc>
          <w:tcPr>
            <w:tcW w:w="1520" w:type="dxa"/>
            <w:vAlign w:val="bottom"/>
          </w:tcPr>
          <w:p>
            <w:pPr>
              <w:rPr>
                <w:sz w:val="13"/>
                <w:szCs w:val="13"/>
              </w:rPr>
            </w:pPr>
          </w:p>
        </w:tc>
        <w:tc>
          <w:tcPr>
            <w:tcW w:w="1620" w:type="dxa"/>
            <w:vAlign w:val="bottom"/>
          </w:tcPr>
          <w:p>
            <w:pPr>
              <w:rPr>
                <w:sz w:val="13"/>
                <w:szCs w:val="13"/>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1" w:hRule="atLeast"/>
        </w:trPr>
        <w:tc>
          <w:tcPr>
            <w:tcW w:w="1000" w:type="dxa"/>
            <w:tcBorders>
              <w:bottom w:val="single" w:color="auto" w:sz="8" w:space="0"/>
            </w:tcBorders>
            <w:vAlign w:val="bottom"/>
          </w:tcPr>
          <w:p>
            <w:pPr>
              <w:rPr>
                <w:sz w:val="2"/>
                <w:szCs w:val="2"/>
              </w:rPr>
            </w:pPr>
          </w:p>
        </w:tc>
        <w:tc>
          <w:tcPr>
            <w:tcW w:w="340" w:type="dxa"/>
            <w:tcBorders>
              <w:bottom w:val="single" w:color="auto" w:sz="8" w:space="0"/>
              <w:right w:val="single" w:color="auto" w:sz="8" w:space="0"/>
            </w:tcBorders>
            <w:vAlign w:val="bottom"/>
          </w:tcPr>
          <w:p>
            <w:pPr>
              <w:rPr>
                <w:sz w:val="2"/>
                <w:szCs w:val="2"/>
              </w:rPr>
            </w:pPr>
          </w:p>
        </w:tc>
        <w:tc>
          <w:tcPr>
            <w:tcW w:w="1940" w:type="dxa"/>
            <w:tcBorders>
              <w:bottom w:val="single" w:color="auto" w:sz="8" w:space="0"/>
              <w:right w:val="single" w:color="auto" w:sz="8" w:space="0"/>
            </w:tcBorders>
            <w:vAlign w:val="bottom"/>
          </w:tcPr>
          <w:p>
            <w:pPr>
              <w:rPr>
                <w:sz w:val="2"/>
                <w:szCs w:val="2"/>
              </w:rPr>
            </w:pPr>
          </w:p>
        </w:tc>
        <w:tc>
          <w:tcPr>
            <w:tcW w:w="2960" w:type="dxa"/>
            <w:tcBorders>
              <w:bottom w:val="single" w:color="auto" w:sz="8" w:space="0"/>
            </w:tcBorders>
            <w:vAlign w:val="bottom"/>
          </w:tcPr>
          <w:p>
            <w:pPr>
              <w:rPr>
                <w:sz w:val="2"/>
                <w:szCs w:val="2"/>
              </w:rPr>
            </w:pPr>
          </w:p>
        </w:tc>
        <w:tc>
          <w:tcPr>
            <w:tcW w:w="1520" w:type="dxa"/>
            <w:tcBorders>
              <w:bottom w:val="single" w:color="auto" w:sz="8" w:space="0"/>
            </w:tcBorders>
            <w:vAlign w:val="bottom"/>
          </w:tcPr>
          <w:p>
            <w:pPr>
              <w:rPr>
                <w:sz w:val="2"/>
                <w:szCs w:val="2"/>
              </w:rPr>
            </w:pPr>
          </w:p>
        </w:tc>
        <w:tc>
          <w:tcPr>
            <w:tcW w:w="1620" w:type="dxa"/>
            <w:tcBorders>
              <w:bottom w:val="single" w:color="auto" w:sz="8" w:space="0"/>
            </w:tcBorders>
            <w:vAlign w:val="bottom"/>
          </w:tcPr>
          <w:p>
            <w:pPr>
              <w:rPr>
                <w:sz w:val="2"/>
                <w:szCs w:val="2"/>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87" w:hRule="atLeast"/>
        </w:trPr>
        <w:tc>
          <w:tcPr>
            <w:tcW w:w="1000" w:type="dxa"/>
            <w:tcBorders>
              <w:bottom w:val="single" w:color="auto" w:sz="8" w:space="0"/>
            </w:tcBorders>
            <w:vAlign w:val="bottom"/>
          </w:tcPr>
          <w:p>
            <w:pPr>
              <w:rPr>
                <w:sz w:val="24"/>
                <w:szCs w:val="24"/>
              </w:rPr>
            </w:pPr>
          </w:p>
        </w:tc>
        <w:tc>
          <w:tcPr>
            <w:tcW w:w="340" w:type="dxa"/>
            <w:tcBorders>
              <w:bottom w:val="single" w:color="auto" w:sz="8" w:space="0"/>
              <w:right w:val="single" w:color="auto" w:sz="8" w:space="0"/>
            </w:tcBorders>
            <w:vAlign w:val="bottom"/>
          </w:tcPr>
          <w:p>
            <w:pPr>
              <w:rPr>
                <w:sz w:val="24"/>
                <w:szCs w:val="24"/>
              </w:rPr>
            </w:pPr>
          </w:p>
        </w:tc>
        <w:tc>
          <w:tcPr>
            <w:tcW w:w="1940" w:type="dxa"/>
            <w:tcBorders>
              <w:bottom w:val="single" w:color="auto" w:sz="8" w:space="0"/>
              <w:right w:val="single" w:color="auto" w:sz="8" w:space="0"/>
            </w:tcBorders>
            <w:vAlign w:val="bottom"/>
          </w:tcPr>
          <w:p>
            <w:pPr>
              <w:rPr>
                <w:sz w:val="24"/>
                <w:szCs w:val="24"/>
              </w:rPr>
            </w:pPr>
          </w:p>
        </w:tc>
        <w:tc>
          <w:tcPr>
            <w:tcW w:w="2960" w:type="dxa"/>
            <w:tcBorders>
              <w:bottom w:val="single" w:color="auto" w:sz="8" w:space="0"/>
            </w:tcBorders>
            <w:vAlign w:val="bottom"/>
          </w:tcPr>
          <w:p>
            <w:pPr>
              <w:rPr>
                <w:sz w:val="24"/>
                <w:szCs w:val="24"/>
              </w:rPr>
            </w:pPr>
          </w:p>
        </w:tc>
        <w:tc>
          <w:tcPr>
            <w:tcW w:w="1520" w:type="dxa"/>
            <w:tcBorders>
              <w:bottom w:val="single" w:color="auto" w:sz="8" w:space="0"/>
            </w:tcBorders>
            <w:vAlign w:val="bottom"/>
          </w:tcPr>
          <w:p>
            <w:pPr>
              <w:rPr>
                <w:sz w:val="24"/>
                <w:szCs w:val="24"/>
              </w:rPr>
            </w:pPr>
          </w:p>
        </w:tc>
        <w:tc>
          <w:tcPr>
            <w:tcW w:w="1620" w:type="dxa"/>
            <w:tcBorders>
              <w:bottom w:val="single" w:color="auto" w:sz="8" w:space="0"/>
            </w:tcBorders>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87" w:hRule="atLeast"/>
        </w:trPr>
        <w:tc>
          <w:tcPr>
            <w:tcW w:w="1000" w:type="dxa"/>
            <w:tcBorders>
              <w:bottom w:val="single" w:color="auto" w:sz="8" w:space="0"/>
            </w:tcBorders>
            <w:vAlign w:val="bottom"/>
          </w:tcPr>
          <w:p>
            <w:pPr>
              <w:rPr>
                <w:sz w:val="24"/>
                <w:szCs w:val="24"/>
              </w:rPr>
            </w:pPr>
          </w:p>
        </w:tc>
        <w:tc>
          <w:tcPr>
            <w:tcW w:w="340" w:type="dxa"/>
            <w:tcBorders>
              <w:bottom w:val="single" w:color="auto" w:sz="8" w:space="0"/>
              <w:right w:val="single" w:color="auto" w:sz="8" w:space="0"/>
            </w:tcBorders>
            <w:vAlign w:val="bottom"/>
          </w:tcPr>
          <w:p>
            <w:pPr>
              <w:rPr>
                <w:sz w:val="24"/>
                <w:szCs w:val="24"/>
              </w:rPr>
            </w:pPr>
          </w:p>
        </w:tc>
        <w:tc>
          <w:tcPr>
            <w:tcW w:w="1940" w:type="dxa"/>
            <w:tcBorders>
              <w:bottom w:val="single" w:color="auto" w:sz="8" w:space="0"/>
              <w:right w:val="single" w:color="auto" w:sz="8" w:space="0"/>
            </w:tcBorders>
            <w:vAlign w:val="bottom"/>
          </w:tcPr>
          <w:p>
            <w:pPr>
              <w:rPr>
                <w:sz w:val="24"/>
                <w:szCs w:val="24"/>
              </w:rPr>
            </w:pPr>
          </w:p>
        </w:tc>
        <w:tc>
          <w:tcPr>
            <w:tcW w:w="2960" w:type="dxa"/>
            <w:tcBorders>
              <w:bottom w:val="single" w:color="auto" w:sz="8" w:space="0"/>
            </w:tcBorders>
            <w:vAlign w:val="bottom"/>
          </w:tcPr>
          <w:p>
            <w:pPr>
              <w:rPr>
                <w:sz w:val="24"/>
                <w:szCs w:val="24"/>
              </w:rPr>
            </w:pPr>
          </w:p>
        </w:tc>
        <w:tc>
          <w:tcPr>
            <w:tcW w:w="1520" w:type="dxa"/>
            <w:tcBorders>
              <w:bottom w:val="single" w:color="auto" w:sz="8" w:space="0"/>
            </w:tcBorders>
            <w:vAlign w:val="bottom"/>
          </w:tcPr>
          <w:p>
            <w:pPr>
              <w:rPr>
                <w:sz w:val="24"/>
                <w:szCs w:val="24"/>
              </w:rPr>
            </w:pPr>
          </w:p>
        </w:tc>
        <w:tc>
          <w:tcPr>
            <w:tcW w:w="1620" w:type="dxa"/>
            <w:tcBorders>
              <w:bottom w:val="single" w:color="auto" w:sz="8" w:space="0"/>
            </w:tcBorders>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487" w:hRule="atLeast"/>
        </w:trPr>
        <w:tc>
          <w:tcPr>
            <w:tcW w:w="1000" w:type="dxa"/>
            <w:tcBorders>
              <w:bottom w:val="single" w:color="auto" w:sz="8" w:space="0"/>
            </w:tcBorders>
            <w:vAlign w:val="bottom"/>
          </w:tcPr>
          <w:p>
            <w:pPr>
              <w:rPr>
                <w:sz w:val="24"/>
                <w:szCs w:val="24"/>
              </w:rPr>
            </w:pPr>
          </w:p>
        </w:tc>
        <w:tc>
          <w:tcPr>
            <w:tcW w:w="340" w:type="dxa"/>
            <w:tcBorders>
              <w:bottom w:val="single" w:color="auto" w:sz="8" w:space="0"/>
              <w:right w:val="single" w:color="auto" w:sz="8" w:space="0"/>
            </w:tcBorders>
            <w:vAlign w:val="bottom"/>
          </w:tcPr>
          <w:p>
            <w:pPr>
              <w:rPr>
                <w:sz w:val="24"/>
                <w:szCs w:val="24"/>
              </w:rPr>
            </w:pPr>
          </w:p>
        </w:tc>
        <w:tc>
          <w:tcPr>
            <w:tcW w:w="1940" w:type="dxa"/>
            <w:tcBorders>
              <w:bottom w:val="single" w:color="auto" w:sz="8" w:space="0"/>
              <w:right w:val="single" w:color="auto" w:sz="8" w:space="0"/>
            </w:tcBorders>
            <w:vAlign w:val="bottom"/>
          </w:tcPr>
          <w:p>
            <w:pPr>
              <w:rPr>
                <w:sz w:val="24"/>
                <w:szCs w:val="24"/>
              </w:rPr>
            </w:pPr>
          </w:p>
        </w:tc>
        <w:tc>
          <w:tcPr>
            <w:tcW w:w="2960" w:type="dxa"/>
            <w:tcBorders>
              <w:bottom w:val="single" w:color="auto" w:sz="8" w:space="0"/>
            </w:tcBorders>
            <w:vAlign w:val="bottom"/>
          </w:tcPr>
          <w:p>
            <w:pPr>
              <w:rPr>
                <w:sz w:val="24"/>
                <w:szCs w:val="24"/>
              </w:rPr>
            </w:pPr>
          </w:p>
        </w:tc>
        <w:tc>
          <w:tcPr>
            <w:tcW w:w="1520" w:type="dxa"/>
            <w:tcBorders>
              <w:bottom w:val="single" w:color="auto" w:sz="8" w:space="0"/>
            </w:tcBorders>
            <w:vAlign w:val="bottom"/>
          </w:tcPr>
          <w:p>
            <w:pPr>
              <w:rPr>
                <w:sz w:val="24"/>
                <w:szCs w:val="24"/>
              </w:rPr>
            </w:pPr>
          </w:p>
        </w:tc>
        <w:tc>
          <w:tcPr>
            <w:tcW w:w="1620" w:type="dxa"/>
            <w:tcBorders>
              <w:bottom w:val="single" w:color="auto" w:sz="8" w:space="0"/>
            </w:tcBorders>
            <w:vAlign w:val="bottom"/>
          </w:tcPr>
          <w:p>
            <w:pPr>
              <w:rPr>
                <w:sz w:val="24"/>
                <w:szCs w:val="24"/>
              </w:rPr>
            </w:pPr>
          </w:p>
        </w:tc>
        <w:tc>
          <w:tcPr>
            <w:tcW w:w="20" w:type="dxa"/>
            <w:vAlign w:val="bottom"/>
          </w:tcPr>
          <w:p>
            <w:pPr>
              <w:rPr>
                <w:sz w:val="1"/>
                <w:szCs w:val="1"/>
              </w:rPr>
            </w:pPr>
          </w:p>
        </w:tc>
      </w:tr>
    </w:tbl>
    <w:p>
      <w:pPr>
        <w:spacing w:line="133" w:lineRule="exact"/>
        <w:rPr>
          <w:sz w:val="20"/>
          <w:szCs w:val="20"/>
        </w:rPr>
      </w:pPr>
    </w:p>
    <w:p>
      <w:pPr>
        <w:spacing w:line="240" w:lineRule="exact"/>
        <w:ind w:left="3060"/>
        <w:rPr>
          <w:sz w:val="20"/>
          <w:szCs w:val="20"/>
        </w:rPr>
      </w:pPr>
      <w:r>
        <w:rPr>
          <w:rFonts w:ascii="宋体" w:hAnsi="宋体" w:eastAsia="宋体" w:cs="宋体"/>
          <w:sz w:val="21"/>
          <w:szCs w:val="21"/>
        </w:rPr>
        <w:t>合 计</w:t>
      </w:r>
    </w:p>
    <w:p>
      <w:pPr>
        <w:spacing w:line="344" w:lineRule="exact"/>
        <w:rPr>
          <w:sz w:val="20"/>
          <w:szCs w:val="20"/>
        </w:rPr>
      </w:pPr>
    </w:p>
    <w:p>
      <w:pPr>
        <w:spacing w:line="240" w:lineRule="exact"/>
        <w:ind w:left="260"/>
        <w:rPr>
          <w:sz w:val="20"/>
          <w:szCs w:val="20"/>
        </w:rPr>
      </w:pPr>
      <w:r>
        <w:rPr>
          <w:rFonts w:ascii="宋体" w:hAnsi="宋体" w:eastAsia="宋体" w:cs="宋体"/>
          <w:sz w:val="21"/>
          <w:szCs w:val="21"/>
        </w:rPr>
        <w:t>合计大写金额： 仟 佰 拾 万 仟 佰 拾 元</w:t>
      </w:r>
    </w:p>
    <w:p>
      <w:pPr>
        <w:spacing w:line="173" w:lineRule="exact"/>
        <w:rPr>
          <w:sz w:val="20"/>
          <w:szCs w:val="20"/>
        </w:rPr>
      </w:pPr>
    </w:p>
    <w:tbl>
      <w:tblPr>
        <w:tblStyle w:val="16"/>
        <w:tblW w:w="9400" w:type="dxa"/>
        <w:tblInd w:w="240" w:type="dxa"/>
        <w:tblLayout w:type="fixed"/>
        <w:tblCellMar>
          <w:top w:w="0" w:type="dxa"/>
          <w:left w:w="0" w:type="dxa"/>
          <w:bottom w:w="0" w:type="dxa"/>
          <w:right w:w="0" w:type="dxa"/>
        </w:tblCellMar>
      </w:tblPr>
      <w:tblGrid>
        <w:gridCol w:w="1380"/>
        <w:gridCol w:w="2680"/>
        <w:gridCol w:w="2300"/>
        <w:gridCol w:w="3020"/>
        <w:gridCol w:w="20"/>
      </w:tblGrid>
      <w:tr>
        <w:tblPrEx>
          <w:tblLayout w:type="fixed"/>
          <w:tblCellMar>
            <w:top w:w="0" w:type="dxa"/>
            <w:left w:w="0" w:type="dxa"/>
            <w:bottom w:w="0" w:type="dxa"/>
            <w:right w:w="0" w:type="dxa"/>
          </w:tblCellMar>
        </w:tblPrEx>
        <w:trPr>
          <w:trHeight w:val="470" w:hRule="atLeast"/>
        </w:trPr>
        <w:tc>
          <w:tcPr>
            <w:tcW w:w="1380" w:type="dxa"/>
            <w:tcBorders>
              <w:top w:val="single" w:color="auto" w:sz="8" w:space="0"/>
            </w:tcBorders>
            <w:vAlign w:val="bottom"/>
          </w:tcPr>
          <w:p>
            <w:pPr>
              <w:spacing w:line="240" w:lineRule="exact"/>
              <w:ind w:left="40"/>
              <w:rPr>
                <w:sz w:val="20"/>
                <w:szCs w:val="20"/>
              </w:rPr>
            </w:pPr>
            <w:r>
              <w:rPr>
                <w:rFonts w:ascii="宋体" w:hAnsi="宋体" w:eastAsia="宋体" w:cs="宋体"/>
                <w:sz w:val="21"/>
                <w:szCs w:val="21"/>
              </w:rPr>
              <w:t>实际供货日期</w:t>
            </w:r>
          </w:p>
        </w:tc>
        <w:tc>
          <w:tcPr>
            <w:tcW w:w="2680" w:type="dxa"/>
            <w:tcBorders>
              <w:top w:val="single" w:color="auto" w:sz="8" w:space="0"/>
              <w:right w:val="single" w:color="auto" w:sz="8" w:space="0"/>
            </w:tcBorders>
            <w:vAlign w:val="bottom"/>
          </w:tcPr>
          <w:p>
            <w:pPr>
              <w:rPr>
                <w:sz w:val="24"/>
                <w:szCs w:val="24"/>
              </w:rPr>
            </w:pPr>
          </w:p>
        </w:tc>
        <w:tc>
          <w:tcPr>
            <w:tcW w:w="2300" w:type="dxa"/>
            <w:tcBorders>
              <w:top w:val="single" w:color="auto" w:sz="8" w:space="0"/>
              <w:right w:val="single" w:color="auto" w:sz="8" w:space="0"/>
            </w:tcBorders>
            <w:vAlign w:val="bottom"/>
          </w:tcPr>
          <w:p>
            <w:pPr>
              <w:spacing w:line="240" w:lineRule="exact"/>
              <w:ind w:left="320"/>
              <w:rPr>
                <w:sz w:val="20"/>
                <w:szCs w:val="20"/>
              </w:rPr>
            </w:pPr>
            <w:r>
              <w:rPr>
                <w:rFonts w:ascii="宋体" w:hAnsi="宋体" w:eastAsia="宋体" w:cs="宋体"/>
                <w:sz w:val="21"/>
                <w:szCs w:val="21"/>
              </w:rPr>
              <w:t>合同交货验收日期</w:t>
            </w:r>
          </w:p>
        </w:tc>
        <w:tc>
          <w:tcPr>
            <w:tcW w:w="3020" w:type="dxa"/>
            <w:tcBorders>
              <w:top w:val="single" w:color="auto" w:sz="8" w:space="0"/>
            </w:tcBorders>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91" w:hRule="atLeast"/>
        </w:trPr>
        <w:tc>
          <w:tcPr>
            <w:tcW w:w="1380" w:type="dxa"/>
            <w:tcBorders>
              <w:bottom w:val="single" w:color="auto" w:sz="8" w:space="0"/>
            </w:tcBorders>
            <w:vAlign w:val="bottom"/>
          </w:tcPr>
          <w:p>
            <w:pPr>
              <w:rPr>
                <w:sz w:val="16"/>
                <w:szCs w:val="16"/>
              </w:rPr>
            </w:pPr>
          </w:p>
        </w:tc>
        <w:tc>
          <w:tcPr>
            <w:tcW w:w="2680" w:type="dxa"/>
            <w:tcBorders>
              <w:bottom w:val="single" w:color="auto" w:sz="8" w:space="0"/>
              <w:right w:val="single" w:color="auto" w:sz="8" w:space="0"/>
            </w:tcBorders>
            <w:vAlign w:val="bottom"/>
          </w:tcPr>
          <w:p>
            <w:pPr>
              <w:rPr>
                <w:sz w:val="16"/>
                <w:szCs w:val="16"/>
              </w:rPr>
            </w:pPr>
          </w:p>
        </w:tc>
        <w:tc>
          <w:tcPr>
            <w:tcW w:w="2300" w:type="dxa"/>
            <w:tcBorders>
              <w:bottom w:val="single" w:color="auto" w:sz="8" w:space="0"/>
              <w:right w:val="single" w:color="auto" w:sz="8" w:space="0"/>
            </w:tcBorders>
            <w:vAlign w:val="bottom"/>
          </w:tcPr>
          <w:p>
            <w:pPr>
              <w:rPr>
                <w:sz w:val="16"/>
                <w:szCs w:val="16"/>
              </w:rPr>
            </w:pPr>
          </w:p>
        </w:tc>
        <w:tc>
          <w:tcPr>
            <w:tcW w:w="3020" w:type="dxa"/>
            <w:tcBorders>
              <w:bottom w:val="single" w:color="auto" w:sz="8" w:space="0"/>
            </w:tcBorders>
            <w:vAlign w:val="bottom"/>
          </w:tcPr>
          <w:p>
            <w:pPr>
              <w:rPr>
                <w:sz w:val="16"/>
                <w:szCs w:val="16"/>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394" w:hRule="atLeast"/>
        </w:trPr>
        <w:tc>
          <w:tcPr>
            <w:tcW w:w="1380" w:type="dxa"/>
            <w:tcBorders>
              <w:bottom w:val="single" w:color="auto" w:sz="8" w:space="0"/>
            </w:tcBorders>
            <w:vAlign w:val="bottom"/>
          </w:tcPr>
          <w:p>
            <w:pPr>
              <w:rPr>
                <w:sz w:val="24"/>
                <w:szCs w:val="24"/>
              </w:rPr>
            </w:pPr>
          </w:p>
        </w:tc>
        <w:tc>
          <w:tcPr>
            <w:tcW w:w="2680" w:type="dxa"/>
            <w:tcBorders>
              <w:bottom w:val="single" w:color="auto" w:sz="8" w:space="0"/>
              <w:right w:val="single" w:color="auto" w:sz="8" w:space="0"/>
            </w:tcBorders>
            <w:vAlign w:val="bottom"/>
          </w:tcPr>
          <w:p>
            <w:pPr>
              <w:rPr>
                <w:sz w:val="24"/>
                <w:szCs w:val="24"/>
              </w:rPr>
            </w:pPr>
          </w:p>
        </w:tc>
        <w:tc>
          <w:tcPr>
            <w:tcW w:w="2300" w:type="dxa"/>
            <w:tcBorders>
              <w:bottom w:val="single" w:color="auto" w:sz="8" w:space="0"/>
              <w:right w:val="single" w:color="auto" w:sz="8" w:space="0"/>
            </w:tcBorders>
            <w:vAlign w:val="bottom"/>
          </w:tcPr>
          <w:p>
            <w:pPr>
              <w:rPr>
                <w:sz w:val="24"/>
                <w:szCs w:val="24"/>
              </w:rPr>
            </w:pPr>
          </w:p>
        </w:tc>
        <w:tc>
          <w:tcPr>
            <w:tcW w:w="3020" w:type="dxa"/>
            <w:tcBorders>
              <w:bottom w:val="single" w:color="auto" w:sz="8" w:space="0"/>
            </w:tcBorders>
            <w:vAlign w:val="bottom"/>
          </w:tcPr>
          <w:p>
            <w:pPr>
              <w:rPr>
                <w:sz w:val="24"/>
                <w:szCs w:val="24"/>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260" w:hRule="atLeast"/>
        </w:trPr>
        <w:tc>
          <w:tcPr>
            <w:tcW w:w="1380" w:type="dxa"/>
            <w:vMerge w:val="restart"/>
            <w:vAlign w:val="bottom"/>
          </w:tcPr>
          <w:p>
            <w:pPr>
              <w:spacing w:line="240" w:lineRule="exact"/>
              <w:ind w:left="120"/>
              <w:rPr>
                <w:sz w:val="20"/>
                <w:szCs w:val="20"/>
              </w:rPr>
            </w:pPr>
            <w:r>
              <w:rPr>
                <w:rFonts w:ascii="宋体" w:hAnsi="宋体" w:eastAsia="宋体" w:cs="宋体"/>
                <w:sz w:val="21"/>
                <w:szCs w:val="21"/>
              </w:rPr>
              <w:t>验收具体内</w:t>
            </w:r>
          </w:p>
        </w:tc>
        <w:tc>
          <w:tcPr>
            <w:tcW w:w="8000" w:type="dxa"/>
            <w:gridSpan w:val="3"/>
            <w:vAlign w:val="bottom"/>
          </w:tcPr>
          <w:p>
            <w:pPr>
              <w:spacing w:line="240" w:lineRule="exact"/>
              <w:ind w:left="60"/>
              <w:rPr>
                <w:sz w:val="20"/>
                <w:szCs w:val="20"/>
              </w:rPr>
            </w:pPr>
            <w:r>
              <w:rPr>
                <w:rFonts w:ascii="宋体" w:hAnsi="宋体" w:eastAsia="宋体" w:cs="宋体"/>
                <w:sz w:val="21"/>
                <w:szCs w:val="21"/>
              </w:rPr>
              <w:t>（应按采购合同、磋商文件、投标响应文件及验收方案等进行验收；并核对成交供应</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78" w:hRule="atLeast"/>
        </w:trPr>
        <w:tc>
          <w:tcPr>
            <w:tcW w:w="1380" w:type="dxa"/>
            <w:vMerge w:val="continue"/>
            <w:vAlign w:val="bottom"/>
          </w:tcPr>
          <w:p>
            <w:pPr>
              <w:rPr>
                <w:sz w:val="15"/>
                <w:szCs w:val="15"/>
              </w:rPr>
            </w:pPr>
          </w:p>
        </w:tc>
        <w:tc>
          <w:tcPr>
            <w:tcW w:w="8000" w:type="dxa"/>
            <w:gridSpan w:val="3"/>
            <w:vMerge w:val="restart"/>
            <w:vAlign w:val="bottom"/>
          </w:tcPr>
          <w:p>
            <w:pPr>
              <w:spacing w:line="240" w:lineRule="exact"/>
              <w:ind w:left="60"/>
              <w:rPr>
                <w:sz w:val="20"/>
                <w:szCs w:val="20"/>
              </w:rPr>
            </w:pPr>
            <w:r>
              <w:rPr>
                <w:rFonts w:ascii="宋体" w:hAnsi="宋体" w:eastAsia="宋体" w:cs="宋体"/>
                <w:sz w:val="21"/>
                <w:szCs w:val="21"/>
              </w:rPr>
              <w:t>商提供的服务质量保证证明材料是否齐全、应有的服务质量是否达到合同约定等。可</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34" w:hRule="atLeast"/>
        </w:trPr>
        <w:tc>
          <w:tcPr>
            <w:tcW w:w="1380" w:type="dxa"/>
            <w:vMerge w:val="restart"/>
            <w:vAlign w:val="bottom"/>
          </w:tcPr>
          <w:p>
            <w:pPr>
              <w:spacing w:line="240" w:lineRule="exact"/>
              <w:ind w:left="120"/>
              <w:rPr>
                <w:sz w:val="20"/>
                <w:szCs w:val="20"/>
              </w:rPr>
            </w:pPr>
            <w:r>
              <w:rPr>
                <w:rFonts w:ascii="宋体" w:hAnsi="宋体" w:eastAsia="宋体" w:cs="宋体"/>
                <w:sz w:val="21"/>
                <w:szCs w:val="21"/>
              </w:rPr>
              <w:t>容</w:t>
            </w:r>
          </w:p>
        </w:tc>
        <w:tc>
          <w:tcPr>
            <w:tcW w:w="8000" w:type="dxa"/>
            <w:gridSpan w:val="3"/>
            <w:vMerge w:val="continue"/>
            <w:vAlign w:val="bottom"/>
          </w:tcPr>
          <w:p>
            <w:pPr>
              <w:rPr>
                <w:sz w:val="11"/>
                <w:szCs w:val="11"/>
              </w:rPr>
            </w:pP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85" w:hRule="atLeast"/>
        </w:trPr>
        <w:tc>
          <w:tcPr>
            <w:tcW w:w="1380" w:type="dxa"/>
            <w:vMerge w:val="continue"/>
            <w:vAlign w:val="bottom"/>
          </w:tcPr>
          <w:p>
            <w:pPr>
              <w:rPr>
                <w:sz w:val="16"/>
                <w:szCs w:val="16"/>
              </w:rPr>
            </w:pPr>
          </w:p>
        </w:tc>
        <w:tc>
          <w:tcPr>
            <w:tcW w:w="8000" w:type="dxa"/>
            <w:gridSpan w:val="3"/>
            <w:vMerge w:val="restart"/>
            <w:vAlign w:val="bottom"/>
          </w:tcPr>
          <w:p>
            <w:pPr>
              <w:spacing w:line="240" w:lineRule="exact"/>
              <w:ind w:left="60"/>
              <w:rPr>
                <w:sz w:val="20"/>
                <w:szCs w:val="20"/>
              </w:rPr>
            </w:pPr>
            <w:r>
              <w:rPr>
                <w:rFonts w:ascii="宋体" w:hAnsi="宋体" w:eastAsia="宋体" w:cs="宋体"/>
                <w:sz w:val="21"/>
                <w:szCs w:val="21"/>
              </w:rPr>
              <w:t>附件)</w:t>
            </w:r>
          </w:p>
        </w:tc>
        <w:tc>
          <w:tcPr>
            <w:tcW w:w="20" w:type="dxa"/>
            <w:vAlign w:val="bottom"/>
          </w:tcPr>
          <w:p>
            <w:pPr>
              <w:rPr>
                <w:sz w:val="1"/>
                <w:szCs w:val="1"/>
              </w:rPr>
            </w:pPr>
          </w:p>
        </w:tc>
      </w:tr>
      <w:tr>
        <w:tblPrEx>
          <w:tblLayout w:type="fixed"/>
          <w:tblCellMar>
            <w:top w:w="0" w:type="dxa"/>
            <w:left w:w="0" w:type="dxa"/>
            <w:bottom w:w="0" w:type="dxa"/>
            <w:right w:w="0" w:type="dxa"/>
          </w:tblCellMar>
        </w:tblPrEx>
        <w:trPr>
          <w:trHeight w:val="127" w:hRule="atLeast"/>
        </w:trPr>
        <w:tc>
          <w:tcPr>
            <w:tcW w:w="1380" w:type="dxa"/>
            <w:vAlign w:val="bottom"/>
          </w:tcPr>
          <w:p>
            <w:pPr>
              <w:rPr>
                <w:sz w:val="11"/>
                <w:szCs w:val="11"/>
              </w:rPr>
            </w:pPr>
          </w:p>
        </w:tc>
        <w:tc>
          <w:tcPr>
            <w:tcW w:w="8000" w:type="dxa"/>
            <w:gridSpan w:val="3"/>
            <w:vMerge w:val="continue"/>
            <w:vAlign w:val="bottom"/>
          </w:tcPr>
          <w:p>
            <w:pPr>
              <w:rPr>
                <w:sz w:val="11"/>
                <w:szCs w:val="11"/>
              </w:rPr>
            </w:pPr>
          </w:p>
        </w:tc>
        <w:tc>
          <w:tcPr>
            <w:tcW w:w="20" w:type="dxa"/>
            <w:vAlign w:val="bottom"/>
          </w:tcPr>
          <w:p>
            <w:pPr>
              <w:rPr>
                <w:sz w:val="1"/>
                <w:szCs w:val="1"/>
              </w:rPr>
            </w:pPr>
          </w:p>
        </w:tc>
      </w:tr>
    </w:tbl>
    <w:p>
      <w:pPr>
        <w:spacing w:line="200" w:lineRule="exact"/>
        <w:rPr>
          <w:sz w:val="20"/>
          <w:szCs w:val="20"/>
        </w:rPr>
      </w:pPr>
    </w:p>
    <w:p>
      <w:pPr>
        <w:spacing w:line="400" w:lineRule="exact"/>
        <w:rPr>
          <w:sz w:val="20"/>
          <w:szCs w:val="20"/>
        </w:rPr>
      </w:pPr>
    </w:p>
    <w:p>
      <w:pPr>
        <w:spacing w:line="240" w:lineRule="exact"/>
        <w:ind w:left="1580"/>
        <w:rPr>
          <w:sz w:val="20"/>
          <w:szCs w:val="20"/>
        </w:rPr>
      </w:pPr>
      <w:r>
        <w:rPr>
          <w:rFonts w:ascii="宋体" w:hAnsi="宋体" w:eastAsia="宋体" w:cs="宋体"/>
          <w:sz w:val="21"/>
          <w:szCs w:val="21"/>
        </w:rPr>
        <w:t>验收结论性意见：</w:t>
      </w:r>
    </w:p>
    <w:p>
      <w:pPr>
        <w:spacing w:line="70" w:lineRule="exact"/>
        <w:rPr>
          <w:sz w:val="20"/>
          <w:szCs w:val="20"/>
        </w:rPr>
      </w:pPr>
    </w:p>
    <w:p>
      <w:pPr>
        <w:spacing w:line="240" w:lineRule="exact"/>
        <w:ind w:left="360"/>
        <w:rPr>
          <w:sz w:val="20"/>
          <w:szCs w:val="20"/>
        </w:rPr>
      </w:pPr>
      <w:r>
        <w:rPr>
          <w:rFonts w:ascii="宋体" w:hAnsi="宋体" w:eastAsia="宋体" w:cs="宋体"/>
          <w:sz w:val="21"/>
          <w:szCs w:val="21"/>
        </w:rPr>
        <w:t>验收小组意</w:t>
      </w:r>
    </w:p>
    <w:p>
      <w:pPr>
        <w:spacing w:line="62" w:lineRule="exact"/>
        <w:rPr>
          <w:sz w:val="20"/>
          <w:szCs w:val="20"/>
        </w:rPr>
      </w:pPr>
    </w:p>
    <w:p>
      <w:pPr>
        <w:spacing w:line="240" w:lineRule="exact"/>
        <w:ind w:left="360"/>
        <w:rPr>
          <w:sz w:val="20"/>
          <w:szCs w:val="20"/>
        </w:rPr>
      </w:pPr>
      <w:r>
        <w:rPr>
          <w:rFonts w:ascii="宋体" w:hAnsi="宋体" w:eastAsia="宋体" w:cs="宋体"/>
          <w:sz w:val="21"/>
          <w:szCs w:val="21"/>
        </w:rPr>
        <w:t>见</w:t>
      </w:r>
    </w:p>
    <w:p>
      <w:pPr>
        <w:spacing w:line="209" w:lineRule="exact"/>
        <w:ind w:left="1680"/>
        <w:rPr>
          <w:sz w:val="20"/>
          <w:szCs w:val="20"/>
        </w:rPr>
      </w:pPr>
      <w:r>
        <w:rPr>
          <w:rFonts w:ascii="宋体" w:hAnsi="宋体" w:eastAsia="宋体" w:cs="宋体"/>
          <w:sz w:val="21"/>
          <w:szCs w:val="21"/>
        </w:rPr>
        <w:t>有异议的意见和说明理由：</w:t>
      </w:r>
    </w:p>
    <w:p>
      <w:pPr>
        <w:spacing w:line="361" w:lineRule="exact"/>
        <w:rPr>
          <w:sz w:val="20"/>
          <w:szCs w:val="20"/>
        </w:rPr>
      </w:pPr>
    </w:p>
    <w:p>
      <w:pPr>
        <w:spacing w:line="240" w:lineRule="exact"/>
        <w:ind w:left="1580"/>
        <w:rPr>
          <w:sz w:val="20"/>
          <w:szCs w:val="20"/>
        </w:rPr>
      </w:pPr>
      <w:r>
        <w:rPr>
          <w:rFonts w:ascii="宋体" w:hAnsi="宋体" w:eastAsia="宋体" w:cs="宋体"/>
          <w:sz w:val="21"/>
          <w:szCs w:val="21"/>
        </w:rPr>
        <w:t>签字：</w:t>
      </w:r>
    </w:p>
    <w:p>
      <w:pPr>
        <w:spacing w:line="195" w:lineRule="exact"/>
        <w:rPr>
          <w:sz w:val="20"/>
          <w:szCs w:val="20"/>
        </w:rPr>
      </w:pPr>
    </w:p>
    <w:p>
      <w:pPr>
        <w:spacing w:line="240" w:lineRule="exact"/>
        <w:ind w:left="360"/>
        <w:rPr>
          <w:sz w:val="20"/>
          <w:szCs w:val="20"/>
        </w:rPr>
      </w:pPr>
      <w:r>
        <w:rPr>
          <w:rFonts w:ascii="宋体" w:hAnsi="宋体" w:eastAsia="宋体" w:cs="宋体"/>
          <w:sz w:val="21"/>
          <w:szCs w:val="21"/>
        </w:rPr>
        <w:t>验收小组成员签字：</w:t>
      </w:r>
    </w:p>
    <w:p>
      <w:pPr>
        <w:spacing w:line="195" w:lineRule="exact"/>
        <w:rPr>
          <w:sz w:val="20"/>
          <w:szCs w:val="20"/>
        </w:rPr>
      </w:pPr>
    </w:p>
    <w:p>
      <w:pPr>
        <w:spacing w:line="240" w:lineRule="exact"/>
        <w:ind w:left="360"/>
        <w:rPr>
          <w:sz w:val="20"/>
          <w:szCs w:val="20"/>
        </w:rPr>
      </w:pPr>
      <w:r>
        <w:rPr>
          <w:rFonts w:ascii="宋体" w:hAnsi="宋体" w:eastAsia="宋体" w:cs="宋体"/>
          <w:sz w:val="21"/>
          <w:szCs w:val="21"/>
        </w:rPr>
        <w:t>监督人员或其他相关人员签字：</w:t>
      </w:r>
    </w:p>
    <w:p>
      <w:pPr>
        <w:spacing w:line="360" w:lineRule="exact"/>
        <w:rPr>
          <w:sz w:val="20"/>
          <w:szCs w:val="20"/>
        </w:rPr>
      </w:pPr>
    </w:p>
    <w:p>
      <w:pPr>
        <w:spacing w:line="240" w:lineRule="exact"/>
        <w:ind w:left="420"/>
        <w:rPr>
          <w:sz w:val="20"/>
          <w:szCs w:val="20"/>
        </w:rPr>
      </w:pPr>
      <w:r>
        <w:rPr>
          <w:rFonts w:ascii="宋体" w:hAnsi="宋体" w:eastAsia="宋体" w:cs="宋体"/>
          <w:sz w:val="21"/>
          <w:szCs w:val="21"/>
        </w:rPr>
        <w:t>或受邀机构的意见（盖章）：</w:t>
      </w:r>
    </w:p>
    <w:p>
      <w:pPr>
        <w:spacing w:line="89" w:lineRule="exact"/>
        <w:rPr>
          <w:sz w:val="20"/>
          <w:szCs w:val="20"/>
        </w:rPr>
      </w:pPr>
    </w:p>
    <w:p>
      <w:pPr>
        <w:tabs>
          <w:tab w:val="left" w:pos="4380"/>
        </w:tabs>
        <w:spacing w:line="240" w:lineRule="exact"/>
        <w:ind w:left="420"/>
        <w:rPr>
          <w:sz w:val="20"/>
          <w:szCs w:val="20"/>
        </w:rPr>
      </w:pPr>
      <w:r>
        <w:rPr>
          <w:rFonts w:ascii="宋体" w:hAnsi="宋体" w:eastAsia="宋体" w:cs="宋体"/>
          <w:sz w:val="21"/>
          <w:szCs w:val="21"/>
        </w:rPr>
        <w:t>中标或者成交供应商负责人签字或盖章：</w:t>
      </w:r>
      <w:r>
        <w:rPr>
          <w:sz w:val="20"/>
          <w:szCs w:val="20"/>
        </w:rPr>
        <w:tab/>
      </w:r>
      <w:r>
        <w:rPr>
          <w:rFonts w:ascii="宋体" w:hAnsi="宋体" w:eastAsia="宋体" w:cs="宋体"/>
          <w:sz w:val="20"/>
          <w:szCs w:val="20"/>
        </w:rPr>
        <w:t>采购人或受托机构的意见（盖章）：</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60" w:lineRule="exact"/>
        <w:rPr>
          <w:sz w:val="20"/>
          <w:szCs w:val="20"/>
        </w:rPr>
      </w:pPr>
    </w:p>
    <w:tbl>
      <w:tblPr>
        <w:tblStyle w:val="16"/>
        <w:tblW w:w="6040" w:type="dxa"/>
        <w:tblInd w:w="360" w:type="dxa"/>
        <w:tblLayout w:type="fixed"/>
        <w:tblCellMar>
          <w:top w:w="0" w:type="dxa"/>
          <w:left w:w="0" w:type="dxa"/>
          <w:bottom w:w="0" w:type="dxa"/>
          <w:right w:w="0" w:type="dxa"/>
        </w:tblCellMar>
      </w:tblPr>
      <w:tblGrid>
        <w:gridCol w:w="3020"/>
        <w:gridCol w:w="3020"/>
      </w:tblGrid>
      <w:tr>
        <w:tblPrEx>
          <w:tblLayout w:type="fixed"/>
          <w:tblCellMar>
            <w:top w:w="0" w:type="dxa"/>
            <w:left w:w="0" w:type="dxa"/>
            <w:bottom w:w="0" w:type="dxa"/>
            <w:right w:w="0" w:type="dxa"/>
          </w:tblCellMar>
        </w:tblPrEx>
        <w:trPr>
          <w:trHeight w:val="240" w:hRule="atLeast"/>
        </w:trPr>
        <w:tc>
          <w:tcPr>
            <w:tcW w:w="3020" w:type="dxa"/>
            <w:vAlign w:val="bottom"/>
          </w:tcPr>
          <w:p>
            <w:pPr>
              <w:spacing w:line="240" w:lineRule="exact"/>
              <w:rPr>
                <w:sz w:val="20"/>
                <w:szCs w:val="20"/>
              </w:rPr>
            </w:pPr>
            <w:r>
              <w:rPr>
                <w:rFonts w:ascii="宋体" w:hAnsi="宋体" w:eastAsia="宋体" w:cs="宋体"/>
                <w:sz w:val="21"/>
                <w:szCs w:val="21"/>
              </w:rPr>
              <w:t>联系电话： 年 月 日</w:t>
            </w:r>
          </w:p>
        </w:tc>
        <w:tc>
          <w:tcPr>
            <w:tcW w:w="3020" w:type="dxa"/>
            <w:vAlign w:val="bottom"/>
          </w:tcPr>
          <w:p>
            <w:pPr>
              <w:spacing w:line="240" w:lineRule="exact"/>
              <w:ind w:left="1020"/>
              <w:rPr>
                <w:sz w:val="20"/>
                <w:szCs w:val="20"/>
              </w:rPr>
            </w:pPr>
            <w:r>
              <w:rPr>
                <w:rFonts w:ascii="宋体" w:hAnsi="宋体" w:eastAsia="宋体" w:cs="宋体"/>
                <w:w w:val="99"/>
                <w:sz w:val="21"/>
                <w:szCs w:val="21"/>
              </w:rPr>
              <w:t>联系电话： 年 月 日</w:t>
            </w:r>
          </w:p>
        </w:tc>
      </w:tr>
    </w:tbl>
    <w:p>
      <w:pPr>
        <w:tabs>
          <w:tab w:val="left" w:pos="7480"/>
        </w:tabs>
        <w:spacing w:line="206" w:lineRule="exact"/>
        <w:ind w:left="20"/>
        <w:rPr>
          <w:sz w:val="20"/>
          <w:szCs w:val="20"/>
        </w:rPr>
      </w:pPr>
      <w:bookmarkStart w:id="63" w:name="page15"/>
      <w:bookmarkEnd w:id="63"/>
    </w:p>
    <w:p>
      <w:pPr>
        <w:tabs>
          <w:tab w:val="left" w:pos="7480"/>
        </w:tabs>
        <w:spacing w:line="206" w:lineRule="exact"/>
        <w:ind w:left="20"/>
        <w:rPr>
          <w:sz w:val="20"/>
          <w:szCs w:val="20"/>
        </w:rPr>
      </w:pPr>
    </w:p>
    <w:p>
      <w:pPr>
        <w:tabs>
          <w:tab w:val="left" w:pos="7480"/>
        </w:tabs>
        <w:spacing w:line="206" w:lineRule="exact"/>
        <w:ind w:left="20"/>
        <w:rPr>
          <w:sz w:val="20"/>
          <w:szCs w:val="20"/>
        </w:rPr>
      </w:pPr>
    </w:p>
    <w:p>
      <w:pPr>
        <w:tabs>
          <w:tab w:val="left" w:pos="7480"/>
        </w:tabs>
        <w:spacing w:line="206" w:lineRule="exact"/>
        <w:ind w:left="20"/>
        <w:rPr>
          <w:sz w:val="20"/>
          <w:szCs w:val="20"/>
        </w:rPr>
      </w:pPr>
    </w:p>
    <w:p>
      <w:pPr>
        <w:tabs>
          <w:tab w:val="left" w:pos="7480"/>
        </w:tabs>
        <w:spacing w:line="206" w:lineRule="exact"/>
        <w:ind w:left="20"/>
        <w:rPr>
          <w:sz w:val="20"/>
          <w:szCs w:val="20"/>
        </w:rPr>
      </w:pPr>
    </w:p>
    <w:p>
      <w:pPr>
        <w:tabs>
          <w:tab w:val="left" w:pos="7480"/>
        </w:tabs>
        <w:spacing w:line="206" w:lineRule="exact"/>
        <w:ind w:left="20"/>
        <w:rPr>
          <w:sz w:val="20"/>
          <w:szCs w:val="20"/>
        </w:rPr>
      </w:pPr>
      <w:r>
        <w:rPr>
          <w:sz w:val="20"/>
          <w:szCs w:val="20"/>
        </w:rPr>
        <w:tab/>
      </w:r>
    </w:p>
    <w:p>
      <w:pPr>
        <w:jc w:val="center"/>
        <w:rPr>
          <w:b/>
          <w:bCs/>
          <w:sz w:val="32"/>
          <w:szCs w:val="32"/>
        </w:rPr>
      </w:pPr>
    </w:p>
    <w:p>
      <w:pPr>
        <w:rPr>
          <w:b/>
          <w:bCs/>
          <w:sz w:val="32"/>
          <w:szCs w:val="32"/>
        </w:rPr>
      </w:pPr>
    </w:p>
    <w:p>
      <w:pPr>
        <w:jc w:val="center"/>
        <w:rPr>
          <w:b/>
          <w:bCs/>
          <w:sz w:val="32"/>
          <w:szCs w:val="32"/>
        </w:rPr>
      </w:pPr>
      <w:r>
        <w:rPr>
          <w:rFonts w:hint="eastAsia"/>
          <w:b/>
          <w:bCs/>
          <w:sz w:val="32"/>
          <w:szCs w:val="32"/>
        </w:rPr>
        <w:t>第三章</w:t>
      </w:r>
      <w:r>
        <w:rPr>
          <w:b/>
          <w:bCs/>
          <w:sz w:val="32"/>
          <w:szCs w:val="32"/>
        </w:rPr>
        <w:t>采购项目需求</w:t>
      </w:r>
    </w:p>
    <w:p>
      <w:pPr>
        <w:pStyle w:val="15"/>
        <w:ind w:left="440" w:firstLine="422"/>
        <w:rPr>
          <w:b/>
          <w:bCs/>
          <w:sz w:val="21"/>
          <w:szCs w:val="21"/>
        </w:rPr>
      </w:pPr>
    </w:p>
    <w:p>
      <w:pPr>
        <w:pStyle w:val="15"/>
        <w:spacing w:line="360" w:lineRule="auto"/>
        <w:ind w:left="0" w:leftChars="0" w:firstLine="0" w:firstLineChars="0"/>
        <w:rPr>
          <w:b/>
          <w:bCs/>
          <w:sz w:val="28"/>
          <w:szCs w:val="28"/>
          <w:highlight w:val="none"/>
        </w:rPr>
      </w:pPr>
      <w:r>
        <w:rPr>
          <w:rFonts w:hint="eastAsia"/>
          <w:b/>
          <w:bCs/>
          <w:sz w:val="21"/>
          <w:szCs w:val="21"/>
        </w:rPr>
        <w:t>一、工作目标：</w:t>
      </w:r>
      <w:r>
        <w:rPr>
          <w:rFonts w:hint="eastAsia"/>
          <w:sz w:val="21"/>
          <w:szCs w:val="21"/>
        </w:rPr>
        <w:t>为全面掌握我县</w:t>
      </w:r>
      <w:r>
        <w:rPr>
          <w:rFonts w:hint="eastAsia"/>
          <w:sz w:val="21"/>
          <w:szCs w:val="21"/>
          <w:highlight w:val="none"/>
        </w:rPr>
        <w:t>农村劳动力资源状况，根据《广西壮族自治区农民工工作领导小组办公室关于印发农村劳动力资源调查工作方案的通知》（桂农工办发</w:t>
      </w:r>
      <w:r>
        <w:rPr>
          <w:rFonts w:hint="eastAsia" w:ascii="宋体" w:hAnsi="宋体" w:eastAsia="宋体" w:cs="宋体"/>
          <w:sz w:val="21"/>
          <w:szCs w:val="21"/>
          <w:highlight w:val="none"/>
        </w:rPr>
        <w:t>[2020]3号</w:t>
      </w:r>
      <w:r>
        <w:rPr>
          <w:rFonts w:hint="eastAsia"/>
          <w:sz w:val="21"/>
          <w:szCs w:val="21"/>
          <w:highlight w:val="none"/>
        </w:rPr>
        <w:t>）、《崇左市农民工工作领导小组办公室关于印发农村劳动力资源调查工作方案的通知》（崇农工办发[2020]1号）要求，我县在全县范围内开展农村劳动力资源调查</w:t>
      </w:r>
    </w:p>
    <w:p>
      <w:pPr>
        <w:pStyle w:val="15"/>
        <w:ind w:left="0" w:leftChars="0" w:firstLine="0" w:firstLineChars="0"/>
        <w:rPr>
          <w:b/>
          <w:bCs/>
        </w:rPr>
      </w:pPr>
      <w:r>
        <w:rPr>
          <w:rFonts w:hint="eastAsia"/>
          <w:b/>
          <w:bCs/>
        </w:rPr>
        <w:t>二、采购项目需求一览表：</w:t>
      </w:r>
    </w:p>
    <w:tbl>
      <w:tblPr>
        <w:tblStyle w:val="16"/>
        <w:tblW w:w="96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649"/>
        <w:gridCol w:w="470"/>
        <w:gridCol w:w="5610"/>
        <w:gridCol w:w="1073"/>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6"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b/>
                <w:color w:val="000000"/>
                <w:szCs w:val="21"/>
              </w:rPr>
            </w:pPr>
            <w:r>
              <w:rPr>
                <w:rFonts w:hint="eastAsia" w:ascii="宋体" w:hAnsi="宋体" w:cs="宋体"/>
                <w:b/>
                <w:color w:val="000000"/>
                <w:szCs w:val="21"/>
              </w:rPr>
              <w:t>项号</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b/>
                <w:color w:val="000000"/>
                <w:szCs w:val="21"/>
              </w:rPr>
            </w:pPr>
            <w:r>
              <w:rPr>
                <w:rFonts w:hint="eastAsia" w:ascii="宋体" w:hAnsi="宋体" w:cs="宋体"/>
                <w:b/>
                <w:color w:val="000000"/>
                <w:szCs w:val="21"/>
              </w:rPr>
              <w:t>服务项目</w:t>
            </w:r>
          </w:p>
        </w:tc>
        <w:tc>
          <w:tcPr>
            <w:tcW w:w="561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b/>
                <w:color w:val="000000"/>
                <w:szCs w:val="21"/>
              </w:rPr>
            </w:pPr>
            <w:r>
              <w:rPr>
                <w:rFonts w:hint="eastAsia" w:ascii="宋体" w:hAnsi="宋体" w:cs="宋体"/>
                <w:b/>
                <w:color w:val="000000"/>
                <w:szCs w:val="21"/>
              </w:rPr>
              <w:t>服务需求</w:t>
            </w:r>
          </w:p>
        </w:tc>
        <w:tc>
          <w:tcPr>
            <w:tcW w:w="107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b/>
                <w:color w:val="000000"/>
                <w:szCs w:val="21"/>
              </w:rPr>
            </w:pPr>
            <w:r>
              <w:rPr>
                <w:rFonts w:hint="eastAsia" w:ascii="宋体" w:hAnsi="宋体" w:cs="宋体"/>
                <w:b/>
                <w:color w:val="000000"/>
                <w:szCs w:val="21"/>
              </w:rPr>
              <w:t>普查人数</w:t>
            </w: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000000"/>
                <w:szCs w:val="21"/>
              </w:rPr>
            </w:pPr>
            <w:r>
              <w:rPr>
                <w:rFonts w:hint="eastAsia" w:ascii="宋体" w:hAnsi="宋体" w:cs="宋体"/>
                <w:color w:val="000000"/>
                <w:szCs w:val="21"/>
              </w:rPr>
              <w:t>1</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5"/>
                <w:tab w:val="center" w:pos="563"/>
              </w:tabs>
              <w:spacing w:line="380" w:lineRule="exact"/>
              <w:rPr>
                <w:rFonts w:ascii="宋体" w:hAnsi="宋体" w:eastAsia="宋体" w:cs="宋体"/>
                <w:color w:val="000000"/>
                <w:szCs w:val="21"/>
              </w:rPr>
            </w:pPr>
            <w:r>
              <w:rPr>
                <w:rFonts w:hint="eastAsia" w:ascii="宋体" w:hAnsi="宋体" w:cs="宋体"/>
                <w:color w:val="000000"/>
                <w:szCs w:val="21"/>
              </w:rPr>
              <w:t>龙州</w:t>
            </w:r>
            <w:r>
              <w:rPr>
                <w:rFonts w:hint="eastAsia" w:ascii="宋体" w:hAnsi="宋体" w:cs="宋体"/>
                <w:color w:val="000000"/>
                <w:szCs w:val="21"/>
                <w:highlight w:val="none"/>
              </w:rPr>
              <w:t>县农村劳动力</w:t>
            </w:r>
            <w:r>
              <w:rPr>
                <w:rFonts w:hint="eastAsia" w:ascii="宋体" w:hAnsi="宋体" w:cs="宋体"/>
                <w:color w:val="000000"/>
                <w:szCs w:val="21"/>
              </w:rPr>
              <w:t>资源调查</w:t>
            </w:r>
          </w:p>
        </w:tc>
        <w:tc>
          <w:tcPr>
            <w:tcW w:w="5610" w:type="dxa"/>
            <w:tcBorders>
              <w:top w:val="single" w:color="000000" w:sz="4" w:space="0"/>
              <w:left w:val="single" w:color="000000" w:sz="4" w:space="0"/>
              <w:bottom w:val="single" w:color="000000" w:sz="4" w:space="0"/>
              <w:right w:val="single" w:color="000000" w:sz="4" w:space="0"/>
            </w:tcBorders>
            <w:vAlign w:val="center"/>
          </w:tcPr>
          <w:p>
            <w:pPr>
              <w:spacing w:line="400" w:lineRule="exact"/>
            </w:pPr>
            <w:r>
              <w:rPr>
                <w:rFonts w:hint="eastAsia"/>
              </w:rPr>
              <w:t>项目需求</w:t>
            </w:r>
          </w:p>
          <w:p>
            <w:pPr>
              <w:numPr>
                <w:ilvl w:val="0"/>
                <w:numId w:val="6"/>
              </w:numPr>
              <w:spacing w:line="400" w:lineRule="exact"/>
              <w:ind w:firstLine="440" w:firstLineChars="200"/>
            </w:pPr>
            <w:r>
              <w:rPr>
                <w:rFonts w:hint="eastAsia"/>
              </w:rPr>
              <w:t>信息采集区域</w:t>
            </w:r>
          </w:p>
          <w:p>
            <w:pPr>
              <w:ind w:firstLine="440" w:firstLineChars="200"/>
            </w:pPr>
            <w:r>
              <w:rPr>
                <w:rFonts w:hint="eastAsia"/>
              </w:rPr>
              <w:t xml:space="preserve"> 本次信息采集的区域范围：龙州县辖区5个镇7个乡（7个居民委员会，126个村民委员会）：龙州镇、下冻镇、水口镇、金龙镇、响水镇、八角乡、上降乡、彬桥乡、上龙乡、武德乡、逐卜乡、上金乡</w:t>
            </w:r>
          </w:p>
          <w:p>
            <w:pPr>
              <w:numPr>
                <w:ilvl w:val="0"/>
                <w:numId w:val="6"/>
              </w:numPr>
              <w:spacing w:line="400" w:lineRule="exact"/>
              <w:ind w:firstLine="440" w:firstLineChars="200"/>
            </w:pPr>
            <w:r>
              <w:rPr>
                <w:rFonts w:hint="eastAsia"/>
              </w:rPr>
              <w:t>信息采集对象及数量</w:t>
            </w:r>
          </w:p>
          <w:p>
            <w:pPr>
              <w:spacing w:line="400" w:lineRule="exact"/>
              <w:ind w:firstLine="440" w:firstLineChars="200"/>
              <w:rPr>
                <w:highlight w:val="none"/>
              </w:rPr>
            </w:pPr>
            <w:r>
              <w:rPr>
                <w:rFonts w:hint="eastAsia"/>
              </w:rPr>
              <w:t xml:space="preserve"> 本次信息采集对象为，龙州县辖区内适</w:t>
            </w:r>
            <w:r>
              <w:rPr>
                <w:rFonts w:hint="eastAsia"/>
                <w:highlight w:val="none"/>
              </w:rPr>
              <w:t>龄</w:t>
            </w:r>
            <w:r>
              <w:rPr>
                <w:rFonts w:hint="eastAsia" w:ascii="宋体" w:hAnsi="宋体" w:cs="宋体"/>
                <w:color w:val="000000"/>
                <w:szCs w:val="21"/>
                <w:highlight w:val="none"/>
              </w:rPr>
              <w:t>农村劳动力</w:t>
            </w:r>
            <w:r>
              <w:rPr>
                <w:rFonts w:hint="eastAsia"/>
                <w:highlight w:val="none"/>
              </w:rPr>
              <w:t>（年龄16-59周岁）。</w:t>
            </w:r>
          </w:p>
          <w:p>
            <w:pPr>
              <w:numPr>
                <w:ilvl w:val="0"/>
                <w:numId w:val="6"/>
              </w:numPr>
              <w:spacing w:line="400" w:lineRule="exact"/>
              <w:ind w:firstLine="440" w:firstLineChars="200"/>
              <w:rPr>
                <w:highlight w:val="none"/>
              </w:rPr>
            </w:pPr>
            <w:r>
              <w:rPr>
                <w:rFonts w:hint="eastAsia"/>
                <w:highlight w:val="none"/>
              </w:rPr>
              <w:t>信息采集内容</w:t>
            </w:r>
          </w:p>
          <w:p>
            <w:pPr>
              <w:widowControl w:val="0"/>
              <w:spacing w:line="400" w:lineRule="exact"/>
              <w:ind w:firstLine="420" w:firstLineChars="200"/>
              <w:rPr>
                <w:highlight w:val="none"/>
              </w:rPr>
            </w:pPr>
            <w:r>
              <w:rPr>
                <w:rFonts w:hint="eastAsia" w:ascii="宋体" w:hAnsi="宋体" w:eastAsia="宋体" w:cs="宋体"/>
                <w:sz w:val="21"/>
                <w:szCs w:val="21"/>
                <w:highlight w:val="none"/>
              </w:rPr>
              <w:t>农村劳动力资源调查</w:t>
            </w:r>
            <w:r>
              <w:rPr>
                <w:rFonts w:hint="eastAsia"/>
                <w:highlight w:val="none"/>
              </w:rPr>
              <w:t>基本情况、就业情况、就业意愿、参加社保情况、参加培训情况及培训意愿等。</w:t>
            </w:r>
          </w:p>
          <w:p>
            <w:pPr>
              <w:numPr>
                <w:ilvl w:val="0"/>
                <w:numId w:val="6"/>
              </w:numPr>
              <w:spacing w:line="400" w:lineRule="exact"/>
              <w:ind w:firstLine="440" w:firstLineChars="200"/>
              <w:rPr>
                <w:highlight w:val="none"/>
              </w:rPr>
            </w:pPr>
            <w:r>
              <w:rPr>
                <w:rFonts w:hint="eastAsia"/>
                <w:highlight w:val="none"/>
              </w:rPr>
              <w:t>信息采集进度和质量要求</w:t>
            </w:r>
          </w:p>
          <w:p>
            <w:pPr>
              <w:numPr>
                <w:ilvl w:val="0"/>
                <w:numId w:val="7"/>
              </w:numPr>
              <w:spacing w:line="400" w:lineRule="exact"/>
              <w:ind w:left="5" w:firstLine="415"/>
              <w:rPr>
                <w:highlight w:val="none"/>
              </w:rPr>
            </w:pPr>
            <w:r>
              <w:rPr>
                <w:rFonts w:hint="eastAsia"/>
                <w:highlight w:val="none"/>
              </w:rPr>
              <w:t>进度要求</w:t>
            </w:r>
          </w:p>
          <w:p>
            <w:pPr>
              <w:spacing w:line="400" w:lineRule="exact"/>
              <w:ind w:firstLine="420" w:firstLineChars="200"/>
            </w:pPr>
            <w:r>
              <w:rPr>
                <w:rFonts w:hint="eastAsia" w:ascii="宋体" w:hAnsi="宋体" w:eastAsia="宋体" w:cs="宋体"/>
                <w:sz w:val="21"/>
                <w:szCs w:val="21"/>
                <w:highlight w:val="none"/>
              </w:rPr>
              <w:t>农村劳动力资源</w:t>
            </w:r>
            <w:r>
              <w:rPr>
                <w:rFonts w:hint="eastAsia"/>
                <w:highlight w:val="none"/>
              </w:rPr>
              <w:t>调查采集的信息录入广西数字人社系统，</w:t>
            </w:r>
            <w:r>
              <w:rPr>
                <w:rFonts w:hint="eastAsia"/>
                <w:color w:val="FF0000"/>
                <w:highlight w:val="none"/>
              </w:rPr>
              <w:t>要求在2021年2月28日</w:t>
            </w:r>
            <w:r>
              <w:rPr>
                <w:rFonts w:hint="eastAsia"/>
                <w:highlight w:val="none"/>
              </w:rPr>
              <w:t>前全部完成。并</w:t>
            </w:r>
            <w:r>
              <w:rPr>
                <w:rFonts w:hint="eastAsia"/>
              </w:rPr>
              <w:t>将采集的信息导出到《龙州县</w:t>
            </w:r>
            <w:r>
              <w:rPr>
                <w:rFonts w:hint="eastAsia"/>
                <w:color w:val="000000" w:themeColor="text1"/>
              </w:rPr>
              <w:t>2020年农村劳动力</w:t>
            </w:r>
            <w:r>
              <w:rPr>
                <w:rFonts w:hint="eastAsia"/>
              </w:rPr>
              <w:t>资源就业培训登记表》装订成册，以备龙州县人力资源和社会保障局使用和存档。</w:t>
            </w:r>
          </w:p>
          <w:p>
            <w:pPr>
              <w:numPr>
                <w:ilvl w:val="0"/>
                <w:numId w:val="7"/>
              </w:numPr>
              <w:spacing w:line="400" w:lineRule="exact"/>
              <w:ind w:left="5" w:firstLine="415"/>
            </w:pPr>
            <w:r>
              <w:rPr>
                <w:rFonts w:hint="eastAsia"/>
              </w:rPr>
              <w:t>质量要求</w:t>
            </w:r>
          </w:p>
          <w:p>
            <w:pPr>
              <w:spacing w:line="400" w:lineRule="exact"/>
              <w:ind w:firstLine="440" w:firstLineChars="200"/>
            </w:pPr>
            <w:r>
              <w:rPr>
                <w:rFonts w:hint="eastAsia"/>
              </w:rPr>
              <w:t>对所完成的信息采集成果，信息必须完整和准确，并最终将由龙州县人力资源和社会保障局进行验收确认。对于所完成的《龙州县2020</w:t>
            </w:r>
            <w:r>
              <w:rPr>
                <w:rFonts w:hint="eastAsia"/>
                <w:color w:val="000000" w:themeColor="text1"/>
              </w:rPr>
              <w:t>年农村劳动力资源</w:t>
            </w:r>
            <w:r>
              <w:rPr>
                <w:rFonts w:hint="eastAsia"/>
              </w:rPr>
              <w:t>就业培训登记表》，按总数比例的百分之十随机抽查，通过调取电话录音、电话回访和实地核查的方式进行验收，验收发现有问题的，执行机构必须及时纠正并制定相应的整改措施，直至验收没有问题，最终确保此次信息采集工作的有效性和准确性。</w:t>
            </w:r>
          </w:p>
          <w:p>
            <w:pPr>
              <w:numPr>
                <w:ilvl w:val="0"/>
                <w:numId w:val="6"/>
              </w:numPr>
              <w:spacing w:line="400" w:lineRule="exact"/>
              <w:ind w:firstLine="440" w:firstLineChars="200"/>
            </w:pPr>
            <w:r>
              <w:rPr>
                <w:rFonts w:hint="eastAsia"/>
              </w:rPr>
              <w:t>技术要求</w:t>
            </w:r>
          </w:p>
          <w:p>
            <w:pPr>
              <w:pStyle w:val="15"/>
              <w:numPr>
                <w:ilvl w:val="0"/>
                <w:numId w:val="8"/>
              </w:numPr>
              <w:ind w:left="5" w:leftChars="0" w:firstLine="415" w:firstLineChars="0"/>
            </w:pPr>
            <w:r>
              <w:rPr>
                <w:rFonts w:hint="eastAsia" w:ascii="宋体" w:hAnsi="宋体" w:eastAsia="宋体" w:cs="宋体"/>
                <w:sz w:val="21"/>
                <w:szCs w:val="21"/>
              </w:rPr>
              <w:t>农村劳动力资源</w:t>
            </w:r>
            <w:r>
              <w:rPr>
                <w:rFonts w:hint="eastAsia"/>
              </w:rPr>
              <w:t>调查应有信息采集系统和技术人员作为技术支撑，并按照淘就业App的类似方式匹配一村一码进行扫码采集，下乡入户调查必须有现场照片及相关记录作为证明材料，确保信息采集数据的精准真实有效。</w:t>
            </w:r>
          </w:p>
          <w:p>
            <w:pPr>
              <w:pStyle w:val="15"/>
              <w:numPr>
                <w:ilvl w:val="0"/>
                <w:numId w:val="8"/>
              </w:numPr>
              <w:ind w:left="5" w:leftChars="0" w:firstLine="415" w:firstLineChars="0"/>
            </w:pPr>
            <w:r>
              <w:rPr>
                <w:rFonts w:hint="eastAsia"/>
              </w:rPr>
              <w:t>采取电话调查方式必须有录音系统作为辅助，可随时调取电话录音记录进行检验，确保信息采集数据的精准真实有效。</w:t>
            </w:r>
          </w:p>
          <w:p>
            <w:pPr>
              <w:pStyle w:val="15"/>
              <w:numPr>
                <w:ilvl w:val="0"/>
                <w:numId w:val="8"/>
              </w:numPr>
              <w:ind w:left="5" w:leftChars="0" w:firstLine="415" w:firstLineChars="0"/>
            </w:pPr>
            <w:r>
              <w:rPr>
                <w:rFonts w:hint="eastAsia"/>
              </w:rPr>
              <w:t>投入足够的人员、场地、电脑、电话、车辆等软硬件设备资源，</w:t>
            </w:r>
            <w:r>
              <w:rPr>
                <w:rFonts w:hint="eastAsia"/>
                <w:highlight w:val="none"/>
              </w:rPr>
              <w:t>确保</w:t>
            </w:r>
            <w:r>
              <w:rPr>
                <w:rFonts w:hint="eastAsia" w:ascii="宋体" w:hAnsi="宋体" w:cs="宋体"/>
                <w:color w:val="000000"/>
                <w:szCs w:val="21"/>
                <w:highlight w:val="none"/>
              </w:rPr>
              <w:t>农村劳动力</w:t>
            </w:r>
            <w:r>
              <w:rPr>
                <w:rFonts w:hint="eastAsia"/>
                <w:highlight w:val="none"/>
              </w:rPr>
              <w:t>调查</w:t>
            </w:r>
            <w:r>
              <w:rPr>
                <w:rFonts w:hint="eastAsia"/>
              </w:rPr>
              <w:t>项目按时按质按量完成；</w:t>
            </w:r>
          </w:p>
          <w:p>
            <w:pPr>
              <w:pStyle w:val="15"/>
              <w:numPr>
                <w:ilvl w:val="0"/>
                <w:numId w:val="8"/>
              </w:numPr>
              <w:ind w:left="5" w:leftChars="0" w:firstLine="415" w:firstLineChars="0"/>
            </w:pPr>
            <w:r>
              <w:rPr>
                <w:rFonts w:hint="eastAsia"/>
              </w:rPr>
              <w:t>与各部门、各乡镇、各村委进行协调，做好宣传动员，在社区及主要街道悬挂信息采集宣传标语、报纸、媒体、重要网站及发放宣传资料等方式大力宣传，广泛动员全民主动配合调查工作；</w:t>
            </w:r>
          </w:p>
          <w:p>
            <w:pPr>
              <w:pStyle w:val="15"/>
              <w:numPr>
                <w:ilvl w:val="0"/>
                <w:numId w:val="8"/>
              </w:numPr>
              <w:ind w:left="5" w:leftChars="0" w:firstLine="415" w:firstLineChars="0"/>
            </w:pPr>
            <w:r>
              <w:rPr>
                <w:rFonts w:hint="eastAsia"/>
              </w:rPr>
              <w:t>建立专业化的项目运营团队，并认真组织业务培训，签订保密协议，确保调查工作规范准确，信息安全；</w:t>
            </w:r>
          </w:p>
          <w:p>
            <w:pPr>
              <w:pStyle w:val="15"/>
              <w:numPr>
                <w:ilvl w:val="0"/>
                <w:numId w:val="8"/>
              </w:numPr>
              <w:ind w:left="5" w:leftChars="0" w:firstLine="415" w:firstLineChars="0"/>
            </w:pPr>
            <w:r>
              <w:rPr>
                <w:rFonts w:hint="eastAsia"/>
              </w:rPr>
              <w:t>将调查得到的未就业人员信息与线上企业招聘平台和线下企业招聘需求进行衔接并实施推荐就业，促进</w:t>
            </w:r>
            <w:r>
              <w:rPr>
                <w:rFonts w:hint="eastAsia" w:ascii="宋体" w:hAnsi="宋体" w:eastAsia="宋体" w:cs="宋体"/>
                <w:sz w:val="21"/>
                <w:szCs w:val="21"/>
              </w:rPr>
              <w:t>农村劳动力资源调查</w:t>
            </w:r>
            <w:r>
              <w:rPr>
                <w:rFonts w:hint="eastAsia"/>
              </w:rPr>
              <w:t>贫困劳动力就业用人需求；</w:t>
            </w:r>
          </w:p>
          <w:p>
            <w:pPr>
              <w:pStyle w:val="15"/>
              <w:numPr>
                <w:ilvl w:val="0"/>
                <w:numId w:val="8"/>
              </w:numPr>
              <w:ind w:left="5" w:leftChars="0" w:firstLine="415" w:firstLineChars="0"/>
            </w:pPr>
            <w:r>
              <w:rPr>
                <w:rFonts w:hint="eastAsia" w:ascii="宋体" w:hAnsi="宋体" w:eastAsia="宋体" w:cs="宋体"/>
                <w:sz w:val="21"/>
                <w:szCs w:val="21"/>
              </w:rPr>
              <w:t>农村劳动力资源调查</w:t>
            </w:r>
            <w:r>
              <w:rPr>
                <w:rFonts w:hint="eastAsia"/>
              </w:rPr>
              <w:t>数据录入系统后，可随时进行进度形象展示并按需求进行统计分析，形成劳动力台账、已就业台账、未就业台账等多个需求台账，并能根据政府就业机构所需填报的报表按需导出，随时提取相关信息；</w:t>
            </w:r>
          </w:p>
          <w:p>
            <w:pPr>
              <w:pStyle w:val="15"/>
              <w:numPr>
                <w:ilvl w:val="0"/>
                <w:numId w:val="8"/>
              </w:numPr>
              <w:ind w:left="5" w:leftChars="0" w:firstLine="415" w:firstLineChars="0"/>
            </w:pPr>
            <w:r>
              <w:rPr>
                <w:rFonts w:hint="eastAsia"/>
              </w:rPr>
              <w:t>信息采集系统数据能够导入广西数字人社系统，确保信息共享高效、准确。</w:t>
            </w:r>
          </w:p>
        </w:tc>
        <w:tc>
          <w:tcPr>
            <w:tcW w:w="107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eastAsia="仿宋" w:cs="宋体"/>
                <w:color w:val="000000"/>
                <w:szCs w:val="21"/>
              </w:rPr>
            </w:pPr>
            <w:r>
              <w:rPr>
                <w:rFonts w:hint="eastAsia" w:ascii="仿宋" w:hAnsi="仿宋" w:eastAsia="仿宋"/>
                <w:b/>
                <w:bCs/>
                <w:color w:val="000000"/>
                <w:sz w:val="24"/>
              </w:rPr>
              <w:t>107424人（每人均12元）</w:t>
            </w: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2" w:hRule="atLeast"/>
          <w:jc w:val="center"/>
        </w:trPr>
        <w:tc>
          <w:tcPr>
            <w:tcW w:w="1426"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000000"/>
                <w:szCs w:val="21"/>
              </w:rPr>
            </w:pPr>
            <w:r>
              <w:rPr>
                <w:rFonts w:hint="eastAsia" w:ascii="宋体" w:hAnsi="宋体" w:cs="宋体"/>
                <w:color w:val="000000"/>
                <w:szCs w:val="21"/>
              </w:rPr>
              <w:t>售后服务要求</w:t>
            </w:r>
          </w:p>
        </w:tc>
        <w:tc>
          <w:tcPr>
            <w:tcW w:w="8249"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1.供应商于响应文件中必须提供针对本项目的项目实施方案（根据项目需求自行编写。包括目标定位、拟投入本项目的团队人员），否则，响应文件按无效处理。</w:t>
            </w:r>
          </w:p>
          <w:p>
            <w:pPr>
              <w:spacing w:line="400" w:lineRule="exact"/>
              <w:rPr>
                <w:rFonts w:ascii="宋体" w:hAnsi="宋体" w:cs="宋体"/>
                <w:color w:val="000000"/>
                <w:szCs w:val="21"/>
              </w:rPr>
            </w:pPr>
            <w:r>
              <w:rPr>
                <w:rFonts w:hint="eastAsia" w:ascii="宋体" w:hAnsi="宋体" w:cs="宋体"/>
                <w:color w:val="000000"/>
                <w:szCs w:val="21"/>
              </w:rPr>
              <w:t>2.供应商于响应文件中必须提供针对本项目的服务承诺书（根据项目需求自行编写。包括服务期限及项目实施地点、服务质量承诺、服务措施等），否则，响应文件按无效处理。</w:t>
            </w:r>
          </w:p>
          <w:p>
            <w:pPr>
              <w:spacing w:line="400" w:lineRule="exact"/>
              <w:rPr>
                <w:rFonts w:ascii="宋体" w:hAnsi="宋体" w:cs="宋体"/>
                <w:color w:val="000000"/>
                <w:szCs w:val="21"/>
              </w:rPr>
            </w:pPr>
            <w:r>
              <w:rPr>
                <w:rFonts w:hint="eastAsia" w:ascii="宋体" w:hAnsi="宋体" w:cs="宋体"/>
                <w:color w:val="000000"/>
                <w:szCs w:val="21"/>
              </w:rPr>
              <w:t>3.供应商磋商报价应综合考虑总价包干（包含完成本“项目需求”中所列所有服务内容产生的住宿费及伙食费、交通费、税金、利润和其他费用等），供应商应综合考虑在报价中。</w:t>
            </w:r>
          </w:p>
          <w:p>
            <w:pPr>
              <w:spacing w:line="400" w:lineRule="exact"/>
              <w:rPr>
                <w:rFonts w:ascii="宋体" w:hAnsi="宋体"/>
                <w:color w:val="000000"/>
                <w:szCs w:val="21"/>
              </w:rPr>
            </w:pPr>
            <w:r>
              <w:rPr>
                <w:rFonts w:hint="eastAsia" w:ascii="宋体" w:hAnsi="宋体" w:cs="宋体"/>
                <w:color w:val="000000"/>
                <w:szCs w:val="21"/>
              </w:rPr>
              <w:t>4.成交供应商</w:t>
            </w:r>
            <w:r>
              <w:rPr>
                <w:rFonts w:hint="eastAsia" w:ascii="宋体" w:hAnsi="宋体"/>
                <w:color w:val="000000"/>
                <w:szCs w:val="21"/>
              </w:rPr>
              <w:t>接到采购人电话后，30分钟内响应，2小时内到达现场面对面跟业主交流,并能及时解决采购人提出的问题。</w:t>
            </w:r>
          </w:p>
          <w:p>
            <w:pPr>
              <w:spacing w:line="400" w:lineRule="exact"/>
            </w:pPr>
            <w:r>
              <w:rPr>
                <w:rFonts w:hint="eastAsia" w:ascii="宋体" w:hAnsi="宋体" w:cs="宋体"/>
                <w:b/>
                <w:color w:val="000000"/>
                <w:szCs w:val="21"/>
              </w:rPr>
              <w:t>5.</w:t>
            </w:r>
            <w:r>
              <w:rPr>
                <w:rFonts w:hint="eastAsia" w:ascii="宋体" w:hAnsi="宋体"/>
                <w:b/>
                <w:color w:val="000000"/>
                <w:szCs w:val="21"/>
              </w:rPr>
              <w:t>本项目最终结算价=总数107424人*12元=1289088.00元。</w:t>
            </w:r>
          </w:p>
          <w:p>
            <w:pPr>
              <w:spacing w:line="400" w:lineRule="exact"/>
              <w:rPr>
                <w:rFonts w:ascii="宋体" w:hAnsi="宋体" w:cs="宋体"/>
                <w:color w:val="000000"/>
                <w:szCs w:val="21"/>
              </w:rPr>
            </w:pPr>
            <w:r>
              <w:rPr>
                <w:rFonts w:hint="eastAsia" w:ascii="宋体" w:hAnsi="宋体" w:cs="宋体"/>
                <w:color w:val="000000"/>
                <w:szCs w:val="21"/>
              </w:rPr>
              <w:t>注：本磋商文件“项目需求”中的所有要求均为实质性要求，供应商须满足以上全部实质性要求，否则，响应无效。</w:t>
            </w:r>
          </w:p>
        </w:tc>
      </w:tr>
    </w:tbl>
    <w:p>
      <w:pPr>
        <w:rPr>
          <w:sz w:val="20"/>
          <w:szCs w:val="20"/>
        </w:rPr>
      </w:pPr>
    </w:p>
    <w:p>
      <w:pPr>
        <w:spacing w:line="240" w:lineRule="exact"/>
        <w:ind w:left="20"/>
        <w:rPr>
          <w:sz w:val="20"/>
          <w:szCs w:val="20"/>
        </w:rPr>
      </w:pPr>
      <w:bookmarkStart w:id="64" w:name="page16"/>
      <w:bookmarkEnd w:id="64"/>
      <w:r>
        <w:rPr>
          <w:rFonts w:hint="eastAsia" w:ascii="宋体" w:hAnsi="宋体" w:eastAsia="宋体" w:cs="宋体"/>
          <w:b/>
          <w:bCs/>
          <w:sz w:val="21"/>
          <w:szCs w:val="21"/>
        </w:rPr>
        <w:t>三、</w:t>
      </w:r>
      <w:r>
        <w:rPr>
          <w:rFonts w:ascii="宋体" w:hAnsi="宋体" w:eastAsia="宋体" w:cs="宋体"/>
          <w:b/>
          <w:bCs/>
          <w:sz w:val="21"/>
          <w:szCs w:val="21"/>
        </w:rPr>
        <w:t>服务要求：</w:t>
      </w:r>
    </w:p>
    <w:p>
      <w:pPr>
        <w:spacing w:line="141" w:lineRule="exact"/>
        <w:rPr>
          <w:sz w:val="20"/>
          <w:szCs w:val="20"/>
        </w:rPr>
      </w:pPr>
    </w:p>
    <w:p>
      <w:pPr>
        <w:numPr>
          <w:ilvl w:val="0"/>
          <w:numId w:val="9"/>
        </w:numPr>
        <w:tabs>
          <w:tab w:val="left" w:pos="525"/>
        </w:tabs>
        <w:spacing w:line="315" w:lineRule="exact"/>
        <w:ind w:left="520" w:right="80" w:hanging="318"/>
        <w:jc w:val="both"/>
        <w:rPr>
          <w:rFonts w:ascii="宋体" w:hAnsi="宋体" w:eastAsia="宋体" w:cs="宋体"/>
          <w:sz w:val="21"/>
          <w:szCs w:val="21"/>
        </w:rPr>
      </w:pPr>
      <w:r>
        <w:rPr>
          <w:rFonts w:ascii="宋体" w:hAnsi="宋体" w:eastAsia="宋体" w:cs="宋体"/>
          <w:b/>
          <w:bCs/>
          <w:sz w:val="21"/>
          <w:szCs w:val="21"/>
        </w:rPr>
        <w:t>基本要求：</w:t>
      </w:r>
      <w:r>
        <w:rPr>
          <w:rFonts w:ascii="宋体" w:hAnsi="宋体" w:eastAsia="宋体" w:cs="宋体"/>
          <w:sz w:val="21"/>
          <w:szCs w:val="21"/>
        </w:rPr>
        <w:t>参加本项目磋商采购的所有服务成果必须完全符合磋商文件每项要求，若恶意投标出现服务质量问题、服务交付期延迟等问题，直接影响采购人工作正常运转的，采购人将按国家相关法律法规的规定追究其相关责任，同时采购人有权单方解除合同，由此给采购人造成的一切损失均由该成交供应商负责赔偿。</w:t>
      </w:r>
    </w:p>
    <w:p>
      <w:pPr>
        <w:spacing w:line="141" w:lineRule="exact"/>
        <w:rPr>
          <w:rFonts w:ascii="宋体" w:hAnsi="宋体" w:eastAsia="宋体" w:cs="宋体"/>
          <w:b/>
          <w:bCs/>
          <w:sz w:val="21"/>
          <w:szCs w:val="21"/>
        </w:rPr>
      </w:pPr>
    </w:p>
    <w:p>
      <w:pPr>
        <w:tabs>
          <w:tab w:val="left" w:pos="507"/>
        </w:tabs>
        <w:spacing w:line="304" w:lineRule="exact"/>
        <w:ind w:left="200"/>
        <w:jc w:val="both"/>
        <w:rPr>
          <w:rFonts w:ascii="宋体" w:hAnsi="宋体" w:eastAsia="宋体" w:cs="宋体"/>
          <w:b/>
          <w:bCs/>
          <w:sz w:val="21"/>
          <w:szCs w:val="21"/>
        </w:rPr>
      </w:pPr>
      <w:r>
        <w:rPr>
          <w:rFonts w:ascii="宋体" w:hAnsi="宋体" w:eastAsia="宋体" w:cs="宋体"/>
          <w:b/>
          <w:bCs/>
          <w:sz w:val="21"/>
          <w:szCs w:val="21"/>
        </w:rPr>
        <w:t>合同签订期：</w:t>
      </w:r>
      <w:r>
        <w:rPr>
          <w:rFonts w:ascii="宋体" w:hAnsi="宋体" w:eastAsia="宋体" w:cs="宋体"/>
          <w:sz w:val="21"/>
          <w:szCs w:val="21"/>
        </w:rPr>
        <w:t>自成交公告</w:t>
      </w:r>
      <w:r>
        <w:rPr>
          <w:rFonts w:hint="eastAsia" w:ascii="宋体" w:hAnsi="宋体" w:eastAsia="宋体" w:cs="宋体"/>
          <w:sz w:val="21"/>
          <w:szCs w:val="21"/>
        </w:rPr>
        <w:t>发出之日15个日历日内</w:t>
      </w:r>
      <w:r>
        <w:rPr>
          <w:rFonts w:ascii="宋体" w:hAnsi="宋体" w:eastAsia="宋体" w:cs="宋体"/>
          <w:sz w:val="21"/>
          <w:szCs w:val="21"/>
        </w:rPr>
        <w:t>。若因成交供应商自身原因未能在约定的时间内与采购人签订合同的，采购人将不再受理合同签订事宜，终止项目合同签订并取消成交供应商成交资格，成交供应商自行承担由此产生的后果。</w:t>
      </w:r>
    </w:p>
    <w:p>
      <w:pPr>
        <w:spacing w:line="110" w:lineRule="exact"/>
        <w:rPr>
          <w:rFonts w:ascii="宋体" w:hAnsi="宋体" w:eastAsia="宋体" w:cs="宋体"/>
          <w:b/>
          <w:bCs/>
          <w:sz w:val="21"/>
          <w:szCs w:val="21"/>
        </w:rPr>
      </w:pPr>
    </w:p>
    <w:p>
      <w:pPr>
        <w:numPr>
          <w:ilvl w:val="0"/>
          <w:numId w:val="9"/>
        </w:numPr>
        <w:tabs>
          <w:tab w:val="left" w:pos="520"/>
        </w:tabs>
        <w:spacing w:line="240" w:lineRule="exact"/>
        <w:ind w:left="520" w:hanging="318"/>
        <w:rPr>
          <w:rFonts w:ascii="宋体" w:hAnsi="宋体" w:eastAsia="宋体" w:cs="宋体"/>
          <w:b/>
          <w:bCs/>
          <w:sz w:val="21"/>
          <w:szCs w:val="21"/>
        </w:rPr>
      </w:pPr>
      <w:r>
        <w:rPr>
          <w:rFonts w:ascii="宋体" w:hAnsi="宋体" w:eastAsia="宋体" w:cs="宋体"/>
          <w:b/>
          <w:bCs/>
          <w:sz w:val="21"/>
          <w:szCs w:val="21"/>
        </w:rPr>
        <w:t>提交服务成果时间、地点：</w:t>
      </w:r>
    </w:p>
    <w:p>
      <w:pPr>
        <w:spacing w:line="20" w:lineRule="exact"/>
        <w:rPr>
          <w:sz w:val="20"/>
          <w:szCs w:val="20"/>
        </w:rPr>
      </w:pPr>
      <w:r>
        <w:rPr>
          <w:sz w:val="20"/>
          <w:szCs w:val="20"/>
        </w:rPr>
        <w:drawing>
          <wp:anchor distT="0" distB="0" distL="114300" distR="114300" simplePos="0" relativeHeight="251645952" behindDoc="1" locked="0" layoutInCell="0" allowOverlap="1">
            <wp:simplePos x="0" y="0"/>
            <wp:positionH relativeFrom="column">
              <wp:posOffset>2470785</wp:posOffset>
            </wp:positionH>
            <wp:positionV relativeFrom="paragraph">
              <wp:posOffset>-673100</wp:posOffset>
            </wp:positionV>
            <wp:extent cx="201295"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srcRect/>
                    <a:stretch>
                      <a:fillRect/>
                    </a:stretch>
                  </pic:blipFill>
                  <pic:spPr>
                    <a:xfrm flipH="1" flipV="1">
                      <a:off x="0" y="0"/>
                      <a:ext cx="24660967" cy="5521112"/>
                    </a:xfrm>
                    <a:prstGeom prst="rect">
                      <a:avLst/>
                    </a:prstGeom>
                    <a:noFill/>
                  </pic:spPr>
                </pic:pic>
              </a:graphicData>
            </a:graphic>
          </wp:anchor>
        </w:drawing>
      </w:r>
    </w:p>
    <w:p>
      <w:pPr>
        <w:spacing w:line="121" w:lineRule="exact"/>
        <w:rPr>
          <w:sz w:val="20"/>
          <w:szCs w:val="20"/>
        </w:rPr>
      </w:pPr>
    </w:p>
    <w:p>
      <w:pPr>
        <w:spacing w:line="303" w:lineRule="exact"/>
        <w:ind w:left="540" w:right="60" w:hanging="525"/>
        <w:jc w:val="both"/>
        <w:rPr>
          <w:rFonts w:hint="eastAsia" w:eastAsia="宋体"/>
          <w:sz w:val="20"/>
          <w:szCs w:val="20"/>
          <w:highlight w:val="none"/>
          <w:lang w:eastAsia="zh-CN"/>
        </w:rPr>
      </w:pPr>
      <w:r>
        <w:rPr>
          <w:rFonts w:ascii="宋体" w:hAnsi="宋体" w:eastAsia="宋体" w:cs="宋体"/>
          <w:b/>
          <w:bCs/>
          <w:sz w:val="21"/>
          <w:szCs w:val="21"/>
        </w:rPr>
        <w:t>（1）</w:t>
      </w:r>
      <w:r>
        <w:rPr>
          <w:rFonts w:hint="eastAsia" w:ascii="宋体" w:hAnsi="宋体" w:eastAsia="宋体" w:cs="宋体"/>
          <w:b/>
          <w:bCs/>
          <w:sz w:val="21"/>
          <w:szCs w:val="21"/>
        </w:rPr>
        <w:t>服务时间</w:t>
      </w:r>
      <w:r>
        <w:rPr>
          <w:rFonts w:ascii="宋体" w:hAnsi="宋体" w:eastAsia="宋体" w:cs="宋体"/>
          <w:b/>
          <w:bCs/>
          <w:sz w:val="21"/>
          <w:szCs w:val="21"/>
          <w:highlight w:val="none"/>
        </w:rPr>
        <w:t>：</w:t>
      </w:r>
      <w:r>
        <w:rPr>
          <w:rFonts w:hint="eastAsia" w:ascii="宋体" w:hAnsi="宋体" w:eastAsia="宋体" w:cs="宋体"/>
          <w:sz w:val="21"/>
          <w:szCs w:val="21"/>
          <w:highlight w:val="none"/>
        </w:rPr>
        <w:t>自合同签订之日起至2021年2月28日</w:t>
      </w:r>
      <w:r>
        <w:rPr>
          <w:rFonts w:hint="eastAsia" w:ascii="宋体" w:hAnsi="宋体" w:eastAsia="宋体" w:cs="宋体"/>
          <w:sz w:val="21"/>
          <w:szCs w:val="21"/>
          <w:highlight w:val="none"/>
          <w:lang w:eastAsia="zh-CN"/>
        </w:rPr>
        <w:t>。</w:t>
      </w:r>
    </w:p>
    <w:p>
      <w:pPr>
        <w:spacing w:line="111" w:lineRule="exact"/>
        <w:rPr>
          <w:sz w:val="20"/>
          <w:szCs w:val="20"/>
          <w:highlight w:val="none"/>
        </w:rPr>
      </w:pPr>
    </w:p>
    <w:p>
      <w:pPr>
        <w:spacing w:line="240" w:lineRule="exact"/>
        <w:ind w:left="20"/>
        <w:rPr>
          <w:sz w:val="20"/>
          <w:szCs w:val="20"/>
          <w:highlight w:val="none"/>
        </w:rPr>
      </w:pPr>
      <w:r>
        <w:rPr>
          <w:rFonts w:ascii="宋体" w:hAnsi="宋体" w:eastAsia="宋体" w:cs="宋体"/>
          <w:b/>
          <w:bCs/>
          <w:sz w:val="21"/>
          <w:szCs w:val="21"/>
          <w:highlight w:val="none"/>
        </w:rPr>
        <w:t>（2）提交服务成果地点：</w:t>
      </w:r>
      <w:r>
        <w:rPr>
          <w:rFonts w:ascii="宋体" w:hAnsi="宋体" w:eastAsia="宋体" w:cs="宋体"/>
          <w:sz w:val="21"/>
          <w:szCs w:val="21"/>
          <w:highlight w:val="none"/>
        </w:rPr>
        <w:t>采购人指定地点。</w:t>
      </w:r>
    </w:p>
    <w:p>
      <w:pPr>
        <w:spacing w:line="111" w:lineRule="exact"/>
        <w:rPr>
          <w:sz w:val="20"/>
          <w:szCs w:val="20"/>
          <w:highlight w:val="none"/>
        </w:rPr>
      </w:pPr>
    </w:p>
    <w:p>
      <w:pPr>
        <w:spacing w:line="240" w:lineRule="exact"/>
        <w:ind w:left="220"/>
        <w:rPr>
          <w:sz w:val="20"/>
          <w:szCs w:val="20"/>
          <w:highlight w:val="none"/>
        </w:rPr>
      </w:pPr>
      <w:r>
        <w:rPr>
          <w:rFonts w:ascii="宋体" w:hAnsi="宋体" w:eastAsia="宋体" w:cs="宋体"/>
          <w:b/>
          <w:bCs/>
          <w:sz w:val="21"/>
          <w:szCs w:val="21"/>
          <w:highlight w:val="none"/>
        </w:rPr>
        <w:t>4. 其它要求：</w:t>
      </w:r>
    </w:p>
    <w:p>
      <w:pPr>
        <w:spacing w:line="111" w:lineRule="exact"/>
        <w:rPr>
          <w:sz w:val="20"/>
          <w:szCs w:val="20"/>
          <w:highlight w:val="none"/>
        </w:rPr>
      </w:pPr>
    </w:p>
    <w:p>
      <w:pPr>
        <w:spacing w:line="240" w:lineRule="exact"/>
        <w:ind w:left="20"/>
        <w:rPr>
          <w:sz w:val="20"/>
          <w:szCs w:val="20"/>
          <w:highlight w:val="none"/>
        </w:rPr>
      </w:pPr>
      <w:r>
        <w:rPr>
          <w:rFonts w:ascii="宋体" w:hAnsi="宋体" w:eastAsia="宋体" w:cs="宋体"/>
          <w:sz w:val="21"/>
          <w:szCs w:val="21"/>
          <w:highlight w:val="none"/>
        </w:rPr>
        <w:t>（1）服务质量要求：符合国家标准及行业标准要求。</w:t>
      </w:r>
    </w:p>
    <w:p>
      <w:pPr>
        <w:spacing w:line="111" w:lineRule="exact"/>
        <w:rPr>
          <w:sz w:val="20"/>
          <w:szCs w:val="20"/>
          <w:highlight w:val="none"/>
        </w:rPr>
      </w:pPr>
    </w:p>
    <w:p>
      <w:pPr>
        <w:spacing w:line="240" w:lineRule="exact"/>
        <w:ind w:left="20"/>
        <w:rPr>
          <w:sz w:val="20"/>
          <w:szCs w:val="20"/>
          <w:highlight w:val="none"/>
        </w:rPr>
      </w:pPr>
      <w:r>
        <w:rPr>
          <w:rFonts w:ascii="宋体" w:hAnsi="宋体" w:eastAsia="宋体" w:cs="宋体"/>
          <w:sz w:val="21"/>
          <w:szCs w:val="21"/>
          <w:highlight w:val="none"/>
        </w:rPr>
        <w:t>（2）合同履行期间，成交供应商须严格按照采购人的要求开展</w:t>
      </w:r>
      <w:r>
        <w:rPr>
          <w:rFonts w:hint="eastAsia" w:ascii="宋体" w:hAnsi="宋体" w:eastAsia="宋体" w:cs="宋体"/>
          <w:sz w:val="21"/>
          <w:szCs w:val="21"/>
          <w:highlight w:val="none"/>
          <w:lang w:val="en-US" w:eastAsia="zh-CN"/>
        </w:rPr>
        <w:t>龙州农村劳动力资源调查</w:t>
      </w:r>
      <w:r>
        <w:rPr>
          <w:rFonts w:ascii="宋体" w:hAnsi="宋体" w:eastAsia="宋体" w:cs="宋体"/>
          <w:sz w:val="21"/>
          <w:szCs w:val="21"/>
          <w:highlight w:val="none"/>
        </w:rPr>
        <w:t>活动，若未经采购人同意随便更改采购人要求或未按采购人要求完成在规定的时间内指定项目，采购人有权单方面取消合同。</w:t>
      </w:r>
    </w:p>
    <w:p>
      <w:pPr>
        <w:spacing w:line="111" w:lineRule="exact"/>
        <w:rPr>
          <w:sz w:val="20"/>
          <w:szCs w:val="20"/>
          <w:highlight w:val="none"/>
        </w:rPr>
      </w:pPr>
    </w:p>
    <w:p>
      <w:pPr>
        <w:spacing w:line="240" w:lineRule="exact"/>
        <w:ind w:left="20"/>
        <w:rPr>
          <w:sz w:val="20"/>
          <w:szCs w:val="20"/>
          <w:highlight w:val="none"/>
        </w:rPr>
      </w:pPr>
      <w:r>
        <w:rPr>
          <w:rFonts w:ascii="宋体" w:hAnsi="宋体" w:eastAsia="宋体" w:cs="宋体"/>
          <w:sz w:val="21"/>
          <w:szCs w:val="21"/>
          <w:highlight w:val="none"/>
        </w:rPr>
        <w:t>（3）成交供应商必须保证在项目实施期间做好整个</w:t>
      </w:r>
      <w:r>
        <w:rPr>
          <w:rFonts w:hint="eastAsia" w:ascii="宋体" w:hAnsi="宋体" w:eastAsia="宋体" w:cs="宋体"/>
          <w:sz w:val="21"/>
          <w:szCs w:val="21"/>
          <w:highlight w:val="none"/>
          <w:lang w:val="en-US" w:eastAsia="zh-CN"/>
        </w:rPr>
        <w:t>农村劳动力资源调查</w:t>
      </w:r>
      <w:r>
        <w:rPr>
          <w:rFonts w:ascii="宋体" w:hAnsi="宋体" w:eastAsia="宋体" w:cs="宋体"/>
          <w:sz w:val="21"/>
          <w:szCs w:val="21"/>
          <w:highlight w:val="none"/>
        </w:rPr>
        <w:t>过程的服务及安全保卫工作，承担由本项目实施期间所引发的全部安全责任，必须保证整个</w:t>
      </w:r>
      <w:r>
        <w:rPr>
          <w:rFonts w:hint="eastAsia" w:ascii="宋体" w:hAnsi="宋体" w:eastAsia="宋体" w:cs="宋体"/>
          <w:sz w:val="21"/>
          <w:szCs w:val="21"/>
          <w:highlight w:val="none"/>
          <w:lang w:val="en-US" w:eastAsia="zh-CN"/>
        </w:rPr>
        <w:t>项目</w:t>
      </w:r>
      <w:r>
        <w:rPr>
          <w:rFonts w:ascii="宋体" w:hAnsi="宋体" w:eastAsia="宋体" w:cs="宋体"/>
          <w:sz w:val="21"/>
          <w:szCs w:val="21"/>
          <w:highlight w:val="none"/>
        </w:rPr>
        <w:t>能正常进行并满足采购人的要求。</w:t>
      </w:r>
    </w:p>
    <w:p>
      <w:pPr>
        <w:spacing w:line="111" w:lineRule="exact"/>
        <w:rPr>
          <w:sz w:val="20"/>
          <w:szCs w:val="20"/>
          <w:highlight w:val="none"/>
        </w:rPr>
      </w:pPr>
    </w:p>
    <w:p>
      <w:pPr>
        <w:spacing w:line="240" w:lineRule="exact"/>
        <w:ind w:left="20"/>
        <w:rPr>
          <w:sz w:val="20"/>
          <w:szCs w:val="20"/>
          <w:highlight w:val="none"/>
        </w:rPr>
      </w:pPr>
      <w:r>
        <w:rPr>
          <w:rFonts w:ascii="宋体" w:hAnsi="宋体" w:eastAsia="宋体" w:cs="宋体"/>
          <w:sz w:val="21"/>
          <w:szCs w:val="21"/>
          <w:highlight w:val="none"/>
        </w:rPr>
        <w:t>（4）</w:t>
      </w:r>
      <w:r>
        <w:rPr>
          <w:rFonts w:hint="eastAsia" w:ascii="宋体" w:hAnsi="宋体" w:eastAsia="宋体" w:cs="宋体"/>
          <w:sz w:val="21"/>
          <w:szCs w:val="21"/>
          <w:highlight w:val="none"/>
          <w:lang w:val="en-US" w:eastAsia="zh-CN"/>
        </w:rPr>
        <w:t>项目开展过程中</w:t>
      </w:r>
      <w:r>
        <w:rPr>
          <w:rFonts w:ascii="宋体" w:hAnsi="宋体" w:eastAsia="宋体" w:cs="宋体"/>
          <w:sz w:val="21"/>
          <w:szCs w:val="21"/>
          <w:highlight w:val="none"/>
        </w:rPr>
        <w:t>如发生突发事件，须迅速启动应急预案，做好应急处置工作；并在第一时间向采购人报告，同时按突发事件的性质及时将相关信息通报有关部门。</w:t>
      </w:r>
    </w:p>
    <w:p>
      <w:pPr>
        <w:spacing w:line="111" w:lineRule="exact"/>
        <w:rPr>
          <w:sz w:val="20"/>
          <w:szCs w:val="20"/>
          <w:highlight w:val="none"/>
        </w:rPr>
      </w:pPr>
    </w:p>
    <w:p>
      <w:pPr>
        <w:spacing w:line="240" w:lineRule="exact"/>
        <w:ind w:left="20"/>
        <w:rPr>
          <w:sz w:val="20"/>
          <w:szCs w:val="20"/>
          <w:highlight w:val="none"/>
        </w:rPr>
      </w:pPr>
      <w:r>
        <w:rPr>
          <w:rFonts w:ascii="宋体" w:hAnsi="宋体" w:eastAsia="宋体" w:cs="宋体"/>
          <w:sz w:val="21"/>
          <w:szCs w:val="21"/>
          <w:highlight w:val="none"/>
        </w:rPr>
        <w:t>（5）投标人须在响应文件中明确注明承担该项目合同实施的项目负责人，并承诺若成交后合同执行期间，成交供应商若要更换响应文件中明确的项目负责人，必须先征得采购人的同意。</w:t>
      </w:r>
    </w:p>
    <w:p>
      <w:pPr>
        <w:spacing w:line="111" w:lineRule="exact"/>
        <w:rPr>
          <w:sz w:val="20"/>
          <w:szCs w:val="20"/>
          <w:highlight w:val="none"/>
        </w:rPr>
      </w:pPr>
    </w:p>
    <w:p>
      <w:pPr>
        <w:spacing w:line="240" w:lineRule="exact"/>
        <w:ind w:left="20"/>
        <w:rPr>
          <w:sz w:val="20"/>
          <w:szCs w:val="20"/>
          <w:highlight w:val="none"/>
        </w:rPr>
      </w:pPr>
      <w:r>
        <w:rPr>
          <w:rFonts w:ascii="宋体" w:hAnsi="宋体" w:eastAsia="宋体" w:cs="宋体"/>
          <w:sz w:val="21"/>
          <w:szCs w:val="21"/>
          <w:highlight w:val="none"/>
        </w:rPr>
        <w:t>（6）成交供应商须在活动结束后为采购人提供</w:t>
      </w:r>
      <w:r>
        <w:rPr>
          <w:rFonts w:hint="eastAsia" w:ascii="宋体" w:hAnsi="宋体" w:eastAsia="宋体" w:cs="宋体"/>
          <w:sz w:val="21"/>
          <w:szCs w:val="21"/>
          <w:highlight w:val="none"/>
          <w:lang w:val="en-US" w:eastAsia="zh-CN"/>
        </w:rPr>
        <w:t>龙州农村劳动力资源调查项目过程中</w:t>
      </w:r>
      <w:r>
        <w:rPr>
          <w:rFonts w:ascii="宋体" w:hAnsi="宋体" w:eastAsia="宋体" w:cs="宋体"/>
          <w:sz w:val="21"/>
          <w:szCs w:val="21"/>
          <w:highlight w:val="none"/>
        </w:rPr>
        <w:t>全部资料档案</w:t>
      </w:r>
      <w:r>
        <w:rPr>
          <w:rFonts w:hint="eastAsia" w:ascii="宋体" w:hAnsi="宋体" w:eastAsia="宋体" w:cs="宋体"/>
          <w:sz w:val="21"/>
          <w:szCs w:val="21"/>
          <w:highlight w:val="none"/>
          <w:lang w:eastAsia="zh-CN"/>
        </w:rPr>
        <w:t>，</w:t>
      </w:r>
      <w:r>
        <w:rPr>
          <w:rFonts w:hint="eastAsia"/>
          <w:highlight w:val="none"/>
        </w:rPr>
        <w:t>以备龙州县人力资源和社会保障局使用和存档</w:t>
      </w:r>
      <w:r>
        <w:rPr>
          <w:rFonts w:ascii="宋体" w:hAnsi="宋体" w:eastAsia="宋体" w:cs="宋体"/>
          <w:sz w:val="21"/>
          <w:szCs w:val="21"/>
          <w:highlight w:val="none"/>
        </w:rPr>
        <w:t>。</w:t>
      </w:r>
    </w:p>
    <w:p>
      <w:pPr>
        <w:spacing w:line="111" w:lineRule="exact"/>
        <w:rPr>
          <w:sz w:val="20"/>
          <w:szCs w:val="20"/>
          <w:highlight w:val="none"/>
        </w:rPr>
      </w:pPr>
    </w:p>
    <w:p>
      <w:pPr>
        <w:spacing w:line="240" w:lineRule="exact"/>
        <w:ind w:left="20"/>
        <w:rPr>
          <w:sz w:val="20"/>
          <w:szCs w:val="20"/>
          <w:highlight w:val="none"/>
        </w:rPr>
      </w:pPr>
      <w:r>
        <w:rPr>
          <w:rFonts w:ascii="宋体" w:hAnsi="宋体" w:eastAsia="宋体" w:cs="宋体"/>
          <w:sz w:val="21"/>
          <w:szCs w:val="21"/>
          <w:highlight w:val="none"/>
        </w:rPr>
        <w:t>（7）在服务期间因成交供应商的责任给采购人造成的相关损失，均由成交供应商负责赔偿。</w:t>
      </w:r>
    </w:p>
    <w:p>
      <w:pPr>
        <w:spacing w:line="141" w:lineRule="exact"/>
        <w:rPr>
          <w:sz w:val="20"/>
          <w:szCs w:val="20"/>
        </w:rPr>
      </w:pPr>
    </w:p>
    <w:p>
      <w:pPr>
        <w:numPr>
          <w:ilvl w:val="0"/>
          <w:numId w:val="0"/>
        </w:numPr>
        <w:spacing w:line="315" w:lineRule="exact"/>
        <w:ind w:right="80" w:rightChars="0"/>
        <w:jc w:val="both"/>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ascii="宋体" w:hAnsi="宋体" w:eastAsia="宋体" w:cs="宋体"/>
          <w:sz w:val="21"/>
          <w:szCs w:val="21"/>
        </w:rPr>
        <w:t>磋商报价为全包价，报价包括但不限于：服务费、人工劳务费、材料费、饮用水、管理费、组织、策划、宣传、场地费用、交通费、验收、利润、必要的保险费用和各项税金、保险及其它与本项目有关的可预见及不可预见的所有成本、费用的总和，除合同价款及采购人认可的特殊情况外，采购人不再为本项目另付其他任何费用给成交供应商。</w:t>
      </w:r>
    </w:p>
    <w:p>
      <w:pPr>
        <w:tabs>
          <w:tab w:val="left" w:pos="520"/>
        </w:tabs>
        <w:ind w:firstLine="211" w:firstLineChars="100"/>
        <w:rPr>
          <w:rFonts w:ascii="Calibri" w:hAnsi="Calibri" w:eastAsia="Calibri" w:cs="Calibri"/>
          <w:b/>
          <w:bCs/>
          <w:color w:val="000000" w:themeColor="text1"/>
          <w:sz w:val="21"/>
          <w:szCs w:val="21"/>
        </w:rPr>
      </w:pPr>
      <w:r>
        <w:rPr>
          <w:rFonts w:hint="eastAsia" w:ascii="宋体" w:hAnsi="宋体" w:eastAsia="宋体" w:cs="宋体"/>
          <w:b/>
          <w:bCs/>
          <w:sz w:val="21"/>
          <w:szCs w:val="21"/>
        </w:rPr>
        <w:t>5.</w:t>
      </w:r>
      <w:r>
        <w:rPr>
          <w:rFonts w:ascii="宋体" w:hAnsi="宋体" w:eastAsia="宋体" w:cs="宋体"/>
          <w:b/>
          <w:bCs/>
          <w:sz w:val="21"/>
          <w:szCs w:val="21"/>
        </w:rPr>
        <w:t>付款方式：</w:t>
      </w:r>
      <w:r>
        <w:rPr>
          <w:rFonts w:hint="eastAsia" w:ascii="宋体" w:hAnsi="宋体" w:eastAsia="宋体" w:cs="宋体"/>
          <w:sz w:val="21"/>
          <w:szCs w:val="21"/>
        </w:rPr>
        <w:t>合同签订后，甲方在乙方开具合法发</w:t>
      </w:r>
      <w:r>
        <w:rPr>
          <w:rFonts w:hint="eastAsia" w:ascii="宋体" w:hAnsi="宋体" w:eastAsia="宋体" w:cs="宋体"/>
          <w:color w:val="000000" w:themeColor="text1"/>
          <w:sz w:val="21"/>
          <w:szCs w:val="21"/>
        </w:rPr>
        <w:t>票后的10个工作日内拨付项目经费的30%作为启动基金；项目完成验收合格后，10个工作日内拨付项目经费剩余款项</w:t>
      </w:r>
      <w:r>
        <w:rPr>
          <w:rFonts w:ascii="宋体" w:hAnsi="宋体" w:eastAsia="宋体" w:cs="宋体"/>
          <w:color w:val="000000" w:themeColor="text1"/>
          <w:sz w:val="21"/>
          <w:szCs w:val="21"/>
        </w:rPr>
        <w:t>。</w:t>
      </w:r>
    </w:p>
    <w:p>
      <w:pPr>
        <w:tabs>
          <w:tab w:val="left" w:pos="520"/>
        </w:tabs>
        <w:spacing w:line="267" w:lineRule="exact"/>
        <w:ind w:left="260"/>
        <w:rPr>
          <w:rFonts w:ascii="Calibri" w:hAnsi="Calibri" w:eastAsia="Calibri" w:cs="Calibri"/>
          <w:b/>
          <w:bCs/>
          <w:color w:val="000000" w:themeColor="text1"/>
          <w:sz w:val="21"/>
          <w:szCs w:val="21"/>
        </w:rPr>
      </w:pPr>
    </w:p>
    <w:p>
      <w:pPr>
        <w:tabs>
          <w:tab w:val="left" w:pos="520"/>
        </w:tabs>
        <w:spacing w:line="267" w:lineRule="exact"/>
        <w:ind w:left="260"/>
        <w:rPr>
          <w:rFonts w:ascii="Calibri" w:hAnsi="Calibri" w:eastAsia="Calibri" w:cs="Calibri"/>
          <w:b/>
          <w:bCs/>
          <w:sz w:val="21"/>
          <w:szCs w:val="21"/>
        </w:rPr>
      </w:pPr>
    </w:p>
    <w:p>
      <w:pPr>
        <w:tabs>
          <w:tab w:val="left" w:pos="7460"/>
        </w:tabs>
        <w:spacing w:line="194" w:lineRule="exact"/>
        <w:rPr>
          <w:sz w:val="20"/>
          <w:szCs w:val="20"/>
        </w:rPr>
      </w:pPr>
      <w:bookmarkStart w:id="65" w:name="page19"/>
      <w:bookmarkEnd w:id="65"/>
    </w:p>
    <w:p>
      <w:pPr>
        <w:tabs>
          <w:tab w:val="left" w:pos="7460"/>
        </w:tabs>
        <w:spacing w:line="194" w:lineRule="exact"/>
        <w:rPr>
          <w:sz w:val="20"/>
          <w:szCs w:val="20"/>
        </w:rPr>
      </w:pPr>
    </w:p>
    <w:p>
      <w:pPr>
        <w:tabs>
          <w:tab w:val="left" w:pos="7460"/>
        </w:tabs>
        <w:spacing w:line="194" w:lineRule="exact"/>
        <w:rPr>
          <w:sz w:val="20"/>
          <w:szCs w:val="20"/>
        </w:rPr>
      </w:pPr>
    </w:p>
    <w:p>
      <w:pPr>
        <w:tabs>
          <w:tab w:val="left" w:pos="7460"/>
        </w:tabs>
        <w:spacing w:line="194" w:lineRule="exact"/>
        <w:rPr>
          <w:sz w:val="20"/>
          <w:szCs w:val="20"/>
        </w:rPr>
      </w:pPr>
    </w:p>
    <w:p>
      <w:pPr>
        <w:tabs>
          <w:tab w:val="left" w:pos="7460"/>
        </w:tabs>
        <w:spacing w:line="194" w:lineRule="exact"/>
        <w:rPr>
          <w:sz w:val="20"/>
          <w:szCs w:val="20"/>
        </w:rPr>
      </w:pPr>
    </w:p>
    <w:p>
      <w:pPr>
        <w:tabs>
          <w:tab w:val="left" w:pos="7460"/>
        </w:tabs>
        <w:spacing w:line="194" w:lineRule="exact"/>
        <w:rPr>
          <w:sz w:val="20"/>
          <w:szCs w:val="20"/>
        </w:rPr>
      </w:pPr>
    </w:p>
    <w:p>
      <w:pPr>
        <w:tabs>
          <w:tab w:val="left" w:pos="7460"/>
        </w:tabs>
        <w:spacing w:line="194" w:lineRule="exact"/>
        <w:rPr>
          <w:sz w:val="20"/>
          <w:szCs w:val="20"/>
        </w:rPr>
      </w:pPr>
    </w:p>
    <w:p>
      <w:pPr>
        <w:tabs>
          <w:tab w:val="left" w:pos="7460"/>
        </w:tabs>
        <w:spacing w:line="194" w:lineRule="exact"/>
        <w:rPr>
          <w:sz w:val="20"/>
          <w:szCs w:val="20"/>
        </w:rPr>
      </w:pPr>
    </w:p>
    <w:p>
      <w:pPr>
        <w:rPr>
          <w:sz w:val="20"/>
          <w:szCs w:val="20"/>
        </w:rPr>
      </w:pPr>
      <w:r>
        <w:rPr>
          <w:sz w:val="20"/>
          <w:szCs w:val="20"/>
        </w:rPr>
        <w:br w:type="page"/>
      </w:r>
    </w:p>
    <w:p>
      <w:pPr>
        <w:pStyle w:val="15"/>
        <w:ind w:left="440" w:firstLine="440"/>
      </w:pPr>
    </w:p>
    <w:p>
      <w:pPr>
        <w:tabs>
          <w:tab w:val="left" w:pos="7460"/>
        </w:tabs>
        <w:spacing w:line="194" w:lineRule="exact"/>
        <w:rPr>
          <w:sz w:val="20"/>
          <w:szCs w:val="20"/>
        </w:rPr>
      </w:pPr>
    </w:p>
    <w:p>
      <w:pPr>
        <w:tabs>
          <w:tab w:val="left" w:pos="7460"/>
        </w:tabs>
        <w:spacing w:line="194" w:lineRule="exact"/>
        <w:rPr>
          <w:sz w:val="20"/>
          <w:szCs w:val="20"/>
        </w:rPr>
      </w:pPr>
    </w:p>
    <w:p>
      <w:pPr>
        <w:tabs>
          <w:tab w:val="left" w:pos="7460"/>
        </w:tabs>
        <w:spacing w:line="194" w:lineRule="exact"/>
        <w:rPr>
          <w:sz w:val="20"/>
          <w:szCs w:val="20"/>
        </w:rPr>
      </w:pPr>
      <w:r>
        <w:rPr>
          <w:sz w:val="20"/>
          <w:szCs w:val="20"/>
        </w:rPr>
        <w:tab/>
      </w:r>
    </w:p>
    <w:p>
      <w:pPr>
        <w:spacing w:line="20" w:lineRule="exact"/>
        <w:rPr>
          <w:sz w:val="20"/>
          <w:szCs w:val="20"/>
        </w:rPr>
      </w:pPr>
    </w:p>
    <w:p>
      <w:pPr>
        <w:tabs>
          <w:tab w:val="left" w:pos="340"/>
        </w:tabs>
        <w:spacing w:line="377" w:lineRule="exact"/>
        <w:ind w:left="3140"/>
        <w:jc w:val="both"/>
        <w:rPr>
          <w:sz w:val="20"/>
          <w:szCs w:val="20"/>
        </w:rPr>
      </w:pPr>
      <w:r>
        <w:rPr>
          <w:rFonts w:ascii="宋体" w:hAnsi="宋体" w:eastAsia="宋体" w:cs="宋体"/>
          <w:sz w:val="36"/>
          <w:szCs w:val="36"/>
        </w:rPr>
        <w:t>第四章</w:t>
      </w:r>
      <w:r>
        <w:rPr>
          <w:rFonts w:ascii="宋体" w:hAnsi="宋体" w:eastAsia="宋体" w:cs="宋体"/>
          <w:sz w:val="36"/>
          <w:szCs w:val="36"/>
        </w:rPr>
        <w:tab/>
      </w:r>
      <w:r>
        <w:rPr>
          <w:rFonts w:ascii="宋体" w:hAnsi="宋体" w:eastAsia="宋体" w:cs="宋体"/>
          <w:sz w:val="36"/>
          <w:szCs w:val="36"/>
        </w:rPr>
        <w:t>响应文件格式</w:t>
      </w:r>
    </w:p>
    <w:p>
      <w:pPr>
        <w:spacing w:line="200" w:lineRule="exact"/>
        <w:rPr>
          <w:sz w:val="20"/>
          <w:szCs w:val="20"/>
        </w:rPr>
      </w:pPr>
    </w:p>
    <w:p>
      <w:pPr>
        <w:spacing w:line="200" w:lineRule="exact"/>
        <w:rPr>
          <w:sz w:val="20"/>
          <w:szCs w:val="20"/>
        </w:rPr>
      </w:pPr>
    </w:p>
    <w:p>
      <w:pPr>
        <w:spacing w:line="296" w:lineRule="exact"/>
        <w:rPr>
          <w:sz w:val="20"/>
          <w:szCs w:val="20"/>
        </w:rPr>
      </w:pPr>
    </w:p>
    <w:p>
      <w:pPr>
        <w:spacing w:line="320" w:lineRule="exact"/>
        <w:rPr>
          <w:sz w:val="20"/>
          <w:szCs w:val="20"/>
        </w:rPr>
      </w:pPr>
      <w:r>
        <w:rPr>
          <w:rFonts w:ascii="宋体" w:hAnsi="宋体" w:eastAsia="宋体" w:cs="宋体"/>
          <w:sz w:val="28"/>
          <w:szCs w:val="28"/>
        </w:rPr>
        <w:t>一、 响应文件外包装封面及响应文件封面格式</w:t>
      </w:r>
    </w:p>
    <w:p>
      <w:pPr>
        <w:spacing w:line="200" w:lineRule="exact"/>
        <w:rPr>
          <w:sz w:val="20"/>
          <w:szCs w:val="20"/>
        </w:rPr>
      </w:pPr>
    </w:p>
    <w:p>
      <w:pPr>
        <w:spacing w:line="200" w:lineRule="exact"/>
        <w:rPr>
          <w:sz w:val="20"/>
          <w:szCs w:val="20"/>
        </w:rPr>
      </w:pPr>
    </w:p>
    <w:p>
      <w:pPr>
        <w:spacing w:line="352" w:lineRule="exact"/>
        <w:rPr>
          <w:sz w:val="20"/>
          <w:szCs w:val="20"/>
        </w:rPr>
      </w:pPr>
    </w:p>
    <w:p>
      <w:pPr>
        <w:spacing w:line="274" w:lineRule="exact"/>
        <w:ind w:right="20"/>
        <w:jc w:val="center"/>
        <w:rPr>
          <w:sz w:val="20"/>
          <w:szCs w:val="20"/>
        </w:rPr>
      </w:pPr>
      <w:r>
        <w:rPr>
          <w:rFonts w:ascii="宋体" w:hAnsi="宋体" w:eastAsia="宋体" w:cs="宋体"/>
          <w:b/>
          <w:bCs/>
          <w:sz w:val="24"/>
          <w:szCs w:val="24"/>
        </w:rPr>
        <w:t>（一）响应文件的外包装封面格式</w:t>
      </w:r>
    </w:p>
    <w:p>
      <w:pPr>
        <w:spacing w:line="200" w:lineRule="exact"/>
        <w:rPr>
          <w:sz w:val="20"/>
          <w:szCs w:val="20"/>
        </w:rPr>
      </w:pPr>
    </w:p>
    <w:p>
      <w:pPr>
        <w:spacing w:line="200" w:lineRule="exact"/>
        <w:rPr>
          <w:sz w:val="20"/>
          <w:szCs w:val="20"/>
        </w:rPr>
      </w:pPr>
    </w:p>
    <w:p>
      <w:pPr>
        <w:spacing w:line="277" w:lineRule="exact"/>
        <w:rPr>
          <w:sz w:val="20"/>
          <w:szCs w:val="20"/>
        </w:rPr>
      </w:pPr>
    </w:p>
    <w:p>
      <w:pPr>
        <w:spacing w:line="366" w:lineRule="exact"/>
        <w:ind w:right="40"/>
        <w:jc w:val="center"/>
        <w:rPr>
          <w:sz w:val="20"/>
          <w:szCs w:val="20"/>
        </w:rPr>
      </w:pPr>
      <w:r>
        <w:rPr>
          <w:rFonts w:ascii="宋体" w:hAnsi="宋体" w:eastAsia="宋体" w:cs="宋体"/>
          <w:sz w:val="32"/>
          <w:szCs w:val="32"/>
        </w:rPr>
        <w:t>响应文件</w:t>
      </w:r>
    </w:p>
    <w:p>
      <w:pPr>
        <w:spacing w:line="260" w:lineRule="exact"/>
        <w:rPr>
          <w:sz w:val="20"/>
          <w:szCs w:val="20"/>
        </w:rPr>
      </w:pPr>
    </w:p>
    <w:p>
      <w:pPr>
        <w:spacing w:line="240" w:lineRule="exact"/>
        <w:ind w:left="640"/>
        <w:rPr>
          <w:sz w:val="20"/>
          <w:szCs w:val="20"/>
        </w:rPr>
      </w:pPr>
      <w:r>
        <w:rPr>
          <w:rFonts w:ascii="宋体" w:hAnsi="宋体" w:eastAsia="宋体" w:cs="宋体"/>
          <w:sz w:val="21"/>
          <w:szCs w:val="21"/>
        </w:rPr>
        <w:t>项目名称：</w:t>
      </w:r>
    </w:p>
    <w:p>
      <w:pPr>
        <w:spacing w:line="20" w:lineRule="exact"/>
        <w:rPr>
          <w:sz w:val="20"/>
          <w:szCs w:val="20"/>
        </w:rPr>
      </w:pPr>
      <w:r>
        <w:rPr>
          <w:sz w:val="20"/>
          <w:szCs w:val="20"/>
        </w:rPr>
        <w:drawing>
          <wp:anchor distT="0" distB="0" distL="114300" distR="114300" simplePos="0" relativeHeight="251646976" behindDoc="1" locked="0" layoutInCell="0" allowOverlap="1">
            <wp:simplePos x="0" y="0"/>
            <wp:positionH relativeFrom="column">
              <wp:posOffset>1066800</wp:posOffset>
            </wp:positionH>
            <wp:positionV relativeFrom="paragraph">
              <wp:posOffset>-5715</wp:posOffset>
            </wp:positionV>
            <wp:extent cx="1534160" cy="63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a:srcRect/>
                    <a:stretch>
                      <a:fillRect/>
                    </a:stretch>
                  </pic:blipFill>
                  <pic:spPr>
                    <a:xfrm>
                      <a:off x="0" y="0"/>
                      <a:ext cx="1534160" cy="6350"/>
                    </a:xfrm>
                    <a:prstGeom prst="rect">
                      <a:avLst/>
                    </a:prstGeom>
                    <a:noFill/>
                  </pic:spPr>
                </pic:pic>
              </a:graphicData>
            </a:graphic>
          </wp:anchor>
        </w:drawing>
      </w:r>
    </w:p>
    <w:p>
      <w:pPr>
        <w:spacing w:line="256" w:lineRule="exact"/>
        <w:rPr>
          <w:sz w:val="20"/>
          <w:szCs w:val="20"/>
        </w:rPr>
      </w:pPr>
    </w:p>
    <w:p>
      <w:pPr>
        <w:spacing w:line="240" w:lineRule="exact"/>
        <w:ind w:left="640"/>
        <w:rPr>
          <w:sz w:val="20"/>
          <w:szCs w:val="20"/>
        </w:rPr>
      </w:pPr>
      <w:r>
        <w:rPr>
          <w:rFonts w:ascii="宋体" w:hAnsi="宋体" w:eastAsia="宋体" w:cs="宋体"/>
          <w:sz w:val="21"/>
          <w:szCs w:val="21"/>
        </w:rPr>
        <w:t>项目编号：</w:t>
      </w:r>
    </w:p>
    <w:p>
      <w:pPr>
        <w:spacing w:line="20" w:lineRule="exact"/>
        <w:rPr>
          <w:sz w:val="20"/>
          <w:szCs w:val="20"/>
        </w:rPr>
      </w:pPr>
      <w:r>
        <w:rPr>
          <w:sz w:val="20"/>
          <w:szCs w:val="20"/>
        </w:rPr>
        <w:drawing>
          <wp:anchor distT="0" distB="0" distL="114300" distR="114300" simplePos="0" relativeHeight="251648000" behindDoc="1" locked="0" layoutInCell="0" allowOverlap="1">
            <wp:simplePos x="0" y="0"/>
            <wp:positionH relativeFrom="column">
              <wp:posOffset>1066800</wp:posOffset>
            </wp:positionH>
            <wp:positionV relativeFrom="paragraph">
              <wp:posOffset>-5715</wp:posOffset>
            </wp:positionV>
            <wp:extent cx="1400175"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3"/>
                    <a:srcRect/>
                    <a:stretch>
                      <a:fillRect/>
                    </a:stretch>
                  </pic:blipFill>
                  <pic:spPr>
                    <a:xfrm>
                      <a:off x="0" y="0"/>
                      <a:ext cx="1400175" cy="6350"/>
                    </a:xfrm>
                    <a:prstGeom prst="rect">
                      <a:avLst/>
                    </a:prstGeom>
                    <a:noFill/>
                  </pic:spPr>
                </pic:pic>
              </a:graphicData>
            </a:graphic>
          </wp:anchor>
        </w:drawing>
      </w:r>
    </w:p>
    <w:p>
      <w:pPr>
        <w:spacing w:line="216" w:lineRule="exact"/>
        <w:rPr>
          <w:sz w:val="20"/>
          <w:szCs w:val="20"/>
        </w:rPr>
      </w:pPr>
    </w:p>
    <w:p>
      <w:pPr>
        <w:spacing w:line="240" w:lineRule="exact"/>
        <w:ind w:left="640"/>
        <w:rPr>
          <w:sz w:val="20"/>
          <w:szCs w:val="20"/>
        </w:rPr>
      </w:pPr>
      <w:r>
        <w:rPr>
          <w:rFonts w:ascii="宋体" w:hAnsi="宋体" w:eastAsia="宋体" w:cs="宋体"/>
          <w:sz w:val="21"/>
          <w:szCs w:val="21"/>
        </w:rPr>
        <w:t>投标人名称：</w:t>
      </w:r>
    </w:p>
    <w:p>
      <w:pPr>
        <w:spacing w:line="20" w:lineRule="exact"/>
        <w:rPr>
          <w:sz w:val="20"/>
          <w:szCs w:val="20"/>
        </w:rPr>
      </w:pPr>
      <w:r>
        <w:rPr>
          <w:sz w:val="20"/>
          <w:szCs w:val="20"/>
        </w:rPr>
        <w:drawing>
          <wp:anchor distT="0" distB="0" distL="114300" distR="114300" simplePos="0" relativeHeight="251649024" behindDoc="1" locked="0" layoutInCell="0" allowOverlap="1">
            <wp:simplePos x="0" y="0"/>
            <wp:positionH relativeFrom="column">
              <wp:posOffset>1200785</wp:posOffset>
            </wp:positionH>
            <wp:positionV relativeFrom="paragraph">
              <wp:posOffset>-6985</wp:posOffset>
            </wp:positionV>
            <wp:extent cx="1133475"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a:srcRect/>
                    <a:stretch>
                      <a:fillRect/>
                    </a:stretch>
                  </pic:blipFill>
                  <pic:spPr>
                    <a:xfrm>
                      <a:off x="0" y="0"/>
                      <a:ext cx="1133475" cy="6350"/>
                    </a:xfrm>
                    <a:prstGeom prst="rect">
                      <a:avLst/>
                    </a:prstGeom>
                    <a:noFill/>
                  </pic:spPr>
                </pic:pic>
              </a:graphicData>
            </a:graphic>
          </wp:anchor>
        </w:drawing>
      </w:r>
    </w:p>
    <w:p>
      <w:pPr>
        <w:spacing w:line="165" w:lineRule="exact"/>
        <w:rPr>
          <w:sz w:val="20"/>
          <w:szCs w:val="20"/>
        </w:rPr>
      </w:pPr>
    </w:p>
    <w:p>
      <w:pPr>
        <w:spacing w:line="240" w:lineRule="exact"/>
        <w:ind w:left="640"/>
        <w:rPr>
          <w:sz w:val="20"/>
          <w:szCs w:val="20"/>
        </w:rPr>
      </w:pPr>
      <w:r>
        <w:rPr>
          <w:rFonts w:ascii="宋体" w:hAnsi="宋体" w:eastAsia="宋体" w:cs="宋体"/>
          <w:sz w:val="21"/>
          <w:szCs w:val="21"/>
        </w:rPr>
        <w:t>（响应文件开启会开始时才能启封）</w:t>
      </w:r>
    </w:p>
    <w:p>
      <w:pPr>
        <w:spacing w:line="20" w:lineRule="exact"/>
        <w:rPr>
          <w:sz w:val="20"/>
          <w:szCs w:val="20"/>
        </w:rPr>
      </w:pPr>
      <w:r>
        <w:rPr>
          <w:sz w:val="20"/>
          <w:szCs w:val="20"/>
        </w:rPr>
        <w:drawing>
          <wp:anchor distT="0" distB="0" distL="114300" distR="114300" simplePos="0" relativeHeight="251650048" behindDoc="1" locked="0" layoutInCell="0" allowOverlap="1">
            <wp:simplePos x="0" y="0"/>
            <wp:positionH relativeFrom="column">
              <wp:posOffset>0</wp:posOffset>
            </wp:positionH>
            <wp:positionV relativeFrom="paragraph">
              <wp:posOffset>252730</wp:posOffset>
            </wp:positionV>
            <wp:extent cx="6264910"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a:srcRect/>
                    <a:stretch>
                      <a:fillRect/>
                    </a:stretch>
                  </pic:blipFill>
                  <pic:spPr>
                    <a:xfrm>
                      <a:off x="0" y="0"/>
                      <a:ext cx="6264910" cy="63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37" w:lineRule="exact"/>
        <w:rPr>
          <w:sz w:val="20"/>
          <w:szCs w:val="20"/>
        </w:rPr>
      </w:pPr>
    </w:p>
    <w:p>
      <w:pPr>
        <w:spacing w:line="274" w:lineRule="exact"/>
        <w:ind w:right="20"/>
        <w:jc w:val="center"/>
        <w:rPr>
          <w:sz w:val="20"/>
          <w:szCs w:val="20"/>
        </w:rPr>
      </w:pPr>
      <w:r>
        <w:rPr>
          <w:rFonts w:ascii="宋体" w:hAnsi="宋体" w:eastAsia="宋体" w:cs="宋体"/>
          <w:b/>
          <w:bCs/>
          <w:sz w:val="24"/>
          <w:szCs w:val="24"/>
        </w:rPr>
        <w:t>（二）响应文件封面格式</w:t>
      </w:r>
    </w:p>
    <w:p>
      <w:pPr>
        <w:spacing w:line="200" w:lineRule="exact"/>
        <w:rPr>
          <w:sz w:val="20"/>
          <w:szCs w:val="20"/>
        </w:rPr>
      </w:pPr>
    </w:p>
    <w:p>
      <w:pPr>
        <w:spacing w:line="200" w:lineRule="exact"/>
        <w:rPr>
          <w:sz w:val="20"/>
          <w:szCs w:val="20"/>
        </w:rPr>
      </w:pPr>
    </w:p>
    <w:p>
      <w:pPr>
        <w:spacing w:line="232" w:lineRule="exact"/>
        <w:rPr>
          <w:sz w:val="20"/>
          <w:szCs w:val="20"/>
        </w:rPr>
      </w:pPr>
    </w:p>
    <w:p>
      <w:pPr>
        <w:spacing w:line="240" w:lineRule="exact"/>
        <w:ind w:left="7200"/>
        <w:rPr>
          <w:sz w:val="20"/>
          <w:szCs w:val="20"/>
        </w:rPr>
      </w:pPr>
      <w:r>
        <w:rPr>
          <w:rFonts w:ascii="宋体" w:hAnsi="宋体" w:eastAsia="宋体" w:cs="宋体"/>
          <w:b/>
          <w:bCs/>
          <w:sz w:val="21"/>
          <w:szCs w:val="21"/>
        </w:rPr>
        <w:t>（正/副本）</w:t>
      </w:r>
    </w:p>
    <w:p>
      <w:pPr>
        <w:spacing w:line="165" w:lineRule="exact"/>
        <w:rPr>
          <w:sz w:val="20"/>
          <w:szCs w:val="20"/>
        </w:rPr>
      </w:pPr>
    </w:p>
    <w:p>
      <w:pPr>
        <w:spacing w:line="366" w:lineRule="exact"/>
        <w:ind w:right="40"/>
        <w:jc w:val="center"/>
        <w:rPr>
          <w:sz w:val="20"/>
          <w:szCs w:val="20"/>
        </w:rPr>
      </w:pPr>
      <w:r>
        <w:rPr>
          <w:rFonts w:ascii="宋体" w:hAnsi="宋体" w:eastAsia="宋体" w:cs="宋体"/>
          <w:sz w:val="32"/>
          <w:szCs w:val="32"/>
        </w:rPr>
        <w:t>响应文件（封面）</w:t>
      </w:r>
    </w:p>
    <w:p>
      <w:pPr>
        <w:spacing w:line="270" w:lineRule="exact"/>
        <w:rPr>
          <w:sz w:val="20"/>
          <w:szCs w:val="20"/>
        </w:rPr>
      </w:pPr>
    </w:p>
    <w:p>
      <w:pPr>
        <w:spacing w:line="240" w:lineRule="exact"/>
        <w:ind w:left="420"/>
        <w:rPr>
          <w:sz w:val="20"/>
          <w:szCs w:val="20"/>
        </w:rPr>
      </w:pPr>
      <w:r>
        <w:rPr>
          <w:rFonts w:ascii="宋体" w:hAnsi="宋体" w:eastAsia="宋体" w:cs="宋体"/>
          <w:sz w:val="21"/>
          <w:szCs w:val="21"/>
        </w:rPr>
        <w:t>项目名称：</w:t>
      </w:r>
    </w:p>
    <w:p>
      <w:pPr>
        <w:spacing w:line="20" w:lineRule="exact"/>
        <w:rPr>
          <w:sz w:val="20"/>
          <w:szCs w:val="20"/>
        </w:rPr>
      </w:pPr>
      <w:r>
        <w:rPr>
          <w:sz w:val="20"/>
          <w:szCs w:val="20"/>
        </w:rPr>
        <w:drawing>
          <wp:anchor distT="0" distB="0" distL="114300" distR="114300" simplePos="0" relativeHeight="251651072" behindDoc="1" locked="0" layoutInCell="0" allowOverlap="1">
            <wp:simplePos x="0" y="0"/>
            <wp:positionH relativeFrom="column">
              <wp:posOffset>934085</wp:posOffset>
            </wp:positionH>
            <wp:positionV relativeFrom="paragraph">
              <wp:posOffset>-6985</wp:posOffset>
            </wp:positionV>
            <wp:extent cx="1532890"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2"/>
                    <a:srcRect/>
                    <a:stretch>
                      <a:fillRect/>
                    </a:stretch>
                  </pic:blipFill>
                  <pic:spPr>
                    <a:xfrm>
                      <a:off x="0" y="0"/>
                      <a:ext cx="1532890" cy="6350"/>
                    </a:xfrm>
                    <a:prstGeom prst="rect">
                      <a:avLst/>
                    </a:prstGeom>
                    <a:noFill/>
                  </pic:spPr>
                </pic:pic>
              </a:graphicData>
            </a:graphic>
          </wp:anchor>
        </w:drawing>
      </w:r>
    </w:p>
    <w:p>
      <w:pPr>
        <w:spacing w:line="283" w:lineRule="exact"/>
        <w:rPr>
          <w:sz w:val="20"/>
          <w:szCs w:val="20"/>
        </w:rPr>
      </w:pPr>
    </w:p>
    <w:p>
      <w:pPr>
        <w:spacing w:line="240" w:lineRule="exact"/>
        <w:ind w:left="420"/>
        <w:rPr>
          <w:sz w:val="20"/>
          <w:szCs w:val="20"/>
        </w:rPr>
      </w:pPr>
      <w:r>
        <w:rPr>
          <w:rFonts w:ascii="宋体" w:hAnsi="宋体" w:eastAsia="宋体" w:cs="宋体"/>
          <w:sz w:val="21"/>
          <w:szCs w:val="21"/>
        </w:rPr>
        <w:t>项目编号：</w:t>
      </w:r>
    </w:p>
    <w:p>
      <w:pPr>
        <w:spacing w:line="20" w:lineRule="exact"/>
        <w:rPr>
          <w:sz w:val="20"/>
          <w:szCs w:val="20"/>
        </w:rPr>
      </w:pPr>
      <w:r>
        <w:rPr>
          <w:sz w:val="20"/>
          <w:szCs w:val="20"/>
        </w:rPr>
        <w:drawing>
          <wp:anchor distT="0" distB="0" distL="114300" distR="114300" simplePos="0" relativeHeight="251652096" behindDoc="1" locked="0" layoutInCell="0" allowOverlap="1">
            <wp:simplePos x="0" y="0"/>
            <wp:positionH relativeFrom="column">
              <wp:posOffset>934085</wp:posOffset>
            </wp:positionH>
            <wp:positionV relativeFrom="paragraph">
              <wp:posOffset>-5715</wp:posOffset>
            </wp:positionV>
            <wp:extent cx="1400175" cy="63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
                    <a:srcRect/>
                    <a:stretch>
                      <a:fillRect/>
                    </a:stretch>
                  </pic:blipFill>
                  <pic:spPr>
                    <a:xfrm>
                      <a:off x="0" y="0"/>
                      <a:ext cx="1400175" cy="6350"/>
                    </a:xfrm>
                    <a:prstGeom prst="rect">
                      <a:avLst/>
                    </a:prstGeom>
                    <a:noFill/>
                  </pic:spPr>
                </pic:pic>
              </a:graphicData>
            </a:graphic>
          </wp:anchor>
        </w:drawing>
      </w:r>
    </w:p>
    <w:p>
      <w:pPr>
        <w:spacing w:line="256" w:lineRule="exact"/>
        <w:rPr>
          <w:sz w:val="20"/>
          <w:szCs w:val="20"/>
        </w:rPr>
      </w:pPr>
    </w:p>
    <w:p>
      <w:pPr>
        <w:spacing w:line="240" w:lineRule="exact"/>
        <w:ind w:left="420"/>
        <w:rPr>
          <w:sz w:val="20"/>
          <w:szCs w:val="20"/>
        </w:rPr>
      </w:pPr>
      <w:r>
        <w:rPr>
          <w:rFonts w:ascii="宋体" w:hAnsi="宋体" w:eastAsia="宋体" w:cs="宋体"/>
          <w:sz w:val="21"/>
          <w:szCs w:val="21"/>
        </w:rPr>
        <w:t>投标人名称：</w:t>
      </w:r>
    </w:p>
    <w:p>
      <w:pPr>
        <w:spacing w:line="20" w:lineRule="exact"/>
        <w:rPr>
          <w:sz w:val="20"/>
          <w:szCs w:val="20"/>
        </w:rPr>
      </w:pPr>
      <w:r>
        <w:rPr>
          <w:sz w:val="20"/>
          <w:szCs w:val="20"/>
        </w:rPr>
        <w:drawing>
          <wp:anchor distT="0" distB="0" distL="114300" distR="114300" simplePos="0" relativeHeight="251653120" behindDoc="1" locked="0" layoutInCell="0" allowOverlap="1">
            <wp:simplePos x="0" y="0"/>
            <wp:positionH relativeFrom="column">
              <wp:posOffset>1066800</wp:posOffset>
            </wp:positionH>
            <wp:positionV relativeFrom="paragraph">
              <wp:posOffset>-5715</wp:posOffset>
            </wp:positionV>
            <wp:extent cx="1600200" cy="63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6"/>
                    <a:srcRect/>
                    <a:stretch>
                      <a:fillRect/>
                    </a:stretch>
                  </pic:blipFill>
                  <pic:spPr>
                    <a:xfrm>
                      <a:off x="0" y="0"/>
                      <a:ext cx="1600200" cy="635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6" w:lineRule="exact"/>
        <w:rPr>
          <w:sz w:val="20"/>
          <w:szCs w:val="20"/>
        </w:rPr>
      </w:pPr>
    </w:p>
    <w:p>
      <w:pPr>
        <w:tabs>
          <w:tab w:val="left" w:pos="7600"/>
          <w:tab w:val="left" w:pos="8440"/>
        </w:tabs>
        <w:spacing w:line="240" w:lineRule="exact"/>
        <w:ind w:left="6780"/>
        <w:sectPr>
          <w:pgSz w:w="11900" w:h="16840"/>
          <w:pgMar w:top="863" w:right="987" w:bottom="267" w:left="1020" w:header="0" w:footer="397" w:gutter="0"/>
          <w:cols w:equalWidth="0" w:num="1">
            <w:col w:w="9900"/>
          </w:cols>
        </w:sectPr>
      </w:pPr>
      <w:r>
        <w:rPr>
          <w:rFonts w:ascii="宋体" w:hAnsi="宋体" w:eastAsia="宋体" w:cs="宋体"/>
          <w:sz w:val="21"/>
          <w:szCs w:val="21"/>
        </w:rPr>
        <w:t>年</w:t>
      </w:r>
      <w:r>
        <w:rPr>
          <w:sz w:val="20"/>
          <w:szCs w:val="20"/>
        </w:rPr>
        <w:tab/>
      </w:r>
      <w:r>
        <w:rPr>
          <w:rFonts w:ascii="宋体" w:hAnsi="宋体" w:eastAsia="宋体" w:cs="宋体"/>
          <w:sz w:val="21"/>
          <w:szCs w:val="21"/>
        </w:rPr>
        <w:t>月</w:t>
      </w:r>
      <w:r>
        <w:rPr>
          <w:sz w:val="20"/>
          <w:szCs w:val="20"/>
        </w:rPr>
        <w:tab/>
      </w:r>
      <w:r>
        <w:rPr>
          <w:rFonts w:ascii="宋体" w:hAnsi="宋体" w:eastAsia="宋体" w:cs="宋体"/>
          <w:sz w:val="20"/>
          <w:szCs w:val="20"/>
        </w:rPr>
        <w:t>日</w:t>
      </w:r>
    </w:p>
    <w:p>
      <w:pPr>
        <w:spacing w:line="214" w:lineRule="exact"/>
        <w:rPr>
          <w:b/>
          <w:bCs/>
          <w:sz w:val="20"/>
          <w:szCs w:val="20"/>
        </w:rPr>
      </w:pPr>
      <w:bookmarkStart w:id="66" w:name="page20"/>
      <w:bookmarkEnd w:id="66"/>
      <w:r>
        <w:rPr>
          <w:rFonts w:hint="eastAsia"/>
          <w:b/>
          <w:bCs/>
          <w:sz w:val="20"/>
          <w:szCs w:val="20"/>
        </w:rPr>
        <w:t>附件1</w:t>
      </w:r>
    </w:p>
    <w:p>
      <w:pPr>
        <w:pStyle w:val="6"/>
        <w:spacing w:line="380" w:lineRule="exact"/>
        <w:ind w:left="2985" w:right="3113"/>
        <w:rPr>
          <w:rFonts w:ascii="宋体" w:hAnsi="宋体" w:eastAsia="宋体" w:cs="宋体"/>
        </w:rPr>
      </w:pPr>
      <w:r>
        <w:rPr>
          <w:rFonts w:hint="eastAsia" w:ascii="宋体" w:hAnsi="宋体" w:eastAsia="宋体" w:cs="宋体"/>
        </w:rPr>
        <w:t>1、磋商函</w:t>
      </w:r>
    </w:p>
    <w:p>
      <w:pPr>
        <w:spacing w:before="198" w:line="357" w:lineRule="auto"/>
        <w:ind w:left="100" w:right="3797" w:firstLine="3741"/>
        <w:rPr>
          <w:rFonts w:ascii="宋体" w:hAnsi="宋体" w:eastAsia="宋体" w:cs="宋体"/>
          <w:sz w:val="24"/>
        </w:rPr>
      </w:pPr>
      <w:r>
        <w:rPr>
          <w:rFonts w:hint="eastAsia" w:ascii="宋体" w:hAnsi="宋体" w:eastAsia="宋体" w:cs="宋体"/>
          <w:b/>
          <w:w w:val="99"/>
          <w:sz w:val="24"/>
        </w:rPr>
        <w:t>磋</w:t>
      </w:r>
      <w:r>
        <w:rPr>
          <w:rFonts w:hint="eastAsia" w:ascii="宋体" w:hAnsi="宋体" w:eastAsia="宋体" w:cs="宋体"/>
          <w:b/>
          <w:spacing w:val="2"/>
          <w:w w:val="99"/>
          <w:sz w:val="24"/>
        </w:rPr>
        <w:t>商</w:t>
      </w:r>
      <w:r>
        <w:rPr>
          <w:rFonts w:hint="eastAsia" w:ascii="宋体" w:hAnsi="宋体" w:eastAsia="宋体" w:cs="宋体"/>
          <w:b/>
          <w:w w:val="99"/>
          <w:sz w:val="24"/>
        </w:rPr>
        <w:t>函</w:t>
      </w:r>
      <w:r>
        <w:rPr>
          <w:rFonts w:hint="eastAsia" w:ascii="宋体" w:hAnsi="宋体" w:eastAsia="宋体" w:cs="宋体"/>
          <w:b/>
          <w:spacing w:val="2"/>
          <w:w w:val="99"/>
          <w:sz w:val="24"/>
        </w:rPr>
        <w:t>（</w:t>
      </w:r>
      <w:r>
        <w:rPr>
          <w:rFonts w:hint="eastAsia" w:ascii="宋体" w:hAnsi="宋体" w:eastAsia="宋体" w:cs="宋体"/>
          <w:b/>
          <w:w w:val="99"/>
          <w:sz w:val="24"/>
        </w:rPr>
        <w:t>格式）</w:t>
      </w:r>
      <w:r>
        <w:rPr>
          <w:rFonts w:hint="eastAsia" w:ascii="宋体" w:hAnsi="宋体" w:eastAsia="宋体" w:cs="宋体"/>
          <w:sz w:val="24"/>
        </w:rPr>
        <w:t>致：广西鑫磐工程项目管理有限责任公司</w:t>
      </w:r>
    </w:p>
    <w:p>
      <w:pPr>
        <w:pStyle w:val="8"/>
        <w:tabs>
          <w:tab w:val="left" w:pos="3068"/>
          <w:tab w:val="left" w:pos="3951"/>
          <w:tab w:val="left" w:pos="4959"/>
          <w:tab w:val="left" w:pos="8857"/>
        </w:tabs>
        <w:spacing w:before="34" w:line="357" w:lineRule="auto"/>
        <w:ind w:left="100" w:right="106" w:firstLine="480"/>
        <w:rPr>
          <w:rFonts w:ascii="宋体" w:hAnsi="宋体" w:eastAsia="宋体" w:cs="宋体"/>
        </w:rPr>
      </w:pPr>
      <w:r>
        <w:rPr>
          <w:rFonts w:hint="eastAsia" w:ascii="宋体" w:hAnsi="宋体" w:eastAsia="宋体" w:cs="宋体"/>
        </w:rPr>
        <w:t>根据贵方为</w:t>
      </w:r>
      <w:r>
        <w:rPr>
          <w:rFonts w:hint="eastAsia" w:ascii="宋体" w:hAnsi="宋体" w:eastAsia="宋体" w:cs="宋体"/>
          <w:u w:val="single"/>
        </w:rPr>
        <w:tab/>
      </w:r>
      <w:r>
        <w:rPr>
          <w:rFonts w:hint="eastAsia" w:ascii="宋体" w:hAnsi="宋体" w:eastAsia="宋体" w:cs="宋体"/>
          <w:u w:val="single"/>
        </w:rPr>
        <w:t>（项目名称）</w:t>
      </w:r>
      <w:r>
        <w:rPr>
          <w:rFonts w:hint="eastAsia" w:ascii="宋体" w:hAnsi="宋体" w:eastAsia="宋体" w:cs="宋体"/>
          <w:u w:val="single"/>
        </w:rPr>
        <w:tab/>
      </w:r>
      <w:r>
        <w:rPr>
          <w:rFonts w:hint="eastAsia" w:ascii="宋体" w:hAnsi="宋体" w:eastAsia="宋体" w:cs="宋体"/>
          <w:spacing w:val="-6"/>
        </w:rPr>
        <w:t>的磋商邀请（项目编号：</w:t>
      </w:r>
      <w:r>
        <w:rPr>
          <w:rFonts w:hint="eastAsia" w:ascii="宋体" w:hAnsi="宋体" w:eastAsia="宋体" w:cs="宋体"/>
          <w:spacing w:val="-6"/>
          <w:u w:val="single"/>
        </w:rPr>
        <w:tab/>
      </w:r>
      <w:r>
        <w:rPr>
          <w:rFonts w:hint="eastAsia" w:ascii="宋体" w:hAnsi="宋体" w:eastAsia="宋体" w:cs="宋体"/>
        </w:rPr>
        <w:t>），</w:t>
      </w:r>
      <w:r>
        <w:rPr>
          <w:rFonts w:hint="eastAsia" w:ascii="宋体" w:hAnsi="宋体" w:eastAsia="宋体" w:cs="宋体"/>
          <w:spacing w:val="48"/>
        </w:rPr>
        <w:t>签字</w:t>
      </w:r>
      <w:r>
        <w:rPr>
          <w:rFonts w:hint="eastAsia" w:ascii="宋体" w:hAnsi="宋体" w:eastAsia="宋体" w:cs="宋体"/>
          <w:spacing w:val="50"/>
        </w:rPr>
        <w:t>代</w:t>
      </w:r>
      <w:r>
        <w:rPr>
          <w:rFonts w:hint="eastAsia" w:ascii="宋体" w:hAnsi="宋体" w:eastAsia="宋体" w:cs="宋体"/>
        </w:rPr>
        <w:t>表</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spacing w:val="48"/>
          <w:u w:val="single"/>
        </w:rPr>
        <w:t>全</w:t>
      </w:r>
      <w:r>
        <w:rPr>
          <w:rFonts w:hint="eastAsia" w:ascii="宋体" w:hAnsi="宋体" w:eastAsia="宋体" w:cs="宋体"/>
          <w:spacing w:val="50"/>
          <w:u w:val="single"/>
        </w:rPr>
        <w:t>名</w:t>
      </w:r>
      <w:r>
        <w:rPr>
          <w:rFonts w:hint="eastAsia" w:ascii="宋体" w:hAnsi="宋体" w:eastAsia="宋体" w:cs="宋体"/>
          <w:u w:val="single"/>
        </w:rPr>
        <w:t>、</w:t>
      </w:r>
      <w:r>
        <w:rPr>
          <w:rFonts w:hint="eastAsia" w:ascii="宋体" w:hAnsi="宋体" w:eastAsia="宋体" w:cs="宋体"/>
          <w:spacing w:val="48"/>
          <w:u w:val="single"/>
        </w:rPr>
        <w:t>职务</w:t>
      </w:r>
      <w:r>
        <w:rPr>
          <w:rFonts w:hint="eastAsia" w:ascii="宋体" w:hAnsi="宋体" w:eastAsia="宋体" w:cs="宋体"/>
          <w:u w:val="single"/>
        </w:rPr>
        <w:t>）</w:t>
      </w:r>
      <w:r>
        <w:rPr>
          <w:rFonts w:hint="eastAsia" w:ascii="宋体" w:hAnsi="宋体" w:eastAsia="宋体" w:cs="宋体"/>
          <w:spacing w:val="48"/>
        </w:rPr>
        <w:t>经正</w:t>
      </w:r>
      <w:r>
        <w:rPr>
          <w:rFonts w:hint="eastAsia" w:ascii="宋体" w:hAnsi="宋体" w:eastAsia="宋体" w:cs="宋体"/>
          <w:spacing w:val="50"/>
        </w:rPr>
        <w:t>式</w:t>
      </w:r>
      <w:r>
        <w:rPr>
          <w:rFonts w:hint="eastAsia" w:ascii="宋体" w:hAnsi="宋体" w:eastAsia="宋体" w:cs="宋体"/>
          <w:spacing w:val="48"/>
        </w:rPr>
        <w:t>授权并</w:t>
      </w:r>
      <w:r>
        <w:rPr>
          <w:rFonts w:hint="eastAsia" w:ascii="宋体" w:hAnsi="宋体" w:eastAsia="宋体" w:cs="宋体"/>
          <w:spacing w:val="50"/>
        </w:rPr>
        <w:t>代</w:t>
      </w:r>
      <w:r>
        <w:rPr>
          <w:rFonts w:hint="eastAsia" w:ascii="宋体" w:hAnsi="宋体" w:eastAsia="宋体" w:cs="宋体"/>
          <w:spacing w:val="48"/>
        </w:rPr>
        <w:t>表供应</w:t>
      </w:r>
      <w:r>
        <w:rPr>
          <w:rFonts w:hint="eastAsia" w:ascii="宋体" w:hAnsi="宋体" w:eastAsia="宋体" w:cs="宋体"/>
        </w:rPr>
        <w:t>商</w:t>
      </w:r>
      <w:r>
        <w:rPr>
          <w:rFonts w:hint="eastAsia" w:ascii="宋体" w:hAnsi="宋体" w:eastAsia="宋体" w:cs="宋体"/>
          <w:u w:val="single"/>
        </w:rPr>
        <w:t>（供应商名称）</w:t>
      </w:r>
      <w:r>
        <w:rPr>
          <w:rFonts w:hint="eastAsia" w:ascii="宋体" w:hAnsi="宋体" w:eastAsia="宋体" w:cs="宋体"/>
        </w:rPr>
        <w:t>提交下述文件正本一份和副本</w:t>
      </w:r>
      <w:r>
        <w:rPr>
          <w:rFonts w:hint="eastAsia" w:ascii="宋体" w:hAnsi="宋体" w:eastAsia="宋体" w:cs="宋体"/>
          <w:u w:val="single"/>
        </w:rPr>
        <w:t>三</w:t>
      </w:r>
      <w:r>
        <w:rPr>
          <w:rFonts w:hint="eastAsia" w:ascii="宋体" w:hAnsi="宋体" w:eastAsia="宋体" w:cs="宋体"/>
        </w:rPr>
        <w:t>份。</w:t>
      </w:r>
    </w:p>
    <w:p>
      <w:pPr>
        <w:pStyle w:val="8"/>
        <w:tabs>
          <w:tab w:val="left" w:pos="3068"/>
          <w:tab w:val="left" w:pos="3951"/>
          <w:tab w:val="left" w:pos="4959"/>
          <w:tab w:val="left" w:pos="8857"/>
        </w:tabs>
        <w:rPr>
          <w:rFonts w:ascii="宋体" w:hAnsi="宋体" w:eastAsia="宋体" w:cs="宋体"/>
        </w:rPr>
      </w:pPr>
      <w:r>
        <w:rPr>
          <w:rFonts w:hint="eastAsia" w:ascii="宋体" w:hAnsi="宋体" w:eastAsia="宋体" w:cs="宋体"/>
        </w:rPr>
        <w:t>1.磋商函；</w:t>
      </w:r>
    </w:p>
    <w:p>
      <w:pPr>
        <w:pStyle w:val="8"/>
        <w:rPr>
          <w:rFonts w:ascii="宋体" w:hAnsi="宋体" w:eastAsia="宋体" w:cs="宋体"/>
        </w:rPr>
      </w:pPr>
      <w:r>
        <w:rPr>
          <w:rFonts w:hint="eastAsia" w:ascii="宋体" w:hAnsi="宋体" w:eastAsia="宋体" w:cs="宋体"/>
        </w:rPr>
        <w:t>2.磋商报价表；</w:t>
      </w:r>
    </w:p>
    <w:p>
      <w:pPr>
        <w:pStyle w:val="8"/>
        <w:rPr>
          <w:rFonts w:ascii="宋体" w:hAnsi="宋体" w:eastAsia="宋体" w:cs="宋体"/>
        </w:rPr>
      </w:pPr>
      <w:r>
        <w:rPr>
          <w:rFonts w:hint="eastAsia" w:ascii="宋体" w:hAnsi="宋体" w:eastAsia="宋体" w:cs="宋体"/>
        </w:rPr>
        <w:t>3.资格证明文件；</w:t>
      </w:r>
    </w:p>
    <w:p>
      <w:pPr>
        <w:pStyle w:val="8"/>
        <w:rPr>
          <w:rFonts w:ascii="宋体" w:hAnsi="宋体" w:eastAsia="宋体" w:cs="宋体"/>
        </w:rPr>
      </w:pPr>
      <w:r>
        <w:rPr>
          <w:rFonts w:hint="eastAsia" w:ascii="宋体" w:hAnsi="宋体" w:eastAsia="宋体" w:cs="宋体"/>
        </w:rPr>
        <w:t>4.认为必要提供的证明其满足本项目竞标资格的声明及文件资料；本公司谨此承诺并声明：</w:t>
      </w:r>
    </w:p>
    <w:p>
      <w:pPr>
        <w:pStyle w:val="8"/>
        <w:spacing w:before="38" w:line="355" w:lineRule="auto"/>
        <w:ind w:left="100" w:right="229" w:firstLine="480"/>
        <w:rPr>
          <w:rFonts w:ascii="宋体" w:hAnsi="宋体" w:eastAsia="宋体" w:cs="宋体"/>
        </w:rPr>
      </w:pPr>
      <w:r>
        <w:rPr>
          <w:rFonts w:hint="eastAsia" w:ascii="宋体" w:hAnsi="宋体" w:eastAsia="宋体" w:cs="宋体"/>
        </w:rPr>
        <w:t>1</w:t>
      </w:r>
      <w:r>
        <w:rPr>
          <w:rFonts w:hint="eastAsia" w:ascii="宋体" w:hAnsi="宋体" w:eastAsia="宋体" w:cs="宋体"/>
          <w:spacing w:val="2"/>
        </w:rPr>
        <w:t>.同</w:t>
      </w:r>
      <w:r>
        <w:rPr>
          <w:rFonts w:hint="eastAsia" w:ascii="宋体" w:hAnsi="宋体" w:eastAsia="宋体" w:cs="宋体"/>
          <w:spacing w:val="4"/>
        </w:rPr>
        <w:t>意</w:t>
      </w:r>
      <w:r>
        <w:rPr>
          <w:rFonts w:hint="eastAsia" w:ascii="宋体" w:hAnsi="宋体" w:eastAsia="宋体" w:cs="宋体"/>
          <w:spacing w:val="2"/>
        </w:rPr>
        <w:t>并</w:t>
      </w:r>
      <w:r>
        <w:rPr>
          <w:rFonts w:hint="eastAsia" w:ascii="宋体" w:hAnsi="宋体" w:eastAsia="宋体" w:cs="宋体"/>
          <w:spacing w:val="4"/>
        </w:rPr>
        <w:t>接</w:t>
      </w:r>
      <w:r>
        <w:rPr>
          <w:rFonts w:hint="eastAsia" w:ascii="宋体" w:hAnsi="宋体" w:eastAsia="宋体" w:cs="宋体"/>
          <w:spacing w:val="2"/>
        </w:rPr>
        <w:t>受</w:t>
      </w:r>
      <w:r>
        <w:rPr>
          <w:rFonts w:hint="eastAsia" w:ascii="宋体" w:hAnsi="宋体" w:eastAsia="宋体" w:cs="宋体"/>
          <w:spacing w:val="4"/>
        </w:rPr>
        <w:t>磋</w:t>
      </w:r>
      <w:r>
        <w:rPr>
          <w:rFonts w:hint="eastAsia" w:ascii="宋体" w:hAnsi="宋体" w:eastAsia="宋体" w:cs="宋体"/>
          <w:spacing w:val="2"/>
        </w:rPr>
        <w:t>商文</w:t>
      </w:r>
      <w:r>
        <w:rPr>
          <w:rFonts w:hint="eastAsia" w:ascii="宋体" w:hAnsi="宋体" w:eastAsia="宋体" w:cs="宋体"/>
          <w:spacing w:val="4"/>
        </w:rPr>
        <w:t>件</w:t>
      </w:r>
      <w:r>
        <w:rPr>
          <w:rFonts w:hint="eastAsia" w:ascii="宋体" w:hAnsi="宋体" w:eastAsia="宋体" w:cs="宋体"/>
          <w:spacing w:val="2"/>
        </w:rPr>
        <w:t>的</w:t>
      </w:r>
      <w:r>
        <w:rPr>
          <w:rFonts w:hint="eastAsia" w:ascii="宋体" w:hAnsi="宋体" w:eastAsia="宋体" w:cs="宋体"/>
          <w:spacing w:val="4"/>
        </w:rPr>
        <w:t>各</w:t>
      </w:r>
      <w:r>
        <w:rPr>
          <w:rFonts w:hint="eastAsia" w:ascii="宋体" w:hAnsi="宋体" w:eastAsia="宋体" w:cs="宋体"/>
          <w:spacing w:val="2"/>
        </w:rPr>
        <w:t>项</w:t>
      </w:r>
      <w:r>
        <w:rPr>
          <w:rFonts w:hint="eastAsia" w:ascii="宋体" w:hAnsi="宋体" w:eastAsia="宋体" w:cs="宋体"/>
          <w:spacing w:val="4"/>
        </w:rPr>
        <w:t>要</w:t>
      </w:r>
      <w:r>
        <w:rPr>
          <w:rFonts w:hint="eastAsia" w:ascii="宋体" w:hAnsi="宋体" w:eastAsia="宋体" w:cs="宋体"/>
          <w:spacing w:val="2"/>
        </w:rPr>
        <w:t>求</w:t>
      </w:r>
      <w:r>
        <w:rPr>
          <w:rFonts w:hint="eastAsia" w:ascii="宋体" w:hAnsi="宋体" w:eastAsia="宋体" w:cs="宋体"/>
          <w:spacing w:val="4"/>
        </w:rPr>
        <w:t>，</w:t>
      </w:r>
      <w:r>
        <w:rPr>
          <w:rFonts w:hint="eastAsia" w:ascii="宋体" w:hAnsi="宋体" w:eastAsia="宋体" w:cs="宋体"/>
          <w:spacing w:val="2"/>
        </w:rPr>
        <w:t>遵守</w:t>
      </w:r>
      <w:r>
        <w:rPr>
          <w:rFonts w:hint="eastAsia" w:ascii="宋体" w:hAnsi="宋体" w:eastAsia="宋体" w:cs="宋体"/>
          <w:spacing w:val="4"/>
        </w:rPr>
        <w:t>磋</w:t>
      </w:r>
      <w:r>
        <w:rPr>
          <w:rFonts w:hint="eastAsia" w:ascii="宋体" w:hAnsi="宋体" w:eastAsia="宋体" w:cs="宋体"/>
          <w:spacing w:val="2"/>
        </w:rPr>
        <w:t>商</w:t>
      </w:r>
      <w:r>
        <w:rPr>
          <w:rFonts w:hint="eastAsia" w:ascii="宋体" w:hAnsi="宋体" w:eastAsia="宋体" w:cs="宋体"/>
          <w:spacing w:val="4"/>
        </w:rPr>
        <w:t>文</w:t>
      </w:r>
      <w:r>
        <w:rPr>
          <w:rFonts w:hint="eastAsia" w:ascii="宋体" w:hAnsi="宋体" w:eastAsia="宋体" w:cs="宋体"/>
          <w:spacing w:val="2"/>
        </w:rPr>
        <w:t>件</w:t>
      </w:r>
      <w:r>
        <w:rPr>
          <w:rFonts w:hint="eastAsia" w:ascii="宋体" w:hAnsi="宋体" w:eastAsia="宋体" w:cs="宋体"/>
          <w:spacing w:val="4"/>
        </w:rPr>
        <w:t>中</w:t>
      </w:r>
      <w:r>
        <w:rPr>
          <w:rFonts w:hint="eastAsia" w:ascii="宋体" w:hAnsi="宋体" w:eastAsia="宋体" w:cs="宋体"/>
          <w:spacing w:val="2"/>
        </w:rPr>
        <w:t>的各</w:t>
      </w:r>
      <w:r>
        <w:rPr>
          <w:rFonts w:hint="eastAsia" w:ascii="宋体" w:hAnsi="宋体" w:eastAsia="宋体" w:cs="宋体"/>
          <w:spacing w:val="4"/>
        </w:rPr>
        <w:t>项</w:t>
      </w:r>
      <w:r>
        <w:rPr>
          <w:rFonts w:hint="eastAsia" w:ascii="宋体" w:hAnsi="宋体" w:eastAsia="宋体" w:cs="宋体"/>
          <w:spacing w:val="2"/>
        </w:rPr>
        <w:t>规</w:t>
      </w:r>
      <w:r>
        <w:rPr>
          <w:rFonts w:hint="eastAsia" w:ascii="宋体" w:hAnsi="宋体" w:eastAsia="宋体" w:cs="宋体"/>
          <w:spacing w:val="4"/>
        </w:rPr>
        <w:t>定</w:t>
      </w:r>
      <w:r>
        <w:rPr>
          <w:rFonts w:hint="eastAsia" w:ascii="宋体" w:hAnsi="宋体" w:eastAsia="宋体" w:cs="宋体"/>
          <w:spacing w:val="2"/>
        </w:rPr>
        <w:t>，</w:t>
      </w:r>
      <w:r>
        <w:rPr>
          <w:rFonts w:hint="eastAsia" w:ascii="宋体" w:hAnsi="宋体" w:eastAsia="宋体" w:cs="宋体"/>
          <w:spacing w:val="4"/>
        </w:rPr>
        <w:t>按</w:t>
      </w:r>
      <w:r>
        <w:rPr>
          <w:rFonts w:hint="eastAsia" w:ascii="宋体" w:hAnsi="宋体" w:eastAsia="宋体" w:cs="宋体"/>
          <w:spacing w:val="2"/>
        </w:rPr>
        <w:t>磋商</w:t>
      </w:r>
      <w:r>
        <w:rPr>
          <w:rFonts w:hint="eastAsia" w:ascii="宋体" w:hAnsi="宋体" w:eastAsia="宋体" w:cs="宋体"/>
          <w:spacing w:val="4"/>
        </w:rPr>
        <w:t>文</w:t>
      </w:r>
      <w:r>
        <w:rPr>
          <w:rFonts w:hint="eastAsia" w:ascii="宋体" w:hAnsi="宋体" w:eastAsia="宋体" w:cs="宋体"/>
          <w:spacing w:val="2"/>
        </w:rPr>
        <w:t>件</w:t>
      </w:r>
      <w:r>
        <w:rPr>
          <w:rFonts w:hint="eastAsia" w:ascii="宋体" w:hAnsi="宋体" w:eastAsia="宋体" w:cs="宋体"/>
        </w:rPr>
        <w:t>的要求提供报价。竞标总报价人民币（大写）</w:t>
      </w:r>
      <w:r>
        <w:rPr>
          <w:rFonts w:hint="eastAsia" w:ascii="宋体" w:hAnsi="宋体" w:eastAsia="宋体" w:cs="宋体"/>
          <w:u w:val="single"/>
        </w:rPr>
        <w:t xml:space="preserve">            </w:t>
      </w:r>
      <w:r>
        <w:rPr>
          <w:rFonts w:hint="eastAsia" w:ascii="宋体" w:hAnsi="宋体" w:eastAsia="宋体" w:cs="宋体"/>
        </w:rPr>
        <w:t xml:space="preserve"> 元（￥ </w:t>
      </w:r>
      <w:r>
        <w:rPr>
          <w:rFonts w:hint="eastAsia" w:ascii="宋体" w:hAnsi="宋体" w:eastAsia="宋体" w:cs="宋体"/>
          <w:u w:val="single"/>
        </w:rPr>
        <w:t xml:space="preserve">      </w:t>
      </w:r>
      <w:r>
        <w:rPr>
          <w:rFonts w:hint="eastAsia" w:ascii="宋体" w:hAnsi="宋体" w:eastAsia="宋体" w:cs="宋体"/>
        </w:rPr>
        <w:t xml:space="preserve"> 元），提交服务成果时间：</w:t>
      </w:r>
      <w:r>
        <w:rPr>
          <w:rFonts w:hint="eastAsia" w:ascii="宋体" w:hAnsi="宋体" w:eastAsia="宋体" w:cs="宋体"/>
          <w:u w:val="single"/>
        </w:rPr>
        <w:t xml:space="preserve">            </w:t>
      </w:r>
      <w:r>
        <w:rPr>
          <w:rFonts w:hint="eastAsia" w:ascii="宋体" w:hAnsi="宋体" w:eastAsia="宋体" w:cs="宋体"/>
        </w:rPr>
        <w:t>。</w:t>
      </w:r>
    </w:p>
    <w:p>
      <w:pPr>
        <w:pStyle w:val="8"/>
        <w:tabs>
          <w:tab w:val="left" w:pos="4477"/>
        </w:tabs>
        <w:spacing w:before="38" w:line="355" w:lineRule="auto"/>
        <w:ind w:left="100" w:right="228" w:firstLine="480"/>
        <w:rPr>
          <w:rFonts w:ascii="宋体" w:hAnsi="宋体" w:eastAsia="宋体" w:cs="宋体"/>
        </w:rPr>
      </w:pPr>
      <w:r>
        <w:rPr>
          <w:rFonts w:hint="eastAsia" w:ascii="宋体" w:hAnsi="宋体" w:eastAsia="宋体" w:cs="宋体"/>
          <w:spacing w:val="2"/>
        </w:rPr>
        <w:t>2.响应文件有效期为磋商之日起</w:t>
      </w:r>
      <w:r>
        <w:rPr>
          <w:rFonts w:hint="eastAsia" w:ascii="宋体" w:hAnsi="宋体" w:eastAsia="宋体" w:cs="宋体"/>
          <w:spacing w:val="2"/>
          <w:u w:val="single"/>
        </w:rPr>
        <w:tab/>
      </w:r>
      <w:r>
        <w:rPr>
          <w:rFonts w:hint="eastAsia" w:ascii="宋体" w:hAnsi="宋体" w:eastAsia="宋体" w:cs="宋体"/>
        </w:rPr>
        <w:t>天，若我单位成为成交供应商，有效期延长至项目验收之日。</w:t>
      </w:r>
    </w:p>
    <w:p>
      <w:pPr>
        <w:pStyle w:val="8"/>
        <w:spacing w:before="38" w:line="355" w:lineRule="auto"/>
        <w:ind w:left="100" w:right="226" w:firstLine="480"/>
        <w:rPr>
          <w:rFonts w:ascii="宋体" w:hAnsi="宋体" w:eastAsia="宋体" w:cs="宋体"/>
        </w:rPr>
      </w:pPr>
      <w:r>
        <w:rPr>
          <w:rFonts w:hint="eastAsia" w:ascii="宋体" w:hAnsi="宋体" w:eastAsia="宋体" w:cs="宋体"/>
        </w:rPr>
        <w:t>3.我方已经详细地阅读了全部磋商文件及其附件</w:t>
      </w:r>
      <w:r>
        <w:rPr>
          <w:rFonts w:hint="eastAsia" w:ascii="宋体" w:hAnsi="宋体" w:eastAsia="宋体" w:cs="宋体"/>
          <w:spacing w:val="-3"/>
        </w:rPr>
        <w:t>，</w:t>
      </w:r>
      <w:r>
        <w:rPr>
          <w:rFonts w:hint="eastAsia" w:ascii="宋体" w:hAnsi="宋体" w:eastAsia="宋体" w:cs="宋体"/>
        </w:rPr>
        <w:t>包括澄清及参考文件(如果有的话)。我方已完全清晰理解磋商文件的要求，不存在任何含糊不清和误解之处。</w:t>
      </w:r>
    </w:p>
    <w:p>
      <w:pPr>
        <w:pStyle w:val="8"/>
        <w:spacing w:before="38"/>
        <w:ind w:left="580"/>
        <w:rPr>
          <w:rFonts w:ascii="宋体" w:hAnsi="宋体" w:eastAsia="宋体" w:cs="宋体"/>
        </w:rPr>
      </w:pPr>
      <w:r>
        <w:rPr>
          <w:rFonts w:hint="eastAsia" w:ascii="宋体" w:hAnsi="宋体" w:eastAsia="宋体" w:cs="宋体"/>
        </w:rPr>
        <w:t>4.我方已毫无保留地向贵方提供一切所需的证明材料。</w:t>
      </w:r>
    </w:p>
    <w:p>
      <w:pPr>
        <w:pStyle w:val="8"/>
        <w:spacing w:before="151" w:line="357" w:lineRule="auto"/>
        <w:ind w:left="100" w:right="229" w:firstLine="480"/>
        <w:rPr>
          <w:rFonts w:ascii="宋体" w:hAnsi="宋体" w:eastAsia="宋体" w:cs="宋体"/>
        </w:rPr>
      </w:pPr>
      <w:r>
        <w:rPr>
          <w:rFonts w:hint="eastAsia" w:ascii="宋体" w:hAnsi="宋体" w:eastAsia="宋体" w:cs="宋体"/>
        </w:rPr>
        <w:t>5</w:t>
      </w:r>
      <w:r>
        <w:rPr>
          <w:rFonts w:hint="eastAsia" w:ascii="宋体" w:hAnsi="宋体" w:eastAsia="宋体" w:cs="宋体"/>
          <w:spacing w:val="2"/>
        </w:rPr>
        <w:t>.我</w:t>
      </w:r>
      <w:r>
        <w:rPr>
          <w:rFonts w:hint="eastAsia" w:ascii="宋体" w:hAnsi="宋体" w:eastAsia="宋体" w:cs="宋体"/>
          <w:spacing w:val="4"/>
        </w:rPr>
        <w:t>方</w:t>
      </w:r>
      <w:r>
        <w:rPr>
          <w:rFonts w:hint="eastAsia" w:ascii="宋体" w:hAnsi="宋体" w:eastAsia="宋体" w:cs="宋体"/>
          <w:spacing w:val="2"/>
        </w:rPr>
        <w:t>承</w:t>
      </w:r>
      <w:r>
        <w:rPr>
          <w:rFonts w:hint="eastAsia" w:ascii="宋体" w:hAnsi="宋体" w:eastAsia="宋体" w:cs="宋体"/>
          <w:spacing w:val="4"/>
        </w:rPr>
        <w:t>诺</w:t>
      </w:r>
      <w:r>
        <w:rPr>
          <w:rFonts w:hint="eastAsia" w:ascii="宋体" w:hAnsi="宋体" w:eastAsia="宋体" w:cs="宋体"/>
          <w:spacing w:val="2"/>
        </w:rPr>
        <w:t>在</w:t>
      </w:r>
      <w:r>
        <w:rPr>
          <w:rFonts w:hint="eastAsia" w:ascii="宋体" w:hAnsi="宋体" w:eastAsia="宋体" w:cs="宋体"/>
          <w:spacing w:val="4"/>
        </w:rPr>
        <w:t>本</w:t>
      </w:r>
      <w:r>
        <w:rPr>
          <w:rFonts w:hint="eastAsia" w:ascii="宋体" w:hAnsi="宋体" w:eastAsia="宋体" w:cs="宋体"/>
          <w:spacing w:val="2"/>
        </w:rPr>
        <w:t>次磋</w:t>
      </w:r>
      <w:r>
        <w:rPr>
          <w:rFonts w:hint="eastAsia" w:ascii="宋体" w:hAnsi="宋体" w:eastAsia="宋体" w:cs="宋体"/>
          <w:spacing w:val="4"/>
        </w:rPr>
        <w:t>商</w:t>
      </w:r>
      <w:r>
        <w:rPr>
          <w:rFonts w:hint="eastAsia" w:ascii="宋体" w:hAnsi="宋体" w:eastAsia="宋体" w:cs="宋体"/>
          <w:spacing w:val="2"/>
        </w:rPr>
        <w:t>中</w:t>
      </w:r>
      <w:r>
        <w:rPr>
          <w:rFonts w:hint="eastAsia" w:ascii="宋体" w:hAnsi="宋体" w:eastAsia="宋体" w:cs="宋体"/>
          <w:spacing w:val="4"/>
        </w:rPr>
        <w:t>提</w:t>
      </w:r>
      <w:r>
        <w:rPr>
          <w:rFonts w:hint="eastAsia" w:ascii="宋体" w:hAnsi="宋体" w:eastAsia="宋体" w:cs="宋体"/>
          <w:spacing w:val="2"/>
        </w:rPr>
        <w:t>供</w:t>
      </w:r>
      <w:r>
        <w:rPr>
          <w:rFonts w:hint="eastAsia" w:ascii="宋体" w:hAnsi="宋体" w:eastAsia="宋体" w:cs="宋体"/>
          <w:spacing w:val="4"/>
        </w:rPr>
        <w:t>的</w:t>
      </w:r>
      <w:r>
        <w:rPr>
          <w:rFonts w:hint="eastAsia" w:ascii="宋体" w:hAnsi="宋体" w:eastAsia="宋体" w:cs="宋体"/>
          <w:spacing w:val="2"/>
        </w:rPr>
        <w:t>一</w:t>
      </w:r>
      <w:r>
        <w:rPr>
          <w:rFonts w:hint="eastAsia" w:ascii="宋体" w:hAnsi="宋体" w:eastAsia="宋体" w:cs="宋体"/>
          <w:spacing w:val="4"/>
        </w:rPr>
        <w:t>切</w:t>
      </w:r>
      <w:r>
        <w:rPr>
          <w:rFonts w:hint="eastAsia" w:ascii="宋体" w:hAnsi="宋体" w:eastAsia="宋体" w:cs="宋体"/>
          <w:spacing w:val="2"/>
        </w:rPr>
        <w:t>文件</w:t>
      </w:r>
      <w:r>
        <w:rPr>
          <w:rFonts w:hint="eastAsia" w:ascii="宋体" w:hAnsi="宋体" w:eastAsia="宋体" w:cs="宋体"/>
          <w:spacing w:val="4"/>
        </w:rPr>
        <w:t>，</w:t>
      </w:r>
      <w:r>
        <w:rPr>
          <w:rFonts w:hint="eastAsia" w:ascii="宋体" w:hAnsi="宋体" w:eastAsia="宋体" w:cs="宋体"/>
          <w:spacing w:val="2"/>
        </w:rPr>
        <w:t>无</w:t>
      </w:r>
      <w:r>
        <w:rPr>
          <w:rFonts w:hint="eastAsia" w:ascii="宋体" w:hAnsi="宋体" w:eastAsia="宋体" w:cs="宋体"/>
          <w:spacing w:val="4"/>
        </w:rPr>
        <w:t>论</w:t>
      </w:r>
      <w:r>
        <w:rPr>
          <w:rFonts w:hint="eastAsia" w:ascii="宋体" w:hAnsi="宋体" w:eastAsia="宋体" w:cs="宋体"/>
          <w:spacing w:val="2"/>
        </w:rPr>
        <w:t>是</w:t>
      </w:r>
      <w:r>
        <w:rPr>
          <w:rFonts w:hint="eastAsia" w:ascii="宋体" w:hAnsi="宋体" w:eastAsia="宋体" w:cs="宋体"/>
          <w:spacing w:val="4"/>
        </w:rPr>
        <w:t>原</w:t>
      </w:r>
      <w:r>
        <w:rPr>
          <w:rFonts w:hint="eastAsia" w:ascii="宋体" w:hAnsi="宋体" w:eastAsia="宋体" w:cs="宋体"/>
          <w:spacing w:val="2"/>
        </w:rPr>
        <w:t>件还</w:t>
      </w:r>
      <w:r>
        <w:rPr>
          <w:rFonts w:hint="eastAsia" w:ascii="宋体" w:hAnsi="宋体" w:eastAsia="宋体" w:cs="宋体"/>
          <w:spacing w:val="4"/>
        </w:rPr>
        <w:t>是</w:t>
      </w:r>
      <w:r>
        <w:rPr>
          <w:rFonts w:hint="eastAsia" w:ascii="宋体" w:hAnsi="宋体" w:eastAsia="宋体" w:cs="宋体"/>
          <w:spacing w:val="2"/>
        </w:rPr>
        <w:t>复</w:t>
      </w:r>
      <w:r>
        <w:rPr>
          <w:rFonts w:hint="eastAsia" w:ascii="宋体" w:hAnsi="宋体" w:eastAsia="宋体" w:cs="宋体"/>
          <w:spacing w:val="4"/>
        </w:rPr>
        <w:t>印</w:t>
      </w:r>
      <w:r>
        <w:rPr>
          <w:rFonts w:hint="eastAsia" w:ascii="宋体" w:hAnsi="宋体" w:eastAsia="宋体" w:cs="宋体"/>
          <w:spacing w:val="2"/>
        </w:rPr>
        <w:t>件</w:t>
      </w:r>
      <w:r>
        <w:rPr>
          <w:rFonts w:hint="eastAsia" w:ascii="宋体" w:hAnsi="宋体" w:eastAsia="宋体" w:cs="宋体"/>
          <w:spacing w:val="4"/>
        </w:rPr>
        <w:t>均</w:t>
      </w:r>
      <w:r>
        <w:rPr>
          <w:rFonts w:hint="eastAsia" w:ascii="宋体" w:hAnsi="宋体" w:eastAsia="宋体" w:cs="宋体"/>
          <w:spacing w:val="2"/>
        </w:rPr>
        <w:t>为真</w:t>
      </w:r>
      <w:r>
        <w:rPr>
          <w:rFonts w:hint="eastAsia" w:ascii="宋体" w:hAnsi="宋体" w:eastAsia="宋体" w:cs="宋体"/>
          <w:spacing w:val="4"/>
        </w:rPr>
        <w:t>实</w:t>
      </w:r>
      <w:r>
        <w:rPr>
          <w:rFonts w:hint="eastAsia" w:ascii="宋体" w:hAnsi="宋体" w:eastAsia="宋体" w:cs="宋体"/>
          <w:spacing w:val="2"/>
        </w:rPr>
        <w:t>和</w:t>
      </w:r>
      <w:r>
        <w:rPr>
          <w:rFonts w:hint="eastAsia" w:ascii="宋体" w:hAnsi="宋体" w:eastAsia="宋体" w:cs="宋体"/>
        </w:rPr>
        <w:t>准确的，绝无任何虚假、伪造和夸大的成份，否则，愿承担相应的后果和法律责任。</w:t>
      </w:r>
    </w:p>
    <w:p>
      <w:pPr>
        <w:pStyle w:val="8"/>
        <w:spacing w:before="36" w:line="355" w:lineRule="auto"/>
        <w:ind w:left="100" w:right="229" w:firstLine="480"/>
        <w:rPr>
          <w:rFonts w:ascii="宋体" w:hAnsi="宋体" w:eastAsia="宋体" w:cs="宋体"/>
        </w:rPr>
      </w:pPr>
      <w:r>
        <w:rPr>
          <w:rFonts w:hint="eastAsia" w:ascii="宋体" w:hAnsi="宋体" w:eastAsia="宋体" w:cs="宋体"/>
        </w:rPr>
        <w:t>6</w:t>
      </w:r>
      <w:r>
        <w:rPr>
          <w:rFonts w:hint="eastAsia" w:ascii="宋体" w:hAnsi="宋体" w:eastAsia="宋体" w:cs="宋体"/>
          <w:spacing w:val="2"/>
        </w:rPr>
        <w:t>.我</w:t>
      </w:r>
      <w:r>
        <w:rPr>
          <w:rFonts w:hint="eastAsia" w:ascii="宋体" w:hAnsi="宋体" w:eastAsia="宋体" w:cs="宋体"/>
          <w:spacing w:val="4"/>
        </w:rPr>
        <w:t>方</w:t>
      </w:r>
      <w:r>
        <w:rPr>
          <w:rFonts w:hint="eastAsia" w:ascii="宋体" w:hAnsi="宋体" w:eastAsia="宋体" w:cs="宋体"/>
          <w:spacing w:val="2"/>
        </w:rPr>
        <w:t>完</w:t>
      </w:r>
      <w:r>
        <w:rPr>
          <w:rFonts w:hint="eastAsia" w:ascii="宋体" w:hAnsi="宋体" w:eastAsia="宋体" w:cs="宋体"/>
          <w:spacing w:val="4"/>
        </w:rPr>
        <w:t>全</w:t>
      </w:r>
      <w:r>
        <w:rPr>
          <w:rFonts w:hint="eastAsia" w:ascii="宋体" w:hAnsi="宋体" w:eastAsia="宋体" w:cs="宋体"/>
          <w:spacing w:val="2"/>
        </w:rPr>
        <w:t>服</w:t>
      </w:r>
      <w:r>
        <w:rPr>
          <w:rFonts w:hint="eastAsia" w:ascii="宋体" w:hAnsi="宋体" w:eastAsia="宋体" w:cs="宋体"/>
          <w:spacing w:val="4"/>
        </w:rPr>
        <w:t>从</w:t>
      </w:r>
      <w:r>
        <w:rPr>
          <w:rFonts w:hint="eastAsia" w:ascii="宋体" w:hAnsi="宋体" w:eastAsia="宋体" w:cs="宋体"/>
          <w:spacing w:val="2"/>
        </w:rPr>
        <w:t>和尊</w:t>
      </w:r>
      <w:r>
        <w:rPr>
          <w:rFonts w:hint="eastAsia" w:ascii="宋体" w:hAnsi="宋体" w:eastAsia="宋体" w:cs="宋体"/>
          <w:spacing w:val="4"/>
        </w:rPr>
        <w:t>重</w:t>
      </w:r>
      <w:r>
        <w:rPr>
          <w:rFonts w:hint="eastAsia" w:ascii="宋体" w:hAnsi="宋体" w:eastAsia="宋体" w:cs="宋体"/>
          <w:spacing w:val="2"/>
        </w:rPr>
        <w:t>磋</w:t>
      </w:r>
      <w:r>
        <w:rPr>
          <w:rFonts w:hint="eastAsia" w:ascii="宋体" w:hAnsi="宋体" w:eastAsia="宋体" w:cs="宋体"/>
          <w:spacing w:val="4"/>
        </w:rPr>
        <w:t>商</w:t>
      </w:r>
      <w:r>
        <w:rPr>
          <w:rFonts w:hint="eastAsia" w:ascii="宋体" w:hAnsi="宋体" w:eastAsia="宋体" w:cs="宋体"/>
          <w:spacing w:val="2"/>
        </w:rPr>
        <w:t>小</w:t>
      </w:r>
      <w:r>
        <w:rPr>
          <w:rFonts w:hint="eastAsia" w:ascii="宋体" w:hAnsi="宋体" w:eastAsia="宋体" w:cs="宋体"/>
          <w:spacing w:val="4"/>
        </w:rPr>
        <w:t>组</w:t>
      </w:r>
      <w:r>
        <w:rPr>
          <w:rFonts w:hint="eastAsia" w:ascii="宋体" w:hAnsi="宋体" w:eastAsia="宋体" w:cs="宋体"/>
          <w:spacing w:val="2"/>
        </w:rPr>
        <w:t>所</w:t>
      </w:r>
      <w:r>
        <w:rPr>
          <w:rFonts w:hint="eastAsia" w:ascii="宋体" w:hAnsi="宋体" w:eastAsia="宋体" w:cs="宋体"/>
          <w:spacing w:val="4"/>
        </w:rPr>
        <w:t>作</w:t>
      </w:r>
      <w:r>
        <w:rPr>
          <w:rFonts w:hint="eastAsia" w:ascii="宋体" w:hAnsi="宋体" w:eastAsia="宋体" w:cs="宋体"/>
          <w:spacing w:val="2"/>
        </w:rPr>
        <w:t>的评</w:t>
      </w:r>
      <w:r>
        <w:rPr>
          <w:rFonts w:hint="eastAsia" w:ascii="宋体" w:hAnsi="宋体" w:eastAsia="宋体" w:cs="宋体"/>
          <w:spacing w:val="4"/>
        </w:rPr>
        <w:t>定</w:t>
      </w:r>
      <w:r>
        <w:rPr>
          <w:rFonts w:hint="eastAsia" w:ascii="宋体" w:hAnsi="宋体" w:eastAsia="宋体" w:cs="宋体"/>
          <w:spacing w:val="2"/>
        </w:rPr>
        <w:t>结</w:t>
      </w:r>
      <w:r>
        <w:rPr>
          <w:rFonts w:hint="eastAsia" w:ascii="宋体" w:hAnsi="宋体" w:eastAsia="宋体" w:cs="宋体"/>
          <w:spacing w:val="4"/>
        </w:rPr>
        <w:t>果</w:t>
      </w:r>
      <w:r>
        <w:rPr>
          <w:rFonts w:hint="eastAsia" w:ascii="宋体" w:hAnsi="宋体" w:eastAsia="宋体" w:cs="宋体"/>
          <w:spacing w:val="2"/>
        </w:rPr>
        <w:t>，</w:t>
      </w:r>
      <w:r>
        <w:rPr>
          <w:rFonts w:hint="eastAsia" w:ascii="宋体" w:hAnsi="宋体" w:eastAsia="宋体" w:cs="宋体"/>
          <w:spacing w:val="4"/>
        </w:rPr>
        <w:t>同</w:t>
      </w:r>
      <w:r>
        <w:rPr>
          <w:rFonts w:hint="eastAsia" w:ascii="宋体" w:hAnsi="宋体" w:eastAsia="宋体" w:cs="宋体"/>
          <w:spacing w:val="2"/>
        </w:rPr>
        <w:t>时清</w:t>
      </w:r>
      <w:r>
        <w:rPr>
          <w:rFonts w:hint="eastAsia" w:ascii="宋体" w:hAnsi="宋体" w:eastAsia="宋体" w:cs="宋体"/>
          <w:spacing w:val="4"/>
        </w:rPr>
        <w:t>楚</w:t>
      </w:r>
      <w:r>
        <w:rPr>
          <w:rFonts w:hint="eastAsia" w:ascii="宋体" w:hAnsi="宋体" w:eastAsia="宋体" w:cs="宋体"/>
          <w:spacing w:val="2"/>
        </w:rPr>
        <w:t>理</w:t>
      </w:r>
      <w:r>
        <w:rPr>
          <w:rFonts w:hint="eastAsia" w:ascii="宋体" w:hAnsi="宋体" w:eastAsia="宋体" w:cs="宋体"/>
          <w:spacing w:val="4"/>
        </w:rPr>
        <w:t>解</w:t>
      </w:r>
      <w:r>
        <w:rPr>
          <w:rFonts w:hint="eastAsia" w:ascii="宋体" w:hAnsi="宋体" w:eastAsia="宋体" w:cs="宋体"/>
          <w:spacing w:val="2"/>
        </w:rPr>
        <w:t>到</w:t>
      </w:r>
      <w:r>
        <w:rPr>
          <w:rFonts w:hint="eastAsia" w:ascii="宋体" w:hAnsi="宋体" w:eastAsia="宋体" w:cs="宋体"/>
          <w:spacing w:val="4"/>
        </w:rPr>
        <w:t>报</w:t>
      </w:r>
      <w:r>
        <w:rPr>
          <w:rFonts w:hint="eastAsia" w:ascii="宋体" w:hAnsi="宋体" w:eastAsia="宋体" w:cs="宋体"/>
          <w:spacing w:val="2"/>
        </w:rPr>
        <w:t>价最</w:t>
      </w:r>
      <w:r>
        <w:rPr>
          <w:rFonts w:hint="eastAsia" w:ascii="宋体" w:hAnsi="宋体" w:eastAsia="宋体" w:cs="宋体"/>
          <w:spacing w:val="4"/>
        </w:rPr>
        <w:t>低</w:t>
      </w:r>
      <w:r>
        <w:rPr>
          <w:rFonts w:hint="eastAsia" w:ascii="宋体" w:hAnsi="宋体" w:eastAsia="宋体" w:cs="宋体"/>
          <w:spacing w:val="2"/>
        </w:rPr>
        <w:t>并</w:t>
      </w:r>
      <w:r>
        <w:rPr>
          <w:rFonts w:hint="eastAsia" w:ascii="宋体" w:hAnsi="宋体" w:eastAsia="宋体" w:cs="宋体"/>
        </w:rPr>
        <w:t>非意味着必定获得成交资格。</w:t>
      </w:r>
    </w:p>
    <w:p>
      <w:pPr>
        <w:pStyle w:val="8"/>
        <w:spacing w:before="36"/>
        <w:ind w:left="580"/>
        <w:rPr>
          <w:rFonts w:ascii="宋体" w:hAnsi="宋体" w:eastAsia="宋体" w:cs="宋体"/>
        </w:rPr>
      </w:pPr>
      <w:r>
        <w:rPr>
          <w:rFonts w:hint="eastAsia" w:ascii="宋体" w:hAnsi="宋体" w:eastAsia="宋体" w:cs="宋体"/>
        </w:rPr>
        <w:t>7.我方同意按磋商文件规定向贵公司缴纳采购代理费。</w:t>
      </w:r>
    </w:p>
    <w:p>
      <w:pPr>
        <w:pStyle w:val="8"/>
        <w:spacing w:before="154" w:line="355" w:lineRule="auto"/>
        <w:ind w:left="580" w:right="4185"/>
        <w:rPr>
          <w:rFonts w:ascii="宋体" w:hAnsi="宋体" w:eastAsia="宋体" w:cs="宋体"/>
        </w:rPr>
      </w:pPr>
      <w:r>
        <w:rPr>
          <w:rFonts w:hint="eastAsia" w:ascii="宋体" w:hAnsi="宋体" w:eastAsia="宋体" w:cs="宋体"/>
        </w:rPr>
        <w:t>8.与本应答有关的一切正式往来通讯请寄：供应商名称（盖公章）：</w:t>
      </w:r>
    </w:p>
    <w:p>
      <w:pPr>
        <w:pStyle w:val="8"/>
        <w:spacing w:before="38" w:line="357" w:lineRule="auto"/>
        <w:ind w:left="580" w:right="5265"/>
        <w:rPr>
          <w:rFonts w:ascii="宋体" w:hAnsi="宋体" w:eastAsia="宋体" w:cs="宋体"/>
        </w:rPr>
      </w:pPr>
      <w:r>
        <w:rPr>
          <w:rFonts w:hint="eastAsia" w:ascii="宋体" w:hAnsi="宋体" w:eastAsia="宋体" w:cs="宋体"/>
        </w:rPr>
        <w:t>供应商代表姓名（签字或盖）：地址：</w:t>
      </w:r>
    </w:p>
    <w:p>
      <w:pPr>
        <w:pStyle w:val="8"/>
        <w:spacing w:before="34"/>
        <w:ind w:left="580"/>
        <w:rPr>
          <w:rFonts w:ascii="宋体" w:hAnsi="宋体" w:eastAsia="宋体" w:cs="宋体"/>
        </w:rPr>
      </w:pPr>
      <w:r>
        <w:rPr>
          <w:rFonts w:hint="eastAsia" w:ascii="宋体" w:hAnsi="宋体" w:eastAsia="宋体" w:cs="宋体"/>
        </w:rPr>
        <w:t>电话：</w:t>
      </w:r>
    </w:p>
    <w:p>
      <w:pPr>
        <w:pStyle w:val="8"/>
        <w:spacing w:before="154"/>
        <w:ind w:left="580"/>
        <w:rPr>
          <w:rFonts w:ascii="宋体" w:hAnsi="宋体" w:eastAsia="宋体" w:cs="宋体"/>
        </w:rPr>
      </w:pPr>
      <w:r>
        <w:rPr>
          <w:rFonts w:hint="eastAsia" w:ascii="宋体" w:hAnsi="宋体" w:eastAsia="宋体" w:cs="宋体"/>
        </w:rPr>
        <w:t>电子邮件：</w:t>
      </w:r>
    </w:p>
    <w:p>
      <w:pPr>
        <w:pStyle w:val="8"/>
        <w:tabs>
          <w:tab w:val="left" w:pos="1659"/>
          <w:tab w:val="left" w:pos="2379"/>
          <w:tab w:val="left" w:pos="3099"/>
        </w:tabs>
        <w:spacing w:before="151"/>
        <w:ind w:left="580"/>
        <w:rPr>
          <w:rFonts w:ascii="宋体" w:hAnsi="宋体" w:eastAsia="宋体" w:cs="宋体"/>
        </w:rPr>
      </w:pPr>
      <w:r>
        <w:rPr>
          <w:rFonts w:hint="eastAsia" w:ascii="宋体" w:hAnsi="宋体" w:eastAsia="宋体" w:cs="宋体"/>
        </w:rPr>
        <w:t>日期：</w:t>
      </w:r>
      <w:r>
        <w:rPr>
          <w:rFonts w:hint="eastAsia" w:ascii="宋体" w:hAnsi="宋体" w:eastAsia="宋体" w:cs="宋体"/>
        </w:rPr>
        <w:tab/>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rPr>
          <w:rFonts w:ascii="宋体" w:hAnsi="宋体" w:eastAsia="宋体" w:cs="宋体"/>
        </w:rPr>
        <w:sectPr>
          <w:pgSz w:w="11910" w:h="16840"/>
          <w:pgMar w:top="1040" w:right="1240" w:bottom="1180" w:left="1340" w:header="0" w:footer="993" w:gutter="0"/>
          <w:cols w:space="720" w:num="1"/>
        </w:sectPr>
      </w:pPr>
    </w:p>
    <w:p>
      <w:pPr>
        <w:pStyle w:val="7"/>
        <w:tabs>
          <w:tab w:val="left" w:pos="4679"/>
          <w:tab w:val="left" w:pos="5162"/>
        </w:tabs>
        <w:spacing w:before="0"/>
        <w:ind w:left="0"/>
        <w:rPr>
          <w:rFonts w:ascii="宋体" w:hAnsi="宋体" w:eastAsia="宋体" w:cs="宋体"/>
          <w:sz w:val="30"/>
          <w:szCs w:val="30"/>
        </w:rPr>
      </w:pPr>
      <w:r>
        <w:rPr>
          <w:rFonts w:hint="eastAsia" w:ascii="宋体" w:hAnsi="宋体" w:eastAsia="宋体" w:cs="宋体"/>
          <w:sz w:val="30"/>
          <w:szCs w:val="30"/>
        </w:rPr>
        <w:t>附件2</w:t>
      </w:r>
    </w:p>
    <w:p>
      <w:pPr>
        <w:pStyle w:val="7"/>
        <w:tabs>
          <w:tab w:val="left" w:pos="4679"/>
          <w:tab w:val="left" w:pos="5162"/>
        </w:tabs>
        <w:spacing w:before="0"/>
        <w:ind w:left="0"/>
        <w:jc w:val="center"/>
        <w:rPr>
          <w:rFonts w:ascii="宋体" w:hAnsi="宋体" w:eastAsia="宋体" w:cs="宋体"/>
          <w:sz w:val="30"/>
          <w:szCs w:val="30"/>
        </w:rPr>
      </w:pPr>
      <w:r>
        <w:rPr>
          <w:rFonts w:hint="eastAsia" w:ascii="宋体" w:hAnsi="宋体" w:eastAsia="宋体" w:cs="宋体"/>
          <w:sz w:val="30"/>
          <w:szCs w:val="30"/>
        </w:rPr>
        <w:t>2、磋 商报价表</w:t>
      </w:r>
    </w:p>
    <w:p>
      <w:pPr>
        <w:pStyle w:val="8"/>
        <w:rPr>
          <w:rFonts w:ascii="宋体" w:hAnsi="宋体" w:eastAsia="宋体" w:cs="宋体"/>
          <w:b/>
          <w:sz w:val="31"/>
        </w:rPr>
      </w:pPr>
    </w:p>
    <w:p>
      <w:pPr>
        <w:pStyle w:val="8"/>
        <w:tabs>
          <w:tab w:val="left" w:pos="5579"/>
        </w:tabs>
        <w:spacing w:line="357" w:lineRule="auto"/>
        <w:ind w:left="120" w:right="3764"/>
        <w:jc w:val="both"/>
        <w:rPr>
          <w:rFonts w:ascii="宋体" w:hAnsi="宋体" w:eastAsia="宋体" w:cs="宋体"/>
        </w:rPr>
      </w:pPr>
    </w:p>
    <w:p>
      <w:pPr>
        <w:pStyle w:val="8"/>
        <w:tabs>
          <w:tab w:val="left" w:pos="5579"/>
        </w:tabs>
        <w:spacing w:line="357" w:lineRule="auto"/>
        <w:ind w:left="120" w:right="3764"/>
        <w:jc w:val="both"/>
        <w:rPr>
          <w:rFonts w:ascii="宋体" w:hAnsi="宋体" w:eastAsia="宋体" w:cs="宋体"/>
          <w:u w:val="single"/>
        </w:rPr>
      </w:pPr>
      <w:r>
        <w:rPr>
          <w:rFonts w:hint="eastAsia" w:ascii="宋体" w:hAnsi="宋体" w:eastAsia="宋体" w:cs="宋体"/>
        </w:rPr>
        <w:t>采购项目名称:</w:t>
      </w:r>
      <w:r>
        <w:rPr>
          <w:rFonts w:hint="eastAsia" w:ascii="宋体" w:hAnsi="宋体" w:eastAsia="宋体" w:cs="宋体"/>
          <w:u w:val="single"/>
        </w:rPr>
        <w:tab/>
      </w:r>
    </w:p>
    <w:p>
      <w:pPr>
        <w:pStyle w:val="8"/>
        <w:tabs>
          <w:tab w:val="left" w:pos="5579"/>
        </w:tabs>
        <w:spacing w:line="357" w:lineRule="auto"/>
        <w:ind w:left="120" w:right="3764"/>
        <w:jc w:val="both"/>
        <w:rPr>
          <w:rFonts w:ascii="宋体" w:hAnsi="宋体" w:eastAsia="宋体" w:cs="宋体"/>
          <w:u w:val="single"/>
        </w:rPr>
      </w:pPr>
      <w:r>
        <w:rPr>
          <w:rFonts w:hint="eastAsia" w:ascii="宋体" w:hAnsi="宋体" w:eastAsia="宋体" w:cs="宋体"/>
        </w:rPr>
        <w:t>采购项目编号:</w:t>
      </w:r>
      <w:r>
        <w:rPr>
          <w:rFonts w:hint="eastAsia" w:ascii="宋体" w:hAnsi="宋体" w:eastAsia="宋体" w:cs="宋体"/>
          <w:u w:val="single"/>
        </w:rPr>
        <w:tab/>
      </w:r>
    </w:p>
    <w:p>
      <w:pPr>
        <w:pStyle w:val="8"/>
        <w:tabs>
          <w:tab w:val="left" w:pos="5579"/>
        </w:tabs>
        <w:spacing w:line="357" w:lineRule="auto"/>
        <w:ind w:left="120" w:right="3764"/>
        <w:jc w:val="both"/>
        <w:rPr>
          <w:rFonts w:ascii="宋体" w:hAnsi="宋体" w:eastAsia="宋体" w:cs="宋体"/>
        </w:rPr>
      </w:pPr>
      <w:r>
        <w:rPr>
          <w:rFonts w:hint="eastAsia" w:ascii="宋体" w:hAnsi="宋体" w:eastAsia="宋体" w:cs="宋体"/>
        </w:rPr>
        <w:t>金额单位：人民币（元）</w:t>
      </w:r>
    </w:p>
    <w:tbl>
      <w:tblPr>
        <w:tblStyle w:val="17"/>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595"/>
        <w:gridCol w:w="2310"/>
        <w:gridCol w:w="1275"/>
        <w:gridCol w:w="960"/>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935" w:type="dxa"/>
            <w:textDirection w:val="tbLrV"/>
          </w:tcPr>
          <w:p>
            <w:pPr>
              <w:pStyle w:val="8"/>
              <w:tabs>
                <w:tab w:val="left" w:pos="5579"/>
              </w:tabs>
              <w:spacing w:line="357" w:lineRule="auto"/>
              <w:ind w:left="113" w:right="3764"/>
              <w:jc w:val="both"/>
              <w:rPr>
                <w:rFonts w:ascii="宋体" w:hAnsi="宋体" w:eastAsia="宋体" w:cs="宋体"/>
                <w:kern w:val="2"/>
                <w:sz w:val="21"/>
                <w:szCs w:val="21"/>
              </w:rPr>
            </w:pPr>
            <w:r>
              <w:rPr>
                <w:rFonts w:hint="eastAsia" w:ascii="宋体" w:hAnsi="宋体" w:eastAsia="宋体" w:cs="宋体"/>
                <w:kern w:val="2"/>
                <w:sz w:val="21"/>
                <w:szCs w:val="21"/>
              </w:rPr>
              <w:t>序号</w:t>
            </w:r>
          </w:p>
        </w:tc>
        <w:tc>
          <w:tcPr>
            <w:tcW w:w="2595" w:type="dxa"/>
            <w:textDirection w:val="tbLrV"/>
          </w:tcPr>
          <w:p>
            <w:pPr>
              <w:pStyle w:val="8"/>
              <w:tabs>
                <w:tab w:val="left" w:pos="5579"/>
              </w:tabs>
              <w:spacing w:line="357" w:lineRule="auto"/>
              <w:ind w:left="113" w:right="3764"/>
              <w:jc w:val="both"/>
              <w:rPr>
                <w:rFonts w:ascii="宋体" w:hAnsi="宋体" w:eastAsia="宋体" w:cs="宋体"/>
                <w:kern w:val="2"/>
                <w:sz w:val="21"/>
                <w:szCs w:val="21"/>
              </w:rPr>
            </w:pPr>
            <w:r>
              <w:rPr>
                <w:rFonts w:hint="eastAsia" w:ascii="宋体" w:hAnsi="宋体" w:eastAsia="宋体" w:cs="宋体"/>
                <w:kern w:val="2"/>
                <w:sz w:val="21"/>
                <w:szCs w:val="21"/>
              </w:rPr>
              <w:t>服务内容</w:t>
            </w:r>
          </w:p>
        </w:tc>
        <w:tc>
          <w:tcPr>
            <w:tcW w:w="2310" w:type="dxa"/>
            <w:textDirection w:val="tbLrV"/>
          </w:tcPr>
          <w:p>
            <w:pPr>
              <w:pStyle w:val="8"/>
              <w:tabs>
                <w:tab w:val="left" w:pos="5579"/>
              </w:tabs>
              <w:spacing w:line="357" w:lineRule="auto"/>
              <w:ind w:left="113" w:right="3764"/>
              <w:jc w:val="both"/>
              <w:rPr>
                <w:rFonts w:ascii="宋体" w:hAnsi="宋体" w:eastAsia="宋体" w:cs="宋体"/>
                <w:kern w:val="2"/>
                <w:sz w:val="21"/>
                <w:szCs w:val="21"/>
              </w:rPr>
            </w:pPr>
            <w:r>
              <w:rPr>
                <w:rFonts w:hint="eastAsia" w:ascii="宋体" w:hAnsi="宋体" w:eastAsia="宋体" w:cs="宋体"/>
                <w:kern w:val="2"/>
                <w:sz w:val="21"/>
                <w:szCs w:val="21"/>
              </w:rPr>
              <w:t>服务年限</w:t>
            </w:r>
          </w:p>
        </w:tc>
        <w:tc>
          <w:tcPr>
            <w:tcW w:w="1275" w:type="dxa"/>
            <w:textDirection w:val="tbLrV"/>
          </w:tcPr>
          <w:p>
            <w:pPr>
              <w:pStyle w:val="8"/>
              <w:tabs>
                <w:tab w:val="left" w:pos="5579"/>
              </w:tabs>
              <w:spacing w:line="357" w:lineRule="auto"/>
              <w:ind w:left="113" w:right="3764"/>
              <w:jc w:val="both"/>
              <w:rPr>
                <w:rFonts w:ascii="宋体" w:hAnsi="宋体" w:eastAsia="宋体" w:cs="宋体"/>
                <w:kern w:val="2"/>
                <w:sz w:val="21"/>
                <w:szCs w:val="21"/>
              </w:rPr>
            </w:pPr>
            <w:r>
              <w:rPr>
                <w:rFonts w:hint="eastAsia" w:ascii="宋体" w:hAnsi="宋体" w:eastAsia="宋体" w:cs="宋体"/>
                <w:kern w:val="2"/>
                <w:sz w:val="21"/>
                <w:szCs w:val="21"/>
              </w:rPr>
              <w:t>数量</w:t>
            </w:r>
          </w:p>
        </w:tc>
        <w:tc>
          <w:tcPr>
            <w:tcW w:w="960" w:type="dxa"/>
            <w:textDirection w:val="tbLrV"/>
          </w:tcPr>
          <w:p>
            <w:pPr>
              <w:pStyle w:val="8"/>
              <w:tabs>
                <w:tab w:val="left" w:pos="5579"/>
              </w:tabs>
              <w:spacing w:line="357" w:lineRule="auto"/>
              <w:ind w:left="113" w:right="3764"/>
              <w:jc w:val="both"/>
              <w:rPr>
                <w:rFonts w:ascii="宋体" w:hAnsi="宋体" w:eastAsia="宋体" w:cs="宋体"/>
                <w:kern w:val="2"/>
                <w:sz w:val="21"/>
                <w:szCs w:val="21"/>
              </w:rPr>
            </w:pPr>
            <w:r>
              <w:rPr>
                <w:rFonts w:hint="eastAsia" w:ascii="宋体" w:hAnsi="宋体" w:eastAsia="宋体" w:cs="宋体"/>
                <w:kern w:val="2"/>
                <w:sz w:val="21"/>
                <w:szCs w:val="21"/>
              </w:rPr>
              <w:t>单价</w:t>
            </w:r>
          </w:p>
        </w:tc>
        <w:tc>
          <w:tcPr>
            <w:tcW w:w="2041" w:type="dxa"/>
            <w:textDirection w:val="tbLrV"/>
          </w:tcPr>
          <w:p>
            <w:pPr>
              <w:pStyle w:val="8"/>
              <w:tabs>
                <w:tab w:val="left" w:pos="5579"/>
              </w:tabs>
              <w:spacing w:line="357" w:lineRule="auto"/>
              <w:ind w:left="113" w:right="3764"/>
              <w:jc w:val="both"/>
              <w:rPr>
                <w:rFonts w:ascii="宋体" w:hAnsi="宋体" w:eastAsia="宋体" w:cs="宋体"/>
                <w:kern w:val="2"/>
                <w:sz w:val="21"/>
                <w:szCs w:val="21"/>
              </w:rPr>
            </w:pPr>
            <w:r>
              <w:rPr>
                <w:rFonts w:hint="eastAsia" w:ascii="宋体" w:hAnsi="宋体" w:eastAsia="宋体" w:cs="宋体"/>
                <w:kern w:val="2"/>
                <w:sz w:val="21"/>
                <w:szCs w:val="21"/>
              </w:rPr>
              <w:t>竞标报价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pStyle w:val="8"/>
              <w:tabs>
                <w:tab w:val="left" w:pos="5579"/>
              </w:tabs>
              <w:spacing w:line="357" w:lineRule="auto"/>
              <w:ind w:right="3764" w:firstLine="240" w:firstLineChars="100"/>
              <w:jc w:val="both"/>
              <w:rPr>
                <w:rFonts w:ascii="宋体" w:hAnsi="宋体" w:eastAsia="宋体" w:cs="宋体"/>
                <w:kern w:val="2"/>
              </w:rPr>
            </w:pPr>
            <w:r>
              <w:rPr>
                <w:rFonts w:hint="eastAsia" w:ascii="宋体" w:hAnsi="宋体" w:eastAsia="宋体" w:cs="宋体"/>
                <w:kern w:val="2"/>
              </w:rPr>
              <w:t>1</w:t>
            </w:r>
          </w:p>
        </w:tc>
        <w:tc>
          <w:tcPr>
            <w:tcW w:w="2595" w:type="dxa"/>
          </w:tcPr>
          <w:p>
            <w:pPr>
              <w:pStyle w:val="8"/>
              <w:tabs>
                <w:tab w:val="left" w:pos="5579"/>
              </w:tabs>
              <w:spacing w:line="357" w:lineRule="auto"/>
              <w:ind w:right="3764"/>
              <w:jc w:val="both"/>
              <w:rPr>
                <w:rFonts w:ascii="宋体" w:hAnsi="宋体" w:eastAsia="宋体" w:cs="宋体"/>
                <w:kern w:val="2"/>
              </w:rPr>
            </w:pPr>
          </w:p>
        </w:tc>
        <w:tc>
          <w:tcPr>
            <w:tcW w:w="2310" w:type="dxa"/>
          </w:tcPr>
          <w:p>
            <w:pPr>
              <w:pStyle w:val="8"/>
              <w:tabs>
                <w:tab w:val="left" w:pos="5579"/>
              </w:tabs>
              <w:spacing w:line="357" w:lineRule="auto"/>
              <w:ind w:right="3764"/>
              <w:jc w:val="both"/>
              <w:rPr>
                <w:rFonts w:ascii="宋体" w:hAnsi="宋体" w:eastAsia="宋体" w:cs="宋体"/>
                <w:kern w:val="2"/>
              </w:rPr>
            </w:pPr>
          </w:p>
        </w:tc>
        <w:tc>
          <w:tcPr>
            <w:tcW w:w="1275" w:type="dxa"/>
          </w:tcPr>
          <w:p>
            <w:pPr>
              <w:pStyle w:val="8"/>
              <w:tabs>
                <w:tab w:val="left" w:pos="5579"/>
              </w:tabs>
              <w:spacing w:line="357" w:lineRule="auto"/>
              <w:ind w:right="3764"/>
              <w:jc w:val="both"/>
              <w:rPr>
                <w:rFonts w:ascii="宋体" w:hAnsi="宋体" w:eastAsia="宋体" w:cs="宋体"/>
                <w:kern w:val="2"/>
              </w:rPr>
            </w:pPr>
          </w:p>
        </w:tc>
        <w:tc>
          <w:tcPr>
            <w:tcW w:w="960" w:type="dxa"/>
          </w:tcPr>
          <w:p>
            <w:pPr>
              <w:pStyle w:val="8"/>
              <w:tabs>
                <w:tab w:val="left" w:pos="5579"/>
              </w:tabs>
              <w:spacing w:line="357" w:lineRule="auto"/>
              <w:ind w:right="3764"/>
              <w:jc w:val="both"/>
              <w:rPr>
                <w:rFonts w:ascii="宋体" w:hAnsi="宋体" w:eastAsia="宋体" w:cs="宋体"/>
                <w:kern w:val="2"/>
              </w:rPr>
            </w:pPr>
          </w:p>
        </w:tc>
        <w:tc>
          <w:tcPr>
            <w:tcW w:w="2041" w:type="dxa"/>
          </w:tcPr>
          <w:p>
            <w:pPr>
              <w:pStyle w:val="8"/>
              <w:tabs>
                <w:tab w:val="left" w:pos="5579"/>
              </w:tabs>
              <w:spacing w:line="357" w:lineRule="auto"/>
              <w:ind w:right="3764"/>
              <w:jc w:val="both"/>
              <w:rPr>
                <w:rFonts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pStyle w:val="8"/>
              <w:tabs>
                <w:tab w:val="left" w:pos="5579"/>
              </w:tabs>
              <w:spacing w:line="357" w:lineRule="auto"/>
              <w:ind w:right="3764" w:firstLine="240" w:firstLineChars="100"/>
              <w:jc w:val="both"/>
              <w:rPr>
                <w:rFonts w:ascii="宋体" w:hAnsi="宋体" w:eastAsia="宋体" w:cs="宋体"/>
                <w:kern w:val="2"/>
              </w:rPr>
            </w:pPr>
            <w:r>
              <w:rPr>
                <w:rFonts w:hint="eastAsia" w:ascii="宋体" w:hAnsi="宋体" w:eastAsia="宋体" w:cs="宋体"/>
                <w:kern w:val="2"/>
              </w:rPr>
              <w:t>2</w:t>
            </w:r>
          </w:p>
        </w:tc>
        <w:tc>
          <w:tcPr>
            <w:tcW w:w="2595" w:type="dxa"/>
          </w:tcPr>
          <w:p>
            <w:pPr>
              <w:pStyle w:val="8"/>
              <w:tabs>
                <w:tab w:val="left" w:pos="5579"/>
              </w:tabs>
              <w:spacing w:line="357" w:lineRule="auto"/>
              <w:ind w:right="3764"/>
              <w:jc w:val="both"/>
              <w:rPr>
                <w:rFonts w:ascii="宋体" w:hAnsi="宋体" w:eastAsia="宋体" w:cs="宋体"/>
                <w:kern w:val="2"/>
              </w:rPr>
            </w:pPr>
          </w:p>
        </w:tc>
        <w:tc>
          <w:tcPr>
            <w:tcW w:w="2310" w:type="dxa"/>
          </w:tcPr>
          <w:p>
            <w:pPr>
              <w:pStyle w:val="8"/>
              <w:tabs>
                <w:tab w:val="left" w:pos="5579"/>
              </w:tabs>
              <w:spacing w:line="357" w:lineRule="auto"/>
              <w:ind w:right="3764"/>
              <w:jc w:val="both"/>
              <w:rPr>
                <w:rFonts w:ascii="宋体" w:hAnsi="宋体" w:eastAsia="宋体" w:cs="宋体"/>
                <w:kern w:val="2"/>
              </w:rPr>
            </w:pPr>
          </w:p>
        </w:tc>
        <w:tc>
          <w:tcPr>
            <w:tcW w:w="1275" w:type="dxa"/>
          </w:tcPr>
          <w:p>
            <w:pPr>
              <w:pStyle w:val="8"/>
              <w:tabs>
                <w:tab w:val="left" w:pos="5579"/>
              </w:tabs>
              <w:spacing w:line="357" w:lineRule="auto"/>
              <w:ind w:right="3764"/>
              <w:jc w:val="both"/>
              <w:rPr>
                <w:rFonts w:ascii="宋体" w:hAnsi="宋体" w:eastAsia="宋体" w:cs="宋体"/>
                <w:kern w:val="2"/>
              </w:rPr>
            </w:pPr>
          </w:p>
        </w:tc>
        <w:tc>
          <w:tcPr>
            <w:tcW w:w="960" w:type="dxa"/>
          </w:tcPr>
          <w:p>
            <w:pPr>
              <w:pStyle w:val="8"/>
              <w:tabs>
                <w:tab w:val="left" w:pos="5579"/>
              </w:tabs>
              <w:spacing w:line="357" w:lineRule="auto"/>
              <w:ind w:right="3764"/>
              <w:jc w:val="both"/>
              <w:rPr>
                <w:rFonts w:ascii="宋体" w:hAnsi="宋体" w:eastAsia="宋体" w:cs="宋体"/>
                <w:kern w:val="2"/>
              </w:rPr>
            </w:pPr>
          </w:p>
        </w:tc>
        <w:tc>
          <w:tcPr>
            <w:tcW w:w="2041" w:type="dxa"/>
          </w:tcPr>
          <w:p>
            <w:pPr>
              <w:pStyle w:val="8"/>
              <w:tabs>
                <w:tab w:val="left" w:pos="5579"/>
              </w:tabs>
              <w:spacing w:line="357" w:lineRule="auto"/>
              <w:ind w:right="3764"/>
              <w:jc w:val="both"/>
              <w:rPr>
                <w:rFonts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center"/>
          </w:tcPr>
          <w:p>
            <w:pPr>
              <w:pStyle w:val="8"/>
              <w:tabs>
                <w:tab w:val="left" w:pos="5579"/>
              </w:tabs>
              <w:spacing w:line="357" w:lineRule="auto"/>
              <w:ind w:right="3764" w:firstLine="240" w:firstLineChars="100"/>
              <w:jc w:val="both"/>
              <w:rPr>
                <w:rFonts w:ascii="宋体" w:hAnsi="宋体" w:eastAsia="宋体" w:cs="宋体"/>
                <w:kern w:val="2"/>
              </w:rPr>
            </w:pPr>
            <w:r>
              <w:rPr>
                <w:rFonts w:hint="eastAsia" w:ascii="宋体" w:hAnsi="宋体" w:eastAsia="宋体" w:cs="宋体"/>
                <w:kern w:val="2"/>
              </w:rPr>
              <w:t>3</w:t>
            </w:r>
          </w:p>
        </w:tc>
        <w:tc>
          <w:tcPr>
            <w:tcW w:w="2595" w:type="dxa"/>
          </w:tcPr>
          <w:p>
            <w:pPr>
              <w:pStyle w:val="8"/>
              <w:tabs>
                <w:tab w:val="left" w:pos="5579"/>
              </w:tabs>
              <w:spacing w:line="357" w:lineRule="auto"/>
              <w:ind w:right="3764"/>
              <w:jc w:val="both"/>
              <w:rPr>
                <w:rFonts w:ascii="宋体" w:hAnsi="宋体" w:eastAsia="宋体" w:cs="宋体"/>
                <w:kern w:val="2"/>
              </w:rPr>
            </w:pPr>
          </w:p>
        </w:tc>
        <w:tc>
          <w:tcPr>
            <w:tcW w:w="2310" w:type="dxa"/>
          </w:tcPr>
          <w:p>
            <w:pPr>
              <w:pStyle w:val="8"/>
              <w:tabs>
                <w:tab w:val="left" w:pos="5579"/>
              </w:tabs>
              <w:spacing w:line="357" w:lineRule="auto"/>
              <w:ind w:right="3764"/>
              <w:jc w:val="both"/>
              <w:rPr>
                <w:rFonts w:ascii="宋体" w:hAnsi="宋体" w:eastAsia="宋体" w:cs="宋体"/>
                <w:kern w:val="2"/>
              </w:rPr>
            </w:pPr>
          </w:p>
        </w:tc>
        <w:tc>
          <w:tcPr>
            <w:tcW w:w="1275" w:type="dxa"/>
          </w:tcPr>
          <w:p>
            <w:pPr>
              <w:pStyle w:val="8"/>
              <w:tabs>
                <w:tab w:val="left" w:pos="5579"/>
              </w:tabs>
              <w:spacing w:line="357" w:lineRule="auto"/>
              <w:ind w:right="3764"/>
              <w:jc w:val="both"/>
              <w:rPr>
                <w:rFonts w:ascii="宋体" w:hAnsi="宋体" w:eastAsia="宋体" w:cs="宋体"/>
                <w:kern w:val="2"/>
              </w:rPr>
            </w:pPr>
          </w:p>
        </w:tc>
        <w:tc>
          <w:tcPr>
            <w:tcW w:w="960" w:type="dxa"/>
          </w:tcPr>
          <w:p>
            <w:pPr>
              <w:pStyle w:val="8"/>
              <w:tabs>
                <w:tab w:val="left" w:pos="5579"/>
              </w:tabs>
              <w:spacing w:line="357" w:lineRule="auto"/>
              <w:ind w:right="3764"/>
              <w:jc w:val="both"/>
              <w:rPr>
                <w:rFonts w:ascii="宋体" w:hAnsi="宋体" w:eastAsia="宋体" w:cs="宋体"/>
                <w:kern w:val="2"/>
              </w:rPr>
            </w:pPr>
          </w:p>
        </w:tc>
        <w:tc>
          <w:tcPr>
            <w:tcW w:w="2041" w:type="dxa"/>
          </w:tcPr>
          <w:p>
            <w:pPr>
              <w:pStyle w:val="8"/>
              <w:tabs>
                <w:tab w:val="left" w:pos="5579"/>
              </w:tabs>
              <w:spacing w:line="357" w:lineRule="auto"/>
              <w:ind w:right="3764"/>
              <w:jc w:val="both"/>
              <w:rPr>
                <w:rFonts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6" w:type="dxa"/>
            <w:gridSpan w:val="6"/>
          </w:tcPr>
          <w:p>
            <w:pPr>
              <w:pStyle w:val="8"/>
              <w:tabs>
                <w:tab w:val="left" w:pos="5579"/>
              </w:tabs>
              <w:spacing w:line="357" w:lineRule="auto"/>
              <w:ind w:right="3764"/>
              <w:jc w:val="both"/>
              <w:rPr>
                <w:rFonts w:ascii="宋体" w:hAnsi="宋体" w:eastAsia="宋体" w:cs="宋体"/>
                <w:kern w:val="2"/>
              </w:rPr>
            </w:pPr>
            <w:r>
              <w:rPr>
                <w:rFonts w:hint="eastAsia" w:ascii="宋体" w:hAnsi="宋体" w:eastAsia="宋体" w:cs="宋体"/>
                <w:kern w:val="2"/>
              </w:rPr>
              <w:t xml:space="preserve">总报价（人民币大写）： （￥ </w:t>
            </w:r>
            <w:r>
              <w:rPr>
                <w:rFonts w:hint="eastAsia" w:ascii="宋体" w:hAnsi="宋体" w:eastAsia="宋体" w:cs="宋体"/>
                <w:kern w:val="2"/>
              </w:rPr>
              <w:tab/>
            </w:r>
            <w:r>
              <w:rPr>
                <w:rFonts w:hint="eastAsia" w:ascii="宋体" w:hAnsi="宋体" w:eastAsia="宋体" w:cs="宋体"/>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6" w:type="dxa"/>
            <w:gridSpan w:val="6"/>
          </w:tcPr>
          <w:p>
            <w:pPr>
              <w:pStyle w:val="8"/>
              <w:tabs>
                <w:tab w:val="left" w:pos="5579"/>
              </w:tabs>
              <w:spacing w:line="357" w:lineRule="auto"/>
              <w:ind w:right="1111"/>
              <w:jc w:val="both"/>
              <w:rPr>
                <w:rFonts w:ascii="宋体" w:hAnsi="宋体" w:eastAsia="宋体" w:cs="宋体"/>
                <w:kern w:val="2"/>
                <w:highlight w:val="none"/>
              </w:rPr>
            </w:pPr>
            <w:r>
              <w:rPr>
                <w:rFonts w:hint="eastAsia" w:ascii="宋体" w:hAnsi="宋体" w:eastAsia="宋体" w:cs="宋体"/>
                <w:kern w:val="2"/>
                <w:highlight w:val="none"/>
              </w:rPr>
              <w:t>服务时间：自合同签订之日起至2021年   月   日前完成所有数据采集、上报、审核工作，并按照上级普查办布置的各时间节点完成各阶段工作任务。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6" w:type="dxa"/>
            <w:gridSpan w:val="6"/>
          </w:tcPr>
          <w:p>
            <w:pPr>
              <w:pStyle w:val="8"/>
              <w:tabs>
                <w:tab w:val="left" w:pos="5579"/>
              </w:tabs>
              <w:spacing w:line="357" w:lineRule="auto"/>
              <w:ind w:right="3764"/>
              <w:jc w:val="both"/>
              <w:rPr>
                <w:rFonts w:ascii="宋体" w:hAnsi="宋体" w:eastAsia="宋体" w:cs="宋体"/>
                <w:kern w:val="2"/>
                <w:highlight w:val="none"/>
              </w:rPr>
            </w:pPr>
            <w:r>
              <w:rPr>
                <w:rFonts w:hint="eastAsia" w:ascii="宋体" w:hAnsi="宋体" w:eastAsia="宋体" w:cs="宋体"/>
                <w:kern w:val="2"/>
                <w:highlight w:val="none"/>
              </w:rPr>
              <w:t>备注：</w:t>
            </w:r>
          </w:p>
        </w:tc>
      </w:tr>
    </w:tbl>
    <w:p>
      <w:pPr>
        <w:pStyle w:val="8"/>
        <w:rPr>
          <w:rFonts w:ascii="宋体" w:hAnsi="宋体" w:eastAsia="宋体" w:cs="宋体"/>
          <w:sz w:val="20"/>
        </w:rPr>
      </w:pPr>
    </w:p>
    <w:p>
      <w:pPr>
        <w:pStyle w:val="8"/>
        <w:spacing w:before="166"/>
        <w:ind w:left="120"/>
        <w:rPr>
          <w:rFonts w:ascii="宋体" w:hAnsi="宋体" w:eastAsia="宋体" w:cs="宋体"/>
        </w:rPr>
      </w:pPr>
      <w:r>
        <w:rPr>
          <w:rFonts w:hint="eastAsia" w:ascii="宋体" w:hAnsi="宋体" w:eastAsia="宋体" w:cs="宋体"/>
        </w:rPr>
        <w:t>注：1、所有价格均用人民币表示，单位为元，精确到个数位；</w:t>
      </w:r>
    </w:p>
    <w:p>
      <w:pPr>
        <w:pStyle w:val="8"/>
        <w:spacing w:before="154" w:line="357" w:lineRule="auto"/>
        <w:ind w:left="120" w:right="105" w:firstLine="480"/>
        <w:rPr>
          <w:rFonts w:ascii="宋体" w:hAnsi="宋体" w:eastAsia="宋体" w:cs="宋体"/>
        </w:rPr>
      </w:pPr>
      <w:r>
        <w:rPr>
          <w:rFonts w:hint="eastAsia" w:ascii="宋体" w:hAnsi="宋体" w:eastAsia="宋体" w:cs="宋体"/>
        </w:rPr>
        <w:t>2</w:t>
      </w:r>
      <w:r>
        <w:rPr>
          <w:rFonts w:hint="eastAsia" w:ascii="宋体" w:hAnsi="宋体" w:eastAsia="宋体" w:cs="宋体"/>
          <w:spacing w:val="-24"/>
        </w:rPr>
        <w:t>、报价包括但不限于：服务费、人工劳务费、材料费、饮用水、管理费、组织、策划、宣传、场地费用、交通费、验收、利润、必要的保险费用和各项税金、保险及其它与本项目有关的可预见及不可预见的所有成本、费用的总和</w:t>
      </w:r>
    </w:p>
    <w:p>
      <w:pPr>
        <w:pStyle w:val="8"/>
        <w:rPr>
          <w:rFonts w:ascii="宋体" w:hAnsi="宋体" w:eastAsia="宋体" w:cs="宋体"/>
        </w:rPr>
      </w:pPr>
    </w:p>
    <w:p>
      <w:pPr>
        <w:pStyle w:val="8"/>
        <w:tabs>
          <w:tab w:val="left" w:pos="9176"/>
        </w:tabs>
        <w:spacing w:before="188" w:line="357" w:lineRule="auto"/>
        <w:ind w:left="3720" w:right="167" w:hanging="243"/>
        <w:jc w:val="both"/>
        <w:rPr>
          <w:rFonts w:ascii="宋体" w:hAnsi="宋体" w:eastAsia="宋体" w:cs="宋体"/>
        </w:rPr>
      </w:pPr>
    </w:p>
    <w:p>
      <w:pPr>
        <w:pStyle w:val="8"/>
        <w:tabs>
          <w:tab w:val="left" w:pos="9176"/>
        </w:tabs>
        <w:spacing w:before="188" w:line="357" w:lineRule="auto"/>
        <w:ind w:left="3720" w:right="167" w:hanging="243"/>
        <w:jc w:val="both"/>
        <w:rPr>
          <w:rFonts w:ascii="宋体" w:hAnsi="宋体" w:eastAsia="宋体" w:cs="宋体"/>
        </w:rPr>
      </w:pPr>
    </w:p>
    <w:p>
      <w:pPr>
        <w:pStyle w:val="8"/>
        <w:tabs>
          <w:tab w:val="left" w:pos="9176"/>
        </w:tabs>
        <w:spacing w:before="188" w:line="357" w:lineRule="auto"/>
        <w:ind w:left="3720" w:right="167" w:hanging="243"/>
        <w:jc w:val="both"/>
        <w:rPr>
          <w:rFonts w:ascii="宋体" w:hAnsi="宋体" w:eastAsia="宋体" w:cs="宋体"/>
        </w:rPr>
      </w:pPr>
    </w:p>
    <w:p>
      <w:pPr>
        <w:pStyle w:val="8"/>
        <w:tabs>
          <w:tab w:val="left" w:pos="9176"/>
        </w:tabs>
        <w:spacing w:before="188" w:line="357" w:lineRule="auto"/>
        <w:ind w:right="167"/>
        <w:jc w:val="center"/>
        <w:rPr>
          <w:rFonts w:ascii="宋体" w:hAnsi="宋体" w:eastAsia="宋体" w:cs="宋体"/>
          <w:u w:val="single"/>
        </w:rPr>
      </w:pPr>
      <w:r>
        <w:rPr>
          <w:rFonts w:hint="eastAsia" w:ascii="宋体" w:hAnsi="宋体" w:eastAsia="宋体" w:cs="宋体"/>
        </w:rPr>
        <w:t>磋商供应商名称（签章）：</w:t>
      </w:r>
    </w:p>
    <w:p>
      <w:pPr>
        <w:pStyle w:val="8"/>
        <w:tabs>
          <w:tab w:val="left" w:pos="9176"/>
        </w:tabs>
        <w:spacing w:before="188" w:line="357" w:lineRule="auto"/>
        <w:ind w:right="167" w:firstLine="3600" w:firstLineChars="1500"/>
        <w:jc w:val="both"/>
        <w:rPr>
          <w:rFonts w:ascii="宋体" w:hAnsi="宋体" w:eastAsia="宋体" w:cs="宋体"/>
        </w:rPr>
      </w:pPr>
      <w:r>
        <w:rPr>
          <w:rFonts w:hint="eastAsia" w:ascii="宋体" w:hAnsi="宋体" w:eastAsia="宋体" w:cs="宋体"/>
        </w:rPr>
        <w:t>法定代表人或委托代理人（签字或者盖章）:</w:t>
      </w:r>
    </w:p>
    <w:p>
      <w:pPr>
        <w:spacing w:line="260" w:lineRule="exact"/>
        <w:ind w:firstLine="3520" w:firstLineChars="1600"/>
        <w:rPr>
          <w:rFonts w:ascii="宋体" w:hAnsi="宋体" w:eastAsia="宋体" w:cs="宋体"/>
          <w:sz w:val="21"/>
          <w:szCs w:val="21"/>
        </w:rPr>
      </w:pPr>
      <w:r>
        <w:rPr>
          <w:rFonts w:hint="eastAsia" w:ascii="宋体" w:hAnsi="宋体" w:eastAsia="宋体" w:cs="宋体"/>
        </w:rPr>
        <w:t>时间：年月日</w:t>
      </w:r>
    </w:p>
    <w:p>
      <w:pPr>
        <w:spacing w:line="20" w:lineRule="exact"/>
        <w:rPr>
          <w:sz w:val="20"/>
          <w:szCs w:val="20"/>
        </w:rPr>
      </w:pPr>
      <w:r>
        <w:rPr>
          <w:sz w:val="20"/>
          <w:szCs w:val="20"/>
        </w:rPr>
        <w:drawing>
          <wp:anchor distT="0" distB="0" distL="114300" distR="114300" simplePos="0" relativeHeight="251654144" behindDoc="1" locked="0" layoutInCell="0" allowOverlap="1">
            <wp:simplePos x="0" y="0"/>
            <wp:positionH relativeFrom="column">
              <wp:posOffset>934085</wp:posOffset>
            </wp:positionH>
            <wp:positionV relativeFrom="paragraph">
              <wp:posOffset>-5715</wp:posOffset>
            </wp:positionV>
            <wp:extent cx="1199515" cy="63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a:srcRect/>
                    <a:stretch>
                      <a:fillRect/>
                    </a:stretch>
                  </pic:blipFill>
                  <pic:spPr>
                    <a:xfrm>
                      <a:off x="0" y="0"/>
                      <a:ext cx="1199515" cy="6350"/>
                    </a:xfrm>
                    <a:prstGeom prst="rect">
                      <a:avLst/>
                    </a:prstGeom>
                    <a:noFill/>
                  </pic:spPr>
                </pic:pic>
              </a:graphicData>
            </a:graphic>
          </wp:anchor>
        </w:drawing>
      </w:r>
    </w:p>
    <w:p>
      <w:pPr>
        <w:sectPr>
          <w:pgSz w:w="11900" w:h="16840"/>
          <w:pgMar w:top="844" w:right="987" w:bottom="267" w:left="1020" w:header="0" w:footer="397" w:gutter="0"/>
          <w:cols w:equalWidth="0" w:num="1">
            <w:col w:w="9900"/>
          </w:cols>
        </w:sectPr>
      </w:pPr>
    </w:p>
    <w:p>
      <w:pPr>
        <w:spacing w:line="200" w:lineRule="exact"/>
        <w:rPr>
          <w:sz w:val="20"/>
          <w:szCs w:val="20"/>
        </w:rPr>
      </w:pPr>
    </w:p>
    <w:p>
      <w:pPr>
        <w:pStyle w:val="5"/>
        <w:jc w:val="both"/>
      </w:pPr>
      <w:bookmarkStart w:id="67" w:name="page22"/>
      <w:bookmarkEnd w:id="67"/>
    </w:p>
    <w:p>
      <w:pPr>
        <w:spacing w:line="8" w:lineRule="exact"/>
        <w:rPr>
          <w:sz w:val="20"/>
          <w:szCs w:val="20"/>
        </w:rPr>
      </w:pPr>
    </w:p>
    <w:p>
      <w:pPr>
        <w:spacing w:line="240" w:lineRule="exact"/>
        <w:rPr>
          <w:sz w:val="20"/>
          <w:szCs w:val="20"/>
        </w:rPr>
      </w:pPr>
      <w:r>
        <w:rPr>
          <w:rFonts w:ascii="宋体" w:hAnsi="宋体" w:eastAsia="宋体" w:cs="宋体"/>
          <w:b/>
          <w:bCs/>
          <w:sz w:val="21"/>
          <w:szCs w:val="21"/>
        </w:rPr>
        <w:t>附件 3</w:t>
      </w:r>
    </w:p>
    <w:p>
      <w:pPr>
        <w:spacing w:line="200" w:lineRule="exact"/>
        <w:rPr>
          <w:sz w:val="20"/>
          <w:szCs w:val="20"/>
        </w:rPr>
      </w:pPr>
    </w:p>
    <w:p>
      <w:pPr>
        <w:spacing w:line="200" w:lineRule="exact"/>
        <w:rPr>
          <w:sz w:val="20"/>
          <w:szCs w:val="20"/>
        </w:rPr>
      </w:pPr>
    </w:p>
    <w:p>
      <w:pPr>
        <w:spacing w:line="208" w:lineRule="exact"/>
        <w:rPr>
          <w:sz w:val="20"/>
          <w:szCs w:val="20"/>
        </w:rPr>
      </w:pPr>
    </w:p>
    <w:p>
      <w:pPr>
        <w:pStyle w:val="6"/>
        <w:spacing w:before="7"/>
        <w:ind w:left="0" w:firstLine="1325" w:firstLineChars="300"/>
        <w:rPr>
          <w:rStyle w:val="20"/>
          <w:rFonts w:ascii="仿宋" w:hAnsi="仿宋" w:eastAsia="仿宋" w:cs="仿宋"/>
          <w:b/>
          <w:bCs/>
        </w:rPr>
      </w:pPr>
      <w:bookmarkStart w:id="68" w:name="_Toc21692"/>
      <w:r>
        <w:rPr>
          <w:rStyle w:val="20"/>
          <w:rFonts w:hint="eastAsia" w:ascii="仿宋" w:hAnsi="仿宋" w:eastAsia="仿宋" w:cs="仿宋"/>
          <w:b/>
          <w:bCs/>
        </w:rPr>
        <w:t>拟投入本项目的实施人员一览表</w:t>
      </w:r>
      <w:bookmarkEnd w:id="68"/>
    </w:p>
    <w:p>
      <w:pPr>
        <w:jc w:val="center"/>
        <w:rPr>
          <w:rFonts w:eastAsia="仿宋"/>
        </w:rPr>
      </w:pPr>
      <w:r>
        <w:rPr>
          <w:rStyle w:val="20"/>
          <w:rFonts w:hint="eastAsia" w:ascii="仿宋" w:hAnsi="仿宋" w:eastAsia="仿宋" w:cs="仿宋"/>
        </w:rPr>
        <w:t>（格式自拟）</w:t>
      </w: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Pr>
        <w:pStyle w:val="6"/>
        <w:spacing w:before="7"/>
        <w:ind w:left="0"/>
        <w:jc w:val="left"/>
        <w:rPr>
          <w:rStyle w:val="20"/>
          <w:rFonts w:ascii="仿宋" w:hAnsi="仿宋" w:eastAsia="仿宋" w:cs="仿宋"/>
          <w:b/>
          <w:bCs/>
        </w:rPr>
      </w:pPr>
    </w:p>
    <w:p/>
    <w:p>
      <w:pPr>
        <w:pStyle w:val="6"/>
        <w:spacing w:before="7"/>
        <w:ind w:left="0"/>
        <w:jc w:val="left"/>
        <w:rPr>
          <w:rFonts w:ascii="宋体" w:hAnsi="宋体" w:eastAsia="宋体" w:cs="宋体"/>
          <w:sz w:val="21"/>
          <w:szCs w:val="21"/>
        </w:rPr>
      </w:pPr>
      <w:r>
        <w:rPr>
          <w:rFonts w:hint="eastAsia" w:ascii="宋体" w:hAnsi="宋体" w:eastAsia="宋体" w:cs="宋体"/>
          <w:sz w:val="21"/>
          <w:szCs w:val="21"/>
        </w:rPr>
        <w:t>附件4</w:t>
      </w:r>
    </w:p>
    <w:p>
      <w:pPr>
        <w:pStyle w:val="6"/>
        <w:spacing w:before="7"/>
        <w:ind w:left="2490"/>
        <w:jc w:val="left"/>
        <w:rPr>
          <w:rFonts w:ascii="宋体" w:hAnsi="宋体" w:eastAsia="宋体" w:cs="宋体"/>
        </w:rPr>
      </w:pPr>
      <w:r>
        <w:rPr>
          <w:rFonts w:hint="eastAsia" w:ascii="宋体" w:hAnsi="宋体" w:eastAsia="宋体" w:cs="宋体"/>
        </w:rPr>
        <w:t>法定代表人授权委托书（格式）</w:t>
      </w:r>
    </w:p>
    <w:p>
      <w:pPr>
        <w:pStyle w:val="8"/>
        <w:rPr>
          <w:rFonts w:ascii="宋体" w:hAnsi="宋体" w:eastAsia="宋体" w:cs="宋体"/>
          <w:b/>
          <w:sz w:val="30"/>
        </w:rPr>
      </w:pPr>
    </w:p>
    <w:p>
      <w:pPr>
        <w:pStyle w:val="10"/>
        <w:spacing w:line="280" w:lineRule="exact"/>
        <w:ind w:firstLine="420"/>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（采购人名称） </w:t>
      </w:r>
    </w:p>
    <w:p>
      <w:pPr>
        <w:rPr>
          <w:rFonts w:ascii="宋体" w:hAnsi="宋体" w:eastAsia="宋体" w:cs="宋体"/>
          <w:sz w:val="24"/>
          <w:szCs w:val="24"/>
        </w:rPr>
      </w:pPr>
    </w:p>
    <w:p>
      <w:pPr>
        <w:pStyle w:val="10"/>
        <w:spacing w:line="500" w:lineRule="exact"/>
        <w:rPr>
          <w:rFonts w:ascii="宋体" w:hAnsi="宋体" w:eastAsia="宋体" w:cs="宋体"/>
          <w:sz w:val="24"/>
          <w:szCs w:val="24"/>
        </w:rPr>
      </w:pPr>
      <w:r>
        <w:rPr>
          <w:rFonts w:hint="eastAsia" w:ascii="宋体" w:hAnsi="宋体" w:eastAsia="宋体" w:cs="宋体"/>
          <w:sz w:val="24"/>
          <w:szCs w:val="24"/>
        </w:rPr>
        <w:t xml:space="preserve">    我作为</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（供应商名称）的企业法定代表人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（姓名、职务），在此任命：</w:t>
      </w:r>
      <w:r>
        <w:rPr>
          <w:rFonts w:hint="eastAsia" w:ascii="宋体" w:hAnsi="宋体" w:eastAsia="宋体" w:cs="宋体"/>
          <w:sz w:val="24"/>
          <w:szCs w:val="24"/>
          <w:u w:val="single"/>
        </w:rPr>
        <w:t xml:space="preserve">   </w:t>
      </w:r>
      <w:r>
        <w:rPr>
          <w:rFonts w:hint="eastAsia" w:ascii="宋体" w:hAnsi="宋体" w:eastAsia="宋体" w:cs="宋体"/>
          <w:sz w:val="24"/>
          <w:szCs w:val="24"/>
        </w:rPr>
        <w:t>，代表本单位作为正式合法代表，在</w:t>
      </w:r>
      <w:r>
        <w:rPr>
          <w:rFonts w:hint="eastAsia" w:ascii="宋体" w:hAnsi="宋体" w:eastAsia="宋体" w:cs="宋体"/>
          <w:sz w:val="24"/>
          <w:szCs w:val="24"/>
          <w:u w:val="single"/>
        </w:rPr>
        <w:t>XXXXX XXXXXXX</w:t>
      </w:r>
      <w:r>
        <w:rPr>
          <w:rFonts w:hint="eastAsia" w:ascii="宋体" w:hAnsi="宋体" w:eastAsia="宋体" w:cs="宋体"/>
          <w:sz w:val="24"/>
          <w:szCs w:val="24"/>
        </w:rPr>
        <w:t>项目的竞标采购上授权代表公司签署竞标文件、与采购代理机构进行谈判、签订合同及实施与此有关的一切事宜的权力。</w:t>
      </w:r>
    </w:p>
    <w:p>
      <w:pPr>
        <w:spacing w:line="500" w:lineRule="exact"/>
        <w:rPr>
          <w:rFonts w:ascii="宋体" w:hAnsi="宋体" w:eastAsia="宋体" w:cs="宋体"/>
          <w:sz w:val="24"/>
          <w:szCs w:val="24"/>
        </w:rPr>
      </w:pPr>
      <w:r>
        <w:rPr>
          <w:rFonts w:hint="eastAsia" w:ascii="宋体" w:hAnsi="宋体" w:eastAsia="宋体" w:cs="宋体"/>
          <w:sz w:val="24"/>
          <w:szCs w:val="24"/>
        </w:rPr>
        <w:t xml:space="preserve">    代理期限从   　 年    月   日至  　  年    月    日止</w:t>
      </w:r>
    </w:p>
    <w:p>
      <w:pPr>
        <w:rPr>
          <w:rFonts w:ascii="宋体" w:hAnsi="宋体" w:eastAsia="宋体" w:cs="宋体"/>
          <w:sz w:val="24"/>
          <w:szCs w:val="24"/>
        </w:rPr>
      </w:pPr>
    </w:p>
    <w:p>
      <w:pPr>
        <w:spacing w:line="600" w:lineRule="exact"/>
        <w:rPr>
          <w:rFonts w:ascii="宋体" w:hAnsi="宋体" w:eastAsia="宋体" w:cs="宋体"/>
          <w:sz w:val="24"/>
          <w:szCs w:val="24"/>
        </w:rPr>
      </w:pPr>
      <w:r>
        <w:rPr>
          <w:rFonts w:hint="eastAsia" w:ascii="宋体" w:hAnsi="宋体" w:eastAsia="宋体" w:cs="宋体"/>
          <w:sz w:val="24"/>
          <w:szCs w:val="24"/>
        </w:rPr>
        <w:t xml:space="preserve">    我已在下面签字，以资证明。</w:t>
      </w:r>
    </w:p>
    <w:p>
      <w:pPr>
        <w:spacing w:line="600" w:lineRule="exact"/>
        <w:rPr>
          <w:rFonts w:ascii="宋体" w:hAnsi="宋体" w:eastAsia="宋体" w:cs="宋体"/>
          <w:sz w:val="24"/>
          <w:szCs w:val="24"/>
        </w:rPr>
      </w:pPr>
    </w:p>
    <w:p>
      <w:pPr>
        <w:spacing w:line="600" w:lineRule="exact"/>
        <w:rPr>
          <w:rFonts w:ascii="宋体" w:hAnsi="宋体" w:eastAsia="宋体" w:cs="宋体"/>
          <w:sz w:val="24"/>
          <w:szCs w:val="24"/>
        </w:rPr>
      </w:pPr>
      <w:r>
        <w:rPr>
          <w:rFonts w:hint="eastAsia" w:ascii="宋体" w:hAnsi="宋体" w:eastAsia="宋体" w:cs="宋体"/>
          <w:sz w:val="24"/>
          <w:szCs w:val="24"/>
        </w:rPr>
        <w:t xml:space="preserve">    竞标单位名称：（公章）</w:t>
      </w:r>
    </w:p>
    <w:p>
      <w:pPr>
        <w:spacing w:line="600" w:lineRule="exact"/>
        <w:rPr>
          <w:rFonts w:ascii="宋体" w:hAnsi="宋体" w:eastAsia="宋体" w:cs="宋体"/>
          <w:sz w:val="24"/>
          <w:szCs w:val="24"/>
        </w:rPr>
      </w:pPr>
    </w:p>
    <w:p>
      <w:pPr>
        <w:spacing w:line="600" w:lineRule="exact"/>
        <w:rPr>
          <w:rFonts w:ascii="宋体" w:hAnsi="宋体" w:eastAsia="宋体" w:cs="宋体"/>
          <w:sz w:val="24"/>
          <w:szCs w:val="24"/>
        </w:rPr>
      </w:pPr>
      <w:r>
        <w:rPr>
          <w:rFonts w:hint="eastAsia" w:ascii="宋体" w:hAnsi="宋体" w:eastAsia="宋体" w:cs="宋体"/>
          <w:sz w:val="24"/>
          <w:szCs w:val="24"/>
        </w:rPr>
        <w:t xml:space="preserve">    企业法定代表人：（签字）                        年月日</w:t>
      </w:r>
    </w:p>
    <w:p>
      <w:pPr>
        <w:spacing w:line="600" w:lineRule="exact"/>
        <w:rPr>
          <w:rFonts w:ascii="宋体" w:hAnsi="宋体" w:eastAsia="宋体" w:cs="宋体"/>
          <w:sz w:val="24"/>
          <w:szCs w:val="24"/>
        </w:rPr>
      </w:pPr>
      <w:r>
        <w:rPr>
          <w:rFonts w:hint="eastAsia" w:ascii="宋体" w:hAnsi="宋体" w:eastAsia="宋体" w:cs="宋体"/>
          <w:sz w:val="24"/>
          <w:szCs w:val="24"/>
        </w:rPr>
        <w:t xml:space="preserve">    授权委托代理人：（签字）                  年月日</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附：被授权人身份证正反面复印件</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10"/>
        <w:spacing w:line="480" w:lineRule="exact"/>
        <w:rPr>
          <w:rFonts w:ascii="宋体" w:hAnsi="宋体" w:eastAsia="宋体" w:cs="宋体"/>
          <w:sz w:val="24"/>
          <w:szCs w:val="24"/>
        </w:rPr>
      </w:pPr>
      <w:r>
        <w:rPr>
          <w:rFonts w:hint="eastAsia" w:ascii="宋体" w:hAnsi="宋体" w:eastAsia="宋体" w:cs="宋体"/>
          <w:sz w:val="24"/>
          <w:szCs w:val="24"/>
        </w:rPr>
        <w:t>说明：</w:t>
      </w:r>
    </w:p>
    <w:p>
      <w:pPr>
        <w:pStyle w:val="10"/>
        <w:spacing w:line="48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法定代表人授权委托书所签发的</w:t>
      </w:r>
      <w:r>
        <w:rPr>
          <w:rFonts w:hint="eastAsia" w:ascii="宋体" w:hAnsi="宋体" w:eastAsia="宋体" w:cs="宋体"/>
          <w:sz w:val="24"/>
          <w:szCs w:val="24"/>
        </w:rPr>
        <w:t>代理期限必须涵盖代理人所有签字为有效的时间。</w:t>
      </w:r>
    </w:p>
    <w:p>
      <w:pPr>
        <w:pStyle w:val="10"/>
        <w:spacing w:line="480" w:lineRule="exact"/>
        <w:rPr>
          <w:rFonts w:ascii="宋体" w:hAnsi="宋体" w:eastAsia="宋体" w:cs="宋体"/>
          <w:sz w:val="24"/>
          <w:szCs w:val="24"/>
        </w:rPr>
      </w:pPr>
      <w:r>
        <w:rPr>
          <w:rFonts w:hint="eastAsia" w:ascii="宋体" w:hAnsi="宋体" w:eastAsia="宋体" w:cs="宋体"/>
          <w:sz w:val="24"/>
          <w:szCs w:val="24"/>
        </w:rPr>
        <w:t>2、委托书内容填写要明确，文字要工整清楚，涂改无效。</w:t>
      </w:r>
    </w:p>
    <w:p>
      <w:pPr>
        <w:pStyle w:val="10"/>
        <w:spacing w:line="480" w:lineRule="exact"/>
        <w:rPr>
          <w:rFonts w:ascii="宋体" w:hAnsi="宋体" w:eastAsia="宋体" w:cs="宋体"/>
          <w:sz w:val="24"/>
          <w:szCs w:val="24"/>
        </w:rPr>
      </w:pPr>
      <w:r>
        <w:rPr>
          <w:rFonts w:hint="eastAsia" w:ascii="宋体" w:hAnsi="宋体" w:eastAsia="宋体" w:cs="宋体"/>
          <w:sz w:val="24"/>
          <w:szCs w:val="24"/>
        </w:rPr>
        <w:t>3、委托书不得转借、转让，不得买卖。</w:t>
      </w:r>
    </w:p>
    <w:p>
      <w:pPr>
        <w:spacing w:line="240" w:lineRule="exact"/>
        <w:rPr>
          <w:rFonts w:ascii="宋体" w:hAnsi="宋体" w:eastAsia="宋体" w:cs="宋体"/>
          <w:sz w:val="24"/>
          <w:szCs w:val="24"/>
        </w:rPr>
      </w:pPr>
      <w:r>
        <w:rPr>
          <w:rFonts w:hint="eastAsia" w:ascii="宋体" w:hAnsi="宋体" w:eastAsia="宋体" w:cs="宋体"/>
          <w:sz w:val="24"/>
          <w:szCs w:val="24"/>
        </w:rPr>
        <w:t>4、代理人根据授权范围，以委托单位的名义签订合同，并将此委托书提交给对方作为合同附件。</w:t>
      </w: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rFonts w:ascii="宋体" w:hAnsi="宋体" w:eastAsia="宋体" w:cs="宋体"/>
          <w:sz w:val="24"/>
          <w:szCs w:val="24"/>
        </w:rPr>
      </w:pPr>
    </w:p>
    <w:p>
      <w:pPr>
        <w:spacing w:line="240" w:lineRule="exact"/>
        <w:rPr>
          <w:sz w:val="20"/>
          <w:szCs w:val="20"/>
        </w:rPr>
      </w:pPr>
      <w:r>
        <w:rPr>
          <w:rFonts w:ascii="宋体" w:hAnsi="宋体" w:eastAsia="宋体" w:cs="宋体"/>
          <w:b/>
          <w:bCs/>
          <w:sz w:val="21"/>
          <w:szCs w:val="21"/>
        </w:rPr>
        <w:t>附件 5</w:t>
      </w:r>
    </w:p>
    <w:p>
      <w:pPr>
        <w:spacing w:line="229" w:lineRule="exact"/>
        <w:rPr>
          <w:sz w:val="20"/>
          <w:szCs w:val="20"/>
        </w:rPr>
      </w:pPr>
    </w:p>
    <w:p>
      <w:pPr>
        <w:spacing w:line="343" w:lineRule="exact"/>
        <w:ind w:right="40"/>
        <w:jc w:val="center"/>
        <w:rPr>
          <w:sz w:val="20"/>
          <w:szCs w:val="20"/>
        </w:rPr>
      </w:pPr>
      <w:r>
        <w:rPr>
          <w:rFonts w:ascii="宋体" w:hAnsi="宋体" w:eastAsia="宋体" w:cs="宋体"/>
          <w:sz w:val="30"/>
          <w:szCs w:val="30"/>
        </w:rPr>
        <w:t>近三年内，在经营活动中没有重大违法记录的声明函（格式）</w:t>
      </w:r>
    </w:p>
    <w:p>
      <w:pPr>
        <w:spacing w:line="200" w:lineRule="exact"/>
        <w:rPr>
          <w:sz w:val="20"/>
          <w:szCs w:val="20"/>
        </w:rPr>
      </w:pPr>
    </w:p>
    <w:p>
      <w:pPr>
        <w:spacing w:line="309" w:lineRule="exact"/>
        <w:rPr>
          <w:sz w:val="20"/>
          <w:szCs w:val="20"/>
        </w:rPr>
      </w:pPr>
    </w:p>
    <w:p>
      <w:pPr>
        <w:spacing w:line="240" w:lineRule="exact"/>
        <w:rPr>
          <w:rFonts w:ascii="宋体" w:hAnsi="宋体" w:eastAsia="宋体" w:cs="宋体"/>
          <w:sz w:val="21"/>
          <w:szCs w:val="21"/>
        </w:rPr>
      </w:pPr>
    </w:p>
    <w:p>
      <w:pPr>
        <w:spacing w:line="240" w:lineRule="exact"/>
        <w:rPr>
          <w:rFonts w:ascii="宋体" w:hAnsi="宋体" w:eastAsia="宋体" w:cs="宋体"/>
          <w:sz w:val="21"/>
          <w:szCs w:val="21"/>
        </w:rPr>
      </w:pPr>
    </w:p>
    <w:p>
      <w:pPr>
        <w:spacing w:line="240" w:lineRule="exact"/>
        <w:rPr>
          <w:rFonts w:ascii="宋体" w:hAnsi="宋体" w:eastAsia="宋体" w:cs="宋体"/>
          <w:sz w:val="21"/>
          <w:szCs w:val="21"/>
        </w:rPr>
      </w:pPr>
    </w:p>
    <w:p>
      <w:pPr>
        <w:spacing w:line="240" w:lineRule="exact"/>
        <w:rPr>
          <w:sz w:val="20"/>
          <w:szCs w:val="20"/>
        </w:rPr>
      </w:pPr>
      <w:r>
        <w:rPr>
          <w:rFonts w:ascii="宋体" w:hAnsi="宋体" w:eastAsia="宋体" w:cs="宋体"/>
          <w:sz w:val="21"/>
          <w:szCs w:val="21"/>
        </w:rPr>
        <w:t>致： （采购代理机构名称）</w:t>
      </w:r>
    </w:p>
    <w:p>
      <w:pPr>
        <w:spacing w:line="20" w:lineRule="exact"/>
        <w:rPr>
          <w:sz w:val="20"/>
          <w:szCs w:val="20"/>
        </w:rPr>
      </w:pPr>
      <w:r>
        <w:rPr>
          <w:sz w:val="20"/>
          <w:szCs w:val="20"/>
        </w:rPr>
        <w:drawing>
          <wp:anchor distT="0" distB="0" distL="114300" distR="114300" simplePos="0" relativeHeight="251655168" behindDoc="1" locked="0" layoutInCell="0" allowOverlap="1">
            <wp:simplePos x="0" y="0"/>
            <wp:positionH relativeFrom="column">
              <wp:posOffset>266700</wp:posOffset>
            </wp:positionH>
            <wp:positionV relativeFrom="paragraph">
              <wp:posOffset>-7620</wp:posOffset>
            </wp:positionV>
            <wp:extent cx="1467485" cy="63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8"/>
                    <a:srcRect/>
                    <a:stretch>
                      <a:fillRect/>
                    </a:stretch>
                  </pic:blipFill>
                  <pic:spPr>
                    <a:xfrm>
                      <a:off x="0" y="0"/>
                      <a:ext cx="1467485" cy="6350"/>
                    </a:xfrm>
                    <a:prstGeom prst="rect">
                      <a:avLst/>
                    </a:prstGeom>
                    <a:noFill/>
                  </pic:spPr>
                </pic:pic>
              </a:graphicData>
            </a:graphic>
          </wp:anchor>
        </w:drawing>
      </w:r>
    </w:p>
    <w:p>
      <w:pPr>
        <w:spacing w:line="200" w:lineRule="exact"/>
        <w:rPr>
          <w:sz w:val="20"/>
          <w:szCs w:val="20"/>
        </w:rPr>
      </w:pPr>
    </w:p>
    <w:p>
      <w:pPr>
        <w:spacing w:line="290" w:lineRule="exact"/>
        <w:rPr>
          <w:sz w:val="20"/>
          <w:szCs w:val="20"/>
        </w:rPr>
      </w:pPr>
    </w:p>
    <w:p>
      <w:pPr>
        <w:pStyle w:val="5"/>
        <w:rPr>
          <w:sz w:val="20"/>
          <w:szCs w:val="20"/>
        </w:rPr>
      </w:pPr>
    </w:p>
    <w:p/>
    <w:p>
      <w:pPr>
        <w:pStyle w:val="5"/>
      </w:pPr>
    </w:p>
    <w:p/>
    <w:p>
      <w:pPr>
        <w:pStyle w:val="5"/>
      </w:pPr>
    </w:p>
    <w:p/>
    <w:p>
      <w:pPr>
        <w:pStyle w:val="5"/>
      </w:pPr>
    </w:p>
    <w:p>
      <w:pPr>
        <w:spacing w:line="285" w:lineRule="exact"/>
        <w:ind w:right="140" w:firstLine="317"/>
        <w:rPr>
          <w:sz w:val="20"/>
          <w:szCs w:val="20"/>
        </w:rPr>
      </w:pPr>
      <w:r>
        <w:rPr>
          <w:rFonts w:ascii="宋体" w:hAnsi="宋体" w:eastAsia="宋体" w:cs="宋体"/>
          <w:sz w:val="21"/>
          <w:szCs w:val="21"/>
        </w:rPr>
        <w:t>我单位近三年在经营活动中没有重大违法记录（包括：因违法经营受到刑事处罚或者责令停产停业，吊销许可证或者执照、较大数额罚款等行政处罚），特此声明。</w:t>
      </w:r>
    </w:p>
    <w:p>
      <w:pPr>
        <w:spacing w:line="151" w:lineRule="exact"/>
        <w:rPr>
          <w:sz w:val="20"/>
          <w:szCs w:val="20"/>
        </w:rPr>
      </w:pPr>
    </w:p>
    <w:p>
      <w:pPr>
        <w:spacing w:line="285" w:lineRule="exact"/>
        <w:ind w:right="140" w:firstLine="317"/>
        <w:rPr>
          <w:sz w:val="20"/>
          <w:szCs w:val="20"/>
        </w:rPr>
      </w:pPr>
      <w:r>
        <w:rPr>
          <w:rFonts w:ascii="宋体" w:hAnsi="宋体" w:eastAsia="宋体" w:cs="宋体"/>
          <w:sz w:val="21"/>
          <w:szCs w:val="21"/>
        </w:rPr>
        <w:t>若采购人在本项目采购过程中发现我单位近三年内在经营活动中有重大违法记录，我单位将无条件地退出本项目的磋商，并承担因此引起的一切后果。</w:t>
      </w:r>
    </w:p>
    <w:p>
      <w:pPr>
        <w:spacing w:line="200" w:lineRule="exact"/>
        <w:rPr>
          <w:sz w:val="20"/>
          <w:szCs w:val="20"/>
        </w:rPr>
      </w:pPr>
    </w:p>
    <w:p>
      <w:pPr>
        <w:spacing w:line="281" w:lineRule="exact"/>
        <w:rPr>
          <w:sz w:val="20"/>
          <w:szCs w:val="20"/>
        </w:rPr>
      </w:pPr>
    </w:p>
    <w:p>
      <w:pPr>
        <w:spacing w:line="240" w:lineRule="exact"/>
        <w:ind w:left="320"/>
        <w:rPr>
          <w:rFonts w:ascii="宋体" w:hAnsi="宋体" w:eastAsia="宋体" w:cs="宋体"/>
          <w:sz w:val="21"/>
          <w:szCs w:val="21"/>
        </w:rPr>
      </w:pPr>
    </w:p>
    <w:p>
      <w:pPr>
        <w:spacing w:line="240" w:lineRule="exact"/>
        <w:ind w:left="320"/>
        <w:rPr>
          <w:rFonts w:ascii="宋体" w:hAnsi="宋体" w:eastAsia="宋体" w:cs="宋体"/>
          <w:sz w:val="21"/>
          <w:szCs w:val="21"/>
        </w:rPr>
      </w:pPr>
    </w:p>
    <w:p>
      <w:pPr>
        <w:spacing w:line="240" w:lineRule="exact"/>
        <w:ind w:left="320"/>
        <w:rPr>
          <w:rFonts w:ascii="宋体" w:hAnsi="宋体" w:eastAsia="宋体" w:cs="宋体"/>
          <w:sz w:val="21"/>
          <w:szCs w:val="21"/>
        </w:rPr>
      </w:pPr>
    </w:p>
    <w:p>
      <w:pPr>
        <w:spacing w:line="240" w:lineRule="exact"/>
        <w:ind w:left="320"/>
        <w:rPr>
          <w:rFonts w:ascii="宋体" w:hAnsi="宋体" w:eastAsia="宋体" w:cs="宋体"/>
          <w:sz w:val="21"/>
          <w:szCs w:val="21"/>
        </w:rPr>
      </w:pPr>
    </w:p>
    <w:p>
      <w:pPr>
        <w:spacing w:line="240" w:lineRule="exact"/>
        <w:ind w:left="320"/>
        <w:rPr>
          <w:rFonts w:ascii="宋体" w:hAnsi="宋体" w:eastAsia="宋体" w:cs="宋体"/>
          <w:sz w:val="21"/>
          <w:szCs w:val="21"/>
        </w:rPr>
      </w:pPr>
    </w:p>
    <w:p>
      <w:pPr>
        <w:spacing w:line="240" w:lineRule="exact"/>
        <w:ind w:left="320"/>
        <w:rPr>
          <w:rFonts w:ascii="宋体" w:hAnsi="宋体" w:eastAsia="宋体" w:cs="宋体"/>
          <w:sz w:val="21"/>
          <w:szCs w:val="21"/>
        </w:rPr>
      </w:pPr>
    </w:p>
    <w:p>
      <w:pPr>
        <w:pStyle w:val="5"/>
        <w:rPr>
          <w:rFonts w:ascii="宋体" w:hAnsi="宋体" w:eastAsia="宋体" w:cs="宋体"/>
          <w:sz w:val="21"/>
          <w:szCs w:val="21"/>
        </w:rPr>
      </w:pPr>
    </w:p>
    <w:p>
      <w:pPr>
        <w:rPr>
          <w:rFonts w:ascii="宋体" w:hAnsi="宋体" w:eastAsia="宋体" w:cs="宋体"/>
          <w:sz w:val="21"/>
          <w:szCs w:val="21"/>
        </w:rPr>
      </w:pPr>
    </w:p>
    <w:p>
      <w:pPr>
        <w:pStyle w:val="5"/>
        <w:rPr>
          <w:rFonts w:ascii="宋体" w:hAnsi="宋体" w:eastAsia="宋体" w:cs="宋体"/>
          <w:sz w:val="21"/>
          <w:szCs w:val="21"/>
        </w:rPr>
      </w:pPr>
    </w:p>
    <w:p>
      <w:pPr>
        <w:rPr>
          <w:rFonts w:ascii="宋体" w:hAnsi="宋体" w:eastAsia="宋体" w:cs="宋体"/>
          <w:sz w:val="21"/>
          <w:szCs w:val="21"/>
        </w:rPr>
      </w:pPr>
    </w:p>
    <w:p>
      <w:pPr>
        <w:pStyle w:val="5"/>
        <w:rPr>
          <w:rFonts w:ascii="宋体" w:hAnsi="宋体" w:eastAsia="宋体" w:cs="宋体"/>
          <w:sz w:val="21"/>
          <w:szCs w:val="21"/>
        </w:rPr>
      </w:pPr>
    </w:p>
    <w:p>
      <w:pPr>
        <w:rPr>
          <w:rFonts w:ascii="宋体" w:hAnsi="宋体" w:eastAsia="宋体" w:cs="宋体"/>
          <w:sz w:val="21"/>
          <w:szCs w:val="21"/>
        </w:rPr>
      </w:pPr>
    </w:p>
    <w:p>
      <w:pPr>
        <w:pStyle w:val="5"/>
      </w:pPr>
    </w:p>
    <w:p>
      <w:pPr>
        <w:spacing w:line="240" w:lineRule="exact"/>
        <w:ind w:left="320"/>
        <w:rPr>
          <w:sz w:val="20"/>
          <w:szCs w:val="20"/>
        </w:rPr>
      </w:pPr>
      <w:r>
        <w:rPr>
          <w:rFonts w:ascii="宋体" w:hAnsi="宋体" w:eastAsia="宋体" w:cs="宋体"/>
          <w:sz w:val="21"/>
          <w:szCs w:val="21"/>
        </w:rPr>
        <w:t>投标人（公章）：</w:t>
      </w:r>
    </w:p>
    <w:p>
      <w:pPr>
        <w:spacing w:line="20" w:lineRule="exact"/>
        <w:rPr>
          <w:sz w:val="20"/>
          <w:szCs w:val="20"/>
        </w:rPr>
      </w:pPr>
      <w:r>
        <w:rPr>
          <w:sz w:val="20"/>
          <w:szCs w:val="20"/>
        </w:rPr>
        <w:drawing>
          <wp:anchor distT="0" distB="0" distL="114300" distR="114300" simplePos="0" relativeHeight="251656192" behindDoc="1" locked="0" layoutInCell="0" allowOverlap="1">
            <wp:simplePos x="0" y="0"/>
            <wp:positionH relativeFrom="column">
              <wp:posOffset>1267460</wp:posOffset>
            </wp:positionH>
            <wp:positionV relativeFrom="paragraph">
              <wp:posOffset>-7620</wp:posOffset>
            </wp:positionV>
            <wp:extent cx="1466215"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9"/>
                    <a:srcRect/>
                    <a:stretch>
                      <a:fillRect/>
                    </a:stretch>
                  </pic:blipFill>
                  <pic:spPr>
                    <a:xfrm>
                      <a:off x="0" y="0"/>
                      <a:ext cx="1466215" cy="6350"/>
                    </a:xfrm>
                    <a:prstGeom prst="rect">
                      <a:avLst/>
                    </a:prstGeom>
                    <a:noFill/>
                  </pic:spPr>
                </pic:pic>
              </a:graphicData>
            </a:graphic>
          </wp:anchor>
        </w:drawing>
      </w:r>
    </w:p>
    <w:p>
      <w:pPr>
        <w:spacing w:line="100" w:lineRule="exact"/>
        <w:rPr>
          <w:sz w:val="20"/>
          <w:szCs w:val="20"/>
        </w:rPr>
      </w:pPr>
    </w:p>
    <w:p>
      <w:pPr>
        <w:spacing w:line="240" w:lineRule="exact"/>
        <w:ind w:left="320"/>
        <w:rPr>
          <w:sz w:val="20"/>
          <w:szCs w:val="20"/>
        </w:rPr>
      </w:pPr>
      <w:r>
        <w:rPr>
          <w:rFonts w:ascii="宋体" w:hAnsi="宋体" w:eastAsia="宋体" w:cs="宋体"/>
          <w:sz w:val="21"/>
          <w:szCs w:val="21"/>
        </w:rPr>
        <w:t>法定代表人（签字）：</w:t>
      </w:r>
    </w:p>
    <w:p>
      <w:pPr>
        <w:spacing w:line="20" w:lineRule="exact"/>
        <w:rPr>
          <w:sz w:val="20"/>
          <w:szCs w:val="20"/>
        </w:rPr>
      </w:pPr>
      <w:r>
        <w:rPr>
          <w:sz w:val="20"/>
          <w:szCs w:val="20"/>
        </w:rPr>
        <w:drawing>
          <wp:anchor distT="0" distB="0" distL="114300" distR="114300" simplePos="0" relativeHeight="251657216" behindDoc="1" locked="0" layoutInCell="0" allowOverlap="1">
            <wp:simplePos x="0" y="0"/>
            <wp:positionH relativeFrom="column">
              <wp:posOffset>1534160</wp:posOffset>
            </wp:positionH>
            <wp:positionV relativeFrom="paragraph">
              <wp:posOffset>-7620</wp:posOffset>
            </wp:positionV>
            <wp:extent cx="1199515"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0"/>
                    <a:srcRect/>
                    <a:stretch>
                      <a:fillRect/>
                    </a:stretch>
                  </pic:blipFill>
                  <pic:spPr>
                    <a:xfrm>
                      <a:off x="0" y="0"/>
                      <a:ext cx="1199515" cy="6350"/>
                    </a:xfrm>
                    <a:prstGeom prst="rect">
                      <a:avLst/>
                    </a:prstGeom>
                    <a:noFill/>
                  </pic:spPr>
                </pic:pic>
              </a:graphicData>
            </a:graphic>
          </wp:anchor>
        </w:drawing>
      </w:r>
    </w:p>
    <w:p>
      <w:pPr>
        <w:spacing w:line="100" w:lineRule="exact"/>
        <w:rPr>
          <w:sz w:val="20"/>
          <w:szCs w:val="20"/>
        </w:rPr>
      </w:pPr>
    </w:p>
    <w:p>
      <w:pPr>
        <w:spacing w:line="240" w:lineRule="exact"/>
        <w:rPr>
          <w:rFonts w:ascii="宋体" w:hAnsi="宋体" w:eastAsia="宋体" w:cs="宋体"/>
          <w:sz w:val="21"/>
          <w:szCs w:val="21"/>
        </w:rPr>
      </w:pPr>
      <w:r>
        <w:rPr>
          <w:rFonts w:ascii="宋体" w:hAnsi="宋体" w:eastAsia="宋体" w:cs="宋体"/>
          <w:sz w:val="21"/>
          <w:szCs w:val="21"/>
        </w:rPr>
        <w:t>日期：</w:t>
      </w:r>
      <w:bookmarkStart w:id="69" w:name="page24"/>
      <w:bookmarkEnd w:id="69"/>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sz w:val="20"/>
          <w:szCs w:val="20"/>
        </w:rPr>
      </w:pPr>
      <w:r>
        <w:rPr>
          <w:rFonts w:ascii="宋体" w:hAnsi="宋体" w:eastAsia="宋体" w:cs="宋体"/>
          <w:b/>
          <w:bCs/>
          <w:sz w:val="21"/>
          <w:szCs w:val="21"/>
        </w:rPr>
        <w:t>附件 6</w:t>
      </w:r>
    </w:p>
    <w:p>
      <w:pPr>
        <w:spacing w:line="196" w:lineRule="exact"/>
        <w:rPr>
          <w:sz w:val="20"/>
          <w:szCs w:val="20"/>
        </w:rPr>
      </w:pPr>
    </w:p>
    <w:p>
      <w:pPr>
        <w:spacing w:line="366" w:lineRule="exact"/>
        <w:ind w:left="300"/>
        <w:rPr>
          <w:sz w:val="32"/>
          <w:szCs w:val="32"/>
        </w:rPr>
      </w:pPr>
      <w:r>
        <w:rPr>
          <w:sz w:val="32"/>
          <w:szCs w:val="32"/>
        </w:rPr>
        <w:t>服务方案、</w:t>
      </w:r>
      <w:r>
        <w:rPr>
          <w:rFonts w:hint="eastAsia"/>
          <w:sz w:val="32"/>
          <w:szCs w:val="32"/>
        </w:rPr>
        <w:t>优化措施</w:t>
      </w:r>
      <w:r>
        <w:rPr>
          <w:sz w:val="32"/>
          <w:szCs w:val="32"/>
        </w:rPr>
        <w:t>、</w:t>
      </w:r>
      <w:r>
        <w:rPr>
          <w:rFonts w:hint="eastAsia"/>
          <w:sz w:val="32"/>
          <w:szCs w:val="32"/>
        </w:rPr>
        <w:t>项目</w:t>
      </w:r>
      <w:r>
        <w:rPr>
          <w:sz w:val="32"/>
          <w:szCs w:val="32"/>
        </w:rPr>
        <w:t>进度计划和</w:t>
      </w:r>
      <w:r>
        <w:rPr>
          <w:rFonts w:hint="eastAsia"/>
          <w:sz w:val="32"/>
          <w:szCs w:val="32"/>
        </w:rPr>
        <w:t>服务质量控制及监督措施。</w:t>
      </w:r>
    </w:p>
    <w:p>
      <w:pPr>
        <w:spacing w:line="200" w:lineRule="exact"/>
        <w:rPr>
          <w:sz w:val="20"/>
          <w:szCs w:val="20"/>
        </w:rPr>
      </w:pPr>
    </w:p>
    <w:p>
      <w:pPr>
        <w:spacing w:line="200" w:lineRule="exact"/>
        <w:jc w:val="center"/>
        <w:rPr>
          <w:sz w:val="24"/>
          <w:szCs w:val="24"/>
        </w:rPr>
      </w:pPr>
    </w:p>
    <w:p>
      <w:pPr>
        <w:jc w:val="center"/>
        <w:rPr>
          <w:sz w:val="28"/>
          <w:szCs w:val="28"/>
        </w:rPr>
      </w:pPr>
      <w:r>
        <w:rPr>
          <w:rFonts w:hint="eastAsia"/>
          <w:sz w:val="28"/>
          <w:szCs w:val="28"/>
        </w:rPr>
        <w:t>（格式自拟）</w:t>
      </w:r>
    </w:p>
    <w:p>
      <w:pPr>
        <w:spacing w:line="200" w:lineRule="exact"/>
        <w:rPr>
          <w:sz w:val="20"/>
          <w:szCs w:val="20"/>
        </w:rPr>
      </w:pPr>
    </w:p>
    <w:p>
      <w:pPr>
        <w:spacing w:line="200" w:lineRule="exact"/>
        <w:rPr>
          <w:sz w:val="20"/>
          <w:szCs w:val="20"/>
        </w:rPr>
      </w:pPr>
    </w:p>
    <w:p>
      <w:pPr>
        <w:spacing w:line="200" w:lineRule="exact"/>
        <w:rPr>
          <w:sz w:val="20"/>
          <w:szCs w:val="20"/>
        </w:rPr>
      </w:pPr>
    </w:p>
    <w:p>
      <w:pPr>
        <w:pStyle w:val="5"/>
      </w:pPr>
    </w:p>
    <w:p/>
    <w:p>
      <w:pPr>
        <w:pStyle w:val="5"/>
      </w:pPr>
    </w:p>
    <w:p/>
    <w:p>
      <w:pPr>
        <w:pStyle w:val="8"/>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sz w:val="20"/>
          <w:szCs w:val="20"/>
        </w:rPr>
      </w:pPr>
      <w:r>
        <w:rPr>
          <w:rFonts w:ascii="宋体" w:hAnsi="宋体" w:eastAsia="宋体" w:cs="宋体"/>
          <w:b/>
          <w:bCs/>
          <w:sz w:val="21"/>
          <w:szCs w:val="21"/>
        </w:rPr>
        <w:t>附件 7</w:t>
      </w:r>
    </w:p>
    <w:p>
      <w:pPr>
        <w:spacing w:line="171" w:lineRule="exact"/>
        <w:rPr>
          <w:sz w:val="20"/>
          <w:szCs w:val="20"/>
        </w:rPr>
      </w:pPr>
    </w:p>
    <w:p>
      <w:pPr>
        <w:spacing w:line="411" w:lineRule="exact"/>
        <w:ind w:right="40"/>
        <w:jc w:val="center"/>
        <w:rPr>
          <w:sz w:val="20"/>
          <w:szCs w:val="20"/>
        </w:rPr>
      </w:pPr>
      <w:r>
        <w:rPr>
          <w:rFonts w:ascii="宋体" w:hAnsi="宋体" w:eastAsia="宋体" w:cs="宋体"/>
          <w:sz w:val="36"/>
          <w:szCs w:val="36"/>
        </w:rPr>
        <w:t>磋商保证金递交的相关证明</w:t>
      </w:r>
    </w:p>
    <w:p>
      <w:pPr>
        <w:spacing w:line="153" w:lineRule="exact"/>
        <w:rPr>
          <w:sz w:val="20"/>
          <w:szCs w:val="20"/>
        </w:rPr>
      </w:pPr>
    </w:p>
    <w:p>
      <w:pPr>
        <w:spacing w:line="240" w:lineRule="exact"/>
        <w:ind w:right="40"/>
        <w:jc w:val="center"/>
        <w:rPr>
          <w:rFonts w:ascii="宋体" w:hAnsi="宋体" w:eastAsia="宋体" w:cs="宋体"/>
          <w:sz w:val="21"/>
          <w:szCs w:val="21"/>
        </w:rPr>
      </w:pPr>
      <w:r>
        <w:rPr>
          <w:rFonts w:ascii="宋体" w:hAnsi="宋体" w:eastAsia="宋体" w:cs="宋体"/>
          <w:sz w:val="21"/>
          <w:szCs w:val="21"/>
        </w:rPr>
        <w:t>（请将递交保证金的相关证明贴于此处）</w:t>
      </w: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sz w:val="21"/>
          <w:szCs w:val="21"/>
        </w:rPr>
      </w:pPr>
    </w:p>
    <w:p>
      <w:pPr>
        <w:pStyle w:val="8"/>
        <w:rPr>
          <w:rFonts w:ascii="宋体" w:hAnsi="宋体" w:eastAsia="宋体" w:cs="宋体"/>
          <w:b/>
          <w:bCs/>
          <w:sz w:val="21"/>
          <w:szCs w:val="21"/>
        </w:rPr>
      </w:pPr>
    </w:p>
    <w:p>
      <w:pPr>
        <w:pStyle w:val="8"/>
        <w:rPr>
          <w:rFonts w:ascii="宋体" w:hAnsi="宋体" w:eastAsia="宋体" w:cs="宋体"/>
          <w:b/>
          <w:bCs/>
          <w:sz w:val="21"/>
          <w:szCs w:val="21"/>
        </w:rPr>
      </w:pPr>
    </w:p>
    <w:p>
      <w:pPr>
        <w:pStyle w:val="8"/>
        <w:rPr>
          <w:rFonts w:ascii="宋体" w:hAnsi="宋体" w:eastAsia="宋体" w:cs="宋体"/>
          <w:b/>
          <w:bCs/>
          <w:sz w:val="21"/>
          <w:szCs w:val="21"/>
        </w:rPr>
      </w:pPr>
    </w:p>
    <w:p>
      <w:pPr>
        <w:pStyle w:val="8"/>
        <w:rPr>
          <w:rFonts w:ascii="宋体" w:hAnsi="宋体" w:eastAsia="宋体" w:cs="宋体"/>
          <w:b/>
          <w:bCs/>
          <w:sz w:val="21"/>
          <w:szCs w:val="21"/>
        </w:rPr>
      </w:pPr>
    </w:p>
    <w:p>
      <w:pPr>
        <w:pStyle w:val="8"/>
        <w:rPr>
          <w:rFonts w:ascii="宋体" w:hAnsi="宋体" w:eastAsia="宋体" w:cs="宋体"/>
          <w:b/>
          <w:bCs/>
          <w:sz w:val="21"/>
          <w:szCs w:val="21"/>
        </w:rPr>
      </w:pPr>
    </w:p>
    <w:p>
      <w:pPr>
        <w:pStyle w:val="8"/>
        <w:rPr>
          <w:rFonts w:ascii="宋体" w:hAnsi="宋体" w:eastAsia="宋体" w:cs="宋体"/>
          <w:b/>
          <w:bCs/>
          <w:sz w:val="21"/>
          <w:szCs w:val="21"/>
        </w:rPr>
      </w:pPr>
    </w:p>
    <w:p>
      <w:pPr>
        <w:pStyle w:val="8"/>
        <w:rPr>
          <w:rFonts w:ascii="宋体" w:hAnsi="宋体" w:eastAsia="宋体" w:cs="宋体"/>
          <w:b/>
          <w:bCs/>
          <w:sz w:val="21"/>
          <w:szCs w:val="21"/>
        </w:rPr>
      </w:pPr>
      <w:r>
        <w:rPr>
          <w:rFonts w:hint="eastAsia" w:ascii="宋体" w:hAnsi="宋体" w:eastAsia="宋体" w:cs="宋体"/>
          <w:b/>
          <w:bCs/>
          <w:sz w:val="21"/>
          <w:szCs w:val="21"/>
        </w:rPr>
        <w:t>附件8</w:t>
      </w:r>
    </w:p>
    <w:p>
      <w:pPr>
        <w:pStyle w:val="8"/>
        <w:jc w:val="center"/>
        <w:rPr>
          <w:rFonts w:ascii="仿宋" w:hAnsi="仿宋" w:eastAsia="仿宋" w:cs="仿宋"/>
          <w:b/>
          <w:bCs/>
          <w:sz w:val="44"/>
          <w:szCs w:val="44"/>
        </w:rPr>
      </w:pPr>
    </w:p>
    <w:p>
      <w:pPr>
        <w:pStyle w:val="8"/>
        <w:jc w:val="center"/>
        <w:rPr>
          <w:rFonts w:ascii="仿宋" w:hAnsi="仿宋" w:eastAsia="仿宋" w:cs="仿宋"/>
        </w:rPr>
      </w:pPr>
      <w:r>
        <w:rPr>
          <w:rFonts w:hint="eastAsia" w:ascii="仿宋" w:hAnsi="仿宋" w:eastAsia="仿宋" w:cs="仿宋"/>
          <w:b/>
          <w:bCs/>
          <w:sz w:val="44"/>
          <w:szCs w:val="44"/>
        </w:rPr>
        <w:t>针对本项目的服务承诺书</w:t>
      </w:r>
    </w:p>
    <w:p>
      <w:pPr>
        <w:pStyle w:val="8"/>
        <w:widowControl w:val="0"/>
        <w:rPr>
          <w:rFonts w:ascii="仿宋" w:hAnsi="仿宋" w:eastAsia="仿宋" w:cs="仿宋"/>
          <w:bCs/>
          <w:sz w:val="28"/>
          <w:szCs w:val="28"/>
        </w:rPr>
      </w:pPr>
    </w:p>
    <w:p>
      <w:pPr>
        <w:pStyle w:val="8"/>
        <w:widowControl w:val="0"/>
        <w:spacing w:line="360" w:lineRule="auto"/>
        <w:rPr>
          <w:rFonts w:ascii="仿宋" w:hAnsi="仿宋" w:eastAsia="仿宋" w:cs="仿宋"/>
          <w:bCs/>
          <w:sz w:val="28"/>
          <w:szCs w:val="28"/>
          <w:u w:val="single"/>
        </w:rPr>
      </w:pPr>
      <w:r>
        <w:rPr>
          <w:rFonts w:hint="eastAsia" w:ascii="仿宋" w:hAnsi="仿宋" w:eastAsia="仿宋" w:cs="仿宋"/>
          <w:bCs/>
          <w:sz w:val="28"/>
          <w:szCs w:val="28"/>
        </w:rPr>
        <w:t>致：</w:t>
      </w:r>
    </w:p>
    <w:p>
      <w:pPr>
        <w:pStyle w:val="8"/>
        <w:widowControl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 如我公司能中标，我公司郑重承诺如下：</w:t>
      </w:r>
    </w:p>
    <w:p>
      <w:pPr>
        <w:pStyle w:val="8"/>
        <w:widowControl w:val="0"/>
        <w:spacing w:line="360" w:lineRule="auto"/>
        <w:rPr>
          <w:rFonts w:ascii="仿宋" w:hAnsi="仿宋" w:eastAsia="仿宋" w:cs="仿宋"/>
          <w:bCs/>
          <w:sz w:val="28"/>
          <w:szCs w:val="28"/>
        </w:rPr>
      </w:pPr>
      <w:r>
        <w:rPr>
          <w:rFonts w:hint="eastAsia" w:ascii="仿宋" w:hAnsi="仿宋" w:eastAsia="仿宋" w:cs="仿宋"/>
          <w:bCs/>
          <w:sz w:val="28"/>
          <w:szCs w:val="28"/>
        </w:rPr>
        <w:t>一、如果我公司中标，我们保证保质保量完成工程。</w:t>
      </w:r>
    </w:p>
    <w:p>
      <w:pPr>
        <w:pStyle w:val="8"/>
        <w:widowControl w:val="0"/>
        <w:spacing w:line="360" w:lineRule="auto"/>
        <w:rPr>
          <w:rFonts w:ascii="仿宋" w:hAnsi="仿宋" w:eastAsia="仿宋" w:cs="仿宋"/>
          <w:bCs/>
          <w:sz w:val="28"/>
          <w:szCs w:val="28"/>
        </w:rPr>
      </w:pPr>
      <w:r>
        <w:rPr>
          <w:rFonts w:hint="eastAsia" w:ascii="仿宋" w:hAnsi="仿宋" w:eastAsia="仿宋" w:cs="仿宋"/>
          <w:bCs/>
          <w:sz w:val="28"/>
          <w:szCs w:val="28"/>
        </w:rPr>
        <w:t>二、我公司严格按照需方提供的标准进行服务。</w:t>
      </w:r>
    </w:p>
    <w:p>
      <w:pPr>
        <w:pStyle w:val="8"/>
        <w:widowControl w:val="0"/>
        <w:spacing w:line="360" w:lineRule="auto"/>
        <w:rPr>
          <w:rFonts w:ascii="仿宋" w:hAnsi="仿宋" w:eastAsia="仿宋" w:cs="仿宋"/>
          <w:bCs/>
          <w:sz w:val="28"/>
          <w:szCs w:val="28"/>
        </w:rPr>
      </w:pPr>
      <w:r>
        <w:rPr>
          <w:rFonts w:hint="eastAsia" w:ascii="仿宋" w:hAnsi="仿宋" w:eastAsia="仿宋" w:cs="仿宋"/>
          <w:bCs/>
          <w:sz w:val="28"/>
          <w:szCs w:val="28"/>
        </w:rPr>
        <w:t>三、过程中，我公司会严格按照投标文件及合同中的承诺履行。</w:t>
      </w:r>
    </w:p>
    <w:p>
      <w:pPr>
        <w:pStyle w:val="8"/>
        <w:widowControl w:val="0"/>
        <w:spacing w:line="360" w:lineRule="auto"/>
        <w:rPr>
          <w:rFonts w:ascii="仿宋" w:hAnsi="仿宋" w:eastAsia="仿宋" w:cs="仿宋"/>
          <w:bCs/>
          <w:sz w:val="28"/>
          <w:szCs w:val="28"/>
        </w:rPr>
      </w:pPr>
    </w:p>
    <w:p>
      <w:pPr>
        <w:pStyle w:val="8"/>
        <w:widowControl w:val="0"/>
        <w:rPr>
          <w:rFonts w:ascii="仿宋" w:hAnsi="仿宋" w:eastAsia="仿宋" w:cs="仿宋"/>
          <w:b/>
          <w:sz w:val="32"/>
        </w:rPr>
      </w:pPr>
    </w:p>
    <w:p>
      <w:pPr>
        <w:pStyle w:val="8"/>
        <w:tabs>
          <w:tab w:val="left" w:pos="4528"/>
          <w:tab w:val="left" w:pos="6839"/>
          <w:tab w:val="left" w:pos="10199"/>
          <w:tab w:val="left" w:pos="13245"/>
        </w:tabs>
        <w:spacing w:before="43"/>
        <w:ind w:right="110" w:firstLine="2964" w:firstLineChars="1300"/>
        <w:rPr>
          <w:rFonts w:ascii="仿宋" w:hAnsi="仿宋" w:eastAsia="仿宋" w:cs="仿宋"/>
          <w:w w:val="95"/>
          <w:u w:val="single"/>
        </w:rPr>
      </w:pPr>
      <w:r>
        <w:rPr>
          <w:rFonts w:hint="eastAsia" w:ascii="仿宋" w:hAnsi="仿宋" w:eastAsia="仿宋" w:cs="仿宋"/>
          <w:w w:val="95"/>
        </w:rPr>
        <w:t>竞标人（公章，自然人除外）</w:t>
      </w:r>
      <w:r>
        <w:rPr>
          <w:rFonts w:hint="eastAsia" w:ascii="仿宋" w:hAnsi="仿宋" w:eastAsia="仿宋" w:cs="仿宋"/>
          <w:w w:val="95"/>
          <w:sz w:val="21"/>
          <w:szCs w:val="21"/>
        </w:rPr>
        <w:t>：</w:t>
      </w:r>
    </w:p>
    <w:p>
      <w:pPr>
        <w:pStyle w:val="8"/>
        <w:widowControl w:val="0"/>
        <w:tabs>
          <w:tab w:val="left" w:pos="8988"/>
          <w:tab w:val="left" w:pos="9096"/>
        </w:tabs>
        <w:spacing w:line="360" w:lineRule="auto"/>
        <w:ind w:firstLine="2966" w:firstLineChars="1301"/>
        <w:rPr>
          <w:rFonts w:ascii="仿宋" w:hAnsi="仿宋" w:eastAsia="仿宋" w:cs="仿宋"/>
          <w:spacing w:val="-68"/>
          <w:w w:val="95"/>
        </w:rPr>
      </w:pPr>
      <w:r>
        <w:rPr>
          <w:rFonts w:hint="eastAsia" w:ascii="仿宋" w:hAnsi="仿宋" w:eastAsia="仿宋" w:cs="仿宋"/>
          <w:w w:val="95"/>
        </w:rPr>
        <w:t>法定代表人</w:t>
      </w:r>
      <w:r>
        <w:rPr>
          <w:rFonts w:hint="eastAsia" w:ascii="仿宋" w:hAnsi="仿宋" w:eastAsia="仿宋" w:cs="仿宋"/>
          <w:spacing w:val="-65"/>
          <w:w w:val="95"/>
        </w:rPr>
        <w:t>、</w:t>
      </w:r>
      <w:r>
        <w:rPr>
          <w:rFonts w:hint="eastAsia" w:ascii="仿宋" w:hAnsi="仿宋" w:eastAsia="仿宋" w:cs="仿宋"/>
          <w:w w:val="95"/>
        </w:rPr>
        <w:t>负责人</w:t>
      </w:r>
      <w:r>
        <w:rPr>
          <w:rFonts w:hint="eastAsia" w:ascii="仿宋" w:hAnsi="仿宋" w:eastAsia="仿宋" w:cs="仿宋"/>
          <w:spacing w:val="-65"/>
          <w:w w:val="95"/>
        </w:rPr>
        <w:t>、</w:t>
      </w:r>
      <w:r>
        <w:rPr>
          <w:rFonts w:hint="eastAsia" w:ascii="仿宋" w:hAnsi="仿宋" w:eastAsia="仿宋" w:cs="仿宋"/>
          <w:w w:val="95"/>
        </w:rPr>
        <w:t>自然人或相应的委托代理人签字或盖</w:t>
      </w:r>
      <w:r>
        <w:rPr>
          <w:rFonts w:hint="eastAsia" w:ascii="仿宋" w:hAnsi="仿宋" w:eastAsia="仿宋" w:cs="仿宋"/>
          <w:spacing w:val="-68"/>
          <w:w w:val="95"/>
        </w:rPr>
        <w:t>章</w:t>
      </w:r>
    </w:p>
    <w:p>
      <w:pPr>
        <w:pStyle w:val="8"/>
        <w:widowControl w:val="0"/>
        <w:tabs>
          <w:tab w:val="left" w:pos="8988"/>
          <w:tab w:val="left" w:pos="9096"/>
        </w:tabs>
        <w:spacing w:line="360" w:lineRule="auto"/>
        <w:ind w:firstLine="2966" w:firstLineChars="1301"/>
        <w:rPr>
          <w:rFonts w:ascii="仿宋" w:hAnsi="仿宋" w:eastAsia="仿宋" w:cs="仿宋"/>
        </w:rPr>
      </w:pPr>
      <w:r>
        <w:rPr>
          <w:rFonts w:hint="eastAsia" w:ascii="仿宋" w:hAnsi="仿宋" w:eastAsia="仿宋" w:cs="仿宋"/>
          <w:w w:val="95"/>
        </w:rPr>
        <w:t>（属自然人的应在签名处加盖食指指印）：</w:t>
      </w:r>
    </w:p>
    <w:p>
      <w:pPr>
        <w:pStyle w:val="8"/>
        <w:widowControl w:val="0"/>
        <w:tabs>
          <w:tab w:val="left" w:pos="5143"/>
          <w:tab w:val="left" w:pos="6508"/>
          <w:tab w:val="left" w:pos="7348"/>
          <w:tab w:val="left" w:pos="8188"/>
        </w:tabs>
        <w:spacing w:line="360" w:lineRule="auto"/>
        <w:ind w:firstLine="3120" w:firstLineChars="1300"/>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2020</w:t>
      </w:r>
      <w:r>
        <w:rPr>
          <w:rFonts w:hint="eastAsia" w:ascii="仿宋" w:hAnsi="仿宋" w:eastAsia="仿宋" w:cs="仿宋"/>
        </w:rPr>
        <w:t>年  月   日</w:t>
      </w: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t>附件9</w:t>
      </w:r>
    </w:p>
    <w:p>
      <w:pPr>
        <w:pStyle w:val="5"/>
      </w:pPr>
    </w:p>
    <w:p>
      <w:pPr>
        <w:pStyle w:val="10"/>
        <w:spacing w:line="360" w:lineRule="auto"/>
        <w:ind w:firstLine="482" w:firstLineChars="200"/>
        <w:outlineLvl w:val="2"/>
        <w:rPr>
          <w:rFonts w:ascii="宋体" w:hAnsi="宋体" w:eastAsia="宋体" w:cs="宋体"/>
          <w:b/>
          <w:sz w:val="24"/>
          <w:szCs w:val="24"/>
        </w:rPr>
      </w:pPr>
      <w:r>
        <w:rPr>
          <w:rFonts w:hint="eastAsia" w:ascii="宋体" w:hAnsi="宋体" w:eastAsia="宋体" w:cs="宋体"/>
          <w:b/>
          <w:sz w:val="24"/>
          <w:szCs w:val="24"/>
        </w:rPr>
        <w:t>如为小型、微型企业的请提供下列声明函及工信部颁发的小型、微型企业证明材料（如不是小型、微型企业的，不用提供下列声明函）：</w:t>
      </w:r>
    </w:p>
    <w:p>
      <w:pPr>
        <w:pStyle w:val="6"/>
        <w:spacing w:line="380" w:lineRule="exact"/>
        <w:ind w:left="2324" w:right="2328"/>
        <w:rPr>
          <w:rFonts w:ascii="宋体" w:hAnsi="宋体" w:eastAsia="宋体" w:cs="宋体"/>
        </w:rPr>
      </w:pPr>
    </w:p>
    <w:p>
      <w:pPr>
        <w:pStyle w:val="6"/>
        <w:spacing w:line="380" w:lineRule="exact"/>
        <w:ind w:left="2324" w:right="2328"/>
        <w:rPr>
          <w:rFonts w:ascii="宋体" w:hAnsi="宋体" w:eastAsia="宋体" w:cs="宋体"/>
        </w:rPr>
      </w:pPr>
      <w:r>
        <w:rPr>
          <w:rFonts w:hint="eastAsia" w:ascii="宋体" w:hAnsi="宋体" w:eastAsia="宋体" w:cs="宋体"/>
        </w:rPr>
        <w:t>中小企业声明函（格式）</w:t>
      </w:r>
    </w:p>
    <w:p>
      <w:pPr>
        <w:pStyle w:val="8"/>
        <w:spacing w:before="5"/>
        <w:rPr>
          <w:rFonts w:ascii="宋体" w:hAnsi="宋体" w:eastAsia="宋体" w:cs="宋体"/>
          <w:b/>
          <w:sz w:val="32"/>
        </w:rPr>
      </w:pPr>
    </w:p>
    <w:p>
      <w:pPr>
        <w:pStyle w:val="8"/>
        <w:tabs>
          <w:tab w:val="left" w:pos="3459"/>
        </w:tabs>
        <w:spacing w:line="343" w:lineRule="auto"/>
        <w:ind w:left="100" w:right="106" w:firstLine="480"/>
        <w:rPr>
          <w:rFonts w:ascii="宋体" w:hAnsi="宋体" w:eastAsia="宋体" w:cs="宋体"/>
        </w:rPr>
      </w:pPr>
      <w:r>
        <w:rPr>
          <w:rFonts w:hint="eastAsia" w:ascii="宋体" w:hAnsi="宋体" w:eastAsia="宋体" w:cs="宋体"/>
        </w:rPr>
        <w:t>本公司郑重声明，根据</w:t>
      </w:r>
      <w:r>
        <w:rPr>
          <w:rFonts w:hint="eastAsia" w:ascii="宋体" w:hAnsi="宋体" w:eastAsia="宋体" w:cs="宋体"/>
          <w:spacing w:val="-3"/>
        </w:rPr>
        <w:t>《</w:t>
      </w:r>
      <w:r>
        <w:rPr>
          <w:rFonts w:hint="eastAsia" w:ascii="宋体" w:hAnsi="宋体" w:eastAsia="宋体" w:cs="宋体"/>
        </w:rPr>
        <w:t>政府采购促进中小企业发展暂行办法》（财库[2011]181号）的规定，本公司为</w:t>
      </w:r>
      <w:r>
        <w:rPr>
          <w:rFonts w:hint="eastAsia" w:ascii="宋体" w:hAnsi="宋体" w:eastAsia="宋体" w:cs="宋体"/>
          <w:u w:val="single"/>
        </w:rPr>
        <w:tab/>
      </w:r>
      <w:r>
        <w:rPr>
          <w:rFonts w:hint="eastAsia" w:ascii="宋体" w:hAnsi="宋体" w:eastAsia="宋体" w:cs="宋体"/>
        </w:rPr>
        <w:t>（请填写：中型、小型、微型）企业。即，本公司同时满足以下条件：</w:t>
      </w:r>
    </w:p>
    <w:p>
      <w:pPr>
        <w:pStyle w:val="8"/>
        <w:rPr>
          <w:rFonts w:ascii="宋体" w:hAnsi="宋体" w:eastAsia="宋体" w:cs="宋体"/>
        </w:rPr>
      </w:pPr>
    </w:p>
    <w:p>
      <w:pPr>
        <w:pStyle w:val="8"/>
        <w:tabs>
          <w:tab w:val="left" w:pos="1539"/>
        </w:tabs>
        <w:spacing w:before="168" w:line="343" w:lineRule="auto"/>
        <w:ind w:left="100" w:right="106" w:firstLine="480"/>
        <w:rPr>
          <w:rFonts w:ascii="宋体" w:hAnsi="宋体" w:eastAsia="宋体" w:cs="宋体"/>
        </w:rPr>
      </w:pPr>
      <w:r>
        <w:rPr>
          <w:rFonts w:hint="eastAsia" w:ascii="宋体" w:hAnsi="宋体" w:eastAsia="宋体" w:cs="宋体"/>
        </w:rPr>
        <w:t>1.根据《工业和信息化部、国家统计局、国家发展和改革委员会、财政部关于印发中小企业划型标准规定的通知</w:t>
      </w:r>
      <w:r>
        <w:rPr>
          <w:rFonts w:hint="eastAsia" w:ascii="宋体" w:hAnsi="宋体" w:eastAsia="宋体" w:cs="宋体"/>
          <w:spacing w:val="-32"/>
        </w:rPr>
        <w:t>》</w:t>
      </w:r>
      <w:r>
        <w:rPr>
          <w:rFonts w:hint="eastAsia" w:ascii="宋体" w:hAnsi="宋体" w:eastAsia="宋体" w:cs="宋体"/>
        </w:rPr>
        <w:t>（工信部联企业[2011]300号</w:t>
      </w:r>
      <w:r>
        <w:rPr>
          <w:rFonts w:hint="eastAsia" w:ascii="宋体" w:hAnsi="宋体" w:eastAsia="宋体" w:cs="宋体"/>
          <w:spacing w:val="-17"/>
        </w:rPr>
        <w:t>）</w:t>
      </w:r>
      <w:r>
        <w:rPr>
          <w:rFonts w:hint="eastAsia" w:ascii="宋体" w:hAnsi="宋体" w:eastAsia="宋体" w:cs="宋体"/>
        </w:rPr>
        <w:t>规定的划分标准</w:t>
      </w:r>
      <w:r>
        <w:rPr>
          <w:rFonts w:hint="eastAsia" w:ascii="宋体" w:hAnsi="宋体" w:eastAsia="宋体" w:cs="宋体"/>
          <w:spacing w:val="-15"/>
        </w:rPr>
        <w:t>，</w:t>
      </w:r>
      <w:r>
        <w:rPr>
          <w:rFonts w:hint="eastAsia" w:ascii="宋体" w:hAnsi="宋体" w:eastAsia="宋体" w:cs="宋体"/>
        </w:rPr>
        <w:t>本公司为</w:t>
      </w:r>
      <w:r>
        <w:rPr>
          <w:rFonts w:hint="eastAsia" w:ascii="宋体" w:hAnsi="宋体" w:eastAsia="宋体" w:cs="宋体"/>
          <w:u w:val="single"/>
        </w:rPr>
        <w:tab/>
      </w:r>
      <w:r>
        <w:rPr>
          <w:rFonts w:hint="eastAsia" w:ascii="宋体" w:hAnsi="宋体" w:eastAsia="宋体" w:cs="宋体"/>
        </w:rPr>
        <w:t>（请填写：中型、小型、微型）企业。</w:t>
      </w:r>
    </w:p>
    <w:p>
      <w:pPr>
        <w:pStyle w:val="8"/>
        <w:tabs>
          <w:tab w:val="left" w:pos="2979"/>
          <w:tab w:val="left" w:pos="4659"/>
          <w:tab w:val="left" w:pos="5379"/>
        </w:tabs>
        <w:spacing w:before="34" w:line="343" w:lineRule="auto"/>
        <w:ind w:left="100" w:right="225" w:firstLine="480"/>
        <w:jc w:val="both"/>
        <w:rPr>
          <w:rFonts w:ascii="宋体" w:hAnsi="宋体" w:eastAsia="宋体" w:cs="宋体"/>
        </w:rPr>
      </w:pPr>
      <w:r>
        <w:rPr>
          <w:rFonts w:hint="eastAsia" w:ascii="宋体" w:hAnsi="宋体" w:eastAsia="宋体" w:cs="宋体"/>
        </w:rPr>
        <w:t>2.本公司参加</w:t>
      </w:r>
      <w:r>
        <w:rPr>
          <w:rFonts w:hint="eastAsia" w:ascii="宋体" w:hAnsi="宋体" w:eastAsia="宋体" w:cs="宋体"/>
          <w:u w:val="single"/>
        </w:rPr>
        <w:tab/>
      </w:r>
      <w:r>
        <w:rPr>
          <w:rFonts w:hint="eastAsia" w:ascii="宋体" w:hAnsi="宋体" w:eastAsia="宋体" w:cs="宋体"/>
        </w:rPr>
        <w:t>单位的</w:t>
      </w:r>
      <w:r>
        <w:rPr>
          <w:rFonts w:hint="eastAsia" w:ascii="宋体" w:hAnsi="宋体" w:eastAsia="宋体" w:cs="宋体"/>
          <w:u w:val="single"/>
        </w:rPr>
        <w:tab/>
      </w:r>
      <w:r>
        <w:rPr>
          <w:rFonts w:hint="eastAsia" w:ascii="宋体" w:hAnsi="宋体" w:eastAsia="宋体" w:cs="宋体"/>
        </w:rPr>
        <w:t>项目采购活动提供本企业制造的货物，由本企业承担工程、提供服务，或者提供其他</w:t>
      </w:r>
      <w:r>
        <w:rPr>
          <w:rFonts w:hint="eastAsia" w:ascii="宋体" w:hAnsi="宋体" w:eastAsia="宋体" w:cs="宋体"/>
          <w:u w:val="single"/>
        </w:rPr>
        <w:tab/>
      </w:r>
      <w:r>
        <w:rPr>
          <w:rFonts w:hint="eastAsia" w:ascii="宋体" w:hAnsi="宋体" w:eastAsia="宋体" w:cs="宋体"/>
        </w:rPr>
        <w:t>（请填写：中型、小型、微型）企业制造的货物。本条所称货物不包括使用大型企业注册商标的货物。</w:t>
      </w:r>
    </w:p>
    <w:p>
      <w:pPr>
        <w:pStyle w:val="8"/>
        <w:spacing w:before="31"/>
        <w:ind w:left="580"/>
        <w:rPr>
          <w:rFonts w:ascii="宋体" w:hAnsi="宋体" w:eastAsia="宋体" w:cs="宋体"/>
        </w:rPr>
      </w:pPr>
      <w:r>
        <w:rPr>
          <w:rFonts w:hint="eastAsia" w:ascii="宋体" w:hAnsi="宋体" w:eastAsia="宋体" w:cs="宋体"/>
        </w:rPr>
        <w:t>本公司对上述声明的真实性负责。如有虚假，将依法承担相应责任。</w:t>
      </w:r>
    </w:p>
    <w:p>
      <w:pPr>
        <w:pStyle w:val="8"/>
        <w:spacing w:before="3"/>
        <w:rPr>
          <w:rFonts w:ascii="宋体" w:hAnsi="宋体" w:eastAsia="宋体" w:cs="宋体"/>
          <w:sz w:val="21"/>
        </w:rPr>
      </w:pPr>
    </w:p>
    <w:p>
      <w:pPr>
        <w:pStyle w:val="8"/>
        <w:tabs>
          <w:tab w:val="left" w:pos="699"/>
        </w:tabs>
        <w:spacing w:before="1" w:line="355" w:lineRule="auto"/>
        <w:ind w:left="100" w:right="6945"/>
        <w:rPr>
          <w:rFonts w:ascii="宋体" w:hAnsi="宋体" w:eastAsia="宋体" w:cs="宋体"/>
        </w:rPr>
      </w:pPr>
      <w:r>
        <w:rPr>
          <w:rFonts w:hint="eastAsia" w:ascii="宋体" w:hAnsi="宋体" w:eastAsia="宋体" w:cs="宋体"/>
        </w:rPr>
        <w:t>企业名称（盖章）：日</w:t>
      </w:r>
      <w:r>
        <w:rPr>
          <w:rFonts w:hint="eastAsia" w:ascii="宋体" w:hAnsi="宋体" w:eastAsia="宋体" w:cs="宋体"/>
        </w:rPr>
        <w:tab/>
      </w:r>
      <w:r>
        <w:rPr>
          <w:rFonts w:hint="eastAsia" w:ascii="宋体" w:hAnsi="宋体" w:eastAsia="宋体" w:cs="宋体"/>
        </w:rPr>
        <w:t>期：</w:t>
      </w:r>
    </w:p>
    <w:p>
      <w:pPr>
        <w:pStyle w:val="8"/>
        <w:rPr>
          <w:rFonts w:ascii="宋体" w:hAnsi="宋体" w:eastAsia="宋体" w:cs="宋体"/>
        </w:rPr>
      </w:pPr>
    </w:p>
    <w:p>
      <w:pPr>
        <w:pStyle w:val="8"/>
        <w:rPr>
          <w:rFonts w:ascii="宋体" w:hAnsi="宋体" w:eastAsia="宋体" w:cs="宋体"/>
        </w:rPr>
      </w:pPr>
    </w:p>
    <w:p>
      <w:pPr>
        <w:pStyle w:val="8"/>
        <w:rPr>
          <w:rFonts w:ascii="宋体" w:hAnsi="宋体" w:eastAsia="宋体" w:cs="宋体"/>
        </w:rPr>
      </w:pPr>
      <w:r>
        <w:rPr>
          <w:rFonts w:hint="eastAsia" w:ascii="宋体" w:hAnsi="宋体" w:eastAsia="宋体" w:cs="宋体"/>
        </w:rPr>
        <w:t>注：供应商符合中小企业划型标准的，按《政府采购促进中小企业发展暂行办法》（财库〔2011〕181号）要求，必须提供工商注册地所在地县级或以上中小企业管理部门出具的证明材料供磋商小组评审。（如有请提供，原件备查）</w:t>
      </w:r>
    </w:p>
    <w:p>
      <w:pPr>
        <w:pStyle w:val="8"/>
        <w:rPr>
          <w:rFonts w:ascii="宋体" w:hAnsi="宋体" w:eastAsia="宋体" w:cs="宋体"/>
        </w:rPr>
      </w:pPr>
    </w:p>
    <w:p>
      <w:pPr>
        <w:pStyle w:val="8"/>
        <w:rPr>
          <w:rFonts w:ascii="宋体" w:hAnsi="宋体" w:eastAsia="宋体" w:cs="宋体"/>
        </w:rPr>
      </w:pPr>
    </w:p>
    <w:p>
      <w:pPr>
        <w:pStyle w:val="8"/>
        <w:ind w:firstLine="5040" w:firstLineChars="2100"/>
        <w:rPr>
          <w:rFonts w:ascii="宋体" w:hAnsi="宋体" w:eastAsia="宋体" w:cs="宋体"/>
        </w:rPr>
      </w:pPr>
    </w:p>
    <w:p>
      <w:pPr>
        <w:pStyle w:val="8"/>
        <w:ind w:firstLine="5040" w:firstLineChars="2100"/>
        <w:rPr>
          <w:rFonts w:ascii="宋体" w:hAnsi="宋体" w:eastAsia="宋体" w:cs="宋体"/>
        </w:rPr>
      </w:pPr>
    </w:p>
    <w:p>
      <w:pPr>
        <w:pStyle w:val="8"/>
        <w:ind w:firstLine="6720" w:firstLineChars="2800"/>
        <w:rPr>
          <w:rFonts w:ascii="宋体" w:hAnsi="宋体" w:eastAsia="宋体" w:cs="宋体"/>
        </w:rPr>
      </w:pPr>
      <w:r>
        <w:rPr>
          <w:rFonts w:hint="eastAsia" w:ascii="宋体" w:hAnsi="宋体" w:eastAsia="宋体" w:cs="宋体"/>
        </w:rPr>
        <w:t>供应商（公章）</w:t>
      </w:r>
    </w:p>
    <w:p>
      <w:pPr>
        <w:pStyle w:val="8"/>
        <w:ind w:firstLine="5520" w:firstLineChars="2300"/>
        <w:rPr>
          <w:rFonts w:ascii="宋体" w:hAnsi="宋体" w:eastAsia="宋体" w:cs="宋体"/>
        </w:rPr>
      </w:pPr>
    </w:p>
    <w:p>
      <w:pPr>
        <w:pStyle w:val="8"/>
        <w:ind w:firstLine="6000" w:firstLineChars="2500"/>
        <w:rPr>
          <w:rFonts w:ascii="宋体" w:hAnsi="宋体" w:eastAsia="宋体" w:cs="宋体"/>
        </w:rPr>
      </w:pPr>
      <w:r>
        <w:rPr>
          <w:rFonts w:hint="eastAsia" w:ascii="宋体" w:hAnsi="宋体" w:eastAsia="宋体" w:cs="宋体"/>
        </w:rPr>
        <w:t>法定代表人或委托代理人签名</w:t>
      </w:r>
    </w:p>
    <w:p>
      <w:pPr>
        <w:pStyle w:val="8"/>
        <w:rPr>
          <w:rFonts w:ascii="宋体" w:hAnsi="宋体" w:eastAsia="宋体" w:cs="宋体"/>
        </w:rPr>
      </w:pPr>
    </w:p>
    <w:p>
      <w:pPr>
        <w:pStyle w:val="8"/>
        <w:ind w:firstLine="6960" w:firstLineChars="2900"/>
        <w:rPr>
          <w:rFonts w:ascii="宋体" w:hAnsi="宋体" w:eastAsia="宋体" w:cs="宋体"/>
        </w:rPr>
      </w:pPr>
      <w:r>
        <w:rPr>
          <w:rFonts w:hint="eastAsia" w:ascii="宋体" w:hAnsi="宋体" w:eastAsia="宋体" w:cs="宋体"/>
        </w:rPr>
        <w:t>年月日</w:t>
      </w: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r>
        <w:rPr>
          <w:rFonts w:hint="eastAsia" w:ascii="宋体" w:hAnsi="宋体" w:eastAsia="宋体" w:cs="宋体"/>
          <w:b/>
          <w:bCs/>
          <w:sz w:val="21"/>
          <w:szCs w:val="21"/>
        </w:rPr>
        <w:t>附件10</w:t>
      </w:r>
    </w:p>
    <w:p>
      <w:pPr>
        <w:spacing w:line="240" w:lineRule="exact"/>
        <w:rPr>
          <w:rFonts w:ascii="宋体" w:hAnsi="宋体" w:eastAsia="宋体" w:cs="宋体"/>
          <w:b/>
          <w:bCs/>
          <w:sz w:val="21"/>
          <w:szCs w:val="21"/>
        </w:rPr>
      </w:pPr>
    </w:p>
    <w:p>
      <w:pPr>
        <w:spacing w:line="240" w:lineRule="exact"/>
        <w:rPr>
          <w:rFonts w:ascii="宋体" w:hAnsi="宋体" w:eastAsia="宋体" w:cs="宋体"/>
          <w:b/>
          <w:bCs/>
          <w:sz w:val="21"/>
          <w:szCs w:val="21"/>
        </w:rPr>
      </w:pPr>
    </w:p>
    <w:p>
      <w:pPr>
        <w:spacing w:line="440" w:lineRule="exact"/>
        <w:rPr>
          <w:rFonts w:ascii="宋体" w:hAnsi="宋体" w:eastAsia="宋体" w:cs="宋体"/>
          <w:b/>
          <w:sz w:val="24"/>
          <w:szCs w:val="24"/>
        </w:rPr>
      </w:pPr>
      <w:r>
        <w:rPr>
          <w:rFonts w:hint="eastAsia" w:ascii="宋体" w:hAnsi="宋体" w:eastAsia="宋体" w:cs="宋体"/>
          <w:b/>
          <w:sz w:val="24"/>
          <w:szCs w:val="24"/>
        </w:rPr>
        <w:t>竞标人属于残疾人福利性单位标准的，按照《关于促进残疾人就业政府采购政策的通知》（财库〔2017〕141号）的规定，提供残疾人福利性单位证明材料，不是残疾人福利性单位的不用提供此声明函。（如有请提供，原件备查）</w:t>
      </w:r>
    </w:p>
    <w:p>
      <w:pPr>
        <w:spacing w:line="440" w:lineRule="exact"/>
        <w:rPr>
          <w:rFonts w:ascii="宋体" w:hAnsi="宋体" w:eastAsia="宋体" w:cs="宋体"/>
          <w:b/>
          <w:sz w:val="21"/>
          <w:szCs w:val="21"/>
        </w:rPr>
      </w:pPr>
    </w:p>
    <w:p>
      <w:pPr>
        <w:pStyle w:val="6"/>
        <w:ind w:left="2324" w:right="2328"/>
        <w:rPr>
          <w:rFonts w:ascii="宋体" w:hAnsi="宋体" w:eastAsia="宋体" w:cs="宋体"/>
        </w:rPr>
      </w:pPr>
    </w:p>
    <w:p>
      <w:pPr>
        <w:pStyle w:val="6"/>
        <w:ind w:left="2324" w:right="2328"/>
        <w:rPr>
          <w:rFonts w:ascii="宋体" w:hAnsi="宋体" w:eastAsia="宋体" w:cs="宋体"/>
        </w:rPr>
      </w:pPr>
      <w:r>
        <w:rPr>
          <w:rFonts w:hint="eastAsia" w:ascii="宋体" w:hAnsi="宋体" w:eastAsia="宋体" w:cs="宋体"/>
        </w:rPr>
        <w:t>残疾人福利性单位声明函（格式）</w:t>
      </w:r>
    </w:p>
    <w:p>
      <w:pPr>
        <w:pStyle w:val="8"/>
        <w:spacing w:before="4"/>
        <w:rPr>
          <w:rFonts w:ascii="宋体" w:hAnsi="宋体" w:eastAsia="宋体" w:cs="宋体"/>
          <w:b/>
          <w:sz w:val="39"/>
        </w:rPr>
      </w:pPr>
    </w:p>
    <w:p>
      <w:pPr>
        <w:pStyle w:val="8"/>
        <w:spacing w:line="448" w:lineRule="auto"/>
        <w:ind w:left="100" w:right="116" w:firstLine="528"/>
        <w:jc w:val="both"/>
        <w:rPr>
          <w:rFonts w:ascii="宋体" w:hAnsi="宋体" w:eastAsia="宋体" w:cs="宋体"/>
        </w:rPr>
      </w:pPr>
      <w:r>
        <w:rPr>
          <w:rFonts w:hint="eastAsia" w:ascii="宋体" w:hAnsi="宋体" w:eastAsia="宋体" w:cs="宋体"/>
          <w:spacing w:val="12"/>
        </w:rPr>
        <w:t>本单位郑重声</w:t>
      </w:r>
      <w:r>
        <w:rPr>
          <w:rFonts w:hint="eastAsia" w:ascii="宋体" w:hAnsi="宋体" w:eastAsia="宋体" w:cs="宋体"/>
          <w:spacing w:val="14"/>
        </w:rPr>
        <w:t>明</w:t>
      </w:r>
      <w:r>
        <w:rPr>
          <w:rFonts w:hint="eastAsia" w:ascii="宋体" w:hAnsi="宋体" w:eastAsia="宋体" w:cs="宋体"/>
          <w:spacing w:val="-46"/>
        </w:rPr>
        <w:t>，</w:t>
      </w:r>
      <w:r>
        <w:rPr>
          <w:rFonts w:hint="eastAsia" w:ascii="宋体" w:hAnsi="宋体" w:eastAsia="宋体" w:cs="宋体"/>
          <w:spacing w:val="12"/>
        </w:rPr>
        <w:t>根</w:t>
      </w:r>
      <w:r>
        <w:rPr>
          <w:rFonts w:hint="eastAsia" w:ascii="宋体" w:hAnsi="宋体" w:eastAsia="宋体" w:cs="宋体"/>
          <w:spacing w:val="-44"/>
        </w:rPr>
        <w:t>据</w:t>
      </w:r>
      <w:r>
        <w:rPr>
          <w:rFonts w:hint="eastAsia" w:ascii="宋体" w:hAnsi="宋体" w:eastAsia="宋体" w:cs="宋体"/>
          <w:spacing w:val="12"/>
        </w:rPr>
        <w:t>《财政</w:t>
      </w:r>
      <w:r>
        <w:rPr>
          <w:rFonts w:hint="eastAsia" w:ascii="宋体" w:hAnsi="宋体" w:eastAsia="宋体" w:cs="宋体"/>
        </w:rPr>
        <w:t>部</w:t>
      </w:r>
      <w:r>
        <w:rPr>
          <w:rFonts w:hint="eastAsia" w:ascii="宋体" w:hAnsi="宋体" w:eastAsia="宋体" w:cs="宋体"/>
          <w:spacing w:val="12"/>
        </w:rPr>
        <w:t>民政</w:t>
      </w:r>
      <w:r>
        <w:rPr>
          <w:rFonts w:hint="eastAsia" w:ascii="宋体" w:hAnsi="宋体" w:eastAsia="宋体" w:cs="宋体"/>
        </w:rPr>
        <w:t>部</w:t>
      </w:r>
      <w:r>
        <w:rPr>
          <w:rFonts w:hint="eastAsia" w:ascii="宋体" w:hAnsi="宋体" w:eastAsia="宋体" w:cs="宋体"/>
          <w:spacing w:val="12"/>
        </w:rPr>
        <w:t>中国残疾人联合会关于促进残</w:t>
      </w:r>
      <w:r>
        <w:rPr>
          <w:rFonts w:hint="eastAsia" w:ascii="宋体" w:hAnsi="宋体" w:eastAsia="宋体" w:cs="宋体"/>
          <w:spacing w:val="14"/>
        </w:rPr>
        <w:t>疾</w:t>
      </w:r>
      <w:r>
        <w:rPr>
          <w:rFonts w:hint="eastAsia" w:ascii="宋体" w:hAnsi="宋体" w:eastAsia="宋体" w:cs="宋体"/>
          <w:spacing w:val="12"/>
        </w:rPr>
        <w:t>人</w:t>
      </w:r>
      <w:r>
        <w:rPr>
          <w:rFonts w:hint="eastAsia" w:ascii="宋体" w:hAnsi="宋体" w:eastAsia="宋体" w:cs="宋体"/>
        </w:rPr>
        <w:t>就</w:t>
      </w:r>
      <w:r>
        <w:rPr>
          <w:rFonts w:hint="eastAsia" w:ascii="宋体" w:hAnsi="宋体" w:eastAsia="宋体" w:cs="宋体"/>
          <w:spacing w:val="14"/>
        </w:rPr>
        <w:t>业政</w:t>
      </w:r>
      <w:r>
        <w:rPr>
          <w:rFonts w:hint="eastAsia" w:ascii="宋体" w:hAnsi="宋体" w:eastAsia="宋体" w:cs="宋体"/>
          <w:spacing w:val="12"/>
        </w:rPr>
        <w:t>府</w:t>
      </w:r>
      <w:r>
        <w:rPr>
          <w:rFonts w:hint="eastAsia" w:ascii="宋体" w:hAnsi="宋体" w:eastAsia="宋体" w:cs="宋体"/>
          <w:spacing w:val="14"/>
        </w:rPr>
        <w:t>采购政</w:t>
      </w:r>
      <w:r>
        <w:rPr>
          <w:rFonts w:hint="eastAsia" w:ascii="宋体" w:hAnsi="宋体" w:eastAsia="宋体" w:cs="宋体"/>
          <w:spacing w:val="12"/>
        </w:rPr>
        <w:t>策</w:t>
      </w:r>
      <w:r>
        <w:rPr>
          <w:rFonts w:hint="eastAsia" w:ascii="宋体" w:hAnsi="宋体" w:eastAsia="宋体" w:cs="宋体"/>
          <w:spacing w:val="14"/>
        </w:rPr>
        <w:t>的通</w:t>
      </w:r>
      <w:r>
        <w:rPr>
          <w:rFonts w:hint="eastAsia" w:ascii="宋体" w:hAnsi="宋体" w:eastAsia="宋体" w:cs="宋体"/>
          <w:spacing w:val="12"/>
        </w:rPr>
        <w:t>知</w:t>
      </w:r>
      <w:r>
        <w:rPr>
          <w:rFonts w:hint="eastAsia" w:ascii="宋体" w:hAnsi="宋体" w:eastAsia="宋体" w:cs="宋体"/>
          <w:spacing w:val="-111"/>
        </w:rPr>
        <w:t>》</w:t>
      </w:r>
      <w:r>
        <w:rPr>
          <w:rFonts w:hint="eastAsia" w:ascii="宋体" w:hAnsi="宋体" w:eastAsia="宋体" w:cs="宋体"/>
          <w:spacing w:val="14"/>
        </w:rPr>
        <w:t>（财</w:t>
      </w:r>
      <w:r>
        <w:rPr>
          <w:rFonts w:hint="eastAsia" w:ascii="宋体" w:hAnsi="宋体" w:eastAsia="宋体" w:cs="宋体"/>
          <w:spacing w:val="12"/>
        </w:rPr>
        <w:t>库</w:t>
      </w:r>
      <w:r>
        <w:rPr>
          <w:rFonts w:hint="eastAsia" w:ascii="宋体" w:hAnsi="宋体" w:eastAsia="宋体" w:cs="宋体"/>
          <w:spacing w:val="2"/>
        </w:rPr>
        <w:t>〔</w:t>
      </w:r>
      <w:r>
        <w:rPr>
          <w:rFonts w:hint="eastAsia" w:ascii="宋体" w:hAnsi="宋体" w:eastAsia="宋体" w:cs="宋体"/>
        </w:rPr>
        <w:t>201</w:t>
      </w:r>
      <w:r>
        <w:rPr>
          <w:rFonts w:hint="eastAsia" w:ascii="宋体" w:hAnsi="宋体" w:eastAsia="宋体" w:cs="宋体"/>
          <w:spacing w:val="2"/>
        </w:rPr>
        <w:t>7</w:t>
      </w:r>
      <w:r>
        <w:rPr>
          <w:rFonts w:hint="eastAsia" w:ascii="宋体" w:hAnsi="宋体" w:eastAsia="宋体" w:cs="宋体"/>
        </w:rPr>
        <w:t>〕141</w:t>
      </w:r>
      <w:r>
        <w:rPr>
          <w:rFonts w:hint="eastAsia" w:ascii="宋体" w:hAnsi="宋体" w:eastAsia="宋体" w:cs="宋体"/>
          <w:spacing w:val="14"/>
        </w:rPr>
        <w:t>号）</w:t>
      </w:r>
      <w:r>
        <w:rPr>
          <w:rFonts w:hint="eastAsia" w:ascii="宋体" w:hAnsi="宋体" w:eastAsia="宋体" w:cs="宋体"/>
          <w:spacing w:val="12"/>
        </w:rPr>
        <w:t>的</w:t>
      </w:r>
      <w:r>
        <w:rPr>
          <w:rFonts w:hint="eastAsia" w:ascii="宋体" w:hAnsi="宋体" w:eastAsia="宋体" w:cs="宋体"/>
          <w:spacing w:val="14"/>
        </w:rPr>
        <w:t>规定，</w:t>
      </w:r>
      <w:r>
        <w:rPr>
          <w:rFonts w:hint="eastAsia" w:ascii="宋体" w:hAnsi="宋体" w:eastAsia="宋体" w:cs="宋体"/>
          <w:spacing w:val="12"/>
        </w:rPr>
        <w:t>本</w:t>
      </w:r>
      <w:r>
        <w:rPr>
          <w:rFonts w:hint="eastAsia" w:ascii="宋体" w:hAnsi="宋体" w:eastAsia="宋体" w:cs="宋体"/>
          <w:spacing w:val="14"/>
        </w:rPr>
        <w:t>单位为</w:t>
      </w:r>
      <w:r>
        <w:rPr>
          <w:rFonts w:hint="eastAsia" w:ascii="宋体" w:hAnsi="宋体" w:eastAsia="宋体" w:cs="宋体"/>
          <w:spacing w:val="12"/>
        </w:rPr>
        <w:t>符</w:t>
      </w:r>
      <w:r>
        <w:rPr>
          <w:rFonts w:hint="eastAsia" w:ascii="宋体" w:hAnsi="宋体" w:eastAsia="宋体" w:cs="宋体"/>
          <w:spacing w:val="14"/>
        </w:rPr>
        <w:t>合条件的</w:t>
      </w:r>
      <w:r>
        <w:rPr>
          <w:rFonts w:hint="eastAsia" w:ascii="宋体" w:hAnsi="宋体" w:eastAsia="宋体" w:cs="宋体"/>
        </w:rPr>
        <w:t>残</w:t>
      </w:r>
      <w:r>
        <w:rPr>
          <w:rFonts w:hint="eastAsia" w:ascii="宋体" w:hAnsi="宋体" w:eastAsia="宋体" w:cs="宋体"/>
          <w:spacing w:val="12"/>
        </w:rPr>
        <w:t>疾人福利性单位</w:t>
      </w:r>
      <w:r>
        <w:rPr>
          <w:rFonts w:hint="eastAsia" w:ascii="宋体" w:hAnsi="宋体" w:eastAsia="宋体" w:cs="宋体"/>
          <w:spacing w:val="-63"/>
        </w:rPr>
        <w:t>，</w:t>
      </w:r>
      <w:r>
        <w:rPr>
          <w:rFonts w:hint="eastAsia" w:ascii="宋体" w:hAnsi="宋体" w:eastAsia="宋体" w:cs="宋体"/>
          <w:spacing w:val="12"/>
        </w:rPr>
        <w:t>且本单位参加</w:t>
      </w:r>
      <w:r>
        <w:rPr>
          <w:rFonts w:hint="eastAsia" w:ascii="宋体" w:hAnsi="宋体" w:eastAsia="宋体" w:cs="宋体"/>
          <w:spacing w:val="2"/>
        </w:rPr>
        <w:t>_</w:t>
      </w:r>
      <w:r>
        <w:rPr>
          <w:rFonts w:hint="eastAsia" w:ascii="宋体" w:hAnsi="宋体" w:eastAsia="宋体" w:cs="宋体"/>
          <w:spacing w:val="4"/>
        </w:rPr>
        <w:t>_</w:t>
      </w:r>
      <w:r>
        <w:rPr>
          <w:rFonts w:hint="eastAsia" w:ascii="宋体" w:hAnsi="宋体" w:eastAsia="宋体" w:cs="宋体"/>
          <w:spacing w:val="7"/>
        </w:rPr>
        <w:t>_</w:t>
      </w:r>
      <w:r>
        <w:rPr>
          <w:rFonts w:hint="eastAsia" w:ascii="宋体" w:hAnsi="宋体" w:eastAsia="宋体" w:cs="宋体"/>
          <w:spacing w:val="4"/>
        </w:rPr>
        <w:t>_</w:t>
      </w:r>
      <w:r>
        <w:rPr>
          <w:rFonts w:hint="eastAsia" w:ascii="宋体" w:hAnsi="宋体" w:eastAsia="宋体" w:cs="宋体"/>
          <w:spacing w:val="7"/>
        </w:rPr>
        <w:t>_</w:t>
      </w:r>
      <w:r>
        <w:rPr>
          <w:rFonts w:hint="eastAsia" w:ascii="宋体" w:hAnsi="宋体" w:eastAsia="宋体" w:cs="宋体"/>
          <w:spacing w:val="9"/>
        </w:rPr>
        <w:t>_</w:t>
      </w:r>
      <w:r>
        <w:rPr>
          <w:rFonts w:hint="eastAsia" w:ascii="宋体" w:hAnsi="宋体" w:eastAsia="宋体" w:cs="宋体"/>
          <w:spacing w:val="12"/>
        </w:rPr>
        <w:t>单位的</w:t>
      </w:r>
      <w:r>
        <w:rPr>
          <w:rFonts w:hint="eastAsia" w:ascii="宋体" w:hAnsi="宋体" w:eastAsia="宋体" w:cs="宋体"/>
          <w:spacing w:val="2"/>
        </w:rPr>
        <w:t>_</w:t>
      </w:r>
      <w:r>
        <w:rPr>
          <w:rFonts w:hint="eastAsia" w:ascii="宋体" w:hAnsi="宋体" w:eastAsia="宋体" w:cs="宋体"/>
          <w:spacing w:val="4"/>
        </w:rPr>
        <w:t>_</w:t>
      </w:r>
      <w:r>
        <w:rPr>
          <w:rFonts w:hint="eastAsia" w:ascii="宋体" w:hAnsi="宋体" w:eastAsia="宋体" w:cs="宋体"/>
          <w:spacing w:val="7"/>
        </w:rPr>
        <w:t>_</w:t>
      </w:r>
      <w:r>
        <w:rPr>
          <w:rFonts w:hint="eastAsia" w:ascii="宋体" w:hAnsi="宋体" w:eastAsia="宋体" w:cs="宋体"/>
          <w:spacing w:val="4"/>
        </w:rPr>
        <w:t>_</w:t>
      </w:r>
      <w:r>
        <w:rPr>
          <w:rFonts w:hint="eastAsia" w:ascii="宋体" w:hAnsi="宋体" w:eastAsia="宋体" w:cs="宋体"/>
          <w:spacing w:val="7"/>
        </w:rPr>
        <w:t>_</w:t>
      </w:r>
      <w:r>
        <w:rPr>
          <w:rFonts w:hint="eastAsia" w:ascii="宋体" w:hAnsi="宋体" w:eastAsia="宋体" w:cs="宋体"/>
          <w:spacing w:val="9"/>
        </w:rPr>
        <w:t>_</w:t>
      </w:r>
      <w:r>
        <w:rPr>
          <w:rFonts w:hint="eastAsia" w:ascii="宋体" w:hAnsi="宋体" w:eastAsia="宋体" w:cs="宋体"/>
          <w:spacing w:val="12"/>
        </w:rPr>
        <w:t>项目采购活动提供本单位制</w:t>
      </w:r>
      <w:r>
        <w:rPr>
          <w:rFonts w:hint="eastAsia" w:ascii="宋体" w:hAnsi="宋体" w:eastAsia="宋体" w:cs="宋体"/>
        </w:rPr>
        <w:t>造</w:t>
      </w:r>
      <w:r>
        <w:rPr>
          <w:rFonts w:hint="eastAsia" w:ascii="宋体" w:hAnsi="宋体" w:eastAsia="宋体" w:cs="宋体"/>
          <w:spacing w:val="12"/>
        </w:rPr>
        <w:t>的货</w:t>
      </w:r>
      <w:r>
        <w:rPr>
          <w:rFonts w:hint="eastAsia" w:ascii="宋体" w:hAnsi="宋体" w:eastAsia="宋体" w:cs="宋体"/>
          <w:spacing w:val="-24"/>
        </w:rPr>
        <w:t>物</w:t>
      </w:r>
      <w:r>
        <w:rPr>
          <w:rFonts w:hint="eastAsia" w:ascii="宋体" w:hAnsi="宋体" w:eastAsia="宋体" w:cs="宋体"/>
          <w:spacing w:val="9"/>
        </w:rPr>
        <w:t>（</w:t>
      </w:r>
      <w:r>
        <w:rPr>
          <w:rFonts w:hint="eastAsia" w:ascii="宋体" w:hAnsi="宋体" w:eastAsia="宋体" w:cs="宋体"/>
          <w:spacing w:val="12"/>
        </w:rPr>
        <w:t>由本单位承担工程</w:t>
      </w:r>
      <w:r>
        <w:rPr>
          <w:rFonts w:hint="eastAsia" w:ascii="宋体" w:hAnsi="宋体" w:eastAsia="宋体" w:cs="宋体"/>
          <w:spacing w:val="7"/>
        </w:rPr>
        <w:t>/</w:t>
      </w:r>
      <w:r>
        <w:rPr>
          <w:rFonts w:hint="eastAsia" w:ascii="宋体" w:hAnsi="宋体" w:eastAsia="宋体" w:cs="宋体"/>
          <w:spacing w:val="12"/>
        </w:rPr>
        <w:t>提供服务），或者提供其他残疾人福利性单位制造的</w:t>
      </w:r>
      <w:r>
        <w:rPr>
          <w:rFonts w:hint="eastAsia" w:ascii="宋体" w:hAnsi="宋体" w:eastAsia="宋体" w:cs="宋体"/>
        </w:rPr>
        <w:t>货</w:t>
      </w:r>
      <w:r>
        <w:rPr>
          <w:rFonts w:hint="eastAsia" w:ascii="宋体" w:hAnsi="宋体" w:eastAsia="宋体" w:cs="宋体"/>
          <w:spacing w:val="12"/>
        </w:rPr>
        <w:t>物（不包括使用非残疾人福利性单位注册商标的货</w:t>
      </w:r>
      <w:r>
        <w:rPr>
          <w:rFonts w:hint="eastAsia" w:ascii="宋体" w:hAnsi="宋体" w:eastAsia="宋体" w:cs="宋体"/>
        </w:rPr>
        <w:t>物）。</w:t>
      </w:r>
    </w:p>
    <w:p>
      <w:pPr>
        <w:pStyle w:val="8"/>
        <w:spacing w:before="65"/>
        <w:ind w:left="604"/>
        <w:rPr>
          <w:rFonts w:ascii="宋体" w:hAnsi="宋体" w:eastAsia="宋体" w:cs="宋体"/>
        </w:rPr>
      </w:pPr>
      <w:r>
        <w:rPr>
          <w:rFonts w:hint="eastAsia" w:ascii="宋体" w:hAnsi="宋体" w:eastAsia="宋体" w:cs="宋体"/>
        </w:rPr>
        <w:t>本单位对上述声明的真实性负责。如有虚假，将依法承担相应责任。</w:t>
      </w:r>
    </w:p>
    <w:p>
      <w:pPr>
        <w:pStyle w:val="8"/>
        <w:rPr>
          <w:rFonts w:ascii="宋体" w:hAnsi="宋体" w:eastAsia="宋体" w:cs="宋体"/>
        </w:rPr>
      </w:pPr>
    </w:p>
    <w:p>
      <w:pPr>
        <w:pStyle w:val="8"/>
        <w:rPr>
          <w:rFonts w:ascii="宋体" w:hAnsi="宋体" w:eastAsia="宋体" w:cs="宋体"/>
        </w:rPr>
      </w:pPr>
    </w:p>
    <w:p>
      <w:pPr>
        <w:pStyle w:val="8"/>
        <w:spacing w:before="11"/>
        <w:rPr>
          <w:rFonts w:ascii="宋体" w:hAnsi="宋体" w:eastAsia="宋体" w:cs="宋体"/>
          <w:sz w:val="17"/>
        </w:rPr>
      </w:pPr>
    </w:p>
    <w:p>
      <w:pPr>
        <w:pStyle w:val="8"/>
        <w:tabs>
          <w:tab w:val="left" w:pos="4537"/>
        </w:tabs>
        <w:spacing w:line="448" w:lineRule="auto"/>
        <w:ind w:left="4021" w:right="3084" w:hanging="34"/>
        <w:rPr>
          <w:rFonts w:ascii="宋体" w:hAnsi="宋体" w:eastAsia="宋体" w:cs="宋体"/>
        </w:rPr>
      </w:pPr>
      <w:r>
        <w:rPr>
          <w:rFonts w:hint="eastAsia" w:ascii="宋体" w:hAnsi="宋体" w:eastAsia="宋体" w:cs="宋体"/>
          <w:spacing w:val="12"/>
        </w:rPr>
        <w:t>单位名称（盖章</w:t>
      </w:r>
      <w:r>
        <w:rPr>
          <w:rFonts w:hint="eastAsia" w:ascii="宋体" w:hAnsi="宋体" w:eastAsia="宋体" w:cs="宋体"/>
        </w:rPr>
        <w:t>）：日</w:t>
      </w:r>
      <w:r>
        <w:rPr>
          <w:rFonts w:hint="eastAsia" w:ascii="宋体" w:hAnsi="宋体" w:eastAsia="宋体" w:cs="宋体"/>
        </w:rPr>
        <w:tab/>
      </w:r>
      <w:r>
        <w:rPr>
          <w:rFonts w:hint="eastAsia" w:ascii="宋体" w:hAnsi="宋体" w:eastAsia="宋体" w:cs="宋体"/>
          <w:spacing w:val="12"/>
        </w:rPr>
        <w:t>期</w:t>
      </w:r>
      <w:r>
        <w:rPr>
          <w:rFonts w:hint="eastAsia" w:ascii="宋体" w:hAnsi="宋体" w:eastAsia="宋体" w:cs="宋体"/>
        </w:rPr>
        <w:t>：</w:t>
      </w:r>
    </w:p>
    <w:p>
      <w:pPr>
        <w:rPr>
          <w:rFonts w:ascii="宋体" w:hAnsi="宋体" w:eastAsia="宋体" w:cs="宋体"/>
        </w:rPr>
        <w:sectPr>
          <w:pgSz w:w="11910" w:h="16840"/>
          <w:pgMar w:top="1040" w:right="840" w:bottom="1180" w:left="800" w:header="0" w:footer="993" w:gutter="0"/>
          <w:cols w:space="720" w:num="1"/>
        </w:sectPr>
      </w:pPr>
    </w:p>
    <w:p>
      <w:pPr>
        <w:spacing w:line="400" w:lineRule="exact"/>
        <w:ind w:left="422" w:hanging="422" w:hangingChars="150"/>
        <w:jc w:val="center"/>
        <w:rPr>
          <w:rFonts w:ascii="宋体" w:hAnsi="宋体" w:eastAsia="宋体" w:cs="宋体"/>
          <w:b/>
          <w:sz w:val="28"/>
          <w:szCs w:val="28"/>
        </w:rPr>
      </w:pPr>
      <w:r>
        <w:rPr>
          <w:rFonts w:hint="eastAsia" w:ascii="宋体" w:hAnsi="宋体" w:eastAsia="宋体" w:cs="宋体"/>
          <w:b/>
          <w:sz w:val="28"/>
          <w:szCs w:val="28"/>
        </w:rPr>
        <w:t>法定代表人身份证明书，须附上法定代表人身份证复印件</w:t>
      </w:r>
    </w:p>
    <w:p>
      <w:pPr>
        <w:spacing w:line="400" w:lineRule="exact"/>
        <w:ind w:left="330" w:hanging="330" w:hangingChars="150"/>
        <w:jc w:val="center"/>
        <w:rPr>
          <w:rFonts w:hAnsi="宋体" w:eastAsia="宋体"/>
          <w:bCs/>
          <w:szCs w:val="21"/>
        </w:rPr>
      </w:pPr>
    </w:p>
    <w:p>
      <w:pPr>
        <w:spacing w:line="400" w:lineRule="exact"/>
        <w:ind w:left="422" w:hanging="422" w:hangingChars="150"/>
        <w:jc w:val="center"/>
        <w:rPr>
          <w:rFonts w:hAnsi="宋体" w:eastAsia="宋体"/>
          <w:b/>
          <w:sz w:val="28"/>
          <w:szCs w:val="28"/>
        </w:rPr>
      </w:pPr>
      <w:r>
        <w:rPr>
          <w:rFonts w:hint="eastAsia" w:hAnsi="宋体" w:eastAsia="宋体"/>
          <w:b/>
          <w:sz w:val="28"/>
          <w:szCs w:val="28"/>
        </w:rPr>
        <w:t>法定代表人身份证明书</w:t>
      </w:r>
      <w:r>
        <w:rPr>
          <w:rFonts w:hint="eastAsia"/>
          <w:b/>
          <w:sz w:val="28"/>
          <w:szCs w:val="28"/>
        </w:rPr>
        <w:t xml:space="preserve">    (格式）</w:t>
      </w:r>
    </w:p>
    <w:p>
      <w:pPr>
        <w:spacing w:line="400" w:lineRule="exact"/>
        <w:ind w:left="330" w:hanging="330" w:hangingChars="150"/>
        <w:jc w:val="center"/>
        <w:rPr>
          <w:rFonts w:hAnsi="宋体" w:eastAsia="宋体"/>
          <w:bCs/>
          <w:szCs w:val="21"/>
        </w:rPr>
      </w:pPr>
    </w:p>
    <w:p>
      <w:pPr>
        <w:widowControl w:val="0"/>
        <w:spacing w:line="500" w:lineRule="exact"/>
        <w:ind w:left="330" w:hanging="330" w:hangingChars="150"/>
        <w:rPr>
          <w:rFonts w:hAnsi="宋体" w:eastAsia="宋体"/>
          <w:bCs/>
          <w:szCs w:val="21"/>
        </w:rPr>
      </w:pPr>
      <w:r>
        <w:rPr>
          <w:rFonts w:hint="eastAsia" w:hAnsi="宋体" w:eastAsia="宋体"/>
          <w:bCs/>
          <w:szCs w:val="21"/>
        </w:rPr>
        <w:t>单位名称：</w:t>
      </w:r>
    </w:p>
    <w:p>
      <w:pPr>
        <w:widowControl w:val="0"/>
        <w:spacing w:line="500" w:lineRule="exact"/>
        <w:ind w:left="330" w:hanging="330" w:hangingChars="150"/>
        <w:rPr>
          <w:rFonts w:hAnsi="宋体" w:eastAsia="宋体"/>
          <w:bCs/>
          <w:szCs w:val="21"/>
        </w:rPr>
      </w:pPr>
      <w:r>
        <w:rPr>
          <w:rFonts w:hint="eastAsia" w:hAnsi="宋体" w:eastAsia="宋体"/>
          <w:bCs/>
          <w:szCs w:val="21"/>
        </w:rPr>
        <w:t>单位性质：</w:t>
      </w:r>
    </w:p>
    <w:p>
      <w:pPr>
        <w:widowControl w:val="0"/>
        <w:spacing w:line="500" w:lineRule="exact"/>
        <w:ind w:left="330" w:hanging="330" w:hangingChars="150"/>
        <w:rPr>
          <w:rFonts w:hAnsi="宋体" w:eastAsia="宋体"/>
          <w:bCs/>
          <w:szCs w:val="21"/>
        </w:rPr>
      </w:pPr>
      <w:r>
        <w:rPr>
          <w:rFonts w:hint="eastAsia" w:hAnsi="宋体" w:eastAsia="宋体"/>
          <w:bCs/>
          <w:szCs w:val="21"/>
        </w:rPr>
        <w:t>地 址：</w:t>
      </w:r>
    </w:p>
    <w:p>
      <w:pPr>
        <w:widowControl w:val="0"/>
        <w:spacing w:line="500" w:lineRule="exact"/>
        <w:ind w:left="330" w:hanging="330" w:hangingChars="150"/>
        <w:rPr>
          <w:rFonts w:hAnsi="宋体" w:eastAsia="宋体"/>
          <w:bCs/>
          <w:szCs w:val="21"/>
        </w:rPr>
      </w:pPr>
      <w:r>
        <w:rPr>
          <w:rFonts w:hint="eastAsia" w:hAnsi="宋体" w:eastAsia="宋体"/>
          <w:bCs/>
          <w:szCs w:val="21"/>
        </w:rPr>
        <w:t>成立时间：年月日</w:t>
      </w:r>
    </w:p>
    <w:p>
      <w:pPr>
        <w:widowControl w:val="0"/>
        <w:spacing w:line="500" w:lineRule="exact"/>
        <w:ind w:left="330" w:hanging="330" w:hangingChars="150"/>
        <w:rPr>
          <w:rFonts w:hAnsi="宋体" w:eastAsia="宋体"/>
          <w:bCs/>
          <w:szCs w:val="21"/>
        </w:rPr>
      </w:pPr>
      <w:r>
        <w:rPr>
          <w:rFonts w:hint="eastAsia" w:hAnsi="宋体" w:eastAsia="宋体"/>
          <w:bCs/>
          <w:szCs w:val="21"/>
        </w:rPr>
        <w:t>经营期限：</w:t>
      </w:r>
    </w:p>
    <w:p>
      <w:pPr>
        <w:widowControl w:val="0"/>
        <w:spacing w:line="500" w:lineRule="exact"/>
        <w:ind w:left="330" w:hanging="330" w:hangingChars="150"/>
        <w:rPr>
          <w:rFonts w:hAnsi="宋体" w:eastAsia="宋体"/>
          <w:bCs/>
          <w:szCs w:val="21"/>
        </w:rPr>
      </w:pPr>
      <w:r>
        <w:rPr>
          <w:rFonts w:hint="eastAsia" w:hAnsi="宋体" w:eastAsia="宋体"/>
          <w:bCs/>
          <w:szCs w:val="21"/>
        </w:rPr>
        <w:t>姓 名： 性别：年龄： 职务：</w:t>
      </w:r>
    </w:p>
    <w:p>
      <w:pPr>
        <w:widowControl w:val="0"/>
        <w:spacing w:line="500" w:lineRule="exact"/>
        <w:ind w:left="330" w:hanging="330" w:hangingChars="150"/>
        <w:rPr>
          <w:rFonts w:hAnsi="宋体" w:eastAsia="宋体"/>
          <w:bCs/>
          <w:szCs w:val="21"/>
        </w:rPr>
      </w:pPr>
      <w:r>
        <w:rPr>
          <w:rFonts w:hint="eastAsia" w:hAnsi="宋体" w:eastAsia="宋体"/>
          <w:bCs/>
          <w:szCs w:val="21"/>
        </w:rPr>
        <w:t>系</w:t>
      </w:r>
      <w:r>
        <w:rPr>
          <w:rFonts w:hint="eastAsia" w:hAnsi="宋体" w:eastAsia="宋体"/>
          <w:bCs/>
          <w:szCs w:val="21"/>
          <w:u w:val="single"/>
        </w:rPr>
        <w:t>（供应商单位名称）</w:t>
      </w:r>
      <w:r>
        <w:rPr>
          <w:rFonts w:hint="eastAsia" w:hAnsi="宋体" w:eastAsia="宋体"/>
          <w:bCs/>
          <w:szCs w:val="21"/>
        </w:rPr>
        <w:t>的法定代表人。</w:t>
      </w:r>
    </w:p>
    <w:p>
      <w:pPr>
        <w:widowControl w:val="0"/>
        <w:spacing w:line="500" w:lineRule="exact"/>
        <w:ind w:left="330" w:hanging="330" w:hangingChars="150"/>
        <w:rPr>
          <w:rFonts w:hAnsi="宋体" w:eastAsia="宋体"/>
          <w:bCs/>
          <w:szCs w:val="21"/>
        </w:rPr>
      </w:pPr>
      <w:r>
        <w:rPr>
          <w:rFonts w:hint="eastAsia" w:hAnsi="宋体" w:eastAsia="宋体"/>
          <w:bCs/>
          <w:szCs w:val="21"/>
        </w:rPr>
        <w:t>特此证明。</w:t>
      </w:r>
    </w:p>
    <w:p>
      <w:pPr>
        <w:widowControl w:val="0"/>
        <w:spacing w:line="500" w:lineRule="exact"/>
        <w:rPr>
          <w:rFonts w:hAnsi="宋体" w:eastAsia="宋体"/>
          <w:bCs/>
          <w:szCs w:val="21"/>
        </w:rPr>
      </w:pPr>
    </w:p>
    <w:p>
      <w:pPr>
        <w:widowControl w:val="0"/>
        <w:spacing w:line="500" w:lineRule="exact"/>
        <w:jc w:val="right"/>
        <w:rPr>
          <w:rFonts w:hAnsi="宋体" w:eastAsia="宋体"/>
          <w:bCs/>
          <w:szCs w:val="21"/>
        </w:rPr>
      </w:pPr>
      <w:r>
        <w:rPr>
          <w:rFonts w:hint="eastAsia" w:hAnsi="宋体" w:eastAsia="宋体"/>
          <w:bCs/>
          <w:szCs w:val="21"/>
        </w:rPr>
        <w:t>供应商：</w:t>
      </w:r>
      <w:r>
        <w:rPr>
          <w:rFonts w:hint="eastAsia" w:hAnsi="宋体" w:eastAsia="宋体"/>
          <w:bCs/>
          <w:szCs w:val="21"/>
          <w:u w:val="single"/>
        </w:rPr>
        <w:t>（盖公章）</w:t>
      </w:r>
    </w:p>
    <w:p>
      <w:pPr>
        <w:widowControl w:val="0"/>
        <w:spacing w:line="500" w:lineRule="exact"/>
        <w:ind w:left="330" w:hanging="330" w:hangingChars="150"/>
        <w:jc w:val="right"/>
        <w:rPr>
          <w:rFonts w:hAnsi="宋体" w:eastAsia="宋体"/>
          <w:bCs/>
          <w:szCs w:val="21"/>
        </w:rPr>
      </w:pPr>
      <w:r>
        <w:rPr>
          <w:rFonts w:hint="eastAsia" w:hAnsi="宋体" w:eastAsia="宋体"/>
          <w:bCs/>
          <w:szCs w:val="21"/>
        </w:rPr>
        <w:t>日 期：年月日</w:t>
      </w:r>
    </w:p>
    <w:p>
      <w:pPr>
        <w:widowControl w:val="0"/>
        <w:spacing w:line="500" w:lineRule="exact"/>
        <w:ind w:left="330" w:hanging="330" w:hangingChars="150"/>
        <w:rPr>
          <w:rFonts w:hAnsi="宋体" w:eastAsia="宋体"/>
          <w:bCs/>
          <w:szCs w:val="21"/>
        </w:rPr>
      </w:pPr>
    </w:p>
    <w:p>
      <w:pPr>
        <w:widowControl w:val="0"/>
        <w:spacing w:line="500" w:lineRule="exact"/>
        <w:ind w:left="330" w:hanging="330" w:hangingChars="150"/>
        <w:rPr>
          <w:rFonts w:hAnsi="宋体" w:eastAsia="宋体"/>
          <w:bCs/>
          <w:szCs w:val="21"/>
        </w:rPr>
      </w:pPr>
      <w:r>
        <w:rPr>
          <w:rFonts w:hint="eastAsia" w:hAnsi="宋体" w:eastAsia="宋体"/>
          <w:bCs/>
          <w:szCs w:val="21"/>
        </w:rPr>
        <w:t>备注：</w:t>
      </w:r>
    </w:p>
    <w:p>
      <w:pPr>
        <w:spacing w:line="420" w:lineRule="exact"/>
        <w:ind w:firstLine="440" w:firstLineChars="200"/>
        <w:rPr>
          <w:rFonts w:ascii="宋体" w:hAnsi="宋体"/>
          <w:szCs w:val="21"/>
        </w:rPr>
      </w:pPr>
      <w:r>
        <w:rPr>
          <w:rFonts w:hint="eastAsia" w:ascii="宋体" w:hAnsi="宋体"/>
          <w:szCs w:val="21"/>
        </w:rPr>
        <w:t>(1)法定代表人亲自参加开标会议的，须附上“法定代表人身份证明书”，附法定代表人身份证复印件，并提供原件核查。</w:t>
      </w:r>
    </w:p>
    <w:p>
      <w:pPr>
        <w:spacing w:line="420" w:lineRule="exact"/>
        <w:ind w:firstLine="440" w:firstLineChars="200"/>
        <w:rPr>
          <w:rFonts w:ascii="宋体" w:hAnsi="宋体"/>
          <w:szCs w:val="21"/>
        </w:rPr>
      </w:pPr>
      <w:r>
        <w:rPr>
          <w:rFonts w:hint="eastAsia" w:ascii="宋体" w:hAnsi="宋体"/>
          <w:szCs w:val="21"/>
        </w:rPr>
        <w:t>(2)法定代表人不能亲自参加开标会议而由委托代理人参加的，须附上授权委托书、法定代表人身份证明书，并提供委托代理人的身份证原件核查</w:t>
      </w:r>
    </w:p>
    <w:p>
      <w:pPr>
        <w:pStyle w:val="5"/>
      </w:pPr>
    </w:p>
    <w:p>
      <w:pPr>
        <w:rPr>
          <w:sz w:val="20"/>
          <w:szCs w:val="20"/>
        </w:rPr>
      </w:pPr>
      <w:r>
        <w:rPr>
          <w:sz w:val="20"/>
          <w:szCs w:val="20"/>
        </w:rPr>
        <w:br w:type="page"/>
      </w:r>
    </w:p>
    <w:p>
      <w:pPr>
        <w:pStyle w:val="5"/>
      </w:pPr>
    </w:p>
    <w:p>
      <w:pPr>
        <w:spacing w:line="200" w:lineRule="exact"/>
        <w:rPr>
          <w:sz w:val="20"/>
          <w:szCs w:val="20"/>
        </w:rPr>
      </w:pPr>
    </w:p>
    <w:p>
      <w:pPr>
        <w:spacing w:line="200" w:lineRule="exact"/>
        <w:rPr>
          <w:sz w:val="20"/>
          <w:szCs w:val="20"/>
        </w:rPr>
      </w:pPr>
    </w:p>
    <w:p>
      <w:pPr>
        <w:tabs>
          <w:tab w:val="left" w:pos="340"/>
        </w:tabs>
        <w:spacing w:line="411" w:lineRule="exact"/>
        <w:jc w:val="center"/>
        <w:rPr>
          <w:sz w:val="20"/>
          <w:szCs w:val="20"/>
        </w:rPr>
      </w:pPr>
      <w:bookmarkStart w:id="70" w:name="page26"/>
      <w:bookmarkEnd w:id="70"/>
      <w:r>
        <w:rPr>
          <w:rFonts w:ascii="宋体" w:hAnsi="宋体" w:eastAsia="宋体" w:cs="宋体"/>
          <w:sz w:val="36"/>
          <w:szCs w:val="36"/>
        </w:rPr>
        <w:t>第五章</w:t>
      </w:r>
      <w:r>
        <w:rPr>
          <w:rFonts w:ascii="宋体" w:hAnsi="宋体" w:eastAsia="宋体" w:cs="宋体"/>
          <w:sz w:val="36"/>
          <w:szCs w:val="36"/>
        </w:rPr>
        <w:tab/>
      </w:r>
      <w:r>
        <w:rPr>
          <w:rFonts w:ascii="宋体" w:hAnsi="宋体" w:eastAsia="宋体" w:cs="宋体"/>
          <w:sz w:val="36"/>
          <w:szCs w:val="36"/>
        </w:rPr>
        <w:t>合同主要条款</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10" w:lineRule="exact"/>
        <w:rPr>
          <w:sz w:val="20"/>
          <w:szCs w:val="20"/>
        </w:rPr>
      </w:pPr>
    </w:p>
    <w:p>
      <w:pPr>
        <w:spacing w:line="502" w:lineRule="exact"/>
        <w:ind w:right="40"/>
        <w:jc w:val="center"/>
        <w:rPr>
          <w:sz w:val="20"/>
          <w:szCs w:val="20"/>
        </w:rPr>
      </w:pPr>
      <w:r>
        <w:rPr>
          <w:rFonts w:ascii="宋体" w:hAnsi="宋体" w:eastAsia="宋体" w:cs="宋体"/>
          <w:sz w:val="44"/>
          <w:szCs w:val="44"/>
        </w:rPr>
        <w:t>政府采购合同</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320" w:lineRule="exact"/>
        <w:ind w:left="1800"/>
        <w:rPr>
          <w:sz w:val="20"/>
          <w:szCs w:val="20"/>
        </w:rPr>
      </w:pPr>
      <w:r>
        <w:rPr>
          <w:rFonts w:ascii="宋体" w:hAnsi="宋体" w:eastAsia="宋体" w:cs="宋体"/>
          <w:b/>
          <w:bCs/>
          <w:sz w:val="28"/>
          <w:szCs w:val="28"/>
        </w:rPr>
        <w:t>合同名称：</w:t>
      </w:r>
    </w:p>
    <w:p>
      <w:pPr>
        <w:spacing w:line="20" w:lineRule="exact"/>
        <w:rPr>
          <w:sz w:val="20"/>
          <w:szCs w:val="20"/>
        </w:rPr>
      </w:pPr>
      <w:r>
        <w:rPr>
          <w:sz w:val="20"/>
          <w:szCs w:val="20"/>
        </w:rPr>
        <w:drawing>
          <wp:anchor distT="0" distB="0" distL="114300" distR="114300" simplePos="0" relativeHeight="251658240" behindDoc="1" locked="0" layoutInCell="0" allowOverlap="1">
            <wp:simplePos x="0" y="0"/>
            <wp:positionH relativeFrom="column">
              <wp:posOffset>2029460</wp:posOffset>
            </wp:positionH>
            <wp:positionV relativeFrom="paragraph">
              <wp:posOffset>-9525</wp:posOffset>
            </wp:positionV>
            <wp:extent cx="2321560" cy="76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21" cstate="print"/>
                    <a:srcRect/>
                    <a:stretch>
                      <a:fillRect/>
                    </a:stretch>
                  </pic:blipFill>
                  <pic:spPr>
                    <a:xfrm>
                      <a:off x="0" y="0"/>
                      <a:ext cx="2321560" cy="7620"/>
                    </a:xfrm>
                    <a:prstGeom prst="rect">
                      <a:avLst/>
                    </a:prstGeom>
                    <a:noFill/>
                  </pic:spPr>
                </pic:pic>
              </a:graphicData>
            </a:graphic>
          </wp:anchor>
        </w:drawing>
      </w:r>
    </w:p>
    <w:p>
      <w:pPr>
        <w:spacing w:line="361" w:lineRule="exact"/>
        <w:rPr>
          <w:sz w:val="20"/>
          <w:szCs w:val="20"/>
        </w:rPr>
      </w:pPr>
    </w:p>
    <w:p>
      <w:pPr>
        <w:spacing w:line="320" w:lineRule="exact"/>
        <w:ind w:left="1800"/>
        <w:rPr>
          <w:sz w:val="20"/>
          <w:szCs w:val="20"/>
        </w:rPr>
      </w:pPr>
      <w:r>
        <w:rPr>
          <w:rFonts w:ascii="宋体" w:hAnsi="宋体" w:eastAsia="宋体" w:cs="宋体"/>
          <w:b/>
          <w:bCs/>
          <w:sz w:val="28"/>
          <w:szCs w:val="28"/>
        </w:rPr>
        <w:t>合同编号：</w:t>
      </w:r>
    </w:p>
    <w:p>
      <w:pPr>
        <w:spacing w:line="20" w:lineRule="exact"/>
        <w:rPr>
          <w:sz w:val="20"/>
          <w:szCs w:val="20"/>
        </w:rPr>
      </w:pPr>
      <w:r>
        <w:rPr>
          <w:sz w:val="20"/>
          <w:szCs w:val="20"/>
        </w:rPr>
        <w:drawing>
          <wp:anchor distT="0" distB="0" distL="114300" distR="114300" simplePos="0" relativeHeight="251659264" behindDoc="1" locked="0" layoutInCell="0" allowOverlap="1">
            <wp:simplePos x="0" y="0"/>
            <wp:positionH relativeFrom="column">
              <wp:posOffset>2029460</wp:posOffset>
            </wp:positionH>
            <wp:positionV relativeFrom="paragraph">
              <wp:posOffset>-9525</wp:posOffset>
            </wp:positionV>
            <wp:extent cx="2321560" cy="762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1" cstate="print"/>
                    <a:srcRect/>
                    <a:stretch>
                      <a:fillRect/>
                    </a:stretch>
                  </pic:blipFill>
                  <pic:spPr>
                    <a:xfrm>
                      <a:off x="0" y="0"/>
                      <a:ext cx="2321560" cy="762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0" w:lineRule="exact"/>
        <w:rPr>
          <w:sz w:val="20"/>
          <w:szCs w:val="20"/>
        </w:rPr>
      </w:pPr>
    </w:p>
    <w:p>
      <w:pPr>
        <w:spacing w:line="320" w:lineRule="exact"/>
        <w:ind w:left="1800"/>
        <w:rPr>
          <w:sz w:val="20"/>
          <w:szCs w:val="20"/>
        </w:rPr>
      </w:pPr>
      <w:r>
        <w:rPr>
          <w:rFonts w:ascii="宋体" w:hAnsi="宋体" w:eastAsia="宋体" w:cs="宋体"/>
          <w:b/>
          <w:bCs/>
          <w:sz w:val="28"/>
          <w:szCs w:val="28"/>
        </w:rPr>
        <w:t>甲方（委托方）</w:t>
      </w:r>
    </w:p>
    <w:p>
      <w:pPr>
        <w:spacing w:line="20" w:lineRule="exact"/>
        <w:rPr>
          <w:sz w:val="20"/>
          <w:szCs w:val="20"/>
        </w:rPr>
      </w:pPr>
      <w:r>
        <w:rPr>
          <w:sz w:val="20"/>
          <w:szCs w:val="20"/>
        </w:rPr>
        <w:drawing>
          <wp:anchor distT="0" distB="0" distL="114300" distR="114300" simplePos="0" relativeHeight="251660288" behindDoc="1" locked="0" layoutInCell="0" allowOverlap="1">
            <wp:simplePos x="0" y="0"/>
            <wp:positionH relativeFrom="column">
              <wp:posOffset>2387600</wp:posOffset>
            </wp:positionH>
            <wp:positionV relativeFrom="paragraph">
              <wp:posOffset>-9525</wp:posOffset>
            </wp:positionV>
            <wp:extent cx="1963420" cy="76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2" cstate="print"/>
                    <a:srcRect/>
                    <a:stretch>
                      <a:fillRect/>
                    </a:stretch>
                  </pic:blipFill>
                  <pic:spPr>
                    <a:xfrm>
                      <a:off x="0" y="0"/>
                      <a:ext cx="1963420" cy="7620"/>
                    </a:xfrm>
                    <a:prstGeom prst="rect">
                      <a:avLst/>
                    </a:prstGeom>
                    <a:noFill/>
                  </pic:spPr>
                </pic:pic>
              </a:graphicData>
            </a:graphic>
          </wp:anchor>
        </w:drawing>
      </w:r>
    </w:p>
    <w:p>
      <w:pPr>
        <w:spacing w:line="361" w:lineRule="exact"/>
        <w:rPr>
          <w:sz w:val="20"/>
          <w:szCs w:val="20"/>
        </w:rPr>
      </w:pPr>
    </w:p>
    <w:p>
      <w:pPr>
        <w:spacing w:line="320" w:lineRule="exact"/>
        <w:ind w:left="1800"/>
        <w:rPr>
          <w:sz w:val="20"/>
          <w:szCs w:val="20"/>
        </w:rPr>
      </w:pPr>
      <w:r>
        <w:rPr>
          <w:rFonts w:ascii="宋体" w:hAnsi="宋体" w:eastAsia="宋体" w:cs="宋体"/>
          <w:b/>
          <w:bCs/>
          <w:sz w:val="28"/>
          <w:szCs w:val="28"/>
        </w:rPr>
        <w:t>乙方（受托方）</w:t>
      </w:r>
    </w:p>
    <w:p>
      <w:pPr>
        <w:spacing w:line="20" w:lineRule="exact"/>
        <w:rPr>
          <w:sz w:val="20"/>
          <w:szCs w:val="20"/>
        </w:rPr>
      </w:pPr>
      <w:r>
        <w:rPr>
          <w:sz w:val="20"/>
          <w:szCs w:val="20"/>
        </w:rPr>
        <w:drawing>
          <wp:anchor distT="0" distB="0" distL="114300" distR="114300" simplePos="0" relativeHeight="251661312" behindDoc="1" locked="0" layoutInCell="0" allowOverlap="1">
            <wp:simplePos x="0" y="0"/>
            <wp:positionH relativeFrom="column">
              <wp:posOffset>2387600</wp:posOffset>
            </wp:positionH>
            <wp:positionV relativeFrom="paragraph">
              <wp:posOffset>-9525</wp:posOffset>
            </wp:positionV>
            <wp:extent cx="1784985" cy="76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3" cstate="print"/>
                    <a:srcRect/>
                    <a:stretch>
                      <a:fillRect/>
                    </a:stretch>
                  </pic:blipFill>
                  <pic:spPr>
                    <a:xfrm>
                      <a:off x="0" y="0"/>
                      <a:ext cx="1784985" cy="7620"/>
                    </a:xfrm>
                    <a:prstGeom prst="rect">
                      <a:avLst/>
                    </a:prstGeom>
                    <a:noFill/>
                  </pic:spPr>
                </pic:pic>
              </a:graphicData>
            </a:graphic>
          </wp:anchor>
        </w:drawing>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0" w:lineRule="exact"/>
        <w:rPr>
          <w:sz w:val="20"/>
          <w:szCs w:val="20"/>
        </w:rPr>
      </w:pPr>
    </w:p>
    <w:p>
      <w:pPr>
        <w:spacing w:line="320" w:lineRule="exact"/>
        <w:ind w:left="1800"/>
        <w:rPr>
          <w:sz w:val="20"/>
          <w:szCs w:val="20"/>
        </w:rPr>
      </w:pPr>
      <w:r>
        <w:rPr>
          <w:rFonts w:ascii="宋体" w:hAnsi="宋体" w:eastAsia="宋体" w:cs="宋体"/>
          <w:b/>
          <w:bCs/>
          <w:sz w:val="28"/>
          <w:szCs w:val="28"/>
        </w:rPr>
        <w:t>签订合同地点：</w:t>
      </w:r>
    </w:p>
    <w:p>
      <w:pPr>
        <w:spacing w:line="20" w:lineRule="exact"/>
        <w:rPr>
          <w:sz w:val="20"/>
          <w:szCs w:val="20"/>
        </w:rPr>
      </w:pPr>
      <w:r>
        <w:rPr>
          <w:sz w:val="20"/>
          <w:szCs w:val="20"/>
        </w:rPr>
        <w:drawing>
          <wp:anchor distT="0" distB="0" distL="114300" distR="114300" simplePos="0" relativeHeight="251662336" behindDoc="1" locked="0" layoutInCell="0" allowOverlap="1">
            <wp:simplePos x="0" y="0"/>
            <wp:positionH relativeFrom="column">
              <wp:posOffset>2387600</wp:posOffset>
            </wp:positionH>
            <wp:positionV relativeFrom="paragraph">
              <wp:posOffset>-9525</wp:posOffset>
            </wp:positionV>
            <wp:extent cx="1963420" cy="76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2" cstate="print"/>
                    <a:srcRect/>
                    <a:stretch>
                      <a:fillRect/>
                    </a:stretch>
                  </pic:blipFill>
                  <pic:spPr>
                    <a:xfrm>
                      <a:off x="0" y="0"/>
                      <a:ext cx="1963420" cy="7620"/>
                    </a:xfrm>
                    <a:prstGeom prst="rect">
                      <a:avLst/>
                    </a:prstGeom>
                    <a:noFill/>
                  </pic:spPr>
                </pic:pic>
              </a:graphicData>
            </a:graphic>
          </wp:anchor>
        </w:drawing>
      </w:r>
    </w:p>
    <w:p>
      <w:pPr>
        <w:spacing w:line="361" w:lineRule="exact"/>
        <w:rPr>
          <w:sz w:val="20"/>
          <w:szCs w:val="20"/>
        </w:rPr>
      </w:pPr>
    </w:p>
    <w:p>
      <w:pPr>
        <w:spacing w:line="320" w:lineRule="exact"/>
        <w:ind w:left="1800"/>
        <w:rPr>
          <w:sz w:val="20"/>
          <w:szCs w:val="20"/>
        </w:rPr>
      </w:pPr>
      <w:r>
        <w:rPr>
          <w:rFonts w:ascii="宋体" w:hAnsi="宋体" w:eastAsia="宋体" w:cs="宋体"/>
          <w:b/>
          <w:bCs/>
          <w:sz w:val="28"/>
          <w:szCs w:val="28"/>
        </w:rPr>
        <w:t>签订合同时间：</w:t>
      </w:r>
    </w:p>
    <w:p>
      <w:pPr>
        <w:spacing w:line="20" w:lineRule="exact"/>
        <w:rPr>
          <w:sz w:val="20"/>
          <w:szCs w:val="20"/>
        </w:rPr>
      </w:pPr>
      <w:r>
        <w:rPr>
          <w:sz w:val="20"/>
          <w:szCs w:val="20"/>
        </w:rPr>
        <w:drawing>
          <wp:anchor distT="0" distB="0" distL="114300" distR="114300" simplePos="0" relativeHeight="251663360" behindDoc="1" locked="0" layoutInCell="0" allowOverlap="1">
            <wp:simplePos x="0" y="0"/>
            <wp:positionH relativeFrom="column">
              <wp:posOffset>2387600</wp:posOffset>
            </wp:positionH>
            <wp:positionV relativeFrom="paragraph">
              <wp:posOffset>-9525</wp:posOffset>
            </wp:positionV>
            <wp:extent cx="1963420" cy="76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2" cstate="print"/>
                    <a:srcRect/>
                    <a:stretch>
                      <a:fillRect/>
                    </a:stretch>
                  </pic:blipFill>
                  <pic:spPr>
                    <a:xfrm>
                      <a:off x="0" y="0"/>
                      <a:ext cx="1963420" cy="7620"/>
                    </a:xfrm>
                    <a:prstGeom prst="rect">
                      <a:avLst/>
                    </a:prstGeom>
                    <a:noFill/>
                  </pic:spPr>
                </pic:pic>
              </a:graphicData>
            </a:graphic>
          </wp:anchor>
        </w:drawing>
      </w:r>
    </w:p>
    <w:p>
      <w:pPr>
        <w:sectPr>
          <w:pgSz w:w="11900" w:h="16840"/>
          <w:pgMar w:top="863" w:right="987" w:bottom="267" w:left="1020" w:header="0" w:footer="397" w:gutter="0"/>
          <w:cols w:equalWidth="0" w:num="1">
            <w:col w:w="9900"/>
          </w:cols>
        </w:sectPr>
      </w:pPr>
    </w:p>
    <w:p>
      <w:pPr>
        <w:pStyle w:val="6"/>
        <w:spacing w:line="380" w:lineRule="exact"/>
        <w:ind w:left="2944"/>
        <w:jc w:val="left"/>
        <w:rPr>
          <w:rFonts w:ascii="宋体" w:hAnsi="宋体" w:eastAsia="宋体" w:cs="宋体"/>
        </w:rPr>
      </w:pPr>
      <w:r>
        <w:rPr>
          <w:rFonts w:hint="eastAsia" w:ascii="宋体" w:hAnsi="宋体" w:eastAsia="宋体" w:cs="宋体"/>
        </w:rPr>
        <w:t>服务采购合同书（格式）</w:t>
      </w:r>
      <w:r>
        <w:rPr>
          <w:rFonts w:hint="eastAsia" w:cs="宋体"/>
        </w:rPr>
        <w:t>（参考）</w:t>
      </w:r>
    </w:p>
    <w:p>
      <w:pPr>
        <w:pStyle w:val="8"/>
        <w:rPr>
          <w:rFonts w:ascii="宋体" w:hAnsi="宋体" w:eastAsia="宋体" w:cs="宋体"/>
          <w:b/>
          <w:sz w:val="30"/>
        </w:rPr>
      </w:pPr>
    </w:p>
    <w:p>
      <w:pPr>
        <w:tabs>
          <w:tab w:val="left" w:pos="5399"/>
          <w:tab w:val="left" w:pos="9076"/>
        </w:tabs>
        <w:spacing w:before="220" w:line="355" w:lineRule="auto"/>
        <w:ind w:left="100" w:right="228"/>
        <w:rPr>
          <w:rFonts w:ascii="宋体" w:hAnsi="宋体" w:eastAsia="宋体" w:cs="宋体"/>
          <w:sz w:val="21"/>
        </w:rPr>
      </w:pPr>
      <w:r>
        <w:rPr>
          <w:rFonts w:hint="eastAsia" w:ascii="宋体" w:hAnsi="宋体" w:eastAsia="宋体" w:cs="宋体"/>
          <w:sz w:val="21"/>
        </w:rPr>
        <w:t>合同名称：</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z w:val="21"/>
        </w:rPr>
        <w:t>合同编号：</w:t>
      </w:r>
      <w:r>
        <w:rPr>
          <w:rFonts w:hint="eastAsia" w:ascii="宋体" w:hAnsi="宋体" w:eastAsia="宋体" w:cs="宋体"/>
          <w:sz w:val="21"/>
          <w:u w:val="single"/>
        </w:rPr>
        <w:tab/>
      </w:r>
    </w:p>
    <w:p>
      <w:pPr>
        <w:tabs>
          <w:tab w:val="left" w:pos="4876"/>
          <w:tab w:val="left" w:pos="5399"/>
        </w:tabs>
        <w:spacing w:before="32" w:line="355" w:lineRule="auto"/>
        <w:ind w:left="100" w:right="3905"/>
        <w:rPr>
          <w:rFonts w:ascii="宋体" w:hAnsi="宋体" w:eastAsia="宋体" w:cs="宋体"/>
          <w:sz w:val="21"/>
          <w:szCs w:val="21"/>
        </w:rPr>
      </w:pPr>
      <w:r>
        <w:rPr>
          <w:rFonts w:hint="eastAsia" w:ascii="宋体" w:hAnsi="宋体" w:eastAsia="宋体" w:cs="宋体"/>
          <w:sz w:val="21"/>
        </w:rPr>
        <w:t xml:space="preserve">分标号（有分标时填写）：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政府采购计划编号：</w:t>
      </w:r>
      <w:r>
        <w:rPr>
          <w:rFonts w:hint="eastAsia" w:ascii="宋体" w:hAnsi="宋体" w:eastAsia="宋体" w:cs="宋体"/>
          <w:sz w:val="21"/>
          <w:szCs w:val="21"/>
          <w:u w:val="single"/>
        </w:rPr>
        <w:tab/>
      </w:r>
    </w:p>
    <w:p>
      <w:pPr>
        <w:tabs>
          <w:tab w:val="left" w:pos="8865"/>
        </w:tabs>
        <w:spacing w:before="34"/>
        <w:ind w:left="100"/>
        <w:rPr>
          <w:rFonts w:ascii="宋体" w:hAnsi="宋体" w:eastAsia="宋体" w:cs="宋体"/>
          <w:sz w:val="21"/>
          <w:szCs w:val="21"/>
        </w:rPr>
      </w:pPr>
      <w:r>
        <w:rPr>
          <w:rFonts w:hint="eastAsia" w:ascii="宋体" w:hAnsi="宋体" w:eastAsia="宋体" w:cs="宋体"/>
          <w:sz w:val="21"/>
        </w:rPr>
        <w:t>采购人（甲方）：</w:t>
      </w:r>
      <w:r>
        <w:rPr>
          <w:rFonts w:hint="eastAsia" w:ascii="宋体" w:hAnsi="宋体" w:eastAsia="宋体" w:cs="宋体"/>
          <w:sz w:val="21"/>
          <w:szCs w:val="21"/>
          <w:u w:val="single"/>
        </w:rPr>
        <w:tab/>
      </w:r>
    </w:p>
    <w:p>
      <w:pPr>
        <w:tabs>
          <w:tab w:val="left" w:pos="8865"/>
        </w:tabs>
        <w:spacing w:before="133"/>
        <w:ind w:left="100"/>
        <w:rPr>
          <w:rFonts w:ascii="宋体" w:hAnsi="宋体" w:eastAsia="宋体" w:cs="宋体"/>
          <w:sz w:val="21"/>
          <w:szCs w:val="21"/>
        </w:rPr>
      </w:pPr>
      <w:r>
        <w:rPr>
          <w:rFonts w:hint="eastAsia" w:ascii="宋体" w:hAnsi="宋体" w:eastAsia="宋体" w:cs="宋体"/>
          <w:sz w:val="21"/>
        </w:rPr>
        <w:t>成交供应商（乙方）：</w:t>
      </w:r>
      <w:r>
        <w:rPr>
          <w:rFonts w:hint="eastAsia" w:ascii="宋体" w:hAnsi="宋体" w:eastAsia="宋体" w:cs="宋体"/>
          <w:sz w:val="21"/>
          <w:szCs w:val="21"/>
          <w:u w:val="single"/>
        </w:rPr>
        <w:tab/>
      </w:r>
    </w:p>
    <w:p>
      <w:pPr>
        <w:tabs>
          <w:tab w:val="left" w:pos="1465"/>
          <w:tab w:val="left" w:pos="2094"/>
          <w:tab w:val="left" w:pos="2725"/>
        </w:tabs>
        <w:spacing w:before="133" w:line="355" w:lineRule="auto"/>
        <w:ind w:left="100" w:right="104" w:firstLine="420"/>
        <w:rPr>
          <w:rFonts w:ascii="宋体" w:hAnsi="宋体" w:eastAsia="宋体" w:cs="宋体"/>
          <w:sz w:val="21"/>
        </w:rPr>
      </w:pPr>
      <w:r>
        <w:rPr>
          <w:rFonts w:hint="eastAsia" w:ascii="宋体" w:hAnsi="宋体" w:eastAsia="宋体" w:cs="宋体"/>
          <w:sz w:val="21"/>
        </w:rPr>
        <w:t>根据</w:t>
      </w:r>
      <w:r>
        <w:rPr>
          <w:rFonts w:hint="eastAsia" w:ascii="宋体" w:hAnsi="宋体" w:eastAsia="宋体" w:cs="宋体"/>
          <w:sz w:val="21"/>
          <w:szCs w:val="21"/>
          <w:u w:val="single"/>
        </w:rPr>
        <w:tab/>
      </w:r>
      <w:r>
        <w:rPr>
          <w:rFonts w:hint="eastAsia" w:ascii="宋体" w:hAnsi="宋体" w:eastAsia="宋体" w:cs="宋体"/>
          <w:sz w:val="21"/>
        </w:rPr>
        <w:t>年</w:t>
      </w:r>
      <w:r>
        <w:rPr>
          <w:rFonts w:hint="eastAsia" w:ascii="宋体" w:hAnsi="宋体" w:eastAsia="宋体" w:cs="宋体"/>
          <w:sz w:val="21"/>
          <w:szCs w:val="21"/>
          <w:u w:val="single"/>
        </w:rPr>
        <w:tab/>
      </w:r>
      <w:r>
        <w:rPr>
          <w:rFonts w:hint="eastAsia" w:ascii="宋体" w:hAnsi="宋体" w:eastAsia="宋体" w:cs="宋体"/>
          <w:sz w:val="21"/>
        </w:rPr>
        <w:t>月</w:t>
      </w:r>
      <w:r>
        <w:rPr>
          <w:rFonts w:hint="eastAsia" w:ascii="宋体" w:hAnsi="宋体" w:eastAsia="宋体" w:cs="宋体"/>
          <w:sz w:val="21"/>
          <w:szCs w:val="21"/>
          <w:u w:val="single"/>
        </w:rPr>
        <w:tab/>
      </w:r>
      <w:r>
        <w:rPr>
          <w:rFonts w:hint="eastAsia" w:ascii="宋体" w:hAnsi="宋体" w:eastAsia="宋体" w:cs="宋体"/>
          <w:sz w:val="21"/>
        </w:rPr>
        <w:t>日采购项目的采购结果，甲方接受乙方对本项目的响应并经磋商，甲、乙双方同意签署本合同（以下简称合同）。</w:t>
      </w:r>
    </w:p>
    <w:p>
      <w:pPr>
        <w:pStyle w:val="8"/>
        <w:rPr>
          <w:rFonts w:ascii="宋体" w:hAnsi="宋体" w:eastAsia="宋体" w:cs="宋体"/>
          <w:sz w:val="20"/>
        </w:rPr>
      </w:pPr>
    </w:p>
    <w:p>
      <w:pPr>
        <w:pStyle w:val="7"/>
        <w:numPr>
          <w:ilvl w:val="0"/>
          <w:numId w:val="10"/>
        </w:numPr>
        <w:tabs>
          <w:tab w:val="left" w:pos="582"/>
          <w:tab w:val="left" w:pos="583"/>
        </w:tabs>
        <w:spacing w:before="175"/>
        <w:ind w:hanging="482"/>
        <w:rPr>
          <w:rFonts w:ascii="宋体" w:hAnsi="宋体" w:eastAsia="宋体" w:cs="宋体"/>
        </w:rPr>
      </w:pPr>
      <w:bookmarkStart w:id="71" w:name="1.__中标（成交）内容"/>
      <w:bookmarkEnd w:id="71"/>
      <w:r>
        <w:rPr>
          <w:rFonts w:hint="eastAsia" w:ascii="宋体" w:hAnsi="宋体" w:eastAsia="宋体" w:cs="宋体"/>
        </w:rPr>
        <w:t>中标（成交）内容</w:t>
      </w:r>
    </w:p>
    <w:p>
      <w:pPr>
        <w:pStyle w:val="21"/>
        <w:numPr>
          <w:ilvl w:val="1"/>
          <w:numId w:val="10"/>
        </w:numPr>
        <w:tabs>
          <w:tab w:val="left" w:pos="940"/>
          <w:tab w:val="left" w:pos="4824"/>
        </w:tabs>
        <w:spacing w:before="157"/>
        <w:rPr>
          <w:rFonts w:ascii="宋体" w:hAnsi="宋体" w:eastAsia="宋体" w:cs="宋体"/>
          <w:sz w:val="21"/>
        </w:rPr>
      </w:pPr>
      <w:r>
        <w:rPr>
          <w:rFonts w:hint="eastAsia" w:ascii="宋体" w:hAnsi="宋体" w:eastAsia="宋体" w:cs="宋体"/>
          <w:sz w:val="21"/>
        </w:rPr>
        <w:t>服务名称：</w:t>
      </w:r>
      <w:r>
        <w:rPr>
          <w:rFonts w:hint="eastAsia" w:ascii="宋体" w:hAnsi="宋体" w:eastAsia="宋体" w:cs="宋体"/>
          <w:sz w:val="21"/>
          <w:u w:val="single"/>
        </w:rPr>
        <w:t>详见合同附件中最后报价表</w:t>
      </w:r>
      <w:r>
        <w:rPr>
          <w:rFonts w:hint="eastAsia" w:ascii="宋体" w:hAnsi="宋体" w:eastAsia="宋体" w:cs="宋体"/>
          <w:sz w:val="21"/>
          <w:u w:val="single"/>
        </w:rPr>
        <w:tab/>
      </w:r>
    </w:p>
    <w:p>
      <w:pPr>
        <w:pStyle w:val="21"/>
        <w:numPr>
          <w:ilvl w:val="1"/>
          <w:numId w:val="10"/>
        </w:numPr>
        <w:tabs>
          <w:tab w:val="left" w:pos="940"/>
          <w:tab w:val="left" w:pos="4404"/>
        </w:tabs>
        <w:spacing w:before="133"/>
        <w:rPr>
          <w:rFonts w:ascii="宋体" w:hAnsi="宋体" w:eastAsia="宋体" w:cs="宋体"/>
          <w:sz w:val="21"/>
        </w:rPr>
      </w:pPr>
      <w:r>
        <w:rPr>
          <w:rFonts w:hint="eastAsia" w:ascii="宋体" w:hAnsi="宋体" w:eastAsia="宋体" w:cs="宋体"/>
          <w:sz w:val="21"/>
        </w:rPr>
        <w:t>数量：</w:t>
      </w:r>
      <w:r>
        <w:rPr>
          <w:rFonts w:hint="eastAsia" w:ascii="宋体" w:hAnsi="宋体" w:eastAsia="宋体" w:cs="宋体"/>
          <w:sz w:val="21"/>
          <w:u w:val="single"/>
        </w:rPr>
        <w:t>详见合同附件中最后报价表</w:t>
      </w:r>
      <w:r>
        <w:rPr>
          <w:rFonts w:hint="eastAsia" w:ascii="宋体" w:hAnsi="宋体" w:eastAsia="宋体" w:cs="宋体"/>
          <w:sz w:val="21"/>
          <w:u w:val="single"/>
        </w:rPr>
        <w:tab/>
      </w:r>
    </w:p>
    <w:p>
      <w:pPr>
        <w:pStyle w:val="7"/>
        <w:numPr>
          <w:ilvl w:val="0"/>
          <w:numId w:val="10"/>
        </w:numPr>
        <w:tabs>
          <w:tab w:val="left" w:pos="582"/>
          <w:tab w:val="left" w:pos="583"/>
        </w:tabs>
        <w:spacing w:before="129"/>
        <w:ind w:hanging="482"/>
        <w:rPr>
          <w:rFonts w:ascii="宋体" w:hAnsi="宋体" w:eastAsia="宋体" w:cs="宋体"/>
        </w:rPr>
      </w:pPr>
      <w:bookmarkStart w:id="72" w:name="2.__合同金额"/>
      <w:bookmarkEnd w:id="72"/>
      <w:r>
        <w:rPr>
          <w:rFonts w:hint="eastAsia" w:ascii="宋体" w:hAnsi="宋体" w:eastAsia="宋体" w:cs="宋体"/>
        </w:rPr>
        <w:t>合同金额</w:t>
      </w:r>
    </w:p>
    <w:p>
      <w:pPr>
        <w:pStyle w:val="21"/>
        <w:numPr>
          <w:ilvl w:val="1"/>
          <w:numId w:val="10"/>
        </w:numPr>
        <w:tabs>
          <w:tab w:val="left" w:pos="933"/>
          <w:tab w:val="left" w:pos="8438"/>
        </w:tabs>
        <w:spacing w:before="157"/>
        <w:ind w:left="932"/>
        <w:rPr>
          <w:rFonts w:ascii="宋体" w:hAnsi="宋体" w:eastAsia="宋体" w:cs="宋体"/>
          <w:sz w:val="21"/>
        </w:rPr>
      </w:pPr>
      <w:r>
        <w:rPr>
          <w:rFonts w:hint="eastAsia" w:ascii="宋体" w:hAnsi="宋体" w:eastAsia="宋体" w:cs="宋体"/>
          <w:sz w:val="21"/>
        </w:rPr>
        <w:t>本合同金额为（大写）人民币 （￥  元）。（详见磋商函）</w:t>
      </w:r>
    </w:p>
    <w:p>
      <w:pPr>
        <w:pStyle w:val="7"/>
        <w:numPr>
          <w:ilvl w:val="0"/>
          <w:numId w:val="10"/>
        </w:numPr>
        <w:tabs>
          <w:tab w:val="left" w:pos="582"/>
          <w:tab w:val="left" w:pos="583"/>
        </w:tabs>
        <w:spacing w:before="129"/>
        <w:ind w:hanging="482"/>
        <w:rPr>
          <w:rFonts w:ascii="宋体" w:hAnsi="宋体" w:eastAsia="宋体" w:cs="宋体"/>
        </w:rPr>
      </w:pPr>
      <w:bookmarkStart w:id="73" w:name="3.__提交服务成果时间和地点"/>
      <w:bookmarkEnd w:id="73"/>
      <w:r>
        <w:rPr>
          <w:rFonts w:hint="eastAsia" w:ascii="宋体" w:hAnsi="宋体" w:eastAsia="宋体" w:cs="宋体"/>
        </w:rPr>
        <w:t xml:space="preserve">提交服务成果时间和地点 </w:t>
      </w:r>
    </w:p>
    <w:p>
      <w:pPr>
        <w:pStyle w:val="21"/>
        <w:tabs>
          <w:tab w:val="left" w:pos="933"/>
          <w:tab w:val="left" w:pos="9156"/>
        </w:tabs>
        <w:ind w:left="512" w:firstLine="0"/>
        <w:rPr>
          <w:rFonts w:ascii="宋体" w:hAnsi="宋体" w:eastAsia="宋体" w:cs="宋体"/>
          <w:sz w:val="20"/>
        </w:rPr>
      </w:pPr>
      <w:r>
        <w:rPr>
          <w:sz w:val="21"/>
        </w:rPr>
        <w:pict>
          <v:line id="_x0000_s2054" o:spid="_x0000_s2054" o:spt="20" style="position:absolute;left:0pt;margin-left:138.5pt;margin-top:19.35pt;height:0pt;width:205.5pt;z-index:251673600;mso-width-relative:page;mso-height-relative:page;" stroked="t" coordsize="21600,21600" o:gfxdata="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p+Sr1gAAAAkBAAAPAAAA&#10;AAAAAAEAIAAAACIAAABkcnMvZG93bnJldi54bWxQSwECFAAUAAAACACHTuJA4wMHpt4BAACRAwAA&#10;DgAAAAAAAAABACAAAAAlAQAAZHJzL2Uyb0RvYy54bWxQSwUGAAAAAAYABgBZAQAAdQUAAAAA&#10;">
            <v:path arrowok="t"/>
            <v:fill focussize="0,0"/>
            <v:stroke color="#000000"/>
            <v:imagedata o:title=""/>
            <o:lock v:ext="edit"/>
          </v:line>
        </w:pict>
      </w:r>
      <w:r>
        <w:rPr>
          <w:rFonts w:hint="eastAsia" w:ascii="宋体" w:hAnsi="宋体" w:eastAsia="宋体" w:cs="宋体"/>
          <w:sz w:val="21"/>
        </w:rPr>
        <w:t>3.1提交服务成果时间：</w:t>
      </w:r>
    </w:p>
    <w:p>
      <w:pPr>
        <w:pStyle w:val="8"/>
        <w:spacing w:before="7"/>
        <w:rPr>
          <w:rFonts w:ascii="宋体" w:hAnsi="宋体" w:eastAsia="宋体" w:cs="宋体"/>
          <w:sz w:val="15"/>
        </w:rPr>
      </w:pPr>
    </w:p>
    <w:p>
      <w:pPr>
        <w:pStyle w:val="8"/>
        <w:spacing w:before="8"/>
        <w:rPr>
          <w:rFonts w:ascii="宋体" w:hAnsi="宋体" w:eastAsia="宋体" w:cs="宋体"/>
          <w:sz w:val="8"/>
        </w:rPr>
      </w:pPr>
    </w:p>
    <w:p>
      <w:pPr>
        <w:pStyle w:val="21"/>
        <w:tabs>
          <w:tab w:val="left" w:pos="933"/>
          <w:tab w:val="left" w:pos="8280"/>
        </w:tabs>
        <w:spacing w:before="35"/>
        <w:ind w:left="512" w:firstLine="0"/>
        <w:rPr>
          <w:rFonts w:ascii="宋体" w:hAnsi="宋体" w:eastAsia="宋体" w:cs="宋体"/>
          <w:sz w:val="21"/>
        </w:rPr>
      </w:pPr>
      <w:r>
        <w:rPr>
          <w:sz w:val="21"/>
        </w:rPr>
        <w:pict>
          <v:line id="_x0000_s2053" o:spid="_x0000_s2053" o:spt="20" style="position:absolute;left:0pt;margin-left:137pt;margin-top:12.35pt;height:0pt;width:223.5pt;z-index:251672576;mso-width-relative:page;mso-height-relative:page;" stroked="t" coordsize="21600,21600" o:gfxdata="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PgF7/WAAAACQEA&#10;AA8AAAAAAAAAAQAgAAAAIgAAAGRycy9kb3ducmV2LnhtbFBLAQIUABQAAAAIAIdO4kB7kKfC4wEA&#10;AJEDAAAOAAAAAAAAAAEAIAAAACUBAABkcnMvZTJvRG9jLnhtbFBLBQYAAAAABgAGAFkBAAB6BQAA&#10;AAA=&#10;">
            <v:path arrowok="t"/>
            <v:fill focussize="0,0"/>
            <v:stroke color="#000000"/>
            <v:imagedata o:title=""/>
            <o:lock v:ext="edit"/>
          </v:line>
        </w:pict>
      </w:r>
      <w:r>
        <w:rPr>
          <w:rFonts w:hint="eastAsia" w:ascii="宋体" w:hAnsi="宋体" w:eastAsia="宋体" w:cs="宋体"/>
          <w:sz w:val="21"/>
        </w:rPr>
        <w:t>3.2提交服务成果地点：</w:t>
      </w:r>
    </w:p>
    <w:p>
      <w:pPr>
        <w:pStyle w:val="21"/>
        <w:tabs>
          <w:tab w:val="left" w:pos="933"/>
        </w:tabs>
        <w:spacing w:before="133"/>
        <w:ind w:left="512" w:firstLine="0"/>
        <w:rPr>
          <w:rFonts w:ascii="宋体" w:hAnsi="宋体" w:eastAsia="宋体" w:cs="宋体"/>
          <w:sz w:val="21"/>
        </w:rPr>
      </w:pPr>
      <w:r>
        <w:rPr>
          <w:rFonts w:hint="eastAsia" w:ascii="宋体" w:hAnsi="宋体" w:eastAsia="宋体" w:cs="宋体"/>
          <w:sz w:val="21"/>
        </w:rPr>
        <w:t>3.3乙方必须按响应文件承诺的服务响应条款向甲方提供服务。</w:t>
      </w:r>
    </w:p>
    <w:p>
      <w:pPr>
        <w:pStyle w:val="7"/>
        <w:numPr>
          <w:ilvl w:val="0"/>
          <w:numId w:val="11"/>
        </w:numPr>
        <w:tabs>
          <w:tab w:val="left" w:pos="582"/>
          <w:tab w:val="left" w:pos="583"/>
        </w:tabs>
        <w:spacing w:before="131"/>
        <w:ind w:hanging="482"/>
        <w:rPr>
          <w:rFonts w:ascii="宋体" w:hAnsi="宋体" w:eastAsia="宋体" w:cs="宋体"/>
        </w:rPr>
      </w:pPr>
      <w:bookmarkStart w:id="74" w:name="5.__产权"/>
      <w:bookmarkEnd w:id="74"/>
      <w:r>
        <w:rPr>
          <w:rFonts w:hint="eastAsia" w:ascii="宋体" w:hAnsi="宋体" w:eastAsia="宋体" w:cs="宋体"/>
        </w:rPr>
        <w:t>产权</w:t>
      </w:r>
    </w:p>
    <w:p>
      <w:pPr>
        <w:pStyle w:val="21"/>
        <w:tabs>
          <w:tab w:val="left" w:pos="933"/>
          <w:tab w:val="left" w:pos="8280"/>
        </w:tabs>
        <w:spacing w:before="35" w:line="360" w:lineRule="exact"/>
        <w:ind w:left="512" w:firstLine="0"/>
        <w:rPr>
          <w:rFonts w:ascii="宋体" w:hAnsi="宋体" w:eastAsia="宋体" w:cs="宋体"/>
          <w:sz w:val="21"/>
        </w:rPr>
      </w:pPr>
      <w:r>
        <w:rPr>
          <w:rFonts w:hint="eastAsia" w:ascii="宋体" w:hAnsi="宋体" w:eastAsia="宋体" w:cs="宋体"/>
          <w:sz w:val="21"/>
        </w:rPr>
        <w:t>5.1 乙方应保证所提供的服务或其任何一部分均不侵犯任何第三方的专利权、商标权、著作权及其它权利。</w:t>
      </w:r>
    </w:p>
    <w:p>
      <w:pPr>
        <w:pStyle w:val="21"/>
        <w:tabs>
          <w:tab w:val="left" w:pos="933"/>
          <w:tab w:val="left" w:pos="8280"/>
        </w:tabs>
        <w:spacing w:before="35" w:line="360" w:lineRule="exact"/>
        <w:ind w:left="512" w:firstLine="0"/>
        <w:rPr>
          <w:rFonts w:ascii="宋体" w:hAnsi="宋体" w:eastAsia="宋体" w:cs="宋体"/>
          <w:sz w:val="21"/>
        </w:rPr>
      </w:pPr>
      <w:r>
        <w:rPr>
          <w:rFonts w:hint="eastAsia" w:ascii="宋体" w:hAnsi="宋体" w:eastAsia="宋体" w:cs="宋体"/>
          <w:sz w:val="21"/>
        </w:rPr>
        <w:t>5.2 乙方保证所交付服务成果的所有权在交付甲方前完全属于乙方、未被任何第三方采取法律行</w:t>
      </w:r>
    </w:p>
    <w:p>
      <w:pPr>
        <w:pStyle w:val="21"/>
        <w:tabs>
          <w:tab w:val="left" w:pos="933"/>
          <w:tab w:val="left" w:pos="8280"/>
        </w:tabs>
        <w:spacing w:before="35" w:line="360" w:lineRule="exact"/>
        <w:ind w:left="0" w:firstLine="0"/>
        <w:rPr>
          <w:rFonts w:ascii="宋体" w:hAnsi="宋体" w:eastAsia="宋体" w:cs="宋体"/>
          <w:sz w:val="21"/>
        </w:rPr>
      </w:pPr>
      <w:r>
        <w:rPr>
          <w:rFonts w:hint="eastAsia" w:ascii="宋体" w:hAnsi="宋体" w:eastAsia="宋体" w:cs="宋体"/>
          <w:sz w:val="21"/>
        </w:rPr>
        <w:t>动追索且无任何抵押、查封等产权瑕疵。服务成果交付甲方后，该成果所有权属于甲方，未经甲方书面同意，乙方或该服务成果的实际完成人不得自己使用或者许可第三方使用该成果。如乙方所交付服务有产权瑕疵的，视为乙方违约，按照本合同第 10.3 项的约定处理。但在已经全部支付完合同款后才发现有产权瑕疵的，乙方除了支付违约金还应负担甲方由此产生的一切损失。</w:t>
      </w:r>
    </w:p>
    <w:p>
      <w:pPr>
        <w:pStyle w:val="21"/>
        <w:tabs>
          <w:tab w:val="left" w:pos="933"/>
          <w:tab w:val="left" w:pos="8280"/>
        </w:tabs>
        <w:spacing w:before="35" w:line="360" w:lineRule="exact"/>
        <w:ind w:left="512" w:firstLine="0"/>
        <w:rPr>
          <w:rFonts w:ascii="宋体" w:hAnsi="宋体" w:eastAsia="宋体" w:cs="宋体"/>
          <w:sz w:val="21"/>
        </w:rPr>
      </w:pPr>
      <w:r>
        <w:rPr>
          <w:rFonts w:hint="eastAsia" w:ascii="宋体" w:hAnsi="宋体" w:eastAsia="宋体" w:cs="宋体"/>
          <w:sz w:val="21"/>
        </w:rPr>
        <w:t>5.2 乙方所交付的服务成果的整体署名权属于甲方，乙方对此表示同意并确保实际完成该服务成</w:t>
      </w:r>
    </w:p>
    <w:p>
      <w:pPr>
        <w:pStyle w:val="21"/>
        <w:tabs>
          <w:tab w:val="left" w:pos="933"/>
          <w:tab w:val="left" w:pos="8280"/>
        </w:tabs>
        <w:spacing w:before="35" w:line="360" w:lineRule="exact"/>
        <w:ind w:left="0" w:firstLine="0"/>
        <w:rPr>
          <w:rFonts w:ascii="宋体" w:hAnsi="宋体" w:eastAsia="宋体" w:cs="宋体"/>
          <w:sz w:val="21"/>
        </w:rPr>
      </w:pPr>
      <w:r>
        <w:rPr>
          <w:rFonts w:hint="eastAsia" w:ascii="宋体" w:hAnsi="宋体" w:eastAsia="宋体" w:cs="宋体"/>
          <w:sz w:val="21"/>
        </w:rPr>
        <w:t>果的人员对此不持异议。实际完成该服务成果的人员可以作为编写者在服务成果的序文中载明。</w:t>
      </w:r>
    </w:p>
    <w:p>
      <w:pPr>
        <w:pStyle w:val="7"/>
        <w:numPr>
          <w:ilvl w:val="0"/>
          <w:numId w:val="11"/>
        </w:numPr>
        <w:tabs>
          <w:tab w:val="left" w:pos="582"/>
          <w:tab w:val="left" w:pos="583"/>
        </w:tabs>
        <w:spacing w:before="26"/>
        <w:ind w:hanging="482"/>
        <w:rPr>
          <w:rFonts w:ascii="宋体" w:hAnsi="宋体" w:eastAsia="宋体" w:cs="宋体"/>
        </w:rPr>
      </w:pPr>
      <w:r>
        <w:rPr>
          <w:rFonts w:hint="eastAsia" w:ascii="宋体" w:hAnsi="宋体" w:eastAsia="宋体" w:cs="宋体"/>
        </w:rPr>
        <w:t>技术资料</w:t>
      </w:r>
    </w:p>
    <w:p>
      <w:pPr>
        <w:pStyle w:val="21"/>
        <w:tabs>
          <w:tab w:val="left" w:pos="940"/>
        </w:tabs>
        <w:spacing w:before="155"/>
        <w:ind w:left="520" w:firstLine="0"/>
        <w:rPr>
          <w:rFonts w:ascii="宋体" w:hAnsi="宋体" w:eastAsia="宋体" w:cs="宋体"/>
          <w:sz w:val="21"/>
        </w:rPr>
      </w:pPr>
      <w:r>
        <w:rPr>
          <w:rFonts w:hint="eastAsia" w:ascii="宋体" w:hAnsi="宋体" w:eastAsia="宋体" w:cs="宋体"/>
          <w:sz w:val="21"/>
        </w:rPr>
        <w:t>6.1 甲方应向乙方提供提交服务成果所必需的有关数据、资料等。</w:t>
      </w:r>
    </w:p>
    <w:p>
      <w:pPr>
        <w:pStyle w:val="21"/>
        <w:tabs>
          <w:tab w:val="left" w:pos="940"/>
        </w:tabs>
        <w:spacing w:before="155" w:line="360" w:lineRule="exact"/>
        <w:ind w:left="520" w:firstLine="0"/>
        <w:rPr>
          <w:rFonts w:ascii="宋体" w:hAnsi="宋体" w:eastAsia="宋体" w:cs="宋体"/>
          <w:sz w:val="21"/>
        </w:rPr>
      </w:pPr>
      <w:r>
        <w:rPr>
          <w:rFonts w:hint="eastAsia" w:ascii="宋体" w:hAnsi="宋体" w:eastAsia="宋体" w:cs="宋体"/>
          <w:sz w:val="21"/>
        </w:rPr>
        <w:t>6.2 没有甲方事先书面同意，乙方不得将由甲方提供的有关合同或任何合同条文、规格、计划、</w:t>
      </w:r>
    </w:p>
    <w:p>
      <w:pPr>
        <w:pStyle w:val="21"/>
        <w:tabs>
          <w:tab w:val="left" w:pos="940"/>
        </w:tabs>
        <w:spacing w:before="155" w:line="360" w:lineRule="exact"/>
        <w:ind w:left="0" w:firstLine="0"/>
        <w:rPr>
          <w:rFonts w:ascii="宋体" w:hAnsi="宋体" w:eastAsia="宋体" w:cs="宋体"/>
          <w:sz w:val="21"/>
        </w:rPr>
      </w:pPr>
      <w:r>
        <w:rPr>
          <w:rFonts w:hint="eastAsia" w:ascii="宋体" w:hAnsi="宋体" w:eastAsia="宋体" w:cs="宋体"/>
          <w:sz w:val="21"/>
        </w:rPr>
        <w:t>图纸、样品或资料提供给与履行本合同无关的任何其他人。即使向履行本合同有关的人员提供，也应注意保密并限于履行合同的必需范围。</w:t>
      </w:r>
    </w:p>
    <w:p>
      <w:pPr>
        <w:pStyle w:val="7"/>
        <w:numPr>
          <w:ilvl w:val="0"/>
          <w:numId w:val="11"/>
        </w:numPr>
        <w:tabs>
          <w:tab w:val="left" w:pos="582"/>
          <w:tab w:val="left" w:pos="583"/>
        </w:tabs>
        <w:spacing w:before="26" w:line="360" w:lineRule="exact"/>
        <w:ind w:hanging="482"/>
        <w:rPr>
          <w:rFonts w:ascii="宋体" w:hAnsi="宋体" w:eastAsia="宋体" w:cs="宋体"/>
        </w:rPr>
      </w:pPr>
      <w:bookmarkStart w:id="75" w:name="7.__验收"/>
      <w:bookmarkEnd w:id="75"/>
      <w:r>
        <w:rPr>
          <w:rFonts w:hint="eastAsia" w:ascii="宋体" w:hAnsi="宋体" w:eastAsia="宋体" w:cs="宋体"/>
        </w:rPr>
        <w:t>验收</w:t>
      </w:r>
    </w:p>
    <w:p>
      <w:pPr>
        <w:pStyle w:val="13"/>
        <w:spacing w:line="360" w:lineRule="exact"/>
        <w:ind w:left="-320" w:firstLine="840" w:firstLineChars="400"/>
        <w:rPr>
          <w:rFonts w:ascii="宋体" w:hAnsi="宋体" w:eastAsia="宋体" w:cs="宋体"/>
          <w:sz w:val="21"/>
          <w:szCs w:val="21"/>
        </w:rPr>
      </w:pPr>
      <w:r>
        <w:rPr>
          <w:rFonts w:hint="eastAsia" w:ascii="宋体" w:hAnsi="宋体" w:eastAsia="宋体" w:cs="宋体"/>
          <w:sz w:val="21"/>
          <w:szCs w:val="21"/>
        </w:rPr>
        <w:t>7.1 乙方应对提交的服务成果作出全面检查和整理，并列出清单，作为甲方验收和使用的技术条件依据，清单应随提交的服务成果交给甲方。</w:t>
      </w:r>
    </w:p>
    <w:p>
      <w:pPr>
        <w:pStyle w:val="13"/>
        <w:spacing w:line="360" w:lineRule="exact"/>
        <w:ind w:left="-320"/>
        <w:rPr>
          <w:rFonts w:ascii="宋体" w:hAnsi="宋体" w:eastAsia="宋体" w:cs="宋体"/>
          <w:sz w:val="21"/>
          <w:szCs w:val="21"/>
        </w:rPr>
      </w:pPr>
      <w:r>
        <w:rPr>
          <w:rFonts w:hint="eastAsia" w:ascii="宋体" w:hAnsi="宋体" w:eastAsia="宋体" w:cs="宋体"/>
          <w:sz w:val="21"/>
          <w:szCs w:val="21"/>
        </w:rPr>
        <w:t>7.2乙方在指定地点提交服务成果后，甲方应在五个工作日内依据本合同、采购文件、乙方的竞标文件等组织验收，验收完毕后作出书面验收报告。验收时乙方必须在现场。</w:t>
      </w:r>
    </w:p>
    <w:p>
      <w:pPr>
        <w:pStyle w:val="13"/>
        <w:spacing w:line="360" w:lineRule="exact"/>
        <w:ind w:left="-320"/>
        <w:rPr>
          <w:rFonts w:ascii="宋体" w:hAnsi="宋体" w:eastAsia="宋体" w:cs="宋体"/>
          <w:sz w:val="21"/>
          <w:szCs w:val="21"/>
        </w:rPr>
      </w:pPr>
      <w:r>
        <w:rPr>
          <w:rFonts w:hint="eastAsia" w:ascii="宋体" w:hAnsi="宋体" w:eastAsia="宋体" w:cs="宋体"/>
          <w:sz w:val="21"/>
          <w:szCs w:val="21"/>
        </w:rPr>
        <w:t>7.3对复杂的服务，甲方可请国家认可的专业机构参与验收，并由其出具验收报告，相关费用由甲方承担。</w:t>
      </w:r>
    </w:p>
    <w:p>
      <w:pPr>
        <w:pStyle w:val="7"/>
        <w:numPr>
          <w:ilvl w:val="0"/>
          <w:numId w:val="11"/>
        </w:numPr>
        <w:tabs>
          <w:tab w:val="left" w:pos="582"/>
          <w:tab w:val="left" w:pos="583"/>
        </w:tabs>
        <w:spacing w:before="26"/>
        <w:ind w:hanging="482"/>
        <w:rPr>
          <w:rFonts w:ascii="宋体" w:hAnsi="宋体" w:eastAsia="宋体" w:cs="宋体"/>
        </w:rPr>
      </w:pPr>
      <w:r>
        <w:rPr>
          <w:rFonts w:hint="eastAsia" w:ascii="宋体" w:hAnsi="宋体" w:eastAsia="宋体" w:cs="宋体"/>
        </w:rPr>
        <w:t>合同款支付</w:t>
      </w:r>
    </w:p>
    <w:p>
      <w:pPr>
        <w:pStyle w:val="21"/>
        <w:numPr>
          <w:ilvl w:val="1"/>
          <w:numId w:val="11"/>
        </w:numPr>
        <w:tabs>
          <w:tab w:val="left" w:pos="940"/>
          <w:tab w:val="left" w:pos="9096"/>
        </w:tabs>
        <w:spacing w:before="155"/>
        <w:ind w:firstLine="420"/>
        <w:rPr>
          <w:rFonts w:ascii="宋体" w:hAnsi="宋体" w:eastAsia="宋体" w:cs="宋体"/>
          <w:sz w:val="21"/>
        </w:rPr>
      </w:pPr>
      <w:r>
        <w:rPr>
          <w:rFonts w:hint="eastAsia" w:ascii="宋体" w:hAnsi="宋体" w:eastAsia="宋体" w:cs="宋体"/>
          <w:sz w:val="21"/>
        </w:rPr>
        <w:t>付款方式：</w:t>
      </w:r>
      <w:r>
        <w:rPr>
          <w:rFonts w:hint="eastAsia" w:ascii="宋体" w:hAnsi="宋体" w:eastAsia="宋体" w:cs="宋体"/>
          <w:sz w:val="21"/>
          <w:u w:val="single"/>
        </w:rPr>
        <w:t>合同签订后，甲方在乙方开具合法发票后的10个工作日内拨付项目启动经费基数的30%；项目完成验收合格后，甲方在乙方开具合法发票后的10个工作日内拨付项目经费剩余款项。</w:t>
      </w:r>
      <w:r>
        <w:rPr>
          <w:rFonts w:hint="eastAsia" w:ascii="宋体" w:hAnsi="宋体" w:eastAsia="宋体" w:cs="宋体"/>
          <w:sz w:val="21"/>
          <w:u w:val="single"/>
        </w:rPr>
        <w:tab/>
      </w:r>
    </w:p>
    <w:p>
      <w:pPr>
        <w:pStyle w:val="8"/>
        <w:spacing w:before="5"/>
        <w:rPr>
          <w:rFonts w:ascii="宋体" w:hAnsi="宋体" w:eastAsia="宋体" w:cs="宋体"/>
          <w:sz w:val="27"/>
        </w:rPr>
      </w:pPr>
      <w:r>
        <w:rPr>
          <w:rFonts w:ascii="宋体" w:hAnsi="宋体" w:eastAsia="宋体" w:cs="宋体"/>
        </w:rPr>
        <w:pict>
          <v:line id="_x0000_s2052" o:spid="_x0000_s2052" o:spt="20" style="position:absolute;left:0pt;margin-left:93pt;margin-top:20.15pt;height:0pt;width:428.85pt;mso-position-horizontal-relative:page;mso-wrap-distance-bottom:0pt;mso-wrap-distance-top:0pt;z-index:251669504;mso-width-relative:page;mso-height-relative:page;" coordsize="21600,21600" o:gfxdata="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3PXS9gAAAAKAQAADwAAAAAAAAAB&#10;ACAAAAAiAAAAZHJzL2Rvd25yZXYueG1sUEsBAhQAFAAAAAgAh07iQFyd/FfXAQAAmAMAAA4AAAAA&#10;AAAAAQAgAAAAJwEAAGRycy9lMm9Eb2MueG1sUEsFBgAAAAAGAAYAWQEAAHAFAAAAAA==&#10;">
            <v:path arrowok="t"/>
            <v:fill focussize="0,0"/>
            <v:stroke weight="0.48pt"/>
            <v:imagedata o:title=""/>
            <o:lock v:ext="edit"/>
            <w10:wrap type="topAndBottom"/>
          </v:line>
        </w:pict>
      </w:r>
      <w:r>
        <w:rPr>
          <w:rFonts w:ascii="宋体" w:hAnsi="宋体" w:eastAsia="宋体" w:cs="宋体"/>
        </w:rPr>
        <w:pict>
          <v:line id="_x0000_s2051" o:spid="_x0000_s2051" o:spt="20" style="position:absolute;left:0pt;margin-left:93pt;margin-top:40.55pt;height:0pt;width:428.85pt;mso-position-horizontal-relative:page;mso-wrap-distance-bottom:0pt;mso-wrap-distance-top:0pt;z-index:251670528;mso-width-relative:page;mso-height-relative:page;" coordsize="21600,21600" o:gfxdata="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6ZjC1wAAAAoBAAAPAAAAAAAAAAEA&#10;IAAAACIAAABkcnMvZG93bnJldi54bWxQSwECFAAUAAAACACHTuJA8YBHFtcBAACYAwAADgAAAAAA&#10;AAABACAAAAAmAQAAZHJzL2Uyb0RvYy54bWxQSwUGAAAAAAYABgBZAQAAbwUAAAAA&#10;">
            <v:path arrowok="t"/>
            <v:fill focussize="0,0"/>
            <v:stroke weight="0.48pt"/>
            <v:imagedata o:title=""/>
            <o:lock v:ext="edit"/>
            <w10:wrap type="topAndBottom"/>
          </v:line>
        </w:pict>
      </w:r>
      <w:r>
        <w:rPr>
          <w:rFonts w:ascii="宋体" w:hAnsi="宋体" w:eastAsia="宋体" w:cs="宋体"/>
        </w:rPr>
        <w:pict>
          <v:line id="_x0000_s2050" o:spid="_x0000_s2050" o:spt="20" style="position:absolute;left:0pt;margin-left:93pt;margin-top:60.95pt;height:0pt;width:428.85pt;mso-position-horizontal-relative:page;mso-wrap-distance-bottom:0pt;mso-wrap-distance-top:0pt;z-index:251671552;mso-width-relative:page;mso-height-relative:page;" coordsize="21600,21600" o:gfxdata="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5rLzzZAAAADAEAAA8AAAAAAAAA&#10;AQAgAAAAIgAAAGRycy9kb3ducmV2LnhtbFBLAQIUABQAAAAIAIdO4kBXIK6A1wEAAJgDAAAOAAAA&#10;AAAAAAEAIAAAACgBAABkcnMvZTJvRG9jLnhtbFBLBQYAAAAABgAGAFkBAABxBQAAAAA=&#10;">
            <v:path arrowok="t"/>
            <v:fill focussize="0,0"/>
            <v:stroke weight="0.48pt"/>
            <v:imagedata o:title=""/>
            <o:lock v:ext="edit"/>
            <w10:wrap type="topAndBottom"/>
          </v:line>
        </w:pict>
      </w:r>
    </w:p>
    <w:p>
      <w:pPr>
        <w:pStyle w:val="8"/>
        <w:spacing w:before="2"/>
        <w:rPr>
          <w:rFonts w:ascii="宋体" w:hAnsi="宋体" w:eastAsia="宋体" w:cs="宋体"/>
          <w:sz w:val="25"/>
        </w:rPr>
      </w:pPr>
    </w:p>
    <w:p>
      <w:pPr>
        <w:pStyle w:val="8"/>
        <w:spacing w:before="2"/>
        <w:rPr>
          <w:rFonts w:ascii="宋体" w:hAnsi="宋体" w:eastAsia="宋体" w:cs="宋体"/>
          <w:sz w:val="25"/>
        </w:rPr>
      </w:pPr>
    </w:p>
    <w:p>
      <w:pPr>
        <w:pStyle w:val="8"/>
        <w:spacing w:before="6"/>
        <w:rPr>
          <w:rFonts w:ascii="宋体" w:hAnsi="宋体" w:eastAsia="宋体" w:cs="宋体"/>
          <w:sz w:val="5"/>
        </w:rPr>
      </w:pPr>
    </w:p>
    <w:p>
      <w:pPr>
        <w:pStyle w:val="21"/>
        <w:numPr>
          <w:ilvl w:val="1"/>
          <w:numId w:val="11"/>
        </w:numPr>
        <w:tabs>
          <w:tab w:val="left" w:pos="888"/>
        </w:tabs>
        <w:spacing w:before="35" w:line="355" w:lineRule="auto"/>
        <w:ind w:right="208" w:firstLine="420"/>
        <w:rPr>
          <w:rFonts w:ascii="宋体" w:hAnsi="宋体" w:eastAsia="宋体" w:cs="宋体"/>
          <w:sz w:val="21"/>
          <w:szCs w:val="21"/>
        </w:rPr>
      </w:pPr>
      <w:r>
        <w:rPr>
          <w:rFonts w:hint="eastAsia" w:ascii="宋体" w:hAnsi="宋体" w:eastAsia="宋体" w:cs="宋体"/>
          <w:sz w:val="21"/>
          <w:szCs w:val="21"/>
        </w:rPr>
        <w:t>政府采购监督管理部门在处理投诉事项期间，可以视具体情况书面通知采购人暂停采购活动，并延期支付合同款。</w:t>
      </w:r>
    </w:p>
    <w:p>
      <w:pPr>
        <w:pStyle w:val="7"/>
        <w:numPr>
          <w:ilvl w:val="0"/>
          <w:numId w:val="11"/>
        </w:numPr>
        <w:tabs>
          <w:tab w:val="left" w:pos="582"/>
          <w:tab w:val="left" w:pos="583"/>
        </w:tabs>
        <w:spacing w:before="28"/>
        <w:ind w:hanging="482"/>
        <w:rPr>
          <w:rFonts w:ascii="宋体" w:hAnsi="宋体" w:eastAsia="宋体" w:cs="宋体"/>
        </w:rPr>
      </w:pPr>
      <w:bookmarkStart w:id="76" w:name="9.__售后服务要求"/>
      <w:bookmarkEnd w:id="76"/>
      <w:r>
        <w:rPr>
          <w:rFonts w:hint="eastAsia" w:ascii="宋体" w:hAnsi="宋体" w:eastAsia="宋体" w:cs="宋体"/>
        </w:rPr>
        <w:t>售后服务要求</w:t>
      </w:r>
    </w:p>
    <w:p>
      <w:pPr>
        <w:pStyle w:val="21"/>
        <w:numPr>
          <w:ilvl w:val="1"/>
          <w:numId w:val="11"/>
        </w:numPr>
        <w:tabs>
          <w:tab w:val="left" w:pos="940"/>
          <w:tab w:val="left" w:pos="9148"/>
        </w:tabs>
        <w:spacing w:before="157"/>
        <w:ind w:left="940"/>
        <w:rPr>
          <w:rFonts w:ascii="宋体" w:hAnsi="宋体" w:eastAsia="宋体" w:cs="宋体"/>
          <w:sz w:val="21"/>
        </w:rPr>
      </w:pPr>
      <w:r>
        <w:rPr>
          <w:rFonts w:hint="eastAsia" w:ascii="宋体" w:hAnsi="宋体" w:eastAsia="宋体" w:cs="宋体"/>
          <w:sz w:val="21"/>
        </w:rPr>
        <w:t>乙方提供的售后服务要求：</w:t>
      </w:r>
      <w:r>
        <w:rPr>
          <w:rFonts w:hint="eastAsia" w:ascii="宋体" w:hAnsi="宋体" w:eastAsia="宋体" w:cs="宋体"/>
          <w:sz w:val="21"/>
          <w:u w:val="single"/>
        </w:rPr>
        <w:tab/>
      </w:r>
    </w:p>
    <w:p>
      <w:pPr>
        <w:pStyle w:val="7"/>
        <w:numPr>
          <w:ilvl w:val="0"/>
          <w:numId w:val="11"/>
        </w:numPr>
        <w:tabs>
          <w:tab w:val="left" w:pos="702"/>
          <w:tab w:val="left" w:pos="703"/>
        </w:tabs>
        <w:spacing w:before="129"/>
        <w:ind w:left="702" w:hanging="602"/>
        <w:rPr>
          <w:rFonts w:ascii="宋体" w:hAnsi="宋体" w:eastAsia="宋体" w:cs="宋体"/>
        </w:rPr>
      </w:pPr>
      <w:bookmarkStart w:id="77" w:name="10.__违约责任"/>
      <w:bookmarkEnd w:id="77"/>
      <w:r>
        <w:rPr>
          <w:rFonts w:hint="eastAsia" w:ascii="宋体" w:hAnsi="宋体" w:eastAsia="宋体" w:cs="宋体"/>
        </w:rPr>
        <w:t>违约责任</w:t>
      </w:r>
    </w:p>
    <w:p>
      <w:pPr>
        <w:pStyle w:val="21"/>
        <w:numPr>
          <w:ilvl w:val="1"/>
          <w:numId w:val="11"/>
        </w:numPr>
        <w:tabs>
          <w:tab w:val="left" w:pos="1046"/>
        </w:tabs>
        <w:spacing w:before="157" w:line="360" w:lineRule="exact"/>
        <w:ind w:firstLine="420"/>
        <w:rPr>
          <w:rFonts w:ascii="宋体" w:hAnsi="宋体" w:eastAsia="宋体" w:cs="宋体"/>
          <w:sz w:val="21"/>
        </w:rPr>
      </w:pPr>
      <w:r>
        <w:rPr>
          <w:rFonts w:hint="eastAsia" w:ascii="宋体" w:hAnsi="宋体" w:eastAsia="宋体" w:cs="宋体"/>
          <w:sz w:val="21"/>
        </w:rPr>
        <w:t>甲方无正当理由拒收服务的，甲方向乙方偿付拒收服务费总值的百分之五违约金。</w:t>
      </w:r>
    </w:p>
    <w:p>
      <w:pPr>
        <w:pStyle w:val="21"/>
        <w:numPr>
          <w:ilvl w:val="1"/>
          <w:numId w:val="11"/>
        </w:numPr>
        <w:tabs>
          <w:tab w:val="left" w:pos="1046"/>
        </w:tabs>
        <w:spacing w:before="157" w:line="360" w:lineRule="exact"/>
        <w:ind w:firstLine="420"/>
        <w:rPr>
          <w:rFonts w:ascii="宋体" w:hAnsi="宋体" w:eastAsia="宋体" w:cs="宋体"/>
          <w:sz w:val="21"/>
        </w:rPr>
      </w:pPr>
      <w:r>
        <w:rPr>
          <w:rFonts w:hint="eastAsia" w:ascii="宋体" w:hAnsi="宋体" w:eastAsia="宋体" w:cs="宋体"/>
          <w:sz w:val="21"/>
        </w:rPr>
        <w:t>甲方无故逾期验收或办理合同款支付手续的，甲方应按逾期付款总额每日万分之五向乙方支付违约金。</w:t>
      </w:r>
    </w:p>
    <w:p>
      <w:pPr>
        <w:pStyle w:val="21"/>
        <w:numPr>
          <w:ilvl w:val="1"/>
          <w:numId w:val="11"/>
        </w:numPr>
        <w:tabs>
          <w:tab w:val="left" w:pos="1046"/>
        </w:tabs>
        <w:spacing w:before="157" w:line="360" w:lineRule="exact"/>
        <w:ind w:firstLine="420"/>
        <w:rPr>
          <w:rFonts w:ascii="宋体" w:hAnsi="宋体" w:eastAsia="宋体" w:cs="宋体"/>
          <w:sz w:val="21"/>
        </w:rPr>
      </w:pPr>
      <w:r>
        <w:rPr>
          <w:rFonts w:hint="eastAsia" w:ascii="宋体" w:hAnsi="宋体" w:eastAsia="宋体" w:cs="宋体"/>
          <w:sz w:val="21"/>
        </w:rPr>
        <w:t>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7"/>
        <w:numPr>
          <w:ilvl w:val="0"/>
          <w:numId w:val="11"/>
        </w:numPr>
        <w:tabs>
          <w:tab w:val="left" w:pos="702"/>
          <w:tab w:val="left" w:pos="703"/>
        </w:tabs>
        <w:spacing w:before="28" w:line="360" w:lineRule="exact"/>
        <w:ind w:left="702" w:hanging="602"/>
        <w:rPr>
          <w:rFonts w:ascii="宋体" w:hAnsi="宋体" w:eastAsia="宋体" w:cs="宋体"/>
        </w:rPr>
      </w:pPr>
      <w:bookmarkStart w:id="78" w:name="11.__不可抗力事件处理"/>
      <w:bookmarkEnd w:id="78"/>
      <w:r>
        <w:rPr>
          <w:rFonts w:hint="eastAsia" w:ascii="宋体" w:hAnsi="宋体" w:eastAsia="宋体" w:cs="宋体"/>
        </w:rPr>
        <w:t>不可抗力事件处理</w:t>
      </w:r>
    </w:p>
    <w:p>
      <w:pPr>
        <w:pStyle w:val="21"/>
        <w:numPr>
          <w:ilvl w:val="1"/>
          <w:numId w:val="11"/>
        </w:numPr>
        <w:tabs>
          <w:tab w:val="left" w:pos="1046"/>
        </w:tabs>
        <w:spacing w:before="157" w:line="360" w:lineRule="exact"/>
        <w:ind w:firstLine="420"/>
        <w:rPr>
          <w:rFonts w:ascii="宋体" w:hAnsi="宋体" w:eastAsia="宋体" w:cs="宋体"/>
          <w:sz w:val="21"/>
        </w:rPr>
      </w:pPr>
      <w:r>
        <w:rPr>
          <w:rFonts w:hint="eastAsia" w:ascii="宋体" w:hAnsi="宋体" w:eastAsia="宋体" w:cs="宋体"/>
          <w:sz w:val="21"/>
        </w:rPr>
        <w:t>在合同有效期内，任何一方因不可抗力事件导致不能履行合同，则合同履行期可延长，其延长期与不可抗力影响期相同。</w:t>
      </w:r>
    </w:p>
    <w:p>
      <w:pPr>
        <w:pStyle w:val="21"/>
        <w:numPr>
          <w:ilvl w:val="1"/>
          <w:numId w:val="11"/>
        </w:numPr>
        <w:tabs>
          <w:tab w:val="left" w:pos="1046"/>
        </w:tabs>
        <w:spacing w:before="32" w:line="360" w:lineRule="exact"/>
        <w:ind w:left="1045" w:hanging="525"/>
        <w:rPr>
          <w:rFonts w:ascii="宋体" w:hAnsi="宋体" w:eastAsia="宋体" w:cs="宋体"/>
          <w:sz w:val="21"/>
        </w:rPr>
      </w:pPr>
      <w:r>
        <w:rPr>
          <w:rFonts w:hint="eastAsia" w:ascii="宋体" w:hAnsi="宋体" w:eastAsia="宋体" w:cs="宋体"/>
          <w:sz w:val="21"/>
        </w:rPr>
        <w:t>不可抗力事件发生后，应立即通知对方，并寄送有关权威机构出具的证明。</w:t>
      </w:r>
    </w:p>
    <w:p>
      <w:pPr>
        <w:pStyle w:val="21"/>
        <w:numPr>
          <w:ilvl w:val="1"/>
          <w:numId w:val="11"/>
        </w:numPr>
        <w:tabs>
          <w:tab w:val="left" w:pos="1046"/>
        </w:tabs>
        <w:spacing w:before="133" w:line="360" w:lineRule="exact"/>
        <w:ind w:left="1045" w:hanging="525"/>
        <w:rPr>
          <w:rFonts w:ascii="宋体" w:hAnsi="宋体" w:eastAsia="宋体" w:cs="宋体"/>
          <w:sz w:val="21"/>
        </w:rPr>
      </w:pPr>
      <w:r>
        <w:rPr>
          <w:rFonts w:hint="eastAsia" w:ascii="宋体" w:hAnsi="宋体" w:eastAsia="宋体" w:cs="宋体"/>
          <w:sz w:val="21"/>
        </w:rPr>
        <w:t>不可抗力事件延续120天以上，双方应通过友好协商，确定是否继续履行合同。</w:t>
      </w:r>
    </w:p>
    <w:p>
      <w:pPr>
        <w:pStyle w:val="7"/>
        <w:numPr>
          <w:ilvl w:val="0"/>
          <w:numId w:val="11"/>
        </w:numPr>
        <w:tabs>
          <w:tab w:val="left" w:pos="702"/>
          <w:tab w:val="left" w:pos="703"/>
        </w:tabs>
        <w:spacing w:before="131"/>
        <w:ind w:left="702" w:hanging="602"/>
        <w:rPr>
          <w:rFonts w:ascii="宋体" w:hAnsi="宋体" w:eastAsia="宋体" w:cs="宋体"/>
        </w:rPr>
      </w:pPr>
      <w:r>
        <w:rPr>
          <w:rFonts w:hint="eastAsia" w:ascii="宋体" w:hAnsi="宋体" w:eastAsia="宋体" w:cs="宋体"/>
        </w:rPr>
        <w:t>诉讼</w:t>
      </w:r>
    </w:p>
    <w:p>
      <w:pPr>
        <w:pStyle w:val="21"/>
        <w:numPr>
          <w:ilvl w:val="1"/>
          <w:numId w:val="11"/>
        </w:numPr>
        <w:tabs>
          <w:tab w:val="left" w:pos="1046"/>
          <w:tab w:val="left" w:pos="6085"/>
        </w:tabs>
        <w:spacing w:before="20" w:line="410" w:lineRule="atLeast"/>
        <w:ind w:right="208" w:firstLine="420"/>
      </w:pPr>
      <w:r>
        <w:rPr>
          <w:rFonts w:hint="eastAsia" w:ascii="宋体" w:hAnsi="宋体" w:eastAsia="宋体" w:cs="宋体"/>
          <w:sz w:val="21"/>
        </w:rPr>
        <w:t>双方在执行合同中所发生的一切争议，应通过协商解决。如协商不成，可向合同签订地法院起诉，合同签订地在此约定为</w:t>
      </w:r>
      <w:r>
        <w:rPr>
          <w:rFonts w:hint="eastAsia" w:ascii="宋体" w:hAnsi="宋体" w:eastAsia="宋体" w:cs="宋体"/>
          <w:sz w:val="21"/>
          <w:u w:val="single"/>
        </w:rPr>
        <w:tab/>
      </w:r>
      <w:r>
        <w:rPr>
          <w:rFonts w:hint="eastAsia" w:ascii="宋体" w:hAnsi="宋体" w:eastAsia="宋体" w:cs="宋体"/>
          <w:w w:val="99"/>
          <w:sz w:val="21"/>
        </w:rPr>
        <w:t>。</w:t>
      </w:r>
      <w:bookmarkStart w:id="79" w:name="13.__合同生效及其它"/>
      <w:bookmarkEnd w:id="79"/>
      <w:bookmarkStart w:id="80" w:name="____________第六章_响应文件格式"/>
      <w:bookmarkEnd w:id="80"/>
    </w:p>
    <w:p>
      <w:pPr>
        <w:pStyle w:val="21"/>
        <w:tabs>
          <w:tab w:val="left" w:pos="1046"/>
          <w:tab w:val="left" w:pos="6085"/>
        </w:tabs>
        <w:spacing w:before="20" w:line="410" w:lineRule="atLeast"/>
        <w:ind w:left="0" w:right="208" w:firstLine="0"/>
      </w:pPr>
      <w:r>
        <w:rPr>
          <w:rFonts w:hint="eastAsia" w:ascii="宋体" w:hAnsi="宋体" w:eastAsia="宋体" w:cs="宋体"/>
          <w:b/>
          <w:bCs/>
          <w:w w:val="99"/>
          <w:sz w:val="21"/>
        </w:rPr>
        <w:t>13.</w:t>
      </w:r>
      <w:r>
        <w:rPr>
          <w:rFonts w:hint="eastAsia"/>
          <w:b/>
          <w:bCs/>
        </w:rPr>
        <w:t>合同生效及其它</w:t>
      </w:r>
    </w:p>
    <w:p>
      <w:pPr>
        <w:pStyle w:val="21"/>
        <w:tabs>
          <w:tab w:val="left" w:pos="1046"/>
        </w:tabs>
        <w:spacing w:before="157"/>
        <w:ind w:left="520" w:firstLine="0"/>
        <w:rPr>
          <w:rFonts w:ascii="宋体" w:hAnsi="宋体" w:eastAsia="宋体" w:cs="宋体"/>
          <w:sz w:val="21"/>
        </w:rPr>
      </w:pPr>
      <w:r>
        <w:rPr>
          <w:rFonts w:hint="eastAsia" w:ascii="宋体" w:hAnsi="宋体" w:eastAsia="宋体" w:cs="宋体"/>
          <w:sz w:val="21"/>
        </w:rPr>
        <w:t>合同经双方法定代表人或授权委托代理人签字并加盖单位公章后生效。</w:t>
      </w:r>
    </w:p>
    <w:p>
      <w:pPr>
        <w:pStyle w:val="21"/>
        <w:tabs>
          <w:tab w:val="left" w:pos="993"/>
        </w:tabs>
        <w:spacing w:before="133"/>
        <w:ind w:left="520" w:firstLine="0"/>
        <w:rPr>
          <w:rFonts w:ascii="宋体" w:hAnsi="宋体" w:eastAsia="宋体" w:cs="宋体"/>
          <w:sz w:val="21"/>
        </w:rPr>
      </w:pPr>
      <w:r>
        <w:rPr>
          <w:rFonts w:hint="eastAsia" w:ascii="宋体" w:hAnsi="宋体" w:eastAsia="宋体" w:cs="宋体"/>
          <w:sz w:val="21"/>
        </w:rPr>
        <w:t>下述合同附件为本合同不可分割的部分，与本合同约定不一致的，以本合同为准：</w:t>
      </w:r>
    </w:p>
    <w:p>
      <w:pPr>
        <w:spacing w:before="133"/>
        <w:ind w:left="520"/>
        <w:rPr>
          <w:rFonts w:ascii="宋体" w:hAnsi="宋体" w:eastAsia="宋体" w:cs="宋体"/>
          <w:sz w:val="21"/>
        </w:rPr>
      </w:pPr>
      <w:r>
        <w:rPr>
          <w:rFonts w:hint="eastAsia" w:ascii="宋体" w:hAnsi="宋体" w:eastAsia="宋体" w:cs="宋体"/>
          <w:sz w:val="21"/>
        </w:rPr>
        <w:t>（1）成交通知书</w:t>
      </w:r>
    </w:p>
    <w:p>
      <w:pPr>
        <w:spacing w:before="133"/>
        <w:ind w:left="520"/>
        <w:rPr>
          <w:rFonts w:ascii="宋体" w:hAnsi="宋体" w:eastAsia="宋体" w:cs="宋体"/>
          <w:sz w:val="21"/>
        </w:rPr>
      </w:pPr>
      <w:r>
        <w:rPr>
          <w:rFonts w:hint="eastAsia" w:ascii="宋体" w:hAnsi="宋体" w:eastAsia="宋体" w:cs="宋体"/>
          <w:sz w:val="21"/>
        </w:rPr>
        <w:t>（2）竞争性磋商采购文件项目采购需求</w:t>
      </w:r>
    </w:p>
    <w:p>
      <w:pPr>
        <w:spacing w:before="133"/>
        <w:ind w:left="520"/>
        <w:rPr>
          <w:rFonts w:ascii="宋体" w:hAnsi="宋体" w:eastAsia="宋体" w:cs="宋体"/>
          <w:sz w:val="21"/>
        </w:rPr>
      </w:pPr>
      <w:r>
        <w:rPr>
          <w:rFonts w:hint="eastAsia" w:ascii="宋体" w:hAnsi="宋体" w:eastAsia="宋体" w:cs="宋体"/>
          <w:sz w:val="21"/>
        </w:rPr>
        <w:t>（3）竞争性磋商采购文件的澄清和修改（如有请提供）</w:t>
      </w:r>
    </w:p>
    <w:p>
      <w:pPr>
        <w:spacing w:before="135"/>
        <w:ind w:left="520"/>
        <w:rPr>
          <w:rFonts w:ascii="宋体" w:hAnsi="宋体" w:eastAsia="宋体" w:cs="宋体"/>
          <w:sz w:val="21"/>
        </w:rPr>
      </w:pPr>
      <w:r>
        <w:rPr>
          <w:rFonts w:hint="eastAsia" w:ascii="宋体" w:hAnsi="宋体" w:eastAsia="宋体" w:cs="宋体"/>
          <w:sz w:val="21"/>
        </w:rPr>
        <w:t>（4）磋商函</w:t>
      </w:r>
    </w:p>
    <w:p>
      <w:pPr>
        <w:spacing w:before="133"/>
        <w:ind w:left="520"/>
        <w:rPr>
          <w:rFonts w:ascii="宋体" w:hAnsi="宋体" w:eastAsia="宋体" w:cs="宋体"/>
          <w:sz w:val="21"/>
        </w:rPr>
      </w:pPr>
      <w:r>
        <w:rPr>
          <w:rFonts w:hint="eastAsia" w:ascii="宋体" w:hAnsi="宋体" w:eastAsia="宋体" w:cs="宋体"/>
          <w:sz w:val="21"/>
        </w:rPr>
        <w:t>（5）最后报价表</w:t>
      </w:r>
    </w:p>
    <w:p>
      <w:pPr>
        <w:spacing w:before="133"/>
        <w:ind w:left="520"/>
        <w:rPr>
          <w:rFonts w:ascii="宋体" w:hAnsi="宋体" w:eastAsia="宋体" w:cs="宋体"/>
          <w:sz w:val="21"/>
        </w:rPr>
      </w:pPr>
      <w:r>
        <w:rPr>
          <w:rFonts w:hint="eastAsia" w:ascii="宋体" w:hAnsi="宋体" w:eastAsia="宋体" w:cs="宋体"/>
          <w:sz w:val="21"/>
        </w:rPr>
        <w:t>（6）磋商记录等</w:t>
      </w:r>
    </w:p>
    <w:p>
      <w:pPr>
        <w:spacing w:before="135"/>
        <w:ind w:left="520"/>
        <w:rPr>
          <w:rFonts w:ascii="宋体" w:hAnsi="宋体" w:eastAsia="宋体" w:cs="宋体"/>
          <w:sz w:val="21"/>
        </w:rPr>
      </w:pPr>
      <w:r>
        <w:rPr>
          <w:rFonts w:hint="eastAsia" w:ascii="宋体" w:hAnsi="宋体" w:eastAsia="宋体" w:cs="宋体"/>
          <w:sz w:val="21"/>
        </w:rPr>
        <w:t>（7）其他与本合同相关的资料（如有请提供）</w:t>
      </w:r>
    </w:p>
    <w:p>
      <w:pPr>
        <w:pStyle w:val="21"/>
        <w:numPr>
          <w:ilvl w:val="1"/>
          <w:numId w:val="11"/>
        </w:numPr>
        <w:tabs>
          <w:tab w:val="left" w:pos="1046"/>
        </w:tabs>
        <w:spacing w:before="133"/>
        <w:ind w:left="1045" w:hanging="525"/>
        <w:rPr>
          <w:rFonts w:ascii="宋体" w:hAnsi="宋体" w:eastAsia="宋体" w:cs="宋体"/>
          <w:sz w:val="21"/>
        </w:rPr>
      </w:pPr>
      <w:r>
        <w:rPr>
          <w:rFonts w:hint="eastAsia" w:ascii="宋体" w:hAnsi="宋体" w:eastAsia="宋体" w:cs="宋体"/>
          <w:sz w:val="21"/>
        </w:rPr>
        <w:t>本合同未尽事宜，遵照《中华人民共和国合同法》有关条文执行。</w:t>
      </w:r>
    </w:p>
    <w:p>
      <w:pPr>
        <w:pStyle w:val="21"/>
        <w:numPr>
          <w:ilvl w:val="1"/>
          <w:numId w:val="11"/>
        </w:numPr>
        <w:tabs>
          <w:tab w:val="left" w:pos="993"/>
        </w:tabs>
        <w:spacing w:before="133" w:line="355" w:lineRule="auto"/>
        <w:ind w:right="163" w:firstLine="420"/>
        <w:rPr>
          <w:rFonts w:ascii="宋体" w:hAnsi="宋体" w:eastAsia="宋体" w:cs="宋体"/>
          <w:sz w:val="21"/>
        </w:rPr>
      </w:pPr>
      <w:r>
        <w:rPr>
          <w:rFonts w:hint="eastAsia" w:ascii="宋体" w:hAnsi="宋体" w:eastAsia="宋体" w:cs="宋体"/>
          <w:sz w:val="21"/>
        </w:rPr>
        <w:t>本合同正本一式两份，具有同等法律效力，甲乙双方各执一份；副本两份，采购代理机构存副本一份，并报同级政府采购监督管理部门备案副本一份。</w:t>
      </w:r>
    </w:p>
    <w:p>
      <w:pPr>
        <w:tabs>
          <w:tab w:val="left" w:pos="4559"/>
          <w:tab w:val="left" w:pos="9148"/>
        </w:tabs>
        <w:spacing w:before="34" w:line="357" w:lineRule="auto"/>
        <w:ind w:left="100" w:right="116"/>
        <w:jc w:val="both"/>
        <w:rPr>
          <w:rFonts w:ascii="宋体" w:hAnsi="宋体" w:eastAsia="宋体" w:cs="宋体"/>
          <w:sz w:val="21"/>
          <w:u w:val="single"/>
        </w:rPr>
      </w:pPr>
      <w:r>
        <w:rPr>
          <w:rFonts w:hint="eastAsia" w:ascii="宋体" w:hAnsi="宋体" w:eastAsia="宋体" w:cs="宋体"/>
          <w:sz w:val="21"/>
        </w:rPr>
        <w:t>甲方：</w:t>
      </w:r>
      <w:r>
        <w:rPr>
          <w:rFonts w:hint="eastAsia" w:ascii="宋体" w:hAnsi="宋体" w:eastAsia="宋体" w:cs="宋体"/>
          <w:sz w:val="21"/>
          <w:u w:val="single"/>
        </w:rPr>
        <w:tab/>
      </w:r>
      <w:r>
        <w:rPr>
          <w:rFonts w:hint="eastAsia" w:ascii="宋体" w:hAnsi="宋体" w:eastAsia="宋体" w:cs="宋体"/>
          <w:sz w:val="21"/>
        </w:rPr>
        <w:t>乙方：</w:t>
      </w:r>
      <w:r>
        <w:rPr>
          <w:rFonts w:hint="eastAsia" w:ascii="宋体" w:hAnsi="宋体" w:eastAsia="宋体" w:cs="宋体"/>
          <w:sz w:val="21"/>
          <w:u w:val="single"/>
        </w:rPr>
        <w:tab/>
      </w:r>
    </w:p>
    <w:p>
      <w:pPr>
        <w:tabs>
          <w:tab w:val="left" w:pos="4559"/>
          <w:tab w:val="left" w:pos="9148"/>
        </w:tabs>
        <w:spacing w:before="34" w:line="357" w:lineRule="auto"/>
        <w:ind w:left="100" w:right="116"/>
        <w:jc w:val="both"/>
        <w:rPr>
          <w:rFonts w:ascii="宋体" w:hAnsi="宋体" w:eastAsia="宋体" w:cs="宋体"/>
          <w:sz w:val="21"/>
          <w:u w:val="single"/>
        </w:rPr>
      </w:pPr>
      <w:r>
        <w:rPr>
          <w:rFonts w:hint="eastAsia" w:ascii="宋体" w:hAnsi="宋体" w:eastAsia="宋体" w:cs="宋体"/>
          <w:sz w:val="21"/>
        </w:rPr>
        <w:t>地址：</w:t>
      </w:r>
      <w:r>
        <w:rPr>
          <w:rFonts w:hint="eastAsia" w:ascii="宋体" w:hAnsi="宋体" w:eastAsia="宋体" w:cs="宋体"/>
          <w:sz w:val="21"/>
          <w:u w:val="single"/>
        </w:rPr>
        <w:tab/>
      </w:r>
      <w:r>
        <w:rPr>
          <w:rFonts w:hint="eastAsia" w:ascii="宋体" w:hAnsi="宋体" w:eastAsia="宋体" w:cs="宋体"/>
          <w:sz w:val="21"/>
        </w:rPr>
        <w:t>地址：</w:t>
      </w:r>
      <w:r>
        <w:rPr>
          <w:rFonts w:hint="eastAsia" w:ascii="宋体" w:hAnsi="宋体" w:eastAsia="宋体" w:cs="宋体"/>
          <w:sz w:val="21"/>
          <w:u w:val="single"/>
        </w:rPr>
        <w:tab/>
      </w:r>
    </w:p>
    <w:p>
      <w:pPr>
        <w:tabs>
          <w:tab w:val="left" w:pos="4559"/>
          <w:tab w:val="left" w:pos="9148"/>
        </w:tabs>
        <w:spacing w:before="34" w:line="357" w:lineRule="auto"/>
        <w:ind w:left="100" w:right="116"/>
        <w:jc w:val="both"/>
        <w:rPr>
          <w:rFonts w:ascii="宋体" w:hAnsi="宋体" w:eastAsia="宋体" w:cs="宋体"/>
          <w:sz w:val="21"/>
          <w:u w:val="single"/>
        </w:rPr>
      </w:pPr>
      <w:r>
        <w:rPr>
          <w:rFonts w:hint="eastAsia" w:ascii="宋体" w:hAnsi="宋体" w:eastAsia="宋体" w:cs="宋体"/>
          <w:sz w:val="21"/>
        </w:rPr>
        <w:t>法定代表人：</w:t>
      </w:r>
      <w:r>
        <w:rPr>
          <w:rFonts w:hint="eastAsia" w:ascii="宋体" w:hAnsi="宋体" w:eastAsia="宋体" w:cs="宋体"/>
          <w:sz w:val="21"/>
          <w:u w:val="single"/>
        </w:rPr>
        <w:tab/>
      </w:r>
      <w:r>
        <w:rPr>
          <w:rFonts w:hint="eastAsia" w:ascii="宋体" w:hAnsi="宋体" w:eastAsia="宋体" w:cs="宋体"/>
          <w:sz w:val="21"/>
        </w:rPr>
        <w:t>法定代表人：</w:t>
      </w:r>
      <w:r>
        <w:rPr>
          <w:rFonts w:hint="eastAsia" w:ascii="宋体" w:hAnsi="宋体" w:eastAsia="宋体" w:cs="宋体"/>
          <w:sz w:val="21"/>
          <w:u w:val="single"/>
        </w:rPr>
        <w:tab/>
      </w:r>
    </w:p>
    <w:p>
      <w:pPr>
        <w:tabs>
          <w:tab w:val="left" w:pos="4559"/>
          <w:tab w:val="left" w:pos="9148"/>
        </w:tabs>
        <w:spacing w:before="34" w:line="357" w:lineRule="auto"/>
        <w:ind w:left="100" w:right="116"/>
        <w:jc w:val="both"/>
        <w:rPr>
          <w:rFonts w:ascii="宋体" w:hAnsi="宋体" w:eastAsia="宋体" w:cs="宋体"/>
          <w:sz w:val="21"/>
          <w:u w:val="single"/>
        </w:rPr>
      </w:pPr>
      <w:r>
        <w:rPr>
          <w:rFonts w:hint="eastAsia" w:ascii="宋体" w:hAnsi="宋体" w:eastAsia="宋体" w:cs="宋体"/>
          <w:sz w:val="21"/>
        </w:rPr>
        <w:t>委托代理人：</w:t>
      </w:r>
      <w:r>
        <w:rPr>
          <w:rFonts w:hint="eastAsia" w:ascii="宋体" w:hAnsi="宋体" w:eastAsia="宋体" w:cs="宋体"/>
          <w:sz w:val="21"/>
          <w:u w:val="single"/>
        </w:rPr>
        <w:tab/>
      </w:r>
      <w:r>
        <w:rPr>
          <w:rFonts w:hint="eastAsia" w:ascii="宋体" w:hAnsi="宋体" w:eastAsia="宋体" w:cs="宋体"/>
          <w:sz w:val="21"/>
        </w:rPr>
        <w:t>委托代理人：</w:t>
      </w:r>
      <w:r>
        <w:rPr>
          <w:rFonts w:hint="eastAsia" w:ascii="宋体" w:hAnsi="宋体" w:eastAsia="宋体" w:cs="宋体"/>
          <w:sz w:val="21"/>
          <w:u w:val="single"/>
        </w:rPr>
        <w:tab/>
      </w:r>
    </w:p>
    <w:p>
      <w:pPr>
        <w:tabs>
          <w:tab w:val="left" w:pos="4559"/>
          <w:tab w:val="left" w:pos="9148"/>
        </w:tabs>
        <w:spacing w:before="34" w:line="357" w:lineRule="auto"/>
        <w:ind w:left="100" w:right="116"/>
        <w:jc w:val="both"/>
        <w:rPr>
          <w:rFonts w:ascii="宋体" w:hAnsi="宋体" w:eastAsia="宋体" w:cs="宋体"/>
          <w:sz w:val="21"/>
          <w:u w:val="single"/>
        </w:rPr>
      </w:pPr>
      <w:r>
        <w:rPr>
          <w:rFonts w:hint="eastAsia" w:ascii="宋体" w:hAnsi="宋体" w:eastAsia="宋体" w:cs="宋体"/>
          <w:sz w:val="21"/>
        </w:rPr>
        <w:t>电话：</w:t>
      </w:r>
      <w:r>
        <w:rPr>
          <w:rFonts w:hint="eastAsia" w:ascii="宋体" w:hAnsi="宋体" w:eastAsia="宋体" w:cs="宋体"/>
          <w:sz w:val="21"/>
          <w:u w:val="single"/>
        </w:rPr>
        <w:tab/>
      </w:r>
      <w:r>
        <w:rPr>
          <w:rFonts w:hint="eastAsia" w:ascii="宋体" w:hAnsi="宋体" w:eastAsia="宋体" w:cs="宋体"/>
          <w:sz w:val="21"/>
        </w:rPr>
        <w:t>电话：</w:t>
      </w:r>
      <w:r>
        <w:rPr>
          <w:rFonts w:hint="eastAsia" w:ascii="宋体" w:hAnsi="宋体" w:eastAsia="宋体" w:cs="宋体"/>
          <w:sz w:val="21"/>
          <w:u w:val="single"/>
        </w:rPr>
        <w:tab/>
      </w:r>
    </w:p>
    <w:p>
      <w:pPr>
        <w:tabs>
          <w:tab w:val="left" w:pos="4559"/>
          <w:tab w:val="left" w:pos="9148"/>
        </w:tabs>
        <w:spacing w:before="34" w:line="357" w:lineRule="auto"/>
        <w:ind w:left="100" w:right="116"/>
        <w:jc w:val="both"/>
        <w:rPr>
          <w:rFonts w:ascii="宋体" w:hAnsi="宋体" w:eastAsia="宋体" w:cs="宋体"/>
          <w:sz w:val="21"/>
          <w:u w:val="single"/>
        </w:rPr>
      </w:pPr>
      <w:r>
        <w:rPr>
          <w:rFonts w:hint="eastAsia" w:ascii="宋体" w:hAnsi="宋体" w:eastAsia="宋体" w:cs="宋体"/>
          <w:sz w:val="21"/>
        </w:rPr>
        <w:t>传真：</w:t>
      </w:r>
      <w:r>
        <w:rPr>
          <w:rFonts w:hint="eastAsia" w:ascii="宋体" w:hAnsi="宋体" w:eastAsia="宋体" w:cs="宋体"/>
          <w:sz w:val="21"/>
          <w:u w:val="single"/>
        </w:rPr>
        <w:tab/>
      </w:r>
      <w:r>
        <w:rPr>
          <w:rFonts w:hint="eastAsia" w:ascii="宋体" w:hAnsi="宋体" w:eastAsia="宋体" w:cs="宋体"/>
          <w:sz w:val="21"/>
        </w:rPr>
        <w:t>传真：</w:t>
      </w:r>
      <w:r>
        <w:rPr>
          <w:rFonts w:hint="eastAsia" w:ascii="宋体" w:hAnsi="宋体" w:eastAsia="宋体" w:cs="宋体"/>
          <w:sz w:val="21"/>
          <w:u w:val="single"/>
        </w:rPr>
        <w:tab/>
      </w:r>
    </w:p>
    <w:p>
      <w:pPr>
        <w:tabs>
          <w:tab w:val="left" w:pos="4559"/>
          <w:tab w:val="left" w:pos="9148"/>
        </w:tabs>
        <w:spacing w:before="34" w:line="357" w:lineRule="auto"/>
        <w:ind w:left="100" w:right="116"/>
        <w:jc w:val="both"/>
        <w:rPr>
          <w:rFonts w:ascii="宋体" w:hAnsi="宋体" w:eastAsia="宋体" w:cs="宋体"/>
          <w:sz w:val="21"/>
        </w:rPr>
      </w:pPr>
      <w:r>
        <w:rPr>
          <w:rFonts w:hint="eastAsia" w:ascii="宋体" w:hAnsi="宋体" w:eastAsia="宋体" w:cs="宋体"/>
          <w:sz w:val="21"/>
        </w:rPr>
        <w:t>邮政编码：</w:t>
      </w:r>
      <w:r>
        <w:rPr>
          <w:rFonts w:hint="eastAsia" w:ascii="宋体" w:hAnsi="宋体" w:eastAsia="宋体" w:cs="宋体"/>
          <w:sz w:val="21"/>
          <w:u w:val="single"/>
        </w:rPr>
        <w:tab/>
      </w:r>
      <w:r>
        <w:rPr>
          <w:rFonts w:hint="eastAsia" w:ascii="宋体" w:hAnsi="宋体" w:eastAsia="宋体" w:cs="宋体"/>
          <w:sz w:val="21"/>
        </w:rPr>
        <w:t>邮政编码：</w:t>
      </w:r>
      <w:r>
        <w:rPr>
          <w:rFonts w:hint="eastAsia" w:ascii="宋体" w:hAnsi="宋体" w:eastAsia="宋体" w:cs="宋体"/>
          <w:sz w:val="21"/>
          <w:u w:val="single"/>
        </w:rPr>
        <w:tab/>
      </w:r>
    </w:p>
    <w:p>
      <w:pPr>
        <w:tabs>
          <w:tab w:val="left" w:pos="9148"/>
        </w:tabs>
        <w:spacing w:before="30" w:line="355" w:lineRule="auto"/>
        <w:ind w:left="4928" w:right="116"/>
        <w:jc w:val="both"/>
        <w:rPr>
          <w:rFonts w:ascii="宋体" w:hAnsi="宋体" w:eastAsia="宋体" w:cs="宋体"/>
          <w:sz w:val="21"/>
          <w:u w:val="single"/>
        </w:rPr>
      </w:pPr>
      <w:r>
        <w:rPr>
          <w:rFonts w:hint="eastAsia" w:ascii="宋体" w:hAnsi="宋体" w:eastAsia="宋体" w:cs="宋体"/>
          <w:sz w:val="21"/>
        </w:rPr>
        <w:t>开户银行：</w:t>
      </w:r>
      <w:r>
        <w:rPr>
          <w:rFonts w:hint="eastAsia" w:ascii="宋体" w:hAnsi="宋体" w:eastAsia="宋体" w:cs="宋体"/>
          <w:sz w:val="21"/>
          <w:u w:val="single"/>
        </w:rPr>
        <w:tab/>
      </w:r>
    </w:p>
    <w:p>
      <w:pPr>
        <w:tabs>
          <w:tab w:val="left" w:pos="9148"/>
        </w:tabs>
        <w:spacing w:before="30" w:line="355" w:lineRule="auto"/>
        <w:ind w:left="4928" w:right="116"/>
        <w:jc w:val="both"/>
        <w:rPr>
          <w:rFonts w:ascii="宋体" w:hAnsi="宋体" w:eastAsia="宋体" w:cs="宋体"/>
          <w:sz w:val="21"/>
          <w:u w:val="single"/>
        </w:rPr>
      </w:pPr>
      <w:r>
        <w:rPr>
          <w:rFonts w:hint="eastAsia" w:ascii="宋体" w:hAnsi="宋体" w:eastAsia="宋体" w:cs="宋体"/>
          <w:sz w:val="21"/>
        </w:rPr>
        <w:t>开户名称：</w:t>
      </w:r>
      <w:r>
        <w:rPr>
          <w:rFonts w:hint="eastAsia" w:ascii="宋体" w:hAnsi="宋体" w:eastAsia="宋体" w:cs="宋体"/>
          <w:sz w:val="21"/>
          <w:u w:val="single"/>
        </w:rPr>
        <w:tab/>
      </w:r>
    </w:p>
    <w:p>
      <w:pPr>
        <w:tabs>
          <w:tab w:val="left" w:pos="9148"/>
        </w:tabs>
        <w:spacing w:before="30" w:line="355" w:lineRule="auto"/>
        <w:ind w:left="4928" w:right="116"/>
        <w:jc w:val="both"/>
        <w:rPr>
          <w:rFonts w:ascii="宋体" w:hAnsi="宋体" w:eastAsia="宋体" w:cs="宋体"/>
          <w:sz w:val="21"/>
        </w:rPr>
      </w:pPr>
      <w:r>
        <w:rPr>
          <w:rFonts w:hint="eastAsia" w:ascii="宋体" w:hAnsi="宋体" w:eastAsia="宋体" w:cs="宋体"/>
          <w:sz w:val="21"/>
        </w:rPr>
        <w:t>银行账号：</w:t>
      </w:r>
      <w:r>
        <w:rPr>
          <w:rFonts w:hint="eastAsia" w:ascii="宋体" w:hAnsi="宋体" w:eastAsia="宋体" w:cs="宋体"/>
          <w:sz w:val="21"/>
          <w:u w:val="single"/>
        </w:rPr>
        <w:tab/>
      </w:r>
    </w:p>
    <w:p>
      <w:pPr>
        <w:pStyle w:val="8"/>
        <w:spacing w:before="4"/>
        <w:rPr>
          <w:rFonts w:ascii="宋体" w:hAnsi="宋体" w:eastAsia="宋体" w:cs="宋体"/>
          <w:sz w:val="9"/>
        </w:rPr>
      </w:pPr>
    </w:p>
    <w:p>
      <w:pPr>
        <w:tabs>
          <w:tab w:val="left" w:pos="3651"/>
          <w:tab w:val="left" w:pos="4283"/>
          <w:tab w:val="left" w:pos="4911"/>
          <w:tab w:val="left" w:pos="6068"/>
        </w:tabs>
        <w:spacing w:before="35"/>
        <w:ind w:left="1657" w:firstLine="3360" w:firstLineChars="1600"/>
        <w:rPr>
          <w:rFonts w:ascii="宋体" w:hAnsi="宋体" w:eastAsia="宋体" w:cs="宋体"/>
          <w:sz w:val="21"/>
        </w:rPr>
      </w:pPr>
      <w:r>
        <w:rPr>
          <w:rFonts w:hint="eastAsia" w:ascii="宋体" w:hAnsi="宋体" w:eastAsia="宋体" w:cs="宋体"/>
          <w:sz w:val="21"/>
        </w:rPr>
        <w:t>合同签订日期：</w:t>
      </w:r>
      <w:r>
        <w:rPr>
          <w:rFonts w:hint="eastAsia" w:ascii="宋体" w:hAnsi="宋体" w:eastAsia="宋体" w:cs="宋体"/>
          <w:sz w:val="21"/>
          <w:u w:val="single"/>
        </w:rPr>
        <w:tab/>
      </w:r>
      <w:r>
        <w:rPr>
          <w:rFonts w:hint="eastAsia" w:ascii="宋体" w:hAnsi="宋体" w:eastAsia="宋体" w:cs="宋体"/>
          <w:sz w:val="21"/>
        </w:rPr>
        <w:t>年</w:t>
      </w:r>
      <w:r>
        <w:rPr>
          <w:rFonts w:hint="eastAsia" w:ascii="宋体" w:hAnsi="宋体" w:eastAsia="宋体" w:cs="宋体"/>
          <w:sz w:val="21"/>
          <w:u w:val="single"/>
        </w:rPr>
        <w:tab/>
      </w:r>
      <w:r>
        <w:rPr>
          <w:rFonts w:hint="eastAsia" w:ascii="宋体" w:hAnsi="宋体" w:eastAsia="宋体" w:cs="宋体"/>
          <w:sz w:val="21"/>
        </w:rPr>
        <w:t>月</w:t>
      </w:r>
      <w:r>
        <w:rPr>
          <w:rFonts w:hint="eastAsia" w:ascii="宋体" w:hAnsi="宋体" w:eastAsia="宋体" w:cs="宋体"/>
          <w:sz w:val="21"/>
          <w:u w:val="single"/>
        </w:rPr>
        <w:tab/>
      </w:r>
      <w:r>
        <w:rPr>
          <w:rFonts w:hint="eastAsia" w:ascii="宋体" w:hAnsi="宋体" w:eastAsia="宋体" w:cs="宋体"/>
          <w:sz w:val="21"/>
        </w:rPr>
        <w:t>日</w:t>
      </w:r>
    </w:p>
    <w:p>
      <w:pPr>
        <w:tabs>
          <w:tab w:val="left" w:pos="3651"/>
          <w:tab w:val="left" w:pos="4283"/>
          <w:tab w:val="left" w:pos="4911"/>
          <w:tab w:val="left" w:pos="6068"/>
        </w:tabs>
        <w:spacing w:before="35"/>
        <w:ind w:left="1657" w:firstLine="4410" w:firstLineChars="2100"/>
        <w:rPr>
          <w:rFonts w:ascii="宋体" w:hAnsi="宋体" w:eastAsia="宋体" w:cs="宋体"/>
          <w:sz w:val="21"/>
        </w:rPr>
      </w:pPr>
      <w:r>
        <w:rPr>
          <w:rFonts w:hint="eastAsia" w:ascii="宋体" w:hAnsi="宋体" w:eastAsia="宋体" w:cs="宋体"/>
          <w:sz w:val="21"/>
        </w:rPr>
        <w:t>合同签订地点：</w:t>
      </w:r>
    </w:p>
    <w:p>
      <w:pPr>
        <w:spacing w:line="47" w:lineRule="exact"/>
        <w:rPr>
          <w:sz w:val="20"/>
          <w:szCs w:val="20"/>
        </w:rPr>
      </w:pPr>
    </w:p>
    <w:p>
      <w:pPr>
        <w:spacing w:line="240" w:lineRule="exact"/>
        <w:ind w:left="420"/>
        <w:rPr>
          <w:rFonts w:ascii="宋体" w:hAnsi="宋体" w:eastAsia="宋体" w:cs="宋体"/>
          <w:b/>
          <w:bCs/>
          <w:sz w:val="21"/>
          <w:szCs w:val="21"/>
        </w:rPr>
      </w:pPr>
    </w:p>
    <w:p>
      <w:pPr>
        <w:spacing w:line="240" w:lineRule="exact"/>
        <w:ind w:left="420"/>
        <w:rPr>
          <w:rFonts w:ascii="宋体" w:hAnsi="宋体" w:eastAsia="宋体" w:cs="宋体"/>
          <w:b/>
          <w:bCs/>
          <w:sz w:val="21"/>
          <w:szCs w:val="21"/>
        </w:rPr>
      </w:pPr>
    </w:p>
    <w:p>
      <w:pPr>
        <w:spacing w:line="240" w:lineRule="exact"/>
        <w:ind w:left="420"/>
        <w:rPr>
          <w:rFonts w:ascii="宋体" w:hAnsi="宋体" w:eastAsia="宋体" w:cs="宋体"/>
          <w:b/>
          <w:bCs/>
          <w:sz w:val="21"/>
          <w:szCs w:val="21"/>
        </w:rPr>
      </w:pPr>
    </w:p>
    <w:p>
      <w:pPr>
        <w:spacing w:line="240" w:lineRule="exact"/>
        <w:ind w:left="420"/>
        <w:rPr>
          <w:rFonts w:ascii="宋体" w:hAnsi="宋体" w:eastAsia="宋体" w:cs="宋体"/>
          <w:b/>
          <w:bCs/>
          <w:sz w:val="21"/>
          <w:szCs w:val="21"/>
        </w:rPr>
      </w:pPr>
    </w:p>
    <w:p>
      <w:pPr>
        <w:spacing w:line="240" w:lineRule="exact"/>
        <w:ind w:left="420"/>
        <w:rPr>
          <w:rFonts w:ascii="宋体" w:hAnsi="宋体" w:eastAsia="宋体" w:cs="宋体"/>
          <w:b/>
          <w:bCs/>
          <w:sz w:val="21"/>
          <w:szCs w:val="21"/>
        </w:rPr>
      </w:pPr>
    </w:p>
    <w:p>
      <w:pPr>
        <w:spacing w:line="240" w:lineRule="exact"/>
        <w:ind w:left="420"/>
        <w:rPr>
          <w:rFonts w:ascii="宋体" w:hAnsi="宋体" w:eastAsia="宋体" w:cs="宋体"/>
          <w:b/>
          <w:bCs/>
          <w:sz w:val="21"/>
          <w:szCs w:val="21"/>
        </w:rPr>
      </w:pPr>
    </w:p>
    <w:p>
      <w:pPr>
        <w:spacing w:line="240" w:lineRule="exact"/>
        <w:ind w:left="420"/>
        <w:rPr>
          <w:sz w:val="20"/>
          <w:szCs w:val="20"/>
        </w:rPr>
      </w:pPr>
      <w:r>
        <w:rPr>
          <w:rFonts w:ascii="宋体" w:hAnsi="宋体" w:eastAsia="宋体" w:cs="宋体"/>
          <w:b/>
          <w:bCs/>
          <w:sz w:val="21"/>
          <w:szCs w:val="21"/>
        </w:rPr>
        <w:t>注：1.非法定代表人（负责人）签署本合同时，需附法定代表人（负责人）授权委托书。</w:t>
      </w:r>
    </w:p>
    <w:p>
      <w:pPr>
        <w:spacing w:line="80" w:lineRule="exact"/>
        <w:rPr>
          <w:sz w:val="20"/>
          <w:szCs w:val="20"/>
        </w:rPr>
      </w:pPr>
    </w:p>
    <w:p>
      <w:pPr>
        <w:spacing w:line="240" w:lineRule="exact"/>
        <w:ind w:left="840"/>
        <w:rPr>
          <w:sz w:val="20"/>
          <w:szCs w:val="20"/>
        </w:rPr>
      </w:pPr>
      <w:r>
        <w:rPr>
          <w:rFonts w:ascii="宋体" w:hAnsi="宋体" w:eastAsia="宋体" w:cs="宋体"/>
          <w:b/>
          <w:bCs/>
          <w:sz w:val="21"/>
          <w:szCs w:val="21"/>
        </w:rPr>
        <w:t>2.本合同中已注明处、合同骑缝处及合同封面均需加盖单位公章。</w:t>
      </w:r>
    </w:p>
    <w:p>
      <w:pPr>
        <w:sectPr>
          <w:pgSz w:w="11900" w:h="16840"/>
          <w:pgMar w:top="851" w:right="907" w:bottom="267" w:left="1020" w:header="0" w:footer="397" w:gutter="0"/>
          <w:cols w:equalWidth="0" w:num="1">
            <w:col w:w="9980"/>
          </w:cols>
        </w:sectPr>
      </w:pPr>
    </w:p>
    <w:p>
      <w:pPr>
        <w:spacing w:line="200" w:lineRule="exact"/>
        <w:rPr>
          <w:sz w:val="20"/>
          <w:szCs w:val="20"/>
        </w:rPr>
      </w:pPr>
    </w:p>
    <w:p>
      <w:pPr>
        <w:spacing w:line="200" w:lineRule="exact"/>
        <w:rPr>
          <w:sz w:val="20"/>
          <w:szCs w:val="20"/>
        </w:rPr>
      </w:pPr>
    </w:p>
    <w:p>
      <w:pPr>
        <w:spacing w:line="411" w:lineRule="exact"/>
        <w:ind w:right="40"/>
        <w:jc w:val="center"/>
        <w:rPr>
          <w:rFonts w:eastAsia="宋体"/>
          <w:sz w:val="30"/>
          <w:szCs w:val="30"/>
        </w:rPr>
      </w:pPr>
      <w:bookmarkStart w:id="81" w:name="page30"/>
      <w:bookmarkEnd w:id="81"/>
      <w:r>
        <w:rPr>
          <w:rFonts w:ascii="宋体" w:hAnsi="宋体" w:eastAsia="宋体" w:cs="宋体"/>
          <w:sz w:val="36"/>
          <w:szCs w:val="36"/>
        </w:rPr>
        <w:t>合 同 附 件</w:t>
      </w:r>
      <w:r>
        <w:rPr>
          <w:rFonts w:hint="eastAsia" w:ascii="宋体" w:hAnsi="宋体" w:eastAsia="宋体" w:cs="宋体"/>
          <w:sz w:val="30"/>
          <w:szCs w:val="30"/>
        </w:rPr>
        <w:t>（参考）</w:t>
      </w:r>
    </w:p>
    <w:p>
      <w:pPr>
        <w:spacing w:line="20" w:lineRule="exact"/>
        <w:rPr>
          <w:sz w:val="20"/>
          <w:szCs w:val="20"/>
        </w:rPr>
      </w:pPr>
    </w:p>
    <w:p>
      <w:pPr>
        <w:spacing w:line="200" w:lineRule="exact"/>
        <w:rPr>
          <w:sz w:val="20"/>
          <w:szCs w:val="20"/>
        </w:rPr>
      </w:pPr>
      <w:r>
        <w:rPr>
          <w:sz w:val="20"/>
          <w:szCs w:val="20"/>
        </w:rPr>
        <w:drawing>
          <wp:anchor distT="0" distB="0" distL="114300" distR="114300" simplePos="0" relativeHeight="251664384" behindDoc="1" locked="0" layoutInCell="0" allowOverlap="1">
            <wp:simplePos x="0" y="0"/>
            <wp:positionH relativeFrom="column">
              <wp:posOffset>175260</wp:posOffset>
            </wp:positionH>
            <wp:positionV relativeFrom="paragraph">
              <wp:posOffset>87630</wp:posOffset>
            </wp:positionV>
            <wp:extent cx="5838825" cy="7414895"/>
            <wp:effectExtent l="0" t="0" r="9525" b="1460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24" cstate="print"/>
                    <a:srcRect/>
                    <a:stretch>
                      <a:fillRect/>
                    </a:stretch>
                  </pic:blipFill>
                  <pic:spPr>
                    <a:xfrm>
                      <a:off x="0" y="0"/>
                      <a:ext cx="5838825" cy="7414895"/>
                    </a:xfrm>
                    <a:prstGeom prst="rect">
                      <a:avLst/>
                    </a:prstGeom>
                    <a:noFill/>
                  </pic:spPr>
                </pic:pic>
              </a:graphicData>
            </a:graphic>
          </wp:anchor>
        </w:drawing>
      </w:r>
    </w:p>
    <w:p>
      <w:pPr>
        <w:spacing w:line="329" w:lineRule="exact"/>
        <w:rPr>
          <w:sz w:val="20"/>
          <w:szCs w:val="20"/>
        </w:rPr>
      </w:pPr>
    </w:p>
    <w:p>
      <w:pPr>
        <w:spacing w:line="240" w:lineRule="exact"/>
        <w:ind w:left="440"/>
        <w:rPr>
          <w:sz w:val="20"/>
          <w:szCs w:val="20"/>
        </w:rPr>
      </w:pPr>
      <w:r>
        <w:rPr>
          <w:rFonts w:ascii="宋体" w:hAnsi="宋体" w:eastAsia="宋体" w:cs="宋体"/>
          <w:sz w:val="21"/>
          <w:szCs w:val="21"/>
        </w:rPr>
        <w:t>1.投标人承诺具体事项：</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1" w:lineRule="exact"/>
        <w:rPr>
          <w:sz w:val="20"/>
          <w:szCs w:val="20"/>
        </w:rPr>
      </w:pPr>
    </w:p>
    <w:p>
      <w:pPr>
        <w:spacing w:line="240" w:lineRule="exact"/>
        <w:ind w:left="440"/>
        <w:rPr>
          <w:sz w:val="20"/>
          <w:szCs w:val="20"/>
        </w:rPr>
      </w:pPr>
      <w:r>
        <w:rPr>
          <w:rFonts w:ascii="宋体" w:hAnsi="宋体" w:eastAsia="宋体" w:cs="宋体"/>
          <w:sz w:val="21"/>
          <w:szCs w:val="21"/>
        </w:rPr>
        <w:t>2.售后服务具体事项：</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1" w:lineRule="exact"/>
        <w:rPr>
          <w:sz w:val="20"/>
          <w:szCs w:val="20"/>
        </w:rPr>
      </w:pPr>
    </w:p>
    <w:p>
      <w:pPr>
        <w:spacing w:line="240" w:lineRule="exact"/>
        <w:ind w:left="440"/>
        <w:rPr>
          <w:sz w:val="20"/>
          <w:szCs w:val="20"/>
        </w:rPr>
      </w:pPr>
      <w:r>
        <w:rPr>
          <w:rFonts w:ascii="宋体" w:hAnsi="宋体" w:eastAsia="宋体" w:cs="宋体"/>
          <w:sz w:val="21"/>
          <w:szCs w:val="21"/>
        </w:rPr>
        <w:t>3.保修期责任：</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80" w:lineRule="exact"/>
        <w:rPr>
          <w:sz w:val="20"/>
          <w:szCs w:val="20"/>
        </w:rPr>
      </w:pPr>
    </w:p>
    <w:p>
      <w:pPr>
        <w:spacing w:line="240" w:lineRule="exact"/>
        <w:ind w:left="440"/>
        <w:rPr>
          <w:sz w:val="20"/>
          <w:szCs w:val="20"/>
        </w:rPr>
      </w:pPr>
      <w:r>
        <w:rPr>
          <w:rFonts w:ascii="宋体" w:hAnsi="宋体" w:eastAsia="宋体" w:cs="宋体"/>
          <w:sz w:val="21"/>
          <w:szCs w:val="21"/>
        </w:rPr>
        <w:t>4.其他具体事项：</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5" w:lineRule="exact"/>
        <w:rPr>
          <w:sz w:val="20"/>
          <w:szCs w:val="20"/>
        </w:rPr>
      </w:pPr>
    </w:p>
    <w:tbl>
      <w:tblPr>
        <w:tblStyle w:val="16"/>
        <w:tblW w:w="5620" w:type="dxa"/>
        <w:tblInd w:w="880" w:type="dxa"/>
        <w:tblLayout w:type="fixed"/>
        <w:tblCellMar>
          <w:top w:w="0" w:type="dxa"/>
          <w:left w:w="0" w:type="dxa"/>
          <w:bottom w:w="0" w:type="dxa"/>
          <w:right w:w="0" w:type="dxa"/>
        </w:tblCellMar>
      </w:tblPr>
      <w:tblGrid>
        <w:gridCol w:w="2800"/>
        <w:gridCol w:w="2820"/>
      </w:tblGrid>
      <w:tr>
        <w:tblPrEx>
          <w:tblLayout w:type="fixed"/>
          <w:tblCellMar>
            <w:top w:w="0" w:type="dxa"/>
            <w:left w:w="0" w:type="dxa"/>
            <w:bottom w:w="0" w:type="dxa"/>
            <w:right w:w="0" w:type="dxa"/>
          </w:tblCellMar>
        </w:tblPrEx>
        <w:trPr>
          <w:trHeight w:val="240" w:hRule="atLeast"/>
        </w:trPr>
        <w:tc>
          <w:tcPr>
            <w:tcW w:w="2800" w:type="dxa"/>
            <w:vAlign w:val="bottom"/>
          </w:tcPr>
          <w:p>
            <w:pPr>
              <w:spacing w:line="240" w:lineRule="exact"/>
              <w:rPr>
                <w:sz w:val="20"/>
                <w:szCs w:val="20"/>
              </w:rPr>
            </w:pPr>
            <w:r>
              <w:rPr>
                <w:rFonts w:ascii="宋体" w:hAnsi="宋体" w:eastAsia="宋体" w:cs="宋体"/>
                <w:sz w:val="21"/>
                <w:szCs w:val="21"/>
              </w:rPr>
              <w:t>甲方（公章）</w:t>
            </w:r>
          </w:p>
        </w:tc>
        <w:tc>
          <w:tcPr>
            <w:tcW w:w="2820" w:type="dxa"/>
            <w:vAlign w:val="bottom"/>
          </w:tcPr>
          <w:p>
            <w:pPr>
              <w:spacing w:line="240" w:lineRule="exact"/>
              <w:ind w:left="1560"/>
              <w:rPr>
                <w:sz w:val="20"/>
                <w:szCs w:val="20"/>
              </w:rPr>
            </w:pPr>
            <w:r>
              <w:rPr>
                <w:rFonts w:ascii="宋体" w:hAnsi="宋体" w:eastAsia="宋体" w:cs="宋体"/>
                <w:w w:val="98"/>
                <w:sz w:val="21"/>
                <w:szCs w:val="21"/>
              </w:rPr>
              <w:t>乙方（公章）</w:t>
            </w: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6" w:lineRule="exact"/>
        <w:rPr>
          <w:sz w:val="20"/>
          <w:szCs w:val="20"/>
        </w:rPr>
      </w:pPr>
    </w:p>
    <w:tbl>
      <w:tblPr>
        <w:tblStyle w:val="16"/>
        <w:tblW w:w="5520" w:type="dxa"/>
        <w:tblInd w:w="2660" w:type="dxa"/>
        <w:tblLayout w:type="fixed"/>
        <w:tblCellMar>
          <w:top w:w="0" w:type="dxa"/>
          <w:left w:w="0" w:type="dxa"/>
          <w:bottom w:w="0" w:type="dxa"/>
          <w:right w:w="0" w:type="dxa"/>
        </w:tblCellMar>
      </w:tblPr>
      <w:tblGrid>
        <w:gridCol w:w="360"/>
        <w:gridCol w:w="520"/>
        <w:gridCol w:w="1880"/>
        <w:gridCol w:w="1860"/>
        <w:gridCol w:w="540"/>
        <w:gridCol w:w="360"/>
      </w:tblGrid>
      <w:tr>
        <w:tblPrEx>
          <w:tblLayout w:type="fixed"/>
          <w:tblCellMar>
            <w:top w:w="0" w:type="dxa"/>
            <w:left w:w="0" w:type="dxa"/>
            <w:bottom w:w="0" w:type="dxa"/>
            <w:right w:w="0" w:type="dxa"/>
          </w:tblCellMar>
        </w:tblPrEx>
        <w:trPr>
          <w:trHeight w:val="240" w:hRule="atLeast"/>
        </w:trPr>
        <w:tc>
          <w:tcPr>
            <w:tcW w:w="360" w:type="dxa"/>
            <w:vAlign w:val="bottom"/>
          </w:tcPr>
          <w:p>
            <w:pPr>
              <w:spacing w:line="240" w:lineRule="exact"/>
              <w:rPr>
                <w:sz w:val="20"/>
                <w:szCs w:val="20"/>
              </w:rPr>
            </w:pPr>
            <w:r>
              <w:rPr>
                <w:rFonts w:ascii="宋体" w:hAnsi="宋体" w:eastAsia="宋体" w:cs="宋体"/>
                <w:sz w:val="21"/>
                <w:szCs w:val="21"/>
              </w:rPr>
              <w:t>年</w:t>
            </w:r>
          </w:p>
        </w:tc>
        <w:tc>
          <w:tcPr>
            <w:tcW w:w="520" w:type="dxa"/>
            <w:vAlign w:val="bottom"/>
          </w:tcPr>
          <w:p>
            <w:pPr>
              <w:spacing w:line="240" w:lineRule="exact"/>
              <w:ind w:left="160"/>
              <w:rPr>
                <w:sz w:val="20"/>
                <w:szCs w:val="20"/>
              </w:rPr>
            </w:pPr>
            <w:r>
              <w:rPr>
                <w:rFonts w:ascii="宋体" w:hAnsi="宋体" w:eastAsia="宋体" w:cs="宋体"/>
                <w:sz w:val="21"/>
                <w:szCs w:val="21"/>
              </w:rPr>
              <w:t>月</w:t>
            </w:r>
          </w:p>
        </w:tc>
        <w:tc>
          <w:tcPr>
            <w:tcW w:w="1880" w:type="dxa"/>
            <w:vAlign w:val="bottom"/>
          </w:tcPr>
          <w:p>
            <w:pPr>
              <w:spacing w:line="240" w:lineRule="exact"/>
              <w:ind w:left="160"/>
              <w:rPr>
                <w:sz w:val="20"/>
                <w:szCs w:val="20"/>
              </w:rPr>
            </w:pPr>
            <w:r>
              <w:rPr>
                <w:rFonts w:ascii="宋体" w:hAnsi="宋体" w:eastAsia="宋体" w:cs="宋体"/>
                <w:sz w:val="21"/>
                <w:szCs w:val="21"/>
              </w:rPr>
              <w:t>日</w:t>
            </w:r>
          </w:p>
        </w:tc>
        <w:tc>
          <w:tcPr>
            <w:tcW w:w="1860" w:type="dxa"/>
            <w:vAlign w:val="bottom"/>
          </w:tcPr>
          <w:p>
            <w:pPr>
              <w:spacing w:line="240" w:lineRule="exact"/>
              <w:ind w:left="1500"/>
              <w:rPr>
                <w:sz w:val="20"/>
                <w:szCs w:val="20"/>
              </w:rPr>
            </w:pPr>
            <w:r>
              <w:rPr>
                <w:rFonts w:ascii="宋体" w:hAnsi="宋体" w:eastAsia="宋体" w:cs="宋体"/>
                <w:sz w:val="21"/>
                <w:szCs w:val="21"/>
              </w:rPr>
              <w:t>年</w:t>
            </w:r>
          </w:p>
        </w:tc>
        <w:tc>
          <w:tcPr>
            <w:tcW w:w="540" w:type="dxa"/>
            <w:vAlign w:val="bottom"/>
          </w:tcPr>
          <w:p>
            <w:pPr>
              <w:spacing w:line="240" w:lineRule="exact"/>
              <w:ind w:left="160"/>
              <w:rPr>
                <w:sz w:val="20"/>
                <w:szCs w:val="20"/>
              </w:rPr>
            </w:pPr>
            <w:r>
              <w:rPr>
                <w:rFonts w:ascii="宋体" w:hAnsi="宋体" w:eastAsia="宋体" w:cs="宋体"/>
                <w:sz w:val="21"/>
                <w:szCs w:val="21"/>
              </w:rPr>
              <w:t>月</w:t>
            </w:r>
          </w:p>
        </w:tc>
        <w:tc>
          <w:tcPr>
            <w:tcW w:w="360" w:type="dxa"/>
            <w:vAlign w:val="bottom"/>
          </w:tcPr>
          <w:p>
            <w:pPr>
              <w:spacing w:line="240" w:lineRule="exact"/>
              <w:ind w:left="160"/>
              <w:rPr>
                <w:sz w:val="20"/>
                <w:szCs w:val="20"/>
              </w:rPr>
            </w:pPr>
            <w:r>
              <w:rPr>
                <w:rFonts w:ascii="宋体" w:hAnsi="宋体" w:eastAsia="宋体" w:cs="宋体"/>
                <w:w w:val="85"/>
                <w:sz w:val="21"/>
                <w:szCs w:val="21"/>
              </w:rPr>
              <w:t>日</w:t>
            </w:r>
          </w:p>
        </w:tc>
      </w:tr>
    </w:tbl>
    <w:p>
      <w:pPr>
        <w:spacing w:line="200" w:lineRule="exact"/>
        <w:rPr>
          <w:sz w:val="20"/>
          <w:szCs w:val="20"/>
        </w:rPr>
      </w:pPr>
    </w:p>
    <w:p>
      <w:pPr>
        <w:sectPr>
          <w:pgSz w:w="11900" w:h="16840"/>
          <w:pgMar w:top="863" w:right="987" w:bottom="267" w:left="1020" w:header="0" w:footer="397" w:gutter="0"/>
          <w:cols w:equalWidth="0" w:num="1">
            <w:col w:w="9900"/>
          </w:cols>
        </w:sectPr>
      </w:pPr>
    </w:p>
    <w:p>
      <w:pPr>
        <w:spacing w:line="200" w:lineRule="exact"/>
        <w:rPr>
          <w:sz w:val="20"/>
          <w:szCs w:val="20"/>
        </w:rPr>
      </w:pPr>
    </w:p>
    <w:p>
      <w:pPr>
        <w:tabs>
          <w:tab w:val="left" w:pos="360"/>
        </w:tabs>
        <w:spacing w:line="377" w:lineRule="exact"/>
        <w:jc w:val="center"/>
        <w:rPr>
          <w:rFonts w:ascii="宋体" w:hAnsi="宋体" w:eastAsia="宋体" w:cs="宋体"/>
          <w:b/>
          <w:bCs/>
          <w:sz w:val="36"/>
          <w:szCs w:val="36"/>
        </w:rPr>
      </w:pPr>
      <w:bookmarkStart w:id="82" w:name="page31"/>
      <w:bookmarkEnd w:id="82"/>
    </w:p>
    <w:p>
      <w:pPr>
        <w:tabs>
          <w:tab w:val="left" w:pos="360"/>
        </w:tabs>
        <w:spacing w:line="377" w:lineRule="exact"/>
        <w:jc w:val="center"/>
        <w:rPr>
          <w:rFonts w:ascii="宋体" w:hAnsi="宋体" w:eastAsia="宋体" w:cs="宋体"/>
          <w:b/>
          <w:bCs/>
          <w:sz w:val="36"/>
          <w:szCs w:val="36"/>
        </w:rPr>
      </w:pPr>
    </w:p>
    <w:p>
      <w:pPr>
        <w:tabs>
          <w:tab w:val="left" w:pos="360"/>
        </w:tabs>
        <w:spacing w:line="377" w:lineRule="exact"/>
        <w:jc w:val="center"/>
        <w:rPr>
          <w:rFonts w:ascii="宋体" w:hAnsi="宋体" w:eastAsia="宋体" w:cs="宋体"/>
          <w:b/>
          <w:bCs/>
          <w:sz w:val="36"/>
          <w:szCs w:val="36"/>
        </w:rPr>
      </w:pPr>
    </w:p>
    <w:p>
      <w:pPr>
        <w:tabs>
          <w:tab w:val="left" w:pos="360"/>
        </w:tabs>
        <w:spacing w:line="377" w:lineRule="exact"/>
        <w:jc w:val="center"/>
        <w:rPr>
          <w:rFonts w:ascii="宋体" w:hAnsi="宋体" w:eastAsia="宋体" w:cs="宋体"/>
          <w:b/>
          <w:bCs/>
          <w:sz w:val="36"/>
          <w:szCs w:val="36"/>
        </w:rPr>
      </w:pPr>
    </w:p>
    <w:p>
      <w:pPr>
        <w:tabs>
          <w:tab w:val="left" w:pos="360"/>
        </w:tabs>
        <w:spacing w:line="377" w:lineRule="exact"/>
        <w:jc w:val="center"/>
        <w:rPr>
          <w:rFonts w:ascii="宋体" w:hAnsi="宋体" w:eastAsia="宋体" w:cs="宋体"/>
          <w:b/>
          <w:bCs/>
          <w:sz w:val="36"/>
          <w:szCs w:val="36"/>
        </w:rPr>
      </w:pPr>
    </w:p>
    <w:p>
      <w:pPr>
        <w:tabs>
          <w:tab w:val="left" w:pos="360"/>
        </w:tabs>
        <w:spacing w:line="377" w:lineRule="exact"/>
        <w:jc w:val="center"/>
        <w:rPr>
          <w:rFonts w:ascii="宋体" w:hAnsi="宋体" w:eastAsia="宋体" w:cs="宋体"/>
          <w:b/>
          <w:bCs/>
          <w:sz w:val="36"/>
          <w:szCs w:val="36"/>
        </w:rPr>
      </w:pPr>
    </w:p>
    <w:p>
      <w:pPr>
        <w:tabs>
          <w:tab w:val="left" w:pos="360"/>
        </w:tabs>
        <w:spacing w:line="377" w:lineRule="exact"/>
        <w:jc w:val="center"/>
        <w:rPr>
          <w:rFonts w:ascii="宋体" w:hAnsi="宋体" w:eastAsia="宋体" w:cs="宋体"/>
          <w:b/>
          <w:bCs/>
          <w:sz w:val="36"/>
          <w:szCs w:val="36"/>
        </w:rPr>
      </w:pPr>
    </w:p>
    <w:p>
      <w:pPr>
        <w:tabs>
          <w:tab w:val="left" w:pos="360"/>
        </w:tabs>
        <w:spacing w:line="377" w:lineRule="exact"/>
        <w:jc w:val="center"/>
        <w:rPr>
          <w:rFonts w:ascii="宋体" w:hAnsi="宋体" w:eastAsia="宋体" w:cs="宋体"/>
          <w:b/>
          <w:bCs/>
          <w:sz w:val="36"/>
          <w:szCs w:val="36"/>
        </w:rPr>
      </w:pPr>
    </w:p>
    <w:p>
      <w:pPr>
        <w:tabs>
          <w:tab w:val="left" w:pos="360"/>
        </w:tabs>
        <w:spacing w:line="377" w:lineRule="exact"/>
        <w:jc w:val="center"/>
        <w:rPr>
          <w:sz w:val="20"/>
          <w:szCs w:val="20"/>
        </w:rPr>
      </w:pPr>
      <w:r>
        <w:rPr>
          <w:rFonts w:ascii="宋体" w:hAnsi="宋体" w:eastAsia="宋体" w:cs="宋体"/>
          <w:b/>
          <w:bCs/>
          <w:sz w:val="36"/>
          <w:szCs w:val="36"/>
        </w:rPr>
        <w:t>第六章</w:t>
      </w:r>
      <w:r>
        <w:rPr>
          <w:rFonts w:ascii="宋体" w:hAnsi="宋体" w:eastAsia="宋体" w:cs="宋体"/>
          <w:b/>
          <w:bCs/>
          <w:sz w:val="36"/>
          <w:szCs w:val="36"/>
        </w:rPr>
        <w:tab/>
      </w:r>
      <w:r>
        <w:rPr>
          <w:rFonts w:ascii="宋体" w:hAnsi="宋体" w:eastAsia="宋体" w:cs="宋体"/>
          <w:b/>
          <w:bCs/>
          <w:sz w:val="36"/>
          <w:szCs w:val="36"/>
        </w:rPr>
        <w:t>评标办法及评分标准</w:t>
      </w:r>
    </w:p>
    <w:p>
      <w:pPr>
        <w:spacing w:line="200" w:lineRule="exact"/>
        <w:rPr>
          <w:sz w:val="20"/>
          <w:szCs w:val="20"/>
        </w:rPr>
      </w:pPr>
    </w:p>
    <w:p>
      <w:pPr>
        <w:widowControl w:val="0"/>
        <w:autoSpaceDE w:val="0"/>
        <w:autoSpaceDN w:val="0"/>
        <w:outlineLvl w:val="5"/>
        <w:rPr>
          <w:rFonts w:ascii="宋体" w:hAnsi="宋体" w:eastAsia="宋体" w:cs="宋体"/>
          <w:b/>
          <w:bCs/>
          <w:sz w:val="21"/>
          <w:szCs w:val="21"/>
        </w:rPr>
      </w:pPr>
      <w:r>
        <w:rPr>
          <w:rFonts w:hint="eastAsia" w:ascii="宋体" w:hAnsi="宋体" w:eastAsia="宋体" w:cs="宋体"/>
          <w:b/>
          <w:bCs/>
          <w:sz w:val="21"/>
          <w:szCs w:val="21"/>
        </w:rPr>
        <w:t>一、评审原则</w:t>
      </w:r>
    </w:p>
    <w:p>
      <w:pPr>
        <w:widowControl w:val="0"/>
        <w:autoSpaceDE w:val="0"/>
        <w:autoSpaceDN w:val="0"/>
        <w:ind w:left="630" w:hanging="630" w:hangingChars="300"/>
        <w:jc w:val="both"/>
        <w:rPr>
          <w:rFonts w:ascii="宋体" w:hAnsi="宋体" w:eastAsia="宋体" w:cs="宋体"/>
          <w:sz w:val="21"/>
          <w:szCs w:val="21"/>
        </w:rPr>
      </w:pPr>
      <w:r>
        <w:rPr>
          <w:rFonts w:hint="eastAsia" w:ascii="宋体" w:hAnsi="宋体" w:eastAsia="宋体" w:cs="宋体"/>
          <w:sz w:val="21"/>
          <w:szCs w:val="21"/>
        </w:rPr>
        <w:t>(1）磋商小组构成</w:t>
      </w:r>
      <w:r>
        <w:rPr>
          <w:rFonts w:hint="eastAsia" w:ascii="宋体" w:hAnsi="宋体" w:eastAsia="宋体" w:cs="宋体"/>
          <w:spacing w:val="-3"/>
          <w:sz w:val="21"/>
          <w:szCs w:val="21"/>
        </w:rPr>
        <w:t>：本采购项目的磋商小组分别由依法组成的评审专家、采购单位代表共三人构成</w:t>
      </w:r>
      <w:r>
        <w:rPr>
          <w:rFonts w:hint="eastAsia" w:ascii="宋体" w:hAnsi="宋体" w:eastAsia="宋体" w:cs="宋体"/>
          <w:sz w:val="21"/>
          <w:szCs w:val="21"/>
        </w:rPr>
        <w:t>。</w:t>
      </w:r>
    </w:p>
    <w:p>
      <w:pPr>
        <w:widowControl w:val="0"/>
        <w:autoSpaceDE w:val="0"/>
        <w:autoSpaceDN w:val="0"/>
        <w:ind w:left="420" w:hanging="420" w:hangingChars="200"/>
        <w:jc w:val="both"/>
        <w:rPr>
          <w:rFonts w:ascii="宋体" w:hAnsi="宋体" w:eastAsia="宋体" w:cs="宋体"/>
          <w:sz w:val="21"/>
          <w:szCs w:val="21"/>
        </w:rPr>
      </w:pPr>
      <w:r>
        <w:rPr>
          <w:rFonts w:hint="eastAsia" w:ascii="宋体" w:hAnsi="宋体" w:eastAsia="宋体" w:cs="宋体"/>
          <w:sz w:val="21"/>
          <w:szCs w:val="21"/>
        </w:rPr>
        <w:t>(2）评审依据：磋商小组将以竞争性磋商文件和响应文件为评审依据进行评审，对供应商的报价、技术、商务等内容按百分制打分。</w:t>
      </w:r>
    </w:p>
    <w:p>
      <w:pPr>
        <w:widowControl w:val="0"/>
        <w:autoSpaceDE w:val="0"/>
        <w:autoSpaceDN w:val="0"/>
        <w:rPr>
          <w:rFonts w:ascii="宋体" w:hAnsi="宋体" w:eastAsia="宋体" w:cs="宋体"/>
          <w:sz w:val="21"/>
          <w:szCs w:val="21"/>
        </w:rPr>
      </w:pPr>
      <w:r>
        <w:rPr>
          <w:rFonts w:hint="eastAsia" w:ascii="宋体" w:hAnsi="宋体" w:eastAsia="宋体" w:cs="宋体"/>
          <w:sz w:val="21"/>
          <w:szCs w:val="21"/>
        </w:rPr>
        <w:t>(3）评审办法：综合评分法。</w:t>
      </w:r>
    </w:p>
    <w:p>
      <w:pPr>
        <w:widowControl w:val="0"/>
        <w:autoSpaceDE w:val="0"/>
        <w:autoSpaceDN w:val="0"/>
        <w:rPr>
          <w:rFonts w:ascii="宋体" w:hAnsi="宋体" w:eastAsia="宋体" w:cs="宋体"/>
          <w:b/>
          <w:sz w:val="21"/>
          <w:szCs w:val="21"/>
        </w:rPr>
      </w:pPr>
      <w:r>
        <w:rPr>
          <w:rFonts w:hint="eastAsia" w:ascii="宋体" w:hAnsi="宋体" w:eastAsia="宋体" w:cs="宋体"/>
          <w:b/>
          <w:bCs/>
          <w:sz w:val="21"/>
          <w:szCs w:val="21"/>
        </w:rPr>
        <w:t>二、评审办法</w:t>
      </w:r>
    </w:p>
    <w:p>
      <w:pPr>
        <w:widowControl w:val="0"/>
        <w:autoSpaceDE w:val="0"/>
        <w:autoSpaceDN w:val="0"/>
        <w:ind w:left="240" w:leftChars="109"/>
        <w:jc w:val="both"/>
        <w:rPr>
          <w:rFonts w:ascii="宋体" w:hAnsi="宋体" w:eastAsia="宋体" w:cs="宋体"/>
          <w:sz w:val="21"/>
          <w:szCs w:val="21"/>
        </w:rPr>
      </w:pPr>
      <w:bookmarkStart w:id="83" w:name="对进入详评的，磋商小组将以竞争性磋商文件、响应文件为评审依据，采用百分制综合评分"/>
      <w:bookmarkEnd w:id="83"/>
      <w:r>
        <w:rPr>
          <w:rFonts w:hint="eastAsia" w:ascii="宋体" w:hAnsi="宋体" w:eastAsia="宋体" w:cs="宋体"/>
          <w:spacing w:val="2"/>
          <w:sz w:val="21"/>
          <w:szCs w:val="21"/>
        </w:rPr>
        <w:t>对</w:t>
      </w:r>
      <w:r>
        <w:rPr>
          <w:rFonts w:hint="eastAsia" w:ascii="宋体" w:hAnsi="宋体" w:eastAsia="宋体" w:cs="宋体"/>
          <w:spacing w:val="4"/>
          <w:sz w:val="21"/>
          <w:szCs w:val="21"/>
        </w:rPr>
        <w:t>进</w:t>
      </w:r>
      <w:r>
        <w:rPr>
          <w:rFonts w:hint="eastAsia" w:ascii="宋体" w:hAnsi="宋体" w:eastAsia="宋体" w:cs="宋体"/>
          <w:spacing w:val="2"/>
          <w:sz w:val="21"/>
          <w:szCs w:val="21"/>
        </w:rPr>
        <w:t>入</w:t>
      </w:r>
      <w:r>
        <w:rPr>
          <w:rFonts w:hint="eastAsia" w:ascii="宋体" w:hAnsi="宋体" w:eastAsia="宋体" w:cs="宋体"/>
          <w:spacing w:val="4"/>
          <w:sz w:val="21"/>
          <w:szCs w:val="21"/>
        </w:rPr>
        <w:t>详</w:t>
      </w:r>
      <w:r>
        <w:rPr>
          <w:rFonts w:hint="eastAsia" w:ascii="宋体" w:hAnsi="宋体" w:eastAsia="宋体" w:cs="宋体"/>
          <w:spacing w:val="2"/>
          <w:sz w:val="21"/>
          <w:szCs w:val="21"/>
        </w:rPr>
        <w:t>评</w:t>
      </w:r>
      <w:r>
        <w:rPr>
          <w:rFonts w:hint="eastAsia" w:ascii="宋体" w:hAnsi="宋体" w:eastAsia="宋体" w:cs="宋体"/>
          <w:spacing w:val="4"/>
          <w:sz w:val="21"/>
          <w:szCs w:val="21"/>
        </w:rPr>
        <w:t>的</w:t>
      </w:r>
      <w:r>
        <w:rPr>
          <w:rFonts w:hint="eastAsia" w:ascii="宋体" w:hAnsi="宋体" w:eastAsia="宋体" w:cs="宋体"/>
          <w:spacing w:val="2"/>
          <w:sz w:val="21"/>
          <w:szCs w:val="21"/>
        </w:rPr>
        <w:t>，磋</w:t>
      </w:r>
      <w:r>
        <w:rPr>
          <w:rFonts w:hint="eastAsia" w:ascii="宋体" w:hAnsi="宋体" w:eastAsia="宋体" w:cs="宋体"/>
          <w:spacing w:val="4"/>
          <w:sz w:val="21"/>
          <w:szCs w:val="21"/>
        </w:rPr>
        <w:t>商</w:t>
      </w:r>
      <w:r>
        <w:rPr>
          <w:rFonts w:hint="eastAsia" w:ascii="宋体" w:hAnsi="宋体" w:eastAsia="宋体" w:cs="宋体"/>
          <w:spacing w:val="2"/>
          <w:sz w:val="21"/>
          <w:szCs w:val="21"/>
        </w:rPr>
        <w:t>小</w:t>
      </w:r>
      <w:r>
        <w:rPr>
          <w:rFonts w:hint="eastAsia" w:ascii="宋体" w:hAnsi="宋体" w:eastAsia="宋体" w:cs="宋体"/>
          <w:spacing w:val="4"/>
          <w:sz w:val="21"/>
          <w:szCs w:val="21"/>
        </w:rPr>
        <w:t>组</w:t>
      </w:r>
      <w:r>
        <w:rPr>
          <w:rFonts w:hint="eastAsia" w:ascii="宋体" w:hAnsi="宋体" w:eastAsia="宋体" w:cs="宋体"/>
          <w:spacing w:val="2"/>
          <w:sz w:val="21"/>
          <w:szCs w:val="21"/>
        </w:rPr>
        <w:t>将</w:t>
      </w:r>
      <w:r>
        <w:rPr>
          <w:rFonts w:hint="eastAsia" w:ascii="宋体" w:hAnsi="宋体" w:eastAsia="宋体" w:cs="宋体"/>
          <w:spacing w:val="4"/>
          <w:sz w:val="21"/>
          <w:szCs w:val="21"/>
        </w:rPr>
        <w:t>以</w:t>
      </w:r>
      <w:r>
        <w:rPr>
          <w:rFonts w:hint="eastAsia" w:ascii="宋体" w:hAnsi="宋体" w:eastAsia="宋体" w:cs="宋体"/>
          <w:spacing w:val="2"/>
          <w:sz w:val="21"/>
          <w:szCs w:val="21"/>
        </w:rPr>
        <w:t>竞争</w:t>
      </w:r>
      <w:r>
        <w:rPr>
          <w:rFonts w:hint="eastAsia" w:ascii="宋体" w:hAnsi="宋体" w:eastAsia="宋体" w:cs="宋体"/>
          <w:spacing w:val="4"/>
          <w:sz w:val="21"/>
          <w:szCs w:val="21"/>
        </w:rPr>
        <w:t>性</w:t>
      </w:r>
      <w:r>
        <w:rPr>
          <w:rFonts w:hint="eastAsia" w:ascii="宋体" w:hAnsi="宋体" w:eastAsia="宋体" w:cs="宋体"/>
          <w:spacing w:val="2"/>
          <w:sz w:val="21"/>
          <w:szCs w:val="21"/>
        </w:rPr>
        <w:t>磋</w:t>
      </w:r>
      <w:r>
        <w:rPr>
          <w:rFonts w:hint="eastAsia" w:ascii="宋体" w:hAnsi="宋体" w:eastAsia="宋体" w:cs="宋体"/>
          <w:spacing w:val="4"/>
          <w:sz w:val="21"/>
          <w:szCs w:val="21"/>
        </w:rPr>
        <w:t>商</w:t>
      </w:r>
      <w:r>
        <w:rPr>
          <w:rFonts w:hint="eastAsia" w:ascii="宋体" w:hAnsi="宋体" w:eastAsia="宋体" w:cs="宋体"/>
          <w:spacing w:val="2"/>
          <w:sz w:val="21"/>
          <w:szCs w:val="21"/>
        </w:rPr>
        <w:t>文</w:t>
      </w:r>
      <w:r>
        <w:rPr>
          <w:rFonts w:hint="eastAsia" w:ascii="宋体" w:hAnsi="宋体" w:eastAsia="宋体" w:cs="宋体"/>
          <w:spacing w:val="4"/>
          <w:sz w:val="21"/>
          <w:szCs w:val="21"/>
        </w:rPr>
        <w:t>件</w:t>
      </w:r>
      <w:r>
        <w:rPr>
          <w:rFonts w:hint="eastAsia" w:ascii="宋体" w:hAnsi="宋体" w:eastAsia="宋体" w:cs="宋体"/>
          <w:spacing w:val="2"/>
          <w:sz w:val="21"/>
          <w:szCs w:val="21"/>
        </w:rPr>
        <w:t>、</w:t>
      </w:r>
      <w:r>
        <w:rPr>
          <w:rFonts w:hint="eastAsia" w:ascii="宋体" w:hAnsi="宋体" w:eastAsia="宋体" w:cs="宋体"/>
          <w:spacing w:val="4"/>
          <w:sz w:val="21"/>
          <w:szCs w:val="21"/>
        </w:rPr>
        <w:t>响</w:t>
      </w:r>
      <w:r>
        <w:rPr>
          <w:rFonts w:hint="eastAsia" w:ascii="宋体" w:hAnsi="宋体" w:eastAsia="宋体" w:cs="宋体"/>
          <w:spacing w:val="2"/>
          <w:sz w:val="21"/>
          <w:szCs w:val="21"/>
        </w:rPr>
        <w:t>应文</w:t>
      </w:r>
      <w:r>
        <w:rPr>
          <w:rFonts w:hint="eastAsia" w:ascii="宋体" w:hAnsi="宋体" w:eastAsia="宋体" w:cs="宋体"/>
          <w:spacing w:val="4"/>
          <w:sz w:val="21"/>
          <w:szCs w:val="21"/>
        </w:rPr>
        <w:t>件</w:t>
      </w:r>
      <w:r>
        <w:rPr>
          <w:rFonts w:hint="eastAsia" w:ascii="宋体" w:hAnsi="宋体" w:eastAsia="宋体" w:cs="宋体"/>
          <w:spacing w:val="2"/>
          <w:sz w:val="21"/>
          <w:szCs w:val="21"/>
        </w:rPr>
        <w:t>为</w:t>
      </w:r>
      <w:r>
        <w:rPr>
          <w:rFonts w:hint="eastAsia" w:ascii="宋体" w:hAnsi="宋体" w:eastAsia="宋体" w:cs="宋体"/>
          <w:spacing w:val="4"/>
          <w:sz w:val="21"/>
          <w:szCs w:val="21"/>
        </w:rPr>
        <w:t>评</w:t>
      </w:r>
      <w:r>
        <w:rPr>
          <w:rFonts w:hint="eastAsia" w:ascii="宋体" w:hAnsi="宋体" w:eastAsia="宋体" w:cs="宋体"/>
          <w:spacing w:val="2"/>
          <w:sz w:val="21"/>
          <w:szCs w:val="21"/>
        </w:rPr>
        <w:t>审</w:t>
      </w:r>
      <w:r>
        <w:rPr>
          <w:rFonts w:hint="eastAsia" w:ascii="宋体" w:hAnsi="宋体" w:eastAsia="宋体" w:cs="宋体"/>
          <w:spacing w:val="4"/>
          <w:sz w:val="21"/>
          <w:szCs w:val="21"/>
        </w:rPr>
        <w:t>依</w:t>
      </w:r>
      <w:r>
        <w:rPr>
          <w:rFonts w:hint="eastAsia" w:ascii="宋体" w:hAnsi="宋体" w:eastAsia="宋体" w:cs="宋体"/>
          <w:spacing w:val="2"/>
          <w:sz w:val="21"/>
          <w:szCs w:val="21"/>
        </w:rPr>
        <w:t>据，采</w:t>
      </w:r>
      <w:r>
        <w:rPr>
          <w:rFonts w:hint="eastAsia" w:ascii="宋体" w:hAnsi="宋体" w:eastAsia="宋体" w:cs="宋体"/>
          <w:spacing w:val="4"/>
          <w:sz w:val="21"/>
          <w:szCs w:val="21"/>
        </w:rPr>
        <w:t>用</w:t>
      </w:r>
      <w:r>
        <w:rPr>
          <w:rFonts w:hint="eastAsia" w:ascii="宋体" w:hAnsi="宋体" w:eastAsia="宋体" w:cs="宋体"/>
          <w:spacing w:val="2"/>
          <w:sz w:val="21"/>
          <w:szCs w:val="21"/>
        </w:rPr>
        <w:t>百</w:t>
      </w:r>
      <w:r>
        <w:rPr>
          <w:rFonts w:hint="eastAsia" w:ascii="宋体" w:hAnsi="宋体" w:eastAsia="宋体" w:cs="宋体"/>
          <w:sz w:val="21"/>
          <w:szCs w:val="21"/>
        </w:rPr>
        <w:t>分制综合评分，计分办法（按四舍五入取至小数点后二位）：</w:t>
      </w:r>
    </w:p>
    <w:p>
      <w:pPr>
        <w:spacing w:line="120" w:lineRule="exact"/>
        <w:rPr>
          <w:color w:val="auto"/>
          <w:sz w:val="21"/>
          <w:szCs w:val="21"/>
        </w:rPr>
      </w:pPr>
    </w:p>
    <w:p>
      <w:pPr>
        <w:tabs>
          <w:tab w:val="left" w:pos="620"/>
        </w:tabs>
        <w:spacing w:line="240" w:lineRule="exact"/>
        <w:ind w:left="310"/>
        <w:rPr>
          <w:rFonts w:ascii="宋体" w:hAnsi="宋体" w:eastAsia="宋体" w:cs="宋体"/>
          <w:b/>
          <w:bCs/>
          <w:color w:val="auto"/>
          <w:sz w:val="21"/>
          <w:szCs w:val="21"/>
        </w:rPr>
      </w:pPr>
      <w:r>
        <w:rPr>
          <w:rFonts w:hint="eastAsia" w:ascii="宋体" w:hAnsi="宋体" w:eastAsia="宋体" w:cs="宋体"/>
          <w:b/>
          <w:bCs/>
          <w:color w:val="auto"/>
          <w:sz w:val="21"/>
          <w:szCs w:val="21"/>
        </w:rPr>
        <w:t>（一）</w:t>
      </w:r>
      <w:r>
        <w:rPr>
          <w:rFonts w:ascii="宋体" w:hAnsi="宋体" w:eastAsia="宋体" w:cs="宋体"/>
          <w:b/>
          <w:bCs/>
          <w:color w:val="auto"/>
          <w:sz w:val="21"/>
          <w:szCs w:val="21"/>
        </w:rPr>
        <w:t>价格分</w:t>
      </w:r>
      <w:r>
        <w:rPr>
          <w:rFonts w:ascii="宋体" w:hAnsi="宋体" w:eastAsia="宋体" w:cs="宋体"/>
          <w:color w:val="auto"/>
          <w:sz w:val="21"/>
          <w:szCs w:val="21"/>
        </w:rPr>
        <w:t>…………………………………………………………………………………………</w:t>
      </w:r>
      <w:r>
        <w:rPr>
          <w:rFonts w:ascii="宋体" w:hAnsi="宋体" w:eastAsia="宋体" w:cs="宋体"/>
          <w:b/>
          <w:bCs/>
          <w:color w:val="auto"/>
          <w:sz w:val="21"/>
          <w:szCs w:val="21"/>
        </w:rPr>
        <w:t xml:space="preserve"> 满分 </w:t>
      </w:r>
      <w:r>
        <w:rPr>
          <w:rFonts w:hint="eastAsia" w:ascii="宋体" w:hAnsi="宋体" w:eastAsia="宋体" w:cs="宋体"/>
          <w:b/>
          <w:bCs/>
          <w:color w:val="auto"/>
          <w:sz w:val="21"/>
          <w:szCs w:val="21"/>
        </w:rPr>
        <w:t>10</w:t>
      </w:r>
      <w:r>
        <w:rPr>
          <w:rFonts w:ascii="宋体" w:hAnsi="宋体" w:eastAsia="宋体" w:cs="宋体"/>
          <w:b/>
          <w:bCs/>
          <w:color w:val="auto"/>
          <w:sz w:val="21"/>
          <w:szCs w:val="21"/>
        </w:rPr>
        <w:t>分</w:t>
      </w:r>
    </w:p>
    <w:p>
      <w:pPr>
        <w:spacing w:line="120" w:lineRule="exact"/>
        <w:rPr>
          <w:sz w:val="21"/>
          <w:szCs w:val="21"/>
        </w:rPr>
      </w:pPr>
    </w:p>
    <w:p>
      <w:pPr>
        <w:pStyle w:val="8"/>
        <w:spacing w:before="154" w:line="357" w:lineRule="auto"/>
        <w:ind w:left="100" w:right="226" w:firstLine="600"/>
        <w:jc w:val="both"/>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22"/>
          <w:sz w:val="21"/>
          <w:szCs w:val="21"/>
        </w:rPr>
        <w:t>按</w:t>
      </w:r>
      <w:r>
        <w:rPr>
          <w:rFonts w:hint="eastAsia" w:ascii="宋体" w:hAnsi="宋体" w:eastAsia="宋体" w:cs="宋体"/>
          <w:sz w:val="21"/>
          <w:szCs w:val="21"/>
        </w:rPr>
        <w:t>《政府采购促进中小企业发展暂行办法</w:t>
      </w:r>
      <w:r>
        <w:rPr>
          <w:rFonts w:hint="eastAsia" w:ascii="宋体" w:hAnsi="宋体" w:eastAsia="宋体" w:cs="宋体"/>
          <w:spacing w:val="-142"/>
          <w:sz w:val="21"/>
          <w:szCs w:val="21"/>
        </w:rPr>
        <w:t>》</w:t>
      </w:r>
      <w:r>
        <w:rPr>
          <w:rFonts w:hint="eastAsia" w:ascii="宋体" w:hAnsi="宋体" w:eastAsia="宋体" w:cs="宋体"/>
          <w:sz w:val="21"/>
          <w:szCs w:val="21"/>
        </w:rPr>
        <w:t>（财库[2011]181号</w:t>
      </w:r>
      <w:r>
        <w:rPr>
          <w:rFonts w:hint="eastAsia" w:ascii="宋体" w:hAnsi="宋体" w:eastAsia="宋体" w:cs="宋体"/>
          <w:spacing w:val="-20"/>
          <w:sz w:val="21"/>
          <w:szCs w:val="21"/>
        </w:rPr>
        <w:t>）</w:t>
      </w:r>
      <w:r>
        <w:rPr>
          <w:rFonts w:hint="eastAsia" w:ascii="宋体" w:hAnsi="宋体" w:eastAsia="宋体" w:cs="宋体"/>
          <w:sz w:val="21"/>
          <w:szCs w:val="21"/>
        </w:rPr>
        <w:t>认定为小型和微型企业提供服务的</w:t>
      </w:r>
      <w:r>
        <w:rPr>
          <w:rFonts w:hint="eastAsia" w:ascii="宋体" w:hAnsi="宋体" w:eastAsia="宋体" w:cs="宋体"/>
          <w:spacing w:val="-3"/>
          <w:sz w:val="21"/>
          <w:szCs w:val="21"/>
        </w:rPr>
        <w:t>（</w:t>
      </w:r>
      <w:r>
        <w:rPr>
          <w:rFonts w:hint="eastAsia" w:ascii="宋体" w:hAnsi="宋体" w:eastAsia="宋体" w:cs="宋体"/>
          <w:sz w:val="21"/>
          <w:szCs w:val="21"/>
        </w:rPr>
        <w:t>以竞争性磋商响应文件提供的符合规定有关证明材料为</w:t>
      </w:r>
      <w:r>
        <w:rPr>
          <w:rFonts w:hint="eastAsia" w:ascii="宋体" w:hAnsi="宋体" w:eastAsia="宋体" w:cs="宋体"/>
          <w:spacing w:val="2"/>
          <w:sz w:val="21"/>
          <w:szCs w:val="21"/>
        </w:rPr>
        <w:t>准</w:t>
      </w:r>
      <w:r>
        <w:rPr>
          <w:rFonts w:hint="eastAsia" w:ascii="宋体" w:hAnsi="宋体" w:eastAsia="宋体" w:cs="宋体"/>
          <w:sz w:val="21"/>
          <w:szCs w:val="21"/>
        </w:rPr>
        <w:t>），对其最</w:t>
      </w:r>
      <w:r>
        <w:rPr>
          <w:rFonts w:hint="eastAsia" w:ascii="宋体" w:hAnsi="宋体" w:eastAsia="宋体" w:cs="宋体"/>
          <w:spacing w:val="4"/>
          <w:sz w:val="21"/>
          <w:szCs w:val="21"/>
        </w:rPr>
        <w:t>后磋商报价给</w:t>
      </w:r>
      <w:r>
        <w:rPr>
          <w:rFonts w:hint="eastAsia" w:ascii="宋体" w:hAnsi="宋体" w:eastAsia="宋体" w:cs="宋体"/>
          <w:sz w:val="21"/>
          <w:szCs w:val="21"/>
        </w:rPr>
        <w:t>予</w:t>
      </w:r>
      <w:r>
        <w:rPr>
          <w:rFonts w:hint="eastAsia" w:ascii="宋体" w:hAnsi="宋体" w:eastAsia="宋体" w:cs="宋体"/>
          <w:spacing w:val="-56"/>
          <w:sz w:val="21"/>
          <w:szCs w:val="21"/>
        </w:rPr>
        <w:t xml:space="preserve">10 </w:t>
      </w:r>
      <w:r>
        <w:rPr>
          <w:rFonts w:hint="eastAsia" w:ascii="宋体" w:hAnsi="宋体" w:eastAsia="宋体" w:cs="宋体"/>
          <w:spacing w:val="4"/>
          <w:sz w:val="21"/>
          <w:szCs w:val="21"/>
        </w:rPr>
        <w:t>%的扣除，扣除后的价格</w:t>
      </w:r>
      <w:r>
        <w:rPr>
          <w:rFonts w:hint="eastAsia" w:ascii="宋体" w:hAnsi="宋体" w:eastAsia="宋体" w:cs="宋体"/>
          <w:spacing w:val="7"/>
          <w:sz w:val="21"/>
          <w:szCs w:val="21"/>
        </w:rPr>
        <w:t>为</w:t>
      </w:r>
      <w:r>
        <w:rPr>
          <w:rFonts w:hint="eastAsia" w:ascii="宋体" w:hAnsi="宋体" w:eastAsia="宋体" w:cs="宋体"/>
          <w:spacing w:val="4"/>
          <w:sz w:val="21"/>
          <w:szCs w:val="21"/>
        </w:rPr>
        <w:t>评审价，即评审价=最后磋商报</w:t>
      </w:r>
      <w:r>
        <w:rPr>
          <w:rFonts w:hint="eastAsia" w:ascii="宋体" w:hAnsi="宋体" w:eastAsia="宋体" w:cs="宋体"/>
          <w:spacing w:val="7"/>
          <w:sz w:val="21"/>
          <w:szCs w:val="21"/>
        </w:rPr>
        <w:t>价</w:t>
      </w:r>
      <w:r>
        <w:rPr>
          <w:rFonts w:hint="eastAsia" w:ascii="宋体" w:hAnsi="宋体" w:eastAsia="宋体" w:cs="宋体"/>
          <w:sz w:val="21"/>
          <w:szCs w:val="21"/>
        </w:rPr>
        <w:t>×（1-10%</w:t>
      </w:r>
      <w:r>
        <w:rPr>
          <w:rFonts w:hint="eastAsia" w:ascii="宋体" w:hAnsi="宋体" w:eastAsia="宋体" w:cs="宋体"/>
          <w:spacing w:val="-120"/>
          <w:sz w:val="21"/>
          <w:szCs w:val="21"/>
        </w:rPr>
        <w:t>）</w:t>
      </w:r>
      <w:r>
        <w:rPr>
          <w:rFonts w:hint="eastAsia" w:ascii="宋体" w:hAnsi="宋体" w:eastAsia="宋体" w:cs="宋体"/>
          <w:sz w:val="21"/>
          <w:szCs w:val="21"/>
        </w:rPr>
        <w:t>；大中型企业与小型</w:t>
      </w:r>
      <w:r>
        <w:rPr>
          <w:rFonts w:hint="eastAsia" w:ascii="宋体" w:hAnsi="宋体" w:eastAsia="宋体" w:cs="宋体"/>
          <w:spacing w:val="-3"/>
          <w:sz w:val="21"/>
          <w:szCs w:val="21"/>
        </w:rPr>
        <w:t>、</w:t>
      </w:r>
      <w:r>
        <w:rPr>
          <w:rFonts w:hint="eastAsia" w:ascii="宋体" w:hAnsi="宋体" w:eastAsia="宋体" w:cs="宋体"/>
          <w:sz w:val="21"/>
          <w:szCs w:val="21"/>
        </w:rPr>
        <w:t>微型企业组成联合体磋</w:t>
      </w:r>
      <w:r>
        <w:rPr>
          <w:rFonts w:hint="eastAsia" w:ascii="宋体" w:hAnsi="宋体" w:eastAsia="宋体" w:cs="宋体"/>
          <w:spacing w:val="2"/>
          <w:sz w:val="21"/>
          <w:szCs w:val="21"/>
        </w:rPr>
        <w:t>商</w:t>
      </w:r>
      <w:r>
        <w:rPr>
          <w:rFonts w:hint="eastAsia" w:ascii="宋体" w:hAnsi="宋体" w:eastAsia="宋体" w:cs="宋体"/>
          <w:spacing w:val="-3"/>
          <w:sz w:val="21"/>
          <w:szCs w:val="21"/>
        </w:rPr>
        <w:t>，</w:t>
      </w:r>
      <w:r>
        <w:rPr>
          <w:rFonts w:hint="eastAsia" w:ascii="宋体" w:hAnsi="宋体" w:eastAsia="宋体" w:cs="宋体"/>
          <w:sz w:val="21"/>
          <w:szCs w:val="21"/>
        </w:rPr>
        <w:t>其中小型、微型企业的协议合同金额占到联合体协议合同总金额30%以上的</w:t>
      </w:r>
      <w:r>
        <w:rPr>
          <w:rFonts w:hint="eastAsia" w:ascii="宋体" w:hAnsi="宋体" w:eastAsia="宋体" w:cs="宋体"/>
          <w:spacing w:val="-3"/>
          <w:sz w:val="21"/>
          <w:szCs w:val="21"/>
        </w:rPr>
        <w:t>，</w:t>
      </w:r>
      <w:r>
        <w:rPr>
          <w:rFonts w:hint="eastAsia" w:ascii="宋体" w:hAnsi="宋体" w:eastAsia="宋体" w:cs="宋体"/>
          <w:sz w:val="21"/>
          <w:szCs w:val="21"/>
        </w:rPr>
        <w:t>联合体最后磋商报价给予</w:t>
      </w:r>
      <w:r>
        <w:rPr>
          <w:rFonts w:hint="eastAsia" w:ascii="宋体" w:hAnsi="宋体" w:eastAsia="宋体" w:cs="宋体"/>
          <w:spacing w:val="-60"/>
          <w:sz w:val="21"/>
          <w:szCs w:val="21"/>
        </w:rPr>
        <w:t>2</w:t>
      </w:r>
      <w:r>
        <w:rPr>
          <w:rFonts w:hint="eastAsia" w:ascii="宋体" w:hAnsi="宋体" w:eastAsia="宋体" w:cs="宋体"/>
          <w:sz w:val="21"/>
          <w:szCs w:val="21"/>
        </w:rPr>
        <w:t>%的扣除，扣除后的价格为评审价，即评审价=最后磋商报价×（1-2%）。</w:t>
      </w:r>
    </w:p>
    <w:p>
      <w:pPr>
        <w:pStyle w:val="8"/>
        <w:spacing w:before="34" w:line="357" w:lineRule="auto"/>
        <w:ind w:left="100" w:right="226" w:firstLine="480"/>
        <w:jc w:val="both"/>
        <w:rPr>
          <w:rFonts w:ascii="宋体" w:hAnsi="宋体" w:eastAsia="宋体" w:cs="宋体"/>
          <w:sz w:val="21"/>
          <w:szCs w:val="21"/>
        </w:rPr>
      </w:pPr>
      <w:r>
        <w:rPr>
          <w:rFonts w:hint="eastAsia" w:ascii="宋体" w:hAnsi="宋体" w:eastAsia="宋体" w:cs="宋体"/>
          <w:spacing w:val="2"/>
          <w:sz w:val="21"/>
          <w:szCs w:val="21"/>
        </w:rPr>
        <w:t>依</w:t>
      </w:r>
      <w:r>
        <w:rPr>
          <w:rFonts w:hint="eastAsia" w:ascii="宋体" w:hAnsi="宋体" w:eastAsia="宋体" w:cs="宋体"/>
          <w:sz w:val="21"/>
          <w:szCs w:val="21"/>
        </w:rPr>
        <w:t>据</w:t>
      </w:r>
      <w:r>
        <w:rPr>
          <w:rFonts w:hint="eastAsia" w:ascii="宋体" w:hAnsi="宋体" w:eastAsia="宋体" w:cs="宋体"/>
          <w:spacing w:val="2"/>
          <w:sz w:val="21"/>
          <w:szCs w:val="21"/>
        </w:rPr>
        <w:t>《关于</w:t>
      </w:r>
      <w:r>
        <w:rPr>
          <w:rFonts w:hint="eastAsia" w:ascii="宋体" w:hAnsi="宋体" w:eastAsia="宋体" w:cs="宋体"/>
          <w:sz w:val="21"/>
          <w:szCs w:val="21"/>
        </w:rPr>
        <w:t>政</w:t>
      </w:r>
      <w:r>
        <w:rPr>
          <w:rFonts w:hint="eastAsia" w:ascii="宋体" w:hAnsi="宋体" w:eastAsia="宋体" w:cs="宋体"/>
          <w:spacing w:val="2"/>
          <w:sz w:val="21"/>
          <w:szCs w:val="21"/>
        </w:rPr>
        <w:t>府采购</w:t>
      </w:r>
      <w:r>
        <w:rPr>
          <w:rFonts w:hint="eastAsia" w:ascii="宋体" w:hAnsi="宋体" w:eastAsia="宋体" w:cs="宋体"/>
          <w:sz w:val="21"/>
          <w:szCs w:val="21"/>
        </w:rPr>
        <w:t>支</w:t>
      </w:r>
      <w:r>
        <w:rPr>
          <w:rFonts w:hint="eastAsia" w:ascii="宋体" w:hAnsi="宋体" w:eastAsia="宋体" w:cs="宋体"/>
          <w:spacing w:val="2"/>
          <w:sz w:val="21"/>
          <w:szCs w:val="21"/>
        </w:rPr>
        <w:t>持监狱</w:t>
      </w:r>
      <w:r>
        <w:rPr>
          <w:rFonts w:hint="eastAsia" w:ascii="宋体" w:hAnsi="宋体" w:eastAsia="宋体" w:cs="宋体"/>
          <w:sz w:val="21"/>
          <w:szCs w:val="21"/>
        </w:rPr>
        <w:t>企</w:t>
      </w:r>
      <w:r>
        <w:rPr>
          <w:rFonts w:hint="eastAsia" w:ascii="宋体" w:hAnsi="宋体" w:eastAsia="宋体" w:cs="宋体"/>
          <w:spacing w:val="2"/>
          <w:sz w:val="21"/>
          <w:szCs w:val="21"/>
        </w:rPr>
        <w:t>业发展</w:t>
      </w:r>
      <w:r>
        <w:rPr>
          <w:rFonts w:hint="eastAsia" w:ascii="宋体" w:hAnsi="宋体" w:eastAsia="宋体" w:cs="宋体"/>
          <w:sz w:val="21"/>
          <w:szCs w:val="21"/>
        </w:rPr>
        <w:t>有</w:t>
      </w:r>
      <w:r>
        <w:rPr>
          <w:rFonts w:hint="eastAsia" w:ascii="宋体" w:hAnsi="宋体" w:eastAsia="宋体" w:cs="宋体"/>
          <w:spacing w:val="2"/>
          <w:sz w:val="21"/>
          <w:szCs w:val="21"/>
        </w:rPr>
        <w:t>关问题</w:t>
      </w:r>
      <w:r>
        <w:rPr>
          <w:rFonts w:hint="eastAsia" w:ascii="宋体" w:hAnsi="宋体" w:eastAsia="宋体" w:cs="宋体"/>
          <w:sz w:val="21"/>
          <w:szCs w:val="21"/>
        </w:rPr>
        <w:t>的</w:t>
      </w:r>
      <w:r>
        <w:rPr>
          <w:rFonts w:hint="eastAsia" w:ascii="宋体" w:hAnsi="宋体" w:eastAsia="宋体" w:cs="宋体"/>
          <w:spacing w:val="2"/>
          <w:sz w:val="21"/>
          <w:szCs w:val="21"/>
        </w:rPr>
        <w:t>通</w:t>
      </w:r>
      <w:r>
        <w:rPr>
          <w:rFonts w:hint="eastAsia" w:ascii="宋体" w:hAnsi="宋体" w:eastAsia="宋体" w:cs="宋体"/>
          <w:sz w:val="21"/>
          <w:szCs w:val="21"/>
        </w:rPr>
        <w:t>知</w:t>
      </w:r>
      <w:r>
        <w:rPr>
          <w:rFonts w:hint="eastAsia" w:ascii="宋体" w:hAnsi="宋体" w:eastAsia="宋体" w:cs="宋体"/>
          <w:spacing w:val="-118"/>
          <w:sz w:val="21"/>
          <w:szCs w:val="21"/>
        </w:rPr>
        <w:t>》</w:t>
      </w:r>
      <w:r>
        <w:rPr>
          <w:rFonts w:hint="eastAsia" w:ascii="宋体" w:hAnsi="宋体" w:eastAsia="宋体" w:cs="宋体"/>
          <w:spacing w:val="2"/>
          <w:sz w:val="21"/>
          <w:szCs w:val="21"/>
        </w:rPr>
        <w:t>（</w:t>
      </w:r>
      <w:r>
        <w:rPr>
          <w:rFonts w:hint="eastAsia" w:ascii="宋体" w:hAnsi="宋体" w:eastAsia="宋体" w:cs="宋体"/>
          <w:sz w:val="21"/>
          <w:szCs w:val="21"/>
        </w:rPr>
        <w:t>财</w:t>
      </w:r>
      <w:r>
        <w:rPr>
          <w:rFonts w:hint="eastAsia" w:ascii="宋体" w:hAnsi="宋体" w:eastAsia="宋体" w:cs="宋体"/>
          <w:spacing w:val="2"/>
          <w:sz w:val="21"/>
          <w:szCs w:val="21"/>
        </w:rPr>
        <w:t>库</w:t>
      </w:r>
      <w:r>
        <w:rPr>
          <w:rFonts w:hint="eastAsia" w:ascii="宋体" w:hAnsi="宋体" w:eastAsia="宋体" w:cs="宋体"/>
          <w:sz w:val="21"/>
          <w:szCs w:val="21"/>
        </w:rPr>
        <w:t>[2014]68</w:t>
      </w:r>
      <w:r>
        <w:rPr>
          <w:rFonts w:hint="eastAsia" w:ascii="宋体" w:hAnsi="宋体" w:eastAsia="宋体" w:cs="宋体"/>
          <w:spacing w:val="2"/>
          <w:sz w:val="21"/>
          <w:szCs w:val="21"/>
        </w:rPr>
        <w:t>号</w:t>
      </w:r>
      <w:r>
        <w:rPr>
          <w:rFonts w:hint="eastAsia" w:ascii="宋体" w:hAnsi="宋体" w:eastAsia="宋体" w:cs="宋体"/>
          <w:spacing w:val="-118"/>
          <w:sz w:val="21"/>
          <w:szCs w:val="21"/>
        </w:rPr>
        <w:t>）</w:t>
      </w:r>
      <w:r>
        <w:rPr>
          <w:rFonts w:hint="eastAsia" w:ascii="宋体" w:hAnsi="宋体" w:eastAsia="宋体" w:cs="宋体"/>
          <w:spacing w:val="2"/>
          <w:sz w:val="21"/>
          <w:szCs w:val="21"/>
        </w:rPr>
        <w:t>，</w:t>
      </w:r>
      <w:r>
        <w:rPr>
          <w:rFonts w:hint="eastAsia" w:ascii="宋体" w:hAnsi="宋体" w:eastAsia="宋体" w:cs="宋体"/>
          <w:sz w:val="21"/>
          <w:szCs w:val="21"/>
        </w:rPr>
        <w:t>在</w:t>
      </w:r>
      <w:r>
        <w:rPr>
          <w:rFonts w:hint="eastAsia" w:ascii="宋体" w:hAnsi="宋体" w:eastAsia="宋体" w:cs="宋体"/>
          <w:spacing w:val="2"/>
          <w:sz w:val="21"/>
          <w:szCs w:val="21"/>
        </w:rPr>
        <w:t>政</w:t>
      </w:r>
      <w:r>
        <w:rPr>
          <w:rFonts w:hint="eastAsia" w:ascii="宋体" w:hAnsi="宋体" w:eastAsia="宋体" w:cs="宋体"/>
          <w:spacing w:val="4"/>
          <w:sz w:val="21"/>
          <w:szCs w:val="21"/>
        </w:rPr>
        <w:t>府</w:t>
      </w:r>
      <w:r>
        <w:rPr>
          <w:rFonts w:hint="eastAsia" w:ascii="宋体" w:hAnsi="宋体" w:eastAsia="宋体" w:cs="宋体"/>
          <w:spacing w:val="2"/>
          <w:sz w:val="21"/>
          <w:szCs w:val="21"/>
        </w:rPr>
        <w:t>采购</w:t>
      </w:r>
      <w:r>
        <w:rPr>
          <w:rFonts w:hint="eastAsia" w:ascii="宋体" w:hAnsi="宋体" w:eastAsia="宋体" w:cs="宋体"/>
          <w:spacing w:val="4"/>
          <w:sz w:val="21"/>
          <w:szCs w:val="21"/>
        </w:rPr>
        <w:t>活</w:t>
      </w:r>
      <w:r>
        <w:rPr>
          <w:rFonts w:hint="eastAsia" w:ascii="宋体" w:hAnsi="宋体" w:eastAsia="宋体" w:cs="宋体"/>
          <w:spacing w:val="2"/>
          <w:sz w:val="21"/>
          <w:szCs w:val="21"/>
        </w:rPr>
        <w:t>动中</w:t>
      </w:r>
      <w:r>
        <w:rPr>
          <w:rFonts w:hint="eastAsia" w:ascii="宋体" w:hAnsi="宋体" w:eastAsia="宋体" w:cs="宋体"/>
          <w:spacing w:val="4"/>
          <w:sz w:val="21"/>
          <w:szCs w:val="21"/>
        </w:rPr>
        <w:t>，</w:t>
      </w:r>
      <w:r>
        <w:rPr>
          <w:rFonts w:hint="eastAsia" w:ascii="宋体" w:hAnsi="宋体" w:eastAsia="宋体" w:cs="宋体"/>
          <w:spacing w:val="2"/>
          <w:sz w:val="21"/>
          <w:szCs w:val="21"/>
        </w:rPr>
        <w:t>监</w:t>
      </w:r>
      <w:r>
        <w:rPr>
          <w:rFonts w:hint="eastAsia" w:ascii="宋体" w:hAnsi="宋体" w:eastAsia="宋体" w:cs="宋体"/>
          <w:spacing w:val="4"/>
          <w:sz w:val="21"/>
          <w:szCs w:val="21"/>
        </w:rPr>
        <w:t>狱</w:t>
      </w:r>
      <w:r>
        <w:rPr>
          <w:rFonts w:hint="eastAsia" w:ascii="宋体" w:hAnsi="宋体" w:eastAsia="宋体" w:cs="宋体"/>
          <w:spacing w:val="2"/>
          <w:sz w:val="21"/>
          <w:szCs w:val="21"/>
        </w:rPr>
        <w:t>企业</w:t>
      </w:r>
      <w:r>
        <w:rPr>
          <w:rFonts w:hint="eastAsia" w:ascii="宋体" w:hAnsi="宋体" w:eastAsia="宋体" w:cs="宋体"/>
          <w:spacing w:val="4"/>
          <w:sz w:val="21"/>
          <w:szCs w:val="21"/>
        </w:rPr>
        <w:t>视</w:t>
      </w:r>
      <w:r>
        <w:rPr>
          <w:rFonts w:hint="eastAsia" w:ascii="宋体" w:hAnsi="宋体" w:eastAsia="宋体" w:cs="宋体"/>
          <w:spacing w:val="2"/>
          <w:sz w:val="21"/>
          <w:szCs w:val="21"/>
        </w:rPr>
        <w:t>同小</w:t>
      </w:r>
      <w:r>
        <w:rPr>
          <w:rFonts w:hint="eastAsia" w:ascii="宋体" w:hAnsi="宋体" w:eastAsia="宋体" w:cs="宋体"/>
          <w:spacing w:val="4"/>
          <w:sz w:val="21"/>
          <w:szCs w:val="21"/>
        </w:rPr>
        <w:t>型</w:t>
      </w:r>
      <w:r>
        <w:rPr>
          <w:rFonts w:hint="eastAsia" w:ascii="宋体" w:hAnsi="宋体" w:eastAsia="宋体" w:cs="宋体"/>
          <w:spacing w:val="2"/>
          <w:sz w:val="21"/>
          <w:szCs w:val="21"/>
        </w:rPr>
        <w:t>、微</w:t>
      </w:r>
      <w:r>
        <w:rPr>
          <w:rFonts w:hint="eastAsia" w:ascii="宋体" w:hAnsi="宋体" w:eastAsia="宋体" w:cs="宋体"/>
          <w:spacing w:val="4"/>
          <w:sz w:val="21"/>
          <w:szCs w:val="21"/>
        </w:rPr>
        <w:t>型</w:t>
      </w:r>
      <w:r>
        <w:rPr>
          <w:rFonts w:hint="eastAsia" w:ascii="宋体" w:hAnsi="宋体" w:eastAsia="宋体" w:cs="宋体"/>
          <w:spacing w:val="2"/>
          <w:sz w:val="21"/>
          <w:szCs w:val="21"/>
        </w:rPr>
        <w:t>企业</w:t>
      </w:r>
      <w:r>
        <w:rPr>
          <w:rFonts w:hint="eastAsia" w:ascii="宋体" w:hAnsi="宋体" w:eastAsia="宋体" w:cs="宋体"/>
          <w:spacing w:val="4"/>
          <w:sz w:val="21"/>
          <w:szCs w:val="21"/>
        </w:rPr>
        <w:t>。</w:t>
      </w:r>
      <w:r>
        <w:rPr>
          <w:rFonts w:hint="eastAsia" w:ascii="宋体" w:hAnsi="宋体" w:eastAsia="宋体" w:cs="宋体"/>
          <w:spacing w:val="2"/>
          <w:sz w:val="21"/>
          <w:szCs w:val="21"/>
        </w:rPr>
        <w:t>监狱</w:t>
      </w:r>
      <w:r>
        <w:rPr>
          <w:rFonts w:hint="eastAsia" w:ascii="宋体" w:hAnsi="宋体" w:eastAsia="宋体" w:cs="宋体"/>
          <w:spacing w:val="4"/>
          <w:sz w:val="21"/>
          <w:szCs w:val="21"/>
        </w:rPr>
        <w:t>企</w:t>
      </w:r>
      <w:r>
        <w:rPr>
          <w:rFonts w:hint="eastAsia" w:ascii="宋体" w:hAnsi="宋体" w:eastAsia="宋体" w:cs="宋体"/>
          <w:spacing w:val="2"/>
          <w:sz w:val="21"/>
          <w:szCs w:val="21"/>
        </w:rPr>
        <w:t>业</w:t>
      </w:r>
      <w:r>
        <w:rPr>
          <w:rFonts w:hint="eastAsia" w:ascii="宋体" w:hAnsi="宋体" w:eastAsia="宋体" w:cs="宋体"/>
          <w:spacing w:val="4"/>
          <w:sz w:val="21"/>
          <w:szCs w:val="21"/>
        </w:rPr>
        <w:t>参</w:t>
      </w:r>
      <w:r>
        <w:rPr>
          <w:rFonts w:hint="eastAsia" w:ascii="宋体" w:hAnsi="宋体" w:eastAsia="宋体" w:cs="宋体"/>
          <w:spacing w:val="2"/>
          <w:sz w:val="21"/>
          <w:szCs w:val="21"/>
        </w:rPr>
        <w:t>加政</w:t>
      </w:r>
      <w:r>
        <w:rPr>
          <w:rFonts w:hint="eastAsia" w:ascii="宋体" w:hAnsi="宋体" w:eastAsia="宋体" w:cs="宋体"/>
          <w:spacing w:val="4"/>
          <w:sz w:val="21"/>
          <w:szCs w:val="21"/>
        </w:rPr>
        <w:t>府</w:t>
      </w:r>
      <w:r>
        <w:rPr>
          <w:rFonts w:hint="eastAsia" w:ascii="宋体" w:hAnsi="宋体" w:eastAsia="宋体" w:cs="宋体"/>
          <w:spacing w:val="2"/>
          <w:sz w:val="21"/>
          <w:szCs w:val="21"/>
        </w:rPr>
        <w:t>采购</w:t>
      </w:r>
      <w:r>
        <w:rPr>
          <w:rFonts w:hint="eastAsia" w:ascii="宋体" w:hAnsi="宋体" w:eastAsia="宋体" w:cs="宋体"/>
          <w:spacing w:val="4"/>
          <w:sz w:val="21"/>
          <w:szCs w:val="21"/>
        </w:rPr>
        <w:t>活</w:t>
      </w:r>
      <w:r>
        <w:rPr>
          <w:rFonts w:hint="eastAsia" w:ascii="宋体" w:hAnsi="宋体" w:eastAsia="宋体" w:cs="宋体"/>
          <w:spacing w:val="2"/>
          <w:sz w:val="21"/>
          <w:szCs w:val="21"/>
        </w:rPr>
        <w:t>动时</w:t>
      </w:r>
      <w:r>
        <w:rPr>
          <w:rFonts w:hint="eastAsia" w:ascii="宋体" w:hAnsi="宋体" w:eastAsia="宋体" w:cs="宋体"/>
          <w:spacing w:val="4"/>
          <w:sz w:val="21"/>
          <w:szCs w:val="21"/>
        </w:rPr>
        <w:t>，</w:t>
      </w:r>
      <w:r>
        <w:rPr>
          <w:rFonts w:hint="eastAsia" w:ascii="宋体" w:hAnsi="宋体" w:eastAsia="宋体" w:cs="宋体"/>
          <w:sz w:val="21"/>
          <w:szCs w:val="21"/>
        </w:rPr>
        <w:t>应</w:t>
      </w:r>
      <w:r>
        <w:rPr>
          <w:rFonts w:hint="eastAsia" w:ascii="宋体" w:hAnsi="宋体" w:eastAsia="宋体" w:cs="宋体"/>
          <w:spacing w:val="2"/>
          <w:sz w:val="21"/>
          <w:szCs w:val="21"/>
        </w:rPr>
        <w:t>当</w:t>
      </w:r>
      <w:r>
        <w:rPr>
          <w:rFonts w:hint="eastAsia" w:ascii="宋体" w:hAnsi="宋体" w:eastAsia="宋体" w:cs="宋体"/>
          <w:spacing w:val="4"/>
          <w:sz w:val="21"/>
          <w:szCs w:val="21"/>
        </w:rPr>
        <w:t>提</w:t>
      </w:r>
      <w:r>
        <w:rPr>
          <w:rFonts w:hint="eastAsia" w:ascii="宋体" w:hAnsi="宋体" w:eastAsia="宋体" w:cs="宋体"/>
          <w:spacing w:val="2"/>
          <w:sz w:val="21"/>
          <w:szCs w:val="21"/>
        </w:rPr>
        <w:t>供由</w:t>
      </w:r>
      <w:r>
        <w:rPr>
          <w:rFonts w:hint="eastAsia" w:ascii="宋体" w:hAnsi="宋体" w:eastAsia="宋体" w:cs="宋体"/>
          <w:spacing w:val="4"/>
          <w:sz w:val="21"/>
          <w:szCs w:val="21"/>
        </w:rPr>
        <w:t>省</w:t>
      </w:r>
      <w:r>
        <w:rPr>
          <w:rFonts w:hint="eastAsia" w:ascii="宋体" w:hAnsi="宋体" w:eastAsia="宋体" w:cs="宋体"/>
          <w:spacing w:val="2"/>
          <w:sz w:val="21"/>
          <w:szCs w:val="21"/>
        </w:rPr>
        <w:t>级（</w:t>
      </w:r>
      <w:r>
        <w:rPr>
          <w:rFonts w:hint="eastAsia" w:ascii="宋体" w:hAnsi="宋体" w:eastAsia="宋体" w:cs="宋体"/>
          <w:spacing w:val="4"/>
          <w:sz w:val="21"/>
          <w:szCs w:val="21"/>
        </w:rPr>
        <w:t>含</w:t>
      </w:r>
      <w:r>
        <w:rPr>
          <w:rFonts w:hint="eastAsia" w:ascii="宋体" w:hAnsi="宋体" w:eastAsia="宋体" w:cs="宋体"/>
          <w:spacing w:val="2"/>
          <w:sz w:val="21"/>
          <w:szCs w:val="21"/>
        </w:rPr>
        <w:t>）</w:t>
      </w:r>
      <w:r>
        <w:rPr>
          <w:rFonts w:hint="eastAsia" w:ascii="宋体" w:hAnsi="宋体" w:eastAsia="宋体" w:cs="宋体"/>
          <w:spacing w:val="4"/>
          <w:sz w:val="21"/>
          <w:szCs w:val="21"/>
        </w:rPr>
        <w:t>以</w:t>
      </w:r>
      <w:r>
        <w:rPr>
          <w:rFonts w:hint="eastAsia" w:ascii="宋体" w:hAnsi="宋体" w:eastAsia="宋体" w:cs="宋体"/>
          <w:spacing w:val="2"/>
          <w:sz w:val="21"/>
          <w:szCs w:val="21"/>
        </w:rPr>
        <w:t>上监</w:t>
      </w:r>
      <w:r>
        <w:rPr>
          <w:rFonts w:hint="eastAsia" w:ascii="宋体" w:hAnsi="宋体" w:eastAsia="宋体" w:cs="宋体"/>
          <w:spacing w:val="4"/>
          <w:sz w:val="21"/>
          <w:szCs w:val="21"/>
        </w:rPr>
        <w:t>狱</w:t>
      </w:r>
      <w:r>
        <w:rPr>
          <w:rFonts w:hint="eastAsia" w:ascii="宋体" w:hAnsi="宋体" w:eastAsia="宋体" w:cs="宋体"/>
          <w:spacing w:val="2"/>
          <w:sz w:val="21"/>
          <w:szCs w:val="21"/>
        </w:rPr>
        <w:t>管理</w:t>
      </w:r>
      <w:r>
        <w:rPr>
          <w:rFonts w:hint="eastAsia" w:ascii="宋体" w:hAnsi="宋体" w:eastAsia="宋体" w:cs="宋体"/>
          <w:spacing w:val="4"/>
          <w:sz w:val="21"/>
          <w:szCs w:val="21"/>
        </w:rPr>
        <w:t>局</w:t>
      </w:r>
      <w:r>
        <w:rPr>
          <w:rFonts w:hint="eastAsia" w:ascii="宋体" w:hAnsi="宋体" w:eastAsia="宋体" w:cs="宋体"/>
          <w:spacing w:val="2"/>
          <w:sz w:val="21"/>
          <w:szCs w:val="21"/>
        </w:rPr>
        <w:t>、戒</w:t>
      </w:r>
      <w:r>
        <w:rPr>
          <w:rFonts w:hint="eastAsia" w:ascii="宋体" w:hAnsi="宋体" w:eastAsia="宋体" w:cs="宋体"/>
          <w:spacing w:val="4"/>
          <w:sz w:val="21"/>
          <w:szCs w:val="21"/>
        </w:rPr>
        <w:t>毒</w:t>
      </w:r>
      <w:r>
        <w:rPr>
          <w:rFonts w:hint="eastAsia" w:ascii="宋体" w:hAnsi="宋体" w:eastAsia="宋体" w:cs="宋体"/>
          <w:spacing w:val="2"/>
          <w:sz w:val="21"/>
          <w:szCs w:val="21"/>
        </w:rPr>
        <w:t>管理</w:t>
      </w:r>
      <w:r>
        <w:rPr>
          <w:rFonts w:hint="eastAsia" w:ascii="宋体" w:hAnsi="宋体" w:eastAsia="宋体" w:cs="宋体"/>
          <w:spacing w:val="4"/>
          <w:sz w:val="21"/>
          <w:szCs w:val="21"/>
        </w:rPr>
        <w:t>局</w:t>
      </w:r>
      <w:r>
        <w:rPr>
          <w:rFonts w:hint="eastAsia" w:ascii="宋体" w:hAnsi="宋体" w:eastAsia="宋体" w:cs="宋体"/>
          <w:spacing w:val="2"/>
          <w:sz w:val="21"/>
          <w:szCs w:val="21"/>
        </w:rPr>
        <w:t>（含</w:t>
      </w:r>
      <w:r>
        <w:rPr>
          <w:rFonts w:hint="eastAsia" w:ascii="宋体" w:hAnsi="宋体" w:eastAsia="宋体" w:cs="宋体"/>
          <w:spacing w:val="4"/>
          <w:sz w:val="21"/>
          <w:szCs w:val="21"/>
        </w:rPr>
        <w:t>新</w:t>
      </w:r>
      <w:r>
        <w:rPr>
          <w:rFonts w:hint="eastAsia" w:ascii="宋体" w:hAnsi="宋体" w:eastAsia="宋体" w:cs="宋体"/>
          <w:spacing w:val="2"/>
          <w:sz w:val="21"/>
          <w:szCs w:val="21"/>
        </w:rPr>
        <w:t>疆</w:t>
      </w:r>
      <w:r>
        <w:rPr>
          <w:rFonts w:hint="eastAsia" w:ascii="宋体" w:hAnsi="宋体" w:eastAsia="宋体" w:cs="宋体"/>
          <w:spacing w:val="4"/>
          <w:sz w:val="21"/>
          <w:szCs w:val="21"/>
        </w:rPr>
        <w:t>生</w:t>
      </w:r>
      <w:r>
        <w:rPr>
          <w:rFonts w:hint="eastAsia" w:ascii="宋体" w:hAnsi="宋体" w:eastAsia="宋体" w:cs="宋体"/>
          <w:spacing w:val="2"/>
          <w:sz w:val="21"/>
          <w:szCs w:val="21"/>
        </w:rPr>
        <w:t>产建</w:t>
      </w:r>
      <w:r>
        <w:rPr>
          <w:rFonts w:hint="eastAsia" w:ascii="宋体" w:hAnsi="宋体" w:eastAsia="宋体" w:cs="宋体"/>
          <w:spacing w:val="4"/>
          <w:sz w:val="21"/>
          <w:szCs w:val="21"/>
        </w:rPr>
        <w:t>设</w:t>
      </w:r>
      <w:r>
        <w:rPr>
          <w:rFonts w:hint="eastAsia" w:ascii="宋体" w:hAnsi="宋体" w:eastAsia="宋体" w:cs="宋体"/>
          <w:spacing w:val="2"/>
          <w:sz w:val="21"/>
          <w:szCs w:val="21"/>
        </w:rPr>
        <w:t>兵团</w:t>
      </w:r>
      <w:r>
        <w:rPr>
          <w:rFonts w:hint="eastAsia" w:ascii="宋体" w:hAnsi="宋体" w:eastAsia="宋体" w:cs="宋体"/>
          <w:spacing w:val="4"/>
          <w:sz w:val="21"/>
          <w:szCs w:val="21"/>
        </w:rPr>
        <w:t>）</w:t>
      </w:r>
      <w:r>
        <w:rPr>
          <w:rFonts w:hint="eastAsia" w:ascii="宋体" w:hAnsi="宋体" w:eastAsia="宋体" w:cs="宋体"/>
          <w:spacing w:val="2"/>
          <w:sz w:val="21"/>
          <w:szCs w:val="21"/>
        </w:rPr>
        <w:t>出具</w:t>
      </w:r>
      <w:r>
        <w:rPr>
          <w:rFonts w:hint="eastAsia" w:ascii="宋体" w:hAnsi="宋体" w:eastAsia="宋体" w:cs="宋体"/>
          <w:spacing w:val="4"/>
          <w:sz w:val="21"/>
          <w:szCs w:val="21"/>
        </w:rPr>
        <w:t>的</w:t>
      </w:r>
      <w:r>
        <w:rPr>
          <w:rFonts w:hint="eastAsia" w:ascii="宋体" w:hAnsi="宋体" w:eastAsia="宋体" w:cs="宋体"/>
          <w:sz w:val="21"/>
          <w:szCs w:val="21"/>
        </w:rPr>
        <w:t>属于监狱企业的证明文件。</w:t>
      </w:r>
    </w:p>
    <w:p>
      <w:pPr>
        <w:pStyle w:val="8"/>
        <w:spacing w:before="36" w:line="357" w:lineRule="auto"/>
        <w:ind w:left="100" w:right="226" w:firstLine="480"/>
        <w:jc w:val="both"/>
        <w:rPr>
          <w:rFonts w:ascii="宋体" w:hAnsi="宋体" w:eastAsia="宋体" w:cs="宋体"/>
          <w:sz w:val="21"/>
          <w:szCs w:val="21"/>
        </w:rPr>
      </w:pPr>
      <w:r>
        <w:rPr>
          <w:rFonts w:hint="eastAsia" w:ascii="宋体" w:hAnsi="宋体" w:eastAsia="宋体" w:cs="宋体"/>
          <w:sz w:val="21"/>
          <w:szCs w:val="21"/>
        </w:rPr>
        <w:t>依</w:t>
      </w:r>
      <w:r>
        <w:rPr>
          <w:rFonts w:hint="eastAsia" w:ascii="宋体" w:hAnsi="宋体" w:eastAsia="宋体" w:cs="宋体"/>
          <w:spacing w:val="-60"/>
          <w:sz w:val="21"/>
          <w:szCs w:val="21"/>
        </w:rPr>
        <w:t>据</w:t>
      </w:r>
      <w:r>
        <w:rPr>
          <w:rFonts w:hint="eastAsia" w:ascii="宋体" w:hAnsi="宋体" w:eastAsia="宋体" w:cs="宋体"/>
          <w:spacing w:val="-3"/>
          <w:sz w:val="21"/>
          <w:szCs w:val="21"/>
        </w:rPr>
        <w:t>《</w:t>
      </w:r>
      <w:r>
        <w:rPr>
          <w:rFonts w:hint="eastAsia" w:ascii="宋体" w:hAnsi="宋体" w:eastAsia="宋体" w:cs="宋体"/>
          <w:sz w:val="21"/>
          <w:szCs w:val="21"/>
        </w:rPr>
        <w:t>三部门联合发布关于促进残疾人就业政府采购政策的通</w:t>
      </w:r>
      <w:r>
        <w:rPr>
          <w:rFonts w:hint="eastAsia" w:ascii="宋体" w:hAnsi="宋体" w:eastAsia="宋体" w:cs="宋体"/>
          <w:spacing w:val="2"/>
          <w:sz w:val="21"/>
          <w:szCs w:val="21"/>
        </w:rPr>
        <w:t>知</w:t>
      </w:r>
      <w:r>
        <w:rPr>
          <w:rFonts w:hint="eastAsia" w:ascii="宋体" w:hAnsi="宋体" w:eastAsia="宋体" w:cs="宋体"/>
          <w:spacing w:val="-183"/>
          <w:sz w:val="21"/>
          <w:szCs w:val="21"/>
        </w:rPr>
        <w:t>》</w:t>
      </w:r>
      <w:r>
        <w:rPr>
          <w:rFonts w:hint="eastAsia" w:ascii="宋体" w:hAnsi="宋体" w:eastAsia="宋体" w:cs="宋体"/>
          <w:sz w:val="21"/>
          <w:szCs w:val="21"/>
        </w:rPr>
        <w:t>（财库[2017]141号</w:t>
      </w:r>
      <w:r>
        <w:rPr>
          <w:rFonts w:hint="eastAsia" w:ascii="宋体" w:hAnsi="宋体" w:eastAsia="宋体" w:cs="宋体"/>
          <w:spacing w:val="-120"/>
          <w:sz w:val="21"/>
          <w:szCs w:val="21"/>
        </w:rPr>
        <w:t>）</w:t>
      </w:r>
      <w:r>
        <w:rPr>
          <w:rFonts w:hint="eastAsia" w:ascii="宋体" w:hAnsi="宋体" w:eastAsia="宋体" w:cs="宋体"/>
          <w:sz w:val="21"/>
          <w:szCs w:val="21"/>
        </w:rPr>
        <w:t>，残疾人福利性单位参加政府采购活动的，视同小型</w:t>
      </w:r>
      <w:r>
        <w:rPr>
          <w:rFonts w:hint="eastAsia" w:ascii="宋体" w:hAnsi="宋体" w:eastAsia="宋体" w:cs="宋体"/>
          <w:spacing w:val="-3"/>
          <w:sz w:val="21"/>
          <w:szCs w:val="21"/>
        </w:rPr>
        <w:t>、</w:t>
      </w:r>
      <w:r>
        <w:rPr>
          <w:rFonts w:hint="eastAsia" w:ascii="宋体" w:hAnsi="宋体" w:eastAsia="宋体" w:cs="宋体"/>
          <w:sz w:val="21"/>
          <w:szCs w:val="21"/>
        </w:rPr>
        <w:t>微型企业。残疾人福利性单位参加政府采购活动时应按格式提供《残疾人福利性单位声明函》。</w:t>
      </w:r>
    </w:p>
    <w:p>
      <w:pPr>
        <w:pStyle w:val="8"/>
        <w:rPr>
          <w:rFonts w:ascii="宋体" w:hAnsi="宋体" w:eastAsia="宋体" w:cs="宋体"/>
          <w:sz w:val="21"/>
          <w:szCs w:val="21"/>
        </w:rPr>
      </w:pPr>
      <w:r>
        <w:rPr>
          <w:rFonts w:hint="eastAsia" w:ascii="宋体" w:hAnsi="宋体" w:eastAsia="宋体" w:cs="宋体"/>
          <w:sz w:val="21"/>
          <w:szCs w:val="21"/>
        </w:rPr>
        <w:t>除上述情况外，评审价=最后磋商报价。</w:t>
      </w:r>
    </w:p>
    <w:p>
      <w:pPr>
        <w:ind w:left="310"/>
        <w:rPr>
          <w:rFonts w:ascii="宋体" w:hAnsi="宋体" w:eastAsia="宋体" w:cs="宋体"/>
          <w:spacing w:val="2"/>
          <w:sz w:val="21"/>
          <w:szCs w:val="21"/>
        </w:rPr>
      </w:pPr>
      <w:r>
        <w:rPr>
          <w:rFonts w:hint="eastAsia" w:ascii="宋体" w:hAnsi="宋体" w:eastAsia="宋体" w:cs="宋体"/>
          <w:spacing w:val="2"/>
          <w:sz w:val="21"/>
          <w:szCs w:val="21"/>
        </w:rPr>
        <w:t>2.采用低价优先法计算，即满足磋商文件要求且最后磋商报价最低的供应商的价格为磋商基准价，其价格分为满分。其他满足磋商文件要求的供应商的价格分统一按照下列公式计算：</w:t>
      </w:r>
    </w:p>
    <w:p>
      <w:pPr>
        <w:ind w:left="310"/>
        <w:rPr>
          <w:color w:val="auto"/>
          <w:sz w:val="21"/>
          <w:szCs w:val="21"/>
        </w:rPr>
      </w:pPr>
      <w:r>
        <w:rPr>
          <w:rFonts w:hint="eastAsia" w:ascii="宋体" w:hAnsi="宋体" w:eastAsia="宋体" w:cs="宋体"/>
          <w:spacing w:val="4"/>
          <w:sz w:val="21"/>
          <w:szCs w:val="21"/>
        </w:rPr>
        <w:t>3.磋商报价得分 ＝</w:t>
      </w:r>
      <w:r>
        <w:rPr>
          <w:rFonts w:hint="eastAsia" w:cs="宋体"/>
          <w:spacing w:val="4"/>
          <w:sz w:val="21"/>
          <w:szCs w:val="21"/>
        </w:rPr>
        <w:t>（</w:t>
      </w:r>
      <w:r>
        <w:rPr>
          <w:rFonts w:hint="eastAsia" w:ascii="宋体" w:hAnsi="宋体" w:eastAsia="宋体" w:cs="宋体"/>
          <w:spacing w:val="4"/>
          <w:sz w:val="21"/>
          <w:szCs w:val="21"/>
        </w:rPr>
        <w:t>磋商基准价</w:t>
      </w:r>
      <w:r>
        <w:rPr>
          <w:rFonts w:hint="eastAsia" w:cs="宋体"/>
          <w:spacing w:val="4"/>
          <w:sz w:val="21"/>
          <w:szCs w:val="21"/>
        </w:rPr>
        <w:t>/</w:t>
      </w:r>
      <w:r>
        <w:rPr>
          <w:rFonts w:hint="eastAsia" w:ascii="宋体" w:hAnsi="宋体" w:eastAsia="宋体" w:cs="宋体"/>
          <w:spacing w:val="4"/>
          <w:sz w:val="21"/>
          <w:szCs w:val="21"/>
        </w:rPr>
        <w:t>最后评</w:t>
      </w:r>
      <w:r>
        <w:rPr>
          <w:rFonts w:hint="eastAsia" w:ascii="宋体" w:hAnsi="宋体" w:eastAsia="宋体" w:cs="宋体"/>
          <w:color w:val="auto"/>
          <w:spacing w:val="4"/>
          <w:sz w:val="21"/>
          <w:szCs w:val="21"/>
        </w:rPr>
        <w:t>标磋商报</w:t>
      </w:r>
      <w:r>
        <w:rPr>
          <w:rFonts w:hint="eastAsia" w:cs="宋体"/>
          <w:color w:val="auto"/>
          <w:spacing w:val="4"/>
          <w:sz w:val="21"/>
          <w:szCs w:val="21"/>
        </w:rPr>
        <w:t>）×10</w:t>
      </w:r>
      <w:r>
        <w:rPr>
          <w:rFonts w:hint="eastAsia" w:ascii="宋体" w:hAnsi="宋体" w:eastAsia="宋体" w:cs="宋体"/>
          <w:color w:val="auto"/>
          <w:spacing w:val="4"/>
          <w:sz w:val="21"/>
          <w:szCs w:val="21"/>
        </w:rPr>
        <w:t>分</w:t>
      </w:r>
    </w:p>
    <w:p>
      <w:pPr>
        <w:spacing w:line="240" w:lineRule="exact"/>
        <w:ind w:left="200"/>
        <w:rPr>
          <w:rFonts w:ascii="宋体" w:hAnsi="宋体" w:eastAsia="宋体" w:cs="宋体"/>
          <w:b/>
          <w:bCs/>
          <w:color w:val="auto"/>
          <w:sz w:val="21"/>
          <w:szCs w:val="21"/>
        </w:rPr>
      </w:pPr>
    </w:p>
    <w:p>
      <w:pPr>
        <w:numPr>
          <w:ilvl w:val="0"/>
          <w:numId w:val="12"/>
        </w:numPr>
        <w:spacing w:line="240" w:lineRule="exact"/>
        <w:ind w:left="200"/>
        <w:rPr>
          <w:rFonts w:ascii="宋体" w:hAnsi="宋体" w:eastAsia="宋体" w:cs="宋体"/>
          <w:b/>
          <w:bCs/>
          <w:color w:val="auto"/>
          <w:sz w:val="21"/>
          <w:szCs w:val="21"/>
        </w:rPr>
      </w:pPr>
      <w:r>
        <w:rPr>
          <w:rFonts w:hint="eastAsia" w:ascii="宋体" w:hAnsi="宋体" w:eastAsia="宋体" w:cs="宋体"/>
          <w:b/>
          <w:bCs/>
          <w:color w:val="auto"/>
          <w:sz w:val="21"/>
          <w:szCs w:val="21"/>
        </w:rPr>
        <w:t>技术服务方案分………………………………………………………………………………满分65分</w:t>
      </w:r>
    </w:p>
    <w:p>
      <w:pPr>
        <w:pStyle w:val="8"/>
        <w:ind w:firstLine="240" w:firstLineChars="100"/>
        <w:rPr>
          <w:color w:val="auto"/>
        </w:rPr>
      </w:pPr>
    </w:p>
    <w:p>
      <w:pPr>
        <w:spacing w:beforeLines="100" w:afterLines="100"/>
        <w:rPr>
          <w:rFonts w:ascii="宋体" w:hAnsi="宋体" w:eastAsia="宋体" w:cs="宋体"/>
          <w:color w:val="auto"/>
          <w:sz w:val="21"/>
          <w:szCs w:val="21"/>
        </w:rPr>
      </w:pPr>
      <w:r>
        <w:rPr>
          <w:rFonts w:hint="eastAsia" w:ascii="宋体" w:hAnsi="宋体" w:eastAsia="宋体" w:cs="宋体"/>
          <w:color w:val="auto"/>
          <w:sz w:val="21"/>
          <w:szCs w:val="21"/>
        </w:rPr>
        <w:t>（1）调查方法及工作方案分（满分 20 分）</w:t>
      </w:r>
    </w:p>
    <w:p>
      <w:pPr>
        <w:spacing w:beforeLines="100" w:afterLines="100"/>
        <w:rPr>
          <w:rFonts w:ascii="宋体" w:hAnsi="宋体" w:eastAsia="宋体" w:cs="宋体"/>
          <w:sz w:val="21"/>
          <w:szCs w:val="21"/>
        </w:rPr>
      </w:pPr>
      <w:r>
        <w:rPr>
          <w:rFonts w:hint="eastAsia" w:ascii="宋体" w:hAnsi="宋体" w:eastAsia="宋体" w:cs="宋体"/>
          <w:sz w:val="21"/>
          <w:szCs w:val="21"/>
        </w:rPr>
        <w:t>由磋商小组在打分前根据各磋商供应商所提供的”服务方案”中“调查方法及工作方案”内容， 确定各供应商所属档次，在相应档次内独立打分：</w:t>
      </w:r>
    </w:p>
    <w:p>
      <w:pPr>
        <w:spacing w:beforeLines="100" w:afterLines="100"/>
        <w:rPr>
          <w:rFonts w:ascii="宋体" w:hAnsi="宋体" w:eastAsia="宋体" w:cs="宋体"/>
          <w:sz w:val="21"/>
          <w:szCs w:val="21"/>
        </w:rPr>
      </w:pPr>
      <w:r>
        <w:rPr>
          <w:rFonts w:hint="eastAsia" w:ascii="宋体" w:hAnsi="宋体" w:eastAsia="宋体" w:cs="宋体"/>
          <w:sz w:val="21"/>
          <w:szCs w:val="21"/>
        </w:rPr>
        <w:t>一档（6分）：方案内容简单、基本满足采购需求的情况。</w:t>
      </w:r>
    </w:p>
    <w:p>
      <w:pPr>
        <w:spacing w:beforeLines="100" w:afterLines="100"/>
        <w:rPr>
          <w:rFonts w:ascii="宋体" w:hAnsi="宋体" w:eastAsia="宋体" w:cs="宋体"/>
          <w:sz w:val="21"/>
          <w:szCs w:val="21"/>
        </w:rPr>
      </w:pPr>
      <w:r>
        <w:rPr>
          <w:rFonts w:hint="eastAsia" w:ascii="宋体" w:hAnsi="宋体" w:eastAsia="宋体" w:cs="宋体"/>
          <w:sz w:val="21"/>
          <w:szCs w:val="21"/>
        </w:rPr>
        <w:t>二档（14分）：方案内容较全面、有一定的工作深度，工作思路较清晰，有针对采购项目的实际情况进行分析的内容。</w:t>
      </w:r>
    </w:p>
    <w:p>
      <w:pPr>
        <w:spacing w:beforeLines="100" w:afterLines="100"/>
        <w:rPr>
          <w:rFonts w:ascii="宋体" w:hAnsi="宋体" w:eastAsia="宋体" w:cs="宋体"/>
          <w:sz w:val="21"/>
          <w:szCs w:val="21"/>
        </w:rPr>
      </w:pPr>
      <w:r>
        <w:rPr>
          <w:rFonts w:hint="eastAsia" w:ascii="宋体" w:hAnsi="宋体" w:eastAsia="宋体" w:cs="宋体"/>
          <w:sz w:val="21"/>
          <w:szCs w:val="21"/>
        </w:rPr>
        <w:t>三档（20分）：方案内容全面、工作深度合理，工作思路清晰，有针对采购项目的实际情况进行分析的内容，并有具体的调查方法、调查流程、操作规范、人员项目培训等内容。</w:t>
      </w:r>
    </w:p>
    <w:p>
      <w:pPr>
        <w:spacing w:beforeLines="100" w:afterLines="100"/>
        <w:rPr>
          <w:rFonts w:ascii="宋体" w:hAnsi="宋体" w:eastAsia="宋体" w:cs="宋体"/>
          <w:sz w:val="21"/>
          <w:szCs w:val="21"/>
        </w:rPr>
      </w:pPr>
      <w:r>
        <w:rPr>
          <w:rFonts w:hint="eastAsia" w:ascii="宋体" w:hAnsi="宋体" w:eastAsia="宋体" w:cs="宋体"/>
          <w:sz w:val="21"/>
          <w:szCs w:val="21"/>
        </w:rPr>
        <w:t>（2）优化措施分（满分10分）</w:t>
      </w:r>
    </w:p>
    <w:p>
      <w:pPr>
        <w:spacing w:beforeLines="100" w:afterLines="100"/>
        <w:rPr>
          <w:rFonts w:ascii="宋体" w:hAnsi="宋体" w:eastAsia="宋体" w:cs="宋体"/>
          <w:sz w:val="21"/>
          <w:szCs w:val="21"/>
        </w:rPr>
      </w:pPr>
      <w:r>
        <w:rPr>
          <w:rFonts w:hint="eastAsia" w:ascii="宋体" w:hAnsi="宋体" w:eastAsia="宋体" w:cs="宋体"/>
          <w:sz w:val="21"/>
          <w:szCs w:val="21"/>
        </w:rPr>
        <w:t>由磋商小组在打分前根据各磋商供应商所提供的“服务方案”中“优化措施”内容，“优化措施”内容需含采集采集程序、电话录音智能呼叫系统、智能数据平台、劳动力查询系统等信息化科技手段和措施调查，保障本次项目按质按量如期完成。确定各供应商所属档次，在相应档次内独立打分：</w:t>
      </w:r>
    </w:p>
    <w:p>
      <w:pPr>
        <w:spacing w:beforeLines="100" w:afterLines="100"/>
        <w:rPr>
          <w:rFonts w:ascii="宋体" w:hAnsi="宋体" w:eastAsia="宋体" w:cs="宋体"/>
          <w:sz w:val="21"/>
          <w:szCs w:val="21"/>
        </w:rPr>
      </w:pPr>
      <w:r>
        <w:rPr>
          <w:rFonts w:hint="eastAsia" w:ascii="宋体" w:hAnsi="宋体" w:eastAsia="宋体" w:cs="宋体"/>
          <w:sz w:val="21"/>
          <w:szCs w:val="21"/>
        </w:rPr>
        <w:t>确定各供应商所属档次，在相应档次内独立打分：</w:t>
      </w:r>
    </w:p>
    <w:p>
      <w:pPr>
        <w:spacing w:beforeLines="100" w:afterLines="100"/>
        <w:rPr>
          <w:rFonts w:ascii="宋体" w:hAnsi="宋体" w:eastAsia="宋体" w:cs="宋体"/>
          <w:sz w:val="21"/>
          <w:szCs w:val="21"/>
        </w:rPr>
      </w:pPr>
      <w:r>
        <w:rPr>
          <w:rFonts w:hint="eastAsia" w:ascii="宋体" w:hAnsi="宋体" w:eastAsia="宋体" w:cs="宋体"/>
          <w:sz w:val="21"/>
          <w:szCs w:val="21"/>
        </w:rPr>
        <w:t>一档（3分）：方案内容简单；</w:t>
      </w:r>
    </w:p>
    <w:p>
      <w:pPr>
        <w:spacing w:beforeLines="100" w:afterLines="100"/>
        <w:rPr>
          <w:rFonts w:ascii="宋体" w:hAnsi="宋体" w:eastAsia="宋体" w:cs="宋体"/>
          <w:sz w:val="21"/>
          <w:szCs w:val="21"/>
        </w:rPr>
      </w:pPr>
      <w:r>
        <w:rPr>
          <w:rFonts w:hint="eastAsia" w:ascii="宋体" w:hAnsi="宋体" w:eastAsia="宋体" w:cs="宋体"/>
          <w:sz w:val="21"/>
          <w:szCs w:val="21"/>
        </w:rPr>
        <w:t>二档（6分）：方案内容较详细，有具体的优化措施；</w:t>
      </w:r>
    </w:p>
    <w:p>
      <w:pPr>
        <w:spacing w:beforeLines="100" w:afterLines="100"/>
        <w:rPr>
          <w:rFonts w:ascii="宋体" w:hAnsi="宋体" w:eastAsia="宋体" w:cs="宋体"/>
          <w:sz w:val="21"/>
          <w:szCs w:val="21"/>
        </w:rPr>
      </w:pPr>
      <w:r>
        <w:rPr>
          <w:rFonts w:hint="eastAsia" w:ascii="宋体" w:hAnsi="宋体" w:eastAsia="宋体" w:cs="宋体"/>
          <w:sz w:val="21"/>
          <w:szCs w:val="21"/>
        </w:rPr>
        <w:t>三档（10分）：方案内容详细、全面，有细化的优化措施，并有针对采购项目的实际情况提供多种科技设备为项目服务。</w:t>
      </w:r>
    </w:p>
    <w:p>
      <w:pPr>
        <w:spacing w:beforeLines="100" w:afterLines="100"/>
        <w:rPr>
          <w:rFonts w:ascii="宋体" w:hAnsi="宋体" w:eastAsia="宋体" w:cs="宋体"/>
          <w:sz w:val="21"/>
          <w:szCs w:val="21"/>
        </w:rPr>
      </w:pPr>
      <w:r>
        <w:rPr>
          <w:rFonts w:hint="eastAsia" w:ascii="宋体" w:hAnsi="宋体" w:eastAsia="宋体" w:cs="宋体"/>
          <w:sz w:val="21"/>
          <w:szCs w:val="21"/>
        </w:rPr>
        <w:t>（3）项目进度计划安排分（满分15 分）</w:t>
      </w:r>
    </w:p>
    <w:p>
      <w:pPr>
        <w:spacing w:beforeLines="100" w:afterLines="100"/>
        <w:rPr>
          <w:rFonts w:ascii="宋体" w:hAnsi="宋体" w:eastAsia="宋体" w:cs="宋体"/>
          <w:sz w:val="21"/>
          <w:szCs w:val="21"/>
        </w:rPr>
      </w:pPr>
      <w:r>
        <w:rPr>
          <w:rFonts w:hint="eastAsia" w:ascii="宋体" w:hAnsi="宋体" w:eastAsia="宋体" w:cs="宋体"/>
          <w:sz w:val="21"/>
          <w:szCs w:val="21"/>
        </w:rPr>
        <w:t>由磋商小组在打分前根据各磋商供应商所提供的“服务方案”中“项目进度计划安排”内容，确定各供应商所属档次，在相应档次内独立打分：</w:t>
      </w:r>
    </w:p>
    <w:p>
      <w:pPr>
        <w:spacing w:beforeLines="100" w:afterLines="100"/>
        <w:rPr>
          <w:rFonts w:ascii="宋体" w:hAnsi="宋体" w:eastAsia="宋体" w:cs="宋体"/>
          <w:sz w:val="21"/>
          <w:szCs w:val="21"/>
        </w:rPr>
      </w:pPr>
      <w:r>
        <w:rPr>
          <w:rFonts w:hint="eastAsia" w:ascii="宋体" w:hAnsi="宋体" w:eastAsia="宋体" w:cs="宋体"/>
          <w:sz w:val="21"/>
          <w:szCs w:val="21"/>
        </w:rPr>
        <w:t>一档（6分）：对项目实施设置了简单的管理机构和岗位职责，项目完成时间满足本项目基本要求；</w:t>
      </w:r>
    </w:p>
    <w:p>
      <w:pPr>
        <w:spacing w:beforeLines="100" w:afterLines="100"/>
        <w:rPr>
          <w:rFonts w:ascii="宋体" w:hAnsi="宋体" w:eastAsia="宋体" w:cs="宋体"/>
          <w:sz w:val="21"/>
          <w:szCs w:val="21"/>
        </w:rPr>
      </w:pPr>
      <w:r>
        <w:rPr>
          <w:rFonts w:hint="eastAsia" w:ascii="宋体" w:hAnsi="宋体" w:eastAsia="宋体" w:cs="宋体"/>
          <w:sz w:val="21"/>
          <w:szCs w:val="21"/>
        </w:rPr>
        <w:t>二档（12分）：制订了工作计划和工期安排时间表；对项目实施设置了管理机构和岗位职责，有简单的相关岗位人员和管理人员名单；项目完成时间满足本项目基本体要求；</w:t>
      </w:r>
    </w:p>
    <w:p>
      <w:pPr>
        <w:spacing w:beforeLines="100" w:afterLines="100"/>
        <w:rPr>
          <w:rFonts w:ascii="宋体" w:hAnsi="宋体" w:eastAsia="宋体" w:cs="宋体"/>
          <w:sz w:val="21"/>
          <w:szCs w:val="21"/>
        </w:rPr>
      </w:pPr>
      <w:r>
        <w:rPr>
          <w:rFonts w:hint="eastAsia" w:ascii="宋体" w:hAnsi="宋体" w:eastAsia="宋体" w:cs="宋体"/>
          <w:sz w:val="21"/>
          <w:szCs w:val="21"/>
        </w:rPr>
        <w:t>三档（15分）：科学制订了各项工作计划和工期安排时间表；对项目实施设置了明确的管理机构和岗位职责；有明确的相关岗位人员和管理人员名单及分工情况；并提前时间完成本项目。</w:t>
      </w:r>
    </w:p>
    <w:p>
      <w:pPr>
        <w:spacing w:beforeLines="100" w:afterLines="100"/>
        <w:rPr>
          <w:rFonts w:ascii="宋体" w:hAnsi="宋体" w:eastAsia="宋体" w:cs="宋体"/>
          <w:sz w:val="21"/>
          <w:szCs w:val="21"/>
        </w:rPr>
      </w:pPr>
      <w:r>
        <w:rPr>
          <w:rFonts w:hint="eastAsia" w:ascii="宋体" w:hAnsi="宋体" w:eastAsia="宋体" w:cs="宋体"/>
          <w:sz w:val="21"/>
          <w:szCs w:val="21"/>
        </w:rPr>
        <w:t>（4）服务质量控制和监督措施分（满分10分）</w:t>
      </w:r>
    </w:p>
    <w:p>
      <w:pPr>
        <w:spacing w:beforeLines="100" w:afterLines="100"/>
        <w:rPr>
          <w:rFonts w:ascii="宋体" w:hAnsi="宋体" w:eastAsia="宋体" w:cs="宋体"/>
          <w:sz w:val="21"/>
          <w:szCs w:val="21"/>
        </w:rPr>
      </w:pPr>
      <w:r>
        <w:rPr>
          <w:rFonts w:hint="eastAsia" w:ascii="宋体" w:hAnsi="宋体" w:eastAsia="宋体" w:cs="宋体"/>
          <w:sz w:val="21"/>
          <w:szCs w:val="21"/>
        </w:rPr>
        <w:t>由磋商小组在打分前根据各磋商供应商所提供的“服务方案”中“服务质量控制和监督措施”内容，确定各供应商所属档次，在相应档次内独立打分：</w:t>
      </w:r>
    </w:p>
    <w:p>
      <w:pPr>
        <w:spacing w:beforeLines="100" w:afterLines="100"/>
        <w:rPr>
          <w:rFonts w:ascii="宋体" w:hAnsi="宋体" w:eastAsia="宋体" w:cs="宋体"/>
          <w:sz w:val="21"/>
          <w:szCs w:val="21"/>
        </w:rPr>
      </w:pPr>
      <w:r>
        <w:rPr>
          <w:rFonts w:hint="eastAsia" w:ascii="宋体" w:hAnsi="宋体" w:eastAsia="宋体" w:cs="宋体"/>
          <w:sz w:val="21"/>
          <w:szCs w:val="21"/>
        </w:rPr>
        <w:t>一档（4分）：有简单的服务质量控制和监督措施，服务质量基本符合采购需求；</w:t>
      </w:r>
    </w:p>
    <w:p>
      <w:pPr>
        <w:spacing w:beforeLines="100" w:afterLines="100"/>
        <w:rPr>
          <w:rFonts w:ascii="宋体" w:hAnsi="宋体" w:eastAsia="宋体" w:cs="宋体"/>
          <w:sz w:val="21"/>
          <w:szCs w:val="21"/>
        </w:rPr>
      </w:pPr>
      <w:r>
        <w:rPr>
          <w:rFonts w:hint="eastAsia" w:ascii="宋体" w:hAnsi="宋体" w:eastAsia="宋体" w:cs="宋体"/>
          <w:sz w:val="21"/>
          <w:szCs w:val="21"/>
        </w:rPr>
        <w:t>二档（7 分）：有较详细的服务质量控制和监督措施，设置有专门的机构进行服务质量把关，有明确的内部质量管理奖罚措施；有具体的质量管理制度和措施，实行过程检查制度；</w:t>
      </w:r>
    </w:p>
    <w:p>
      <w:pPr>
        <w:spacing w:beforeLines="100" w:afterLines="100"/>
        <w:rPr>
          <w:rFonts w:ascii="宋体" w:hAnsi="宋体" w:eastAsia="宋体" w:cs="宋体"/>
          <w:sz w:val="21"/>
          <w:szCs w:val="21"/>
        </w:rPr>
      </w:pPr>
      <w:r>
        <w:rPr>
          <w:rFonts w:hint="eastAsia" w:ascii="宋体" w:hAnsi="宋体" w:eastAsia="宋体" w:cs="宋体"/>
          <w:sz w:val="21"/>
          <w:szCs w:val="21"/>
        </w:rPr>
        <w:t>三档（10分）：有详细的服务质量措施，设置有专门的机构进行服务质量把关，有明确的内部质量管理奖罚措施；有具体的质量管理制度和措施，包括：建立过程检查制度和三级检查制度，制度完善，措施有效到位，有技术培训、质量意识和保密意识教育；并有保密制度管理和措施。</w:t>
      </w:r>
    </w:p>
    <w:p>
      <w:pPr>
        <w:spacing w:beforeLines="100" w:afterLines="100"/>
        <w:rPr>
          <w:rFonts w:ascii="宋体" w:hAnsi="宋体" w:eastAsia="宋体" w:cs="宋体"/>
          <w:sz w:val="21"/>
          <w:szCs w:val="21"/>
        </w:rPr>
      </w:pPr>
      <w:r>
        <w:rPr>
          <w:rFonts w:hint="eastAsia" w:ascii="宋体" w:hAnsi="宋体" w:eastAsia="宋体" w:cs="宋体"/>
          <w:sz w:val="21"/>
          <w:szCs w:val="21"/>
        </w:rPr>
        <w:t>（5）拟投入项目服务人员配备数量分 （满分10分）</w:t>
      </w:r>
    </w:p>
    <w:p>
      <w:pPr>
        <w:spacing w:beforeLines="100" w:afterLines="100"/>
        <w:rPr>
          <w:rFonts w:ascii="宋体" w:hAnsi="宋体" w:eastAsia="宋体" w:cs="宋体"/>
          <w:sz w:val="21"/>
          <w:szCs w:val="21"/>
        </w:rPr>
      </w:pPr>
      <w:r>
        <w:rPr>
          <w:rFonts w:hint="eastAsia" w:ascii="宋体" w:hAnsi="宋体" w:eastAsia="宋体" w:cs="宋体"/>
          <w:sz w:val="21"/>
          <w:szCs w:val="21"/>
        </w:rPr>
        <w:t xml:space="preserve"> 由磋商小组在打分前根据各供应商提供的“服务方案”中的“拟投入项目服务人员配置数量”内容 及“项目服务人员配置一览表”的情况，独立评审并打分。</w:t>
      </w:r>
    </w:p>
    <w:p>
      <w:pPr>
        <w:spacing w:beforeLines="100" w:afterLines="100"/>
        <w:rPr>
          <w:rFonts w:ascii="宋体" w:hAnsi="宋体" w:eastAsia="宋体" w:cs="宋体"/>
          <w:sz w:val="21"/>
          <w:szCs w:val="21"/>
          <w:highlight w:val="none"/>
        </w:rPr>
      </w:pPr>
      <w:r>
        <w:rPr>
          <w:rFonts w:hint="eastAsia" w:ascii="宋体" w:hAnsi="宋体" w:eastAsia="宋体" w:cs="宋体"/>
          <w:sz w:val="21"/>
          <w:szCs w:val="21"/>
          <w:highlight w:val="none"/>
        </w:rPr>
        <w:t xml:space="preserve"> ①供应商拟投入本项目的服务人员数量≧40 人的，得 4 分；</w:t>
      </w:r>
    </w:p>
    <w:p>
      <w:pPr>
        <w:spacing w:beforeLines="100" w:afterLines="100"/>
        <w:rPr>
          <w:rFonts w:ascii="宋体" w:hAnsi="宋体" w:eastAsia="宋体" w:cs="宋体"/>
          <w:sz w:val="21"/>
          <w:szCs w:val="21"/>
          <w:highlight w:val="none"/>
        </w:rPr>
      </w:pPr>
      <w:r>
        <w:rPr>
          <w:rFonts w:hint="eastAsia" w:ascii="宋体" w:hAnsi="宋体" w:eastAsia="宋体" w:cs="宋体"/>
          <w:sz w:val="21"/>
          <w:szCs w:val="21"/>
          <w:highlight w:val="none"/>
        </w:rPr>
        <w:t xml:space="preserve"> ②供应商拟投入本项目的服务人员数量≧60人的，得7 分；</w:t>
      </w:r>
    </w:p>
    <w:p>
      <w:pPr>
        <w:spacing w:beforeLines="100" w:afterLines="100"/>
        <w:rPr>
          <w:rFonts w:ascii="宋体" w:hAnsi="宋体" w:eastAsia="宋体" w:cs="宋体"/>
          <w:sz w:val="21"/>
          <w:szCs w:val="21"/>
          <w:highlight w:val="none"/>
        </w:rPr>
      </w:pPr>
      <w:r>
        <w:rPr>
          <w:rFonts w:hint="eastAsia" w:ascii="宋体" w:hAnsi="宋体" w:eastAsia="宋体" w:cs="宋体"/>
          <w:sz w:val="21"/>
          <w:szCs w:val="21"/>
          <w:highlight w:val="none"/>
        </w:rPr>
        <w:t xml:space="preserve"> ③供应商拟投入本项目的服务人员数量≧80人的，得 10 分。</w:t>
      </w:r>
    </w:p>
    <w:p>
      <w:pPr>
        <w:spacing w:beforeLines="100" w:afterLines="100"/>
        <w:rPr>
          <w:rFonts w:ascii="宋体" w:hAnsi="宋体" w:eastAsia="宋体" w:cs="宋体"/>
          <w:sz w:val="21"/>
          <w:szCs w:val="21"/>
        </w:rPr>
      </w:pPr>
      <w:r>
        <w:rPr>
          <w:rFonts w:hint="eastAsia" w:ascii="宋体" w:hAnsi="宋体" w:eastAsia="宋体" w:cs="宋体"/>
          <w:sz w:val="21"/>
          <w:szCs w:val="21"/>
        </w:rPr>
        <w:t xml:space="preserve"> 注：以上拟投入人员必须为供应商本单位人员，须提供拟投入人员 缴纳的截标时间前半年内连续三个月社保金缴纳证明复印件；不按上述要求提供材料的，不得计分。</w:t>
      </w:r>
    </w:p>
    <w:p>
      <w:pPr>
        <w:rPr>
          <w:rFonts w:ascii="宋体" w:hAnsi="宋体" w:eastAsia="宋体" w:cs="宋体"/>
          <w:b/>
          <w:bCs/>
          <w:sz w:val="21"/>
          <w:szCs w:val="21"/>
        </w:rPr>
      </w:pPr>
      <w:r>
        <w:rPr>
          <w:rFonts w:hint="eastAsia" w:ascii="宋体" w:hAnsi="宋体" w:eastAsia="宋体" w:cs="宋体"/>
          <w:b/>
          <w:bCs/>
          <w:sz w:val="21"/>
          <w:szCs w:val="21"/>
        </w:rPr>
        <w:t>（三）商务分.....................................................................满分25分</w:t>
      </w:r>
    </w:p>
    <w:p>
      <w:pPr>
        <w:spacing w:beforeLines="100" w:afterLines="100"/>
        <w:rPr>
          <w:rFonts w:ascii="宋体" w:hAnsi="宋体" w:eastAsia="宋体" w:cs="宋体"/>
          <w:sz w:val="21"/>
          <w:szCs w:val="21"/>
        </w:rPr>
      </w:pPr>
      <w:r>
        <w:rPr>
          <w:rFonts w:hint="eastAsia" w:ascii="宋体" w:hAnsi="宋体" w:eastAsia="宋体" w:cs="宋体"/>
          <w:sz w:val="21"/>
          <w:szCs w:val="21"/>
        </w:rPr>
        <w:t>1、售后服务分</w:t>
      </w:r>
      <w:r>
        <w:rPr>
          <w:rFonts w:hint="eastAsia" w:ascii="宋体" w:hAnsi="宋体" w:eastAsia="宋体" w:cs="宋体"/>
          <w:b/>
          <w:bCs/>
          <w:sz w:val="21"/>
          <w:szCs w:val="21"/>
        </w:rPr>
        <w:t>.........................................................................</w:t>
      </w:r>
      <w:r>
        <w:rPr>
          <w:rFonts w:hint="eastAsia" w:ascii="宋体" w:hAnsi="宋体" w:eastAsia="宋体" w:cs="宋体"/>
          <w:sz w:val="21"/>
          <w:szCs w:val="21"/>
        </w:rPr>
        <w:t>15分</w:t>
      </w:r>
    </w:p>
    <w:p>
      <w:pPr>
        <w:spacing w:beforeLines="100" w:afterLines="100"/>
        <w:rPr>
          <w:rFonts w:ascii="宋体" w:hAnsi="宋体" w:eastAsia="宋体" w:cs="宋体"/>
          <w:sz w:val="21"/>
          <w:szCs w:val="21"/>
        </w:rPr>
      </w:pPr>
      <w:r>
        <w:rPr>
          <w:rFonts w:hint="eastAsia" w:ascii="宋体" w:hAnsi="宋体" w:eastAsia="宋体" w:cs="宋体"/>
          <w:sz w:val="21"/>
          <w:szCs w:val="21"/>
        </w:rPr>
        <w:t>对供应商的售后服务承诺进行评分，主要内容包括：问题处理响应时间，，问题处理承诺等。</w:t>
      </w:r>
    </w:p>
    <w:p>
      <w:pPr>
        <w:spacing w:beforeLines="100" w:afterLines="100"/>
        <w:rPr>
          <w:rFonts w:ascii="宋体" w:hAnsi="宋体" w:eastAsia="宋体" w:cs="宋体"/>
          <w:sz w:val="21"/>
          <w:szCs w:val="21"/>
        </w:rPr>
      </w:pPr>
      <w:r>
        <w:rPr>
          <w:rFonts w:hint="eastAsia" w:ascii="宋体" w:hAnsi="宋体" w:eastAsia="宋体" w:cs="宋体"/>
          <w:sz w:val="21"/>
          <w:szCs w:val="21"/>
        </w:rPr>
        <w:t>一档（6 分）：有简单的售后服务内容和承诺。</w:t>
      </w:r>
    </w:p>
    <w:p>
      <w:pPr>
        <w:spacing w:beforeLines="100" w:afterLines="100"/>
        <w:rPr>
          <w:rFonts w:ascii="宋体" w:hAnsi="宋体" w:eastAsia="宋体" w:cs="宋体"/>
          <w:sz w:val="21"/>
          <w:szCs w:val="21"/>
        </w:rPr>
      </w:pPr>
      <w:r>
        <w:rPr>
          <w:rFonts w:hint="eastAsia" w:ascii="宋体" w:hAnsi="宋体" w:eastAsia="宋体" w:cs="宋体"/>
          <w:sz w:val="21"/>
          <w:szCs w:val="21"/>
        </w:rPr>
        <w:t>二档（11 分）：比较完善的售后服务内容和承诺，能满足本项目需求的，提出比较具体服务措施。</w:t>
      </w:r>
    </w:p>
    <w:p>
      <w:pPr>
        <w:spacing w:beforeLines="100" w:afterLines="100"/>
        <w:rPr>
          <w:rFonts w:ascii="宋体" w:hAnsi="宋体" w:eastAsia="宋体" w:cs="宋体"/>
          <w:sz w:val="21"/>
          <w:szCs w:val="21"/>
        </w:rPr>
      </w:pPr>
      <w:r>
        <w:rPr>
          <w:rFonts w:hint="eastAsia" w:ascii="宋体" w:hAnsi="宋体" w:eastAsia="宋体" w:cs="宋体"/>
          <w:sz w:val="21"/>
          <w:szCs w:val="21"/>
        </w:rPr>
        <w:t>三档（15分）：有完善的售后服务内容和承诺，能全面满足本项目需求的，提出具体详细服务措施和问题处理响应时间。</w:t>
      </w:r>
    </w:p>
    <w:p>
      <w:pPr>
        <w:spacing w:beforeLines="100" w:afterLines="100"/>
      </w:pPr>
      <w:r>
        <w:rPr>
          <w:rFonts w:hint="eastAsia" w:ascii="宋体" w:hAnsi="宋体" w:eastAsia="宋体" w:cs="宋体"/>
          <w:sz w:val="21"/>
          <w:szCs w:val="21"/>
        </w:rPr>
        <w:t>2.</w:t>
      </w:r>
      <w:r>
        <w:rPr>
          <w:rFonts w:ascii="宋体" w:hAnsi="宋体" w:eastAsia="宋体" w:cs="宋体"/>
          <w:sz w:val="21"/>
          <w:szCs w:val="21"/>
        </w:rPr>
        <w:t>履行能力</w:t>
      </w:r>
      <w:r>
        <w:rPr>
          <w:rFonts w:hint="eastAsia" w:ascii="宋体" w:hAnsi="宋体" w:eastAsia="宋体" w:cs="宋体"/>
          <w:sz w:val="21"/>
          <w:szCs w:val="21"/>
        </w:rPr>
        <w:t>、企业实力</w:t>
      </w:r>
      <w:r>
        <w:rPr>
          <w:rFonts w:ascii="宋体" w:hAnsi="宋体" w:eastAsia="宋体" w:cs="宋体"/>
          <w:sz w:val="21"/>
          <w:szCs w:val="21"/>
        </w:rPr>
        <w:t>分…………………………………………………………………………………</w:t>
      </w:r>
      <w:r>
        <w:rPr>
          <w:rFonts w:hint="eastAsia" w:ascii="宋体" w:hAnsi="宋体" w:eastAsia="宋体" w:cs="宋体"/>
          <w:sz w:val="21"/>
          <w:szCs w:val="21"/>
        </w:rPr>
        <w:t>10</w:t>
      </w:r>
      <w:r>
        <w:rPr>
          <w:rFonts w:ascii="宋体" w:hAnsi="宋体" w:eastAsia="宋体" w:cs="宋体"/>
          <w:sz w:val="21"/>
          <w:szCs w:val="21"/>
        </w:rPr>
        <w:t>分</w:t>
      </w:r>
    </w:p>
    <w:p>
      <w:pPr>
        <w:spacing w:beforeLines="150" w:afterLines="150"/>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供应商在崇左市本地注册或在崇左市设有办事处</w:t>
      </w:r>
      <w:r>
        <w:rPr>
          <w:rFonts w:hint="eastAsia" w:ascii="宋体" w:hAnsi="宋体" w:eastAsia="宋体" w:cs="宋体"/>
          <w:sz w:val="21"/>
          <w:szCs w:val="21"/>
        </w:rPr>
        <w:t>并在</w:t>
      </w:r>
      <w:r>
        <w:rPr>
          <w:rFonts w:ascii="宋体" w:hAnsi="宋体" w:eastAsia="宋体" w:cs="宋体"/>
          <w:sz w:val="21"/>
          <w:szCs w:val="21"/>
        </w:rPr>
        <w:t>本项目实施地（辖区）设有服务场地的，需能满足街道、社区、学校等单位组织大量人员同时在场地内进行劳动力信息采集的要求（以提供供应商的法人或者其他组织营业执照复印件等证明文件，或场地租赁合同复印件及租赁场地的房产证复印件为准，并注明服务机构详细地址、联系人、电话</w:t>
      </w:r>
      <w:r>
        <w:rPr>
          <w:rFonts w:hint="eastAsia" w:ascii="宋体" w:hAnsi="宋体" w:eastAsia="宋体" w:cs="宋体"/>
          <w:sz w:val="21"/>
          <w:szCs w:val="21"/>
        </w:rPr>
        <w:t>）得2</w:t>
      </w:r>
      <w:r>
        <w:rPr>
          <w:rFonts w:ascii="宋体" w:hAnsi="宋体" w:eastAsia="宋体" w:cs="宋体"/>
          <w:sz w:val="21"/>
          <w:szCs w:val="21"/>
        </w:rPr>
        <w:t>分</w:t>
      </w:r>
      <w:r>
        <w:rPr>
          <w:rFonts w:hint="eastAsia" w:ascii="宋体" w:hAnsi="宋体" w:eastAsia="宋体" w:cs="宋体"/>
          <w:sz w:val="21"/>
          <w:szCs w:val="21"/>
        </w:rPr>
        <w:t>。</w:t>
      </w:r>
    </w:p>
    <w:p>
      <w:pPr>
        <w:spacing w:beforeLines="100" w:afterLines="100"/>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color w:val="auto"/>
          <w:sz w:val="21"/>
          <w:szCs w:val="21"/>
        </w:rPr>
        <w:t>供应商 2018年以来具有同类服务项目业绩 [无不良记录，以</w:t>
      </w:r>
      <w:r>
        <w:rPr>
          <w:rFonts w:ascii="宋体" w:hAnsi="宋体" w:eastAsia="宋体" w:cs="宋体"/>
          <w:sz w:val="21"/>
          <w:szCs w:val="21"/>
        </w:rPr>
        <w:t>中标、成交通知书或签订的项目合同为准，并能清晰反映项目的名称、种类、金额，否则将不予评审，同一个编号的项目有两个或两个以上的分标中标的只算一次] ，每具有 1 个得2分，最多得8分。</w:t>
      </w:r>
    </w:p>
    <w:p>
      <w:pPr>
        <w:spacing w:line="240" w:lineRule="exact"/>
        <w:ind w:left="220"/>
        <w:rPr>
          <w:sz w:val="21"/>
          <w:szCs w:val="21"/>
        </w:rPr>
      </w:pPr>
      <w:r>
        <w:rPr>
          <w:rFonts w:hint="eastAsia" w:ascii="宋体" w:hAnsi="宋体" w:eastAsia="宋体" w:cs="宋体"/>
          <w:b/>
          <w:bCs/>
          <w:sz w:val="21"/>
          <w:szCs w:val="21"/>
        </w:rPr>
        <w:t>(四）</w:t>
      </w:r>
      <w:r>
        <w:rPr>
          <w:rFonts w:ascii="宋体" w:hAnsi="宋体" w:eastAsia="宋体" w:cs="宋体"/>
          <w:b/>
          <w:bCs/>
          <w:sz w:val="21"/>
          <w:szCs w:val="21"/>
        </w:rPr>
        <w:t>综合得分＝</w:t>
      </w:r>
      <w:r>
        <w:rPr>
          <w:rFonts w:hint="eastAsia" w:ascii="宋体" w:hAnsi="宋体" w:eastAsia="宋体" w:cs="宋体"/>
          <w:b/>
          <w:bCs/>
          <w:sz w:val="21"/>
          <w:szCs w:val="21"/>
        </w:rPr>
        <w:t>（一）+（二）+（三）</w:t>
      </w:r>
    </w:p>
    <w:p>
      <w:pPr>
        <w:spacing w:line="120" w:lineRule="exact"/>
        <w:rPr>
          <w:sz w:val="21"/>
          <w:szCs w:val="21"/>
        </w:rPr>
      </w:pPr>
    </w:p>
    <w:p>
      <w:pPr>
        <w:spacing w:line="240" w:lineRule="exact"/>
        <w:rPr>
          <w:sz w:val="21"/>
          <w:szCs w:val="21"/>
        </w:rPr>
      </w:pPr>
      <w:r>
        <w:rPr>
          <w:rFonts w:ascii="宋体" w:hAnsi="宋体" w:eastAsia="宋体" w:cs="宋体"/>
          <w:b/>
          <w:bCs/>
          <w:sz w:val="21"/>
          <w:szCs w:val="21"/>
        </w:rPr>
        <w:t>三、推荐中标候选供应商原则</w:t>
      </w:r>
    </w:p>
    <w:p>
      <w:pPr>
        <w:spacing w:line="310" w:lineRule="exact"/>
        <w:ind w:left="740" w:right="100" w:hanging="630"/>
        <w:jc w:val="both"/>
        <w:rPr>
          <w:sz w:val="21"/>
          <w:szCs w:val="21"/>
        </w:rPr>
      </w:pPr>
      <w:r>
        <w:rPr>
          <w:rFonts w:ascii="宋体" w:hAnsi="宋体" w:eastAsia="宋体" w:cs="宋体"/>
          <w:sz w:val="21"/>
          <w:szCs w:val="21"/>
        </w:rPr>
        <w:t>（一）</w:t>
      </w:r>
      <w:r>
        <w:rPr>
          <w:rFonts w:hint="eastAsia" w:ascii="宋体" w:hAnsi="宋体" w:eastAsia="宋体" w:cs="宋体"/>
          <w:sz w:val="21"/>
          <w:szCs w:val="21"/>
        </w:rPr>
        <w:t>磋商小组</w:t>
      </w:r>
      <w:r>
        <w:rPr>
          <w:rFonts w:ascii="宋体" w:hAnsi="宋体" w:eastAsia="宋体" w:cs="宋体"/>
          <w:sz w:val="21"/>
          <w:szCs w:val="21"/>
        </w:rPr>
        <w:t>根据综合得分由高到低排列次序，若得分相同时，以评标报价由低到高顺序排列；若得分相同且评标报价相同的，以投标报价由低到高顺序排列；若仍相同的，按“服务方案分”由高到低顺序排列并推荐前叁名为中标候选供应商。</w:t>
      </w:r>
    </w:p>
    <w:p>
      <w:pPr>
        <w:spacing w:line="335" w:lineRule="exact"/>
        <w:ind w:left="680" w:right="100" w:hanging="630"/>
        <w:jc w:val="both"/>
        <w:rPr>
          <w:sz w:val="21"/>
          <w:szCs w:val="21"/>
        </w:rPr>
      </w:pPr>
      <w:r>
        <w:rPr>
          <w:rFonts w:ascii="宋体" w:hAnsi="宋体" w:eastAsia="宋体" w:cs="宋体"/>
          <w:sz w:val="21"/>
          <w:szCs w:val="21"/>
        </w:rPr>
        <w:t>（二）招标采购单位应当确定</w:t>
      </w:r>
      <w:r>
        <w:rPr>
          <w:rFonts w:hint="eastAsia" w:ascii="宋体" w:hAnsi="宋体" w:eastAsia="宋体" w:cs="宋体"/>
          <w:sz w:val="21"/>
          <w:szCs w:val="21"/>
        </w:rPr>
        <w:t>磋商小组</w:t>
      </w:r>
      <w:r>
        <w:rPr>
          <w:rFonts w:ascii="宋体" w:hAnsi="宋体" w:eastAsia="宋体" w:cs="宋体"/>
          <w:sz w:val="21"/>
          <w:szCs w:val="21"/>
        </w:rPr>
        <w:t>推荐排名第一的中标候选供应商为中标供应商。排名第一的中标候选供应商放弃中标、未在规定时间内签订合同、因不可抗力提出不能履行合同的，或者竞争性磋商文件规定应当提交履约保证金而在规定的期限内未能提交的，招标采购单位可以确定排名第二的中标候选供应商为中标供应商。排名第二的中标候选供应商因前款规定的同样原因不能签订合同的，招标采购单位可以确定排名第三的中标候选供应商为中标供应商。出现上述情况，招标单位也可以重新开展政府采购活动。</w:t>
      </w:r>
    </w:p>
    <w:p>
      <w:pPr>
        <w:spacing w:line="335" w:lineRule="exact"/>
        <w:ind w:left="680" w:right="100" w:hanging="630"/>
        <w:jc w:val="both"/>
        <w:rPr>
          <w:sz w:val="21"/>
          <w:szCs w:val="21"/>
        </w:rPr>
      </w:pPr>
      <w:r>
        <w:rPr>
          <w:rFonts w:ascii="宋体" w:hAnsi="宋体" w:eastAsia="宋体" w:cs="宋体"/>
          <w:sz w:val="21"/>
          <w:szCs w:val="21"/>
        </w:rPr>
        <w:t>（三）如投标人的投标报价明显低于通过资格及符合性审查后的所有有效报价平均价时，应当在</w:t>
      </w:r>
      <w:r>
        <w:rPr>
          <w:rFonts w:hint="eastAsia" w:ascii="宋体" w:hAnsi="宋体" w:eastAsia="宋体" w:cs="宋体"/>
          <w:sz w:val="21"/>
          <w:szCs w:val="21"/>
        </w:rPr>
        <w:t>磋商小组</w:t>
      </w:r>
      <w:r>
        <w:rPr>
          <w:rFonts w:ascii="宋体" w:hAnsi="宋体" w:eastAsia="宋体" w:cs="宋体"/>
          <w:sz w:val="21"/>
          <w:szCs w:val="21"/>
        </w:rPr>
        <w:t>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投标人不能合理说明或者不能提供报价来源相关资料的，视作该投标人以低于成本报价投标，磋商小组可以拒绝其投标文件，评定其报价无效。</w:t>
      </w:r>
    </w:p>
    <w:p>
      <w:pPr>
        <w:spacing w:line="20" w:lineRule="exact"/>
        <w:rPr>
          <w:sz w:val="21"/>
          <w:szCs w:val="21"/>
        </w:rPr>
      </w:pPr>
      <w:bookmarkStart w:id="84" w:name="page33"/>
      <w:bookmarkEnd w:id="84"/>
    </w:p>
    <w:p>
      <w:pPr>
        <w:pStyle w:val="5"/>
        <w:rPr>
          <w:sz w:val="21"/>
          <w:szCs w:val="21"/>
        </w:rPr>
      </w:pPr>
    </w:p>
    <w:p>
      <w:pPr>
        <w:rPr>
          <w:sz w:val="20"/>
          <w:szCs w:val="20"/>
        </w:rPr>
      </w:pPr>
    </w:p>
    <w:p>
      <w:pPr>
        <w:pStyle w:val="5"/>
        <w:rPr>
          <w:sz w:val="20"/>
          <w:szCs w:val="20"/>
        </w:rPr>
      </w:pPr>
    </w:p>
    <w:p>
      <w:pPr>
        <w:rPr>
          <w:sz w:val="20"/>
          <w:szCs w:val="20"/>
        </w:rPr>
      </w:pPr>
    </w:p>
    <w:p>
      <w:pPr>
        <w:pStyle w:val="5"/>
        <w:rPr>
          <w:sz w:val="20"/>
          <w:szCs w:val="20"/>
        </w:rPr>
      </w:pPr>
    </w:p>
    <w:p/>
    <w:p>
      <w:pPr>
        <w:spacing w:line="126" w:lineRule="exact"/>
        <w:rPr>
          <w:sz w:val="20"/>
          <w:szCs w:val="20"/>
        </w:rPr>
      </w:pPr>
    </w:p>
    <w:p>
      <w:pPr>
        <w:spacing w:line="343" w:lineRule="exact"/>
        <w:rPr>
          <w:rFonts w:ascii="宋体" w:hAnsi="宋体" w:eastAsia="宋体" w:cs="宋体"/>
          <w:b/>
          <w:bCs/>
          <w:sz w:val="30"/>
          <w:szCs w:val="30"/>
        </w:rPr>
      </w:pPr>
    </w:p>
    <w:p>
      <w:pPr>
        <w:spacing w:line="343" w:lineRule="exact"/>
        <w:rPr>
          <w:rFonts w:ascii="宋体" w:hAnsi="宋体" w:eastAsia="宋体" w:cs="宋体"/>
          <w:b/>
          <w:bCs/>
          <w:sz w:val="30"/>
          <w:szCs w:val="30"/>
        </w:rPr>
      </w:pPr>
    </w:p>
    <w:p>
      <w:pPr>
        <w:spacing w:line="343" w:lineRule="exact"/>
        <w:rPr>
          <w:rFonts w:ascii="宋体" w:hAnsi="宋体" w:eastAsia="宋体" w:cs="宋体"/>
          <w:b/>
          <w:bCs/>
          <w:sz w:val="30"/>
          <w:szCs w:val="30"/>
        </w:rPr>
      </w:pPr>
    </w:p>
    <w:p>
      <w:pPr>
        <w:spacing w:line="343" w:lineRule="exact"/>
        <w:rPr>
          <w:rFonts w:ascii="宋体" w:hAnsi="宋体" w:eastAsia="宋体" w:cs="宋体"/>
          <w:b/>
          <w:bCs/>
          <w:sz w:val="30"/>
          <w:szCs w:val="30"/>
        </w:rPr>
      </w:pPr>
    </w:p>
    <w:p>
      <w:pPr>
        <w:spacing w:line="343" w:lineRule="exact"/>
        <w:rPr>
          <w:rFonts w:ascii="宋体" w:hAnsi="宋体" w:eastAsia="宋体" w:cs="宋体"/>
          <w:b/>
          <w:bCs/>
          <w:sz w:val="30"/>
          <w:szCs w:val="30"/>
        </w:rPr>
      </w:pPr>
    </w:p>
    <w:p>
      <w:pPr>
        <w:pStyle w:val="5"/>
        <w:rPr>
          <w:rFonts w:ascii="宋体" w:hAnsi="宋体" w:eastAsia="宋体" w:cs="宋体"/>
          <w:sz w:val="30"/>
          <w:szCs w:val="3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sectPr>
      <w:type w:val="continuous"/>
      <w:pgSz w:w="11900" w:h="16840"/>
      <w:pgMar w:top="863" w:right="987" w:bottom="267" w:left="1020" w:header="0" w:footer="397" w:gutter="0"/>
      <w:cols w:equalWidth="0" w:num="1">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PvA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aPvAVAgAAFQQAAA4AAAAAAAAA&#10;AQAgAAAAHwEAAGRycy9lMm9Eb2MueG1sUEsFBgAAAAAGAAYAWQEAAKYFA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82C8D"/>
    <w:multiLevelType w:val="singleLevel"/>
    <w:tmpl w:val="88E82C8D"/>
    <w:lvl w:ilvl="0" w:tentative="0">
      <w:start w:val="2"/>
      <w:numFmt w:val="chineseCounting"/>
      <w:suff w:val="nothing"/>
      <w:lvlText w:val="%1、"/>
      <w:lvlJc w:val="left"/>
      <w:rPr>
        <w:rFonts w:hint="eastAsia"/>
      </w:rPr>
    </w:lvl>
  </w:abstractNum>
  <w:abstractNum w:abstractNumId="1">
    <w:nsid w:val="8CAEB125"/>
    <w:multiLevelType w:val="multilevel"/>
    <w:tmpl w:val="8CAEB125"/>
    <w:lvl w:ilvl="0" w:tentative="0">
      <w:start w:val="1"/>
      <w:numFmt w:val="decimal"/>
      <w:lvlText w:val="%1."/>
      <w:lvlJc w:val="left"/>
      <w:pPr>
        <w:ind w:left="582" w:hanging="483"/>
      </w:pPr>
      <w:rPr>
        <w:rFonts w:hint="default" w:ascii="宋体" w:hAnsi="宋体" w:eastAsia="宋体" w:cs="宋体"/>
        <w:b/>
        <w:bCs/>
        <w:spacing w:val="0"/>
        <w:w w:val="99"/>
        <w:sz w:val="24"/>
        <w:szCs w:val="24"/>
      </w:rPr>
    </w:lvl>
    <w:lvl w:ilvl="1" w:tentative="0">
      <w:start w:val="1"/>
      <w:numFmt w:val="decimal"/>
      <w:lvlText w:val="%1.%2"/>
      <w:lvlJc w:val="left"/>
      <w:pPr>
        <w:ind w:left="940" w:hanging="420"/>
      </w:pPr>
      <w:rPr>
        <w:rFonts w:hint="default" w:ascii="宋体" w:hAnsi="宋体" w:eastAsia="宋体" w:cs="宋体"/>
        <w:spacing w:val="0"/>
        <w:w w:val="99"/>
        <w:sz w:val="21"/>
        <w:szCs w:val="21"/>
      </w:rPr>
    </w:lvl>
    <w:lvl w:ilvl="2" w:tentative="0">
      <w:start w:val="0"/>
      <w:numFmt w:val="bullet"/>
      <w:lvlText w:val="•"/>
      <w:lvlJc w:val="left"/>
      <w:pPr>
        <w:ind w:left="1869" w:hanging="420"/>
      </w:pPr>
      <w:rPr>
        <w:rFonts w:hint="default"/>
      </w:rPr>
    </w:lvl>
    <w:lvl w:ilvl="3" w:tentative="0">
      <w:start w:val="0"/>
      <w:numFmt w:val="bullet"/>
      <w:lvlText w:val="•"/>
      <w:lvlJc w:val="left"/>
      <w:pPr>
        <w:ind w:left="2799" w:hanging="420"/>
      </w:pPr>
      <w:rPr>
        <w:rFonts w:hint="default"/>
      </w:rPr>
    </w:lvl>
    <w:lvl w:ilvl="4" w:tentative="0">
      <w:start w:val="0"/>
      <w:numFmt w:val="bullet"/>
      <w:lvlText w:val="•"/>
      <w:lvlJc w:val="left"/>
      <w:pPr>
        <w:ind w:left="3728" w:hanging="420"/>
      </w:pPr>
      <w:rPr>
        <w:rFonts w:hint="default"/>
      </w:rPr>
    </w:lvl>
    <w:lvl w:ilvl="5" w:tentative="0">
      <w:start w:val="0"/>
      <w:numFmt w:val="bullet"/>
      <w:lvlText w:val="•"/>
      <w:lvlJc w:val="left"/>
      <w:pPr>
        <w:ind w:left="4658" w:hanging="420"/>
      </w:pPr>
      <w:rPr>
        <w:rFonts w:hint="default"/>
      </w:rPr>
    </w:lvl>
    <w:lvl w:ilvl="6" w:tentative="0">
      <w:start w:val="0"/>
      <w:numFmt w:val="bullet"/>
      <w:lvlText w:val="•"/>
      <w:lvlJc w:val="left"/>
      <w:pPr>
        <w:ind w:left="5587" w:hanging="420"/>
      </w:pPr>
      <w:rPr>
        <w:rFonts w:hint="default"/>
      </w:rPr>
    </w:lvl>
    <w:lvl w:ilvl="7" w:tentative="0">
      <w:start w:val="0"/>
      <w:numFmt w:val="bullet"/>
      <w:lvlText w:val="•"/>
      <w:lvlJc w:val="left"/>
      <w:pPr>
        <w:ind w:left="6517" w:hanging="420"/>
      </w:pPr>
      <w:rPr>
        <w:rFonts w:hint="default"/>
      </w:rPr>
    </w:lvl>
    <w:lvl w:ilvl="8" w:tentative="0">
      <w:start w:val="0"/>
      <w:numFmt w:val="bullet"/>
      <w:lvlText w:val="•"/>
      <w:lvlJc w:val="left"/>
      <w:pPr>
        <w:ind w:left="7446" w:hanging="420"/>
      </w:pPr>
      <w:rPr>
        <w:rFonts w:hint="default"/>
      </w:rPr>
    </w:lvl>
  </w:abstractNum>
  <w:abstractNum w:abstractNumId="2">
    <w:nsid w:val="9CE02B88"/>
    <w:multiLevelType w:val="singleLevel"/>
    <w:tmpl w:val="9CE02B88"/>
    <w:lvl w:ilvl="0" w:tentative="0">
      <w:start w:val="1"/>
      <w:numFmt w:val="decimal"/>
      <w:suff w:val="nothing"/>
      <w:lvlText w:val="%1．"/>
      <w:lvlJc w:val="left"/>
      <w:pPr>
        <w:ind w:left="0" w:firstLine="0"/>
      </w:pPr>
    </w:lvl>
  </w:abstractNum>
  <w:abstractNum w:abstractNumId="3">
    <w:nsid w:val="A2552446"/>
    <w:multiLevelType w:val="singleLevel"/>
    <w:tmpl w:val="A2552446"/>
    <w:lvl w:ilvl="0" w:tentative="0">
      <w:start w:val="4"/>
      <w:numFmt w:val="decimal"/>
      <w:suff w:val="nothing"/>
      <w:lvlText w:val="（%1）"/>
      <w:lvlJc w:val="left"/>
    </w:lvl>
  </w:abstractNum>
  <w:abstractNum w:abstractNumId="4">
    <w:nsid w:val="E07B9288"/>
    <w:multiLevelType w:val="singleLevel"/>
    <w:tmpl w:val="E07B9288"/>
    <w:lvl w:ilvl="0" w:tentative="0">
      <w:start w:val="2"/>
      <w:numFmt w:val="chineseCounting"/>
      <w:suff w:val="nothing"/>
      <w:lvlText w:val="（%1）"/>
      <w:lvlJc w:val="left"/>
      <w:rPr>
        <w:rFonts w:hint="eastAsia"/>
      </w:rPr>
    </w:lvl>
  </w:abstractNum>
  <w:abstractNum w:abstractNumId="5">
    <w:nsid w:val="00000BB3"/>
    <w:multiLevelType w:val="singleLevel"/>
    <w:tmpl w:val="00000BB3"/>
    <w:lvl w:ilvl="0" w:tentative="0">
      <w:start w:val="9"/>
      <w:numFmt w:val="decimal"/>
      <w:lvlText w:val="%1."/>
      <w:lvlJc w:val="left"/>
    </w:lvl>
  </w:abstractNum>
  <w:abstractNum w:abstractNumId="6">
    <w:nsid w:val="000026E9"/>
    <w:multiLevelType w:val="singleLevel"/>
    <w:tmpl w:val="000026E9"/>
    <w:lvl w:ilvl="0" w:tentative="0">
      <w:start w:val="1"/>
      <w:numFmt w:val="decimal"/>
      <w:lvlText w:val="%1."/>
      <w:lvlJc w:val="left"/>
    </w:lvl>
  </w:abstractNum>
  <w:abstractNum w:abstractNumId="7">
    <w:nsid w:val="00002EA6"/>
    <w:multiLevelType w:val="singleLevel"/>
    <w:tmpl w:val="00002EA6"/>
    <w:lvl w:ilvl="0" w:tentative="0">
      <w:start w:val="1"/>
      <w:numFmt w:val="decimal"/>
      <w:lvlText w:val="%1."/>
      <w:lvlJc w:val="left"/>
    </w:lvl>
  </w:abstractNum>
  <w:abstractNum w:abstractNumId="8">
    <w:nsid w:val="083CD4B6"/>
    <w:multiLevelType w:val="singleLevel"/>
    <w:tmpl w:val="083CD4B6"/>
    <w:lvl w:ilvl="0" w:tentative="0">
      <w:start w:val="1"/>
      <w:numFmt w:val="decimal"/>
      <w:lvlText w:val="(%1)"/>
      <w:lvlJc w:val="left"/>
      <w:pPr>
        <w:ind w:left="425" w:hanging="425"/>
      </w:pPr>
      <w:rPr>
        <w:rFonts w:hint="default"/>
      </w:rPr>
    </w:lvl>
  </w:abstractNum>
  <w:abstractNum w:abstractNumId="9">
    <w:nsid w:val="5FFFB1A7"/>
    <w:multiLevelType w:val="multilevel"/>
    <w:tmpl w:val="5FFFB1A7"/>
    <w:lvl w:ilvl="0" w:tentative="0">
      <w:start w:val="5"/>
      <w:numFmt w:val="decimal"/>
      <w:lvlText w:val="%1."/>
      <w:lvlJc w:val="left"/>
      <w:pPr>
        <w:ind w:left="582" w:hanging="483"/>
      </w:pPr>
      <w:rPr>
        <w:rFonts w:hint="default" w:ascii="宋体" w:hAnsi="宋体" w:eastAsia="宋体" w:cs="宋体"/>
        <w:b/>
        <w:bCs/>
        <w:spacing w:val="0"/>
        <w:w w:val="99"/>
        <w:sz w:val="24"/>
        <w:szCs w:val="24"/>
      </w:rPr>
    </w:lvl>
    <w:lvl w:ilvl="1" w:tentative="0">
      <w:start w:val="1"/>
      <w:numFmt w:val="decimal"/>
      <w:lvlText w:val="%1.%2"/>
      <w:lvlJc w:val="left"/>
      <w:pPr>
        <w:ind w:left="100" w:hanging="420"/>
      </w:pPr>
      <w:rPr>
        <w:rFonts w:hint="default" w:ascii="宋体" w:hAnsi="宋体" w:eastAsia="宋体" w:cs="宋体"/>
        <w:spacing w:val="0"/>
        <w:w w:val="99"/>
        <w:sz w:val="21"/>
        <w:szCs w:val="21"/>
      </w:rPr>
    </w:lvl>
    <w:lvl w:ilvl="2" w:tentative="0">
      <w:start w:val="0"/>
      <w:numFmt w:val="bullet"/>
      <w:lvlText w:val="•"/>
      <w:lvlJc w:val="left"/>
      <w:pPr>
        <w:ind w:left="940" w:hanging="420"/>
      </w:pPr>
      <w:rPr>
        <w:rFonts w:hint="default"/>
      </w:rPr>
    </w:lvl>
    <w:lvl w:ilvl="3" w:tentative="0">
      <w:start w:val="0"/>
      <w:numFmt w:val="bullet"/>
      <w:lvlText w:val="•"/>
      <w:lvlJc w:val="left"/>
      <w:pPr>
        <w:ind w:left="1980" w:hanging="420"/>
      </w:pPr>
      <w:rPr>
        <w:rFonts w:hint="default"/>
      </w:rPr>
    </w:lvl>
    <w:lvl w:ilvl="4" w:tentative="0">
      <w:start w:val="0"/>
      <w:numFmt w:val="bullet"/>
      <w:lvlText w:val="•"/>
      <w:lvlJc w:val="left"/>
      <w:pPr>
        <w:ind w:left="3021" w:hanging="420"/>
      </w:pPr>
      <w:rPr>
        <w:rFonts w:hint="default"/>
      </w:rPr>
    </w:lvl>
    <w:lvl w:ilvl="5" w:tentative="0">
      <w:start w:val="0"/>
      <w:numFmt w:val="bullet"/>
      <w:lvlText w:val="•"/>
      <w:lvlJc w:val="left"/>
      <w:pPr>
        <w:ind w:left="4062" w:hanging="420"/>
      </w:pPr>
      <w:rPr>
        <w:rFonts w:hint="default"/>
      </w:rPr>
    </w:lvl>
    <w:lvl w:ilvl="6" w:tentative="0">
      <w:start w:val="0"/>
      <w:numFmt w:val="bullet"/>
      <w:lvlText w:val="•"/>
      <w:lvlJc w:val="left"/>
      <w:pPr>
        <w:ind w:left="5103" w:hanging="420"/>
      </w:pPr>
      <w:rPr>
        <w:rFonts w:hint="default"/>
      </w:rPr>
    </w:lvl>
    <w:lvl w:ilvl="7" w:tentative="0">
      <w:start w:val="0"/>
      <w:numFmt w:val="bullet"/>
      <w:lvlText w:val="•"/>
      <w:lvlJc w:val="left"/>
      <w:pPr>
        <w:ind w:left="6143" w:hanging="420"/>
      </w:pPr>
      <w:rPr>
        <w:rFonts w:hint="default"/>
      </w:rPr>
    </w:lvl>
    <w:lvl w:ilvl="8" w:tentative="0">
      <w:start w:val="0"/>
      <w:numFmt w:val="bullet"/>
      <w:lvlText w:val="•"/>
      <w:lvlJc w:val="left"/>
      <w:pPr>
        <w:ind w:left="7184" w:hanging="420"/>
      </w:pPr>
      <w:rPr>
        <w:rFonts w:hint="default"/>
      </w:rPr>
    </w:lvl>
  </w:abstractNum>
  <w:abstractNum w:abstractNumId="10">
    <w:nsid w:val="67894F06"/>
    <w:multiLevelType w:val="singleLevel"/>
    <w:tmpl w:val="67894F06"/>
    <w:lvl w:ilvl="0" w:tentative="0">
      <w:start w:val="1"/>
      <w:numFmt w:val="decimal"/>
      <w:lvlText w:val="(%1)"/>
      <w:lvlJc w:val="left"/>
      <w:pPr>
        <w:ind w:left="425" w:hanging="425"/>
      </w:pPr>
      <w:rPr>
        <w:rFonts w:hint="default"/>
      </w:rPr>
    </w:lvl>
  </w:abstractNum>
  <w:abstractNum w:abstractNumId="11">
    <w:nsid w:val="77B393C8"/>
    <w:multiLevelType w:val="singleLevel"/>
    <w:tmpl w:val="77B393C8"/>
    <w:lvl w:ilvl="0" w:tentative="0">
      <w:start w:val="2"/>
      <w:numFmt w:val="decimal"/>
      <w:suff w:val="nothing"/>
      <w:lvlText w:val="（%1）"/>
      <w:lvlJc w:val="left"/>
    </w:lvl>
  </w:abstractNum>
  <w:num w:numId="1">
    <w:abstractNumId w:val="0"/>
  </w:num>
  <w:num w:numId="2">
    <w:abstractNumId w:val="6"/>
  </w:num>
  <w:num w:numId="3">
    <w:abstractNumId w:val="5"/>
  </w:num>
  <w:num w:numId="4">
    <w:abstractNumId w:val="11"/>
  </w:num>
  <w:num w:numId="5">
    <w:abstractNumId w:val="3"/>
  </w:num>
  <w:num w:numId="6">
    <w:abstractNumId w:val="2"/>
    <w:lvlOverride w:ilvl="0">
      <w:startOverride w:val="1"/>
    </w:lvlOverride>
  </w:num>
  <w:num w:numId="7">
    <w:abstractNumId w:val="10"/>
  </w:num>
  <w:num w:numId="8">
    <w:abstractNumId w:val="8"/>
  </w:num>
  <w:num w:numId="9">
    <w:abstractNumId w:val="7"/>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720"/>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1A38FD"/>
    <w:rsid w:val="00000256"/>
    <w:rsid w:val="00062241"/>
    <w:rsid w:val="0006650F"/>
    <w:rsid w:val="00092198"/>
    <w:rsid w:val="00145724"/>
    <w:rsid w:val="001718F7"/>
    <w:rsid w:val="00172874"/>
    <w:rsid w:val="001A38FD"/>
    <w:rsid w:val="001C429B"/>
    <w:rsid w:val="002B3D91"/>
    <w:rsid w:val="004341E6"/>
    <w:rsid w:val="006404D2"/>
    <w:rsid w:val="006C5BB3"/>
    <w:rsid w:val="006D0729"/>
    <w:rsid w:val="00773189"/>
    <w:rsid w:val="007744E4"/>
    <w:rsid w:val="00780549"/>
    <w:rsid w:val="007956FA"/>
    <w:rsid w:val="007A05AC"/>
    <w:rsid w:val="007A7500"/>
    <w:rsid w:val="008134B6"/>
    <w:rsid w:val="00952860"/>
    <w:rsid w:val="009938F4"/>
    <w:rsid w:val="00A978B1"/>
    <w:rsid w:val="00BA16A7"/>
    <w:rsid w:val="00C619AC"/>
    <w:rsid w:val="00C67DAA"/>
    <w:rsid w:val="00CD29DE"/>
    <w:rsid w:val="00CF719A"/>
    <w:rsid w:val="00D91C1D"/>
    <w:rsid w:val="00DC24E1"/>
    <w:rsid w:val="00E40299"/>
    <w:rsid w:val="00F25912"/>
    <w:rsid w:val="013A31FA"/>
    <w:rsid w:val="018452B6"/>
    <w:rsid w:val="02210D0C"/>
    <w:rsid w:val="02263561"/>
    <w:rsid w:val="025979FB"/>
    <w:rsid w:val="032611FC"/>
    <w:rsid w:val="04DC22E1"/>
    <w:rsid w:val="05472222"/>
    <w:rsid w:val="05C06D5E"/>
    <w:rsid w:val="08464B6F"/>
    <w:rsid w:val="0940092F"/>
    <w:rsid w:val="0A1079F2"/>
    <w:rsid w:val="0A14325A"/>
    <w:rsid w:val="0AE5486B"/>
    <w:rsid w:val="0BB93358"/>
    <w:rsid w:val="0E2C024F"/>
    <w:rsid w:val="0E5D3C27"/>
    <w:rsid w:val="0EAD67E1"/>
    <w:rsid w:val="0EEE726E"/>
    <w:rsid w:val="0F28253C"/>
    <w:rsid w:val="0F2A2921"/>
    <w:rsid w:val="0FB006A7"/>
    <w:rsid w:val="10947A09"/>
    <w:rsid w:val="10BF7BB0"/>
    <w:rsid w:val="11ED64DB"/>
    <w:rsid w:val="11FC7D09"/>
    <w:rsid w:val="121D2CC4"/>
    <w:rsid w:val="12B17735"/>
    <w:rsid w:val="12C81B29"/>
    <w:rsid w:val="174B5701"/>
    <w:rsid w:val="18223967"/>
    <w:rsid w:val="182F45EB"/>
    <w:rsid w:val="194B6767"/>
    <w:rsid w:val="19D77DF3"/>
    <w:rsid w:val="1A04774E"/>
    <w:rsid w:val="1B2262A0"/>
    <w:rsid w:val="1B862B7C"/>
    <w:rsid w:val="1C4237F7"/>
    <w:rsid w:val="1DBF40A9"/>
    <w:rsid w:val="1E574C5D"/>
    <w:rsid w:val="1F642DEA"/>
    <w:rsid w:val="1F716FFA"/>
    <w:rsid w:val="2172090E"/>
    <w:rsid w:val="21E609CA"/>
    <w:rsid w:val="21EC003F"/>
    <w:rsid w:val="22874B77"/>
    <w:rsid w:val="24B150D3"/>
    <w:rsid w:val="24FD11A1"/>
    <w:rsid w:val="29A66020"/>
    <w:rsid w:val="2A6B1546"/>
    <w:rsid w:val="2B02381C"/>
    <w:rsid w:val="2CB54F7A"/>
    <w:rsid w:val="2CBD16BB"/>
    <w:rsid w:val="2D582D35"/>
    <w:rsid w:val="2FB52F8E"/>
    <w:rsid w:val="314D2FB3"/>
    <w:rsid w:val="3187285A"/>
    <w:rsid w:val="34033CF5"/>
    <w:rsid w:val="34D44292"/>
    <w:rsid w:val="357F786A"/>
    <w:rsid w:val="35CD5E39"/>
    <w:rsid w:val="36352B79"/>
    <w:rsid w:val="37E65788"/>
    <w:rsid w:val="39166BE7"/>
    <w:rsid w:val="39711014"/>
    <w:rsid w:val="3A41684C"/>
    <w:rsid w:val="3A565C50"/>
    <w:rsid w:val="3B280D2A"/>
    <w:rsid w:val="3DCC5BE4"/>
    <w:rsid w:val="3E761248"/>
    <w:rsid w:val="3F162E52"/>
    <w:rsid w:val="40517A1A"/>
    <w:rsid w:val="40FA5181"/>
    <w:rsid w:val="410C325B"/>
    <w:rsid w:val="413F4A58"/>
    <w:rsid w:val="435263E7"/>
    <w:rsid w:val="436C396D"/>
    <w:rsid w:val="449D3836"/>
    <w:rsid w:val="44E14AAE"/>
    <w:rsid w:val="458334B8"/>
    <w:rsid w:val="461A3BC3"/>
    <w:rsid w:val="470602AE"/>
    <w:rsid w:val="47482EEE"/>
    <w:rsid w:val="48A6196C"/>
    <w:rsid w:val="48F72228"/>
    <w:rsid w:val="4AC80DBF"/>
    <w:rsid w:val="4B5C0BB8"/>
    <w:rsid w:val="4C255C15"/>
    <w:rsid w:val="4C962AC9"/>
    <w:rsid w:val="4D593F87"/>
    <w:rsid w:val="4E98449D"/>
    <w:rsid w:val="4F4102F5"/>
    <w:rsid w:val="4F6924E2"/>
    <w:rsid w:val="4FC04A22"/>
    <w:rsid w:val="501D4E4A"/>
    <w:rsid w:val="5060360F"/>
    <w:rsid w:val="522C616C"/>
    <w:rsid w:val="52D80416"/>
    <w:rsid w:val="532D623D"/>
    <w:rsid w:val="53C94D27"/>
    <w:rsid w:val="557C121A"/>
    <w:rsid w:val="5596111A"/>
    <w:rsid w:val="56D10116"/>
    <w:rsid w:val="5A8C628F"/>
    <w:rsid w:val="5ACB6E01"/>
    <w:rsid w:val="5B0E75E4"/>
    <w:rsid w:val="5B1C3A1E"/>
    <w:rsid w:val="5C1F5E3F"/>
    <w:rsid w:val="5CEE0F41"/>
    <w:rsid w:val="5EEB05E6"/>
    <w:rsid w:val="5F055C98"/>
    <w:rsid w:val="60E76535"/>
    <w:rsid w:val="612D0405"/>
    <w:rsid w:val="61632D5F"/>
    <w:rsid w:val="61C43952"/>
    <w:rsid w:val="61FD0321"/>
    <w:rsid w:val="623F2D49"/>
    <w:rsid w:val="63040D0A"/>
    <w:rsid w:val="6308485D"/>
    <w:rsid w:val="63B64CA8"/>
    <w:rsid w:val="640807F5"/>
    <w:rsid w:val="640A681E"/>
    <w:rsid w:val="644E6C13"/>
    <w:rsid w:val="64E84390"/>
    <w:rsid w:val="652F576C"/>
    <w:rsid w:val="65CD25DF"/>
    <w:rsid w:val="65D37954"/>
    <w:rsid w:val="660A65BE"/>
    <w:rsid w:val="66C41D53"/>
    <w:rsid w:val="66E90AA1"/>
    <w:rsid w:val="6759065A"/>
    <w:rsid w:val="678515A0"/>
    <w:rsid w:val="683809E2"/>
    <w:rsid w:val="68BF66C0"/>
    <w:rsid w:val="68F9110F"/>
    <w:rsid w:val="6A0F5133"/>
    <w:rsid w:val="6A44723A"/>
    <w:rsid w:val="6DE74A51"/>
    <w:rsid w:val="6F0A1597"/>
    <w:rsid w:val="6FF417C0"/>
    <w:rsid w:val="71A26F05"/>
    <w:rsid w:val="731449A2"/>
    <w:rsid w:val="770701E4"/>
    <w:rsid w:val="778B27A3"/>
    <w:rsid w:val="78EC7485"/>
    <w:rsid w:val="790E1CF6"/>
    <w:rsid w:val="79FA056E"/>
    <w:rsid w:val="7A8D1001"/>
    <w:rsid w:val="7AD57954"/>
    <w:rsid w:val="7B130B1C"/>
    <w:rsid w:val="7B406B7C"/>
    <w:rsid w:val="7C5536DE"/>
    <w:rsid w:val="7D373E70"/>
    <w:rsid w:val="7E05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1"/>
    <w:pPr>
      <w:jc w:val="center"/>
      <w:outlineLvl w:val="2"/>
    </w:pPr>
    <w:rPr>
      <w:b/>
      <w:bCs/>
      <w:sz w:val="32"/>
      <w:szCs w:val="32"/>
    </w:rPr>
  </w:style>
  <w:style w:type="paragraph" w:styleId="6">
    <w:name w:val="heading 5"/>
    <w:basedOn w:val="1"/>
    <w:next w:val="1"/>
    <w:qFormat/>
    <w:uiPriority w:val="1"/>
    <w:pPr>
      <w:ind w:left="2317"/>
      <w:jc w:val="center"/>
      <w:outlineLvl w:val="4"/>
    </w:pPr>
    <w:rPr>
      <w:b/>
      <w:bCs/>
      <w:sz w:val="30"/>
      <w:szCs w:val="30"/>
    </w:rPr>
  </w:style>
  <w:style w:type="paragraph" w:styleId="7">
    <w:name w:val="heading 6"/>
    <w:basedOn w:val="1"/>
    <w:next w:val="1"/>
    <w:qFormat/>
    <w:uiPriority w:val="1"/>
    <w:pPr>
      <w:spacing w:before="34"/>
      <w:ind w:left="100"/>
      <w:outlineLvl w:val="5"/>
    </w:pPr>
    <w:rPr>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 w:val="20"/>
      <w:szCs w:val="20"/>
    </w:rPr>
  </w:style>
  <w:style w:type="paragraph" w:styleId="8">
    <w:name w:val="Body Text"/>
    <w:basedOn w:val="1"/>
    <w:qFormat/>
    <w:uiPriority w:val="1"/>
    <w:rPr>
      <w:sz w:val="24"/>
      <w:szCs w:val="24"/>
    </w:r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rPr>
      <w:rFonts w:ascii="Calibri" w:hAnsi="Cambria"/>
      <w:sz w:val="20"/>
    </w:rPr>
  </w:style>
  <w:style w:type="paragraph" w:styleId="11">
    <w:name w:val="footer"/>
    <w:basedOn w:val="1"/>
    <w:semiHidden/>
    <w:unhideWhenUsed/>
    <w:qFormat/>
    <w:uiPriority w:val="99"/>
    <w:pPr>
      <w:tabs>
        <w:tab w:val="center" w:pos="4153"/>
        <w:tab w:val="right" w:pos="8306"/>
      </w:tabs>
      <w:snapToGrid w:val="0"/>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1"/>
    <w:pPr>
      <w:spacing w:before="177"/>
      <w:ind w:left="112"/>
    </w:pPr>
    <w:rPr>
      <w:sz w:val="28"/>
      <w:szCs w:val="28"/>
    </w:rPr>
  </w:style>
  <w:style w:type="paragraph" w:styleId="14">
    <w:name w:val="Normal (Web)"/>
    <w:basedOn w:val="1"/>
    <w:qFormat/>
    <w:uiPriority w:val="0"/>
    <w:pPr>
      <w:spacing w:before="100" w:beforeAutospacing="1" w:after="100" w:afterAutospacing="1"/>
    </w:pPr>
    <w:rPr>
      <w:rFonts w:ascii="宋体" w:hAnsi="宋体" w:cs="宋体"/>
      <w:color w:val="000000"/>
      <w:sz w:val="24"/>
    </w:rPr>
  </w:style>
  <w:style w:type="paragraph" w:styleId="15">
    <w:name w:val="Body Text First Indent 2"/>
    <w:basedOn w:val="9"/>
    <w:unhideWhenUsed/>
    <w:qFormat/>
    <w:uiPriority w:val="99"/>
    <w:pPr>
      <w:ind w:firstLine="420" w:firstLineChars="200"/>
    </w:pPr>
  </w:style>
  <w:style w:type="table" w:styleId="17">
    <w:name w:val="Table Grid"/>
    <w:basedOn w:val="1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Table Paragraph"/>
    <w:basedOn w:val="1"/>
    <w:qFormat/>
    <w:uiPriority w:val="1"/>
  </w:style>
  <w:style w:type="character" w:customStyle="1" w:styleId="20">
    <w:name w:val="标题 1 Char"/>
    <w:link w:val="3"/>
    <w:qFormat/>
    <w:uiPriority w:val="0"/>
    <w:rPr>
      <w:b/>
      <w:bCs/>
      <w:kern w:val="44"/>
      <w:sz w:val="44"/>
      <w:szCs w:val="44"/>
    </w:rPr>
  </w:style>
  <w:style w:type="paragraph" w:styleId="21">
    <w:name w:val="List Paragraph"/>
    <w:basedOn w:val="1"/>
    <w:qFormat/>
    <w:uiPriority w:val="1"/>
    <w:pPr>
      <w:spacing w:before="154"/>
      <w:ind w:left="100" w:firstLine="482"/>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1026"/>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E646F-7CBD-4F8F-A1AA-94742A633E93}">
  <ds:schemaRefs/>
</ds:datastoreItem>
</file>

<file path=docProps/app.xml><?xml version="1.0" encoding="utf-8"?>
<Properties xmlns="http://schemas.openxmlformats.org/officeDocument/2006/extended-properties" xmlns:vt="http://schemas.openxmlformats.org/officeDocument/2006/docPropsVTypes">
  <Template>Normal</Template>
  <Pages>37</Pages>
  <Words>4116</Words>
  <Characters>23462</Characters>
  <Lines>195</Lines>
  <Paragraphs>55</Paragraphs>
  <TotalTime>11</TotalTime>
  <ScaleCrop>false</ScaleCrop>
  <LinksUpToDate>false</LinksUpToDate>
  <CharactersWithSpaces>27523</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2020-01-03T11:39:00Z</dcterms:created>
  <dc:creator>Windows User</dc:creator>
  <cp:lastModifiedBy>T</cp:lastModifiedBy>
  <cp:lastPrinted>2020-12-18T10:00:00Z</cp:lastPrinted>
  <dcterms:modified xsi:type="dcterms:W3CDTF">2020-12-18T11:27:23Z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