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仿宋"/>
          <w:color w:val="auto"/>
          <w:sz w:val="72"/>
          <w:szCs w:val="72"/>
        </w:rPr>
      </w:pPr>
      <w:bookmarkStart w:id="179" w:name="_GoBack"/>
      <w:bookmarkEnd w:id="179"/>
    </w:p>
    <w:p>
      <w:pPr>
        <w:tabs>
          <w:tab w:val="left" w:pos="1924"/>
        </w:tabs>
        <w:jc w:val="left"/>
        <w:rPr>
          <w:rFonts w:hint="eastAsia" w:ascii="宋体" w:hAnsi="宋体" w:eastAsia="宋体" w:cs="仿宋"/>
          <w:color w:val="auto"/>
          <w:sz w:val="72"/>
          <w:szCs w:val="72"/>
          <w:lang w:eastAsia="zh-CN"/>
        </w:rPr>
      </w:pPr>
      <w:r>
        <w:rPr>
          <w:rFonts w:hint="eastAsia" w:ascii="宋体" w:hAnsi="宋体" w:cs="仿宋"/>
          <w:color w:val="auto"/>
          <w:sz w:val="72"/>
          <w:szCs w:val="72"/>
          <w:lang w:eastAsia="zh-CN"/>
        </w:rPr>
        <w:tab/>
      </w:r>
    </w:p>
    <w:p>
      <w:pPr>
        <w:jc w:val="center"/>
        <w:rPr>
          <w:rFonts w:ascii="宋体" w:hAnsi="宋体" w:cs="仿宋"/>
          <w:color w:val="auto"/>
          <w:sz w:val="72"/>
          <w:szCs w:val="72"/>
        </w:rPr>
      </w:pPr>
    </w:p>
    <w:p>
      <w:pPr>
        <w:jc w:val="center"/>
        <w:rPr>
          <w:rFonts w:ascii="宋体" w:hAnsi="宋体" w:cs="仿宋"/>
          <w:b/>
          <w:color w:val="auto"/>
          <w:sz w:val="72"/>
          <w:szCs w:val="72"/>
        </w:rPr>
      </w:pPr>
      <w:r>
        <w:rPr>
          <w:rFonts w:hint="eastAsia" w:ascii="宋体" w:hAnsi="宋体" w:cs="仿宋"/>
          <w:b/>
          <w:color w:val="auto"/>
          <w:sz w:val="72"/>
          <w:szCs w:val="72"/>
        </w:rPr>
        <w:t>公开招标文件</w:t>
      </w:r>
    </w:p>
    <w:p>
      <w:pPr>
        <w:jc w:val="center"/>
        <w:rPr>
          <w:rFonts w:ascii="宋体" w:hAnsi="宋体" w:cs="仿宋"/>
          <w:color w:val="auto"/>
          <w:sz w:val="72"/>
          <w:szCs w:val="72"/>
        </w:rPr>
      </w:pPr>
    </w:p>
    <w:p>
      <w:pPr>
        <w:jc w:val="center"/>
        <w:rPr>
          <w:rFonts w:ascii="宋体" w:hAnsi="宋体" w:cs="仿宋"/>
          <w:b/>
          <w:color w:val="auto"/>
          <w:sz w:val="72"/>
          <w:szCs w:val="72"/>
        </w:rPr>
      </w:pPr>
    </w:p>
    <w:p>
      <w:pPr>
        <w:snapToGrid w:val="0"/>
        <w:spacing w:line="480" w:lineRule="auto"/>
        <w:ind w:firstLine="1656" w:firstLineChars="550"/>
        <w:rPr>
          <w:rFonts w:ascii="宋体" w:hAnsi="宋体" w:cs="仿宋"/>
          <w:b/>
          <w:color w:val="auto"/>
          <w:sz w:val="30"/>
          <w:szCs w:val="72"/>
        </w:rPr>
      </w:pPr>
    </w:p>
    <w:p>
      <w:pPr>
        <w:snapToGrid w:val="0"/>
        <w:spacing w:line="480" w:lineRule="auto"/>
        <w:ind w:firstLine="904" w:firstLineChars="300"/>
        <w:rPr>
          <w:rFonts w:ascii="宋体" w:hAnsi="宋体" w:cs="仿宋"/>
          <w:b/>
          <w:color w:val="auto"/>
          <w:sz w:val="30"/>
          <w:szCs w:val="72"/>
          <w:u w:val="single"/>
        </w:rPr>
      </w:pPr>
      <w:r>
        <w:rPr>
          <w:rFonts w:hint="eastAsia" w:ascii="宋体" w:hAnsi="宋体" w:cs="仿宋"/>
          <w:b/>
          <w:color w:val="auto"/>
          <w:sz w:val="30"/>
          <w:szCs w:val="72"/>
        </w:rPr>
        <w:t>项目名称：</w:t>
      </w:r>
      <w:r>
        <w:rPr>
          <w:rFonts w:hint="eastAsia" w:ascii="宋体" w:hAnsi="宋体" w:cs="仿宋"/>
          <w:b/>
          <w:color w:val="auto"/>
          <w:sz w:val="30"/>
          <w:szCs w:val="72"/>
          <w:u w:val="single"/>
          <w:lang w:eastAsia="zh-CN"/>
        </w:rPr>
        <w:t>贺州市八步区综治中心实体化运行、规范化建设项目</w:t>
      </w:r>
    </w:p>
    <w:p>
      <w:pPr>
        <w:snapToGrid w:val="0"/>
        <w:spacing w:line="480" w:lineRule="auto"/>
        <w:ind w:firstLine="904" w:firstLineChars="300"/>
        <w:rPr>
          <w:rFonts w:hint="eastAsia" w:ascii="宋体" w:hAnsi="宋体" w:cs="仿宋"/>
          <w:b/>
          <w:color w:val="auto"/>
          <w:sz w:val="30"/>
          <w:szCs w:val="72"/>
          <w:u w:val="single"/>
        </w:rPr>
      </w:pPr>
      <w:r>
        <w:rPr>
          <w:rFonts w:hint="eastAsia" w:ascii="宋体" w:hAnsi="宋体" w:cs="仿宋"/>
          <w:b/>
          <w:color w:val="auto"/>
          <w:sz w:val="30"/>
          <w:szCs w:val="72"/>
        </w:rPr>
        <w:t>项目编号：</w:t>
      </w:r>
      <w:r>
        <w:rPr>
          <w:rFonts w:hint="eastAsia" w:ascii="宋体" w:hAnsi="宋体" w:cs="仿宋"/>
          <w:b/>
          <w:color w:val="auto"/>
          <w:sz w:val="30"/>
          <w:szCs w:val="72"/>
          <w:u w:val="single"/>
          <w:lang w:eastAsia="zh-CN"/>
        </w:rPr>
        <w:t>HZZC2020-G3-020153-TLZJ</w:t>
      </w:r>
    </w:p>
    <w:p>
      <w:pPr>
        <w:snapToGrid w:val="0"/>
        <w:spacing w:line="360" w:lineRule="auto"/>
        <w:ind w:firstLine="1054" w:firstLineChars="350"/>
        <w:rPr>
          <w:rFonts w:ascii="宋体" w:hAnsi="宋体" w:cs="仿宋"/>
          <w:b/>
          <w:color w:val="auto"/>
          <w:sz w:val="30"/>
          <w:szCs w:val="72"/>
        </w:rPr>
      </w:pPr>
    </w:p>
    <w:p>
      <w:pPr>
        <w:snapToGrid w:val="0"/>
        <w:spacing w:line="360" w:lineRule="auto"/>
        <w:ind w:firstLine="1054" w:firstLineChars="350"/>
        <w:rPr>
          <w:rFonts w:ascii="宋体" w:hAnsi="宋体" w:cs="仿宋"/>
          <w:b/>
          <w:color w:val="auto"/>
          <w:sz w:val="30"/>
          <w:szCs w:val="72"/>
        </w:rPr>
      </w:pPr>
    </w:p>
    <w:p>
      <w:pPr>
        <w:snapToGrid w:val="0"/>
        <w:spacing w:line="360" w:lineRule="auto"/>
        <w:ind w:firstLine="1054" w:firstLineChars="350"/>
        <w:rPr>
          <w:rFonts w:ascii="宋体" w:hAnsi="宋体" w:cs="仿宋"/>
          <w:b/>
          <w:color w:val="auto"/>
          <w:sz w:val="30"/>
          <w:szCs w:val="72"/>
        </w:rPr>
      </w:pPr>
    </w:p>
    <w:p>
      <w:pPr>
        <w:snapToGrid w:val="0"/>
        <w:spacing w:line="480" w:lineRule="auto"/>
        <w:ind w:firstLine="904" w:firstLineChars="300"/>
        <w:rPr>
          <w:rFonts w:ascii="宋体" w:hAnsi="宋体" w:cs="仿宋"/>
          <w:b/>
          <w:color w:val="auto"/>
          <w:sz w:val="30"/>
          <w:szCs w:val="72"/>
        </w:rPr>
      </w:pPr>
      <w:r>
        <w:rPr>
          <w:rFonts w:hint="eastAsia" w:ascii="宋体" w:hAnsi="宋体" w:cs="仿宋"/>
          <w:b/>
          <w:color w:val="auto"/>
          <w:sz w:val="30"/>
          <w:szCs w:val="72"/>
        </w:rPr>
        <w:t>采购单位：中国共产党贺州市八步区委员会政法委员会</w:t>
      </w:r>
    </w:p>
    <w:p>
      <w:pPr>
        <w:snapToGrid w:val="0"/>
        <w:spacing w:line="480" w:lineRule="auto"/>
        <w:ind w:firstLine="904" w:firstLineChars="300"/>
        <w:rPr>
          <w:rFonts w:hint="eastAsia" w:ascii="新宋体" w:hAnsi="新宋体" w:eastAsia="新宋体" w:cs="新宋体"/>
          <w:b/>
          <w:color w:val="auto"/>
          <w:sz w:val="28"/>
          <w:szCs w:val="28"/>
        </w:rPr>
      </w:pPr>
      <w:r>
        <w:rPr>
          <w:rFonts w:hint="eastAsia" w:ascii="宋体" w:hAnsi="宋体" w:cs="仿宋"/>
          <w:b/>
          <w:color w:val="auto"/>
          <w:sz w:val="30"/>
          <w:szCs w:val="72"/>
        </w:rPr>
        <w:t xml:space="preserve">采购代理机构：广西天立工程造价咨询有限公司 </w:t>
      </w:r>
    </w:p>
    <w:p>
      <w:pPr>
        <w:snapToGrid w:val="0"/>
        <w:spacing w:line="480" w:lineRule="auto"/>
        <w:ind w:firstLine="843" w:firstLineChars="300"/>
        <w:rPr>
          <w:rFonts w:hint="eastAsia" w:ascii="新宋体" w:hAnsi="新宋体" w:eastAsia="新宋体" w:cs="新宋体"/>
          <w:b/>
          <w:color w:val="auto"/>
          <w:sz w:val="28"/>
          <w:szCs w:val="28"/>
        </w:rPr>
      </w:pPr>
    </w:p>
    <w:p>
      <w:pPr>
        <w:snapToGrid w:val="0"/>
        <w:spacing w:line="480" w:lineRule="auto"/>
        <w:ind w:firstLine="3313" w:firstLineChars="1100"/>
        <w:rPr>
          <w:rFonts w:ascii="宋体" w:hAnsi="宋体" w:cs="仿宋"/>
          <w:b/>
          <w:color w:val="auto"/>
          <w:sz w:val="30"/>
          <w:szCs w:val="72"/>
        </w:rPr>
      </w:pPr>
      <w:r>
        <w:rPr>
          <w:rFonts w:hint="eastAsia" w:ascii="宋体" w:hAnsi="宋体" w:cs="仿宋"/>
          <w:b/>
          <w:color w:val="auto"/>
          <w:sz w:val="30"/>
          <w:szCs w:val="72"/>
        </w:rPr>
        <w:t>2020年</w:t>
      </w:r>
      <w:r>
        <w:rPr>
          <w:rFonts w:hint="eastAsia" w:ascii="宋体" w:hAnsi="宋体" w:cs="仿宋"/>
          <w:b/>
          <w:color w:val="auto"/>
          <w:sz w:val="30"/>
          <w:szCs w:val="72"/>
          <w:lang w:val="en-US" w:eastAsia="zh-CN"/>
        </w:rPr>
        <w:t>9</w:t>
      </w:r>
      <w:r>
        <w:rPr>
          <w:rFonts w:hint="eastAsia" w:ascii="宋体" w:hAnsi="宋体" w:cs="仿宋"/>
          <w:b/>
          <w:color w:val="auto"/>
          <w:sz w:val="30"/>
          <w:szCs w:val="72"/>
        </w:rPr>
        <w:t>月</w:t>
      </w:r>
    </w:p>
    <w:p>
      <w:pPr>
        <w:snapToGrid w:val="0"/>
        <w:spacing w:line="360" w:lineRule="auto"/>
        <w:jc w:val="center"/>
        <w:rPr>
          <w:rFonts w:ascii="宋体" w:hAnsi="宋体" w:cs="仿宋"/>
          <w:b/>
          <w:color w:val="auto"/>
          <w:sz w:val="44"/>
        </w:rPr>
      </w:pPr>
      <w:r>
        <w:rPr>
          <w:rFonts w:hint="eastAsia" w:ascii="宋体" w:hAnsi="宋体" w:cs="仿宋"/>
          <w:color w:val="auto"/>
          <w:sz w:val="30"/>
          <w:szCs w:val="72"/>
        </w:rPr>
        <w:br w:type="page"/>
      </w:r>
      <w:r>
        <w:rPr>
          <w:rFonts w:hint="eastAsia" w:ascii="宋体" w:hAnsi="宋体" w:cs="仿宋"/>
          <w:b/>
          <w:color w:val="auto"/>
          <w:sz w:val="44"/>
        </w:rPr>
        <w:t>目 录</w:t>
      </w:r>
    </w:p>
    <w:p>
      <w:pPr>
        <w:pStyle w:val="27"/>
        <w:spacing w:line="400" w:lineRule="exact"/>
        <w:jc w:val="center"/>
        <w:rPr>
          <w:rFonts w:hAnsi="宋体" w:cs="仿宋"/>
          <w:color w:val="auto"/>
        </w:rPr>
      </w:pPr>
    </w:p>
    <w:p>
      <w:pPr>
        <w:pStyle w:val="35"/>
        <w:tabs>
          <w:tab w:val="right" w:leader="dot" w:pos="9412"/>
        </w:tabs>
      </w:pPr>
      <w:r>
        <w:rPr>
          <w:rFonts w:hint="eastAsia" w:ascii="Calibri" w:hAnsi="宋体" w:eastAsia="宋体" w:cs="仿宋"/>
          <w:b w:val="0"/>
          <w:bCs/>
          <w:caps w:val="0"/>
          <w:smallCaps/>
          <w:kern w:val="0"/>
          <w:sz w:val="20"/>
          <w:szCs w:val="20"/>
          <w:lang w:val="en-US" w:eastAsia="zh-CN" w:bidi="ar-SA"/>
        </w:rPr>
        <w:fldChar w:fldCharType="begin"/>
      </w:r>
      <w:r>
        <w:rPr>
          <w:rFonts w:hint="eastAsia" w:ascii="Calibri" w:hAnsi="宋体" w:eastAsia="宋体" w:cs="仿宋"/>
          <w:b w:val="0"/>
          <w:bCs/>
          <w:caps w:val="0"/>
          <w:smallCaps/>
          <w:kern w:val="0"/>
          <w:sz w:val="20"/>
          <w:szCs w:val="20"/>
          <w:lang w:val="en-US" w:eastAsia="zh-CN" w:bidi="ar-SA"/>
        </w:rPr>
        <w:instrText xml:space="preserve"> TOC \o "1-3" \h \z \u </w:instrText>
      </w:r>
      <w:r>
        <w:rPr>
          <w:rFonts w:hint="eastAsia" w:ascii="Calibri" w:hAnsi="宋体" w:eastAsia="宋体" w:cs="仿宋"/>
          <w:b w:val="0"/>
          <w:bCs/>
          <w:caps w:val="0"/>
          <w:smallCaps/>
          <w:kern w:val="0"/>
          <w:sz w:val="20"/>
          <w:szCs w:val="20"/>
          <w:lang w:val="en-US" w:eastAsia="zh-CN" w:bidi="ar-SA"/>
        </w:rPr>
        <w:fldChar w:fldCharType="separate"/>
      </w: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_Toc6248 </w:instrText>
      </w:r>
      <w:r>
        <w:rPr>
          <w:rFonts w:hint="eastAsia" w:ascii="Calibri" w:hAnsi="宋体" w:eastAsia="宋体" w:cs="仿宋"/>
          <w:bCs/>
          <w:caps w:val="0"/>
          <w:smallCaps/>
          <w:kern w:val="0"/>
          <w:szCs w:val="20"/>
          <w:lang w:val="en-US" w:eastAsia="zh-CN" w:bidi="ar-SA"/>
        </w:rPr>
        <w:fldChar w:fldCharType="separate"/>
      </w:r>
      <w:r>
        <w:rPr>
          <w:rFonts w:hint="eastAsia"/>
        </w:rPr>
        <w:t>第一章  招标公告</w:t>
      </w:r>
      <w:r>
        <w:tab/>
      </w:r>
      <w:r>
        <w:fldChar w:fldCharType="begin"/>
      </w:r>
      <w:r>
        <w:instrText xml:space="preserve"> PAGEREF _Toc6248 </w:instrText>
      </w:r>
      <w:r>
        <w:fldChar w:fldCharType="separate"/>
      </w:r>
      <w:r>
        <w:t>1</w:t>
      </w:r>
      <w:r>
        <w:fldChar w:fldCharType="end"/>
      </w:r>
      <w:r>
        <w:rPr>
          <w:rFonts w:hint="eastAsia" w:ascii="Calibri" w:hAnsi="宋体" w:eastAsia="宋体" w:cs="仿宋"/>
          <w:bCs/>
          <w:caps w:val="0"/>
          <w:smallCaps/>
          <w:kern w:val="0"/>
          <w:szCs w:val="20"/>
          <w:lang w:val="en-US" w:eastAsia="zh-CN" w:bidi="ar-SA"/>
        </w:rPr>
        <w:fldChar w:fldCharType="end"/>
      </w:r>
    </w:p>
    <w:p>
      <w:pPr>
        <w:pStyle w:val="41"/>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_Toc19393 </w:instrText>
      </w:r>
      <w:r>
        <w:rPr>
          <w:rFonts w:hint="eastAsia" w:ascii="Calibri" w:hAnsi="宋体" w:eastAsia="宋体" w:cs="仿宋"/>
          <w:bCs/>
          <w:caps w:val="0"/>
          <w:smallCaps/>
          <w:kern w:val="0"/>
          <w:szCs w:val="20"/>
          <w:lang w:val="en-US" w:eastAsia="zh-CN" w:bidi="ar-SA"/>
        </w:rPr>
        <w:fldChar w:fldCharType="separate"/>
      </w:r>
      <w:r>
        <w:rPr>
          <w:rFonts w:hint="eastAsia" w:ascii="宋体" w:hAnsi="宋体" w:eastAsia="宋体" w:cs="宋体"/>
          <w:szCs w:val="21"/>
        </w:rPr>
        <w:t>一、项目基本情况</w:t>
      </w:r>
      <w:r>
        <w:tab/>
      </w:r>
      <w:r>
        <w:fldChar w:fldCharType="begin"/>
      </w:r>
      <w:r>
        <w:instrText xml:space="preserve"> PAGEREF _Toc19393 </w:instrText>
      </w:r>
      <w:r>
        <w:fldChar w:fldCharType="separate"/>
      </w:r>
      <w:r>
        <w:t>2</w:t>
      </w:r>
      <w:r>
        <w:fldChar w:fldCharType="end"/>
      </w:r>
      <w:r>
        <w:rPr>
          <w:rFonts w:hint="eastAsia" w:ascii="Calibri" w:hAnsi="宋体" w:eastAsia="宋体" w:cs="仿宋"/>
          <w:bCs/>
          <w:caps w:val="0"/>
          <w:smallCaps/>
          <w:kern w:val="0"/>
          <w:szCs w:val="20"/>
          <w:lang w:val="en-US" w:eastAsia="zh-CN" w:bidi="ar-SA"/>
        </w:rPr>
        <w:fldChar w:fldCharType="end"/>
      </w:r>
    </w:p>
    <w:p>
      <w:pPr>
        <w:pStyle w:val="41"/>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_Toc19702 </w:instrText>
      </w:r>
      <w:r>
        <w:rPr>
          <w:rFonts w:hint="eastAsia" w:ascii="Calibri" w:hAnsi="宋体" w:eastAsia="宋体" w:cs="仿宋"/>
          <w:bCs/>
          <w:caps w:val="0"/>
          <w:smallCaps/>
          <w:kern w:val="0"/>
          <w:szCs w:val="20"/>
          <w:lang w:val="en-US" w:eastAsia="zh-CN" w:bidi="ar-SA"/>
        </w:rPr>
        <w:fldChar w:fldCharType="separate"/>
      </w:r>
      <w:r>
        <w:rPr>
          <w:rFonts w:hint="eastAsia" w:ascii="宋体" w:hAnsi="宋体" w:eastAsia="宋体" w:cs="宋体"/>
          <w:szCs w:val="21"/>
        </w:rPr>
        <w:t>二、申请人的资格要求：</w:t>
      </w:r>
      <w:r>
        <w:tab/>
      </w:r>
      <w:r>
        <w:fldChar w:fldCharType="begin"/>
      </w:r>
      <w:r>
        <w:instrText xml:space="preserve"> PAGEREF _Toc19702 </w:instrText>
      </w:r>
      <w:r>
        <w:fldChar w:fldCharType="separate"/>
      </w:r>
      <w:r>
        <w:t>2</w:t>
      </w:r>
      <w:r>
        <w:fldChar w:fldCharType="end"/>
      </w:r>
      <w:r>
        <w:rPr>
          <w:rFonts w:hint="eastAsia" w:ascii="Calibri" w:hAnsi="宋体" w:eastAsia="宋体" w:cs="仿宋"/>
          <w:bCs/>
          <w:caps w:val="0"/>
          <w:smallCaps/>
          <w:kern w:val="0"/>
          <w:szCs w:val="20"/>
          <w:lang w:val="en-US" w:eastAsia="zh-CN" w:bidi="ar-SA"/>
        </w:rPr>
        <w:fldChar w:fldCharType="end"/>
      </w:r>
    </w:p>
    <w:p>
      <w:pPr>
        <w:pStyle w:val="41"/>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_Toc8523 </w:instrText>
      </w:r>
      <w:r>
        <w:rPr>
          <w:rFonts w:hint="eastAsia" w:ascii="Calibri" w:hAnsi="宋体" w:eastAsia="宋体" w:cs="仿宋"/>
          <w:bCs/>
          <w:caps w:val="0"/>
          <w:smallCaps/>
          <w:kern w:val="0"/>
          <w:szCs w:val="20"/>
          <w:lang w:val="en-US" w:eastAsia="zh-CN" w:bidi="ar-SA"/>
        </w:rPr>
        <w:fldChar w:fldCharType="separate"/>
      </w:r>
      <w:r>
        <w:rPr>
          <w:rFonts w:hint="eastAsia" w:ascii="宋体" w:hAnsi="宋体" w:eastAsia="宋体" w:cs="宋体"/>
          <w:szCs w:val="21"/>
        </w:rPr>
        <w:t>1. 符合《中华人民共和国政府采购法》第二十二条规定，国内注册（指按国家有关规定要求注册的）经营本次招标采购服务的投标人；</w:t>
      </w:r>
      <w:r>
        <w:tab/>
      </w:r>
      <w:r>
        <w:fldChar w:fldCharType="begin"/>
      </w:r>
      <w:r>
        <w:instrText xml:space="preserve"> PAGEREF _Toc8523 </w:instrText>
      </w:r>
      <w:r>
        <w:fldChar w:fldCharType="separate"/>
      </w:r>
      <w:r>
        <w:t>2</w:t>
      </w:r>
      <w:r>
        <w:fldChar w:fldCharType="end"/>
      </w:r>
      <w:r>
        <w:rPr>
          <w:rFonts w:hint="eastAsia" w:ascii="Calibri" w:hAnsi="宋体" w:eastAsia="宋体" w:cs="仿宋"/>
          <w:bCs/>
          <w:caps w:val="0"/>
          <w:smallCaps/>
          <w:kern w:val="0"/>
          <w:szCs w:val="20"/>
          <w:lang w:val="en-US" w:eastAsia="zh-CN" w:bidi="ar-SA"/>
        </w:rPr>
        <w:fldChar w:fldCharType="end"/>
      </w:r>
    </w:p>
    <w:p>
      <w:pPr>
        <w:pStyle w:val="41"/>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_Toc24417 </w:instrText>
      </w:r>
      <w:r>
        <w:rPr>
          <w:rFonts w:hint="eastAsia" w:ascii="Calibri" w:hAnsi="宋体" w:eastAsia="宋体" w:cs="仿宋"/>
          <w:bCs/>
          <w:caps w:val="0"/>
          <w:smallCaps/>
          <w:kern w:val="0"/>
          <w:szCs w:val="20"/>
          <w:lang w:val="en-US" w:eastAsia="zh-CN" w:bidi="ar-SA"/>
        </w:rPr>
        <w:fldChar w:fldCharType="separate"/>
      </w:r>
      <w:r>
        <w:rPr>
          <w:rFonts w:hint="eastAsia" w:ascii="宋体" w:hAnsi="宋体" w:eastAsia="宋体" w:cs="宋体"/>
          <w:szCs w:val="21"/>
        </w:rPr>
        <w:t>2. 拥有自主经营覆盖贺州市光纤网络资源的网络传输运营商或租用贺州市本地光纤网络资源的供应商（须提供与具有光纤网络资源出租能力的贺州市本地网络传输服务供应商签订的光纤线路的租用意向协议，且协议中的资源足以满足本项目需求）。</w:t>
      </w:r>
      <w:r>
        <w:tab/>
      </w:r>
      <w:r>
        <w:fldChar w:fldCharType="begin"/>
      </w:r>
      <w:r>
        <w:instrText xml:space="preserve"> PAGEREF _Toc24417 </w:instrText>
      </w:r>
      <w:r>
        <w:fldChar w:fldCharType="separate"/>
      </w:r>
      <w:r>
        <w:t>2</w:t>
      </w:r>
      <w:r>
        <w:fldChar w:fldCharType="end"/>
      </w:r>
      <w:r>
        <w:rPr>
          <w:rFonts w:hint="eastAsia" w:ascii="Calibri" w:hAnsi="宋体" w:eastAsia="宋体" w:cs="仿宋"/>
          <w:bCs/>
          <w:caps w:val="0"/>
          <w:smallCaps/>
          <w:kern w:val="0"/>
          <w:szCs w:val="20"/>
          <w:lang w:val="en-US" w:eastAsia="zh-CN" w:bidi="ar-SA"/>
        </w:rPr>
        <w:fldChar w:fldCharType="end"/>
      </w:r>
    </w:p>
    <w:p>
      <w:pPr>
        <w:pStyle w:val="41"/>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_Toc27411 </w:instrText>
      </w:r>
      <w:r>
        <w:rPr>
          <w:rFonts w:hint="eastAsia" w:ascii="Calibri" w:hAnsi="宋体" w:eastAsia="宋体" w:cs="仿宋"/>
          <w:bCs/>
          <w:caps w:val="0"/>
          <w:smallCaps/>
          <w:kern w:val="0"/>
          <w:szCs w:val="20"/>
          <w:lang w:val="en-US" w:eastAsia="zh-CN" w:bidi="ar-SA"/>
        </w:rPr>
        <w:fldChar w:fldCharType="separate"/>
      </w:r>
      <w:r>
        <w:rPr>
          <w:rFonts w:hint="eastAsia" w:ascii="宋体" w:hAnsi="宋体" w:eastAsia="宋体" w:cs="宋体"/>
          <w:szCs w:val="21"/>
        </w:rPr>
        <w:t>3. 符合投标人资格的投标人应承担投标及履约中应承担的有关责任与义务；</w:t>
      </w:r>
      <w:r>
        <w:tab/>
      </w:r>
      <w:r>
        <w:fldChar w:fldCharType="begin"/>
      </w:r>
      <w:r>
        <w:instrText xml:space="preserve"> PAGEREF _Toc27411 </w:instrText>
      </w:r>
      <w:r>
        <w:fldChar w:fldCharType="separate"/>
      </w:r>
      <w:r>
        <w:t>2</w:t>
      </w:r>
      <w:r>
        <w:fldChar w:fldCharType="end"/>
      </w:r>
      <w:r>
        <w:rPr>
          <w:rFonts w:hint="eastAsia" w:ascii="Calibri" w:hAnsi="宋体" w:eastAsia="宋体" w:cs="仿宋"/>
          <w:bCs/>
          <w:caps w:val="0"/>
          <w:smallCaps/>
          <w:kern w:val="0"/>
          <w:szCs w:val="20"/>
          <w:lang w:val="en-US" w:eastAsia="zh-CN" w:bidi="ar-SA"/>
        </w:rPr>
        <w:fldChar w:fldCharType="end"/>
      </w:r>
    </w:p>
    <w:p>
      <w:pPr>
        <w:pStyle w:val="41"/>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_Toc20624 </w:instrText>
      </w:r>
      <w:r>
        <w:rPr>
          <w:rFonts w:hint="eastAsia" w:ascii="Calibri" w:hAnsi="宋体" w:eastAsia="宋体" w:cs="仿宋"/>
          <w:bCs/>
          <w:caps w:val="0"/>
          <w:smallCaps/>
          <w:kern w:val="0"/>
          <w:szCs w:val="20"/>
          <w:lang w:val="en-US" w:eastAsia="zh-CN" w:bidi="ar-SA"/>
        </w:rPr>
        <w:fldChar w:fldCharType="separate"/>
      </w:r>
      <w:r>
        <w:rPr>
          <w:rFonts w:hint="eastAsia" w:ascii="宋体" w:hAnsi="宋体" w:eastAsia="宋体" w:cs="宋体"/>
          <w:szCs w:val="21"/>
        </w:rPr>
        <w:t>4. 被列入失信被执行人、重大税收违法案件当事人名单、政府采购严重违法失信行为记录名单及其他不符合《中华人民共和国政府采购法》第二十二条规定条件的供应商，将被拒绝其参与本次政府采购活动（以评标阶段在“信用中国”网站（www.creditchina.gov.cn）或中国政府采购网（www.ccgp.gov.cn）的信用记录查询结果为准）。</w:t>
      </w:r>
      <w:r>
        <w:tab/>
      </w:r>
      <w:r>
        <w:fldChar w:fldCharType="begin"/>
      </w:r>
      <w:r>
        <w:instrText xml:space="preserve"> PAGEREF _Toc20624 </w:instrText>
      </w:r>
      <w:r>
        <w:fldChar w:fldCharType="separate"/>
      </w:r>
      <w:r>
        <w:t>2</w:t>
      </w:r>
      <w:r>
        <w:fldChar w:fldCharType="end"/>
      </w:r>
      <w:r>
        <w:rPr>
          <w:rFonts w:hint="eastAsia" w:ascii="Calibri" w:hAnsi="宋体" w:eastAsia="宋体" w:cs="仿宋"/>
          <w:bCs/>
          <w:caps w:val="0"/>
          <w:smallCaps/>
          <w:kern w:val="0"/>
          <w:szCs w:val="20"/>
          <w:lang w:val="en-US" w:eastAsia="zh-CN" w:bidi="ar-SA"/>
        </w:rPr>
        <w:fldChar w:fldCharType="end"/>
      </w:r>
    </w:p>
    <w:p>
      <w:pPr>
        <w:pStyle w:val="41"/>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_Toc14091 </w:instrText>
      </w:r>
      <w:r>
        <w:rPr>
          <w:rFonts w:hint="eastAsia" w:ascii="Calibri" w:hAnsi="宋体" w:eastAsia="宋体" w:cs="仿宋"/>
          <w:bCs/>
          <w:caps w:val="0"/>
          <w:smallCaps/>
          <w:kern w:val="0"/>
          <w:szCs w:val="20"/>
          <w:lang w:val="en-US" w:eastAsia="zh-CN" w:bidi="ar-SA"/>
        </w:rPr>
        <w:fldChar w:fldCharType="separate"/>
      </w:r>
      <w:r>
        <w:rPr>
          <w:rFonts w:hint="eastAsia" w:ascii="宋体" w:hAnsi="宋体" w:eastAsia="宋体" w:cs="宋体"/>
          <w:szCs w:val="21"/>
        </w:rPr>
        <w:t>三、获取招标文件</w:t>
      </w:r>
      <w:r>
        <w:tab/>
      </w:r>
      <w:r>
        <w:fldChar w:fldCharType="begin"/>
      </w:r>
      <w:r>
        <w:instrText xml:space="preserve"> PAGEREF _Toc14091 </w:instrText>
      </w:r>
      <w:r>
        <w:fldChar w:fldCharType="separate"/>
      </w:r>
      <w:r>
        <w:t>2</w:t>
      </w:r>
      <w:r>
        <w:fldChar w:fldCharType="end"/>
      </w:r>
      <w:r>
        <w:rPr>
          <w:rFonts w:hint="eastAsia" w:ascii="Calibri" w:hAnsi="宋体" w:eastAsia="宋体" w:cs="仿宋"/>
          <w:bCs/>
          <w:caps w:val="0"/>
          <w:smallCaps/>
          <w:kern w:val="0"/>
          <w:szCs w:val="20"/>
          <w:lang w:val="en-US" w:eastAsia="zh-CN" w:bidi="ar-SA"/>
        </w:rPr>
        <w:fldChar w:fldCharType="end"/>
      </w:r>
    </w:p>
    <w:p>
      <w:pPr>
        <w:pStyle w:val="41"/>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_Toc27826 </w:instrText>
      </w:r>
      <w:r>
        <w:rPr>
          <w:rFonts w:hint="eastAsia" w:ascii="Calibri" w:hAnsi="宋体" w:eastAsia="宋体" w:cs="仿宋"/>
          <w:bCs/>
          <w:caps w:val="0"/>
          <w:smallCaps/>
          <w:kern w:val="0"/>
          <w:szCs w:val="20"/>
          <w:lang w:val="en-US" w:eastAsia="zh-CN" w:bidi="ar-SA"/>
        </w:rPr>
        <w:fldChar w:fldCharType="separate"/>
      </w:r>
      <w:r>
        <w:rPr>
          <w:rFonts w:hint="eastAsia" w:ascii="宋体" w:hAnsi="宋体" w:eastAsia="宋体" w:cs="宋体"/>
          <w:szCs w:val="21"/>
        </w:rPr>
        <w:t>四、提交投标文件截止时间、开标时间和地点</w:t>
      </w:r>
      <w:r>
        <w:tab/>
      </w:r>
      <w:r>
        <w:fldChar w:fldCharType="begin"/>
      </w:r>
      <w:r>
        <w:instrText xml:space="preserve"> PAGEREF _Toc27826 </w:instrText>
      </w:r>
      <w:r>
        <w:fldChar w:fldCharType="separate"/>
      </w:r>
      <w:r>
        <w:t>2</w:t>
      </w:r>
      <w:r>
        <w:fldChar w:fldCharType="end"/>
      </w:r>
      <w:r>
        <w:rPr>
          <w:rFonts w:hint="eastAsia" w:ascii="Calibri" w:hAnsi="宋体" w:eastAsia="宋体" w:cs="仿宋"/>
          <w:bCs/>
          <w:caps w:val="0"/>
          <w:smallCaps/>
          <w:kern w:val="0"/>
          <w:szCs w:val="20"/>
          <w:lang w:val="en-US" w:eastAsia="zh-CN" w:bidi="ar-SA"/>
        </w:rPr>
        <w:fldChar w:fldCharType="end"/>
      </w:r>
    </w:p>
    <w:p>
      <w:pPr>
        <w:pStyle w:val="41"/>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_Toc18086 </w:instrText>
      </w:r>
      <w:r>
        <w:rPr>
          <w:rFonts w:hint="eastAsia" w:ascii="Calibri" w:hAnsi="宋体" w:eastAsia="宋体" w:cs="仿宋"/>
          <w:bCs/>
          <w:caps w:val="0"/>
          <w:smallCaps/>
          <w:kern w:val="0"/>
          <w:szCs w:val="20"/>
          <w:lang w:val="en-US" w:eastAsia="zh-CN" w:bidi="ar-SA"/>
        </w:rPr>
        <w:fldChar w:fldCharType="separate"/>
      </w:r>
      <w:r>
        <w:rPr>
          <w:rFonts w:hint="eastAsia" w:ascii="宋体" w:hAnsi="宋体" w:eastAsia="宋体" w:cs="宋体"/>
          <w:szCs w:val="21"/>
        </w:rPr>
        <w:t>五、公告期限</w:t>
      </w:r>
      <w:r>
        <w:tab/>
      </w:r>
      <w:r>
        <w:fldChar w:fldCharType="begin"/>
      </w:r>
      <w:r>
        <w:instrText xml:space="preserve"> PAGEREF _Toc18086 </w:instrText>
      </w:r>
      <w:r>
        <w:fldChar w:fldCharType="separate"/>
      </w:r>
      <w:r>
        <w:t>3</w:t>
      </w:r>
      <w:r>
        <w:fldChar w:fldCharType="end"/>
      </w:r>
      <w:r>
        <w:rPr>
          <w:rFonts w:hint="eastAsia" w:ascii="Calibri" w:hAnsi="宋体" w:eastAsia="宋体" w:cs="仿宋"/>
          <w:bCs/>
          <w:caps w:val="0"/>
          <w:smallCaps/>
          <w:kern w:val="0"/>
          <w:szCs w:val="20"/>
          <w:lang w:val="en-US" w:eastAsia="zh-CN" w:bidi="ar-SA"/>
        </w:rPr>
        <w:fldChar w:fldCharType="end"/>
      </w:r>
    </w:p>
    <w:p>
      <w:pPr>
        <w:pStyle w:val="41"/>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_Toc25985 </w:instrText>
      </w:r>
      <w:r>
        <w:rPr>
          <w:rFonts w:hint="eastAsia" w:ascii="Calibri" w:hAnsi="宋体" w:eastAsia="宋体" w:cs="仿宋"/>
          <w:bCs/>
          <w:caps w:val="0"/>
          <w:smallCaps/>
          <w:kern w:val="0"/>
          <w:szCs w:val="20"/>
          <w:lang w:val="en-US" w:eastAsia="zh-CN" w:bidi="ar-SA"/>
        </w:rPr>
        <w:fldChar w:fldCharType="separate"/>
      </w:r>
      <w:r>
        <w:rPr>
          <w:rFonts w:hint="eastAsia" w:ascii="宋体" w:hAnsi="宋体" w:eastAsia="宋体" w:cs="宋体"/>
          <w:szCs w:val="21"/>
        </w:rPr>
        <w:t>六、其他补充事宜</w:t>
      </w:r>
      <w:r>
        <w:tab/>
      </w:r>
      <w:r>
        <w:fldChar w:fldCharType="begin"/>
      </w:r>
      <w:r>
        <w:instrText xml:space="preserve"> PAGEREF _Toc25985 </w:instrText>
      </w:r>
      <w:r>
        <w:fldChar w:fldCharType="separate"/>
      </w:r>
      <w:r>
        <w:t>3</w:t>
      </w:r>
      <w:r>
        <w:fldChar w:fldCharType="end"/>
      </w:r>
      <w:r>
        <w:rPr>
          <w:rFonts w:hint="eastAsia" w:ascii="Calibri" w:hAnsi="宋体" w:eastAsia="宋体" w:cs="仿宋"/>
          <w:bCs/>
          <w:caps w:val="0"/>
          <w:smallCaps/>
          <w:kern w:val="0"/>
          <w:szCs w:val="20"/>
          <w:lang w:val="en-US" w:eastAsia="zh-CN" w:bidi="ar-SA"/>
        </w:rPr>
        <w:fldChar w:fldCharType="end"/>
      </w:r>
    </w:p>
    <w:p>
      <w:pPr>
        <w:pStyle w:val="41"/>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_Toc27260 </w:instrText>
      </w:r>
      <w:r>
        <w:rPr>
          <w:rFonts w:hint="eastAsia" w:ascii="Calibri" w:hAnsi="宋体" w:eastAsia="宋体" w:cs="仿宋"/>
          <w:bCs/>
          <w:caps w:val="0"/>
          <w:smallCaps/>
          <w:kern w:val="0"/>
          <w:szCs w:val="20"/>
          <w:lang w:val="en-US" w:eastAsia="zh-CN" w:bidi="ar-SA"/>
        </w:rPr>
        <w:fldChar w:fldCharType="separate"/>
      </w:r>
      <w:r>
        <w:rPr>
          <w:rFonts w:hint="eastAsia" w:ascii="宋体" w:hAnsi="宋体" w:eastAsia="宋体" w:cs="宋体"/>
          <w:szCs w:val="21"/>
        </w:rPr>
        <w:t>1. 落实强制采购节能产品、鼓励节能政策：对国家公布的节能产品政府采购清单中（按最新一期公布标准）属于强制采购的产品，予以强制采购。属于非强制采购的产品，在技术、服务等指标同等条件下，予以优先采购。</w:t>
      </w:r>
      <w:r>
        <w:tab/>
      </w:r>
      <w:r>
        <w:fldChar w:fldCharType="begin"/>
      </w:r>
      <w:r>
        <w:instrText xml:space="preserve"> PAGEREF _Toc27260 </w:instrText>
      </w:r>
      <w:r>
        <w:fldChar w:fldCharType="separate"/>
      </w:r>
      <w:r>
        <w:t>3</w:t>
      </w:r>
      <w:r>
        <w:fldChar w:fldCharType="end"/>
      </w:r>
      <w:r>
        <w:rPr>
          <w:rFonts w:hint="eastAsia" w:ascii="Calibri" w:hAnsi="宋体" w:eastAsia="宋体" w:cs="仿宋"/>
          <w:bCs/>
          <w:caps w:val="0"/>
          <w:smallCaps/>
          <w:kern w:val="0"/>
          <w:szCs w:val="20"/>
          <w:lang w:val="en-US" w:eastAsia="zh-CN" w:bidi="ar-SA"/>
        </w:rPr>
        <w:fldChar w:fldCharType="end"/>
      </w:r>
    </w:p>
    <w:p>
      <w:pPr>
        <w:pStyle w:val="41"/>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_Toc16340 </w:instrText>
      </w:r>
      <w:r>
        <w:rPr>
          <w:rFonts w:hint="eastAsia" w:ascii="Calibri" w:hAnsi="宋体" w:eastAsia="宋体" w:cs="仿宋"/>
          <w:bCs/>
          <w:caps w:val="0"/>
          <w:smallCaps/>
          <w:kern w:val="0"/>
          <w:szCs w:val="20"/>
          <w:lang w:val="en-US" w:eastAsia="zh-CN" w:bidi="ar-SA"/>
        </w:rPr>
        <w:fldChar w:fldCharType="separate"/>
      </w:r>
      <w:r>
        <w:rPr>
          <w:rFonts w:hint="eastAsia" w:ascii="宋体" w:hAnsi="宋体" w:eastAsia="宋体" w:cs="宋体"/>
          <w:szCs w:val="21"/>
        </w:rPr>
        <w:t>2. 鼓励环保政策：在性能、技术、服务等指标同等条件下，优先</w:t>
      </w:r>
      <w:r>
        <w:rPr>
          <w:rFonts w:hint="eastAsia" w:ascii="宋体" w:hAnsi="宋体" w:eastAsia="宋体" w:cs="宋体"/>
          <w:szCs w:val="21"/>
          <w:lang w:eastAsia="zh-CN"/>
        </w:rPr>
        <w:t>招标</w:t>
      </w:r>
      <w:r>
        <w:rPr>
          <w:rFonts w:hint="eastAsia" w:ascii="宋体" w:hAnsi="宋体" w:eastAsia="宋体" w:cs="宋体"/>
          <w:szCs w:val="21"/>
        </w:rPr>
        <w:t>国家公布（按最新一期公布标准）的属于环境标志产品政府</w:t>
      </w:r>
      <w:r>
        <w:rPr>
          <w:rFonts w:hint="eastAsia" w:ascii="宋体" w:hAnsi="宋体" w:eastAsia="宋体" w:cs="宋体"/>
          <w:szCs w:val="21"/>
          <w:lang w:eastAsia="zh-CN"/>
        </w:rPr>
        <w:t>招标</w:t>
      </w:r>
      <w:r>
        <w:rPr>
          <w:rFonts w:hint="eastAsia" w:ascii="宋体" w:hAnsi="宋体" w:eastAsia="宋体" w:cs="宋体"/>
          <w:szCs w:val="21"/>
        </w:rPr>
        <w:t>清单中产品。</w:t>
      </w:r>
      <w:r>
        <w:tab/>
      </w:r>
      <w:r>
        <w:fldChar w:fldCharType="begin"/>
      </w:r>
      <w:r>
        <w:instrText xml:space="preserve"> PAGEREF _Toc16340 </w:instrText>
      </w:r>
      <w:r>
        <w:fldChar w:fldCharType="separate"/>
      </w:r>
      <w:r>
        <w:t>3</w:t>
      </w:r>
      <w:r>
        <w:fldChar w:fldCharType="end"/>
      </w:r>
      <w:r>
        <w:rPr>
          <w:rFonts w:hint="eastAsia" w:ascii="Calibri" w:hAnsi="宋体" w:eastAsia="宋体" w:cs="仿宋"/>
          <w:bCs/>
          <w:caps w:val="0"/>
          <w:smallCaps/>
          <w:kern w:val="0"/>
          <w:szCs w:val="20"/>
          <w:lang w:val="en-US" w:eastAsia="zh-CN" w:bidi="ar-SA"/>
        </w:rPr>
        <w:fldChar w:fldCharType="end"/>
      </w:r>
    </w:p>
    <w:p>
      <w:pPr>
        <w:pStyle w:val="41"/>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_Toc14373 </w:instrText>
      </w:r>
      <w:r>
        <w:rPr>
          <w:rFonts w:hint="eastAsia" w:ascii="Calibri" w:hAnsi="宋体" w:eastAsia="宋体" w:cs="仿宋"/>
          <w:bCs/>
          <w:caps w:val="0"/>
          <w:smallCaps/>
          <w:kern w:val="0"/>
          <w:szCs w:val="20"/>
          <w:lang w:val="en-US" w:eastAsia="zh-CN" w:bidi="ar-SA"/>
        </w:rPr>
        <w:fldChar w:fldCharType="separate"/>
      </w:r>
      <w:r>
        <w:rPr>
          <w:rFonts w:hint="eastAsia" w:ascii="宋体" w:hAnsi="宋体" w:eastAsia="宋体" w:cs="宋体"/>
          <w:szCs w:val="21"/>
        </w:rPr>
        <w:t>对于同时列入环保清单和节能产品政府</w:t>
      </w:r>
      <w:r>
        <w:rPr>
          <w:rFonts w:hint="eastAsia" w:ascii="宋体" w:hAnsi="宋体" w:eastAsia="宋体" w:cs="宋体"/>
          <w:szCs w:val="21"/>
          <w:lang w:eastAsia="zh-CN"/>
        </w:rPr>
        <w:t>招标</w:t>
      </w:r>
      <w:r>
        <w:rPr>
          <w:rFonts w:hint="eastAsia" w:ascii="宋体" w:hAnsi="宋体" w:eastAsia="宋体" w:cs="宋体"/>
          <w:szCs w:val="21"/>
        </w:rPr>
        <w:t>清单的产品，应当优先于只列入其中一个清单的产品。</w:t>
      </w:r>
      <w:r>
        <w:tab/>
      </w:r>
      <w:r>
        <w:fldChar w:fldCharType="begin"/>
      </w:r>
      <w:r>
        <w:instrText xml:space="preserve"> PAGEREF _Toc14373 </w:instrText>
      </w:r>
      <w:r>
        <w:fldChar w:fldCharType="separate"/>
      </w:r>
      <w:r>
        <w:t>3</w:t>
      </w:r>
      <w:r>
        <w:fldChar w:fldCharType="end"/>
      </w:r>
      <w:r>
        <w:rPr>
          <w:rFonts w:hint="eastAsia" w:ascii="Calibri" w:hAnsi="宋体" w:eastAsia="宋体" w:cs="仿宋"/>
          <w:bCs/>
          <w:caps w:val="0"/>
          <w:smallCaps/>
          <w:kern w:val="0"/>
          <w:szCs w:val="20"/>
          <w:lang w:val="en-US" w:eastAsia="zh-CN" w:bidi="ar-SA"/>
        </w:rPr>
        <w:fldChar w:fldCharType="end"/>
      </w:r>
    </w:p>
    <w:p>
      <w:pPr>
        <w:pStyle w:val="41"/>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_Toc13974 </w:instrText>
      </w:r>
      <w:r>
        <w:rPr>
          <w:rFonts w:hint="eastAsia" w:ascii="Calibri" w:hAnsi="宋体" w:eastAsia="宋体" w:cs="仿宋"/>
          <w:bCs/>
          <w:caps w:val="0"/>
          <w:smallCaps/>
          <w:kern w:val="0"/>
          <w:szCs w:val="20"/>
          <w:lang w:val="en-US" w:eastAsia="zh-CN" w:bidi="ar-SA"/>
        </w:rPr>
        <w:fldChar w:fldCharType="separate"/>
      </w:r>
      <w:r>
        <w:rPr>
          <w:rFonts w:ascii="宋体" w:hAnsi="宋体" w:eastAsia="宋体" w:cs="宋体"/>
          <w:szCs w:val="21"/>
        </w:rPr>
        <w:t xml:space="preserve">3. </w:t>
      </w:r>
      <w:r>
        <w:rPr>
          <w:rFonts w:hint="eastAsia" w:ascii="宋体" w:hAnsi="宋体" w:eastAsia="宋体" w:cs="宋体"/>
          <w:szCs w:val="21"/>
        </w:rPr>
        <w:t>扶持中小企业政策：评审时小型和微型企业产品的价格给予8%的扣除。监狱企业、残疾人福利性单位视同小型和微型企业，其产品在评审时给予相同的价格扣除。</w:t>
      </w:r>
      <w:r>
        <w:tab/>
      </w:r>
      <w:r>
        <w:fldChar w:fldCharType="begin"/>
      </w:r>
      <w:r>
        <w:instrText xml:space="preserve"> PAGEREF _Toc13974 </w:instrText>
      </w:r>
      <w:r>
        <w:fldChar w:fldCharType="separate"/>
      </w:r>
      <w:r>
        <w:t>3</w:t>
      </w:r>
      <w:r>
        <w:fldChar w:fldCharType="end"/>
      </w:r>
      <w:r>
        <w:rPr>
          <w:rFonts w:hint="eastAsia" w:ascii="Calibri" w:hAnsi="宋体" w:eastAsia="宋体" w:cs="仿宋"/>
          <w:bCs/>
          <w:caps w:val="0"/>
          <w:smallCaps/>
          <w:kern w:val="0"/>
          <w:szCs w:val="20"/>
          <w:lang w:val="en-US" w:eastAsia="zh-CN" w:bidi="ar-SA"/>
        </w:rPr>
        <w:fldChar w:fldCharType="end"/>
      </w:r>
    </w:p>
    <w:p>
      <w:pPr>
        <w:pStyle w:val="41"/>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_Toc21446 </w:instrText>
      </w:r>
      <w:r>
        <w:rPr>
          <w:rFonts w:hint="eastAsia" w:ascii="Calibri" w:hAnsi="宋体" w:eastAsia="宋体" w:cs="仿宋"/>
          <w:bCs/>
          <w:caps w:val="0"/>
          <w:smallCaps/>
          <w:kern w:val="0"/>
          <w:szCs w:val="20"/>
          <w:lang w:val="en-US" w:eastAsia="zh-CN" w:bidi="ar-SA"/>
        </w:rPr>
        <w:fldChar w:fldCharType="separate"/>
      </w:r>
      <w:r>
        <w:rPr>
          <w:rFonts w:hint="eastAsia" w:ascii="宋体" w:hAnsi="宋体" w:eastAsia="宋体" w:cs="宋体"/>
          <w:szCs w:val="21"/>
        </w:rPr>
        <w:t>七、对本次招标提出询问，请按以下方式联系。</w:t>
      </w:r>
      <w:r>
        <w:tab/>
      </w:r>
      <w:r>
        <w:fldChar w:fldCharType="begin"/>
      </w:r>
      <w:r>
        <w:instrText xml:space="preserve"> PAGEREF _Toc21446 </w:instrText>
      </w:r>
      <w:r>
        <w:fldChar w:fldCharType="separate"/>
      </w:r>
      <w:r>
        <w:t>3</w:t>
      </w:r>
      <w:r>
        <w:fldChar w:fldCharType="end"/>
      </w:r>
      <w:r>
        <w:rPr>
          <w:rFonts w:hint="eastAsia" w:ascii="Calibri" w:hAnsi="宋体" w:eastAsia="宋体" w:cs="仿宋"/>
          <w:bCs/>
          <w:caps w:val="0"/>
          <w:smallCaps/>
          <w:kern w:val="0"/>
          <w:szCs w:val="20"/>
          <w:lang w:val="en-US" w:eastAsia="zh-CN" w:bidi="ar-SA"/>
        </w:rPr>
        <w:fldChar w:fldCharType="end"/>
      </w:r>
    </w:p>
    <w:p>
      <w:pPr>
        <w:pStyle w:val="35"/>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_Toc1690 </w:instrText>
      </w:r>
      <w:r>
        <w:rPr>
          <w:rFonts w:hint="eastAsia" w:ascii="Calibri" w:hAnsi="宋体" w:eastAsia="宋体" w:cs="仿宋"/>
          <w:bCs/>
          <w:caps w:val="0"/>
          <w:smallCaps/>
          <w:kern w:val="0"/>
          <w:szCs w:val="20"/>
          <w:lang w:val="en-US" w:eastAsia="zh-CN" w:bidi="ar-SA"/>
        </w:rPr>
        <w:fldChar w:fldCharType="separate"/>
      </w:r>
      <w:r>
        <w:rPr>
          <w:rFonts w:hint="eastAsia"/>
        </w:rPr>
        <w:t>第二章  投标人须知</w:t>
      </w:r>
      <w:r>
        <w:tab/>
      </w:r>
      <w:r>
        <w:fldChar w:fldCharType="begin"/>
      </w:r>
      <w:r>
        <w:instrText xml:space="preserve"> PAGEREF _Toc1690 </w:instrText>
      </w:r>
      <w:r>
        <w:fldChar w:fldCharType="separate"/>
      </w:r>
      <w:r>
        <w:t>4</w:t>
      </w:r>
      <w:r>
        <w:fldChar w:fldCharType="end"/>
      </w:r>
      <w:r>
        <w:rPr>
          <w:rFonts w:hint="eastAsia" w:ascii="Calibri" w:hAnsi="宋体" w:eastAsia="宋体" w:cs="仿宋"/>
          <w:bCs/>
          <w:caps w:val="0"/>
          <w:smallCaps/>
          <w:kern w:val="0"/>
          <w:szCs w:val="20"/>
          <w:lang w:val="en-US" w:eastAsia="zh-CN" w:bidi="ar-SA"/>
        </w:rPr>
        <w:fldChar w:fldCharType="end"/>
      </w:r>
    </w:p>
    <w:p>
      <w:pPr>
        <w:pStyle w:val="26"/>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_Toc4900 </w:instrText>
      </w:r>
      <w:r>
        <w:rPr>
          <w:rFonts w:hint="eastAsia" w:ascii="Calibri" w:hAnsi="宋体" w:eastAsia="宋体" w:cs="仿宋"/>
          <w:bCs/>
          <w:caps w:val="0"/>
          <w:smallCaps/>
          <w:kern w:val="0"/>
          <w:szCs w:val="20"/>
          <w:lang w:val="en-US" w:eastAsia="zh-CN" w:bidi="ar-SA"/>
        </w:rPr>
        <w:fldChar w:fldCharType="separate"/>
      </w:r>
      <w:r>
        <w:rPr>
          <w:rFonts w:hint="eastAsia" w:hAnsi="宋体" w:cs="仿宋"/>
          <w:bCs/>
          <w:kern w:val="0"/>
          <w:szCs w:val="20"/>
        </w:rPr>
        <w:t>（一）总则</w:t>
      </w:r>
      <w:r>
        <w:tab/>
      </w:r>
      <w:r>
        <w:fldChar w:fldCharType="begin"/>
      </w:r>
      <w:r>
        <w:instrText xml:space="preserve"> PAGEREF _Toc4900 </w:instrText>
      </w:r>
      <w:r>
        <w:fldChar w:fldCharType="separate"/>
      </w:r>
      <w:r>
        <w:t>7</w:t>
      </w:r>
      <w:r>
        <w:fldChar w:fldCharType="end"/>
      </w:r>
      <w:r>
        <w:rPr>
          <w:rFonts w:hint="eastAsia" w:ascii="Calibri" w:hAnsi="宋体" w:eastAsia="宋体" w:cs="仿宋"/>
          <w:bCs/>
          <w:caps w:val="0"/>
          <w:smallCaps/>
          <w:kern w:val="0"/>
          <w:szCs w:val="20"/>
          <w:lang w:val="en-US" w:eastAsia="zh-CN" w:bidi="ar-SA"/>
        </w:rPr>
        <w:fldChar w:fldCharType="end"/>
      </w:r>
    </w:p>
    <w:p>
      <w:pPr>
        <w:pStyle w:val="26"/>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_Toc29155 </w:instrText>
      </w:r>
      <w:r>
        <w:rPr>
          <w:rFonts w:hint="eastAsia" w:ascii="Calibri" w:hAnsi="宋体" w:eastAsia="宋体" w:cs="仿宋"/>
          <w:bCs/>
          <w:caps w:val="0"/>
          <w:smallCaps/>
          <w:kern w:val="0"/>
          <w:szCs w:val="20"/>
          <w:lang w:val="en-US" w:eastAsia="zh-CN" w:bidi="ar-SA"/>
        </w:rPr>
        <w:fldChar w:fldCharType="separate"/>
      </w:r>
      <w:r>
        <w:rPr>
          <w:rFonts w:hint="eastAsia" w:hAnsi="宋体" w:cs="仿宋"/>
          <w:bCs/>
          <w:kern w:val="0"/>
          <w:szCs w:val="20"/>
        </w:rPr>
        <w:t>（二）招标文件</w:t>
      </w:r>
      <w:r>
        <w:tab/>
      </w:r>
      <w:r>
        <w:fldChar w:fldCharType="begin"/>
      </w:r>
      <w:r>
        <w:instrText xml:space="preserve"> PAGEREF _Toc29155 </w:instrText>
      </w:r>
      <w:r>
        <w:fldChar w:fldCharType="separate"/>
      </w:r>
      <w:r>
        <w:t>8</w:t>
      </w:r>
      <w:r>
        <w:fldChar w:fldCharType="end"/>
      </w:r>
      <w:r>
        <w:rPr>
          <w:rFonts w:hint="eastAsia" w:ascii="Calibri" w:hAnsi="宋体" w:eastAsia="宋体" w:cs="仿宋"/>
          <w:bCs/>
          <w:caps w:val="0"/>
          <w:smallCaps/>
          <w:kern w:val="0"/>
          <w:szCs w:val="20"/>
          <w:lang w:val="en-US" w:eastAsia="zh-CN" w:bidi="ar-SA"/>
        </w:rPr>
        <w:fldChar w:fldCharType="end"/>
      </w:r>
    </w:p>
    <w:p>
      <w:pPr>
        <w:pStyle w:val="26"/>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_Toc11838 </w:instrText>
      </w:r>
      <w:r>
        <w:rPr>
          <w:rFonts w:hint="eastAsia" w:ascii="Calibri" w:hAnsi="宋体" w:eastAsia="宋体" w:cs="仿宋"/>
          <w:bCs/>
          <w:caps w:val="0"/>
          <w:smallCaps/>
          <w:kern w:val="0"/>
          <w:szCs w:val="20"/>
          <w:lang w:val="en-US" w:eastAsia="zh-CN" w:bidi="ar-SA"/>
        </w:rPr>
        <w:fldChar w:fldCharType="separate"/>
      </w:r>
      <w:r>
        <w:rPr>
          <w:rFonts w:hint="eastAsia" w:hAnsi="宋体" w:cs="仿宋"/>
          <w:bCs/>
          <w:kern w:val="0"/>
          <w:szCs w:val="20"/>
        </w:rPr>
        <w:t>（三）投标文件的编制</w:t>
      </w:r>
      <w:r>
        <w:tab/>
      </w:r>
      <w:r>
        <w:fldChar w:fldCharType="begin"/>
      </w:r>
      <w:r>
        <w:instrText xml:space="preserve"> PAGEREF _Toc11838 </w:instrText>
      </w:r>
      <w:r>
        <w:fldChar w:fldCharType="separate"/>
      </w:r>
      <w:r>
        <w:t>9</w:t>
      </w:r>
      <w:r>
        <w:fldChar w:fldCharType="end"/>
      </w:r>
      <w:r>
        <w:rPr>
          <w:rFonts w:hint="eastAsia" w:ascii="Calibri" w:hAnsi="宋体" w:eastAsia="宋体" w:cs="仿宋"/>
          <w:bCs/>
          <w:caps w:val="0"/>
          <w:smallCaps/>
          <w:kern w:val="0"/>
          <w:szCs w:val="20"/>
          <w:lang w:val="en-US" w:eastAsia="zh-CN" w:bidi="ar-SA"/>
        </w:rPr>
        <w:fldChar w:fldCharType="end"/>
      </w:r>
    </w:p>
    <w:p>
      <w:pPr>
        <w:pStyle w:val="26"/>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_Toc32346 </w:instrText>
      </w:r>
      <w:r>
        <w:rPr>
          <w:rFonts w:hint="eastAsia" w:ascii="Calibri" w:hAnsi="宋体" w:eastAsia="宋体" w:cs="仿宋"/>
          <w:bCs/>
          <w:caps w:val="0"/>
          <w:smallCaps/>
          <w:kern w:val="0"/>
          <w:szCs w:val="20"/>
          <w:lang w:val="en-US" w:eastAsia="zh-CN" w:bidi="ar-SA"/>
        </w:rPr>
        <w:fldChar w:fldCharType="separate"/>
      </w:r>
      <w:r>
        <w:rPr>
          <w:rFonts w:hint="eastAsia" w:hAnsi="宋体" w:cs="仿宋"/>
          <w:bCs/>
          <w:kern w:val="0"/>
          <w:szCs w:val="20"/>
        </w:rPr>
        <w:t>（四）开标</w:t>
      </w:r>
      <w:r>
        <w:tab/>
      </w:r>
      <w:r>
        <w:fldChar w:fldCharType="begin"/>
      </w:r>
      <w:r>
        <w:instrText xml:space="preserve"> PAGEREF _Toc32346 </w:instrText>
      </w:r>
      <w:r>
        <w:fldChar w:fldCharType="separate"/>
      </w:r>
      <w:r>
        <w:t>13</w:t>
      </w:r>
      <w:r>
        <w:fldChar w:fldCharType="end"/>
      </w:r>
      <w:r>
        <w:rPr>
          <w:rFonts w:hint="eastAsia" w:ascii="Calibri" w:hAnsi="宋体" w:eastAsia="宋体" w:cs="仿宋"/>
          <w:bCs/>
          <w:caps w:val="0"/>
          <w:smallCaps/>
          <w:kern w:val="0"/>
          <w:szCs w:val="20"/>
          <w:lang w:val="en-US" w:eastAsia="zh-CN" w:bidi="ar-SA"/>
        </w:rPr>
        <w:fldChar w:fldCharType="end"/>
      </w:r>
    </w:p>
    <w:p>
      <w:pPr>
        <w:pStyle w:val="26"/>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_Toc4532 </w:instrText>
      </w:r>
      <w:r>
        <w:rPr>
          <w:rFonts w:hint="eastAsia" w:ascii="Calibri" w:hAnsi="宋体" w:eastAsia="宋体" w:cs="仿宋"/>
          <w:bCs/>
          <w:caps w:val="0"/>
          <w:smallCaps/>
          <w:kern w:val="0"/>
          <w:szCs w:val="20"/>
          <w:lang w:val="en-US" w:eastAsia="zh-CN" w:bidi="ar-SA"/>
        </w:rPr>
        <w:fldChar w:fldCharType="separate"/>
      </w:r>
      <w:r>
        <w:rPr>
          <w:rFonts w:hint="eastAsia" w:hAnsi="宋体" w:cs="仿宋"/>
          <w:bCs/>
          <w:kern w:val="0"/>
          <w:szCs w:val="20"/>
        </w:rPr>
        <w:t>（五）资格审查</w:t>
      </w:r>
      <w:r>
        <w:tab/>
      </w:r>
      <w:r>
        <w:fldChar w:fldCharType="begin"/>
      </w:r>
      <w:r>
        <w:instrText xml:space="preserve"> PAGEREF _Toc4532 </w:instrText>
      </w:r>
      <w:r>
        <w:fldChar w:fldCharType="separate"/>
      </w:r>
      <w:r>
        <w:t>14</w:t>
      </w:r>
      <w:r>
        <w:fldChar w:fldCharType="end"/>
      </w:r>
      <w:r>
        <w:rPr>
          <w:rFonts w:hint="eastAsia" w:ascii="Calibri" w:hAnsi="宋体" w:eastAsia="宋体" w:cs="仿宋"/>
          <w:bCs/>
          <w:caps w:val="0"/>
          <w:smallCaps/>
          <w:kern w:val="0"/>
          <w:szCs w:val="20"/>
          <w:lang w:val="en-US" w:eastAsia="zh-CN" w:bidi="ar-SA"/>
        </w:rPr>
        <w:fldChar w:fldCharType="end"/>
      </w:r>
    </w:p>
    <w:p>
      <w:pPr>
        <w:pStyle w:val="26"/>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_Toc21255 </w:instrText>
      </w:r>
      <w:r>
        <w:rPr>
          <w:rFonts w:hint="eastAsia" w:ascii="Calibri" w:hAnsi="宋体" w:eastAsia="宋体" w:cs="仿宋"/>
          <w:bCs/>
          <w:caps w:val="0"/>
          <w:smallCaps/>
          <w:kern w:val="0"/>
          <w:szCs w:val="20"/>
          <w:lang w:val="en-US" w:eastAsia="zh-CN" w:bidi="ar-SA"/>
        </w:rPr>
        <w:fldChar w:fldCharType="separate"/>
      </w:r>
      <w:r>
        <w:rPr>
          <w:rFonts w:hint="eastAsia" w:hAnsi="宋体" w:cs="仿宋"/>
          <w:bCs/>
          <w:kern w:val="0"/>
          <w:szCs w:val="20"/>
        </w:rPr>
        <w:t>（六）评标</w:t>
      </w:r>
      <w:r>
        <w:tab/>
      </w:r>
      <w:r>
        <w:fldChar w:fldCharType="begin"/>
      </w:r>
      <w:r>
        <w:instrText xml:space="preserve"> PAGEREF _Toc21255 </w:instrText>
      </w:r>
      <w:r>
        <w:fldChar w:fldCharType="separate"/>
      </w:r>
      <w:r>
        <w:t>14</w:t>
      </w:r>
      <w:r>
        <w:fldChar w:fldCharType="end"/>
      </w:r>
      <w:r>
        <w:rPr>
          <w:rFonts w:hint="eastAsia" w:ascii="Calibri" w:hAnsi="宋体" w:eastAsia="宋体" w:cs="仿宋"/>
          <w:bCs/>
          <w:caps w:val="0"/>
          <w:smallCaps/>
          <w:kern w:val="0"/>
          <w:szCs w:val="20"/>
          <w:lang w:val="en-US" w:eastAsia="zh-CN" w:bidi="ar-SA"/>
        </w:rPr>
        <w:fldChar w:fldCharType="end"/>
      </w:r>
    </w:p>
    <w:p>
      <w:pPr>
        <w:pStyle w:val="26"/>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_Toc18836 </w:instrText>
      </w:r>
      <w:r>
        <w:rPr>
          <w:rFonts w:hint="eastAsia" w:ascii="Calibri" w:hAnsi="宋体" w:eastAsia="宋体" w:cs="仿宋"/>
          <w:bCs/>
          <w:caps w:val="0"/>
          <w:smallCaps/>
          <w:kern w:val="0"/>
          <w:szCs w:val="20"/>
          <w:lang w:val="en-US" w:eastAsia="zh-CN" w:bidi="ar-SA"/>
        </w:rPr>
        <w:fldChar w:fldCharType="separate"/>
      </w:r>
      <w:r>
        <w:rPr>
          <w:rFonts w:hint="eastAsia" w:hAnsi="宋体" w:cs="仿宋"/>
          <w:bCs/>
          <w:kern w:val="0"/>
          <w:szCs w:val="20"/>
        </w:rPr>
        <w:t>（七）评标结果</w:t>
      </w:r>
      <w:r>
        <w:tab/>
      </w:r>
      <w:r>
        <w:fldChar w:fldCharType="begin"/>
      </w:r>
      <w:r>
        <w:instrText xml:space="preserve"> PAGEREF _Toc18836 </w:instrText>
      </w:r>
      <w:r>
        <w:fldChar w:fldCharType="separate"/>
      </w:r>
      <w:r>
        <w:t>15</w:t>
      </w:r>
      <w:r>
        <w:fldChar w:fldCharType="end"/>
      </w:r>
      <w:r>
        <w:rPr>
          <w:rFonts w:hint="eastAsia" w:ascii="Calibri" w:hAnsi="宋体" w:eastAsia="宋体" w:cs="仿宋"/>
          <w:bCs/>
          <w:caps w:val="0"/>
          <w:smallCaps/>
          <w:kern w:val="0"/>
          <w:szCs w:val="20"/>
          <w:lang w:val="en-US" w:eastAsia="zh-CN" w:bidi="ar-SA"/>
        </w:rPr>
        <w:fldChar w:fldCharType="end"/>
      </w:r>
    </w:p>
    <w:p>
      <w:pPr>
        <w:pStyle w:val="26"/>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_Toc28749 </w:instrText>
      </w:r>
      <w:r>
        <w:rPr>
          <w:rFonts w:hint="eastAsia" w:ascii="Calibri" w:hAnsi="宋体" w:eastAsia="宋体" w:cs="仿宋"/>
          <w:bCs/>
          <w:caps w:val="0"/>
          <w:smallCaps/>
          <w:kern w:val="0"/>
          <w:szCs w:val="20"/>
          <w:lang w:val="en-US" w:eastAsia="zh-CN" w:bidi="ar-SA"/>
        </w:rPr>
        <w:fldChar w:fldCharType="separate"/>
      </w:r>
      <w:r>
        <w:rPr>
          <w:rFonts w:hint="eastAsia" w:hAnsi="宋体" w:cs="仿宋"/>
          <w:bCs/>
          <w:kern w:val="0"/>
          <w:szCs w:val="20"/>
        </w:rPr>
        <w:t>（八）签订合同</w:t>
      </w:r>
      <w:r>
        <w:tab/>
      </w:r>
      <w:r>
        <w:fldChar w:fldCharType="begin"/>
      </w:r>
      <w:r>
        <w:instrText xml:space="preserve"> PAGEREF _Toc28749 </w:instrText>
      </w:r>
      <w:r>
        <w:fldChar w:fldCharType="separate"/>
      </w:r>
      <w:r>
        <w:t>15</w:t>
      </w:r>
      <w:r>
        <w:fldChar w:fldCharType="end"/>
      </w:r>
      <w:r>
        <w:rPr>
          <w:rFonts w:hint="eastAsia" w:ascii="Calibri" w:hAnsi="宋体" w:eastAsia="宋体" w:cs="仿宋"/>
          <w:bCs/>
          <w:caps w:val="0"/>
          <w:smallCaps/>
          <w:kern w:val="0"/>
          <w:szCs w:val="20"/>
          <w:lang w:val="en-US" w:eastAsia="zh-CN" w:bidi="ar-SA"/>
        </w:rPr>
        <w:fldChar w:fldCharType="end"/>
      </w:r>
    </w:p>
    <w:p>
      <w:pPr>
        <w:pStyle w:val="26"/>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_Toc28469 </w:instrText>
      </w:r>
      <w:r>
        <w:rPr>
          <w:rFonts w:hint="eastAsia" w:ascii="Calibri" w:hAnsi="宋体" w:eastAsia="宋体" w:cs="仿宋"/>
          <w:bCs/>
          <w:caps w:val="0"/>
          <w:smallCaps/>
          <w:kern w:val="0"/>
          <w:szCs w:val="20"/>
          <w:lang w:val="en-US" w:eastAsia="zh-CN" w:bidi="ar-SA"/>
        </w:rPr>
        <w:fldChar w:fldCharType="separate"/>
      </w:r>
      <w:r>
        <w:rPr>
          <w:rFonts w:hint="eastAsia" w:hAnsi="宋体" w:cs="仿宋"/>
          <w:bCs/>
          <w:kern w:val="0"/>
          <w:szCs w:val="20"/>
        </w:rPr>
        <w:t>（九）其他事项</w:t>
      </w:r>
      <w:r>
        <w:tab/>
      </w:r>
      <w:r>
        <w:fldChar w:fldCharType="begin"/>
      </w:r>
      <w:r>
        <w:instrText xml:space="preserve"> PAGEREF _Toc28469 </w:instrText>
      </w:r>
      <w:r>
        <w:fldChar w:fldCharType="separate"/>
      </w:r>
      <w:r>
        <w:t>16</w:t>
      </w:r>
      <w:r>
        <w:fldChar w:fldCharType="end"/>
      </w:r>
      <w:r>
        <w:rPr>
          <w:rFonts w:hint="eastAsia" w:ascii="Calibri" w:hAnsi="宋体" w:eastAsia="宋体" w:cs="仿宋"/>
          <w:bCs/>
          <w:caps w:val="0"/>
          <w:smallCaps/>
          <w:kern w:val="0"/>
          <w:szCs w:val="20"/>
          <w:lang w:val="en-US" w:eastAsia="zh-CN" w:bidi="ar-SA"/>
        </w:rPr>
        <w:fldChar w:fldCharType="end"/>
      </w:r>
    </w:p>
    <w:p>
      <w:pPr>
        <w:pStyle w:val="35"/>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_Toc8882 </w:instrText>
      </w:r>
      <w:r>
        <w:rPr>
          <w:rFonts w:hint="eastAsia" w:ascii="Calibri" w:hAnsi="宋体" w:eastAsia="宋体" w:cs="仿宋"/>
          <w:bCs/>
          <w:caps w:val="0"/>
          <w:smallCaps/>
          <w:kern w:val="0"/>
          <w:szCs w:val="20"/>
          <w:lang w:val="en-US" w:eastAsia="zh-CN" w:bidi="ar-SA"/>
        </w:rPr>
        <w:fldChar w:fldCharType="separate"/>
      </w:r>
      <w:r>
        <w:rPr>
          <w:rFonts w:hint="eastAsia"/>
        </w:rPr>
        <w:t>第三章  采购需求和说明</w:t>
      </w:r>
      <w:r>
        <w:tab/>
      </w:r>
      <w:r>
        <w:fldChar w:fldCharType="begin"/>
      </w:r>
      <w:r>
        <w:instrText xml:space="preserve"> PAGEREF _Toc8882 </w:instrText>
      </w:r>
      <w:r>
        <w:fldChar w:fldCharType="separate"/>
      </w:r>
      <w:r>
        <w:t>18</w:t>
      </w:r>
      <w:r>
        <w:fldChar w:fldCharType="end"/>
      </w:r>
      <w:r>
        <w:rPr>
          <w:rFonts w:hint="eastAsia" w:ascii="Calibri" w:hAnsi="宋体" w:eastAsia="宋体" w:cs="仿宋"/>
          <w:bCs/>
          <w:caps w:val="0"/>
          <w:smallCaps/>
          <w:kern w:val="0"/>
          <w:szCs w:val="20"/>
          <w:lang w:val="en-US" w:eastAsia="zh-CN" w:bidi="ar-SA"/>
        </w:rPr>
        <w:fldChar w:fldCharType="end"/>
      </w:r>
    </w:p>
    <w:p>
      <w:pPr>
        <w:pStyle w:val="35"/>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_Toc6989 </w:instrText>
      </w:r>
      <w:r>
        <w:rPr>
          <w:rFonts w:hint="eastAsia" w:ascii="Calibri" w:hAnsi="宋体" w:eastAsia="宋体" w:cs="仿宋"/>
          <w:bCs/>
          <w:caps w:val="0"/>
          <w:smallCaps/>
          <w:kern w:val="0"/>
          <w:szCs w:val="20"/>
          <w:lang w:val="en-US" w:eastAsia="zh-CN" w:bidi="ar-SA"/>
        </w:rPr>
        <w:fldChar w:fldCharType="separate"/>
      </w:r>
      <w:r>
        <w:rPr>
          <w:rFonts w:hint="eastAsia"/>
        </w:rPr>
        <w:t>第四章  政府采购合同主要条款</w:t>
      </w:r>
      <w:r>
        <w:tab/>
      </w:r>
      <w:r>
        <w:fldChar w:fldCharType="begin"/>
      </w:r>
      <w:r>
        <w:instrText xml:space="preserve"> PAGEREF _Toc6989 </w:instrText>
      </w:r>
      <w:r>
        <w:fldChar w:fldCharType="separate"/>
      </w:r>
      <w:r>
        <w:t>28</w:t>
      </w:r>
      <w:r>
        <w:fldChar w:fldCharType="end"/>
      </w:r>
      <w:r>
        <w:rPr>
          <w:rFonts w:hint="eastAsia" w:ascii="Calibri" w:hAnsi="宋体" w:eastAsia="宋体" w:cs="仿宋"/>
          <w:bCs/>
          <w:caps w:val="0"/>
          <w:smallCaps/>
          <w:kern w:val="0"/>
          <w:szCs w:val="20"/>
          <w:lang w:val="en-US" w:eastAsia="zh-CN" w:bidi="ar-SA"/>
        </w:rPr>
        <w:fldChar w:fldCharType="end"/>
      </w:r>
    </w:p>
    <w:p>
      <w:pPr>
        <w:pStyle w:val="35"/>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_Toc19768 </w:instrText>
      </w:r>
      <w:r>
        <w:rPr>
          <w:rFonts w:hint="eastAsia" w:ascii="Calibri" w:hAnsi="宋体" w:eastAsia="宋体" w:cs="仿宋"/>
          <w:bCs/>
          <w:caps w:val="0"/>
          <w:smallCaps/>
          <w:kern w:val="0"/>
          <w:szCs w:val="20"/>
          <w:lang w:val="en-US" w:eastAsia="zh-CN" w:bidi="ar-SA"/>
        </w:rPr>
        <w:fldChar w:fldCharType="separate"/>
      </w:r>
      <w:r>
        <w:rPr>
          <w:rFonts w:hint="eastAsia"/>
        </w:rPr>
        <w:t>第五章  投标文件（格式）</w:t>
      </w:r>
      <w:r>
        <w:tab/>
      </w:r>
      <w:r>
        <w:fldChar w:fldCharType="begin"/>
      </w:r>
      <w:r>
        <w:instrText xml:space="preserve"> PAGEREF _Toc19768 </w:instrText>
      </w:r>
      <w:r>
        <w:fldChar w:fldCharType="separate"/>
      </w:r>
      <w:r>
        <w:t>35</w:t>
      </w:r>
      <w:r>
        <w:fldChar w:fldCharType="end"/>
      </w:r>
      <w:r>
        <w:rPr>
          <w:rFonts w:hint="eastAsia" w:ascii="Calibri" w:hAnsi="宋体" w:eastAsia="宋体" w:cs="仿宋"/>
          <w:bCs/>
          <w:caps w:val="0"/>
          <w:smallCaps/>
          <w:kern w:val="0"/>
          <w:szCs w:val="20"/>
          <w:lang w:val="en-US" w:eastAsia="zh-CN" w:bidi="ar-SA"/>
        </w:rPr>
        <w:fldChar w:fldCharType="end"/>
      </w:r>
    </w:p>
    <w:p>
      <w:pPr>
        <w:pStyle w:val="41"/>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_Toc9580 </w:instrText>
      </w:r>
      <w:r>
        <w:rPr>
          <w:rFonts w:hint="eastAsia" w:ascii="Calibri" w:hAnsi="宋体" w:eastAsia="宋体" w:cs="仿宋"/>
          <w:bCs/>
          <w:caps w:val="0"/>
          <w:smallCaps/>
          <w:kern w:val="0"/>
          <w:szCs w:val="20"/>
          <w:lang w:val="en-US" w:eastAsia="zh-CN" w:bidi="ar-SA"/>
        </w:rPr>
        <w:fldChar w:fldCharType="separate"/>
      </w:r>
      <w:r>
        <w:rPr>
          <w:rFonts w:hint="eastAsia" w:hAnsi="宋体" w:cs="仿宋"/>
          <w:bCs/>
          <w:kern w:val="0"/>
          <w:szCs w:val="20"/>
        </w:rPr>
        <w:t>第一部分  开标一览表文件（格式）</w:t>
      </w:r>
      <w:r>
        <w:tab/>
      </w:r>
      <w:r>
        <w:fldChar w:fldCharType="begin"/>
      </w:r>
      <w:r>
        <w:instrText xml:space="preserve"> PAGEREF _Toc9580 </w:instrText>
      </w:r>
      <w:r>
        <w:fldChar w:fldCharType="separate"/>
      </w:r>
      <w:r>
        <w:t>36</w:t>
      </w:r>
      <w:r>
        <w:fldChar w:fldCharType="end"/>
      </w:r>
      <w:r>
        <w:rPr>
          <w:rFonts w:hint="eastAsia" w:ascii="Calibri" w:hAnsi="宋体" w:eastAsia="宋体" w:cs="仿宋"/>
          <w:bCs/>
          <w:caps w:val="0"/>
          <w:smallCaps/>
          <w:kern w:val="0"/>
          <w:szCs w:val="20"/>
          <w:lang w:val="en-US" w:eastAsia="zh-CN" w:bidi="ar-SA"/>
        </w:rPr>
        <w:fldChar w:fldCharType="end"/>
      </w:r>
    </w:p>
    <w:p>
      <w:pPr>
        <w:pStyle w:val="26"/>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_Toc20324 </w:instrText>
      </w:r>
      <w:r>
        <w:rPr>
          <w:rFonts w:hint="eastAsia" w:ascii="Calibri" w:hAnsi="宋体" w:eastAsia="宋体" w:cs="仿宋"/>
          <w:bCs/>
          <w:caps w:val="0"/>
          <w:smallCaps/>
          <w:kern w:val="0"/>
          <w:szCs w:val="20"/>
          <w:lang w:val="en-US" w:eastAsia="zh-CN" w:bidi="ar-SA"/>
        </w:rPr>
        <w:fldChar w:fldCharType="separate"/>
      </w:r>
      <w:r>
        <w:rPr>
          <w:rFonts w:hint="eastAsia" w:hAnsi="宋体" w:cs="仿宋"/>
        </w:rPr>
        <w:t>（一）外包装封面（格式 ）</w:t>
      </w:r>
      <w:r>
        <w:tab/>
      </w:r>
      <w:r>
        <w:fldChar w:fldCharType="begin"/>
      </w:r>
      <w:r>
        <w:instrText xml:space="preserve"> PAGEREF _Toc20324 </w:instrText>
      </w:r>
      <w:r>
        <w:fldChar w:fldCharType="separate"/>
      </w:r>
      <w:r>
        <w:t>36</w:t>
      </w:r>
      <w:r>
        <w:fldChar w:fldCharType="end"/>
      </w:r>
      <w:r>
        <w:rPr>
          <w:rFonts w:hint="eastAsia" w:ascii="Calibri" w:hAnsi="宋体" w:eastAsia="宋体" w:cs="仿宋"/>
          <w:bCs/>
          <w:caps w:val="0"/>
          <w:smallCaps/>
          <w:kern w:val="0"/>
          <w:szCs w:val="20"/>
          <w:lang w:val="en-US" w:eastAsia="zh-CN" w:bidi="ar-SA"/>
        </w:rPr>
        <w:fldChar w:fldCharType="end"/>
      </w:r>
    </w:p>
    <w:p>
      <w:pPr>
        <w:pStyle w:val="26"/>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_Toc1140 </w:instrText>
      </w:r>
      <w:r>
        <w:rPr>
          <w:rFonts w:hint="eastAsia" w:ascii="Calibri" w:hAnsi="宋体" w:eastAsia="宋体" w:cs="仿宋"/>
          <w:bCs/>
          <w:caps w:val="0"/>
          <w:smallCaps/>
          <w:kern w:val="0"/>
          <w:szCs w:val="20"/>
          <w:lang w:val="en-US" w:eastAsia="zh-CN" w:bidi="ar-SA"/>
        </w:rPr>
        <w:fldChar w:fldCharType="separate"/>
      </w:r>
      <w:r>
        <w:rPr>
          <w:rFonts w:hint="eastAsia" w:hAnsi="宋体" w:cs="仿宋"/>
        </w:rPr>
        <w:t>（二）投标文件（格式）</w:t>
      </w:r>
      <w:r>
        <w:tab/>
      </w:r>
      <w:r>
        <w:fldChar w:fldCharType="begin"/>
      </w:r>
      <w:r>
        <w:instrText xml:space="preserve"> PAGEREF _Toc1140 </w:instrText>
      </w:r>
      <w:r>
        <w:fldChar w:fldCharType="separate"/>
      </w:r>
      <w:r>
        <w:t>37</w:t>
      </w:r>
      <w:r>
        <w:fldChar w:fldCharType="end"/>
      </w:r>
      <w:r>
        <w:rPr>
          <w:rFonts w:hint="eastAsia" w:ascii="Calibri" w:hAnsi="宋体" w:eastAsia="宋体" w:cs="仿宋"/>
          <w:bCs/>
          <w:caps w:val="0"/>
          <w:smallCaps/>
          <w:kern w:val="0"/>
          <w:szCs w:val="20"/>
          <w:lang w:val="en-US" w:eastAsia="zh-CN" w:bidi="ar-SA"/>
        </w:rPr>
        <w:fldChar w:fldCharType="end"/>
      </w:r>
    </w:p>
    <w:p>
      <w:pPr>
        <w:pStyle w:val="41"/>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_Toc11340 </w:instrText>
      </w:r>
      <w:r>
        <w:rPr>
          <w:rFonts w:hint="eastAsia" w:ascii="Calibri" w:hAnsi="宋体" w:eastAsia="宋体" w:cs="仿宋"/>
          <w:bCs/>
          <w:caps w:val="0"/>
          <w:smallCaps/>
          <w:kern w:val="0"/>
          <w:szCs w:val="20"/>
          <w:lang w:val="en-US" w:eastAsia="zh-CN" w:bidi="ar-SA"/>
        </w:rPr>
        <w:fldChar w:fldCharType="separate"/>
      </w:r>
      <w:r>
        <w:rPr>
          <w:rFonts w:hint="eastAsia" w:hAnsi="宋体" w:cs="仿宋"/>
          <w:bCs/>
          <w:kern w:val="0"/>
          <w:szCs w:val="20"/>
        </w:rPr>
        <w:t>第二部分  资格文件（格式）</w:t>
      </w:r>
      <w:r>
        <w:tab/>
      </w:r>
      <w:r>
        <w:fldChar w:fldCharType="begin"/>
      </w:r>
      <w:r>
        <w:instrText xml:space="preserve"> PAGEREF _Toc11340 </w:instrText>
      </w:r>
      <w:r>
        <w:fldChar w:fldCharType="separate"/>
      </w:r>
      <w:r>
        <w:t>38</w:t>
      </w:r>
      <w:r>
        <w:fldChar w:fldCharType="end"/>
      </w:r>
      <w:r>
        <w:rPr>
          <w:rFonts w:hint="eastAsia" w:ascii="Calibri" w:hAnsi="宋体" w:eastAsia="宋体" w:cs="仿宋"/>
          <w:bCs/>
          <w:caps w:val="0"/>
          <w:smallCaps/>
          <w:kern w:val="0"/>
          <w:szCs w:val="20"/>
          <w:lang w:val="en-US" w:eastAsia="zh-CN" w:bidi="ar-SA"/>
        </w:rPr>
        <w:fldChar w:fldCharType="end"/>
      </w:r>
    </w:p>
    <w:p>
      <w:pPr>
        <w:pStyle w:val="26"/>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_Toc32726 </w:instrText>
      </w:r>
      <w:r>
        <w:rPr>
          <w:rFonts w:hint="eastAsia" w:ascii="Calibri" w:hAnsi="宋体" w:eastAsia="宋体" w:cs="仿宋"/>
          <w:bCs/>
          <w:caps w:val="0"/>
          <w:smallCaps/>
          <w:kern w:val="0"/>
          <w:szCs w:val="20"/>
          <w:lang w:val="en-US" w:eastAsia="zh-CN" w:bidi="ar-SA"/>
        </w:rPr>
        <w:fldChar w:fldCharType="separate"/>
      </w:r>
      <w:r>
        <w:rPr>
          <w:rFonts w:hint="eastAsia" w:hAnsi="宋体" w:cs="仿宋"/>
        </w:rPr>
        <w:t>（一）外包装封面（格式 ）</w:t>
      </w:r>
      <w:r>
        <w:tab/>
      </w:r>
      <w:r>
        <w:fldChar w:fldCharType="begin"/>
      </w:r>
      <w:r>
        <w:instrText xml:space="preserve"> PAGEREF _Toc32726 </w:instrText>
      </w:r>
      <w:r>
        <w:fldChar w:fldCharType="separate"/>
      </w:r>
      <w:r>
        <w:t>38</w:t>
      </w:r>
      <w:r>
        <w:fldChar w:fldCharType="end"/>
      </w:r>
      <w:r>
        <w:rPr>
          <w:rFonts w:hint="eastAsia" w:ascii="Calibri" w:hAnsi="宋体" w:eastAsia="宋体" w:cs="仿宋"/>
          <w:bCs/>
          <w:caps w:val="0"/>
          <w:smallCaps/>
          <w:kern w:val="0"/>
          <w:szCs w:val="20"/>
          <w:lang w:val="en-US" w:eastAsia="zh-CN" w:bidi="ar-SA"/>
        </w:rPr>
        <w:fldChar w:fldCharType="end"/>
      </w:r>
    </w:p>
    <w:p>
      <w:pPr>
        <w:pStyle w:val="26"/>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_Toc887 </w:instrText>
      </w:r>
      <w:r>
        <w:rPr>
          <w:rFonts w:hint="eastAsia" w:ascii="Calibri" w:hAnsi="宋体" w:eastAsia="宋体" w:cs="仿宋"/>
          <w:bCs/>
          <w:caps w:val="0"/>
          <w:smallCaps/>
          <w:kern w:val="0"/>
          <w:szCs w:val="20"/>
          <w:lang w:val="en-US" w:eastAsia="zh-CN" w:bidi="ar-SA"/>
        </w:rPr>
        <w:fldChar w:fldCharType="separate"/>
      </w:r>
      <w:r>
        <w:rPr>
          <w:rFonts w:hint="eastAsia" w:hAnsi="宋体" w:cs="仿宋"/>
        </w:rPr>
        <w:t>（二）投标文件封面（格式 ）</w:t>
      </w:r>
      <w:r>
        <w:tab/>
      </w:r>
      <w:r>
        <w:fldChar w:fldCharType="begin"/>
      </w:r>
      <w:r>
        <w:instrText xml:space="preserve"> PAGEREF _Toc887 </w:instrText>
      </w:r>
      <w:r>
        <w:fldChar w:fldCharType="separate"/>
      </w:r>
      <w:r>
        <w:t>39</w:t>
      </w:r>
      <w:r>
        <w:fldChar w:fldCharType="end"/>
      </w:r>
      <w:r>
        <w:rPr>
          <w:rFonts w:hint="eastAsia" w:ascii="Calibri" w:hAnsi="宋体" w:eastAsia="宋体" w:cs="仿宋"/>
          <w:bCs/>
          <w:caps w:val="0"/>
          <w:smallCaps/>
          <w:kern w:val="0"/>
          <w:szCs w:val="20"/>
          <w:lang w:val="en-US" w:eastAsia="zh-CN" w:bidi="ar-SA"/>
        </w:rPr>
        <w:fldChar w:fldCharType="end"/>
      </w:r>
    </w:p>
    <w:p>
      <w:pPr>
        <w:pStyle w:val="26"/>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_Toc8077 </w:instrText>
      </w:r>
      <w:r>
        <w:rPr>
          <w:rFonts w:hint="eastAsia" w:ascii="Calibri" w:hAnsi="宋体" w:eastAsia="宋体" w:cs="仿宋"/>
          <w:bCs/>
          <w:caps w:val="0"/>
          <w:smallCaps/>
          <w:kern w:val="0"/>
          <w:szCs w:val="20"/>
          <w:lang w:val="en-US" w:eastAsia="zh-CN" w:bidi="ar-SA"/>
        </w:rPr>
        <w:fldChar w:fldCharType="separate"/>
      </w:r>
      <w:r>
        <w:rPr>
          <w:rFonts w:hint="eastAsia" w:hAnsi="宋体" w:cs="仿宋"/>
        </w:rPr>
        <w:t>（三）投标文件（格式）</w:t>
      </w:r>
      <w:r>
        <w:tab/>
      </w:r>
      <w:r>
        <w:fldChar w:fldCharType="begin"/>
      </w:r>
      <w:r>
        <w:instrText xml:space="preserve"> PAGEREF _Toc8077 </w:instrText>
      </w:r>
      <w:r>
        <w:fldChar w:fldCharType="separate"/>
      </w:r>
      <w:r>
        <w:t>40</w:t>
      </w:r>
      <w:r>
        <w:fldChar w:fldCharType="end"/>
      </w:r>
      <w:r>
        <w:rPr>
          <w:rFonts w:hint="eastAsia" w:ascii="Calibri" w:hAnsi="宋体" w:eastAsia="宋体" w:cs="仿宋"/>
          <w:bCs/>
          <w:caps w:val="0"/>
          <w:smallCaps/>
          <w:kern w:val="0"/>
          <w:szCs w:val="20"/>
          <w:lang w:val="en-US" w:eastAsia="zh-CN" w:bidi="ar-SA"/>
        </w:rPr>
        <w:fldChar w:fldCharType="end"/>
      </w:r>
    </w:p>
    <w:p>
      <w:pPr>
        <w:pStyle w:val="41"/>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_Toc12619 </w:instrText>
      </w:r>
      <w:r>
        <w:rPr>
          <w:rFonts w:hint="eastAsia" w:ascii="Calibri" w:hAnsi="宋体" w:eastAsia="宋体" w:cs="仿宋"/>
          <w:bCs/>
          <w:caps w:val="0"/>
          <w:smallCaps/>
          <w:kern w:val="0"/>
          <w:szCs w:val="20"/>
          <w:lang w:val="en-US" w:eastAsia="zh-CN" w:bidi="ar-SA"/>
        </w:rPr>
        <w:fldChar w:fldCharType="separate"/>
      </w:r>
      <w:r>
        <w:rPr>
          <w:rFonts w:hint="eastAsia" w:hAnsi="宋体" w:cs="仿宋"/>
          <w:bCs/>
          <w:kern w:val="0"/>
          <w:szCs w:val="20"/>
        </w:rPr>
        <w:t>第三部分  商务及技术文件（格式）</w:t>
      </w:r>
      <w:r>
        <w:tab/>
      </w:r>
      <w:r>
        <w:fldChar w:fldCharType="begin"/>
      </w:r>
      <w:r>
        <w:instrText xml:space="preserve"> PAGEREF _Toc12619 </w:instrText>
      </w:r>
      <w:r>
        <w:fldChar w:fldCharType="separate"/>
      </w:r>
      <w:r>
        <w:t>41</w:t>
      </w:r>
      <w:r>
        <w:fldChar w:fldCharType="end"/>
      </w:r>
      <w:r>
        <w:rPr>
          <w:rFonts w:hint="eastAsia" w:ascii="Calibri" w:hAnsi="宋体" w:eastAsia="宋体" w:cs="仿宋"/>
          <w:bCs/>
          <w:caps w:val="0"/>
          <w:smallCaps/>
          <w:kern w:val="0"/>
          <w:szCs w:val="20"/>
          <w:lang w:val="en-US" w:eastAsia="zh-CN" w:bidi="ar-SA"/>
        </w:rPr>
        <w:fldChar w:fldCharType="end"/>
      </w:r>
    </w:p>
    <w:p>
      <w:pPr>
        <w:pStyle w:val="26"/>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_Toc31035 </w:instrText>
      </w:r>
      <w:r>
        <w:rPr>
          <w:rFonts w:hint="eastAsia" w:ascii="Calibri" w:hAnsi="宋体" w:eastAsia="宋体" w:cs="仿宋"/>
          <w:bCs/>
          <w:caps w:val="0"/>
          <w:smallCaps/>
          <w:kern w:val="0"/>
          <w:szCs w:val="20"/>
          <w:lang w:val="en-US" w:eastAsia="zh-CN" w:bidi="ar-SA"/>
        </w:rPr>
        <w:fldChar w:fldCharType="separate"/>
      </w:r>
      <w:r>
        <w:rPr>
          <w:rFonts w:hint="eastAsia" w:hAnsi="宋体" w:cs="仿宋"/>
        </w:rPr>
        <w:t>（一）外包装封面（格式 ）</w:t>
      </w:r>
      <w:r>
        <w:tab/>
      </w:r>
      <w:r>
        <w:fldChar w:fldCharType="begin"/>
      </w:r>
      <w:r>
        <w:instrText xml:space="preserve"> PAGEREF _Toc31035 </w:instrText>
      </w:r>
      <w:r>
        <w:fldChar w:fldCharType="separate"/>
      </w:r>
      <w:r>
        <w:t>41</w:t>
      </w:r>
      <w:r>
        <w:fldChar w:fldCharType="end"/>
      </w:r>
      <w:r>
        <w:rPr>
          <w:rFonts w:hint="eastAsia" w:ascii="Calibri" w:hAnsi="宋体" w:eastAsia="宋体" w:cs="仿宋"/>
          <w:bCs/>
          <w:caps w:val="0"/>
          <w:smallCaps/>
          <w:kern w:val="0"/>
          <w:szCs w:val="20"/>
          <w:lang w:val="en-US" w:eastAsia="zh-CN" w:bidi="ar-SA"/>
        </w:rPr>
        <w:fldChar w:fldCharType="end"/>
      </w:r>
    </w:p>
    <w:p>
      <w:pPr>
        <w:pStyle w:val="26"/>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_Toc23647 </w:instrText>
      </w:r>
      <w:r>
        <w:rPr>
          <w:rFonts w:hint="eastAsia" w:ascii="Calibri" w:hAnsi="宋体" w:eastAsia="宋体" w:cs="仿宋"/>
          <w:bCs/>
          <w:caps w:val="0"/>
          <w:smallCaps/>
          <w:kern w:val="0"/>
          <w:szCs w:val="20"/>
          <w:lang w:val="en-US" w:eastAsia="zh-CN" w:bidi="ar-SA"/>
        </w:rPr>
        <w:fldChar w:fldCharType="separate"/>
      </w:r>
      <w:r>
        <w:rPr>
          <w:rFonts w:hint="eastAsia" w:hAnsi="宋体" w:cs="仿宋"/>
        </w:rPr>
        <w:t>（二）投标文件封面（格式 ）</w:t>
      </w:r>
      <w:r>
        <w:tab/>
      </w:r>
      <w:r>
        <w:fldChar w:fldCharType="begin"/>
      </w:r>
      <w:r>
        <w:instrText xml:space="preserve"> PAGEREF _Toc23647 </w:instrText>
      </w:r>
      <w:r>
        <w:fldChar w:fldCharType="separate"/>
      </w:r>
      <w:r>
        <w:t>42</w:t>
      </w:r>
      <w:r>
        <w:fldChar w:fldCharType="end"/>
      </w:r>
      <w:r>
        <w:rPr>
          <w:rFonts w:hint="eastAsia" w:ascii="Calibri" w:hAnsi="宋体" w:eastAsia="宋体" w:cs="仿宋"/>
          <w:bCs/>
          <w:caps w:val="0"/>
          <w:smallCaps/>
          <w:kern w:val="0"/>
          <w:szCs w:val="20"/>
          <w:lang w:val="en-US" w:eastAsia="zh-CN" w:bidi="ar-SA"/>
        </w:rPr>
        <w:fldChar w:fldCharType="end"/>
      </w:r>
    </w:p>
    <w:p>
      <w:pPr>
        <w:pStyle w:val="26"/>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_Toc10955 </w:instrText>
      </w:r>
      <w:r>
        <w:rPr>
          <w:rFonts w:hint="eastAsia" w:ascii="Calibri" w:hAnsi="宋体" w:eastAsia="宋体" w:cs="仿宋"/>
          <w:bCs/>
          <w:caps w:val="0"/>
          <w:smallCaps/>
          <w:kern w:val="0"/>
          <w:szCs w:val="20"/>
          <w:lang w:val="en-US" w:eastAsia="zh-CN" w:bidi="ar-SA"/>
        </w:rPr>
        <w:fldChar w:fldCharType="separate"/>
      </w:r>
      <w:r>
        <w:rPr>
          <w:rFonts w:hint="eastAsia" w:hAnsi="宋体" w:cs="仿宋"/>
        </w:rPr>
        <w:t>（三）投标文件（格式）</w:t>
      </w:r>
      <w:r>
        <w:tab/>
      </w:r>
      <w:r>
        <w:fldChar w:fldCharType="begin"/>
      </w:r>
      <w:r>
        <w:instrText xml:space="preserve"> PAGEREF _Toc10955 </w:instrText>
      </w:r>
      <w:r>
        <w:fldChar w:fldCharType="separate"/>
      </w:r>
      <w:r>
        <w:t>43</w:t>
      </w:r>
      <w:r>
        <w:fldChar w:fldCharType="end"/>
      </w:r>
      <w:r>
        <w:rPr>
          <w:rFonts w:hint="eastAsia" w:ascii="Calibri" w:hAnsi="宋体" w:eastAsia="宋体" w:cs="仿宋"/>
          <w:bCs/>
          <w:caps w:val="0"/>
          <w:smallCaps/>
          <w:kern w:val="0"/>
          <w:szCs w:val="20"/>
          <w:lang w:val="en-US" w:eastAsia="zh-CN" w:bidi="ar-SA"/>
        </w:rPr>
        <w:fldChar w:fldCharType="end"/>
      </w:r>
    </w:p>
    <w:p>
      <w:pPr>
        <w:pStyle w:val="35"/>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_Toc7661 </w:instrText>
      </w:r>
      <w:r>
        <w:rPr>
          <w:rFonts w:hint="eastAsia" w:ascii="Calibri" w:hAnsi="宋体" w:eastAsia="宋体" w:cs="仿宋"/>
          <w:bCs/>
          <w:caps w:val="0"/>
          <w:smallCaps/>
          <w:kern w:val="0"/>
          <w:szCs w:val="20"/>
          <w:lang w:val="en-US" w:eastAsia="zh-CN" w:bidi="ar-SA"/>
        </w:rPr>
        <w:fldChar w:fldCharType="separate"/>
      </w:r>
      <w:r>
        <w:rPr>
          <w:rFonts w:hint="eastAsia"/>
        </w:rPr>
        <w:t>第六章  评标方法及评定标准</w:t>
      </w:r>
      <w:r>
        <w:tab/>
      </w:r>
      <w:r>
        <w:fldChar w:fldCharType="begin"/>
      </w:r>
      <w:r>
        <w:instrText xml:space="preserve"> PAGEREF _Toc7661 </w:instrText>
      </w:r>
      <w:r>
        <w:fldChar w:fldCharType="separate"/>
      </w:r>
      <w:r>
        <w:t>56</w:t>
      </w:r>
      <w:r>
        <w:fldChar w:fldCharType="end"/>
      </w:r>
      <w:r>
        <w:rPr>
          <w:rFonts w:hint="eastAsia" w:ascii="Calibri" w:hAnsi="宋体" w:eastAsia="宋体" w:cs="仿宋"/>
          <w:bCs/>
          <w:caps w:val="0"/>
          <w:smallCaps/>
          <w:kern w:val="0"/>
          <w:szCs w:val="20"/>
          <w:lang w:val="en-US" w:eastAsia="zh-CN" w:bidi="ar-SA"/>
        </w:rPr>
        <w:fldChar w:fldCharType="end"/>
      </w:r>
    </w:p>
    <w:p>
      <w:pPr>
        <w:pStyle w:val="26"/>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_Toc6021 </w:instrText>
      </w:r>
      <w:r>
        <w:rPr>
          <w:rFonts w:hint="eastAsia" w:ascii="Calibri" w:hAnsi="宋体" w:eastAsia="宋体" w:cs="仿宋"/>
          <w:bCs/>
          <w:caps w:val="0"/>
          <w:smallCaps/>
          <w:kern w:val="0"/>
          <w:szCs w:val="20"/>
          <w:lang w:val="en-US" w:eastAsia="zh-CN" w:bidi="ar-SA"/>
        </w:rPr>
        <w:fldChar w:fldCharType="separate"/>
      </w:r>
      <w:r>
        <w:rPr>
          <w:rFonts w:hint="eastAsia" w:hAnsi="宋体" w:cs="Times New Roman"/>
          <w:szCs w:val="24"/>
        </w:rPr>
        <w:t>一、评标原则</w:t>
      </w:r>
      <w:r>
        <w:tab/>
      </w:r>
      <w:r>
        <w:fldChar w:fldCharType="begin"/>
      </w:r>
      <w:r>
        <w:instrText xml:space="preserve"> PAGEREF _Toc6021 </w:instrText>
      </w:r>
      <w:r>
        <w:fldChar w:fldCharType="separate"/>
      </w:r>
      <w:r>
        <w:t>57</w:t>
      </w:r>
      <w:r>
        <w:fldChar w:fldCharType="end"/>
      </w:r>
      <w:r>
        <w:rPr>
          <w:rFonts w:hint="eastAsia" w:ascii="Calibri" w:hAnsi="宋体" w:eastAsia="宋体" w:cs="仿宋"/>
          <w:bCs/>
          <w:caps w:val="0"/>
          <w:smallCaps/>
          <w:kern w:val="0"/>
          <w:szCs w:val="20"/>
          <w:lang w:val="en-US" w:eastAsia="zh-CN" w:bidi="ar-SA"/>
        </w:rPr>
        <w:fldChar w:fldCharType="end"/>
      </w:r>
    </w:p>
    <w:p>
      <w:pPr>
        <w:pStyle w:val="26"/>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_Toc10033 </w:instrText>
      </w:r>
      <w:r>
        <w:rPr>
          <w:rFonts w:hint="eastAsia" w:ascii="Calibri" w:hAnsi="宋体" w:eastAsia="宋体" w:cs="仿宋"/>
          <w:bCs/>
          <w:caps w:val="0"/>
          <w:smallCaps/>
          <w:kern w:val="0"/>
          <w:szCs w:val="20"/>
          <w:lang w:val="en-US" w:eastAsia="zh-CN" w:bidi="ar-SA"/>
        </w:rPr>
        <w:fldChar w:fldCharType="separate"/>
      </w:r>
      <w:r>
        <w:rPr>
          <w:rFonts w:hint="eastAsia" w:hAnsi="宋体" w:cs="Times New Roman"/>
          <w:szCs w:val="24"/>
        </w:rPr>
        <w:t>二、评标方法</w:t>
      </w:r>
      <w:r>
        <w:tab/>
      </w:r>
      <w:r>
        <w:fldChar w:fldCharType="begin"/>
      </w:r>
      <w:r>
        <w:instrText xml:space="preserve"> PAGEREF _Toc10033 </w:instrText>
      </w:r>
      <w:r>
        <w:fldChar w:fldCharType="separate"/>
      </w:r>
      <w:r>
        <w:t>57</w:t>
      </w:r>
      <w:r>
        <w:fldChar w:fldCharType="end"/>
      </w:r>
      <w:r>
        <w:rPr>
          <w:rFonts w:hint="eastAsia" w:ascii="Calibri" w:hAnsi="宋体" w:eastAsia="宋体" w:cs="仿宋"/>
          <w:bCs/>
          <w:caps w:val="0"/>
          <w:smallCaps/>
          <w:kern w:val="0"/>
          <w:szCs w:val="20"/>
          <w:lang w:val="en-US" w:eastAsia="zh-CN" w:bidi="ar-SA"/>
        </w:rPr>
        <w:fldChar w:fldCharType="end"/>
      </w:r>
    </w:p>
    <w:p>
      <w:pPr>
        <w:pStyle w:val="26"/>
        <w:tabs>
          <w:tab w:val="right" w:leader="dot" w:pos="9412"/>
        </w:tabs>
      </w:pPr>
      <w:r>
        <w:rPr>
          <w:rFonts w:hint="eastAsia" w:ascii="Calibri" w:hAnsi="宋体" w:eastAsia="宋体" w:cs="仿宋"/>
          <w:bCs/>
          <w:caps w:val="0"/>
          <w:smallCaps/>
          <w:kern w:val="0"/>
          <w:szCs w:val="20"/>
          <w:lang w:val="en-US" w:eastAsia="zh-CN" w:bidi="ar-SA"/>
        </w:rPr>
        <w:fldChar w:fldCharType="begin"/>
      </w:r>
      <w:r>
        <w:rPr>
          <w:rFonts w:hint="eastAsia" w:ascii="Calibri" w:hAnsi="宋体" w:eastAsia="宋体" w:cs="仿宋"/>
          <w:bCs/>
          <w:caps w:val="0"/>
          <w:smallCaps/>
          <w:kern w:val="0"/>
          <w:szCs w:val="20"/>
          <w:lang w:val="en-US" w:eastAsia="zh-CN" w:bidi="ar-SA"/>
        </w:rPr>
        <w:instrText xml:space="preserve"> HYPERLINK \l _Toc25219 </w:instrText>
      </w:r>
      <w:r>
        <w:rPr>
          <w:rFonts w:hint="eastAsia" w:ascii="Calibri" w:hAnsi="宋体" w:eastAsia="宋体" w:cs="仿宋"/>
          <w:bCs/>
          <w:caps w:val="0"/>
          <w:smallCaps/>
          <w:kern w:val="0"/>
          <w:szCs w:val="20"/>
          <w:lang w:val="en-US" w:eastAsia="zh-CN" w:bidi="ar-SA"/>
        </w:rPr>
        <w:fldChar w:fldCharType="separate"/>
      </w:r>
      <w:r>
        <w:rPr>
          <w:rFonts w:hint="eastAsia" w:hAnsi="宋体" w:cs="仿宋"/>
          <w:bCs/>
          <w:kern w:val="0"/>
        </w:rPr>
        <w:t>三、中标候选人推荐原则</w:t>
      </w:r>
      <w:r>
        <w:tab/>
      </w:r>
      <w:r>
        <w:fldChar w:fldCharType="begin"/>
      </w:r>
      <w:r>
        <w:instrText xml:space="preserve"> PAGEREF _Toc25219 </w:instrText>
      </w:r>
      <w:r>
        <w:fldChar w:fldCharType="separate"/>
      </w:r>
      <w:r>
        <w:t>60</w:t>
      </w:r>
      <w:r>
        <w:fldChar w:fldCharType="end"/>
      </w:r>
      <w:r>
        <w:rPr>
          <w:rFonts w:hint="eastAsia" w:ascii="Calibri" w:hAnsi="宋体" w:eastAsia="宋体" w:cs="仿宋"/>
          <w:bCs/>
          <w:caps w:val="0"/>
          <w:smallCaps/>
          <w:kern w:val="0"/>
          <w:szCs w:val="20"/>
          <w:lang w:val="en-US" w:eastAsia="zh-CN" w:bidi="ar-SA"/>
        </w:rPr>
        <w:fldChar w:fldCharType="end"/>
      </w:r>
    </w:p>
    <w:p>
      <w:pPr>
        <w:pStyle w:val="188"/>
        <w:widowControl w:val="0"/>
        <w:spacing w:afterLines="0" w:line="400" w:lineRule="exact"/>
        <w:ind w:firstLine="0" w:firstLineChars="0"/>
        <w:rPr>
          <w:rFonts w:hint="eastAsia" w:ascii="Calibri" w:hAnsi="宋体" w:eastAsia="宋体" w:cs="仿宋"/>
          <w:b w:val="0"/>
          <w:bCs/>
          <w:caps w:val="0"/>
          <w:smallCaps/>
          <w:kern w:val="0"/>
          <w:sz w:val="20"/>
          <w:szCs w:val="20"/>
          <w:lang w:val="en-US" w:eastAsia="zh-CN" w:bidi="ar-SA"/>
        </w:rPr>
      </w:pPr>
      <w:r>
        <w:rPr>
          <w:rFonts w:hint="eastAsia" w:ascii="Calibri" w:hAnsi="宋体" w:eastAsia="宋体" w:cs="仿宋"/>
          <w:bCs/>
          <w:caps w:val="0"/>
          <w:smallCaps/>
          <w:kern w:val="0"/>
          <w:szCs w:val="20"/>
          <w:lang w:val="en-US" w:eastAsia="zh-CN" w:bidi="ar-SA"/>
        </w:rPr>
        <w:fldChar w:fldCharType="end"/>
      </w:r>
    </w:p>
    <w:p>
      <w:pPr>
        <w:pStyle w:val="188"/>
        <w:widowControl w:val="0"/>
        <w:spacing w:afterLines="0" w:line="400" w:lineRule="exact"/>
        <w:ind w:firstLine="0" w:firstLineChars="0"/>
        <w:rPr>
          <w:rFonts w:hint="eastAsia" w:ascii="Calibri" w:hAnsi="宋体" w:eastAsia="宋体" w:cs="仿宋"/>
          <w:b w:val="0"/>
          <w:bCs/>
          <w:caps w:val="0"/>
          <w:smallCaps/>
          <w:kern w:val="0"/>
          <w:sz w:val="20"/>
          <w:szCs w:val="20"/>
          <w:lang w:val="en-US" w:eastAsia="zh-CN" w:bidi="ar-SA"/>
        </w:rPr>
        <w:sectPr>
          <w:headerReference r:id="rId3" w:type="default"/>
          <w:headerReference r:id="rId4" w:type="even"/>
          <w:footerReference r:id="rId5" w:type="even"/>
          <w:type w:val="oddPage"/>
          <w:pgSz w:w="11906" w:h="16838"/>
          <w:pgMar w:top="1247" w:right="1247" w:bottom="1247" w:left="1247" w:header="567" w:footer="567" w:gutter="0"/>
          <w:pgNumType w:start="1"/>
          <w:cols w:space="720" w:num="1"/>
          <w:titlePg/>
          <w:docGrid w:type="lines" w:linePitch="312" w:charSpace="0"/>
        </w:sectPr>
      </w:pPr>
    </w:p>
    <w:p>
      <w:pPr>
        <w:pStyle w:val="188"/>
        <w:widowControl w:val="0"/>
        <w:spacing w:afterLines="0" w:line="400" w:lineRule="exact"/>
        <w:ind w:firstLine="0" w:firstLineChars="0"/>
        <w:rPr>
          <w:rFonts w:ascii="宋体" w:hAnsi="宋体" w:cs="仿宋"/>
          <w:color w:val="auto"/>
          <w:sz w:val="44"/>
          <w:szCs w:val="44"/>
        </w:rPr>
      </w:pPr>
    </w:p>
    <w:p>
      <w:pPr>
        <w:pStyle w:val="188"/>
        <w:widowControl w:val="0"/>
        <w:spacing w:afterLines="0"/>
        <w:ind w:firstLine="0" w:firstLineChars="0"/>
        <w:jc w:val="center"/>
        <w:rPr>
          <w:rFonts w:ascii="宋体" w:hAnsi="宋体" w:cs="仿宋"/>
          <w:b/>
          <w:color w:val="auto"/>
          <w:sz w:val="44"/>
          <w:szCs w:val="44"/>
        </w:rPr>
      </w:pPr>
    </w:p>
    <w:p>
      <w:pPr>
        <w:pStyle w:val="188"/>
        <w:widowControl w:val="0"/>
        <w:spacing w:afterLines="0"/>
        <w:ind w:firstLine="0" w:firstLineChars="0"/>
        <w:jc w:val="center"/>
        <w:rPr>
          <w:rFonts w:ascii="宋体" w:hAnsi="宋体" w:cs="仿宋"/>
          <w:b/>
          <w:color w:val="auto"/>
          <w:sz w:val="44"/>
          <w:szCs w:val="44"/>
        </w:rPr>
      </w:pPr>
    </w:p>
    <w:p>
      <w:pPr>
        <w:pStyle w:val="188"/>
        <w:widowControl w:val="0"/>
        <w:spacing w:afterLines="0"/>
        <w:ind w:firstLine="0" w:firstLineChars="0"/>
        <w:jc w:val="center"/>
        <w:rPr>
          <w:rFonts w:ascii="宋体" w:hAnsi="宋体" w:cs="仿宋"/>
          <w:b/>
          <w:color w:val="auto"/>
          <w:sz w:val="44"/>
          <w:szCs w:val="44"/>
        </w:rPr>
      </w:pPr>
    </w:p>
    <w:p>
      <w:pPr>
        <w:pStyle w:val="188"/>
        <w:widowControl w:val="0"/>
        <w:spacing w:afterLines="0"/>
        <w:ind w:firstLine="0" w:firstLineChars="0"/>
        <w:jc w:val="center"/>
        <w:rPr>
          <w:rFonts w:ascii="宋体" w:hAnsi="宋体" w:cs="仿宋"/>
          <w:b/>
          <w:color w:val="auto"/>
          <w:sz w:val="44"/>
          <w:szCs w:val="44"/>
        </w:rPr>
      </w:pPr>
    </w:p>
    <w:p>
      <w:pPr>
        <w:pStyle w:val="188"/>
        <w:widowControl w:val="0"/>
        <w:spacing w:afterLines="0"/>
        <w:ind w:firstLine="0" w:firstLineChars="0"/>
        <w:jc w:val="center"/>
        <w:rPr>
          <w:rFonts w:ascii="宋体" w:hAnsi="宋体" w:cs="仿宋"/>
          <w:b/>
          <w:color w:val="auto"/>
          <w:sz w:val="44"/>
          <w:szCs w:val="44"/>
        </w:rPr>
      </w:pPr>
    </w:p>
    <w:p>
      <w:pPr>
        <w:pStyle w:val="188"/>
        <w:widowControl w:val="0"/>
        <w:spacing w:afterLines="0"/>
        <w:ind w:firstLine="0" w:firstLineChars="0"/>
        <w:jc w:val="center"/>
        <w:rPr>
          <w:rFonts w:ascii="宋体" w:hAnsi="宋体" w:cs="仿宋"/>
          <w:b/>
          <w:color w:val="auto"/>
          <w:sz w:val="44"/>
          <w:szCs w:val="44"/>
        </w:rPr>
      </w:pPr>
    </w:p>
    <w:p>
      <w:pPr>
        <w:pStyle w:val="188"/>
        <w:widowControl w:val="0"/>
        <w:spacing w:afterLines="0"/>
        <w:ind w:firstLine="0" w:firstLineChars="0"/>
        <w:jc w:val="center"/>
        <w:rPr>
          <w:rFonts w:ascii="宋体" w:hAnsi="宋体" w:cs="仿宋"/>
          <w:b/>
          <w:color w:val="auto"/>
          <w:sz w:val="44"/>
          <w:szCs w:val="44"/>
        </w:rPr>
      </w:pPr>
    </w:p>
    <w:p>
      <w:pPr>
        <w:pStyle w:val="3"/>
        <w:bidi w:val="0"/>
        <w:ind w:firstLine="2650" w:firstLineChars="600"/>
        <w:rPr>
          <w:rFonts w:ascii="宋体" w:hAnsi="宋体" w:cs="仿宋"/>
          <w:b/>
          <w:color w:val="auto"/>
          <w:szCs w:val="44"/>
        </w:rPr>
      </w:pPr>
      <w:bookmarkStart w:id="0" w:name="_Toc494352116"/>
      <w:bookmarkStart w:id="1" w:name="_Toc6248"/>
      <w:r>
        <w:rPr>
          <w:rFonts w:hint="eastAsia"/>
        </w:rPr>
        <w:t>第一章  招标公告</w:t>
      </w:r>
      <w:bookmarkEnd w:id="0"/>
      <w:bookmarkEnd w:id="1"/>
    </w:p>
    <w:p>
      <w:pPr>
        <w:pStyle w:val="188"/>
        <w:widowControl w:val="0"/>
        <w:spacing w:afterLines="0"/>
        <w:ind w:firstLine="0" w:firstLineChars="0"/>
        <w:jc w:val="center"/>
        <w:rPr>
          <w:rFonts w:ascii="宋体" w:hAnsi="宋体" w:cs="仿宋"/>
          <w:color w:val="auto"/>
          <w:sz w:val="32"/>
          <w:szCs w:val="32"/>
        </w:rPr>
      </w:pPr>
    </w:p>
    <w:p>
      <w:pPr>
        <w:snapToGrid w:val="0"/>
        <w:jc w:val="center"/>
        <w:rPr>
          <w:rFonts w:ascii="宋体" w:hAnsi="宋体" w:cs="仿宋"/>
          <w:b/>
          <w:color w:val="auto"/>
          <w:sz w:val="30"/>
          <w:szCs w:val="30"/>
        </w:rPr>
      </w:pPr>
      <w:r>
        <w:rPr>
          <w:rFonts w:hint="eastAsia" w:ascii="宋体" w:hAnsi="宋体" w:cs="仿宋"/>
          <w:color w:val="auto"/>
          <w:sz w:val="32"/>
          <w:szCs w:val="32"/>
        </w:rPr>
        <w:br w:type="page"/>
      </w:r>
      <w:r>
        <w:rPr>
          <w:rFonts w:hint="eastAsia" w:ascii="宋体" w:hAnsi="宋体" w:cs="仿宋"/>
          <w:b/>
          <w:color w:val="auto"/>
          <w:sz w:val="30"/>
          <w:szCs w:val="30"/>
        </w:rPr>
        <w:t>广西天立工程造价咨询有限公司</w:t>
      </w:r>
    </w:p>
    <w:p>
      <w:pPr>
        <w:snapToGrid w:val="0"/>
        <w:jc w:val="center"/>
        <w:rPr>
          <w:rFonts w:ascii="宋体" w:hAnsi="宋体" w:cs="仿宋"/>
          <w:b/>
          <w:color w:val="auto"/>
          <w:sz w:val="30"/>
          <w:szCs w:val="30"/>
        </w:rPr>
      </w:pPr>
      <w:r>
        <w:rPr>
          <w:rFonts w:hint="eastAsia" w:ascii="宋体" w:hAnsi="宋体" w:cs="仿宋"/>
          <w:b/>
          <w:color w:val="auto"/>
          <w:sz w:val="30"/>
          <w:szCs w:val="30"/>
        </w:rPr>
        <w:t>关于</w:t>
      </w:r>
      <w:r>
        <w:rPr>
          <w:rFonts w:hint="eastAsia" w:ascii="宋体" w:hAnsi="宋体" w:cs="仿宋"/>
          <w:b/>
          <w:color w:val="auto"/>
          <w:sz w:val="30"/>
          <w:szCs w:val="30"/>
          <w:lang w:eastAsia="zh-CN"/>
        </w:rPr>
        <w:t>贺州市八步区综治中心实体化运行、规范化建设项目</w:t>
      </w:r>
      <w:r>
        <w:rPr>
          <w:rFonts w:hint="eastAsia" w:ascii="宋体" w:hAnsi="宋体" w:cs="仿宋"/>
          <w:b/>
          <w:color w:val="auto"/>
          <w:sz w:val="30"/>
          <w:szCs w:val="30"/>
        </w:rPr>
        <w:t>招标公告</w:t>
      </w:r>
    </w:p>
    <w:p>
      <w:pPr>
        <w:rPr>
          <w:rFonts w:hint="eastAsia" w:ascii="宋体" w:hAnsi="宋体" w:eastAsia="宋体" w:cs="宋体"/>
          <w:szCs w:val="21"/>
          <w:lang w:eastAsia="zh-CN"/>
        </w:rPr>
      </w:pPr>
      <w:r>
        <w:rPr>
          <w:rFonts w:hint="eastAsia" w:ascii="宋体" w:hAnsi="宋体" w:cs="宋体"/>
          <w:szCs w:val="21"/>
        </w:rPr>
        <w:t>项目概况</w:t>
      </w:r>
      <w:r>
        <w:rPr>
          <w:rFonts w:hint="eastAsia" w:ascii="宋体" w:hAnsi="宋体" w:cs="宋体"/>
          <w:szCs w:val="21"/>
          <w:lang w:eastAsia="zh-CN"/>
        </w:rPr>
        <w:t>：</w:t>
      </w:r>
    </w:p>
    <w:p>
      <w:pPr>
        <w:ind w:left="0" w:leftChars="0" w:firstLine="420" w:firstLineChars="200"/>
        <w:rPr>
          <w:rFonts w:ascii="宋体" w:hAnsi="宋体" w:cs="宋体"/>
          <w:szCs w:val="21"/>
        </w:rPr>
      </w:pPr>
      <w:r>
        <w:rPr>
          <w:rFonts w:hint="eastAsia" w:ascii="宋体" w:hAnsi="宋体" w:cs="宋体"/>
          <w:szCs w:val="21"/>
          <w:lang w:eastAsia="zh-CN"/>
        </w:rPr>
        <w:t>贺州市八步区综治中心实体化运行、规范化建设项目</w:t>
      </w:r>
      <w:r>
        <w:rPr>
          <w:rFonts w:hint="eastAsia" w:ascii="宋体" w:hAnsi="宋体" w:cs="宋体"/>
          <w:szCs w:val="21"/>
        </w:rPr>
        <w:t>的潜在供应商应在贺州市公共资源交易中心交易大厅（贺州市鞍山西路83-1号4楼)获取</w:t>
      </w:r>
      <w:r>
        <w:rPr>
          <w:rFonts w:hint="eastAsia" w:ascii="宋体" w:hAnsi="宋体" w:cs="宋体"/>
          <w:szCs w:val="21"/>
          <w:lang w:eastAsia="zh-CN"/>
        </w:rPr>
        <w:t>招标</w:t>
      </w:r>
      <w:r>
        <w:rPr>
          <w:rFonts w:hint="eastAsia" w:ascii="宋体" w:hAnsi="宋体" w:cs="宋体"/>
          <w:szCs w:val="21"/>
        </w:rPr>
        <w:t>文件，并于</w:t>
      </w:r>
      <w:r>
        <w:rPr>
          <w:rFonts w:hint="eastAsia" w:ascii="宋体" w:hAnsi="宋体" w:cs="宋体"/>
          <w:szCs w:val="21"/>
          <w:lang w:val="en-US" w:eastAsia="zh-CN"/>
        </w:rPr>
        <w:t>2020</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日</w:t>
      </w:r>
      <w:r>
        <w:rPr>
          <w:rFonts w:hint="eastAsia" w:ascii="宋体" w:hAnsi="宋体" w:cs="宋体"/>
          <w:szCs w:val="21"/>
          <w:lang w:val="en-US" w:eastAsia="zh-CN"/>
        </w:rPr>
        <w:t>15</w:t>
      </w:r>
      <w:r>
        <w:rPr>
          <w:rFonts w:hint="eastAsia" w:ascii="宋体" w:hAnsi="宋体" w:cs="宋体"/>
          <w:szCs w:val="21"/>
        </w:rPr>
        <w:t>点</w:t>
      </w:r>
      <w:r>
        <w:rPr>
          <w:rFonts w:hint="eastAsia" w:ascii="宋体" w:hAnsi="宋体" w:cs="宋体"/>
          <w:szCs w:val="21"/>
          <w:lang w:val="en-US" w:eastAsia="zh-CN"/>
        </w:rPr>
        <w:t>30</w:t>
      </w:r>
      <w:r>
        <w:rPr>
          <w:rFonts w:hint="eastAsia" w:ascii="宋体" w:hAnsi="宋体" w:cs="宋体"/>
          <w:szCs w:val="21"/>
        </w:rPr>
        <w:t>分（北京时间）前提交响应文件。</w:t>
      </w:r>
    </w:p>
    <w:p>
      <w:pPr>
        <w:pStyle w:val="4"/>
        <w:spacing w:line="240" w:lineRule="auto"/>
        <w:rPr>
          <w:rFonts w:ascii="宋体" w:hAnsi="宋体" w:eastAsia="宋体" w:cs="宋体"/>
          <w:b w:val="0"/>
          <w:sz w:val="21"/>
          <w:szCs w:val="21"/>
        </w:rPr>
      </w:pPr>
      <w:bookmarkStart w:id="2" w:name="_Toc35393621"/>
      <w:bookmarkStart w:id="3" w:name="_Toc35393790"/>
      <w:bookmarkStart w:id="4" w:name="_Toc28359002"/>
      <w:bookmarkStart w:id="5" w:name="_Toc28359079"/>
      <w:bookmarkStart w:id="6" w:name="_Toc19393"/>
      <w:bookmarkStart w:id="7" w:name="_Hlk24379207"/>
      <w:r>
        <w:rPr>
          <w:rFonts w:hint="eastAsia" w:ascii="宋体" w:hAnsi="宋体" w:eastAsia="宋体" w:cs="宋体"/>
          <w:b w:val="0"/>
          <w:sz w:val="21"/>
          <w:szCs w:val="21"/>
        </w:rPr>
        <w:t>一、项目基本情况</w:t>
      </w:r>
      <w:bookmarkEnd w:id="2"/>
      <w:bookmarkEnd w:id="3"/>
      <w:bookmarkEnd w:id="4"/>
      <w:bookmarkEnd w:id="5"/>
      <w:bookmarkEnd w:id="6"/>
    </w:p>
    <w:p>
      <w:pPr>
        <w:ind w:firstLine="420" w:firstLineChars="200"/>
        <w:rPr>
          <w:rFonts w:ascii="宋体" w:hAnsi="宋体" w:cs="宋体"/>
          <w:color w:val="auto"/>
          <w:szCs w:val="21"/>
        </w:rPr>
      </w:pPr>
      <w:r>
        <w:rPr>
          <w:rFonts w:hint="eastAsia" w:ascii="宋体" w:hAnsi="宋体" w:cs="宋体"/>
          <w:color w:val="auto"/>
          <w:szCs w:val="21"/>
        </w:rPr>
        <w:t>项目编号：HZZC2020-G3-02015</w:t>
      </w:r>
      <w:r>
        <w:rPr>
          <w:rFonts w:hint="eastAsia" w:ascii="宋体" w:hAnsi="宋体" w:cs="宋体"/>
          <w:color w:val="auto"/>
          <w:szCs w:val="21"/>
          <w:lang w:val="en-US" w:eastAsia="zh-CN"/>
        </w:rPr>
        <w:t>3</w:t>
      </w:r>
      <w:r>
        <w:rPr>
          <w:rFonts w:hint="eastAsia" w:ascii="宋体" w:hAnsi="宋体" w:cs="宋体"/>
          <w:color w:val="auto"/>
          <w:szCs w:val="21"/>
        </w:rPr>
        <w:t>-TLZJ</w:t>
      </w:r>
    </w:p>
    <w:p>
      <w:pPr>
        <w:ind w:firstLine="420" w:firstLineChars="200"/>
        <w:rPr>
          <w:rFonts w:ascii="宋体" w:hAnsi="宋体" w:cs="宋体"/>
          <w:szCs w:val="21"/>
        </w:rPr>
      </w:pPr>
      <w:r>
        <w:rPr>
          <w:rFonts w:hint="eastAsia" w:ascii="宋体" w:hAnsi="宋体" w:cs="宋体"/>
          <w:szCs w:val="21"/>
        </w:rPr>
        <w:t>项目名称：</w:t>
      </w:r>
      <w:r>
        <w:rPr>
          <w:rFonts w:hint="eastAsia" w:ascii="宋体" w:hAnsi="宋体" w:cs="宋体"/>
          <w:szCs w:val="21"/>
          <w:lang w:eastAsia="zh-CN"/>
        </w:rPr>
        <w:t>贺州市八步区综治中心实体化运行、规范化建设项目</w:t>
      </w:r>
      <w:r>
        <w:rPr>
          <w:rFonts w:hint="eastAsia" w:ascii="宋体" w:hAnsi="宋体" w:cs="宋体"/>
          <w:szCs w:val="21"/>
        </w:rPr>
        <w:t xml:space="preserve"> </w:t>
      </w:r>
    </w:p>
    <w:bookmarkEnd w:id="7"/>
    <w:p>
      <w:pPr>
        <w:ind w:firstLine="420" w:firstLineChars="200"/>
        <w:rPr>
          <w:rFonts w:ascii="宋体" w:hAnsi="宋体" w:cs="宋体"/>
          <w:color w:val="auto"/>
          <w:szCs w:val="21"/>
        </w:rPr>
      </w:pPr>
      <w:r>
        <w:rPr>
          <w:rFonts w:hint="eastAsia" w:ascii="宋体" w:hAnsi="宋体" w:cs="宋体"/>
          <w:color w:val="auto"/>
          <w:szCs w:val="21"/>
        </w:rPr>
        <w:t>预算金额：24495695.00元</w:t>
      </w:r>
    </w:p>
    <w:p>
      <w:pPr>
        <w:ind w:firstLine="420" w:firstLineChars="200"/>
        <w:rPr>
          <w:rFonts w:ascii="宋体" w:hAnsi="宋体" w:cs="宋体"/>
          <w:color w:val="auto"/>
          <w:szCs w:val="21"/>
        </w:rPr>
      </w:pPr>
      <w:r>
        <w:rPr>
          <w:rFonts w:hint="eastAsia" w:ascii="宋体" w:hAnsi="宋体" w:cs="宋体"/>
          <w:color w:val="auto"/>
          <w:szCs w:val="21"/>
          <w:lang w:eastAsia="zh-CN"/>
        </w:rPr>
        <w:t>招标</w:t>
      </w:r>
      <w:r>
        <w:rPr>
          <w:rFonts w:hint="eastAsia" w:ascii="宋体" w:hAnsi="宋体" w:cs="宋体"/>
          <w:color w:val="auto"/>
          <w:szCs w:val="21"/>
        </w:rPr>
        <w:t>需求：</w:t>
      </w:r>
      <w:r>
        <w:rPr>
          <w:rFonts w:hint="eastAsia" w:ascii="宋体" w:hAnsi="宋体" w:cs="宋体"/>
          <w:color w:val="auto"/>
          <w:szCs w:val="21"/>
          <w:lang w:eastAsia="zh-CN"/>
        </w:rPr>
        <w:t>贺州市八步区综治中心实体化运行、规范化建设项目</w:t>
      </w:r>
      <w:r>
        <w:rPr>
          <w:rFonts w:hint="eastAsia" w:ascii="宋体" w:hAnsi="宋体" w:cs="宋体"/>
          <w:color w:val="auto"/>
          <w:szCs w:val="21"/>
        </w:rPr>
        <w:t>，如需进一步了解详细内容，详见招标文件。</w:t>
      </w:r>
    </w:p>
    <w:p>
      <w:pPr>
        <w:ind w:firstLine="420" w:firstLineChars="200"/>
        <w:rPr>
          <w:rFonts w:ascii="宋体" w:hAnsi="宋体" w:cs="宋体"/>
          <w:color w:val="0000FF"/>
          <w:szCs w:val="21"/>
          <w:u w:val="single"/>
        </w:rPr>
      </w:pPr>
      <w:r>
        <w:rPr>
          <w:rFonts w:hint="eastAsia" w:ascii="宋体" w:hAnsi="宋体" w:cs="宋体"/>
          <w:color w:val="auto"/>
          <w:szCs w:val="21"/>
        </w:rPr>
        <w:t>合同履行期限：</w:t>
      </w:r>
      <w:r>
        <w:rPr>
          <w:rFonts w:hint="eastAsia" w:ascii="宋体" w:hAnsi="宋体" w:cs="宋体"/>
          <w:color w:val="0000FF"/>
          <w:szCs w:val="21"/>
          <w:lang w:val="en-US" w:eastAsia="zh-CN"/>
        </w:rPr>
        <w:t>2020年12月15日前交付使用</w:t>
      </w:r>
      <w:r>
        <w:rPr>
          <w:rFonts w:hint="eastAsia" w:ascii="宋体" w:hAnsi="宋体" w:cs="宋体"/>
          <w:color w:val="auto"/>
          <w:szCs w:val="21"/>
          <w:lang w:val="en-US" w:eastAsia="zh-CN"/>
        </w:rPr>
        <w:t>。</w:t>
      </w:r>
    </w:p>
    <w:p>
      <w:pPr>
        <w:ind w:left="-617" w:leftChars="-294" w:firstLine="617" w:firstLineChars="294"/>
        <w:rPr>
          <w:rFonts w:ascii="宋体" w:hAnsi="宋体" w:cs="宋体"/>
          <w:szCs w:val="21"/>
        </w:rPr>
      </w:pPr>
      <w:r>
        <w:rPr>
          <w:rFonts w:hint="eastAsia" w:ascii="宋体" w:hAnsi="宋体" w:cs="宋体"/>
          <w:szCs w:val="21"/>
        </w:rPr>
        <w:t>本项目不接受联合体投标。</w:t>
      </w:r>
    </w:p>
    <w:p>
      <w:pPr>
        <w:pStyle w:val="4"/>
        <w:spacing w:line="240" w:lineRule="auto"/>
        <w:rPr>
          <w:rFonts w:ascii="宋体" w:hAnsi="宋体" w:eastAsia="宋体" w:cs="宋体"/>
          <w:b w:val="0"/>
          <w:sz w:val="21"/>
          <w:szCs w:val="21"/>
        </w:rPr>
      </w:pPr>
      <w:bookmarkStart w:id="8" w:name="_Toc28359003"/>
      <w:bookmarkStart w:id="9" w:name="_Toc35393622"/>
      <w:bookmarkStart w:id="10" w:name="_Toc35393791"/>
      <w:bookmarkStart w:id="11" w:name="_Toc28359080"/>
      <w:bookmarkStart w:id="12" w:name="_Toc19702"/>
      <w:r>
        <w:rPr>
          <w:rFonts w:hint="eastAsia" w:ascii="宋体" w:hAnsi="宋体" w:eastAsia="宋体" w:cs="宋体"/>
          <w:b w:val="0"/>
          <w:sz w:val="21"/>
          <w:szCs w:val="21"/>
        </w:rPr>
        <w:t>二、申请人的资格要求：</w:t>
      </w:r>
      <w:bookmarkEnd w:id="8"/>
      <w:bookmarkEnd w:id="9"/>
      <w:bookmarkEnd w:id="10"/>
      <w:bookmarkEnd w:id="11"/>
      <w:bookmarkEnd w:id="12"/>
    </w:p>
    <w:p>
      <w:pPr>
        <w:pStyle w:val="4"/>
        <w:spacing w:line="240" w:lineRule="auto"/>
        <w:rPr>
          <w:rFonts w:ascii="宋体" w:hAnsi="宋体" w:eastAsia="宋体" w:cs="宋体"/>
          <w:b w:val="0"/>
          <w:sz w:val="21"/>
          <w:szCs w:val="21"/>
        </w:rPr>
      </w:pPr>
      <w:bookmarkStart w:id="13" w:name="_Toc8523"/>
      <w:bookmarkStart w:id="14" w:name="_Toc35393623"/>
      <w:bookmarkStart w:id="15" w:name="_Toc28359004"/>
      <w:bookmarkStart w:id="16" w:name="_Toc28359081"/>
      <w:bookmarkStart w:id="17" w:name="_Toc35393792"/>
      <w:r>
        <w:rPr>
          <w:rFonts w:hint="eastAsia" w:ascii="宋体" w:hAnsi="宋体" w:eastAsia="宋体" w:cs="宋体"/>
          <w:b w:val="0"/>
          <w:sz w:val="21"/>
          <w:szCs w:val="21"/>
        </w:rPr>
        <w:t>1. 符合《中华人民共和国政府采购法》第二十二条规定，国内注册（指按国家有关规定要求注册的）经营本次招标采购服务的投标人；</w:t>
      </w:r>
      <w:bookmarkEnd w:id="13"/>
    </w:p>
    <w:p>
      <w:pPr>
        <w:pStyle w:val="4"/>
        <w:spacing w:line="240" w:lineRule="auto"/>
        <w:rPr>
          <w:rFonts w:ascii="宋体" w:hAnsi="宋体" w:eastAsia="宋体" w:cs="宋体"/>
          <w:b w:val="0"/>
          <w:sz w:val="21"/>
          <w:szCs w:val="21"/>
        </w:rPr>
      </w:pPr>
      <w:bookmarkStart w:id="18" w:name="_Toc24417"/>
      <w:r>
        <w:rPr>
          <w:rFonts w:hint="eastAsia" w:ascii="宋体" w:hAnsi="宋体" w:eastAsia="宋体" w:cs="宋体"/>
          <w:b w:val="0"/>
          <w:sz w:val="21"/>
          <w:szCs w:val="21"/>
        </w:rPr>
        <w:t>2. 拥有自主经营覆盖贺州市光纤网络资源的网络传输运营商或租用贺州市本地光纤网络资源的供应商（须提供与具有光纤网络资源出租能力的贺州市本地网络传输服务供应商签订的光纤线路的租用意向协议，且协议中的资源足以满足本项目需求）。</w:t>
      </w:r>
      <w:bookmarkEnd w:id="18"/>
    </w:p>
    <w:p>
      <w:pPr>
        <w:pStyle w:val="4"/>
        <w:spacing w:line="240" w:lineRule="auto"/>
        <w:rPr>
          <w:rFonts w:ascii="宋体" w:hAnsi="宋体" w:eastAsia="宋体" w:cs="宋体"/>
          <w:b w:val="0"/>
          <w:sz w:val="21"/>
          <w:szCs w:val="21"/>
        </w:rPr>
      </w:pPr>
      <w:bookmarkStart w:id="19" w:name="_Toc27411"/>
      <w:r>
        <w:rPr>
          <w:rFonts w:hint="eastAsia" w:ascii="宋体" w:hAnsi="宋体" w:eastAsia="宋体" w:cs="宋体"/>
          <w:b w:val="0"/>
          <w:sz w:val="21"/>
          <w:szCs w:val="21"/>
        </w:rPr>
        <w:t>3. 符合投标人资格的投标人应承担投标及履约中应承担的有关责任与义务；</w:t>
      </w:r>
      <w:bookmarkEnd w:id="19"/>
    </w:p>
    <w:p>
      <w:pPr>
        <w:pStyle w:val="4"/>
        <w:spacing w:line="240" w:lineRule="auto"/>
        <w:rPr>
          <w:rFonts w:ascii="宋体" w:hAnsi="宋体" w:eastAsia="宋体" w:cs="宋体"/>
          <w:b w:val="0"/>
          <w:sz w:val="21"/>
          <w:szCs w:val="21"/>
        </w:rPr>
      </w:pPr>
      <w:bookmarkStart w:id="20" w:name="_Toc20624"/>
      <w:r>
        <w:rPr>
          <w:rFonts w:hint="eastAsia" w:ascii="宋体" w:hAnsi="宋体" w:eastAsia="宋体" w:cs="宋体"/>
          <w:b w:val="0"/>
          <w:sz w:val="21"/>
          <w:szCs w:val="21"/>
        </w:rPr>
        <w:t>4. 被列入失信被执行人、重大税收违法案件当事人名单、政府采购严重违法失信行为记录名单及其他不符合《中华人民共和国政府采购法》第二十二条规定条件的供应商，将被拒绝其参与本次政府采购活动（以评标阶段在“信用中国”网站（www.creditchina.gov.cn）或中国政府采购网（www.ccgp.gov.cn）的信用记录查询结果为准）。</w:t>
      </w:r>
      <w:bookmarkEnd w:id="20"/>
    </w:p>
    <w:p>
      <w:pPr>
        <w:pStyle w:val="4"/>
        <w:spacing w:line="240" w:lineRule="auto"/>
        <w:rPr>
          <w:rFonts w:ascii="宋体" w:hAnsi="宋体" w:eastAsia="宋体" w:cs="宋体"/>
          <w:b w:val="0"/>
          <w:sz w:val="21"/>
          <w:szCs w:val="21"/>
        </w:rPr>
      </w:pPr>
      <w:bookmarkStart w:id="21" w:name="_Toc14091"/>
      <w:r>
        <w:rPr>
          <w:rFonts w:hint="eastAsia" w:ascii="宋体" w:hAnsi="宋体" w:eastAsia="宋体" w:cs="宋体"/>
          <w:b w:val="0"/>
          <w:sz w:val="21"/>
          <w:szCs w:val="21"/>
        </w:rPr>
        <w:t>三、获取招标文件</w:t>
      </w:r>
      <w:bookmarkEnd w:id="14"/>
      <w:bookmarkEnd w:id="15"/>
      <w:bookmarkEnd w:id="16"/>
      <w:bookmarkEnd w:id="17"/>
      <w:bookmarkEnd w:id="21"/>
    </w:p>
    <w:p>
      <w:pPr>
        <w:ind w:firstLine="540"/>
        <w:rPr>
          <w:rFonts w:ascii="宋体" w:hAnsi="宋体" w:cs="宋体"/>
          <w:szCs w:val="21"/>
        </w:rPr>
      </w:pP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u w:val="single"/>
          <w:lang w:val="en-US" w:eastAsia="zh-CN"/>
        </w:rPr>
        <w:t>2020</w:t>
      </w:r>
      <w:r>
        <w:rPr>
          <w:rFonts w:hint="eastAsia" w:ascii="宋体" w:hAnsi="宋体" w:cs="宋体"/>
          <w:szCs w:val="21"/>
          <w:u w:val="single"/>
        </w:rPr>
        <w:t>年</w:t>
      </w:r>
      <w:r>
        <w:rPr>
          <w:rFonts w:hint="eastAsia" w:ascii="宋体" w:hAnsi="宋体" w:cs="宋体"/>
          <w:szCs w:val="21"/>
          <w:u w:val="single"/>
          <w:lang w:val="en-US" w:eastAsia="zh-CN"/>
        </w:rPr>
        <w:t>9</w:t>
      </w:r>
      <w:r>
        <w:rPr>
          <w:rFonts w:hint="eastAsia" w:ascii="宋体" w:hAnsi="宋体" w:cs="宋体"/>
          <w:szCs w:val="21"/>
          <w:u w:val="single"/>
        </w:rPr>
        <w:t>月</w:t>
      </w:r>
      <w:r>
        <w:rPr>
          <w:rFonts w:hint="eastAsia" w:ascii="宋体" w:hAnsi="宋体" w:cs="宋体"/>
          <w:szCs w:val="21"/>
          <w:u w:val="single"/>
          <w:lang w:val="en-US" w:eastAsia="zh-CN"/>
        </w:rPr>
        <w:t>18</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lang w:val="en-US" w:eastAsia="zh-CN"/>
        </w:rPr>
        <w:t>2020</w:t>
      </w:r>
      <w:r>
        <w:rPr>
          <w:rFonts w:hint="eastAsia" w:ascii="宋体" w:hAnsi="宋体" w:cs="宋体"/>
          <w:szCs w:val="21"/>
          <w:u w:val="single"/>
        </w:rPr>
        <w:t>年</w:t>
      </w:r>
      <w:r>
        <w:rPr>
          <w:rFonts w:hint="eastAsia" w:ascii="宋体" w:hAnsi="宋体" w:cs="宋体"/>
          <w:szCs w:val="21"/>
          <w:u w:val="single"/>
          <w:lang w:val="en-US" w:eastAsia="zh-CN"/>
        </w:rPr>
        <w:t>9</w:t>
      </w:r>
      <w:r>
        <w:rPr>
          <w:rFonts w:hint="eastAsia" w:ascii="宋体" w:hAnsi="宋体" w:cs="宋体"/>
          <w:szCs w:val="21"/>
          <w:u w:val="single"/>
        </w:rPr>
        <w:t>月</w:t>
      </w:r>
      <w:r>
        <w:rPr>
          <w:rFonts w:hint="eastAsia" w:ascii="宋体" w:hAnsi="宋体" w:cs="宋体"/>
          <w:szCs w:val="21"/>
          <w:u w:val="single"/>
          <w:lang w:val="en-US" w:eastAsia="zh-CN"/>
        </w:rPr>
        <w:t>25</w:t>
      </w:r>
      <w:r>
        <w:rPr>
          <w:rFonts w:hint="eastAsia" w:ascii="宋体" w:hAnsi="宋体" w:cs="宋体"/>
          <w:szCs w:val="21"/>
          <w:u w:val="single"/>
        </w:rPr>
        <w:t>日</w:t>
      </w:r>
      <w:r>
        <w:rPr>
          <w:rFonts w:hint="eastAsia" w:ascii="宋体" w:hAnsi="宋体" w:cs="宋体"/>
          <w:szCs w:val="21"/>
        </w:rPr>
        <w:t>，每天上午</w:t>
      </w:r>
      <w:r>
        <w:rPr>
          <w:rFonts w:hint="eastAsia" w:ascii="宋体" w:hAnsi="宋体" w:cs="宋体"/>
          <w:szCs w:val="21"/>
          <w:u w:val="single"/>
          <w:lang w:val="en-US" w:eastAsia="zh-CN"/>
        </w:rPr>
        <w:t>8：00</w:t>
      </w:r>
      <w:r>
        <w:rPr>
          <w:rFonts w:hint="eastAsia" w:ascii="宋体" w:hAnsi="宋体" w:cs="宋体"/>
          <w:szCs w:val="21"/>
        </w:rPr>
        <w:t>至</w:t>
      </w:r>
      <w:r>
        <w:rPr>
          <w:rFonts w:hint="eastAsia" w:ascii="宋体" w:hAnsi="宋体" w:cs="宋体"/>
          <w:szCs w:val="21"/>
          <w:u w:val="single"/>
          <w:lang w:val="en-US" w:eastAsia="zh-CN"/>
        </w:rPr>
        <w:t>12：00</w:t>
      </w:r>
      <w:r>
        <w:rPr>
          <w:rFonts w:hint="eastAsia" w:ascii="宋体" w:hAnsi="宋体" w:cs="宋体"/>
          <w:szCs w:val="21"/>
        </w:rPr>
        <w:t>，下午</w:t>
      </w:r>
      <w:r>
        <w:rPr>
          <w:rFonts w:hint="eastAsia" w:ascii="宋体" w:hAnsi="宋体" w:cs="宋体"/>
          <w:szCs w:val="21"/>
          <w:u w:val="single"/>
          <w:lang w:val="en-US" w:eastAsia="zh-CN"/>
        </w:rPr>
        <w:t>15：00</w:t>
      </w:r>
      <w:r>
        <w:rPr>
          <w:rFonts w:hint="eastAsia" w:ascii="宋体" w:hAnsi="宋体" w:cs="宋体"/>
          <w:szCs w:val="21"/>
        </w:rPr>
        <w:t>至</w:t>
      </w:r>
      <w:r>
        <w:rPr>
          <w:rFonts w:hint="eastAsia" w:ascii="宋体" w:hAnsi="宋体" w:cs="宋体"/>
          <w:szCs w:val="21"/>
          <w:u w:val="single"/>
          <w:lang w:val="en-US" w:eastAsia="zh-CN"/>
        </w:rPr>
        <w:t>17：30</w:t>
      </w:r>
      <w:r>
        <w:rPr>
          <w:rFonts w:hint="eastAsia" w:ascii="宋体" w:hAnsi="宋体" w:cs="宋体"/>
          <w:szCs w:val="21"/>
        </w:rPr>
        <w:t>（北京时间，法定节假日除外）</w:t>
      </w:r>
    </w:p>
    <w:p>
      <w:pPr>
        <w:ind w:firstLine="540"/>
        <w:rPr>
          <w:rFonts w:ascii="宋体" w:hAnsi="宋体" w:cs="宋体"/>
          <w:szCs w:val="21"/>
          <w:u w:val="single"/>
        </w:rPr>
      </w:pPr>
      <w:r>
        <w:rPr>
          <w:rFonts w:hint="eastAsia" w:ascii="宋体" w:hAnsi="宋体" w:cs="宋体"/>
          <w:szCs w:val="21"/>
        </w:rPr>
        <w:t>地点：贺州市公共资源交易中心服务窗口（贺州市鞍山西路83-1号4楼）</w:t>
      </w:r>
    </w:p>
    <w:p>
      <w:pPr>
        <w:ind w:firstLine="540"/>
        <w:rPr>
          <w:rFonts w:ascii="宋体" w:hAnsi="宋体" w:cs="宋体"/>
          <w:szCs w:val="21"/>
          <w:u w:val="single"/>
        </w:rPr>
      </w:pPr>
      <w:r>
        <w:rPr>
          <w:rFonts w:hint="eastAsia" w:ascii="宋体" w:hAnsi="宋体" w:cs="宋体"/>
          <w:szCs w:val="21"/>
        </w:rPr>
        <w:t>方式：由潜在投标人的法定代表人（持法人身份证明书原件、本人二代身份证原件）或其授权委托人（持本人二代身份证原件、法人授权委托书原件）携带以下证件现场报名：①营业执照复印件。以上提及的证件或资料均须提供加盖投标单位公章的复印件一份，报名后留下存档。</w:t>
      </w:r>
    </w:p>
    <w:p>
      <w:pPr>
        <w:ind w:firstLine="540"/>
        <w:rPr>
          <w:rFonts w:ascii="宋体" w:hAnsi="宋体" w:cs="宋体"/>
          <w:szCs w:val="21"/>
        </w:rPr>
      </w:pPr>
      <w:r>
        <w:rPr>
          <w:rFonts w:hint="eastAsia" w:ascii="宋体" w:hAnsi="宋体" w:cs="宋体"/>
          <w:szCs w:val="21"/>
        </w:rPr>
        <w:t>售价：300元</w:t>
      </w:r>
    </w:p>
    <w:p>
      <w:pPr>
        <w:pStyle w:val="4"/>
        <w:spacing w:line="240" w:lineRule="auto"/>
        <w:rPr>
          <w:rFonts w:ascii="宋体" w:hAnsi="宋体" w:eastAsia="宋体" w:cs="宋体"/>
          <w:b w:val="0"/>
          <w:sz w:val="21"/>
          <w:szCs w:val="21"/>
        </w:rPr>
      </w:pPr>
      <w:bookmarkStart w:id="22" w:name="_Toc28359082"/>
      <w:bookmarkStart w:id="23" w:name="_Toc28359005"/>
      <w:bookmarkStart w:id="24" w:name="_Toc35393793"/>
      <w:bookmarkStart w:id="25" w:name="_Toc35393624"/>
      <w:bookmarkStart w:id="26" w:name="_Toc27826"/>
      <w:r>
        <w:rPr>
          <w:rFonts w:hint="eastAsia" w:ascii="宋体" w:hAnsi="宋体" w:eastAsia="宋体" w:cs="宋体"/>
          <w:b w:val="0"/>
          <w:sz w:val="21"/>
          <w:szCs w:val="21"/>
        </w:rPr>
        <w:t>四、提交投标文件</w:t>
      </w:r>
      <w:bookmarkEnd w:id="22"/>
      <w:bookmarkEnd w:id="23"/>
      <w:r>
        <w:rPr>
          <w:rFonts w:hint="eastAsia" w:ascii="宋体" w:hAnsi="宋体" w:eastAsia="宋体" w:cs="宋体"/>
          <w:b w:val="0"/>
          <w:sz w:val="21"/>
          <w:szCs w:val="21"/>
        </w:rPr>
        <w:t>截止时间、开标时间和地点</w:t>
      </w:r>
      <w:bookmarkEnd w:id="24"/>
      <w:bookmarkEnd w:id="25"/>
      <w:bookmarkEnd w:id="26"/>
    </w:p>
    <w:p>
      <w:pPr>
        <w:ind w:firstLine="420" w:firstLineChars="200"/>
        <w:rPr>
          <w:rFonts w:ascii="宋体" w:hAnsi="宋体" w:cs="宋体"/>
          <w:szCs w:val="21"/>
        </w:rPr>
      </w:pPr>
      <w:r>
        <w:rPr>
          <w:rFonts w:hint="eastAsia" w:ascii="宋体" w:hAnsi="宋体" w:cs="宋体"/>
          <w:bCs/>
          <w:szCs w:val="21"/>
        </w:rPr>
        <w:t>截止时间：</w:t>
      </w:r>
      <w:r>
        <w:rPr>
          <w:rFonts w:hint="eastAsia" w:ascii="宋体" w:hAnsi="宋体" w:cs="宋体"/>
          <w:bCs/>
          <w:szCs w:val="21"/>
          <w:u w:val="single"/>
          <w:lang w:val="en-US" w:eastAsia="zh-CN"/>
        </w:rPr>
        <w:t>2020</w:t>
      </w:r>
      <w:r>
        <w:rPr>
          <w:rFonts w:hint="eastAsia" w:ascii="宋体" w:hAnsi="宋体" w:cs="宋体"/>
          <w:bCs/>
          <w:szCs w:val="21"/>
          <w:u w:val="single"/>
        </w:rPr>
        <w:t>年</w:t>
      </w:r>
      <w:r>
        <w:rPr>
          <w:rFonts w:hint="eastAsia" w:ascii="宋体" w:hAnsi="宋体" w:cs="宋体"/>
          <w:bCs/>
          <w:szCs w:val="21"/>
          <w:u w:val="single"/>
          <w:lang w:val="en-US" w:eastAsia="zh-CN"/>
        </w:rPr>
        <w:t>10</w:t>
      </w:r>
      <w:r>
        <w:rPr>
          <w:rFonts w:hint="eastAsia" w:ascii="宋体" w:hAnsi="宋体" w:cs="宋体"/>
          <w:bCs/>
          <w:szCs w:val="21"/>
          <w:u w:val="single"/>
        </w:rPr>
        <w:t>月</w:t>
      </w:r>
      <w:r>
        <w:rPr>
          <w:rFonts w:hint="eastAsia" w:ascii="宋体" w:hAnsi="宋体" w:cs="宋体"/>
          <w:bCs/>
          <w:szCs w:val="21"/>
          <w:u w:val="single"/>
          <w:lang w:val="en-US" w:eastAsia="zh-CN"/>
        </w:rPr>
        <w:t>9</w:t>
      </w:r>
      <w:r>
        <w:rPr>
          <w:rFonts w:hint="eastAsia" w:ascii="宋体" w:hAnsi="宋体" w:cs="宋体"/>
          <w:bCs/>
          <w:szCs w:val="21"/>
          <w:u w:val="single"/>
        </w:rPr>
        <w:t>日</w:t>
      </w:r>
      <w:r>
        <w:rPr>
          <w:rFonts w:hint="eastAsia" w:ascii="宋体" w:hAnsi="宋体" w:cs="宋体"/>
          <w:bCs/>
          <w:szCs w:val="21"/>
          <w:u w:val="single"/>
          <w:lang w:val="en-US" w:eastAsia="zh-CN"/>
        </w:rPr>
        <w:t>15</w:t>
      </w:r>
      <w:r>
        <w:rPr>
          <w:rFonts w:hint="eastAsia" w:ascii="宋体" w:hAnsi="宋体" w:cs="宋体"/>
          <w:bCs/>
          <w:szCs w:val="21"/>
          <w:u w:val="single"/>
        </w:rPr>
        <w:t>点</w:t>
      </w:r>
      <w:r>
        <w:rPr>
          <w:rFonts w:hint="eastAsia" w:ascii="宋体" w:hAnsi="宋体" w:cs="宋体"/>
          <w:bCs/>
          <w:szCs w:val="21"/>
          <w:u w:val="single"/>
          <w:lang w:val="en-US" w:eastAsia="zh-CN"/>
        </w:rPr>
        <w:t>30</w:t>
      </w:r>
      <w:r>
        <w:rPr>
          <w:rFonts w:hint="eastAsia" w:ascii="宋体" w:hAnsi="宋体" w:cs="宋体"/>
          <w:bCs/>
          <w:szCs w:val="21"/>
          <w:u w:val="single"/>
        </w:rPr>
        <w:t>分</w:t>
      </w:r>
      <w:r>
        <w:rPr>
          <w:rFonts w:hint="eastAsia" w:ascii="宋体" w:hAnsi="宋体" w:cs="宋体"/>
          <w:bCs/>
          <w:szCs w:val="21"/>
        </w:rPr>
        <w:t>（北京时间）</w:t>
      </w:r>
    </w:p>
    <w:p>
      <w:pPr>
        <w:ind w:firstLine="420" w:firstLineChars="200"/>
        <w:rPr>
          <w:rFonts w:ascii="宋体" w:hAnsi="宋体" w:cs="宋体"/>
          <w:bCs/>
          <w:szCs w:val="21"/>
          <w:u w:val="single"/>
        </w:rPr>
      </w:pPr>
      <w:r>
        <w:rPr>
          <w:rFonts w:hint="eastAsia" w:ascii="宋体" w:hAnsi="宋体" w:cs="宋体"/>
          <w:szCs w:val="21"/>
        </w:rPr>
        <w:t>地点：贺州市公共资源交易中心交易大厅（贺州市鞍山西路83-1号4楼）。【具体开标厅号数以开标日当天贺州市公共资源交易中心电子显示屏公布大厅号数为准】</w:t>
      </w:r>
    </w:p>
    <w:p>
      <w:pPr>
        <w:pStyle w:val="4"/>
        <w:spacing w:line="240" w:lineRule="auto"/>
        <w:rPr>
          <w:rFonts w:ascii="宋体" w:hAnsi="宋体" w:eastAsia="宋体" w:cs="宋体"/>
          <w:b w:val="0"/>
          <w:sz w:val="21"/>
          <w:szCs w:val="21"/>
        </w:rPr>
      </w:pPr>
      <w:bookmarkStart w:id="27" w:name="_Toc28359084"/>
      <w:bookmarkStart w:id="28" w:name="_Toc28359007"/>
      <w:bookmarkStart w:id="29" w:name="_Toc35393625"/>
      <w:bookmarkStart w:id="30" w:name="_Toc35393794"/>
      <w:bookmarkStart w:id="31" w:name="_Toc18086"/>
      <w:r>
        <w:rPr>
          <w:rFonts w:hint="eastAsia" w:ascii="宋体" w:hAnsi="宋体" w:eastAsia="宋体" w:cs="宋体"/>
          <w:b w:val="0"/>
          <w:sz w:val="21"/>
          <w:szCs w:val="21"/>
        </w:rPr>
        <w:t>五、公告期限</w:t>
      </w:r>
      <w:bookmarkEnd w:id="27"/>
      <w:bookmarkEnd w:id="28"/>
      <w:bookmarkEnd w:id="29"/>
      <w:bookmarkEnd w:id="30"/>
      <w:bookmarkEnd w:id="31"/>
    </w:p>
    <w:p>
      <w:pPr>
        <w:ind w:firstLine="420" w:firstLineChars="200"/>
        <w:rPr>
          <w:rFonts w:ascii="宋体" w:hAnsi="宋体" w:cs="宋体"/>
          <w:kern w:val="0"/>
          <w:szCs w:val="21"/>
        </w:rPr>
      </w:pPr>
      <w:r>
        <w:rPr>
          <w:rFonts w:hint="eastAsia" w:ascii="宋体" w:hAnsi="宋体" w:cs="宋体"/>
          <w:kern w:val="0"/>
          <w:szCs w:val="21"/>
        </w:rPr>
        <w:t>自本公告发布之日起5个工作日。</w:t>
      </w:r>
    </w:p>
    <w:p>
      <w:pPr>
        <w:pStyle w:val="4"/>
        <w:spacing w:line="240" w:lineRule="auto"/>
        <w:rPr>
          <w:rFonts w:ascii="宋体" w:hAnsi="宋体" w:eastAsia="宋体" w:cs="宋体"/>
          <w:b w:val="0"/>
          <w:sz w:val="21"/>
          <w:szCs w:val="21"/>
        </w:rPr>
      </w:pPr>
      <w:bookmarkStart w:id="32" w:name="_Toc35393795"/>
      <w:bookmarkStart w:id="33" w:name="_Toc35393626"/>
      <w:bookmarkStart w:id="34" w:name="_Toc25985"/>
      <w:r>
        <w:rPr>
          <w:rFonts w:hint="eastAsia" w:ascii="宋体" w:hAnsi="宋体" w:eastAsia="宋体" w:cs="宋体"/>
          <w:b w:val="0"/>
          <w:sz w:val="21"/>
          <w:szCs w:val="21"/>
        </w:rPr>
        <w:t>六、其他补充事宜</w:t>
      </w:r>
      <w:bookmarkEnd w:id="32"/>
      <w:bookmarkEnd w:id="33"/>
      <w:bookmarkEnd w:id="34"/>
    </w:p>
    <w:p>
      <w:pPr>
        <w:pStyle w:val="4"/>
        <w:spacing w:line="240" w:lineRule="auto"/>
        <w:rPr>
          <w:rFonts w:ascii="宋体" w:hAnsi="宋体" w:eastAsia="宋体" w:cs="宋体"/>
          <w:b w:val="0"/>
          <w:sz w:val="21"/>
          <w:szCs w:val="21"/>
        </w:rPr>
      </w:pPr>
      <w:bookmarkStart w:id="35" w:name="_Toc27260"/>
      <w:bookmarkStart w:id="36" w:name="_Toc28359085"/>
      <w:bookmarkStart w:id="37" w:name="_Toc35393796"/>
      <w:bookmarkStart w:id="38" w:name="_Toc28359008"/>
      <w:bookmarkStart w:id="39" w:name="_Toc35393627"/>
      <w:r>
        <w:rPr>
          <w:rFonts w:hint="eastAsia" w:ascii="宋体" w:hAnsi="宋体" w:eastAsia="宋体" w:cs="宋体"/>
          <w:b w:val="0"/>
          <w:sz w:val="21"/>
          <w:szCs w:val="21"/>
        </w:rPr>
        <w:t>1. 落实强制采购节能产品、鼓励节能政策：对国家公布的节能产品政府采购清单中（按最新一期公布标准）属于强制采购的产品，予以强制采购。属于非强制采购的产品，在技术、服务等指标同等条件下，予以优先采购。</w:t>
      </w:r>
      <w:bookmarkEnd w:id="35"/>
    </w:p>
    <w:p>
      <w:pPr>
        <w:pStyle w:val="4"/>
        <w:spacing w:line="240" w:lineRule="auto"/>
        <w:rPr>
          <w:rFonts w:ascii="宋体" w:hAnsi="宋体" w:eastAsia="宋体" w:cs="宋体"/>
          <w:b w:val="0"/>
          <w:sz w:val="21"/>
          <w:szCs w:val="21"/>
        </w:rPr>
      </w:pPr>
      <w:bookmarkStart w:id="40" w:name="_Toc16340"/>
      <w:r>
        <w:rPr>
          <w:rFonts w:hint="eastAsia" w:ascii="宋体" w:hAnsi="宋体" w:eastAsia="宋体" w:cs="宋体"/>
          <w:b w:val="0"/>
          <w:sz w:val="21"/>
          <w:szCs w:val="21"/>
        </w:rPr>
        <w:t>2. 鼓励环保政策：在性能、技术、服务等指标同等条件下，优先</w:t>
      </w:r>
      <w:r>
        <w:rPr>
          <w:rFonts w:hint="eastAsia" w:ascii="宋体" w:hAnsi="宋体" w:eastAsia="宋体" w:cs="宋体"/>
          <w:b w:val="0"/>
          <w:sz w:val="21"/>
          <w:szCs w:val="21"/>
          <w:lang w:eastAsia="zh-CN"/>
        </w:rPr>
        <w:t>招标</w:t>
      </w:r>
      <w:r>
        <w:rPr>
          <w:rFonts w:hint="eastAsia" w:ascii="宋体" w:hAnsi="宋体" w:eastAsia="宋体" w:cs="宋体"/>
          <w:b w:val="0"/>
          <w:sz w:val="21"/>
          <w:szCs w:val="21"/>
        </w:rPr>
        <w:t>国家公布（按最新一期公布标准）的属于环境标志产品政府</w:t>
      </w:r>
      <w:r>
        <w:rPr>
          <w:rFonts w:hint="eastAsia" w:ascii="宋体" w:hAnsi="宋体" w:eastAsia="宋体" w:cs="宋体"/>
          <w:b w:val="0"/>
          <w:sz w:val="21"/>
          <w:szCs w:val="21"/>
          <w:lang w:eastAsia="zh-CN"/>
        </w:rPr>
        <w:t>招标</w:t>
      </w:r>
      <w:r>
        <w:rPr>
          <w:rFonts w:hint="eastAsia" w:ascii="宋体" w:hAnsi="宋体" w:eastAsia="宋体" w:cs="宋体"/>
          <w:b w:val="0"/>
          <w:sz w:val="21"/>
          <w:szCs w:val="21"/>
        </w:rPr>
        <w:t>清单中产品。</w:t>
      </w:r>
      <w:bookmarkEnd w:id="40"/>
    </w:p>
    <w:p>
      <w:pPr>
        <w:pStyle w:val="4"/>
        <w:spacing w:line="240" w:lineRule="auto"/>
        <w:rPr>
          <w:rFonts w:ascii="宋体" w:hAnsi="宋体" w:eastAsia="宋体" w:cs="宋体"/>
          <w:b w:val="0"/>
          <w:sz w:val="21"/>
          <w:szCs w:val="21"/>
        </w:rPr>
      </w:pPr>
      <w:bookmarkStart w:id="41" w:name="_Toc14373"/>
      <w:r>
        <w:rPr>
          <w:rFonts w:hint="eastAsia" w:ascii="宋体" w:hAnsi="宋体" w:eastAsia="宋体" w:cs="宋体"/>
          <w:b w:val="0"/>
          <w:sz w:val="21"/>
          <w:szCs w:val="21"/>
        </w:rPr>
        <w:t>对于同时列入环保清单和节能产品政府</w:t>
      </w:r>
      <w:r>
        <w:rPr>
          <w:rFonts w:hint="eastAsia" w:ascii="宋体" w:hAnsi="宋体" w:eastAsia="宋体" w:cs="宋体"/>
          <w:b w:val="0"/>
          <w:sz w:val="21"/>
          <w:szCs w:val="21"/>
          <w:lang w:eastAsia="zh-CN"/>
        </w:rPr>
        <w:t>招标</w:t>
      </w:r>
      <w:r>
        <w:rPr>
          <w:rFonts w:hint="eastAsia" w:ascii="宋体" w:hAnsi="宋体" w:eastAsia="宋体" w:cs="宋体"/>
          <w:b w:val="0"/>
          <w:sz w:val="21"/>
          <w:szCs w:val="21"/>
        </w:rPr>
        <w:t>清单的产品，应当优先于只列入其中一个清单的产品。</w:t>
      </w:r>
      <w:bookmarkEnd w:id="41"/>
    </w:p>
    <w:p>
      <w:pPr>
        <w:pStyle w:val="4"/>
        <w:numPr>
          <w:ilvl w:val="0"/>
          <w:numId w:val="1"/>
        </w:numPr>
        <w:spacing w:line="240" w:lineRule="auto"/>
        <w:rPr>
          <w:rFonts w:ascii="宋体" w:hAnsi="宋体" w:eastAsia="宋体" w:cs="宋体"/>
          <w:b w:val="0"/>
          <w:sz w:val="21"/>
          <w:szCs w:val="21"/>
        </w:rPr>
      </w:pPr>
      <w:bookmarkStart w:id="42" w:name="_Toc13974"/>
      <w:r>
        <w:rPr>
          <w:rFonts w:hint="eastAsia" w:ascii="宋体" w:hAnsi="宋体" w:eastAsia="宋体" w:cs="宋体"/>
          <w:b w:val="0"/>
          <w:sz w:val="21"/>
          <w:szCs w:val="21"/>
        </w:rPr>
        <w:t>扶持中小企业政策：评审时小型和微型企业产品的价格给予8%的扣除。监狱企业、残疾人福利性单位视同小型和微型企业，其产品在评审时给予相同的价格扣除。</w:t>
      </w:r>
      <w:bookmarkEnd w:id="42"/>
    </w:p>
    <w:p>
      <w:pPr>
        <w:pStyle w:val="4"/>
        <w:spacing w:line="240" w:lineRule="auto"/>
        <w:rPr>
          <w:rFonts w:ascii="宋体" w:hAnsi="宋体" w:eastAsia="宋体" w:cs="宋体"/>
          <w:b w:val="0"/>
          <w:sz w:val="21"/>
          <w:szCs w:val="21"/>
        </w:rPr>
      </w:pPr>
      <w:bookmarkStart w:id="43" w:name="_Toc21446"/>
      <w:r>
        <w:rPr>
          <w:rFonts w:hint="eastAsia" w:ascii="宋体" w:hAnsi="宋体" w:eastAsia="宋体" w:cs="宋体"/>
          <w:b w:val="0"/>
          <w:sz w:val="21"/>
          <w:szCs w:val="21"/>
        </w:rPr>
        <w:t>七、对本次招标提出询问，请按以下方式联系。</w:t>
      </w:r>
      <w:bookmarkEnd w:id="36"/>
      <w:bookmarkEnd w:id="37"/>
      <w:bookmarkEnd w:id="38"/>
      <w:bookmarkEnd w:id="39"/>
      <w:bookmarkEnd w:id="43"/>
    </w:p>
    <w:p>
      <w:pPr>
        <w:widowControl/>
        <w:ind w:left="0" w:leftChars="-295" w:hanging="619" w:hangingChars="295"/>
        <w:jc w:val="left"/>
        <w:rPr>
          <w:rFonts w:ascii="宋体" w:hAnsi="宋体" w:cs="宋体"/>
          <w:szCs w:val="21"/>
        </w:rPr>
      </w:pPr>
      <w:r>
        <w:rPr>
          <w:rFonts w:hint="eastAsia" w:ascii="宋体" w:hAnsi="宋体" w:cs="宋体"/>
          <w:szCs w:val="21"/>
        </w:rPr>
        <w:t>　　　1.</w:t>
      </w:r>
      <w:r>
        <w:rPr>
          <w:rFonts w:hint="eastAsia" w:ascii="宋体" w:hAnsi="宋体" w:cs="宋体"/>
          <w:szCs w:val="21"/>
          <w:lang w:eastAsia="zh-CN"/>
        </w:rPr>
        <w:t>招标</w:t>
      </w:r>
      <w:r>
        <w:rPr>
          <w:rFonts w:hint="eastAsia" w:ascii="宋体" w:hAnsi="宋体" w:cs="宋体"/>
          <w:szCs w:val="21"/>
        </w:rPr>
        <w:t>人信息</w:t>
      </w:r>
    </w:p>
    <w:p>
      <w:pPr>
        <w:ind w:left="1039" w:leftChars="200" w:hanging="619" w:hangingChars="295"/>
        <w:jc w:val="left"/>
        <w:rPr>
          <w:rFonts w:ascii="宋体" w:hAnsi="宋体" w:cs="宋体"/>
          <w:color w:val="auto"/>
          <w:szCs w:val="21"/>
        </w:rPr>
      </w:pPr>
      <w:r>
        <w:rPr>
          <w:rFonts w:hint="eastAsia" w:ascii="宋体" w:hAnsi="宋体" w:cs="宋体"/>
          <w:color w:val="auto"/>
          <w:szCs w:val="21"/>
        </w:rPr>
        <w:t>名 称：中国共产党贺州市八步区委员会政法委员会</w:t>
      </w:r>
    </w:p>
    <w:p>
      <w:pPr>
        <w:ind w:left="1039" w:leftChars="200" w:hanging="619" w:hangingChars="295"/>
        <w:jc w:val="left"/>
        <w:rPr>
          <w:rFonts w:hint="eastAsia" w:ascii="宋体" w:hAnsi="宋体" w:cs="宋体"/>
          <w:color w:val="auto"/>
          <w:szCs w:val="21"/>
          <w:u w:val="single"/>
          <w:lang w:val="en-US" w:eastAsia="zh-CN"/>
        </w:rPr>
      </w:pPr>
      <w:r>
        <w:rPr>
          <w:rFonts w:hint="eastAsia" w:ascii="宋体" w:hAnsi="宋体" w:cs="宋体"/>
          <w:color w:val="auto"/>
          <w:szCs w:val="21"/>
        </w:rPr>
        <w:t>地址：</w:t>
      </w:r>
      <w:r>
        <w:rPr>
          <w:rFonts w:hint="eastAsia" w:ascii="宋体" w:hAnsi="宋体" w:cs="宋体"/>
          <w:color w:val="auto"/>
          <w:szCs w:val="21"/>
          <w:u w:val="single"/>
          <w:lang w:val="en-US" w:eastAsia="zh-CN"/>
        </w:rPr>
        <w:t>贺州市向阳路1号</w:t>
      </w:r>
    </w:p>
    <w:p>
      <w:pPr>
        <w:ind w:left="1039" w:leftChars="200" w:hanging="619" w:hangingChars="295"/>
        <w:jc w:val="left"/>
        <w:rPr>
          <w:rFonts w:ascii="宋体" w:hAnsi="宋体" w:cs="宋体"/>
          <w:color w:val="auto"/>
          <w:szCs w:val="21"/>
          <w:u w:val="single"/>
        </w:rPr>
      </w:pPr>
      <w:r>
        <w:rPr>
          <w:rFonts w:hint="eastAsia" w:ascii="宋体" w:hAnsi="宋体" w:cs="宋体"/>
          <w:color w:val="auto"/>
          <w:szCs w:val="21"/>
        </w:rPr>
        <w:t>联系方式：</w:t>
      </w:r>
      <w:r>
        <w:rPr>
          <w:rFonts w:hint="eastAsia" w:ascii="宋体" w:hAnsi="宋体" w:cs="宋体"/>
          <w:color w:val="auto"/>
          <w:szCs w:val="21"/>
          <w:u w:val="single"/>
          <w:lang w:val="en-US" w:eastAsia="zh-CN"/>
        </w:rPr>
        <w:t>余工  0774-5270600</w:t>
      </w:r>
      <w:r>
        <w:rPr>
          <w:rFonts w:hint="eastAsia" w:ascii="宋体" w:hAnsi="宋体" w:cs="宋体"/>
          <w:color w:val="auto"/>
          <w:szCs w:val="21"/>
          <w:u w:val="single"/>
        </w:rPr>
        <w:t>　　</w:t>
      </w:r>
      <w:r>
        <w:rPr>
          <w:rFonts w:hint="eastAsia" w:ascii="宋体" w:hAnsi="宋体" w:cs="宋体"/>
          <w:color w:val="auto"/>
          <w:szCs w:val="21"/>
          <w:u w:val="none"/>
        </w:rPr>
        <w:t xml:space="preserve">　　　 </w:t>
      </w:r>
      <w:bookmarkStart w:id="44" w:name="_Toc28359009"/>
      <w:bookmarkStart w:id="45" w:name="_Toc28359086"/>
    </w:p>
    <w:p>
      <w:pPr>
        <w:ind w:left="1039" w:leftChars="200" w:hanging="619" w:hangingChars="295"/>
        <w:jc w:val="left"/>
        <w:rPr>
          <w:rFonts w:ascii="宋体" w:hAnsi="宋体" w:cs="宋体"/>
          <w:szCs w:val="21"/>
        </w:rPr>
      </w:pPr>
      <w:r>
        <w:rPr>
          <w:rFonts w:hint="eastAsia" w:ascii="宋体" w:hAnsi="宋体" w:cs="宋体"/>
          <w:szCs w:val="21"/>
        </w:rPr>
        <w:t>2.</w:t>
      </w:r>
      <w:r>
        <w:rPr>
          <w:rFonts w:hint="eastAsia" w:ascii="宋体" w:hAnsi="宋体" w:cs="宋体"/>
          <w:szCs w:val="21"/>
          <w:lang w:eastAsia="zh-CN"/>
        </w:rPr>
        <w:t>招标</w:t>
      </w:r>
      <w:r>
        <w:rPr>
          <w:rFonts w:hint="eastAsia" w:ascii="宋体" w:hAnsi="宋体" w:cs="宋体"/>
          <w:szCs w:val="21"/>
        </w:rPr>
        <w:t>代理机构信息</w:t>
      </w:r>
      <w:bookmarkEnd w:id="44"/>
      <w:bookmarkEnd w:id="45"/>
    </w:p>
    <w:p>
      <w:pPr>
        <w:ind w:left="0" w:leftChars="0" w:firstLine="420" w:firstLineChars="200"/>
        <w:rPr>
          <w:rFonts w:ascii="宋体" w:hAnsi="宋体" w:cs="宋体"/>
          <w:szCs w:val="21"/>
        </w:rPr>
      </w:pPr>
      <w:r>
        <w:rPr>
          <w:rFonts w:hint="eastAsia" w:ascii="宋体" w:hAnsi="宋体" w:cs="宋体"/>
          <w:szCs w:val="21"/>
        </w:rPr>
        <w:t>名 称：</w:t>
      </w:r>
      <w:r>
        <w:rPr>
          <w:rFonts w:hint="eastAsia" w:ascii="宋体" w:hAnsi="宋体" w:cs="宋体"/>
          <w:szCs w:val="21"/>
          <w:u w:val="single"/>
        </w:rPr>
        <w:t>广西天立工程造价咨询有限公司</w:t>
      </w:r>
    </w:p>
    <w:p>
      <w:pPr>
        <w:ind w:left="0" w:leftChars="0" w:firstLine="420" w:firstLineChars="200"/>
        <w:rPr>
          <w:rFonts w:ascii="宋体" w:hAnsi="宋体" w:cs="宋体"/>
          <w:szCs w:val="21"/>
        </w:rPr>
      </w:pPr>
      <w:r>
        <w:rPr>
          <w:rFonts w:hint="eastAsia" w:ascii="宋体" w:hAnsi="宋体" w:cs="宋体"/>
          <w:szCs w:val="21"/>
        </w:rPr>
        <w:t>地　址：</w:t>
      </w:r>
      <w:r>
        <w:rPr>
          <w:rFonts w:hint="eastAsia" w:ascii="宋体" w:hAnsi="宋体" w:cs="宋体"/>
          <w:szCs w:val="21"/>
          <w:u w:val="single"/>
        </w:rPr>
        <w:t>贺州市新风街92号</w:t>
      </w:r>
    </w:p>
    <w:p>
      <w:pPr>
        <w:ind w:left="0" w:leftChars="0" w:firstLine="420" w:firstLineChars="200"/>
        <w:rPr>
          <w:rFonts w:ascii="宋体" w:hAnsi="宋体" w:cs="宋体"/>
          <w:szCs w:val="21"/>
        </w:rPr>
      </w:pPr>
      <w:r>
        <w:rPr>
          <w:rFonts w:hint="eastAsia" w:ascii="宋体" w:hAnsi="宋体" w:cs="宋体"/>
          <w:szCs w:val="21"/>
        </w:rPr>
        <w:t>联系方式：</w:t>
      </w:r>
      <w:bookmarkStart w:id="46" w:name="_Toc28359010"/>
      <w:bookmarkStart w:id="47" w:name="_Toc28359087"/>
      <w:r>
        <w:rPr>
          <w:rFonts w:hint="eastAsia" w:ascii="宋体" w:hAnsi="宋体" w:cs="宋体"/>
          <w:szCs w:val="21"/>
          <w:u w:val="single"/>
        </w:rPr>
        <w:t>0774-5270990</w:t>
      </w:r>
    </w:p>
    <w:p>
      <w:pPr>
        <w:ind w:left="0" w:leftChars="0" w:firstLine="0" w:firstLineChars="0"/>
        <w:rPr>
          <w:rFonts w:ascii="宋体" w:hAnsi="宋体" w:cs="宋体"/>
          <w:szCs w:val="21"/>
          <w:u w:val="single"/>
        </w:rPr>
      </w:pPr>
      <w:r>
        <w:rPr>
          <w:rFonts w:hint="eastAsia" w:ascii="宋体" w:hAnsi="宋体" w:cs="宋体"/>
          <w:szCs w:val="21"/>
        </w:rPr>
        <w:t>3.项目联系方式</w:t>
      </w:r>
      <w:bookmarkEnd w:id="46"/>
      <w:bookmarkEnd w:id="47"/>
    </w:p>
    <w:p>
      <w:pPr>
        <w:pStyle w:val="27"/>
        <w:ind w:left="0" w:leftChars="0" w:firstLine="420" w:firstLineChars="200"/>
        <w:rPr>
          <w:rFonts w:hAnsi="宋体" w:cs="宋体"/>
        </w:rPr>
      </w:pPr>
      <w:r>
        <w:rPr>
          <w:rFonts w:hint="eastAsia" w:hAnsi="宋体" w:cs="宋体"/>
        </w:rPr>
        <w:t>项目联系人：</w:t>
      </w:r>
      <w:r>
        <w:rPr>
          <w:rFonts w:hint="eastAsia" w:hAnsi="宋体" w:cs="宋体"/>
          <w:u w:val="single"/>
        </w:rPr>
        <w:t>小曾</w:t>
      </w:r>
    </w:p>
    <w:p>
      <w:pPr>
        <w:ind w:left="0" w:leftChars="0" w:firstLine="420" w:firstLineChars="200"/>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0774-5270990</w:t>
      </w:r>
    </w:p>
    <w:p>
      <w:pPr>
        <w:widowControl/>
        <w:jc w:val="left"/>
        <w:rPr>
          <w:rFonts w:ascii="宋体" w:hAnsi="宋体" w:cs="宋体"/>
          <w:szCs w:val="21"/>
        </w:rPr>
      </w:pPr>
    </w:p>
    <w:p>
      <w:pPr>
        <w:widowControl/>
        <w:jc w:val="left"/>
        <w:rPr>
          <w:rFonts w:hint="default" w:ascii="宋体" w:hAnsi="宋体" w:eastAsia="宋体" w:cs="宋体"/>
          <w:szCs w:val="21"/>
          <w:lang w:val="en-US" w:eastAsia="zh-CN"/>
        </w:rPr>
      </w:pPr>
      <w:r>
        <w:rPr>
          <w:rFonts w:hint="eastAsia" w:ascii="宋体" w:hAnsi="宋体" w:cs="宋体"/>
          <w:szCs w:val="21"/>
          <w:lang w:val="en-US" w:eastAsia="zh-CN"/>
        </w:rPr>
        <w:t xml:space="preserve">                               招标人：</w:t>
      </w:r>
      <w:r>
        <w:rPr>
          <w:rFonts w:hint="eastAsia" w:ascii="宋体" w:hAnsi="宋体" w:cs="宋体"/>
          <w:color w:val="auto"/>
          <w:szCs w:val="21"/>
        </w:rPr>
        <w:t>中国共产党贺州市八步区委员会政法委员会</w:t>
      </w:r>
    </w:p>
    <w:p>
      <w:pPr>
        <w:pStyle w:val="2"/>
        <w:rPr>
          <w:rFonts w:hint="eastAsia" w:ascii="宋体" w:hAnsi="宋体" w:cs="宋体"/>
          <w:color w:val="auto"/>
          <w:szCs w:val="21"/>
        </w:rPr>
      </w:pPr>
    </w:p>
    <w:p>
      <w:pPr>
        <w:pStyle w:val="2"/>
        <w:spacing w:line="240" w:lineRule="auto"/>
        <w:ind w:firstLine="3150" w:firstLineChars="1500"/>
        <w:rPr>
          <w:rFonts w:ascii="宋体" w:hAnsi="宋体" w:cs="宋体"/>
          <w:sz w:val="21"/>
          <w:szCs w:val="21"/>
        </w:rPr>
      </w:pPr>
      <w:r>
        <w:rPr>
          <w:rFonts w:hint="eastAsia" w:ascii="宋体" w:hAnsi="宋体" w:cs="宋体"/>
          <w:sz w:val="21"/>
          <w:szCs w:val="21"/>
        </w:rPr>
        <w:t xml:space="preserve">  代理机构：广西天立工程造价咨询有限公司</w:t>
      </w:r>
    </w:p>
    <w:p>
      <w:pPr>
        <w:pStyle w:val="2"/>
        <w:spacing w:line="240" w:lineRule="auto"/>
        <w:rPr>
          <w:rFonts w:ascii="宋体" w:hAnsi="宋体" w:cs="宋体"/>
          <w:sz w:val="21"/>
          <w:szCs w:val="21"/>
        </w:rPr>
      </w:pPr>
    </w:p>
    <w:p>
      <w:pPr>
        <w:pStyle w:val="2"/>
        <w:spacing w:line="240" w:lineRule="auto"/>
        <w:ind w:firstLine="4830" w:firstLineChars="2300"/>
      </w:pPr>
      <w:r>
        <w:rPr>
          <w:rFonts w:hint="eastAsia" w:ascii="宋体" w:hAnsi="宋体" w:cs="宋体"/>
          <w:sz w:val="21"/>
          <w:szCs w:val="21"/>
          <w:lang w:val="en-US" w:eastAsia="zh-CN"/>
        </w:rPr>
        <w:t>2020</w:t>
      </w:r>
      <w:r>
        <w:rPr>
          <w:rFonts w:hint="eastAsia" w:ascii="宋体" w:hAnsi="宋体" w:cs="宋体"/>
          <w:sz w:val="21"/>
          <w:szCs w:val="21"/>
        </w:rPr>
        <w:t>年</w:t>
      </w:r>
      <w:r>
        <w:rPr>
          <w:rFonts w:hint="eastAsia" w:ascii="宋体" w:hAnsi="宋体" w:cs="宋体"/>
          <w:sz w:val="21"/>
          <w:szCs w:val="21"/>
          <w:lang w:val="en-US" w:eastAsia="zh-CN"/>
        </w:rPr>
        <w:t>9</w:t>
      </w:r>
      <w:r>
        <w:rPr>
          <w:rFonts w:hint="eastAsia" w:ascii="宋体" w:hAnsi="宋体" w:cs="宋体"/>
          <w:sz w:val="21"/>
          <w:szCs w:val="21"/>
        </w:rPr>
        <w:t>月</w:t>
      </w:r>
      <w:r>
        <w:rPr>
          <w:rFonts w:hint="eastAsia" w:ascii="宋体" w:hAnsi="宋体" w:cs="宋体"/>
          <w:sz w:val="21"/>
          <w:szCs w:val="21"/>
          <w:lang w:val="en-US" w:eastAsia="zh-CN"/>
        </w:rPr>
        <w:t>18</w:t>
      </w:r>
      <w:r>
        <w:rPr>
          <w:rFonts w:hint="eastAsia" w:ascii="宋体" w:hAnsi="宋体" w:cs="宋体"/>
          <w:sz w:val="21"/>
          <w:szCs w:val="21"/>
        </w:rPr>
        <w:t xml:space="preserve">日 </w:t>
      </w:r>
    </w:p>
    <w:p>
      <w:pPr>
        <w:pStyle w:val="188"/>
        <w:widowControl w:val="0"/>
        <w:spacing w:afterLines="0"/>
        <w:ind w:firstLine="0" w:firstLineChars="0"/>
        <w:jc w:val="center"/>
        <w:rPr>
          <w:rFonts w:ascii="宋体" w:hAnsi="宋体" w:cs="仿宋"/>
          <w:b/>
          <w:color w:val="auto"/>
          <w:sz w:val="44"/>
          <w:szCs w:val="44"/>
        </w:rPr>
      </w:pPr>
    </w:p>
    <w:p>
      <w:pPr>
        <w:pStyle w:val="188"/>
        <w:widowControl w:val="0"/>
        <w:spacing w:afterLines="0"/>
        <w:ind w:firstLine="0" w:firstLineChars="0"/>
        <w:jc w:val="center"/>
        <w:rPr>
          <w:rFonts w:ascii="宋体" w:hAnsi="宋体" w:cs="仿宋"/>
          <w:b/>
          <w:color w:val="auto"/>
          <w:sz w:val="44"/>
          <w:szCs w:val="44"/>
        </w:rPr>
      </w:pPr>
    </w:p>
    <w:p>
      <w:pPr>
        <w:pStyle w:val="188"/>
        <w:widowControl w:val="0"/>
        <w:spacing w:afterLines="0"/>
        <w:ind w:firstLine="0" w:firstLineChars="0"/>
        <w:jc w:val="center"/>
        <w:rPr>
          <w:rFonts w:ascii="宋体" w:hAnsi="宋体" w:cs="仿宋"/>
          <w:b/>
          <w:color w:val="auto"/>
          <w:sz w:val="44"/>
          <w:szCs w:val="44"/>
        </w:rPr>
      </w:pPr>
    </w:p>
    <w:p>
      <w:pPr>
        <w:pStyle w:val="188"/>
        <w:widowControl w:val="0"/>
        <w:spacing w:afterLines="0"/>
        <w:ind w:firstLine="0" w:firstLineChars="0"/>
        <w:jc w:val="center"/>
        <w:outlineLvl w:val="0"/>
        <w:rPr>
          <w:rFonts w:ascii="宋体" w:hAnsi="宋体" w:cs="仿宋"/>
          <w:b/>
          <w:color w:val="auto"/>
          <w:sz w:val="44"/>
          <w:szCs w:val="44"/>
        </w:rPr>
      </w:pPr>
      <w:bookmarkStart w:id="48" w:name="_Toc494352119"/>
    </w:p>
    <w:p>
      <w:pPr>
        <w:pStyle w:val="188"/>
        <w:widowControl w:val="0"/>
        <w:spacing w:afterLines="0"/>
        <w:ind w:firstLine="0" w:firstLineChars="0"/>
        <w:jc w:val="center"/>
        <w:outlineLvl w:val="0"/>
        <w:rPr>
          <w:rFonts w:ascii="宋体" w:hAnsi="宋体" w:cs="仿宋"/>
          <w:b/>
          <w:color w:val="auto"/>
          <w:sz w:val="44"/>
          <w:szCs w:val="44"/>
        </w:rPr>
      </w:pPr>
    </w:p>
    <w:p>
      <w:pPr>
        <w:pStyle w:val="188"/>
        <w:widowControl w:val="0"/>
        <w:spacing w:afterLines="0"/>
        <w:ind w:firstLine="0" w:firstLineChars="0"/>
        <w:jc w:val="center"/>
        <w:outlineLvl w:val="0"/>
        <w:rPr>
          <w:rFonts w:ascii="宋体" w:hAnsi="宋体" w:cs="仿宋"/>
          <w:b/>
          <w:color w:val="auto"/>
          <w:sz w:val="44"/>
          <w:szCs w:val="44"/>
        </w:rPr>
      </w:pPr>
    </w:p>
    <w:p>
      <w:pPr>
        <w:pStyle w:val="188"/>
        <w:widowControl w:val="0"/>
        <w:spacing w:afterLines="0"/>
        <w:ind w:firstLine="0" w:firstLineChars="0"/>
        <w:jc w:val="center"/>
        <w:outlineLvl w:val="0"/>
        <w:rPr>
          <w:rFonts w:ascii="宋体" w:hAnsi="宋体" w:cs="仿宋"/>
          <w:b/>
          <w:color w:val="auto"/>
          <w:sz w:val="44"/>
          <w:szCs w:val="44"/>
        </w:rPr>
      </w:pPr>
    </w:p>
    <w:p>
      <w:pPr>
        <w:pStyle w:val="188"/>
        <w:widowControl w:val="0"/>
        <w:spacing w:afterLines="0"/>
        <w:ind w:firstLine="0" w:firstLineChars="0"/>
        <w:jc w:val="center"/>
        <w:outlineLvl w:val="0"/>
        <w:rPr>
          <w:rFonts w:ascii="宋体" w:hAnsi="宋体" w:cs="仿宋"/>
          <w:b/>
          <w:color w:val="auto"/>
          <w:sz w:val="44"/>
          <w:szCs w:val="44"/>
        </w:rPr>
      </w:pPr>
    </w:p>
    <w:p>
      <w:pPr>
        <w:pStyle w:val="188"/>
        <w:widowControl w:val="0"/>
        <w:spacing w:afterLines="0"/>
        <w:ind w:firstLine="0" w:firstLineChars="0"/>
        <w:jc w:val="center"/>
        <w:outlineLvl w:val="0"/>
        <w:rPr>
          <w:rFonts w:ascii="宋体" w:hAnsi="宋体" w:cs="仿宋"/>
          <w:b/>
          <w:color w:val="auto"/>
          <w:sz w:val="44"/>
          <w:szCs w:val="44"/>
        </w:rPr>
      </w:pPr>
    </w:p>
    <w:p>
      <w:pPr>
        <w:pStyle w:val="188"/>
        <w:widowControl w:val="0"/>
        <w:spacing w:afterLines="0"/>
        <w:ind w:firstLine="0" w:firstLineChars="0"/>
        <w:jc w:val="center"/>
        <w:outlineLvl w:val="0"/>
        <w:rPr>
          <w:rFonts w:ascii="宋体" w:hAnsi="宋体" w:cs="仿宋"/>
          <w:b/>
          <w:color w:val="auto"/>
          <w:sz w:val="44"/>
          <w:szCs w:val="44"/>
        </w:rPr>
      </w:pPr>
    </w:p>
    <w:p>
      <w:pPr>
        <w:pStyle w:val="3"/>
        <w:bidi w:val="0"/>
        <w:jc w:val="center"/>
      </w:pPr>
      <w:bookmarkStart w:id="49" w:name="_Toc1690"/>
      <w:r>
        <w:rPr>
          <w:rFonts w:hint="eastAsia"/>
        </w:rPr>
        <w:t>第二章  投标人须知</w:t>
      </w:r>
      <w:bookmarkEnd w:id="48"/>
      <w:bookmarkEnd w:id="49"/>
    </w:p>
    <w:p>
      <w:pPr>
        <w:snapToGrid w:val="0"/>
        <w:jc w:val="center"/>
        <w:rPr>
          <w:rFonts w:ascii="宋体" w:hAnsi="宋体" w:cs="仿宋"/>
          <w:color w:val="auto"/>
          <w:sz w:val="32"/>
          <w:szCs w:val="32"/>
        </w:rPr>
      </w:pPr>
    </w:p>
    <w:p>
      <w:pPr>
        <w:snapToGrid w:val="0"/>
        <w:jc w:val="center"/>
        <w:rPr>
          <w:rFonts w:ascii="宋体" w:hAnsi="宋体" w:cs="仿宋"/>
          <w:color w:val="auto"/>
          <w:sz w:val="32"/>
          <w:szCs w:val="32"/>
        </w:rPr>
      </w:pPr>
    </w:p>
    <w:p>
      <w:pPr>
        <w:pStyle w:val="27"/>
        <w:jc w:val="center"/>
        <w:rPr>
          <w:rFonts w:hAnsi="宋体" w:cs="仿宋"/>
          <w:b/>
          <w:color w:val="auto"/>
          <w:kern w:val="0"/>
          <w:sz w:val="32"/>
          <w:szCs w:val="32"/>
        </w:rPr>
      </w:pPr>
      <w:r>
        <w:rPr>
          <w:rFonts w:hint="eastAsia" w:hAnsi="宋体" w:cs="仿宋"/>
          <w:color w:val="auto"/>
          <w:sz w:val="32"/>
          <w:szCs w:val="32"/>
        </w:rPr>
        <w:br w:type="page"/>
      </w:r>
      <w:bookmarkStart w:id="50" w:name="_Toc494352120"/>
      <w:r>
        <w:rPr>
          <w:rFonts w:hint="eastAsia" w:hAnsi="宋体" w:cs="仿宋"/>
          <w:b/>
          <w:color w:val="auto"/>
          <w:kern w:val="0"/>
          <w:sz w:val="32"/>
          <w:szCs w:val="32"/>
        </w:rPr>
        <w:t>投标</w:t>
      </w:r>
      <w:bookmarkStart w:id="51" w:name="_Toc254970526"/>
      <w:bookmarkStart w:id="52" w:name="_Toc254970667"/>
      <w:r>
        <w:rPr>
          <w:rFonts w:hint="eastAsia" w:hAnsi="宋体" w:cs="仿宋"/>
          <w:b/>
          <w:color w:val="auto"/>
          <w:kern w:val="0"/>
          <w:sz w:val="32"/>
          <w:szCs w:val="32"/>
        </w:rPr>
        <w:t>人须知前附表</w:t>
      </w:r>
      <w:bookmarkEnd w:id="50"/>
      <w:bookmarkEnd w:id="51"/>
      <w:bookmarkEnd w:id="52"/>
    </w:p>
    <w:tbl>
      <w:tblPr>
        <w:tblStyle w:val="4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9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blHead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仿宋"/>
                <w:b/>
                <w:color w:val="auto"/>
                <w:szCs w:val="21"/>
              </w:rPr>
            </w:pPr>
            <w:r>
              <w:rPr>
                <w:rFonts w:hint="eastAsia" w:ascii="宋体" w:hAnsi="宋体" w:cs="仿宋"/>
                <w:b/>
                <w:color w:val="auto"/>
                <w:szCs w:val="21"/>
              </w:rPr>
              <w:t>序号</w:t>
            </w:r>
          </w:p>
        </w:tc>
        <w:tc>
          <w:tcPr>
            <w:tcW w:w="89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仿宋"/>
                <w:b/>
                <w:color w:val="auto"/>
                <w:szCs w:val="21"/>
              </w:rPr>
            </w:pPr>
            <w:r>
              <w:rPr>
                <w:rFonts w:hint="eastAsia" w:ascii="宋体" w:hAnsi="宋体" w:cs="仿宋"/>
                <w:b/>
                <w:color w:val="auto"/>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Cs w:val="21"/>
              </w:rPr>
            </w:pPr>
            <w:r>
              <w:rPr>
                <w:rFonts w:hint="eastAsia" w:ascii="宋体" w:hAnsi="宋体" w:cs="仿宋"/>
                <w:color w:val="auto"/>
                <w:szCs w:val="21"/>
              </w:rPr>
              <w:t>1</w:t>
            </w:r>
          </w:p>
        </w:tc>
        <w:tc>
          <w:tcPr>
            <w:tcW w:w="89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eastAsia" w:ascii="宋体" w:hAnsi="宋体" w:eastAsia="宋体" w:cs="仿宋"/>
                <w:color w:val="auto"/>
                <w:szCs w:val="21"/>
                <w:lang w:eastAsia="zh-CN"/>
              </w:rPr>
            </w:pPr>
            <w:r>
              <w:rPr>
                <w:rFonts w:hint="eastAsia" w:ascii="宋体" w:hAnsi="宋体" w:cs="仿宋"/>
                <w:color w:val="auto"/>
                <w:szCs w:val="21"/>
              </w:rPr>
              <w:t>项目名称：</w:t>
            </w:r>
            <w:r>
              <w:rPr>
                <w:rFonts w:hint="eastAsia" w:ascii="宋体" w:hAnsi="宋体" w:cs="仿宋"/>
                <w:color w:val="auto"/>
                <w:szCs w:val="21"/>
                <w:lang w:eastAsia="zh-CN"/>
              </w:rPr>
              <w:t>贺州市八步区综治中心实体化运行、规范化建设项目</w:t>
            </w:r>
          </w:p>
          <w:p>
            <w:pPr>
              <w:keepNext w:val="0"/>
              <w:keepLines w:val="0"/>
              <w:suppressLineNumbers w:val="0"/>
              <w:snapToGrid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项目编号：</w:t>
            </w:r>
            <w:r>
              <w:rPr>
                <w:rFonts w:hint="eastAsia" w:ascii="宋体" w:hAnsi="宋体" w:cs="仿宋"/>
                <w:color w:val="auto"/>
                <w:szCs w:val="21"/>
                <w:lang w:eastAsia="zh-CN"/>
              </w:rPr>
              <w:t>HZZC2020-G3-020153-TLZJ</w:t>
            </w:r>
            <w:r>
              <w:rPr>
                <w:rFonts w:hint="eastAsia" w:ascii="宋体" w:hAnsi="宋体" w:cs="仿宋"/>
                <w:color w:val="auto"/>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Cs w:val="21"/>
              </w:rPr>
            </w:pPr>
            <w:r>
              <w:rPr>
                <w:rFonts w:hint="eastAsia" w:ascii="宋体" w:hAnsi="宋体" w:cs="仿宋"/>
                <w:color w:val="auto"/>
                <w:szCs w:val="21"/>
              </w:rPr>
              <w:t>2</w:t>
            </w:r>
          </w:p>
        </w:tc>
        <w:tc>
          <w:tcPr>
            <w:tcW w:w="89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宋体" w:hAnsi="宋体" w:cs="仿宋"/>
                <w:color w:val="auto"/>
                <w:szCs w:val="21"/>
              </w:rPr>
            </w:pPr>
            <w:r>
              <w:rPr>
                <w:rFonts w:hint="eastAsia" w:ascii="宋体" w:hAnsi="宋体" w:cs="仿宋"/>
                <w:color w:val="auto"/>
                <w:szCs w:val="21"/>
                <w:lang w:eastAsia="zh-CN"/>
              </w:rPr>
              <w:t>招标</w:t>
            </w:r>
            <w:r>
              <w:rPr>
                <w:rFonts w:hint="eastAsia" w:ascii="宋体" w:hAnsi="宋体" w:cs="仿宋"/>
                <w:color w:val="auto"/>
                <w:szCs w:val="21"/>
              </w:rPr>
              <w:t>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Cs w:val="21"/>
              </w:rPr>
            </w:pPr>
            <w:r>
              <w:rPr>
                <w:rFonts w:hint="eastAsia" w:ascii="宋体" w:hAnsi="宋体" w:cs="仿宋"/>
                <w:color w:val="auto"/>
                <w:szCs w:val="21"/>
              </w:rPr>
              <w:t>3</w:t>
            </w:r>
          </w:p>
        </w:tc>
        <w:tc>
          <w:tcPr>
            <w:tcW w:w="89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投标报价及费用：</w:t>
            </w:r>
          </w:p>
          <w:p>
            <w:pPr>
              <w:keepNext w:val="0"/>
              <w:keepLines w:val="0"/>
              <w:suppressLineNumbers w:val="0"/>
              <w:snapToGrid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1.本项目投标应以人民币报价；</w:t>
            </w:r>
          </w:p>
          <w:p>
            <w:pPr>
              <w:keepNext w:val="0"/>
              <w:keepLines w:val="0"/>
              <w:suppressLineNumbers w:val="0"/>
              <w:snapToGrid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Cs w:val="21"/>
              </w:rPr>
            </w:pPr>
            <w:r>
              <w:rPr>
                <w:rFonts w:hint="eastAsia" w:ascii="宋体" w:hAnsi="宋体" w:cs="仿宋"/>
                <w:color w:val="auto"/>
                <w:szCs w:val="21"/>
              </w:rPr>
              <w:t>4</w:t>
            </w:r>
          </w:p>
        </w:tc>
        <w:tc>
          <w:tcPr>
            <w:tcW w:w="89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仿宋"/>
                <w:b/>
                <w:color w:val="auto"/>
                <w:szCs w:val="21"/>
              </w:rPr>
            </w:pPr>
            <w:r>
              <w:rPr>
                <w:rFonts w:hint="eastAsia" w:ascii="宋体" w:hAnsi="宋体" w:cs="仿宋"/>
                <w:b/>
                <w:color w:val="auto"/>
                <w:szCs w:val="21"/>
              </w:rPr>
              <w:t>答疑、澄清：</w:t>
            </w:r>
          </w:p>
          <w:p>
            <w:pPr>
              <w:keepNext w:val="0"/>
              <w:keepLines w:val="0"/>
              <w:suppressLineNumbers w:val="0"/>
              <w:snapToGrid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投标人如认为招标文件表述不清晰、</w:t>
            </w:r>
            <w:r>
              <w:rPr>
                <w:rFonts w:hint="eastAsia" w:ascii="宋体" w:hAnsi="宋体" w:cs="仿宋"/>
                <w:bCs/>
                <w:color w:val="auto"/>
              </w:rPr>
              <w:t>有误或有不合理要求的</w:t>
            </w:r>
            <w:r>
              <w:rPr>
                <w:rFonts w:hint="eastAsia" w:ascii="宋体" w:hAnsi="宋体" w:cs="仿宋"/>
                <w:color w:val="auto"/>
                <w:szCs w:val="21"/>
              </w:rPr>
              <w:t>，应当</w:t>
            </w:r>
            <w:r>
              <w:rPr>
                <w:rFonts w:hint="eastAsia" w:ascii="宋体" w:hAnsi="宋体" w:cs="仿宋"/>
                <w:color w:val="auto"/>
              </w:rPr>
              <w:t>在投标截止日期</w:t>
            </w:r>
            <w:r>
              <w:rPr>
                <w:rFonts w:hint="eastAsia" w:ascii="宋体" w:hAnsi="宋体" w:cs="仿宋"/>
                <w:color w:val="auto"/>
                <w:u w:val="single"/>
              </w:rPr>
              <w:t>10</w:t>
            </w:r>
            <w:r>
              <w:rPr>
                <w:rFonts w:hint="eastAsia" w:ascii="宋体" w:hAnsi="宋体" w:cs="仿宋"/>
                <w:color w:val="auto"/>
              </w:rPr>
              <w:t>天</w:t>
            </w:r>
            <w:r>
              <w:rPr>
                <w:rFonts w:hint="eastAsia" w:ascii="宋体" w:hAnsi="宋体" w:cs="仿宋"/>
                <w:bCs/>
                <w:color w:val="auto"/>
              </w:rPr>
              <w:t>前</w:t>
            </w:r>
            <w:r>
              <w:rPr>
                <w:rFonts w:hint="eastAsia" w:ascii="宋体" w:hAnsi="宋体" w:cs="仿宋"/>
                <w:color w:val="auto"/>
                <w:szCs w:val="21"/>
              </w:rPr>
              <w:t>，以书面形式要求</w:t>
            </w:r>
            <w:r>
              <w:rPr>
                <w:rFonts w:hint="eastAsia" w:ascii="宋体" w:hAnsi="宋体" w:cs="仿宋"/>
                <w:color w:val="auto"/>
                <w:szCs w:val="21"/>
                <w:lang w:eastAsia="zh-CN"/>
              </w:rPr>
              <w:t>招标</w:t>
            </w:r>
            <w:r>
              <w:rPr>
                <w:rFonts w:hint="eastAsia" w:ascii="宋体" w:hAnsi="宋体" w:cs="仿宋"/>
                <w:color w:val="auto"/>
                <w:szCs w:val="21"/>
              </w:rPr>
              <w:t>人答疑、澄清。</w:t>
            </w:r>
          </w:p>
          <w:p>
            <w:pPr>
              <w:keepNext w:val="0"/>
              <w:keepLines w:val="0"/>
              <w:suppressLineNumbers w:val="0"/>
              <w:snapToGrid w:val="0"/>
              <w:spacing w:before="0" w:beforeAutospacing="0" w:after="0" w:afterAutospacing="0" w:line="400" w:lineRule="exact"/>
              <w:ind w:left="0" w:right="0"/>
              <w:rPr>
                <w:rFonts w:hint="default" w:ascii="宋体" w:hAnsi="宋体" w:cs="仿宋"/>
                <w:b/>
                <w:color w:val="auto"/>
                <w:szCs w:val="21"/>
              </w:rPr>
            </w:pPr>
            <w:r>
              <w:rPr>
                <w:rFonts w:hint="eastAsia" w:ascii="宋体" w:hAnsi="宋体" w:cs="仿宋"/>
                <w:b/>
                <w:color w:val="auto"/>
                <w:szCs w:val="21"/>
              </w:rPr>
              <w:t>询问、质疑：</w:t>
            </w:r>
          </w:p>
          <w:p>
            <w:pPr>
              <w:keepNext w:val="0"/>
              <w:keepLines w:val="0"/>
              <w:suppressLineNumbers w:val="0"/>
              <w:snapToGrid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投标人如认为招标文件存在歧视性、排他性或者其他违法内容的，按投标人须知（一）总则第9条“询问、质疑和投诉”中的要求向</w:t>
            </w:r>
            <w:r>
              <w:rPr>
                <w:rFonts w:hint="eastAsia" w:ascii="宋体" w:hAnsi="宋体" w:cs="仿宋"/>
                <w:color w:val="auto"/>
                <w:szCs w:val="21"/>
                <w:lang w:eastAsia="zh-CN"/>
              </w:rPr>
              <w:t>招标</w:t>
            </w:r>
            <w:r>
              <w:rPr>
                <w:rFonts w:hint="eastAsia" w:ascii="宋体" w:hAnsi="宋体" w:cs="仿宋"/>
                <w:color w:val="auto"/>
                <w:szCs w:val="21"/>
              </w:rPr>
              <w:t>人提出书面询问、质疑。</w:t>
            </w:r>
          </w:p>
          <w:p>
            <w:pPr>
              <w:keepNext w:val="0"/>
              <w:keepLines w:val="0"/>
              <w:suppressLineNumbers w:val="0"/>
              <w:snapToGrid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答疑、澄清内容是招标文件的组成部份，本公司将以网站公告发布；</w:t>
            </w:r>
            <w:r>
              <w:rPr>
                <w:rFonts w:hint="eastAsia" w:ascii="宋体" w:hAnsi="宋体" w:cs="仿宋"/>
                <w:b/>
                <w:color w:val="auto"/>
              </w:rPr>
              <w:t>本公司可以视</w:t>
            </w:r>
            <w:r>
              <w:rPr>
                <w:rFonts w:hint="eastAsia" w:ascii="宋体" w:hAnsi="宋体" w:cs="仿宋"/>
                <w:b/>
                <w:color w:val="auto"/>
                <w:lang w:eastAsia="zh-CN"/>
              </w:rPr>
              <w:t>招标</w:t>
            </w:r>
            <w:r>
              <w:rPr>
                <w:rFonts w:hint="eastAsia" w:ascii="宋体" w:hAnsi="宋体" w:cs="仿宋"/>
                <w:b/>
                <w:color w:val="auto"/>
              </w:rPr>
              <w:t>具体情况，延长招标文件提供期限，并在财政部门指定的政府</w:t>
            </w:r>
            <w:r>
              <w:rPr>
                <w:rFonts w:hint="eastAsia" w:ascii="宋体" w:hAnsi="宋体" w:cs="仿宋"/>
                <w:b/>
                <w:color w:val="auto"/>
                <w:lang w:eastAsia="zh-CN"/>
              </w:rPr>
              <w:t>招标</w:t>
            </w:r>
            <w:r>
              <w:rPr>
                <w:rFonts w:hint="eastAsia" w:ascii="宋体" w:hAnsi="宋体" w:cs="仿宋"/>
                <w:b/>
                <w:color w:val="auto"/>
              </w:rPr>
              <w:t>信息发布媒体及贺州市公共资源交易中心网站上发布公告。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Cs w:val="21"/>
              </w:rPr>
            </w:pPr>
            <w:r>
              <w:rPr>
                <w:rFonts w:hint="eastAsia" w:ascii="宋体" w:hAnsi="宋体" w:cs="仿宋"/>
                <w:color w:val="auto"/>
                <w:szCs w:val="21"/>
              </w:rPr>
              <w:t>5</w:t>
            </w:r>
          </w:p>
        </w:tc>
        <w:tc>
          <w:tcPr>
            <w:tcW w:w="89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投标文件有效期：</w:t>
            </w:r>
            <w:r>
              <w:rPr>
                <w:rFonts w:hint="eastAsia" w:ascii="宋体" w:hAnsi="宋体" w:cs="仿宋"/>
                <w:color w:val="auto"/>
                <w:szCs w:val="21"/>
                <w:u w:val="single"/>
              </w:rPr>
              <w:t xml:space="preserve"> 60 </w:t>
            </w:r>
            <w:r>
              <w:rPr>
                <w:rFonts w:hint="eastAsia" w:ascii="宋体" w:hAnsi="宋体" w:cs="仿宋"/>
                <w:color w:val="auto"/>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仿宋"/>
                <w:bCs/>
                <w:color w:val="auto"/>
              </w:rPr>
            </w:pPr>
            <w:r>
              <w:rPr>
                <w:rFonts w:hint="eastAsia" w:ascii="宋体" w:hAnsi="宋体" w:cs="仿宋"/>
                <w:bCs/>
                <w:color w:val="auto"/>
              </w:rPr>
              <w:t>6</w:t>
            </w:r>
          </w:p>
        </w:tc>
        <w:tc>
          <w:tcPr>
            <w:tcW w:w="89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szCs w:val="21"/>
                <w:lang w:val="en-US"/>
              </w:rPr>
            </w:pPr>
            <w:r>
              <w:rPr>
                <w:rFonts w:hint="eastAsia" w:ascii="Calibri" w:hAnsi="Calibri" w:eastAsia="宋体" w:cs="宋体"/>
                <w:b/>
                <w:bCs w:val="0"/>
                <w:kern w:val="2"/>
                <w:sz w:val="21"/>
                <w:szCs w:val="21"/>
                <w:lang w:val="en-US" w:eastAsia="zh-CN" w:bidi="ar"/>
              </w:rPr>
              <w:t>投标保证金的提交方式：</w:t>
            </w:r>
            <w:r>
              <w:rPr>
                <w:rFonts w:hint="eastAsia" w:ascii="Calibri" w:hAnsi="Calibri" w:eastAsia="宋体" w:cs="宋体"/>
                <w:kern w:val="2"/>
                <w:sz w:val="21"/>
                <w:szCs w:val="21"/>
                <w:lang w:val="en-US" w:eastAsia="zh-CN" w:bidi="ar"/>
              </w:rPr>
              <w:t>可以银行保函、银行转账、电汇、工程担保、工程保证保险等方式提交。禁止采用现钞交纳方式。</w:t>
            </w: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b/>
                <w:bCs w:val="0"/>
                <w:szCs w:val="21"/>
                <w:lang w:val="en-US"/>
              </w:rPr>
            </w:pP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投标保证金的金额：</w:t>
            </w:r>
            <w:r>
              <w:rPr>
                <w:rFonts w:hint="eastAsia" w:ascii="宋体" w:hAnsi="宋体" w:eastAsia="宋体" w:cs="宋体"/>
                <w:kern w:val="2"/>
                <w:sz w:val="21"/>
                <w:szCs w:val="21"/>
                <w:lang w:val="en-US" w:eastAsia="zh-CN" w:bidi="ar"/>
              </w:rPr>
              <w:t>人民币</w:t>
            </w:r>
            <w:r>
              <w:rPr>
                <w:rFonts w:hint="eastAsia" w:ascii="宋体" w:hAnsi="宋体" w:cs="宋体"/>
                <w:kern w:val="2"/>
                <w:sz w:val="21"/>
                <w:szCs w:val="21"/>
                <w:lang w:val="en-US" w:eastAsia="zh-CN" w:bidi="ar"/>
              </w:rPr>
              <w:t>贰</w:t>
            </w:r>
            <w:r>
              <w:rPr>
                <w:rFonts w:hint="eastAsia" w:ascii="宋体" w:hAnsi="宋体" w:eastAsia="宋体" w:cs="宋体"/>
                <w:kern w:val="2"/>
                <w:sz w:val="21"/>
                <w:szCs w:val="21"/>
                <w:lang w:val="en-US" w:eastAsia="zh-CN" w:bidi="ar"/>
              </w:rPr>
              <w:t>万元整（¥</w:t>
            </w:r>
            <w:r>
              <w:rPr>
                <w:rFonts w:hint="eastAsia" w:ascii="宋体" w:hAnsi="宋体" w:cs="宋体"/>
                <w:kern w:val="2"/>
                <w:sz w:val="21"/>
                <w:szCs w:val="21"/>
                <w:lang w:val="en-US" w:eastAsia="zh-CN" w:bidi="ar"/>
              </w:rPr>
              <w:t>2</w:t>
            </w:r>
            <w:r>
              <w:rPr>
                <w:rFonts w:hint="eastAsia" w:ascii="宋体" w:hAnsi="宋体" w:eastAsia="宋体" w:cs="宋体"/>
                <w:kern w:val="2"/>
                <w:sz w:val="21"/>
                <w:szCs w:val="21"/>
                <w:lang w:val="en-US" w:eastAsia="zh-CN" w:bidi="ar"/>
              </w:rPr>
              <w:t>0000.00）</w:t>
            </w: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采用银行保函、工程担保或工程保证保险方式的，必须为无条件保函，保函有效期不得低于投标有效期【备注：在投标截止时间前于开标现场将开具的无条件银行保函或工程担保或工程保证保险原件递交给招标人，复印件加盖投标人单位公章装入投标文件中】，否则做否决投标处理；采用银行转账、电汇方式的，必须从投标人的基本账户转账或电汇到以下指定的投标保证金专用账户【备注：在投标截止时间前于开标现场查验投标保证金提交收据（如有）、银行转账（电汇）底单原件（电子转账的底单原件可采用彩色打印加盖转账单位公章），复印件加盖投标人单位公章装入投标文件】，</w:t>
            </w: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开户名称：贺州市公共资源交易中心</w:t>
            </w: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开户银行：邮政储蓄银行贺州市分行营业部</w:t>
            </w: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银行账号：9450 0901 0008 8388 88</w:t>
            </w: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szCs w:val="21"/>
                <w:lang w:val="en-US"/>
              </w:rPr>
            </w:pPr>
          </w:p>
          <w:p>
            <w:pPr>
              <w:pStyle w:val="2"/>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Cs w:val="21"/>
              </w:rPr>
            </w:pPr>
            <w:r>
              <w:rPr>
                <w:rFonts w:hint="eastAsia" w:ascii="宋体" w:hAnsi="宋体" w:cs="仿宋"/>
                <w:color w:val="auto"/>
                <w:szCs w:val="21"/>
              </w:rPr>
              <w:t>7</w:t>
            </w:r>
          </w:p>
        </w:tc>
        <w:tc>
          <w:tcPr>
            <w:tcW w:w="89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宋体" w:hAnsi="宋体" w:cs="仿宋"/>
                <w:color w:val="auto"/>
                <w:szCs w:val="21"/>
              </w:rPr>
            </w:pPr>
            <w:r>
              <w:rPr>
                <w:rFonts w:hint="eastAsia" w:ascii="宋体" w:hAnsi="宋体" w:cs="仿宋"/>
                <w:color w:val="auto"/>
                <w:szCs w:val="21"/>
              </w:rPr>
              <w:t>投标文件组成：开标一览表</w:t>
            </w:r>
            <w:r>
              <w:rPr>
                <w:rFonts w:hint="eastAsia" w:ascii="宋体" w:hAnsi="宋体" w:cs="仿宋"/>
                <w:color w:val="auto"/>
                <w:szCs w:val="21"/>
                <w:u w:val="single"/>
              </w:rPr>
              <w:t xml:space="preserve"> 壹 </w:t>
            </w:r>
            <w:r>
              <w:rPr>
                <w:rFonts w:hint="eastAsia" w:ascii="宋体" w:hAnsi="宋体" w:cs="仿宋"/>
                <w:color w:val="auto"/>
                <w:szCs w:val="21"/>
              </w:rPr>
              <w:t>份；资格文件正本</w:t>
            </w:r>
            <w:r>
              <w:rPr>
                <w:rFonts w:hint="eastAsia" w:ascii="宋体" w:hAnsi="宋体" w:cs="仿宋"/>
                <w:color w:val="auto"/>
                <w:szCs w:val="21"/>
                <w:u w:val="single"/>
              </w:rPr>
              <w:t xml:space="preserve"> 壹 </w:t>
            </w:r>
            <w:r>
              <w:rPr>
                <w:rFonts w:hint="eastAsia" w:ascii="宋体" w:hAnsi="宋体" w:cs="仿宋"/>
                <w:color w:val="auto"/>
                <w:szCs w:val="21"/>
              </w:rPr>
              <w:t>份，副本</w:t>
            </w:r>
            <w:r>
              <w:rPr>
                <w:rFonts w:hint="eastAsia" w:ascii="宋体" w:hAnsi="宋体" w:cs="仿宋"/>
                <w:color w:val="auto"/>
                <w:szCs w:val="21"/>
                <w:u w:val="single"/>
              </w:rPr>
              <w:t xml:space="preserve"> 肆 </w:t>
            </w:r>
            <w:r>
              <w:rPr>
                <w:rFonts w:hint="eastAsia" w:ascii="宋体" w:hAnsi="宋体" w:cs="仿宋"/>
                <w:color w:val="auto"/>
                <w:szCs w:val="21"/>
              </w:rPr>
              <w:t xml:space="preserve">份；商务及技术文件正本 </w:t>
            </w:r>
            <w:r>
              <w:rPr>
                <w:rFonts w:hint="eastAsia" w:ascii="宋体" w:hAnsi="宋体" w:cs="仿宋"/>
                <w:color w:val="auto"/>
                <w:szCs w:val="21"/>
                <w:u w:val="single"/>
              </w:rPr>
              <w:t xml:space="preserve">壹 </w:t>
            </w:r>
            <w:r>
              <w:rPr>
                <w:rFonts w:hint="eastAsia" w:ascii="宋体" w:hAnsi="宋体" w:cs="仿宋"/>
                <w:color w:val="auto"/>
                <w:szCs w:val="21"/>
              </w:rPr>
              <w:t>份，副本</w:t>
            </w:r>
            <w:r>
              <w:rPr>
                <w:rFonts w:hint="eastAsia" w:ascii="宋体" w:hAnsi="宋体" w:cs="仿宋"/>
                <w:color w:val="auto"/>
                <w:szCs w:val="21"/>
                <w:u w:val="single"/>
              </w:rPr>
              <w:t xml:space="preserve"> 肆 </w:t>
            </w:r>
            <w:r>
              <w:rPr>
                <w:rFonts w:hint="eastAsia" w:ascii="宋体" w:hAnsi="宋体" w:cs="仿宋"/>
                <w:color w:val="auto"/>
                <w:szCs w:val="21"/>
              </w:rPr>
              <w:t>份；投标文件电子版</w:t>
            </w:r>
            <w:r>
              <w:rPr>
                <w:rFonts w:hint="eastAsia" w:ascii="宋体" w:hAnsi="宋体" w:cs="仿宋"/>
                <w:color w:val="auto"/>
                <w:szCs w:val="21"/>
                <w:u w:val="single"/>
              </w:rPr>
              <w:t xml:space="preserve"> 壹 </w:t>
            </w:r>
            <w:r>
              <w:rPr>
                <w:rFonts w:hint="eastAsia" w:ascii="宋体" w:hAnsi="宋体" w:cs="仿宋"/>
                <w:color w:val="auto"/>
                <w:szCs w:val="21"/>
              </w:rPr>
              <w:t>份(光盘或U盘介质，其表面请注明投标人名称)。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Cs w:val="21"/>
              </w:rPr>
            </w:pPr>
            <w:r>
              <w:rPr>
                <w:rFonts w:hint="eastAsia" w:ascii="宋体" w:hAnsi="宋体" w:cs="仿宋"/>
                <w:color w:val="auto"/>
                <w:szCs w:val="21"/>
              </w:rPr>
              <w:t>8</w:t>
            </w:r>
          </w:p>
        </w:tc>
        <w:tc>
          <w:tcPr>
            <w:tcW w:w="89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投标截止时间及地点：</w:t>
            </w:r>
            <w:r>
              <w:rPr>
                <w:rFonts w:hint="eastAsia" w:ascii="宋体" w:hAnsi="宋体" w:cs="仿宋"/>
                <w:b/>
                <w:color w:val="auto"/>
                <w:u w:val="single"/>
              </w:rPr>
              <w:t>2020年</w:t>
            </w:r>
            <w:r>
              <w:rPr>
                <w:rFonts w:hint="eastAsia" w:ascii="宋体" w:hAnsi="宋体" w:cs="仿宋"/>
                <w:b/>
                <w:color w:val="auto"/>
                <w:u w:val="single"/>
                <w:lang w:val="en-US" w:eastAsia="zh-CN"/>
              </w:rPr>
              <w:t>10</w:t>
            </w:r>
            <w:r>
              <w:rPr>
                <w:rFonts w:hint="eastAsia" w:ascii="宋体" w:hAnsi="宋体" w:cs="仿宋"/>
                <w:b/>
                <w:color w:val="auto"/>
                <w:u w:val="single"/>
              </w:rPr>
              <w:t>月</w:t>
            </w:r>
            <w:r>
              <w:rPr>
                <w:rFonts w:hint="eastAsia" w:ascii="宋体" w:hAnsi="宋体" w:cs="仿宋"/>
                <w:b/>
                <w:color w:val="auto"/>
                <w:u w:val="single"/>
                <w:lang w:val="en-US" w:eastAsia="zh-CN"/>
              </w:rPr>
              <w:t>9</w:t>
            </w:r>
            <w:r>
              <w:rPr>
                <w:rFonts w:hint="eastAsia" w:ascii="宋体" w:hAnsi="宋体" w:cs="仿宋"/>
                <w:b/>
                <w:color w:val="auto"/>
                <w:u w:val="single"/>
              </w:rPr>
              <w:t>日</w:t>
            </w:r>
            <w:r>
              <w:rPr>
                <w:rFonts w:hint="eastAsia" w:ascii="宋体" w:hAnsi="宋体" w:cs="仿宋"/>
                <w:b/>
                <w:color w:val="auto"/>
                <w:u w:val="single"/>
                <w:lang w:val="en-US" w:eastAsia="zh-CN"/>
              </w:rPr>
              <w:t>15</w:t>
            </w:r>
            <w:r>
              <w:rPr>
                <w:rFonts w:hint="eastAsia" w:ascii="宋体" w:hAnsi="宋体" w:cs="仿宋"/>
                <w:b/>
                <w:color w:val="auto"/>
                <w:u w:val="single"/>
              </w:rPr>
              <w:t>时</w:t>
            </w:r>
            <w:r>
              <w:rPr>
                <w:rFonts w:hint="eastAsia" w:ascii="宋体" w:hAnsi="宋体" w:cs="仿宋"/>
                <w:b/>
                <w:color w:val="auto"/>
                <w:u w:val="single"/>
                <w:lang w:val="en-US" w:eastAsia="zh-CN"/>
              </w:rPr>
              <w:t>30</w:t>
            </w:r>
            <w:r>
              <w:rPr>
                <w:rFonts w:hint="eastAsia" w:ascii="宋体" w:hAnsi="宋体" w:cs="仿宋"/>
                <w:b/>
                <w:color w:val="auto"/>
                <w:u w:val="single"/>
              </w:rPr>
              <w:t>分</w:t>
            </w:r>
            <w:r>
              <w:rPr>
                <w:rFonts w:hint="eastAsia" w:ascii="宋体" w:hAnsi="宋体" w:cs="仿宋"/>
                <w:color w:val="auto"/>
                <w:szCs w:val="21"/>
              </w:rPr>
              <w:t>，贺州市鞍山西路83-1号（城投集团）4楼</w:t>
            </w:r>
            <w:r>
              <w:rPr>
                <w:rFonts w:hint="eastAsia" w:ascii="宋体" w:hAnsi="宋体" w:cs="仿宋"/>
                <w:color w:val="auto"/>
              </w:rPr>
              <w:t>贺州市公共资源交易中心交易大厅（具体安排见当天交易中心电子显示屏）；</w:t>
            </w:r>
            <w:r>
              <w:rPr>
                <w:rFonts w:hint="eastAsia" w:ascii="宋体" w:hAnsi="宋体" w:cs="仿宋"/>
                <w:b/>
                <w:bCs/>
                <w:color w:val="auto"/>
              </w:rPr>
              <w:t>参加投标的法定代表人（负责人）或委托代理人必须持有效证件（法定代表人（负责人）凭身份证或委托代理人凭法定代表人（负责人）授权委托书原件和身份证复印件）按时到达指定地点递交投标文件。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Cs w:val="21"/>
              </w:rPr>
            </w:pPr>
            <w:r>
              <w:rPr>
                <w:rFonts w:hint="eastAsia" w:ascii="宋体" w:hAnsi="宋体" w:cs="仿宋"/>
                <w:color w:val="auto"/>
                <w:szCs w:val="21"/>
              </w:rPr>
              <w:t>9</w:t>
            </w:r>
          </w:p>
        </w:tc>
        <w:tc>
          <w:tcPr>
            <w:tcW w:w="89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开标时间及地点：</w:t>
            </w:r>
            <w:r>
              <w:rPr>
                <w:rFonts w:hint="eastAsia" w:ascii="宋体" w:hAnsi="宋体" w:cs="仿宋"/>
                <w:b/>
                <w:color w:val="auto"/>
                <w:u w:val="single"/>
              </w:rPr>
              <w:t>2020年</w:t>
            </w:r>
            <w:r>
              <w:rPr>
                <w:rFonts w:hint="eastAsia" w:ascii="宋体" w:hAnsi="宋体" w:cs="仿宋"/>
                <w:b/>
                <w:color w:val="auto"/>
                <w:u w:val="single"/>
                <w:lang w:val="en-US" w:eastAsia="zh-CN"/>
              </w:rPr>
              <w:t>10</w:t>
            </w:r>
            <w:r>
              <w:rPr>
                <w:rFonts w:hint="eastAsia" w:ascii="宋体" w:hAnsi="宋体" w:cs="仿宋"/>
                <w:b/>
                <w:color w:val="auto"/>
                <w:u w:val="single"/>
              </w:rPr>
              <w:t>月</w:t>
            </w:r>
            <w:r>
              <w:rPr>
                <w:rFonts w:hint="eastAsia" w:ascii="宋体" w:hAnsi="宋体" w:cs="仿宋"/>
                <w:b/>
                <w:color w:val="auto"/>
                <w:u w:val="single"/>
                <w:lang w:val="en-US" w:eastAsia="zh-CN"/>
              </w:rPr>
              <w:t>9</w:t>
            </w:r>
            <w:r>
              <w:rPr>
                <w:rFonts w:hint="eastAsia" w:ascii="宋体" w:hAnsi="宋体" w:cs="仿宋"/>
                <w:b/>
                <w:color w:val="auto"/>
                <w:u w:val="single"/>
              </w:rPr>
              <w:t>日</w:t>
            </w:r>
            <w:r>
              <w:rPr>
                <w:rFonts w:hint="eastAsia" w:ascii="宋体" w:hAnsi="宋体" w:cs="仿宋"/>
                <w:b/>
                <w:color w:val="auto"/>
                <w:u w:val="single"/>
                <w:lang w:val="en-US" w:eastAsia="zh-CN"/>
              </w:rPr>
              <w:t>15</w:t>
            </w:r>
            <w:r>
              <w:rPr>
                <w:rFonts w:hint="eastAsia" w:ascii="宋体" w:hAnsi="宋体" w:cs="仿宋"/>
                <w:b/>
                <w:color w:val="auto"/>
                <w:u w:val="single"/>
              </w:rPr>
              <w:t>时</w:t>
            </w:r>
            <w:r>
              <w:rPr>
                <w:rFonts w:hint="eastAsia" w:ascii="宋体" w:hAnsi="宋体" w:cs="仿宋"/>
                <w:b/>
                <w:color w:val="auto"/>
                <w:u w:val="single"/>
                <w:lang w:val="en-US" w:eastAsia="zh-CN"/>
              </w:rPr>
              <w:t>30</w:t>
            </w:r>
            <w:r>
              <w:rPr>
                <w:rFonts w:hint="eastAsia" w:ascii="宋体" w:hAnsi="宋体" w:cs="仿宋"/>
                <w:b/>
                <w:color w:val="auto"/>
                <w:u w:val="single"/>
              </w:rPr>
              <w:t>分，</w:t>
            </w:r>
            <w:r>
              <w:rPr>
                <w:rFonts w:hint="eastAsia" w:ascii="宋体" w:hAnsi="宋体" w:cs="仿宋"/>
                <w:color w:val="auto"/>
                <w:szCs w:val="21"/>
              </w:rPr>
              <w:t>贺州市鞍山西路83-1号（城投集团）4楼</w:t>
            </w:r>
            <w:r>
              <w:rPr>
                <w:rFonts w:hint="eastAsia" w:ascii="宋体" w:hAnsi="宋体" w:cs="仿宋"/>
                <w:color w:val="auto"/>
              </w:rPr>
              <w:t>贺州市公共资源交易中心交易大厅（具体安排见当天交易中心电子显示屏）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Cs w:val="21"/>
              </w:rPr>
            </w:pPr>
            <w:r>
              <w:rPr>
                <w:rFonts w:hint="eastAsia" w:ascii="宋体" w:hAnsi="宋体" w:cs="仿宋"/>
                <w:color w:val="auto"/>
                <w:szCs w:val="21"/>
              </w:rPr>
              <w:t>10</w:t>
            </w:r>
          </w:p>
        </w:tc>
        <w:tc>
          <w:tcPr>
            <w:tcW w:w="89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宋体" w:hAnsi="宋体" w:cs="仿宋"/>
                <w:color w:val="auto"/>
                <w:szCs w:val="21"/>
              </w:rPr>
            </w:pPr>
            <w:r>
              <w:rPr>
                <w:rFonts w:hint="eastAsia" w:ascii="宋体" w:hAnsi="宋体" w:cs="仿宋"/>
                <w:color w:val="auto"/>
                <w:szCs w:val="21"/>
              </w:rPr>
              <w:t>评标方法及评定标准：综合评分法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Cs w:val="21"/>
              </w:rPr>
            </w:pPr>
            <w:r>
              <w:rPr>
                <w:rFonts w:hint="eastAsia" w:ascii="宋体" w:hAnsi="宋体" w:cs="仿宋"/>
                <w:color w:val="auto"/>
                <w:szCs w:val="21"/>
              </w:rPr>
              <w:t>11</w:t>
            </w:r>
          </w:p>
        </w:tc>
        <w:tc>
          <w:tcPr>
            <w:tcW w:w="89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宋体" w:hAnsi="宋体" w:cs="仿宋"/>
                <w:color w:val="auto"/>
                <w:szCs w:val="21"/>
              </w:rPr>
            </w:pPr>
            <w:r>
              <w:rPr>
                <w:rFonts w:hint="eastAsia" w:ascii="宋体" w:hAnsi="宋体" w:cs="仿宋"/>
                <w:color w:val="auto"/>
                <w:szCs w:val="21"/>
              </w:rPr>
              <w:t>是否授权评标委员会确定中标人：是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Cs w:val="21"/>
              </w:rPr>
            </w:pPr>
            <w:r>
              <w:rPr>
                <w:rFonts w:hint="eastAsia" w:ascii="宋体" w:hAnsi="宋体" w:cs="仿宋"/>
                <w:color w:val="auto"/>
                <w:szCs w:val="21"/>
              </w:rPr>
              <w:t>12</w:t>
            </w:r>
          </w:p>
        </w:tc>
        <w:tc>
          <w:tcPr>
            <w:tcW w:w="89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宋体" w:hAnsi="宋体" w:cs="仿宋"/>
                <w:color w:val="auto"/>
                <w:szCs w:val="21"/>
              </w:rPr>
            </w:pPr>
            <w:r>
              <w:rPr>
                <w:rFonts w:hint="eastAsia" w:ascii="宋体" w:hAnsi="宋体" w:cs="仿宋"/>
                <w:color w:val="auto"/>
                <w:szCs w:val="21"/>
              </w:rPr>
              <w:t>签订合同时间：自中标通知书发出之日起</w:t>
            </w:r>
            <w:r>
              <w:rPr>
                <w:rFonts w:hint="eastAsia" w:ascii="宋体" w:hAnsi="宋体" w:cs="仿宋"/>
                <w:color w:val="auto"/>
                <w:szCs w:val="21"/>
                <w:lang w:val="en-US" w:eastAsia="zh-CN"/>
              </w:rPr>
              <w:t>9</w:t>
            </w:r>
            <w:r>
              <w:rPr>
                <w:rFonts w:hint="eastAsia" w:ascii="宋体" w:hAnsi="宋体" w:cs="仿宋"/>
                <w:color w:val="auto"/>
                <w:szCs w:val="21"/>
              </w:rPr>
              <w:t>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Cs w:val="21"/>
              </w:rPr>
            </w:pPr>
            <w:r>
              <w:rPr>
                <w:rFonts w:hint="eastAsia" w:ascii="宋体" w:hAnsi="宋体" w:cs="仿宋"/>
                <w:color w:val="auto"/>
                <w:szCs w:val="21"/>
              </w:rPr>
              <w:t>13</w:t>
            </w:r>
          </w:p>
        </w:tc>
        <w:tc>
          <w:tcPr>
            <w:tcW w:w="89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宋体" w:hAnsi="宋体" w:cs="仿宋"/>
                <w:color w:val="auto"/>
                <w:szCs w:val="21"/>
              </w:rPr>
            </w:pPr>
            <w:r>
              <w:rPr>
                <w:rFonts w:hint="eastAsia" w:ascii="宋体" w:hAnsi="宋体" w:cs="仿宋"/>
                <w:color w:val="auto"/>
                <w:szCs w:val="21"/>
              </w:rPr>
              <w:t>中标结果公告及中标通知书：本公司在</w:t>
            </w:r>
            <w:r>
              <w:rPr>
                <w:rFonts w:hint="eastAsia" w:ascii="宋体" w:hAnsi="宋体" w:cs="仿宋"/>
                <w:color w:val="auto"/>
                <w:szCs w:val="21"/>
                <w:lang w:eastAsia="zh-CN"/>
              </w:rPr>
              <w:t>招标</w:t>
            </w:r>
            <w:r>
              <w:rPr>
                <w:rFonts w:hint="eastAsia" w:ascii="宋体" w:hAnsi="宋体" w:cs="仿宋"/>
                <w:color w:val="auto"/>
                <w:szCs w:val="21"/>
              </w:rPr>
              <w:t>人依法确认中标人后二个工作日内发布中标结果公告和中标通知书，中标结果公告在媒体上发布（详细见公告中公布的网站）。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Cs w:val="21"/>
              </w:rPr>
            </w:pPr>
            <w:r>
              <w:rPr>
                <w:rFonts w:hint="eastAsia" w:ascii="宋体" w:hAnsi="宋体" w:cs="仿宋"/>
                <w:color w:val="auto"/>
                <w:szCs w:val="21"/>
              </w:rPr>
              <w:t>14</w:t>
            </w:r>
          </w:p>
        </w:tc>
        <w:tc>
          <w:tcPr>
            <w:tcW w:w="89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宋体" w:hAnsi="宋体" w:cs="仿宋"/>
                <w:color w:val="auto"/>
                <w:szCs w:val="21"/>
              </w:rPr>
            </w:pPr>
            <w:r>
              <w:rPr>
                <w:rFonts w:hint="eastAsia" w:ascii="宋体" w:hAnsi="宋体" w:cs="仿宋"/>
                <w:color w:val="auto"/>
                <w:szCs w:val="21"/>
              </w:rPr>
              <w:t>本项目无需履约保证金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仿宋"/>
                <w:bCs/>
                <w:color w:val="auto"/>
              </w:rPr>
            </w:pPr>
            <w:r>
              <w:rPr>
                <w:rFonts w:hint="eastAsia" w:ascii="宋体" w:hAnsi="宋体" w:cs="仿宋"/>
                <w:bCs/>
                <w:color w:val="auto"/>
              </w:rPr>
              <w:t>15</w:t>
            </w:r>
          </w:p>
        </w:tc>
        <w:tc>
          <w:tcPr>
            <w:tcW w:w="89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仿宋"/>
                <w:bCs/>
                <w:color w:val="auto"/>
              </w:rPr>
            </w:pPr>
            <w:r>
              <w:rPr>
                <w:rFonts w:hint="eastAsia" w:ascii="宋体" w:hAnsi="宋体" w:cs="仿宋"/>
                <w:color w:val="auto"/>
                <w:szCs w:val="21"/>
              </w:rPr>
              <w:t>现场勘查：</w:t>
            </w:r>
            <w:r>
              <w:rPr>
                <w:rFonts w:hint="eastAsia" w:ascii="宋体" w:hAnsi="宋体" w:cs="仿宋"/>
                <w:color w:val="auto"/>
                <w:szCs w:val="21"/>
                <w:lang w:eastAsia="zh-CN"/>
              </w:rPr>
              <w:t>招标</w:t>
            </w:r>
            <w:r>
              <w:rPr>
                <w:rFonts w:hint="eastAsia" w:ascii="宋体" w:hAnsi="宋体" w:cs="仿宋"/>
                <w:color w:val="auto"/>
                <w:szCs w:val="21"/>
              </w:rPr>
              <w:t>人不组织，投标供应商可自行前往项目现场勘查，勘查现场所产生的费用及安全责任由投标供应商自行承担。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Cs w:val="21"/>
              </w:rPr>
            </w:pPr>
            <w:r>
              <w:rPr>
                <w:rFonts w:hint="eastAsia" w:ascii="宋体" w:hAnsi="宋体" w:cs="仿宋"/>
                <w:color w:val="auto"/>
                <w:szCs w:val="21"/>
              </w:rPr>
              <w:t>16</w:t>
            </w:r>
          </w:p>
        </w:tc>
        <w:tc>
          <w:tcPr>
            <w:tcW w:w="89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rPr>
              <w:t>本招标文件解释权属广西天立工程造价咨有限公司所有。</w:t>
            </w:r>
          </w:p>
        </w:tc>
      </w:tr>
    </w:tbl>
    <w:p>
      <w:pPr>
        <w:pStyle w:val="27"/>
        <w:spacing w:line="480" w:lineRule="auto"/>
        <w:rPr>
          <w:rFonts w:hAnsi="宋体" w:cs="仿宋"/>
          <w:b/>
          <w:color w:val="auto"/>
          <w:sz w:val="32"/>
          <w:szCs w:val="32"/>
        </w:rPr>
      </w:pPr>
    </w:p>
    <w:p>
      <w:pPr>
        <w:pStyle w:val="27"/>
        <w:snapToGrid w:val="0"/>
        <w:spacing w:line="360" w:lineRule="exact"/>
        <w:jc w:val="center"/>
        <w:rPr>
          <w:rFonts w:hAnsi="宋体" w:cs="仿宋"/>
          <w:b/>
          <w:color w:val="auto"/>
          <w:kern w:val="0"/>
          <w:sz w:val="32"/>
          <w:szCs w:val="32"/>
        </w:rPr>
      </w:pPr>
      <w:r>
        <w:rPr>
          <w:rFonts w:hint="eastAsia" w:hAnsi="宋体" w:cs="仿宋"/>
          <w:b/>
          <w:color w:val="auto"/>
          <w:sz w:val="32"/>
          <w:szCs w:val="32"/>
        </w:rPr>
        <w:br w:type="page"/>
      </w:r>
      <w:bookmarkStart w:id="53" w:name="_Toc494352121"/>
      <w:r>
        <w:rPr>
          <w:rFonts w:hint="eastAsia" w:hAnsi="宋体" w:cs="仿宋"/>
          <w:b/>
          <w:color w:val="auto"/>
          <w:kern w:val="0"/>
          <w:sz w:val="32"/>
          <w:szCs w:val="32"/>
        </w:rPr>
        <w:t>投标人须知</w:t>
      </w:r>
      <w:bookmarkEnd w:id="53"/>
    </w:p>
    <w:p>
      <w:pPr>
        <w:pStyle w:val="27"/>
        <w:ind w:firstLine="482" w:firstLineChars="200"/>
        <w:jc w:val="center"/>
        <w:rPr>
          <w:rFonts w:hAnsi="宋体" w:cs="仿宋"/>
          <w:b/>
          <w:bCs/>
          <w:color w:val="auto"/>
          <w:kern w:val="0"/>
          <w:sz w:val="24"/>
          <w:szCs w:val="20"/>
        </w:rPr>
      </w:pPr>
    </w:p>
    <w:p>
      <w:pPr>
        <w:pStyle w:val="27"/>
        <w:jc w:val="center"/>
        <w:outlineLvl w:val="2"/>
        <w:rPr>
          <w:rFonts w:hAnsi="宋体" w:cs="仿宋"/>
          <w:b/>
          <w:bCs/>
          <w:color w:val="auto"/>
          <w:kern w:val="0"/>
          <w:sz w:val="24"/>
          <w:szCs w:val="20"/>
        </w:rPr>
      </w:pPr>
      <w:bookmarkStart w:id="54" w:name="_Toc494352122"/>
      <w:bookmarkStart w:id="55" w:name="_Toc7174"/>
      <w:bookmarkStart w:id="56" w:name="_Toc4900"/>
      <w:r>
        <w:rPr>
          <w:rFonts w:hint="eastAsia" w:hAnsi="宋体" w:cs="仿宋"/>
          <w:b/>
          <w:bCs/>
          <w:color w:val="auto"/>
          <w:kern w:val="0"/>
          <w:sz w:val="24"/>
          <w:szCs w:val="20"/>
        </w:rPr>
        <w:t>（一）总则</w:t>
      </w:r>
      <w:bookmarkEnd w:id="54"/>
      <w:bookmarkEnd w:id="55"/>
      <w:bookmarkEnd w:id="56"/>
    </w:p>
    <w:p>
      <w:pPr>
        <w:ind w:firstLine="422" w:firstLineChars="200"/>
        <w:rPr>
          <w:rFonts w:ascii="宋体" w:hAnsi="宋体" w:cs="仿宋"/>
          <w:b/>
          <w:color w:val="auto"/>
          <w:szCs w:val="21"/>
        </w:rPr>
      </w:pPr>
      <w:bookmarkStart w:id="57" w:name="_Toc254970527"/>
      <w:bookmarkStart w:id="58" w:name="_Toc254970668"/>
    </w:p>
    <w:p>
      <w:pPr>
        <w:pStyle w:val="212"/>
        <w:spacing w:line="400" w:lineRule="exact"/>
        <w:outlineLvl w:val="3"/>
        <w:rPr>
          <w:rFonts w:hAnsi="宋体" w:cs="仿宋"/>
          <w:b/>
          <w:color w:val="auto"/>
        </w:rPr>
      </w:pPr>
      <w:r>
        <w:rPr>
          <w:rFonts w:hint="eastAsia" w:hAnsi="宋体" w:cs="仿宋"/>
          <w:b/>
          <w:color w:val="auto"/>
        </w:rPr>
        <w:t>1.适用范围</w:t>
      </w:r>
      <w:bookmarkEnd w:id="57"/>
      <w:bookmarkEnd w:id="58"/>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1.1本招标文件适用于本项目的招标、投标、评标、定标、验收、合同履约、付款等行为（法律、法规另有规定的，从其规定）。</w:t>
      </w:r>
    </w:p>
    <w:p>
      <w:pPr>
        <w:pStyle w:val="212"/>
        <w:spacing w:line="400" w:lineRule="exact"/>
        <w:outlineLvl w:val="3"/>
        <w:rPr>
          <w:rFonts w:hAnsi="宋体" w:cs="仿宋"/>
          <w:b/>
          <w:color w:val="auto"/>
        </w:rPr>
      </w:pPr>
      <w:bookmarkStart w:id="59" w:name="_Toc254970528"/>
      <w:bookmarkStart w:id="60" w:name="_Toc254970669"/>
      <w:bookmarkStart w:id="61" w:name="_Toc254970689"/>
      <w:bookmarkStart w:id="62" w:name="_Toc254970548"/>
      <w:r>
        <w:rPr>
          <w:rFonts w:hint="eastAsia" w:hAnsi="宋体" w:cs="仿宋"/>
          <w:b/>
          <w:color w:val="auto"/>
        </w:rPr>
        <w:t>2.定义</w:t>
      </w:r>
      <w:bookmarkEnd w:id="59"/>
      <w:bookmarkEnd w:id="60"/>
    </w:p>
    <w:p>
      <w:pPr>
        <w:snapToGrid w:val="0"/>
        <w:spacing w:line="400" w:lineRule="exact"/>
        <w:ind w:firstLine="420" w:firstLineChars="200"/>
        <w:jc w:val="left"/>
        <w:rPr>
          <w:rFonts w:ascii="宋体" w:hAnsi="宋体" w:cs="仿宋"/>
          <w:color w:val="auto"/>
        </w:rPr>
      </w:pPr>
      <w:r>
        <w:rPr>
          <w:rFonts w:hint="eastAsia" w:ascii="宋体" w:hAnsi="宋体" w:cs="仿宋"/>
          <w:color w:val="auto"/>
          <w:szCs w:val="21"/>
        </w:rPr>
        <w:t>2.1</w:t>
      </w:r>
      <w:r>
        <w:rPr>
          <w:rFonts w:hint="eastAsia" w:ascii="宋体" w:hAnsi="宋体" w:cs="仿宋"/>
          <w:color w:val="auto"/>
        </w:rPr>
        <w:t xml:space="preserve"> “</w:t>
      </w:r>
      <w:r>
        <w:rPr>
          <w:rFonts w:hint="eastAsia" w:ascii="宋体" w:hAnsi="宋体" w:cs="仿宋"/>
          <w:color w:val="auto"/>
          <w:lang w:eastAsia="zh-CN"/>
        </w:rPr>
        <w:t>招标</w:t>
      </w:r>
      <w:r>
        <w:rPr>
          <w:rFonts w:hint="eastAsia" w:ascii="宋体" w:hAnsi="宋体" w:cs="仿宋"/>
          <w:color w:val="auto"/>
        </w:rPr>
        <w:t>人”系指组织本次招标的</w:t>
      </w:r>
      <w:r>
        <w:rPr>
          <w:rFonts w:hint="eastAsia" w:ascii="宋体" w:hAnsi="宋体" w:cs="仿宋"/>
          <w:color w:val="auto"/>
          <w:lang w:eastAsia="zh-CN"/>
        </w:rPr>
        <w:t>招标</w:t>
      </w:r>
      <w:r>
        <w:rPr>
          <w:rFonts w:hint="eastAsia" w:ascii="宋体" w:hAnsi="宋体" w:cs="仿宋"/>
          <w:color w:val="auto"/>
        </w:rPr>
        <w:t>单位。</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2.2</w:t>
      </w:r>
      <w:r>
        <w:rPr>
          <w:rFonts w:hint="eastAsia" w:ascii="宋体" w:hAnsi="宋体" w:cs="仿宋"/>
          <w:color w:val="auto"/>
        </w:rPr>
        <w:t xml:space="preserve"> “</w:t>
      </w:r>
      <w:r>
        <w:rPr>
          <w:rFonts w:hint="eastAsia" w:ascii="宋体" w:hAnsi="宋体" w:cs="仿宋"/>
          <w:color w:val="auto"/>
          <w:lang w:eastAsia="zh-CN"/>
        </w:rPr>
        <w:t>招标</w:t>
      </w:r>
      <w:r>
        <w:rPr>
          <w:rFonts w:hint="eastAsia" w:ascii="宋体" w:hAnsi="宋体" w:cs="仿宋"/>
          <w:color w:val="auto"/>
        </w:rPr>
        <w:t>代理机构”系指广西天立工程造价咨询有限公司（以下简称“本公司”）。</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2.3</w:t>
      </w:r>
      <w:r>
        <w:rPr>
          <w:rFonts w:hint="eastAsia" w:ascii="宋体" w:hAnsi="宋体" w:cs="仿宋"/>
          <w:color w:val="auto"/>
        </w:rPr>
        <w:t>“投标人”系指响应招标、参加投标竞争的法人、其他组织或者自然人。</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2.4 “产品”系指供方按招标文件规定，须向</w:t>
      </w:r>
      <w:r>
        <w:rPr>
          <w:rFonts w:hint="eastAsia" w:ascii="宋体" w:hAnsi="宋体" w:cs="仿宋"/>
          <w:color w:val="auto"/>
          <w:szCs w:val="21"/>
          <w:lang w:eastAsia="zh-CN"/>
        </w:rPr>
        <w:t>招标</w:t>
      </w:r>
      <w:r>
        <w:rPr>
          <w:rFonts w:hint="eastAsia" w:ascii="宋体" w:hAnsi="宋体" w:cs="仿宋"/>
          <w:color w:val="auto"/>
          <w:szCs w:val="21"/>
        </w:rPr>
        <w:t>人提供的一切设备、保险、税金、备品备件、工具、手册及其它有关技术资料和材料。</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2.5“服务”系指招标文件规定投标人须承担的安装、调试、技术协助、校准、培训、技术指导以及其他类似的义务。</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2.6“项目”系指投标人按招标文件规定向</w:t>
      </w:r>
      <w:r>
        <w:rPr>
          <w:rFonts w:hint="eastAsia" w:ascii="宋体" w:hAnsi="宋体" w:cs="仿宋"/>
          <w:color w:val="auto"/>
          <w:szCs w:val="21"/>
          <w:lang w:eastAsia="zh-CN"/>
        </w:rPr>
        <w:t>招标</w:t>
      </w:r>
      <w:r>
        <w:rPr>
          <w:rFonts w:hint="eastAsia" w:ascii="宋体" w:hAnsi="宋体" w:cs="仿宋"/>
          <w:color w:val="auto"/>
          <w:szCs w:val="21"/>
        </w:rPr>
        <w:t>人提供的产品和服务。</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2.7“书面形式”包括信函、传真、电报等。</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2.8“▲”系指实质性要求条款。</w:t>
      </w:r>
    </w:p>
    <w:p>
      <w:pPr>
        <w:pStyle w:val="212"/>
        <w:spacing w:line="400" w:lineRule="exact"/>
        <w:outlineLvl w:val="3"/>
        <w:rPr>
          <w:rFonts w:hAnsi="宋体" w:cs="仿宋"/>
          <w:b/>
          <w:color w:val="auto"/>
        </w:rPr>
      </w:pPr>
      <w:bookmarkStart w:id="63" w:name="_Toc254970529"/>
      <w:bookmarkStart w:id="64" w:name="_Toc254970670"/>
      <w:r>
        <w:rPr>
          <w:rFonts w:hint="eastAsia" w:hAnsi="宋体" w:cs="仿宋"/>
          <w:b/>
          <w:color w:val="auto"/>
        </w:rPr>
        <w:t>3.招标方式</w:t>
      </w:r>
      <w:bookmarkEnd w:id="63"/>
      <w:bookmarkEnd w:id="64"/>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3.1公开招标方式。</w:t>
      </w:r>
    </w:p>
    <w:p>
      <w:pPr>
        <w:pStyle w:val="212"/>
        <w:spacing w:line="400" w:lineRule="exact"/>
        <w:outlineLvl w:val="3"/>
        <w:rPr>
          <w:rFonts w:hAnsi="宋体" w:cs="仿宋"/>
          <w:b/>
          <w:color w:val="auto"/>
        </w:rPr>
      </w:pPr>
      <w:bookmarkStart w:id="65" w:name="_Toc254970530"/>
      <w:bookmarkStart w:id="66" w:name="_Toc254970671"/>
      <w:r>
        <w:rPr>
          <w:rFonts w:hint="eastAsia" w:hAnsi="宋体" w:cs="仿宋"/>
          <w:b/>
          <w:color w:val="auto"/>
        </w:rPr>
        <w:t>4.投标委托</w:t>
      </w:r>
      <w:bookmarkEnd w:id="65"/>
      <w:bookmarkEnd w:id="66"/>
    </w:p>
    <w:p>
      <w:pPr>
        <w:pStyle w:val="21"/>
        <w:snapToGrid w:val="0"/>
        <w:spacing w:line="400" w:lineRule="exact"/>
        <w:ind w:firstLine="420" w:firstLineChars="200"/>
        <w:jc w:val="left"/>
        <w:rPr>
          <w:rFonts w:ascii="宋体" w:hAnsi="宋体" w:eastAsia="宋体" w:cs="仿宋"/>
          <w:color w:val="auto"/>
          <w:sz w:val="21"/>
          <w:szCs w:val="21"/>
        </w:rPr>
      </w:pPr>
      <w:r>
        <w:rPr>
          <w:rFonts w:hint="eastAsia" w:ascii="宋体" w:hAnsi="宋体" w:eastAsia="宋体" w:cs="仿宋"/>
          <w:color w:val="auto"/>
          <w:sz w:val="21"/>
          <w:szCs w:val="21"/>
        </w:rPr>
        <w:t>4.1投标人代表须携带有效身份证件。如投标人代表不是法定代表人（负责人），须有法定代表人（负责人）出具的授权委托书（正本用原件，副本用复印件，格式见第五章《投标文件格式》）。</w:t>
      </w:r>
    </w:p>
    <w:p>
      <w:pPr>
        <w:pStyle w:val="212"/>
        <w:spacing w:line="400" w:lineRule="exact"/>
        <w:outlineLvl w:val="3"/>
        <w:rPr>
          <w:rFonts w:hAnsi="宋体" w:cs="仿宋"/>
          <w:b/>
          <w:color w:val="auto"/>
        </w:rPr>
      </w:pPr>
      <w:bookmarkStart w:id="67" w:name="_Toc254970672"/>
      <w:bookmarkStart w:id="68" w:name="_Toc254970531"/>
      <w:r>
        <w:rPr>
          <w:rFonts w:hint="eastAsia" w:hAnsi="宋体" w:cs="仿宋"/>
          <w:b/>
          <w:color w:val="auto"/>
        </w:rPr>
        <w:t>5.投标费用</w:t>
      </w:r>
      <w:bookmarkEnd w:id="67"/>
      <w:bookmarkEnd w:id="68"/>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5.1投标人均应自行承担所有与投标有关的全部费用（招标文件有相关的规定除外）。</w:t>
      </w:r>
    </w:p>
    <w:p>
      <w:pPr>
        <w:pStyle w:val="212"/>
        <w:spacing w:line="400" w:lineRule="exact"/>
        <w:outlineLvl w:val="3"/>
        <w:rPr>
          <w:rFonts w:hAnsi="宋体" w:cs="仿宋"/>
          <w:b/>
          <w:color w:val="auto"/>
        </w:rPr>
      </w:pPr>
      <w:r>
        <w:rPr>
          <w:rFonts w:hint="eastAsia" w:hAnsi="宋体" w:cs="仿宋"/>
          <w:b/>
          <w:color w:val="auto"/>
        </w:rPr>
        <w:t>6.联合体投标</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6.1本项目不接受联合体投标。</w:t>
      </w:r>
    </w:p>
    <w:p>
      <w:pPr>
        <w:pStyle w:val="212"/>
        <w:spacing w:line="400" w:lineRule="exact"/>
        <w:outlineLvl w:val="3"/>
        <w:rPr>
          <w:rFonts w:hAnsi="宋体" w:cs="仿宋"/>
          <w:b/>
          <w:color w:val="auto"/>
        </w:rPr>
      </w:pPr>
      <w:r>
        <w:rPr>
          <w:rFonts w:hint="eastAsia" w:hAnsi="宋体" w:cs="仿宋"/>
          <w:b/>
          <w:color w:val="auto"/>
        </w:rPr>
        <w:t xml:space="preserve">7.转包与分包             </w:t>
      </w:r>
    </w:p>
    <w:p>
      <w:pPr>
        <w:snapToGrid w:val="0"/>
        <w:spacing w:line="400" w:lineRule="exact"/>
        <w:ind w:firstLine="420" w:firstLineChars="200"/>
        <w:rPr>
          <w:rFonts w:ascii="宋体" w:hAnsi="宋体" w:cs="仿宋"/>
          <w:color w:val="auto"/>
          <w:kern w:val="0"/>
          <w:szCs w:val="21"/>
        </w:rPr>
      </w:pPr>
      <w:r>
        <w:rPr>
          <w:rFonts w:hint="eastAsia" w:ascii="宋体" w:hAnsi="宋体" w:cs="仿宋"/>
          <w:color w:val="auto"/>
          <w:kern w:val="0"/>
          <w:szCs w:val="21"/>
        </w:rPr>
        <w:t>7.1本项目不允许转包。</w:t>
      </w:r>
    </w:p>
    <w:p>
      <w:pPr>
        <w:snapToGrid w:val="0"/>
        <w:spacing w:line="400" w:lineRule="exact"/>
        <w:ind w:firstLine="420" w:firstLineChars="200"/>
        <w:rPr>
          <w:rFonts w:ascii="宋体" w:hAnsi="宋体" w:cs="仿宋"/>
          <w:color w:val="auto"/>
          <w:szCs w:val="21"/>
        </w:rPr>
      </w:pPr>
      <w:r>
        <w:rPr>
          <w:rFonts w:hint="eastAsia" w:ascii="宋体" w:hAnsi="宋体" w:cs="仿宋"/>
          <w:color w:val="auto"/>
          <w:kern w:val="0"/>
          <w:szCs w:val="21"/>
        </w:rPr>
        <w:t>7.2本项目不可以分包。</w:t>
      </w:r>
    </w:p>
    <w:p>
      <w:pPr>
        <w:pStyle w:val="212"/>
        <w:spacing w:line="400" w:lineRule="exact"/>
        <w:outlineLvl w:val="3"/>
        <w:rPr>
          <w:rFonts w:hAnsi="宋体" w:cs="仿宋"/>
          <w:b/>
          <w:color w:val="auto"/>
        </w:rPr>
      </w:pPr>
      <w:bookmarkStart w:id="69" w:name="_Toc254970673"/>
      <w:bookmarkStart w:id="70" w:name="_Toc254970532"/>
      <w:r>
        <w:rPr>
          <w:rFonts w:hint="eastAsia" w:hAnsi="宋体" w:cs="仿宋"/>
          <w:b/>
          <w:color w:val="auto"/>
        </w:rPr>
        <w:t>8.特别说明</w:t>
      </w:r>
      <w:bookmarkEnd w:id="69"/>
      <w:bookmarkEnd w:id="70"/>
    </w:p>
    <w:p>
      <w:pPr>
        <w:snapToGrid w:val="0"/>
        <w:spacing w:line="400" w:lineRule="exact"/>
        <w:ind w:firstLine="420" w:firstLineChars="200"/>
        <w:rPr>
          <w:rFonts w:ascii="宋体" w:hAnsi="宋体" w:cs="仿宋"/>
          <w:color w:val="auto"/>
          <w:kern w:val="0"/>
          <w:szCs w:val="21"/>
        </w:rPr>
      </w:pPr>
      <w:r>
        <w:rPr>
          <w:rFonts w:hint="eastAsia" w:ascii="宋体" w:hAnsi="宋体" w:cs="仿宋"/>
          <w:color w:val="auto"/>
          <w:szCs w:val="21"/>
        </w:rPr>
        <w:t>▲</w:t>
      </w:r>
      <w:r>
        <w:rPr>
          <w:rFonts w:hint="eastAsia" w:ascii="宋体" w:hAnsi="宋体" w:cs="仿宋"/>
          <w:color w:val="auto"/>
          <w:kern w:val="0"/>
          <w:szCs w:val="21"/>
        </w:rPr>
        <w:t>8.1单位负责人为同一人或者存在直接控股、管理关系的不同供应商，不得参加同一合同项下的政府</w:t>
      </w:r>
      <w:r>
        <w:rPr>
          <w:rFonts w:hint="eastAsia" w:ascii="宋体" w:hAnsi="宋体" w:cs="仿宋"/>
          <w:color w:val="auto"/>
          <w:kern w:val="0"/>
          <w:szCs w:val="21"/>
          <w:lang w:eastAsia="zh-CN"/>
        </w:rPr>
        <w:t>招标</w:t>
      </w:r>
      <w:r>
        <w:rPr>
          <w:rFonts w:hint="eastAsia" w:ascii="宋体" w:hAnsi="宋体" w:cs="仿宋"/>
          <w:color w:val="auto"/>
          <w:kern w:val="0"/>
          <w:szCs w:val="21"/>
        </w:rPr>
        <w:t>活动。</w:t>
      </w:r>
    </w:p>
    <w:p>
      <w:pPr>
        <w:snapToGrid w:val="0"/>
        <w:spacing w:line="400" w:lineRule="exact"/>
        <w:ind w:firstLine="420" w:firstLineChars="200"/>
        <w:rPr>
          <w:rFonts w:ascii="宋体" w:hAnsi="宋体" w:cs="仿宋"/>
          <w:color w:val="auto"/>
          <w:kern w:val="0"/>
          <w:szCs w:val="21"/>
        </w:rPr>
      </w:pPr>
      <w:r>
        <w:rPr>
          <w:rFonts w:hint="eastAsia" w:ascii="宋体" w:hAnsi="宋体" w:cs="仿宋"/>
          <w:color w:val="auto"/>
          <w:szCs w:val="21"/>
        </w:rPr>
        <w:t>▲</w:t>
      </w:r>
      <w:r>
        <w:rPr>
          <w:rFonts w:hint="eastAsia" w:ascii="宋体" w:hAnsi="宋体" w:cs="仿宋"/>
          <w:color w:val="auto"/>
          <w:kern w:val="0"/>
          <w:szCs w:val="21"/>
        </w:rPr>
        <w:t>8.2投标人投标所使用的资格、信誉、荣誉、业绩与企业认证必须为本法人所拥有。投标人投标所使用的</w:t>
      </w:r>
      <w:r>
        <w:rPr>
          <w:rFonts w:hint="eastAsia" w:ascii="宋体" w:hAnsi="宋体" w:cs="仿宋"/>
          <w:color w:val="auto"/>
          <w:kern w:val="0"/>
          <w:szCs w:val="21"/>
          <w:lang w:eastAsia="zh-CN"/>
        </w:rPr>
        <w:t>招标</w:t>
      </w:r>
      <w:r>
        <w:rPr>
          <w:rFonts w:hint="eastAsia" w:ascii="宋体" w:hAnsi="宋体" w:cs="仿宋"/>
          <w:color w:val="auto"/>
          <w:kern w:val="0"/>
          <w:szCs w:val="21"/>
        </w:rPr>
        <w:t>项目实施（指项目合同的履行）人员必须为本法人员工（或必须为本法人或控股公司正式员工）。</w:t>
      </w:r>
    </w:p>
    <w:p>
      <w:pPr>
        <w:snapToGrid w:val="0"/>
        <w:spacing w:line="400" w:lineRule="exact"/>
        <w:ind w:firstLine="420" w:firstLineChars="200"/>
        <w:rPr>
          <w:rFonts w:ascii="宋体" w:hAnsi="宋体" w:cs="仿宋"/>
          <w:color w:val="auto"/>
          <w:kern w:val="0"/>
          <w:szCs w:val="21"/>
        </w:rPr>
      </w:pPr>
      <w:r>
        <w:rPr>
          <w:rFonts w:hint="eastAsia" w:ascii="宋体" w:hAnsi="宋体" w:cs="仿宋"/>
          <w:color w:val="auto"/>
          <w:szCs w:val="21"/>
        </w:rPr>
        <w:t>▲</w:t>
      </w:r>
      <w:r>
        <w:rPr>
          <w:rFonts w:hint="eastAsia" w:ascii="宋体" w:hAnsi="宋体" w:cs="仿宋"/>
          <w:color w:val="auto"/>
          <w:kern w:val="0"/>
          <w:szCs w:val="21"/>
        </w:rPr>
        <w:t>8.3投标人应仔细阅读招标文件的所有内容，按照招标文件的要求提交投标文件，并对所提供的全部资料的真实性承担法律责任。</w:t>
      </w:r>
    </w:p>
    <w:p>
      <w:pPr>
        <w:snapToGrid w:val="0"/>
        <w:spacing w:line="400" w:lineRule="exact"/>
        <w:ind w:firstLine="420" w:firstLineChars="200"/>
        <w:rPr>
          <w:rFonts w:ascii="宋体" w:hAnsi="宋体" w:cs="仿宋"/>
          <w:color w:val="auto"/>
          <w:kern w:val="0"/>
          <w:szCs w:val="21"/>
        </w:rPr>
      </w:pPr>
      <w:r>
        <w:rPr>
          <w:rFonts w:hint="eastAsia" w:ascii="宋体" w:hAnsi="宋体" w:cs="仿宋"/>
          <w:color w:val="auto"/>
          <w:szCs w:val="21"/>
        </w:rPr>
        <w:t>▲</w:t>
      </w:r>
      <w:r>
        <w:rPr>
          <w:rFonts w:hint="eastAsia" w:ascii="宋体" w:hAnsi="宋体" w:cs="仿宋"/>
          <w:color w:val="auto"/>
          <w:kern w:val="0"/>
          <w:szCs w:val="21"/>
        </w:rPr>
        <w:t>8.4投标人在投标活动中提供任何虚假材料、互相串通投标，其投标无效，并报监管部门查处。</w:t>
      </w:r>
    </w:p>
    <w:p>
      <w:pPr>
        <w:snapToGrid w:val="0"/>
        <w:spacing w:line="400" w:lineRule="exact"/>
        <w:ind w:firstLine="420" w:firstLineChars="200"/>
        <w:rPr>
          <w:rFonts w:ascii="宋体" w:hAnsi="宋体" w:cs="仿宋"/>
          <w:color w:val="auto"/>
          <w:kern w:val="0"/>
        </w:rPr>
      </w:pPr>
      <w:bookmarkStart w:id="71" w:name="_Toc254970533"/>
      <w:bookmarkStart w:id="72" w:name="_Toc254970674"/>
      <w:r>
        <w:rPr>
          <w:rFonts w:hint="eastAsia" w:ascii="宋体" w:hAnsi="宋体" w:cs="仿宋"/>
          <w:color w:val="auto"/>
          <w:szCs w:val="21"/>
        </w:rPr>
        <w:t>▲</w:t>
      </w:r>
      <w:r>
        <w:rPr>
          <w:rFonts w:hint="eastAsia" w:ascii="宋体" w:hAnsi="宋体" w:cs="仿宋"/>
          <w:color w:val="auto"/>
          <w:kern w:val="0"/>
          <w:szCs w:val="21"/>
        </w:rPr>
        <w:t>8.5投标截止时间前三天，报名登记的供应商不足三家的，本公司将延迟截标和开标时间不少于十</w:t>
      </w:r>
      <w:r>
        <w:rPr>
          <w:rFonts w:hint="eastAsia" w:ascii="宋体" w:hAnsi="宋体" w:cs="仿宋"/>
          <w:color w:val="auto"/>
          <w:kern w:val="0"/>
        </w:rPr>
        <w:t>日，并通知已报名的供应商，并在财政部门指定的政府</w:t>
      </w:r>
      <w:r>
        <w:rPr>
          <w:rFonts w:hint="eastAsia" w:ascii="宋体" w:hAnsi="宋体" w:cs="仿宋"/>
          <w:color w:val="auto"/>
          <w:kern w:val="0"/>
          <w:lang w:eastAsia="zh-CN"/>
        </w:rPr>
        <w:t>招标</w:t>
      </w:r>
      <w:r>
        <w:rPr>
          <w:rFonts w:hint="eastAsia" w:ascii="宋体" w:hAnsi="宋体" w:cs="仿宋"/>
          <w:color w:val="auto"/>
          <w:kern w:val="0"/>
        </w:rPr>
        <w:t>信息发布媒体及</w:t>
      </w:r>
      <w:r>
        <w:rPr>
          <w:rFonts w:hint="eastAsia" w:ascii="宋体" w:hAnsi="宋体"/>
          <w:color w:val="auto"/>
          <w:szCs w:val="21"/>
        </w:rPr>
        <w:t>贺州市公共资源交易中心网</w:t>
      </w:r>
      <w:r>
        <w:rPr>
          <w:rFonts w:hint="eastAsia" w:ascii="宋体" w:hAnsi="宋体" w:cs="仿宋"/>
          <w:color w:val="auto"/>
          <w:kern w:val="0"/>
        </w:rPr>
        <w:t>网站上发布变更公告。</w:t>
      </w:r>
    </w:p>
    <w:bookmarkEnd w:id="71"/>
    <w:bookmarkEnd w:id="72"/>
    <w:p>
      <w:pPr>
        <w:pStyle w:val="212"/>
        <w:spacing w:line="400" w:lineRule="exact"/>
        <w:outlineLvl w:val="3"/>
        <w:rPr>
          <w:rFonts w:hAnsi="宋体" w:cs="仿宋"/>
          <w:b/>
          <w:color w:val="auto"/>
        </w:rPr>
      </w:pPr>
      <w:r>
        <w:rPr>
          <w:rFonts w:hint="eastAsia" w:hAnsi="宋体" w:cs="仿宋"/>
          <w:b/>
          <w:color w:val="auto"/>
        </w:rPr>
        <w:t>9.询问、质疑及投诉</w:t>
      </w:r>
    </w:p>
    <w:p>
      <w:pPr>
        <w:pStyle w:val="27"/>
        <w:snapToGrid w:val="0"/>
        <w:spacing w:line="400" w:lineRule="exact"/>
        <w:ind w:firstLine="420" w:firstLineChars="200"/>
        <w:rPr>
          <w:rFonts w:hAnsi="宋体" w:cs="仿宋"/>
          <w:color w:val="auto"/>
        </w:rPr>
      </w:pPr>
      <w:r>
        <w:rPr>
          <w:rFonts w:hint="eastAsia" w:hAnsi="宋体" w:cs="仿宋"/>
          <w:color w:val="auto"/>
        </w:rPr>
        <w:t>9.1投标人对政府</w:t>
      </w:r>
      <w:r>
        <w:rPr>
          <w:rFonts w:hint="eastAsia" w:hAnsi="宋体" w:cs="仿宋"/>
          <w:color w:val="auto"/>
          <w:lang w:eastAsia="zh-CN"/>
        </w:rPr>
        <w:t>招标</w:t>
      </w:r>
      <w:r>
        <w:rPr>
          <w:rFonts w:hint="eastAsia" w:hAnsi="宋体" w:cs="仿宋"/>
          <w:color w:val="auto"/>
        </w:rPr>
        <w:t>活动事项有疑问的，可以向</w:t>
      </w:r>
      <w:r>
        <w:rPr>
          <w:rFonts w:hint="eastAsia" w:hAnsi="宋体" w:cs="仿宋"/>
          <w:color w:val="auto"/>
          <w:lang w:eastAsia="zh-CN"/>
        </w:rPr>
        <w:t>招标</w:t>
      </w:r>
      <w:r>
        <w:rPr>
          <w:rFonts w:hint="eastAsia" w:hAnsi="宋体" w:cs="仿宋"/>
          <w:color w:val="auto"/>
        </w:rPr>
        <w:t>人、</w:t>
      </w:r>
      <w:r>
        <w:rPr>
          <w:rFonts w:hint="eastAsia" w:hAnsi="宋体" w:cs="仿宋"/>
          <w:color w:val="auto"/>
          <w:lang w:eastAsia="zh-CN"/>
        </w:rPr>
        <w:t>招标</w:t>
      </w:r>
      <w:r>
        <w:rPr>
          <w:rFonts w:hint="eastAsia" w:hAnsi="宋体" w:cs="仿宋"/>
          <w:color w:val="auto"/>
        </w:rPr>
        <w:t>代理机构提出询问。</w:t>
      </w:r>
    </w:p>
    <w:p>
      <w:pPr>
        <w:pStyle w:val="27"/>
        <w:snapToGrid w:val="0"/>
        <w:spacing w:line="400" w:lineRule="exact"/>
        <w:ind w:firstLine="420" w:firstLineChars="200"/>
        <w:rPr>
          <w:rFonts w:hAnsi="宋体" w:cs="仿宋"/>
          <w:color w:val="auto"/>
        </w:rPr>
      </w:pPr>
      <w:r>
        <w:rPr>
          <w:rFonts w:hint="eastAsia" w:hAnsi="宋体" w:cs="仿宋"/>
          <w:color w:val="auto"/>
        </w:rPr>
        <w:t>9.2投标人认为招标文件、招标过程或中标结果使自己的合法权益受到损害的，应当在知道或者应知其权益受到损害之日起七个工作日内，以书面形式向</w:t>
      </w:r>
      <w:r>
        <w:rPr>
          <w:rFonts w:hint="eastAsia" w:hAnsi="宋体" w:cs="仿宋"/>
          <w:color w:val="auto"/>
          <w:lang w:eastAsia="zh-CN"/>
        </w:rPr>
        <w:t>招标</w:t>
      </w:r>
      <w:r>
        <w:rPr>
          <w:rFonts w:hint="eastAsia" w:hAnsi="宋体" w:cs="仿宋"/>
          <w:color w:val="auto"/>
        </w:rPr>
        <w:t>人、</w:t>
      </w:r>
      <w:r>
        <w:rPr>
          <w:rFonts w:hint="eastAsia" w:hAnsi="宋体" w:cs="仿宋"/>
          <w:color w:val="auto"/>
          <w:lang w:eastAsia="zh-CN"/>
        </w:rPr>
        <w:t>招标</w:t>
      </w:r>
      <w:r>
        <w:rPr>
          <w:rFonts w:hint="eastAsia" w:hAnsi="宋体" w:cs="仿宋"/>
          <w:color w:val="auto"/>
        </w:rPr>
        <w:t>代理机构提出质疑。具体计算时间如下：</w:t>
      </w:r>
    </w:p>
    <w:p>
      <w:pPr>
        <w:pStyle w:val="27"/>
        <w:snapToGrid w:val="0"/>
        <w:spacing w:line="400" w:lineRule="exact"/>
        <w:ind w:firstLine="420" w:firstLineChars="200"/>
        <w:rPr>
          <w:rFonts w:hAnsi="宋体" w:cs="仿宋"/>
          <w:bCs/>
          <w:color w:val="auto"/>
        </w:rPr>
      </w:pPr>
      <w:r>
        <w:rPr>
          <w:rFonts w:hint="eastAsia" w:hAnsi="宋体" w:cs="仿宋"/>
          <w:color w:val="auto"/>
        </w:rPr>
        <w:t>（1）对可以质疑的招标文件提出质疑的，为收到招标文件之日；</w:t>
      </w:r>
    </w:p>
    <w:p>
      <w:pPr>
        <w:widowControl/>
        <w:spacing w:line="400" w:lineRule="exact"/>
        <w:ind w:firstLine="420" w:firstLineChars="200"/>
        <w:jc w:val="left"/>
        <w:rPr>
          <w:rFonts w:ascii="宋体" w:hAnsi="宋体" w:cs="仿宋"/>
          <w:color w:val="auto"/>
          <w:szCs w:val="21"/>
        </w:rPr>
      </w:pPr>
      <w:r>
        <w:rPr>
          <w:rFonts w:hint="eastAsia" w:ascii="宋体" w:hAnsi="宋体" w:cs="仿宋"/>
          <w:color w:val="auto"/>
          <w:szCs w:val="21"/>
        </w:rPr>
        <w:t>（2）对招标过程提出质疑的，为各招标程序环节结束之日；</w:t>
      </w:r>
    </w:p>
    <w:p>
      <w:pPr>
        <w:widowControl/>
        <w:spacing w:line="400" w:lineRule="exact"/>
        <w:ind w:firstLine="420" w:firstLineChars="200"/>
        <w:jc w:val="left"/>
        <w:rPr>
          <w:rFonts w:ascii="宋体" w:hAnsi="宋体" w:cs="仿宋"/>
          <w:color w:val="auto"/>
          <w:szCs w:val="21"/>
        </w:rPr>
      </w:pPr>
      <w:r>
        <w:rPr>
          <w:rFonts w:hint="eastAsia" w:ascii="宋体" w:hAnsi="宋体" w:cs="仿宋"/>
          <w:color w:val="auto"/>
          <w:szCs w:val="21"/>
        </w:rPr>
        <w:t>（3）对中标结果提出质疑的，为中标结果公告期限届满之日。</w:t>
      </w:r>
    </w:p>
    <w:p>
      <w:pPr>
        <w:pStyle w:val="27"/>
        <w:spacing w:line="400" w:lineRule="exact"/>
        <w:ind w:firstLine="420" w:firstLineChars="200"/>
        <w:rPr>
          <w:rFonts w:hAnsi="宋体" w:cs="仿宋"/>
          <w:bCs/>
          <w:color w:val="auto"/>
        </w:rPr>
      </w:pPr>
      <w:r>
        <w:rPr>
          <w:rFonts w:hint="eastAsia" w:hAnsi="宋体" w:cs="仿宋"/>
          <w:bCs/>
          <w:color w:val="auto"/>
        </w:rPr>
        <w:t>9.3质疑应当采用书面形式，质疑书应明确阐述招标文件、招标过程、中标结果中使自己合法权益受到损害的实质性内容，提供相关事实、明确的请求、必要的证明材料，便于有关单位调查、答复和处理。</w:t>
      </w:r>
    </w:p>
    <w:p>
      <w:pPr>
        <w:pStyle w:val="27"/>
        <w:spacing w:line="400" w:lineRule="exact"/>
        <w:ind w:firstLine="420" w:firstLineChars="200"/>
        <w:rPr>
          <w:rFonts w:hAnsi="宋体" w:cs="仿宋"/>
          <w:bCs/>
          <w:color w:val="auto"/>
        </w:rPr>
      </w:pPr>
      <w:r>
        <w:rPr>
          <w:rFonts w:hint="eastAsia" w:hAnsi="宋体" w:cs="仿宋"/>
          <w:bCs/>
          <w:color w:val="auto"/>
        </w:rPr>
        <w:t>质疑联系部门及电话：贺州市八步区政府采购管理办公室，0774-5281873  。</w:t>
      </w:r>
    </w:p>
    <w:p>
      <w:pPr>
        <w:pStyle w:val="27"/>
        <w:spacing w:line="400" w:lineRule="exact"/>
        <w:ind w:firstLine="420" w:firstLineChars="200"/>
        <w:rPr>
          <w:rFonts w:hAnsi="宋体" w:cs="仿宋"/>
          <w:bCs/>
          <w:color w:val="auto"/>
        </w:rPr>
      </w:pPr>
      <w:r>
        <w:rPr>
          <w:rFonts w:hint="eastAsia" w:hAnsi="宋体" w:cs="仿宋"/>
          <w:bCs/>
          <w:color w:val="auto"/>
        </w:rPr>
        <w:t>9.4质疑投标人必须首先经过质疑程序，对</w:t>
      </w:r>
      <w:r>
        <w:rPr>
          <w:rFonts w:hint="eastAsia" w:hAnsi="宋体" w:cs="仿宋"/>
          <w:bCs/>
          <w:color w:val="auto"/>
          <w:lang w:eastAsia="zh-CN"/>
        </w:rPr>
        <w:t>招标</w:t>
      </w:r>
      <w:r>
        <w:rPr>
          <w:rFonts w:hint="eastAsia" w:hAnsi="宋体" w:cs="仿宋"/>
          <w:bCs/>
          <w:color w:val="auto"/>
        </w:rPr>
        <w:t>人的质疑答复不满意或者</w:t>
      </w:r>
      <w:r>
        <w:rPr>
          <w:rFonts w:hint="eastAsia" w:hAnsi="宋体" w:cs="仿宋"/>
          <w:bCs/>
          <w:color w:val="auto"/>
          <w:lang w:eastAsia="zh-CN"/>
        </w:rPr>
        <w:t>招标</w:t>
      </w:r>
      <w:r>
        <w:rPr>
          <w:rFonts w:hint="eastAsia" w:hAnsi="宋体" w:cs="仿宋"/>
          <w:bCs/>
          <w:color w:val="auto"/>
        </w:rPr>
        <w:t>人未在规定时间内作出答复的，可以在答复期满后十五个工作日内向同级采购监管部门投诉。</w:t>
      </w:r>
    </w:p>
    <w:p>
      <w:pPr>
        <w:pStyle w:val="27"/>
        <w:snapToGrid w:val="0"/>
        <w:spacing w:line="400" w:lineRule="exact"/>
        <w:ind w:firstLine="420" w:firstLineChars="200"/>
        <w:rPr>
          <w:rFonts w:hAnsi="宋体" w:cs="仿宋"/>
          <w:bCs/>
          <w:color w:val="auto"/>
        </w:rPr>
      </w:pPr>
    </w:p>
    <w:p>
      <w:pPr>
        <w:pStyle w:val="27"/>
        <w:jc w:val="center"/>
        <w:outlineLvl w:val="2"/>
        <w:rPr>
          <w:rFonts w:hAnsi="宋体" w:cs="仿宋"/>
          <w:b/>
          <w:bCs/>
          <w:color w:val="auto"/>
          <w:kern w:val="0"/>
          <w:sz w:val="24"/>
          <w:szCs w:val="20"/>
        </w:rPr>
      </w:pPr>
      <w:bookmarkStart w:id="73" w:name="_Toc10760"/>
      <w:bookmarkStart w:id="74" w:name="_Toc254970675"/>
      <w:bookmarkStart w:id="75" w:name="_Toc254970534"/>
      <w:bookmarkStart w:id="76" w:name="_Toc494352123"/>
      <w:bookmarkStart w:id="77" w:name="_Toc29155"/>
      <w:r>
        <w:rPr>
          <w:rFonts w:hint="eastAsia" w:hAnsi="宋体" w:cs="仿宋"/>
          <w:b/>
          <w:bCs/>
          <w:color w:val="auto"/>
          <w:kern w:val="0"/>
          <w:sz w:val="24"/>
          <w:szCs w:val="20"/>
        </w:rPr>
        <w:t>（二）招标文件</w:t>
      </w:r>
      <w:bookmarkEnd w:id="73"/>
      <w:bookmarkEnd w:id="74"/>
      <w:bookmarkEnd w:id="75"/>
      <w:bookmarkEnd w:id="76"/>
      <w:bookmarkEnd w:id="77"/>
    </w:p>
    <w:p>
      <w:pPr>
        <w:pStyle w:val="27"/>
        <w:jc w:val="center"/>
        <w:rPr>
          <w:rFonts w:hAnsi="宋体" w:cs="仿宋"/>
          <w:b/>
          <w:bCs/>
          <w:color w:val="auto"/>
          <w:kern w:val="0"/>
          <w:sz w:val="24"/>
          <w:szCs w:val="20"/>
        </w:rPr>
      </w:pPr>
    </w:p>
    <w:p>
      <w:pPr>
        <w:pStyle w:val="212"/>
        <w:spacing w:line="400" w:lineRule="exact"/>
        <w:outlineLvl w:val="3"/>
        <w:rPr>
          <w:rFonts w:hAnsi="宋体" w:cs="仿宋"/>
          <w:b/>
          <w:color w:val="auto"/>
        </w:rPr>
      </w:pPr>
      <w:r>
        <w:rPr>
          <w:rFonts w:hint="eastAsia" w:hAnsi="宋体" w:cs="仿宋"/>
          <w:b/>
          <w:color w:val="auto"/>
        </w:rPr>
        <w:t>10.招标文件的构成</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10.1公开招标公告；</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10.2采购需求和说明；</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10.3投标人须知；</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10.4评标方法及评定标准；</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10.5政府采购合同主要条款；</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10.6投标文件格式。</w:t>
      </w:r>
    </w:p>
    <w:p>
      <w:pPr>
        <w:pStyle w:val="212"/>
        <w:spacing w:line="400" w:lineRule="exact"/>
        <w:outlineLvl w:val="3"/>
        <w:rPr>
          <w:rFonts w:hAnsi="宋体" w:cs="仿宋"/>
          <w:b/>
          <w:color w:val="auto"/>
        </w:rPr>
      </w:pPr>
      <w:r>
        <w:rPr>
          <w:rFonts w:hint="eastAsia" w:hAnsi="宋体" w:cs="仿宋"/>
          <w:b/>
          <w:color w:val="auto"/>
        </w:rPr>
        <w:t>11.投标人的风险</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11.1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r>
        <w:rPr>
          <w:rFonts w:hint="eastAsia" w:ascii="宋体" w:hAnsi="宋体" w:cs="仿宋"/>
          <w:color w:val="auto"/>
          <w:szCs w:val="21"/>
        </w:rPr>
        <w:cr/>
      </w:r>
      <w:r>
        <w:rPr>
          <w:rFonts w:hint="eastAsia" w:ascii="宋体" w:hAnsi="宋体" w:cs="仿宋"/>
          <w:color w:val="auto"/>
          <w:szCs w:val="21"/>
        </w:rPr>
        <w:t xml:space="preserve">    11.2对招标文件提出的实质性要求和条件作出明确响应是指投标人必须对招标文件中涉及招标项目的价格、</w:t>
      </w:r>
      <w:r>
        <w:rPr>
          <w:rFonts w:hint="eastAsia" w:ascii="宋体" w:hAnsi="宋体" w:cs="仿宋"/>
          <w:color w:val="auto"/>
          <w:szCs w:val="21"/>
          <w:lang w:eastAsia="zh-CN"/>
        </w:rPr>
        <w:t>招标</w:t>
      </w:r>
      <w:r>
        <w:rPr>
          <w:rFonts w:hint="eastAsia" w:ascii="宋体" w:hAnsi="宋体" w:cs="仿宋"/>
          <w:color w:val="auto"/>
          <w:szCs w:val="21"/>
        </w:rPr>
        <w:t>货物的主要技术参数和性能配置、数量、交货时间、售后服务及其它要求、合同主要条款等内容作出明确响应。</w:t>
      </w:r>
    </w:p>
    <w:p>
      <w:pPr>
        <w:pStyle w:val="212"/>
        <w:spacing w:line="400" w:lineRule="exact"/>
        <w:outlineLvl w:val="3"/>
        <w:rPr>
          <w:rFonts w:hAnsi="宋体" w:cs="仿宋"/>
          <w:b/>
          <w:color w:val="auto"/>
        </w:rPr>
      </w:pPr>
      <w:r>
        <w:rPr>
          <w:rFonts w:hint="eastAsia" w:hAnsi="宋体" w:cs="仿宋"/>
          <w:b/>
          <w:color w:val="auto"/>
        </w:rPr>
        <w:t xml:space="preserve">12.招标文件的澄清与修改 </w:t>
      </w:r>
    </w:p>
    <w:p>
      <w:pPr>
        <w:pStyle w:val="27"/>
        <w:snapToGrid w:val="0"/>
        <w:spacing w:line="400" w:lineRule="exact"/>
        <w:ind w:firstLine="420" w:firstLineChars="200"/>
        <w:rPr>
          <w:rFonts w:hAnsi="宋体" w:cs="仿宋"/>
          <w:color w:val="auto"/>
        </w:rPr>
      </w:pPr>
      <w:r>
        <w:rPr>
          <w:rFonts w:hint="eastAsia" w:hAnsi="宋体" w:cs="仿宋"/>
          <w:color w:val="auto"/>
        </w:rPr>
        <w:t>12.1</w:t>
      </w:r>
      <w:r>
        <w:rPr>
          <w:rFonts w:hint="eastAsia" w:hAnsi="宋体" w:cs="仿宋"/>
          <w:bCs/>
          <w:color w:val="auto"/>
        </w:rPr>
        <w:t>投标人应认真阅读本招标文件，发现其中有误或有不合理要求的，投标人</w:t>
      </w:r>
      <w:r>
        <w:rPr>
          <w:rFonts w:hint="eastAsia" w:hAnsi="宋体" w:cs="仿宋"/>
          <w:color w:val="auto"/>
        </w:rPr>
        <w:t>应当在投标截止日期</w:t>
      </w:r>
      <w:r>
        <w:rPr>
          <w:rFonts w:hint="eastAsia" w:hAnsi="宋体" w:cs="仿宋"/>
          <w:color w:val="auto"/>
          <w:u w:val="single"/>
        </w:rPr>
        <w:t>10</w:t>
      </w:r>
      <w:r>
        <w:rPr>
          <w:rFonts w:hint="eastAsia" w:hAnsi="宋体" w:cs="仿宋"/>
          <w:color w:val="auto"/>
        </w:rPr>
        <w:t>天</w:t>
      </w:r>
      <w:r>
        <w:rPr>
          <w:rFonts w:hint="eastAsia" w:hAnsi="宋体" w:cs="仿宋"/>
          <w:bCs/>
          <w:color w:val="auto"/>
        </w:rPr>
        <w:t>前以书面形式</w:t>
      </w:r>
      <w:r>
        <w:rPr>
          <w:rFonts w:hint="eastAsia" w:hAnsi="宋体" w:cs="仿宋"/>
          <w:color w:val="auto"/>
        </w:rPr>
        <w:t>（包括信函、传真等可以有形地表现所载内容的形式，下同）</w:t>
      </w:r>
      <w:r>
        <w:rPr>
          <w:rFonts w:hint="eastAsia" w:hAnsi="宋体" w:cs="仿宋"/>
          <w:bCs/>
          <w:color w:val="auto"/>
        </w:rPr>
        <w:t>要求采购人</w:t>
      </w:r>
      <w:r>
        <w:rPr>
          <w:rFonts w:hint="eastAsia" w:hAnsi="宋体" w:cs="仿宋"/>
          <w:color w:val="auto"/>
        </w:rPr>
        <w:t>答疑、澄清</w:t>
      </w:r>
      <w:r>
        <w:rPr>
          <w:rFonts w:hint="eastAsia" w:hAnsi="宋体" w:cs="仿宋"/>
          <w:bCs/>
          <w:color w:val="auto"/>
        </w:rPr>
        <w:t>。</w:t>
      </w:r>
      <w:r>
        <w:rPr>
          <w:rFonts w:hint="eastAsia" w:hAnsi="宋体" w:cs="仿宋"/>
          <w:bCs/>
          <w:color w:val="auto"/>
          <w:lang w:eastAsia="zh-CN"/>
        </w:rPr>
        <w:t>招标</w:t>
      </w:r>
      <w:r>
        <w:rPr>
          <w:rFonts w:hint="eastAsia" w:hAnsi="宋体" w:cs="仿宋"/>
          <w:bCs/>
          <w:color w:val="auto"/>
        </w:rPr>
        <w:t>人或者本公司可以对已发出的招标文件进行必要的澄清或者修改，但不得改变</w:t>
      </w:r>
      <w:r>
        <w:rPr>
          <w:rFonts w:hint="eastAsia" w:hAnsi="宋体" w:cs="仿宋"/>
          <w:bCs/>
          <w:color w:val="auto"/>
          <w:lang w:eastAsia="zh-CN"/>
        </w:rPr>
        <w:t>招标</w:t>
      </w:r>
      <w:r>
        <w:rPr>
          <w:rFonts w:hint="eastAsia" w:hAnsi="宋体" w:cs="仿宋"/>
          <w:bCs/>
          <w:color w:val="auto"/>
        </w:rPr>
        <w:t>标的和资格条件。本公司对已发出的招标文件进行必要澄清或者修改</w:t>
      </w:r>
      <w:r>
        <w:rPr>
          <w:rFonts w:hint="eastAsia" w:hAnsi="宋体" w:cs="仿宋"/>
          <w:b w:val="0"/>
          <w:bCs w:val="0"/>
          <w:color w:val="auto"/>
        </w:rPr>
        <w:t>可能影响投标文件编制的</w:t>
      </w:r>
      <w:r>
        <w:rPr>
          <w:rFonts w:hint="eastAsia" w:hAnsi="宋体" w:cs="仿宋"/>
          <w:bCs/>
          <w:color w:val="auto"/>
        </w:rPr>
        <w:t>，应当在招标文件要求提交投标文件截止时间</w:t>
      </w:r>
      <w:r>
        <w:rPr>
          <w:rFonts w:hint="eastAsia" w:hAnsi="宋体" w:cs="仿宋"/>
          <w:bCs/>
          <w:color w:val="auto"/>
          <w:u w:val="single"/>
        </w:rPr>
        <w:t>15</w:t>
      </w:r>
      <w:r>
        <w:rPr>
          <w:rFonts w:hint="eastAsia" w:hAnsi="宋体" w:cs="仿宋"/>
          <w:bCs/>
          <w:color w:val="auto"/>
        </w:rPr>
        <w:t>日前，在财政部门指定的政府采购信息发布媒体及</w:t>
      </w:r>
      <w:r>
        <w:rPr>
          <w:rFonts w:hint="eastAsia" w:hAnsi="宋体"/>
          <w:color w:val="auto"/>
        </w:rPr>
        <w:t>贺州市公共资源交易中心网</w:t>
      </w:r>
      <w:r>
        <w:rPr>
          <w:rFonts w:hint="eastAsia" w:hAnsi="宋体" w:cs="仿宋"/>
          <w:bCs/>
          <w:color w:val="auto"/>
        </w:rPr>
        <w:t>网站上发布更正公告，并以书面形式通知所有招标文件收受人。该澄清或者修改的内容为招标文件的组成部分</w:t>
      </w:r>
      <w:r>
        <w:rPr>
          <w:rFonts w:hint="eastAsia" w:hAnsi="宋体" w:cs="仿宋"/>
          <w:color w:val="auto"/>
        </w:rPr>
        <w:t>。如果澄清</w:t>
      </w:r>
      <w:r>
        <w:rPr>
          <w:rFonts w:hint="eastAsia" w:hAnsi="宋体" w:cs="仿宋"/>
          <w:bCs/>
          <w:color w:val="auto"/>
        </w:rPr>
        <w:t>或者修改通知</w:t>
      </w:r>
      <w:r>
        <w:rPr>
          <w:rFonts w:hint="eastAsia" w:hAnsi="宋体" w:cs="仿宋"/>
          <w:color w:val="auto"/>
        </w:rPr>
        <w:t>发出时间距投标截止时间不足</w:t>
      </w:r>
      <w:r>
        <w:rPr>
          <w:rFonts w:hint="eastAsia" w:hAnsi="宋体" w:cs="仿宋"/>
          <w:color w:val="auto"/>
          <w:u w:val="single"/>
        </w:rPr>
        <w:t>15</w:t>
      </w:r>
      <w:r>
        <w:rPr>
          <w:rFonts w:hint="eastAsia" w:hAnsi="宋体" w:cs="仿宋"/>
          <w:color w:val="auto"/>
        </w:rPr>
        <w:t>天，相应延迟开标时间。</w:t>
      </w:r>
    </w:p>
    <w:p>
      <w:pPr>
        <w:pStyle w:val="27"/>
        <w:snapToGrid w:val="0"/>
        <w:spacing w:line="400" w:lineRule="exact"/>
        <w:ind w:firstLine="420" w:firstLineChars="200"/>
        <w:rPr>
          <w:rFonts w:hAnsi="宋体" w:cs="仿宋"/>
          <w:color w:val="auto"/>
        </w:rPr>
      </w:pPr>
      <w:r>
        <w:rPr>
          <w:rFonts w:hint="eastAsia" w:hAnsi="宋体" w:cs="仿宋"/>
          <w:color w:val="auto"/>
        </w:rPr>
        <w:t>12.2本公司以书面形式答复投标人要求澄清的问题，并将不包含问题来源的答复书面通知所有报名的投标人；除书面答复以外的其他澄清方式及澄清内容均无效。</w:t>
      </w:r>
    </w:p>
    <w:p>
      <w:pPr>
        <w:pStyle w:val="27"/>
        <w:snapToGrid w:val="0"/>
        <w:spacing w:line="400" w:lineRule="exact"/>
        <w:ind w:firstLine="420" w:firstLineChars="200"/>
        <w:rPr>
          <w:rFonts w:hAnsi="宋体" w:cs="仿宋"/>
          <w:color w:val="auto"/>
        </w:rPr>
      </w:pPr>
      <w:r>
        <w:rPr>
          <w:rFonts w:hint="eastAsia" w:hAnsi="宋体" w:cs="仿宋"/>
          <w:color w:val="auto"/>
        </w:rPr>
        <w:t>12.3招标文件的答疑、澄清、修改、补充的内容为招标文件的组成部分。当招标文件与招标文件的答疑、澄清、修改、补充通知就同一内容的表述不一致时，以最后发出的书面文件为准。</w:t>
      </w:r>
    </w:p>
    <w:p>
      <w:pPr>
        <w:pStyle w:val="27"/>
        <w:snapToGrid w:val="0"/>
        <w:spacing w:line="400" w:lineRule="exact"/>
        <w:ind w:firstLine="420" w:firstLineChars="200"/>
        <w:rPr>
          <w:rFonts w:hAnsi="宋体" w:cs="仿宋"/>
          <w:color w:val="auto"/>
        </w:rPr>
      </w:pPr>
      <w:r>
        <w:rPr>
          <w:rFonts w:hint="eastAsia" w:hAnsi="宋体" w:cs="仿宋"/>
          <w:color w:val="auto"/>
        </w:rPr>
        <w:t>12.4招标文件的答疑、澄清、修改、补充都应该通过本公司以法定形式发布，</w:t>
      </w:r>
      <w:r>
        <w:rPr>
          <w:rFonts w:hint="eastAsia" w:hAnsi="宋体" w:cs="仿宋"/>
          <w:color w:val="auto"/>
          <w:lang w:eastAsia="zh-CN"/>
        </w:rPr>
        <w:t>招标</w:t>
      </w:r>
      <w:r>
        <w:rPr>
          <w:rFonts w:hint="eastAsia" w:hAnsi="宋体" w:cs="仿宋"/>
          <w:color w:val="auto"/>
        </w:rPr>
        <w:t>人非通过本机构，不得擅自答疑、澄清、修改、补充招标文件。</w:t>
      </w:r>
    </w:p>
    <w:p>
      <w:pPr>
        <w:pStyle w:val="27"/>
        <w:snapToGrid w:val="0"/>
        <w:spacing w:line="400" w:lineRule="exact"/>
        <w:ind w:firstLine="420" w:firstLineChars="200"/>
        <w:rPr>
          <w:rFonts w:hAnsi="宋体" w:cs="仿宋"/>
          <w:color w:val="auto"/>
        </w:rPr>
      </w:pPr>
      <w:r>
        <w:rPr>
          <w:rFonts w:hint="eastAsia" w:hAnsi="宋体" w:cs="仿宋"/>
          <w:color w:val="auto"/>
        </w:rPr>
        <w:t>12.5本公司可以视</w:t>
      </w:r>
      <w:r>
        <w:rPr>
          <w:rFonts w:hint="eastAsia" w:hAnsi="宋体" w:cs="仿宋"/>
          <w:color w:val="auto"/>
          <w:lang w:eastAsia="zh-CN"/>
        </w:rPr>
        <w:t>招标</w:t>
      </w:r>
      <w:r>
        <w:rPr>
          <w:rFonts w:hint="eastAsia" w:hAnsi="宋体" w:cs="仿宋"/>
          <w:color w:val="auto"/>
        </w:rPr>
        <w:t>具体情况，延长招标文件提供期限，并在财政部门指定的政府</w:t>
      </w:r>
      <w:r>
        <w:rPr>
          <w:rFonts w:hint="eastAsia" w:hAnsi="宋体" w:cs="仿宋"/>
          <w:color w:val="auto"/>
          <w:lang w:eastAsia="zh-CN"/>
        </w:rPr>
        <w:t>招标</w:t>
      </w:r>
      <w:r>
        <w:rPr>
          <w:rFonts w:hint="eastAsia" w:hAnsi="宋体" w:cs="仿宋"/>
          <w:color w:val="auto"/>
        </w:rPr>
        <w:t>信息发布媒体及</w:t>
      </w:r>
      <w:r>
        <w:rPr>
          <w:rFonts w:hint="eastAsia" w:hAnsi="宋体"/>
          <w:color w:val="auto"/>
        </w:rPr>
        <w:t>贺州市公共资源交易中心网</w:t>
      </w:r>
      <w:r>
        <w:rPr>
          <w:rFonts w:hint="eastAsia" w:hAnsi="宋体" w:cs="仿宋"/>
          <w:color w:val="auto"/>
        </w:rPr>
        <w:t>网站上发布公告。</w:t>
      </w:r>
    </w:p>
    <w:p>
      <w:pPr>
        <w:pStyle w:val="27"/>
        <w:snapToGrid w:val="0"/>
        <w:spacing w:line="400" w:lineRule="exact"/>
        <w:ind w:firstLine="420" w:firstLineChars="200"/>
        <w:rPr>
          <w:rFonts w:hAnsi="宋体" w:cs="仿宋"/>
          <w:color w:val="auto"/>
        </w:rPr>
      </w:pPr>
    </w:p>
    <w:p>
      <w:pPr>
        <w:pStyle w:val="27"/>
        <w:jc w:val="center"/>
        <w:outlineLvl w:val="2"/>
        <w:rPr>
          <w:rFonts w:hAnsi="宋体" w:cs="仿宋"/>
          <w:b/>
          <w:bCs/>
          <w:color w:val="auto"/>
          <w:kern w:val="0"/>
          <w:sz w:val="24"/>
          <w:szCs w:val="20"/>
        </w:rPr>
      </w:pPr>
      <w:bookmarkStart w:id="78" w:name="_Toc15036"/>
      <w:bookmarkStart w:id="79" w:name="_Toc254970676"/>
      <w:bookmarkStart w:id="80" w:name="_Toc494352124"/>
      <w:bookmarkStart w:id="81" w:name="_Toc254970535"/>
      <w:bookmarkStart w:id="82" w:name="_Toc11838"/>
      <w:r>
        <w:rPr>
          <w:rFonts w:hint="eastAsia" w:hAnsi="宋体" w:cs="仿宋"/>
          <w:b/>
          <w:bCs/>
          <w:color w:val="auto"/>
          <w:kern w:val="0"/>
          <w:sz w:val="24"/>
          <w:szCs w:val="20"/>
        </w:rPr>
        <w:t>（三）投标文件的编制</w:t>
      </w:r>
      <w:bookmarkEnd w:id="78"/>
      <w:bookmarkEnd w:id="79"/>
      <w:bookmarkEnd w:id="80"/>
      <w:bookmarkEnd w:id="81"/>
      <w:bookmarkEnd w:id="82"/>
    </w:p>
    <w:p>
      <w:pPr>
        <w:pStyle w:val="27"/>
        <w:jc w:val="center"/>
        <w:rPr>
          <w:rFonts w:hAnsi="宋体" w:cs="仿宋"/>
          <w:b/>
          <w:bCs/>
          <w:color w:val="auto"/>
          <w:kern w:val="0"/>
          <w:sz w:val="24"/>
          <w:szCs w:val="20"/>
        </w:rPr>
      </w:pPr>
    </w:p>
    <w:p>
      <w:pPr>
        <w:pStyle w:val="212"/>
        <w:spacing w:line="400" w:lineRule="exact"/>
        <w:outlineLvl w:val="3"/>
        <w:rPr>
          <w:rFonts w:hAnsi="宋体" w:cs="仿宋"/>
          <w:b/>
          <w:color w:val="auto"/>
        </w:rPr>
      </w:pPr>
      <w:bookmarkStart w:id="83" w:name="_Toc254970677"/>
      <w:bookmarkStart w:id="84" w:name="_Toc254970536"/>
      <w:r>
        <w:rPr>
          <w:rFonts w:hint="eastAsia" w:hAnsi="宋体" w:cs="仿宋"/>
          <w:b/>
          <w:color w:val="auto"/>
        </w:rPr>
        <w:t>13.投标文件的组成</w:t>
      </w:r>
      <w:bookmarkEnd w:id="83"/>
      <w:bookmarkEnd w:id="84"/>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投标文件由开标一览表、资格文件、商务及技术文件三部份组成（格式见第五章）。</w:t>
      </w:r>
    </w:p>
    <w:p>
      <w:pPr>
        <w:snapToGrid w:val="0"/>
        <w:spacing w:line="400" w:lineRule="exact"/>
        <w:jc w:val="left"/>
        <w:rPr>
          <w:rFonts w:ascii="宋体" w:hAnsi="宋体" w:cs="仿宋"/>
          <w:b/>
          <w:color w:val="auto"/>
          <w:szCs w:val="21"/>
        </w:rPr>
      </w:pPr>
      <w:r>
        <w:rPr>
          <w:rFonts w:hint="eastAsia" w:ascii="宋体" w:hAnsi="宋体" w:cs="仿宋"/>
          <w:b/>
          <w:color w:val="auto"/>
          <w:szCs w:val="21"/>
        </w:rPr>
        <w:t>13.1开标一览表</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开标一览表</w:t>
      </w:r>
      <w:r>
        <w:rPr>
          <w:rFonts w:hint="eastAsia" w:ascii="宋体" w:hAnsi="宋体" w:cs="仿宋"/>
          <w:b/>
          <w:color w:val="auto"/>
        </w:rPr>
        <w:t>（</w:t>
      </w:r>
      <w:r>
        <w:rPr>
          <w:rFonts w:hint="eastAsia" w:ascii="宋体" w:hAnsi="宋体" w:cs="仿宋"/>
          <w:b/>
          <w:color w:val="auto"/>
          <w:u w:val="single"/>
        </w:rPr>
        <w:t>必须提供</w:t>
      </w:r>
      <w:r>
        <w:rPr>
          <w:rFonts w:hint="eastAsia" w:ascii="宋体" w:hAnsi="宋体" w:cs="仿宋"/>
          <w:b/>
          <w:color w:val="auto"/>
        </w:rPr>
        <w:t>）</w:t>
      </w:r>
      <w:r>
        <w:rPr>
          <w:rFonts w:hint="eastAsia" w:ascii="宋体" w:hAnsi="宋体" w:cs="仿宋"/>
          <w:color w:val="auto"/>
          <w:szCs w:val="21"/>
        </w:rPr>
        <w:t>。</w:t>
      </w:r>
    </w:p>
    <w:p>
      <w:pPr>
        <w:snapToGrid w:val="0"/>
        <w:spacing w:line="400" w:lineRule="exact"/>
        <w:jc w:val="left"/>
        <w:rPr>
          <w:rFonts w:ascii="宋体" w:hAnsi="宋体" w:cs="仿宋"/>
          <w:b/>
          <w:color w:val="auto"/>
          <w:szCs w:val="21"/>
        </w:rPr>
      </w:pPr>
      <w:r>
        <w:rPr>
          <w:rFonts w:hint="eastAsia" w:ascii="宋体" w:hAnsi="宋体" w:cs="仿宋"/>
          <w:b/>
          <w:color w:val="auto"/>
          <w:szCs w:val="21"/>
        </w:rPr>
        <w:t>13.2资格文件：</w:t>
      </w:r>
    </w:p>
    <w:p>
      <w:pPr>
        <w:snapToGrid w:val="0"/>
        <w:spacing w:line="400" w:lineRule="exact"/>
        <w:ind w:firstLine="420" w:firstLineChars="200"/>
        <w:jc w:val="left"/>
        <w:rPr>
          <w:rFonts w:ascii="宋体" w:hAnsi="宋体" w:cs="仿宋"/>
          <w:b w:val="0"/>
          <w:bCs w:val="0"/>
          <w:color w:val="auto"/>
          <w:szCs w:val="21"/>
        </w:rPr>
      </w:pPr>
      <w:r>
        <w:rPr>
          <w:rFonts w:hint="eastAsia" w:ascii="宋体" w:hAnsi="宋体" w:cs="仿宋"/>
          <w:b w:val="0"/>
          <w:bCs w:val="0"/>
          <w:color w:val="auto"/>
          <w:szCs w:val="21"/>
        </w:rPr>
        <w:t>（1）有效的营业执照等证明文件复印件</w:t>
      </w:r>
      <w:r>
        <w:rPr>
          <w:rFonts w:hint="eastAsia" w:ascii="宋体" w:hAnsi="宋体" w:cs="仿宋"/>
          <w:b/>
          <w:bCs/>
          <w:color w:val="auto"/>
        </w:rPr>
        <w:t>（</w:t>
      </w:r>
      <w:r>
        <w:rPr>
          <w:rFonts w:hint="eastAsia" w:ascii="宋体" w:hAnsi="宋体" w:cs="仿宋"/>
          <w:b/>
          <w:bCs/>
          <w:color w:val="auto"/>
          <w:u w:val="single"/>
        </w:rPr>
        <w:t>必须提供，加盖公章</w:t>
      </w:r>
      <w:r>
        <w:rPr>
          <w:rFonts w:hint="eastAsia" w:ascii="宋体" w:hAnsi="宋体" w:cs="仿宋"/>
          <w:b/>
          <w:bCs/>
          <w:color w:val="auto"/>
        </w:rPr>
        <w:t>）</w:t>
      </w:r>
      <w:r>
        <w:rPr>
          <w:rFonts w:hint="eastAsia" w:ascii="宋体" w:hAnsi="宋体" w:cs="仿宋"/>
          <w:b w:val="0"/>
          <w:bCs w:val="0"/>
          <w:color w:val="auto"/>
          <w:szCs w:val="21"/>
        </w:rPr>
        <w:t>；</w:t>
      </w:r>
    </w:p>
    <w:p>
      <w:pPr>
        <w:snapToGrid w:val="0"/>
        <w:spacing w:line="400" w:lineRule="exact"/>
        <w:ind w:firstLine="420" w:firstLineChars="200"/>
        <w:jc w:val="left"/>
        <w:rPr>
          <w:rFonts w:ascii="宋体" w:hAnsi="宋体" w:cs="仿宋"/>
          <w:b w:val="0"/>
          <w:bCs w:val="0"/>
          <w:color w:val="auto"/>
          <w:szCs w:val="21"/>
        </w:rPr>
      </w:pPr>
      <w:r>
        <w:rPr>
          <w:rFonts w:hint="eastAsia" w:ascii="宋体" w:hAnsi="宋体" w:cs="仿宋"/>
          <w:b w:val="0"/>
          <w:bCs w:val="0"/>
          <w:color w:val="auto"/>
          <w:kern w:val="0"/>
          <w:szCs w:val="21"/>
        </w:rPr>
        <w:t>（2）</w:t>
      </w:r>
      <w:r>
        <w:rPr>
          <w:rFonts w:hint="eastAsia" w:ascii="宋体" w:hAnsi="宋体" w:cs="仿宋"/>
          <w:b w:val="0"/>
          <w:bCs w:val="0"/>
          <w:color w:val="auto"/>
          <w:szCs w:val="21"/>
        </w:rPr>
        <w:t>投标截止之日前半年内投标人连续三个月的依法缴纳税费或依法免缴税费的证明</w:t>
      </w:r>
      <w:r>
        <w:rPr>
          <w:rFonts w:hint="eastAsia" w:ascii="宋体" w:hAnsi="宋体" w:cs="仿宋"/>
          <w:b/>
          <w:bCs/>
          <w:color w:val="auto"/>
          <w:szCs w:val="21"/>
        </w:rPr>
        <w:t>（格式自拟，复印件，</w:t>
      </w:r>
      <w:r>
        <w:rPr>
          <w:rFonts w:hint="eastAsia" w:ascii="宋体" w:hAnsi="宋体" w:cs="仿宋"/>
          <w:b/>
          <w:bCs/>
          <w:color w:val="auto"/>
          <w:szCs w:val="21"/>
          <w:u w:val="single"/>
        </w:rPr>
        <w:t>必须提供</w:t>
      </w:r>
      <w:r>
        <w:rPr>
          <w:rFonts w:hint="eastAsia" w:ascii="宋体" w:hAnsi="宋体" w:cs="仿宋"/>
          <w:b/>
          <w:bCs/>
          <w:color w:val="auto"/>
          <w:szCs w:val="21"/>
        </w:rPr>
        <w:t>）</w:t>
      </w:r>
      <w:r>
        <w:rPr>
          <w:rFonts w:hint="eastAsia" w:ascii="宋体" w:hAnsi="宋体" w:cs="仿宋"/>
          <w:b w:val="0"/>
          <w:bCs w:val="0"/>
          <w:color w:val="auto"/>
          <w:szCs w:val="21"/>
        </w:rPr>
        <w:t>；无纳税记录的，应提供由投标人所在地的税务部门出具的《依法纳税或依法免税证明》（格式自拟，复印件）。</w:t>
      </w:r>
    </w:p>
    <w:p>
      <w:pPr>
        <w:snapToGrid w:val="0"/>
        <w:spacing w:line="400" w:lineRule="exact"/>
        <w:ind w:firstLine="420" w:firstLineChars="200"/>
        <w:jc w:val="left"/>
        <w:rPr>
          <w:rFonts w:ascii="宋体" w:hAnsi="宋体" w:cs="仿宋"/>
          <w:b w:val="0"/>
          <w:bCs w:val="0"/>
          <w:color w:val="auto"/>
          <w:szCs w:val="21"/>
        </w:rPr>
      </w:pPr>
      <w:r>
        <w:rPr>
          <w:rFonts w:hint="eastAsia" w:ascii="宋体" w:hAnsi="宋体" w:cs="仿宋"/>
          <w:b w:val="0"/>
          <w:bCs w:val="0"/>
          <w:color w:val="auto"/>
          <w:szCs w:val="21"/>
        </w:rPr>
        <w:t>（3）投标截止之日前半年内投标人连续三个月的依法缴纳社保费的缴费凭证</w:t>
      </w:r>
      <w:r>
        <w:rPr>
          <w:rFonts w:hint="eastAsia" w:ascii="宋体" w:hAnsi="宋体" w:cs="仿宋"/>
          <w:b/>
          <w:bCs/>
          <w:color w:val="auto"/>
          <w:szCs w:val="21"/>
        </w:rPr>
        <w:t>（格式自拟，复印件，</w:t>
      </w:r>
      <w:r>
        <w:rPr>
          <w:rFonts w:hint="eastAsia" w:ascii="宋体" w:hAnsi="宋体" w:cs="仿宋"/>
          <w:b/>
          <w:bCs/>
          <w:color w:val="auto"/>
          <w:szCs w:val="21"/>
          <w:u w:val="single"/>
        </w:rPr>
        <w:t>必须提供</w:t>
      </w:r>
      <w:r>
        <w:rPr>
          <w:rFonts w:hint="eastAsia" w:ascii="宋体" w:hAnsi="宋体" w:cs="仿宋"/>
          <w:b/>
          <w:bCs/>
          <w:color w:val="auto"/>
          <w:szCs w:val="21"/>
        </w:rPr>
        <w:t>）</w:t>
      </w:r>
      <w:r>
        <w:rPr>
          <w:rFonts w:hint="eastAsia" w:ascii="宋体" w:hAnsi="宋体" w:cs="仿宋"/>
          <w:b w:val="0"/>
          <w:bCs w:val="0"/>
          <w:color w:val="auto"/>
          <w:szCs w:val="21"/>
        </w:rPr>
        <w:t>；无缴费记录的，应提供由投标人所在地社保部门出具的《依法缴纳或依法免缴社保费证明》（格式自拟，复印件）。</w:t>
      </w:r>
    </w:p>
    <w:p>
      <w:pPr>
        <w:snapToGrid w:val="0"/>
        <w:spacing w:line="400" w:lineRule="exact"/>
        <w:ind w:firstLine="420" w:firstLineChars="200"/>
        <w:jc w:val="left"/>
        <w:rPr>
          <w:rFonts w:ascii="宋体" w:hAnsi="宋体" w:cs="仿宋"/>
          <w:b w:val="0"/>
          <w:bCs w:val="0"/>
          <w:color w:val="auto"/>
          <w:szCs w:val="21"/>
        </w:rPr>
      </w:pPr>
      <w:r>
        <w:rPr>
          <w:rFonts w:hint="eastAsia" w:ascii="宋体" w:hAnsi="宋体" w:cs="仿宋"/>
          <w:b w:val="0"/>
          <w:bCs w:val="0"/>
          <w:color w:val="auto"/>
          <w:szCs w:val="21"/>
        </w:rPr>
        <w:t>（4）信用记录书面声明</w:t>
      </w:r>
      <w:r>
        <w:rPr>
          <w:rFonts w:hint="eastAsia" w:ascii="宋体" w:hAnsi="宋体" w:cs="仿宋"/>
          <w:b/>
          <w:bCs/>
          <w:color w:val="auto"/>
        </w:rPr>
        <w:t>（</w:t>
      </w:r>
      <w:r>
        <w:rPr>
          <w:rFonts w:hint="eastAsia" w:ascii="宋体" w:hAnsi="宋体" w:cs="仿宋"/>
          <w:b/>
          <w:bCs/>
          <w:color w:val="auto"/>
          <w:u w:val="single"/>
        </w:rPr>
        <w:t>必须提供</w:t>
      </w:r>
      <w:r>
        <w:rPr>
          <w:rFonts w:hint="eastAsia" w:ascii="宋体" w:hAnsi="宋体" w:cs="仿宋"/>
          <w:b/>
          <w:bCs/>
          <w:color w:val="auto"/>
        </w:rPr>
        <w:t>）</w:t>
      </w:r>
      <w:r>
        <w:rPr>
          <w:rFonts w:hint="eastAsia" w:ascii="宋体" w:hAnsi="宋体" w:cs="仿宋"/>
          <w:b w:val="0"/>
          <w:bCs w:val="0"/>
          <w:color w:val="auto"/>
          <w:szCs w:val="21"/>
        </w:rPr>
        <w:t>；</w:t>
      </w:r>
    </w:p>
    <w:p>
      <w:pPr>
        <w:snapToGrid w:val="0"/>
        <w:spacing w:line="400" w:lineRule="exact"/>
        <w:ind w:firstLine="420" w:firstLineChars="200"/>
        <w:jc w:val="left"/>
        <w:rPr>
          <w:rFonts w:hint="eastAsia" w:ascii="宋体" w:hAnsi="宋体" w:cs="仿宋"/>
          <w:b w:val="0"/>
          <w:bCs w:val="0"/>
          <w:color w:val="auto"/>
          <w:szCs w:val="21"/>
        </w:rPr>
      </w:pPr>
      <w:r>
        <w:rPr>
          <w:rFonts w:hint="eastAsia" w:ascii="宋体" w:hAnsi="宋体" w:cs="仿宋"/>
          <w:b w:val="0"/>
          <w:bCs w:val="0"/>
          <w:color w:val="auto"/>
          <w:kern w:val="0"/>
          <w:szCs w:val="21"/>
          <w:lang w:val="en-US" w:eastAsia="zh-CN"/>
        </w:rPr>
        <w:t>（5）</w:t>
      </w:r>
      <w:r>
        <w:rPr>
          <w:rFonts w:hint="eastAsia" w:ascii="宋体" w:hAnsi="宋体" w:eastAsia="宋体" w:cs="宋体"/>
          <w:b w:val="0"/>
          <w:bCs w:val="0"/>
          <w:color w:val="auto"/>
          <w:sz w:val="21"/>
          <w:szCs w:val="21"/>
          <w:lang w:val="en-US" w:eastAsia="zh-CN"/>
        </w:rPr>
        <w:t>具有贺州市本地网络资源的网络传输服务供应商，或租用贺州市本地网络资源的供应商(须提供与贺州市本地网络资源的网络传输服务供应商签订的线路租用意向协议，且协议中的资源足以满足本项目要求）</w:t>
      </w:r>
      <w:r>
        <w:rPr>
          <w:rFonts w:hint="eastAsia" w:ascii="宋体" w:hAnsi="宋体" w:cs="仿宋"/>
          <w:b w:val="0"/>
          <w:bCs w:val="0"/>
          <w:color w:val="auto"/>
          <w:szCs w:val="21"/>
        </w:rPr>
        <w:t>的证明材料</w:t>
      </w:r>
      <w:r>
        <w:rPr>
          <w:rFonts w:hint="eastAsia" w:ascii="宋体" w:hAnsi="宋体" w:cs="仿宋"/>
          <w:b/>
          <w:bCs/>
          <w:color w:val="auto"/>
        </w:rPr>
        <w:t>（</w:t>
      </w:r>
      <w:r>
        <w:rPr>
          <w:rFonts w:hint="eastAsia" w:ascii="宋体" w:hAnsi="宋体" w:cs="仿宋"/>
          <w:b/>
          <w:bCs/>
          <w:color w:val="auto"/>
          <w:u w:val="single"/>
        </w:rPr>
        <w:t>必须提供</w:t>
      </w:r>
      <w:r>
        <w:rPr>
          <w:rFonts w:hint="eastAsia" w:ascii="宋体" w:hAnsi="宋体" w:cs="仿宋"/>
          <w:b/>
          <w:bCs/>
          <w:color w:val="auto"/>
        </w:rPr>
        <w:t>）</w:t>
      </w:r>
      <w:r>
        <w:rPr>
          <w:rFonts w:hint="eastAsia" w:ascii="宋体" w:hAnsi="宋体" w:cs="仿宋"/>
          <w:b w:val="0"/>
          <w:bCs w:val="0"/>
          <w:color w:val="auto"/>
          <w:szCs w:val="21"/>
        </w:rPr>
        <w:t>；</w:t>
      </w:r>
    </w:p>
    <w:p>
      <w:pPr>
        <w:pStyle w:val="2"/>
        <w:rPr>
          <w:rFonts w:hint="default" w:eastAsia="宋体"/>
          <w:b/>
          <w:bCs/>
          <w:lang w:val="en-US" w:eastAsia="zh-CN"/>
        </w:rPr>
      </w:pPr>
      <w:r>
        <w:rPr>
          <w:rFonts w:hint="eastAsia" w:ascii="宋体" w:hAnsi="宋体" w:cs="仿宋"/>
          <w:b w:val="0"/>
          <w:bCs w:val="0"/>
          <w:color w:val="auto"/>
          <w:szCs w:val="21"/>
          <w:lang w:val="en-US" w:eastAsia="zh-CN"/>
        </w:rPr>
        <w:t xml:space="preserve">   （6）</w:t>
      </w:r>
      <w:r>
        <w:rPr>
          <w:rFonts w:hint="eastAsia" w:ascii="宋体" w:hAnsi="宋体" w:cs="宋体"/>
          <w:b w:val="0"/>
          <w:bCs w:val="0"/>
          <w:color w:val="auto"/>
          <w:kern w:val="2"/>
          <w:sz w:val="21"/>
          <w:szCs w:val="21"/>
          <w:lang w:val="en-US" w:eastAsia="zh-CN" w:bidi="ar-SA"/>
        </w:rPr>
        <w:t>投</w:t>
      </w:r>
      <w:r>
        <w:rPr>
          <w:rFonts w:hint="eastAsia" w:ascii="宋体" w:hAnsi="宋体" w:eastAsia="宋体" w:cs="宋体"/>
          <w:b w:val="0"/>
          <w:bCs w:val="0"/>
          <w:color w:val="auto"/>
          <w:kern w:val="2"/>
          <w:sz w:val="21"/>
          <w:szCs w:val="21"/>
          <w:lang w:val="en-US" w:eastAsia="zh-CN" w:bidi="ar-SA"/>
        </w:rPr>
        <w:t>标保证金交纳复印件</w:t>
      </w:r>
      <w:r>
        <w:rPr>
          <w:rFonts w:hint="eastAsia" w:ascii="宋体" w:hAnsi="宋体" w:eastAsia="宋体" w:cs="宋体"/>
          <w:b/>
          <w:bCs/>
          <w:color w:val="auto"/>
          <w:kern w:val="2"/>
          <w:sz w:val="21"/>
          <w:szCs w:val="21"/>
          <w:lang w:val="en-US" w:eastAsia="zh-CN" w:bidi="ar-SA"/>
        </w:rPr>
        <w:t>（必须提供）</w:t>
      </w:r>
      <w:r>
        <w:rPr>
          <w:rFonts w:hint="eastAsia" w:ascii="宋体" w:hAnsi="宋体" w:cs="宋体"/>
          <w:b/>
          <w:bCs/>
          <w:color w:val="auto"/>
          <w:kern w:val="2"/>
          <w:sz w:val="21"/>
          <w:szCs w:val="21"/>
          <w:lang w:val="en-US" w:eastAsia="zh-CN" w:bidi="ar-SA"/>
        </w:rPr>
        <w:t>；</w:t>
      </w:r>
    </w:p>
    <w:p>
      <w:pPr>
        <w:snapToGrid w:val="0"/>
        <w:spacing w:line="400" w:lineRule="exact"/>
        <w:ind w:firstLine="420" w:firstLineChars="200"/>
        <w:jc w:val="left"/>
        <w:rPr>
          <w:rFonts w:hint="default" w:ascii="宋体" w:hAnsi="宋体" w:cs="仿宋"/>
          <w:b w:val="0"/>
          <w:bCs w:val="0"/>
          <w:color w:val="auto"/>
          <w:kern w:val="0"/>
          <w:szCs w:val="21"/>
          <w:lang w:val="en-US" w:eastAsia="zh-CN"/>
        </w:rPr>
      </w:pPr>
      <w:r>
        <w:rPr>
          <w:rFonts w:hint="eastAsia" w:ascii="宋体" w:hAnsi="宋体" w:cs="仿宋"/>
          <w:b w:val="0"/>
          <w:bCs w:val="0"/>
          <w:color w:val="auto"/>
          <w:kern w:val="0"/>
          <w:szCs w:val="21"/>
        </w:rPr>
        <w:t>（</w:t>
      </w:r>
      <w:r>
        <w:rPr>
          <w:rFonts w:hint="eastAsia" w:ascii="宋体" w:hAnsi="宋体" w:cs="仿宋"/>
          <w:b w:val="0"/>
          <w:bCs w:val="0"/>
          <w:color w:val="auto"/>
          <w:kern w:val="0"/>
          <w:szCs w:val="21"/>
          <w:lang w:val="en-US" w:eastAsia="zh-CN"/>
        </w:rPr>
        <w:t>7</w:t>
      </w:r>
      <w:r>
        <w:rPr>
          <w:rFonts w:hint="eastAsia" w:ascii="宋体" w:hAnsi="宋体" w:cs="仿宋"/>
          <w:b w:val="0"/>
          <w:bCs w:val="0"/>
          <w:color w:val="auto"/>
          <w:kern w:val="0"/>
          <w:szCs w:val="21"/>
        </w:rPr>
        <w:t>）</w:t>
      </w:r>
      <w:r>
        <w:rPr>
          <w:rFonts w:hint="eastAsia" w:ascii="宋体" w:hAnsi="宋体" w:cs="仿宋"/>
          <w:b w:val="0"/>
          <w:bCs w:val="0"/>
          <w:color w:val="auto"/>
          <w:szCs w:val="21"/>
        </w:rPr>
        <w:t>具备法律、行政法规规定的其他条件的证明材料</w:t>
      </w:r>
      <w:r>
        <w:rPr>
          <w:rFonts w:hint="eastAsia" w:ascii="宋体" w:hAnsi="宋体" w:cs="仿宋"/>
          <w:b/>
          <w:bCs/>
          <w:color w:val="auto"/>
          <w:szCs w:val="21"/>
        </w:rPr>
        <w:t>(如有规定，则必须提供)</w:t>
      </w:r>
      <w:r>
        <w:rPr>
          <w:rFonts w:hint="eastAsia" w:ascii="宋体" w:hAnsi="宋体" w:cs="仿宋"/>
          <w:b w:val="0"/>
          <w:bCs w:val="0"/>
          <w:color w:val="auto"/>
          <w:szCs w:val="21"/>
        </w:rPr>
        <w:t>。</w:t>
      </w:r>
    </w:p>
    <w:p>
      <w:pPr>
        <w:snapToGrid w:val="0"/>
        <w:spacing w:line="400" w:lineRule="exact"/>
        <w:jc w:val="left"/>
        <w:rPr>
          <w:rFonts w:ascii="宋体" w:hAnsi="宋体" w:cs="仿宋"/>
          <w:b/>
          <w:color w:val="auto"/>
          <w:szCs w:val="21"/>
        </w:rPr>
      </w:pPr>
      <w:r>
        <w:rPr>
          <w:rFonts w:hint="eastAsia" w:ascii="宋体" w:hAnsi="宋体" w:cs="仿宋"/>
          <w:b/>
          <w:color w:val="auto"/>
          <w:szCs w:val="21"/>
        </w:rPr>
        <w:t>13.3商务及技术文件：</w:t>
      </w:r>
    </w:p>
    <w:p>
      <w:pPr>
        <w:tabs>
          <w:tab w:val="left" w:pos="3870"/>
          <w:tab w:val="left" w:pos="4085"/>
        </w:tabs>
        <w:snapToGrid w:val="0"/>
        <w:spacing w:line="400" w:lineRule="exact"/>
        <w:ind w:firstLine="422" w:firstLineChars="200"/>
        <w:jc w:val="left"/>
        <w:rPr>
          <w:rFonts w:ascii="宋体" w:hAnsi="宋体" w:cs="仿宋"/>
          <w:b/>
          <w:color w:val="auto"/>
          <w:szCs w:val="21"/>
        </w:rPr>
      </w:pPr>
      <w:r>
        <w:rPr>
          <w:rFonts w:hint="eastAsia" w:ascii="宋体" w:hAnsi="宋体" w:cs="仿宋"/>
          <w:b/>
          <w:color w:val="auto"/>
          <w:szCs w:val="21"/>
        </w:rPr>
        <w:t>（1）商务文件：</w:t>
      </w:r>
    </w:p>
    <w:p>
      <w:pPr>
        <w:tabs>
          <w:tab w:val="left" w:pos="3870"/>
          <w:tab w:val="left" w:pos="4085"/>
        </w:tabs>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1）投标函</w:t>
      </w:r>
      <w:r>
        <w:rPr>
          <w:rFonts w:hint="eastAsia" w:ascii="宋体" w:hAnsi="宋体" w:cs="仿宋"/>
          <w:b/>
          <w:color w:val="auto"/>
          <w:szCs w:val="21"/>
        </w:rPr>
        <w:t>（</w:t>
      </w:r>
      <w:r>
        <w:rPr>
          <w:rFonts w:hint="eastAsia" w:ascii="宋体" w:hAnsi="宋体" w:cs="仿宋"/>
          <w:b/>
          <w:color w:val="auto"/>
          <w:szCs w:val="21"/>
          <w:u w:val="single"/>
        </w:rPr>
        <w:t>必须提供</w:t>
      </w:r>
      <w:r>
        <w:rPr>
          <w:rFonts w:hint="eastAsia" w:ascii="宋体" w:hAnsi="宋体" w:cs="仿宋"/>
          <w:color w:val="auto"/>
          <w:szCs w:val="21"/>
        </w:rPr>
        <w:t xml:space="preserve">）； </w:t>
      </w:r>
    </w:p>
    <w:p>
      <w:pPr>
        <w:tabs>
          <w:tab w:val="left" w:pos="3870"/>
          <w:tab w:val="left" w:pos="4085"/>
        </w:tabs>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2）投标报价明细表（</w:t>
      </w:r>
      <w:r>
        <w:rPr>
          <w:rFonts w:hint="eastAsia" w:ascii="宋体" w:hAnsi="宋体" w:cs="仿宋"/>
          <w:b/>
          <w:color w:val="auto"/>
          <w:szCs w:val="21"/>
          <w:u w:val="single"/>
        </w:rPr>
        <w:t>必须提供</w:t>
      </w:r>
      <w:r>
        <w:rPr>
          <w:rFonts w:hint="eastAsia" w:ascii="宋体" w:hAnsi="宋体" w:cs="仿宋"/>
          <w:color w:val="auto"/>
          <w:szCs w:val="21"/>
        </w:rPr>
        <w:t>）；</w:t>
      </w:r>
    </w:p>
    <w:p>
      <w:pPr>
        <w:snapToGrid w:val="0"/>
        <w:spacing w:line="400" w:lineRule="exact"/>
        <w:ind w:firstLine="420" w:firstLineChars="200"/>
        <w:jc w:val="left"/>
        <w:rPr>
          <w:rFonts w:ascii="宋体" w:hAnsi="宋体" w:cs="仿宋"/>
          <w:color w:val="auto"/>
          <w:szCs w:val="21"/>
        </w:rPr>
      </w:pPr>
      <w:r>
        <w:rPr>
          <w:rFonts w:hint="eastAsia" w:ascii="宋体" w:hAnsi="宋体" w:cs="仿宋"/>
          <w:b w:val="0"/>
          <w:bCs/>
          <w:color w:val="auto"/>
          <w:szCs w:val="21"/>
        </w:rPr>
        <w:t>3）</w:t>
      </w:r>
      <w:r>
        <w:rPr>
          <w:rFonts w:hint="eastAsia" w:ascii="宋体" w:hAnsi="宋体" w:cs="仿宋"/>
          <w:bCs/>
          <w:color w:val="auto"/>
          <w:szCs w:val="21"/>
        </w:rPr>
        <w:t>投标声明书</w:t>
      </w:r>
      <w:r>
        <w:rPr>
          <w:rFonts w:hint="eastAsia" w:ascii="宋体" w:hAnsi="宋体" w:cs="仿宋"/>
          <w:b/>
          <w:color w:val="auto"/>
          <w:szCs w:val="21"/>
        </w:rPr>
        <w:t>（</w:t>
      </w:r>
      <w:r>
        <w:rPr>
          <w:rFonts w:hint="eastAsia" w:ascii="宋体" w:hAnsi="宋体" w:cs="仿宋"/>
          <w:b/>
          <w:color w:val="auto"/>
          <w:szCs w:val="21"/>
          <w:u w:val="single"/>
        </w:rPr>
        <w:t>必须提供）</w:t>
      </w:r>
      <w:r>
        <w:rPr>
          <w:rFonts w:hint="eastAsia" w:ascii="宋体" w:hAnsi="宋体" w:cs="仿宋"/>
          <w:bCs/>
          <w:color w:val="auto"/>
          <w:szCs w:val="21"/>
        </w:rPr>
        <w:t>；</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rPr>
        <w:t>4）投标人</w:t>
      </w:r>
      <w:r>
        <w:rPr>
          <w:rFonts w:hint="eastAsia" w:ascii="宋体" w:hAnsi="宋体" w:cs="仿宋"/>
          <w:color w:val="auto"/>
          <w:szCs w:val="21"/>
        </w:rPr>
        <w:t>针对本项目的</w:t>
      </w:r>
      <w:r>
        <w:rPr>
          <w:rFonts w:hint="eastAsia" w:ascii="宋体" w:hAnsi="宋体" w:cs="仿宋"/>
          <w:color w:val="auto"/>
        </w:rPr>
        <w:t>售后服务承诺书</w:t>
      </w:r>
      <w:r>
        <w:rPr>
          <w:rFonts w:hint="eastAsia" w:ascii="宋体" w:hAnsi="宋体" w:cs="仿宋"/>
          <w:b/>
          <w:color w:val="auto"/>
          <w:szCs w:val="21"/>
        </w:rPr>
        <w:t>（</w:t>
      </w:r>
      <w:r>
        <w:rPr>
          <w:rFonts w:hint="eastAsia" w:ascii="宋体" w:hAnsi="宋体" w:cs="仿宋"/>
          <w:b/>
          <w:color w:val="auto"/>
          <w:szCs w:val="21"/>
          <w:u w:val="single"/>
        </w:rPr>
        <w:t>必须提供</w:t>
      </w:r>
      <w:r>
        <w:rPr>
          <w:rFonts w:hint="eastAsia" w:ascii="宋体" w:hAnsi="宋体" w:cs="仿宋"/>
          <w:b/>
          <w:color w:val="auto"/>
          <w:szCs w:val="21"/>
        </w:rPr>
        <w:t>）；</w:t>
      </w:r>
    </w:p>
    <w:p>
      <w:pPr>
        <w:snapToGrid w:val="0"/>
        <w:spacing w:line="400" w:lineRule="exact"/>
        <w:ind w:firstLine="420" w:firstLineChars="200"/>
        <w:jc w:val="left"/>
        <w:rPr>
          <w:rFonts w:ascii="宋体" w:hAnsi="宋体" w:cs="仿宋"/>
          <w:b/>
          <w:color w:val="auto"/>
          <w:szCs w:val="21"/>
        </w:rPr>
      </w:pPr>
      <w:r>
        <w:rPr>
          <w:rFonts w:hint="eastAsia" w:ascii="宋体" w:hAnsi="宋体" w:cs="仿宋"/>
          <w:b w:val="0"/>
          <w:bCs/>
          <w:color w:val="auto"/>
          <w:szCs w:val="21"/>
        </w:rPr>
        <w:t>5）</w:t>
      </w:r>
      <w:r>
        <w:rPr>
          <w:rFonts w:hint="eastAsia" w:ascii="宋体" w:hAnsi="宋体" w:cs="仿宋"/>
          <w:color w:val="auto"/>
        </w:rPr>
        <w:t>法定代表人（负责人）身份证明书和法定代表人（负责人）身份证复印件</w:t>
      </w:r>
      <w:r>
        <w:rPr>
          <w:rFonts w:hint="eastAsia" w:ascii="宋体" w:hAnsi="宋体" w:cs="仿宋"/>
          <w:b/>
          <w:color w:val="auto"/>
          <w:szCs w:val="21"/>
        </w:rPr>
        <w:t>（</w:t>
      </w:r>
      <w:r>
        <w:rPr>
          <w:rFonts w:hint="eastAsia" w:ascii="宋体" w:hAnsi="宋体" w:cs="仿宋"/>
          <w:b/>
          <w:color w:val="auto"/>
          <w:szCs w:val="21"/>
          <w:u w:val="single"/>
        </w:rPr>
        <w:t>必须提供</w:t>
      </w:r>
      <w:r>
        <w:rPr>
          <w:rFonts w:hint="eastAsia" w:ascii="宋体" w:hAnsi="宋体" w:cs="仿宋"/>
          <w:b/>
          <w:color w:val="auto"/>
          <w:szCs w:val="21"/>
        </w:rPr>
        <w:t>）；</w:t>
      </w:r>
    </w:p>
    <w:p>
      <w:pPr>
        <w:snapToGrid w:val="0"/>
        <w:spacing w:line="400" w:lineRule="exact"/>
        <w:ind w:firstLine="420" w:firstLineChars="200"/>
        <w:jc w:val="left"/>
        <w:rPr>
          <w:rFonts w:ascii="宋体" w:hAnsi="宋体" w:cs="仿宋"/>
          <w:bCs/>
          <w:color w:val="auto"/>
          <w:szCs w:val="21"/>
        </w:rPr>
      </w:pPr>
      <w:r>
        <w:rPr>
          <w:rFonts w:hint="eastAsia" w:ascii="宋体" w:hAnsi="宋体" w:cs="仿宋"/>
          <w:bCs/>
          <w:color w:val="auto"/>
          <w:szCs w:val="21"/>
        </w:rPr>
        <w:t>6）法定代表人（负责人）授权委托书和委托代理人身份证复印件（委托代理时必须提供）；</w:t>
      </w:r>
    </w:p>
    <w:p>
      <w:pPr>
        <w:snapToGrid w:val="0"/>
        <w:spacing w:line="400" w:lineRule="exact"/>
        <w:ind w:firstLine="420" w:firstLineChars="200"/>
        <w:jc w:val="left"/>
        <w:rPr>
          <w:rFonts w:ascii="宋体" w:hAnsi="宋体" w:cs="仿宋"/>
          <w:bCs/>
          <w:color w:val="auto"/>
          <w:szCs w:val="21"/>
        </w:rPr>
      </w:pPr>
      <w:r>
        <w:rPr>
          <w:rFonts w:hint="eastAsia" w:ascii="宋体" w:hAnsi="宋体" w:cs="仿宋"/>
          <w:bCs/>
          <w:color w:val="auto"/>
          <w:szCs w:val="21"/>
        </w:rPr>
        <w:t>7）第三章《采购需求和说明》中要求必须提供的材料等(如有规定，则必须提供)；</w:t>
      </w:r>
    </w:p>
    <w:p>
      <w:pPr>
        <w:snapToGrid w:val="0"/>
        <w:spacing w:line="400" w:lineRule="exact"/>
        <w:ind w:firstLine="420" w:firstLineChars="200"/>
        <w:jc w:val="left"/>
        <w:rPr>
          <w:rFonts w:ascii="宋体" w:hAnsi="宋体" w:cs="仿宋"/>
          <w:b/>
          <w:color w:val="auto"/>
          <w:szCs w:val="21"/>
        </w:rPr>
      </w:pPr>
      <w:r>
        <w:rPr>
          <w:rFonts w:hint="eastAsia" w:ascii="宋体" w:hAnsi="宋体" w:cs="仿宋"/>
          <w:color w:val="auto"/>
          <w:szCs w:val="21"/>
        </w:rPr>
        <w:t>8）具备法律、行政法规规定的其他条件的证明材料</w:t>
      </w:r>
      <w:r>
        <w:rPr>
          <w:rFonts w:hint="eastAsia" w:ascii="宋体" w:hAnsi="宋体" w:cs="仿宋"/>
          <w:b/>
          <w:color w:val="auto"/>
          <w:szCs w:val="21"/>
        </w:rPr>
        <w:t>(如有规定，则必须提供)。</w:t>
      </w:r>
    </w:p>
    <w:p>
      <w:pPr>
        <w:snapToGrid w:val="0"/>
        <w:spacing w:line="400" w:lineRule="exact"/>
        <w:ind w:firstLine="420" w:firstLineChars="200"/>
        <w:jc w:val="left"/>
        <w:rPr>
          <w:rFonts w:ascii="宋体" w:hAnsi="宋体" w:cs="仿宋"/>
          <w:b w:val="0"/>
          <w:bCs/>
          <w:color w:val="auto"/>
          <w:szCs w:val="21"/>
        </w:rPr>
      </w:pPr>
      <w:r>
        <w:rPr>
          <w:rFonts w:hint="eastAsia" w:ascii="宋体" w:hAnsi="宋体" w:cs="仿宋"/>
          <w:b w:val="0"/>
          <w:bCs/>
          <w:color w:val="auto"/>
          <w:szCs w:val="21"/>
        </w:rPr>
        <w:t>9）广西（工业）产品声明函(如有，请提供)。</w:t>
      </w:r>
    </w:p>
    <w:p>
      <w:pPr>
        <w:snapToGrid w:val="0"/>
        <w:spacing w:line="400" w:lineRule="exact"/>
        <w:ind w:firstLine="422" w:firstLineChars="200"/>
        <w:jc w:val="left"/>
        <w:rPr>
          <w:rFonts w:ascii="宋体" w:hAnsi="宋体" w:cs="仿宋"/>
          <w:b/>
          <w:color w:val="auto"/>
          <w:szCs w:val="21"/>
        </w:rPr>
      </w:pPr>
      <w:r>
        <w:rPr>
          <w:rFonts w:hint="eastAsia" w:ascii="宋体" w:hAnsi="宋体" w:cs="仿宋"/>
          <w:b/>
          <w:bCs/>
          <w:color w:val="auto"/>
          <w:szCs w:val="21"/>
        </w:rPr>
        <w:t>可作为投标人资信评分的资质证明材料（可选）</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10）类似案例成功的业绩；</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11）其他特殊资质证书（如本地化服务能力等）；</w:t>
      </w:r>
    </w:p>
    <w:p>
      <w:pPr>
        <w:snapToGrid w:val="0"/>
        <w:spacing w:line="400" w:lineRule="exact"/>
        <w:ind w:firstLine="420" w:firstLineChars="200"/>
        <w:jc w:val="left"/>
        <w:rPr>
          <w:rFonts w:ascii="宋体" w:hAnsi="宋体" w:cs="仿宋"/>
          <w:b/>
          <w:color w:val="auto"/>
          <w:szCs w:val="21"/>
        </w:rPr>
      </w:pPr>
      <w:r>
        <w:rPr>
          <w:rFonts w:hint="eastAsia" w:ascii="宋体" w:hAnsi="宋体" w:cs="仿宋"/>
          <w:color w:val="auto"/>
          <w:szCs w:val="21"/>
        </w:rPr>
        <w:t>12</w:t>
      </w:r>
      <w:r>
        <w:rPr>
          <w:rFonts w:hint="eastAsia" w:ascii="宋体" w:hAnsi="宋体" w:cs="仿宋"/>
          <w:b/>
          <w:color w:val="auto"/>
          <w:szCs w:val="21"/>
        </w:rPr>
        <w:t>）</w:t>
      </w:r>
      <w:r>
        <w:rPr>
          <w:rFonts w:hint="eastAsia" w:ascii="宋体" w:hAnsi="宋体" w:cs="仿宋"/>
          <w:color w:val="auto"/>
          <w:szCs w:val="21"/>
        </w:rPr>
        <w:t>节能环保产品或政府强制采购节能产品清单证书；</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13）投标人质量管理和质量保证体系等方面的认证证书；</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14）投标人认为可以证明其能力或业绩的其他材料；</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15）投标人关于产品生产时间、升级或者更新淘汰计划、配件供应以及本单位债务纠纷、违法违规记录等方面的情况（内容见投标声明书）；</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16）</w:t>
      </w:r>
      <w:r>
        <w:rPr>
          <w:rFonts w:hint="eastAsia" w:ascii="宋体" w:hAnsi="宋体" w:cs="仿宋"/>
          <w:color w:val="auto"/>
          <w:szCs w:val="20"/>
        </w:rPr>
        <w:t>投标人</w:t>
      </w:r>
      <w:r>
        <w:rPr>
          <w:rFonts w:hint="eastAsia" w:ascii="宋体" w:hAnsi="宋体" w:cs="仿宋"/>
          <w:color w:val="auto"/>
        </w:rPr>
        <w:t>基本</w:t>
      </w:r>
      <w:r>
        <w:rPr>
          <w:rFonts w:hint="eastAsia" w:ascii="宋体" w:hAnsi="宋体" w:cs="仿宋"/>
          <w:color w:val="auto"/>
          <w:szCs w:val="20"/>
        </w:rPr>
        <w:t>情况</w:t>
      </w:r>
      <w:r>
        <w:rPr>
          <w:rFonts w:hint="eastAsia" w:ascii="宋体" w:hAnsi="宋体" w:cs="仿宋"/>
          <w:color w:val="auto"/>
        </w:rPr>
        <w:t>登记表</w:t>
      </w:r>
      <w:r>
        <w:rPr>
          <w:rFonts w:hint="eastAsia" w:ascii="宋体" w:hAnsi="宋体" w:cs="仿宋"/>
          <w:color w:val="auto"/>
          <w:szCs w:val="21"/>
        </w:rPr>
        <w:t>。</w:t>
      </w:r>
    </w:p>
    <w:p>
      <w:pPr>
        <w:snapToGrid w:val="0"/>
        <w:spacing w:line="400" w:lineRule="exact"/>
        <w:ind w:firstLine="422" w:firstLineChars="200"/>
        <w:jc w:val="left"/>
        <w:rPr>
          <w:rFonts w:ascii="宋体" w:hAnsi="宋体" w:cs="仿宋"/>
          <w:b/>
          <w:color w:val="auto"/>
          <w:szCs w:val="21"/>
        </w:rPr>
      </w:pPr>
      <w:r>
        <w:rPr>
          <w:rFonts w:hint="eastAsia" w:ascii="宋体" w:hAnsi="宋体" w:cs="仿宋"/>
          <w:b/>
          <w:color w:val="auto"/>
          <w:szCs w:val="21"/>
        </w:rPr>
        <w:t>（2）技术文件</w:t>
      </w:r>
    </w:p>
    <w:p>
      <w:pPr>
        <w:snapToGrid w:val="0"/>
        <w:spacing w:line="400" w:lineRule="exact"/>
        <w:ind w:firstLine="420" w:firstLineChars="200"/>
        <w:jc w:val="left"/>
        <w:rPr>
          <w:rFonts w:ascii="宋体" w:hAnsi="宋体" w:cs="仿宋"/>
          <w:b/>
          <w:color w:val="auto"/>
          <w:szCs w:val="21"/>
        </w:rPr>
      </w:pPr>
      <w:r>
        <w:rPr>
          <w:rFonts w:hint="eastAsia" w:ascii="宋体" w:hAnsi="宋体" w:cs="仿宋"/>
          <w:color w:val="auto"/>
          <w:szCs w:val="21"/>
        </w:rPr>
        <w:t>1）技术响应表</w:t>
      </w:r>
      <w:r>
        <w:rPr>
          <w:rFonts w:hint="eastAsia" w:ascii="宋体" w:hAnsi="宋体" w:cs="仿宋"/>
          <w:b/>
          <w:color w:val="auto"/>
          <w:szCs w:val="21"/>
        </w:rPr>
        <w:t>（</w:t>
      </w:r>
      <w:r>
        <w:rPr>
          <w:rFonts w:hint="eastAsia" w:ascii="宋体" w:hAnsi="宋体" w:cs="仿宋"/>
          <w:b/>
          <w:color w:val="auto"/>
          <w:szCs w:val="21"/>
          <w:u w:val="single"/>
        </w:rPr>
        <w:t>必须提供</w:t>
      </w:r>
      <w:r>
        <w:rPr>
          <w:rFonts w:hint="eastAsia" w:ascii="宋体" w:hAnsi="宋体" w:cs="仿宋"/>
          <w:b/>
          <w:color w:val="auto"/>
          <w:szCs w:val="21"/>
        </w:rPr>
        <w:t>）；</w:t>
      </w:r>
    </w:p>
    <w:p>
      <w:pPr>
        <w:snapToGrid w:val="0"/>
        <w:spacing w:line="400" w:lineRule="exact"/>
        <w:ind w:firstLine="420" w:firstLineChars="200"/>
        <w:jc w:val="left"/>
        <w:rPr>
          <w:rFonts w:ascii="宋体" w:hAnsi="宋体" w:cs="仿宋"/>
          <w:b/>
          <w:color w:val="auto"/>
          <w:szCs w:val="21"/>
        </w:rPr>
      </w:pPr>
      <w:r>
        <w:rPr>
          <w:rFonts w:hint="eastAsia" w:ascii="宋体" w:hAnsi="宋体" w:cs="仿宋"/>
          <w:color w:val="auto"/>
          <w:szCs w:val="21"/>
          <w:lang w:val="en-US" w:eastAsia="zh-CN"/>
        </w:rPr>
        <w:t>2</w:t>
      </w:r>
      <w:r>
        <w:rPr>
          <w:rFonts w:hint="eastAsia" w:ascii="宋体" w:hAnsi="宋体" w:cs="仿宋"/>
          <w:color w:val="auto"/>
          <w:szCs w:val="21"/>
        </w:rPr>
        <w:t>）施工组织方案</w:t>
      </w:r>
      <w:r>
        <w:rPr>
          <w:rFonts w:hint="eastAsia" w:ascii="宋体" w:hAnsi="宋体" w:cs="仿宋"/>
          <w:b/>
          <w:color w:val="auto"/>
          <w:szCs w:val="21"/>
        </w:rPr>
        <w:t>(格式自拟，如有，请提供)；</w:t>
      </w:r>
    </w:p>
    <w:p>
      <w:pPr>
        <w:snapToGrid w:val="0"/>
        <w:spacing w:line="400" w:lineRule="exact"/>
        <w:ind w:firstLine="420" w:firstLineChars="200"/>
        <w:jc w:val="left"/>
        <w:rPr>
          <w:rFonts w:ascii="宋体" w:hAnsi="宋体" w:cs="仿宋"/>
          <w:b/>
          <w:color w:val="auto"/>
          <w:szCs w:val="21"/>
        </w:rPr>
      </w:pPr>
      <w:r>
        <w:rPr>
          <w:rFonts w:hint="eastAsia" w:ascii="宋体" w:hAnsi="宋体" w:cs="仿宋"/>
          <w:color w:val="auto"/>
          <w:szCs w:val="21"/>
          <w:lang w:val="en-US" w:eastAsia="zh-CN"/>
        </w:rPr>
        <w:t>3</w:t>
      </w:r>
      <w:r>
        <w:rPr>
          <w:rFonts w:hint="eastAsia" w:ascii="宋体" w:hAnsi="宋体" w:cs="仿宋"/>
          <w:color w:val="auto"/>
          <w:szCs w:val="21"/>
        </w:rPr>
        <w:t>）技术方案</w:t>
      </w:r>
      <w:r>
        <w:rPr>
          <w:rFonts w:hint="eastAsia" w:ascii="宋体" w:hAnsi="宋体" w:cs="仿宋"/>
          <w:b/>
          <w:color w:val="auto"/>
          <w:szCs w:val="21"/>
        </w:rPr>
        <w:t xml:space="preserve"> (格式自拟，如有，请提供)；</w:t>
      </w:r>
    </w:p>
    <w:p>
      <w:pPr>
        <w:snapToGrid w:val="0"/>
        <w:spacing w:line="400" w:lineRule="exact"/>
        <w:ind w:firstLine="420" w:firstLineChars="200"/>
        <w:jc w:val="left"/>
        <w:rPr>
          <w:rFonts w:ascii="宋体" w:hAnsi="宋体" w:cs="仿宋"/>
          <w:b/>
          <w:color w:val="auto"/>
          <w:szCs w:val="21"/>
        </w:rPr>
      </w:pPr>
      <w:r>
        <w:rPr>
          <w:rFonts w:hint="eastAsia" w:ascii="宋体" w:hAnsi="宋体" w:cs="仿宋"/>
          <w:color w:val="auto"/>
          <w:szCs w:val="21"/>
          <w:lang w:val="en-US" w:eastAsia="zh-CN"/>
        </w:rPr>
        <w:t>4</w:t>
      </w:r>
      <w:r>
        <w:rPr>
          <w:rFonts w:hint="eastAsia" w:ascii="宋体" w:hAnsi="宋体" w:cs="仿宋"/>
          <w:color w:val="auto"/>
          <w:szCs w:val="21"/>
        </w:rPr>
        <w:t>）售后服务方案</w:t>
      </w:r>
      <w:r>
        <w:rPr>
          <w:rFonts w:hint="eastAsia" w:ascii="宋体" w:hAnsi="宋体" w:cs="仿宋"/>
          <w:b/>
          <w:color w:val="auto"/>
          <w:szCs w:val="21"/>
        </w:rPr>
        <w:t>(格式自拟，如有，请提供)；</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lang w:val="en-US" w:eastAsia="zh-CN"/>
        </w:rPr>
        <w:t>5</w:t>
      </w:r>
      <w:r>
        <w:rPr>
          <w:rFonts w:hint="eastAsia" w:ascii="宋体" w:hAnsi="宋体" w:cs="仿宋"/>
          <w:color w:val="auto"/>
          <w:szCs w:val="21"/>
        </w:rPr>
        <w:t>）投标人需要说明的其他文件和说明</w:t>
      </w:r>
      <w:r>
        <w:rPr>
          <w:rFonts w:hint="eastAsia" w:ascii="宋体" w:hAnsi="宋体" w:cs="仿宋"/>
          <w:b/>
          <w:color w:val="auto"/>
          <w:szCs w:val="21"/>
        </w:rPr>
        <w:t xml:space="preserve"> (如有，请提供)</w:t>
      </w:r>
      <w:r>
        <w:rPr>
          <w:rFonts w:hint="eastAsia" w:ascii="宋体" w:hAnsi="宋体" w:cs="仿宋"/>
          <w:color w:val="auto"/>
          <w:szCs w:val="21"/>
        </w:rPr>
        <w:t xml:space="preserve"> ；</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lang w:val="en-US" w:eastAsia="zh-CN"/>
        </w:rPr>
        <w:t>6</w:t>
      </w:r>
      <w:r>
        <w:rPr>
          <w:rFonts w:hint="eastAsia" w:ascii="宋体" w:hAnsi="宋体" w:cs="仿宋"/>
          <w:color w:val="auto"/>
          <w:szCs w:val="21"/>
        </w:rPr>
        <w:t>）</w:t>
      </w:r>
      <w:r>
        <w:rPr>
          <w:rFonts w:hint="eastAsia" w:ascii="宋体" w:hAnsi="宋体" w:cs="仿宋"/>
          <w:b/>
          <w:color w:val="auto"/>
          <w:szCs w:val="21"/>
        </w:rPr>
        <w:t>第三章《采购需求和说明》中</w:t>
      </w:r>
      <w:r>
        <w:rPr>
          <w:rFonts w:hint="eastAsia" w:ascii="宋体" w:hAnsi="宋体" w:cs="仿宋"/>
          <w:color w:val="auto"/>
          <w:szCs w:val="21"/>
        </w:rPr>
        <w:t>要求必须提供的材料</w:t>
      </w:r>
      <w:r>
        <w:rPr>
          <w:rFonts w:hint="eastAsia" w:ascii="宋体" w:hAnsi="宋体" w:cs="仿宋"/>
          <w:b/>
          <w:color w:val="auto"/>
          <w:szCs w:val="21"/>
        </w:rPr>
        <w:t>(如有规定，则必须提供)</w:t>
      </w:r>
      <w:r>
        <w:rPr>
          <w:rFonts w:hint="eastAsia" w:ascii="宋体" w:hAnsi="宋体" w:cs="仿宋"/>
          <w:color w:val="auto"/>
          <w:szCs w:val="21"/>
        </w:rPr>
        <w:t>。</w:t>
      </w:r>
    </w:p>
    <w:p>
      <w:pPr>
        <w:pStyle w:val="43"/>
        <w:spacing w:after="0" w:line="400" w:lineRule="exact"/>
        <w:ind w:firstLine="420" w:firstLineChars="200"/>
        <w:rPr>
          <w:rFonts w:ascii="宋体" w:hAnsi="宋体" w:cs="仿宋"/>
          <w:color w:val="auto"/>
          <w:szCs w:val="21"/>
        </w:rPr>
      </w:pPr>
      <w:r>
        <w:rPr>
          <w:rFonts w:hint="eastAsia" w:ascii="宋体" w:hAnsi="宋体" w:cs="仿宋"/>
          <w:color w:val="auto"/>
          <w:szCs w:val="21"/>
        </w:rPr>
        <w:t>▲</w:t>
      </w:r>
      <w:r>
        <w:rPr>
          <w:rFonts w:hint="eastAsia" w:ascii="宋体" w:hAnsi="宋体" w:cs="仿宋"/>
          <w:b/>
          <w:bCs/>
          <w:color w:val="auto"/>
          <w:szCs w:val="21"/>
        </w:rPr>
        <w:t>注：法定代表人（负责人）授权委托书必须由法定代表人（负责人）和委托代理人签名（或签章）并加盖单位公章；投标声明书、投标函、开标一览表必须由法定代表人（负责人）或委托代理人签名（或签章）并加盖单位公章；</w:t>
      </w:r>
      <w:r>
        <w:rPr>
          <w:rFonts w:hint="eastAsia" w:ascii="宋体" w:hAnsi="宋体" w:cs="仿宋"/>
          <w:b/>
          <w:bCs/>
          <w:color w:val="auto"/>
          <w:szCs w:val="21"/>
          <w:u w:val="double"/>
        </w:rPr>
        <w:t>投标相关复印证件必须加盖公章</w:t>
      </w:r>
      <w:r>
        <w:rPr>
          <w:rFonts w:hint="eastAsia" w:ascii="宋体" w:hAnsi="宋体" w:cs="仿宋"/>
          <w:b/>
          <w:bCs/>
          <w:color w:val="auto"/>
          <w:szCs w:val="21"/>
        </w:rPr>
        <w:t>。</w:t>
      </w:r>
    </w:p>
    <w:p>
      <w:pPr>
        <w:pStyle w:val="212"/>
        <w:spacing w:line="400" w:lineRule="exact"/>
        <w:outlineLvl w:val="3"/>
        <w:rPr>
          <w:rFonts w:hAnsi="宋体" w:cs="仿宋"/>
          <w:b/>
          <w:color w:val="auto"/>
        </w:rPr>
      </w:pPr>
      <w:bookmarkStart w:id="85" w:name="_Toc254970537"/>
      <w:bookmarkStart w:id="86" w:name="_Toc254970678"/>
      <w:r>
        <w:rPr>
          <w:rFonts w:hint="eastAsia" w:hAnsi="宋体" w:cs="仿宋"/>
          <w:b/>
          <w:color w:val="auto"/>
        </w:rPr>
        <w:t>14.投标文件的语言及计量</w:t>
      </w:r>
      <w:bookmarkEnd w:id="85"/>
      <w:bookmarkEnd w:id="86"/>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14.1投标文件以及投标方与招标方就有关投标事宜的所有来往函电，均应以中文汉语书写。除签名、盖章、专用名称等特殊情形外，以中文汉语以外的文字表述的投标文件视同未提供。</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14.2投标计量单位，招标文件已有明确规定的，使用招标文件规定的计量单位；招标文件没有规定的，应采用中华人民共和国法定计量单位（货币单位：人民币元），否则视同未响应。</w:t>
      </w:r>
    </w:p>
    <w:p>
      <w:pPr>
        <w:pStyle w:val="212"/>
        <w:spacing w:line="400" w:lineRule="exact"/>
        <w:outlineLvl w:val="3"/>
        <w:rPr>
          <w:rFonts w:hAnsi="宋体" w:cs="仿宋"/>
          <w:b/>
          <w:color w:val="auto"/>
        </w:rPr>
      </w:pPr>
      <w:bookmarkStart w:id="87" w:name="_Toc254970679"/>
      <w:bookmarkStart w:id="88" w:name="_Toc254970538"/>
      <w:r>
        <w:rPr>
          <w:rFonts w:hint="eastAsia" w:hAnsi="宋体" w:cs="仿宋"/>
          <w:b/>
          <w:color w:val="auto"/>
        </w:rPr>
        <w:t>15.投标报价</w:t>
      </w:r>
      <w:bookmarkEnd w:id="87"/>
      <w:bookmarkEnd w:id="88"/>
    </w:p>
    <w:p>
      <w:pPr>
        <w:pStyle w:val="27"/>
        <w:snapToGrid w:val="0"/>
        <w:spacing w:line="400" w:lineRule="exact"/>
        <w:ind w:firstLine="420" w:firstLineChars="200"/>
        <w:jc w:val="left"/>
        <w:rPr>
          <w:rFonts w:hAnsi="宋体" w:cs="仿宋"/>
          <w:color w:val="auto"/>
        </w:rPr>
      </w:pPr>
      <w:r>
        <w:rPr>
          <w:rFonts w:hint="eastAsia" w:hAnsi="宋体" w:cs="仿宋"/>
          <w:color w:val="auto"/>
        </w:rPr>
        <w:t>15.1投标报价应按招标文件中相关附表格式填写。投标人可就《采购需求和说明》中所有货物和服务内容作完整唯一报价。</w:t>
      </w:r>
    </w:p>
    <w:p>
      <w:pPr>
        <w:pStyle w:val="27"/>
        <w:snapToGrid w:val="0"/>
        <w:spacing w:line="400" w:lineRule="exact"/>
        <w:ind w:firstLine="420" w:firstLineChars="200"/>
        <w:jc w:val="left"/>
        <w:rPr>
          <w:rFonts w:hAnsi="宋体" w:cs="仿宋"/>
          <w:color w:val="auto"/>
        </w:rPr>
      </w:pPr>
      <w:r>
        <w:rPr>
          <w:rFonts w:hint="eastAsia" w:hAnsi="宋体" w:cs="仿宋"/>
          <w:color w:val="auto"/>
        </w:rPr>
        <w:t>15.2投标报价是履行合同的最终价格，应包括货款、标准附件、备品备件、专用工具、包装、运输、装卸、保险、税金、货到就位以及安装、调试、培训、保修等一切税金和费用。</w:t>
      </w:r>
    </w:p>
    <w:p>
      <w:pPr>
        <w:tabs>
          <w:tab w:val="left" w:pos="525"/>
        </w:tabs>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15.3投标文件只允许有一个报价，有选择的或有条件的报价将不予接受。</w:t>
      </w:r>
    </w:p>
    <w:p>
      <w:pPr>
        <w:pStyle w:val="212"/>
        <w:spacing w:line="400" w:lineRule="exact"/>
        <w:outlineLvl w:val="3"/>
        <w:rPr>
          <w:rFonts w:hAnsi="宋体" w:cs="仿宋"/>
          <w:b/>
          <w:color w:val="auto"/>
        </w:rPr>
      </w:pPr>
      <w:r>
        <w:rPr>
          <w:rFonts w:hint="eastAsia" w:hAnsi="宋体" w:cs="仿宋"/>
          <w:b/>
          <w:color w:val="auto"/>
        </w:rPr>
        <w:t>16.投标文件的有效期</w:t>
      </w:r>
    </w:p>
    <w:p>
      <w:pPr>
        <w:pStyle w:val="14"/>
        <w:widowControl w:val="0"/>
        <w:tabs>
          <w:tab w:val="clear" w:pos="454"/>
        </w:tabs>
        <w:snapToGrid w:val="0"/>
        <w:spacing w:afterLines="0" w:line="400" w:lineRule="exact"/>
        <w:ind w:left="0" w:firstLine="420" w:firstLineChars="200"/>
        <w:rPr>
          <w:rFonts w:ascii="宋体" w:hAnsi="宋体" w:cs="仿宋"/>
          <w:color w:val="auto"/>
          <w:sz w:val="21"/>
          <w:szCs w:val="21"/>
        </w:rPr>
      </w:pPr>
      <w:r>
        <w:rPr>
          <w:rFonts w:hint="eastAsia" w:ascii="宋体" w:hAnsi="宋体" w:cs="仿宋"/>
          <w:color w:val="auto"/>
          <w:sz w:val="21"/>
          <w:szCs w:val="21"/>
        </w:rPr>
        <w:t>16.1自投标截止日起</w:t>
      </w:r>
      <w:r>
        <w:rPr>
          <w:rFonts w:hint="eastAsia" w:ascii="宋体" w:hAnsi="宋体" w:cs="仿宋"/>
          <w:color w:val="auto"/>
          <w:sz w:val="21"/>
          <w:szCs w:val="21"/>
          <w:u w:val="single"/>
        </w:rPr>
        <w:t>60</w:t>
      </w:r>
      <w:r>
        <w:rPr>
          <w:rFonts w:hint="eastAsia" w:ascii="宋体" w:hAnsi="宋体" w:cs="仿宋"/>
          <w:color w:val="auto"/>
          <w:sz w:val="21"/>
          <w:szCs w:val="21"/>
        </w:rPr>
        <w:t>天投标文件应保持有效。有效期不足的投标文件将被拒绝。</w:t>
      </w:r>
    </w:p>
    <w:p>
      <w:pPr>
        <w:pStyle w:val="14"/>
        <w:widowControl w:val="0"/>
        <w:tabs>
          <w:tab w:val="clear" w:pos="454"/>
        </w:tabs>
        <w:snapToGrid w:val="0"/>
        <w:spacing w:afterLines="0" w:line="400" w:lineRule="exact"/>
        <w:ind w:left="0" w:firstLine="420" w:firstLineChars="200"/>
        <w:rPr>
          <w:rFonts w:ascii="宋体" w:hAnsi="宋体" w:cs="仿宋"/>
          <w:color w:val="auto"/>
          <w:sz w:val="21"/>
          <w:szCs w:val="21"/>
        </w:rPr>
      </w:pPr>
      <w:r>
        <w:rPr>
          <w:rFonts w:hint="eastAsia" w:ascii="宋体" w:hAnsi="宋体" w:cs="仿宋"/>
          <w:color w:val="auto"/>
          <w:sz w:val="21"/>
          <w:szCs w:val="21"/>
        </w:rPr>
        <w:t>16.2在特殊情况下，</w:t>
      </w:r>
      <w:r>
        <w:rPr>
          <w:rFonts w:hint="eastAsia" w:ascii="宋体" w:hAnsi="宋体" w:cs="仿宋"/>
          <w:color w:val="auto"/>
          <w:sz w:val="21"/>
          <w:szCs w:val="21"/>
          <w:lang w:eastAsia="zh-CN"/>
        </w:rPr>
        <w:t>招标</w:t>
      </w:r>
      <w:r>
        <w:rPr>
          <w:rFonts w:hint="eastAsia" w:ascii="宋体" w:hAnsi="宋体" w:cs="仿宋"/>
          <w:color w:val="auto"/>
          <w:sz w:val="21"/>
          <w:szCs w:val="21"/>
        </w:rPr>
        <w:t>人可与投标人协商延长投标书的有效期，这种要求和答复均以书面形式进行。</w:t>
      </w:r>
    </w:p>
    <w:p>
      <w:pPr>
        <w:pStyle w:val="14"/>
        <w:widowControl w:val="0"/>
        <w:tabs>
          <w:tab w:val="clear" w:pos="454"/>
        </w:tabs>
        <w:snapToGrid w:val="0"/>
        <w:spacing w:afterLines="0" w:line="400" w:lineRule="exact"/>
        <w:ind w:left="0" w:firstLine="420" w:firstLineChars="200"/>
        <w:rPr>
          <w:rFonts w:ascii="宋体" w:hAnsi="宋体" w:cs="仿宋"/>
          <w:color w:val="auto"/>
          <w:sz w:val="21"/>
          <w:szCs w:val="21"/>
        </w:rPr>
      </w:pPr>
      <w:bookmarkStart w:id="89" w:name="_Toc254970680"/>
      <w:bookmarkStart w:id="90" w:name="_Toc254970539"/>
      <w:r>
        <w:rPr>
          <w:rFonts w:hint="eastAsia" w:ascii="宋体" w:hAnsi="宋体" w:cs="仿宋"/>
          <w:color w:val="auto"/>
          <w:sz w:val="21"/>
          <w:szCs w:val="21"/>
        </w:rPr>
        <w:t>16.3投标人可拒绝接受延期要求而不会导致投标保证金被没收。同意延长有效期的投标人需要相应延长投标保证金的有效期，但不能修改投标文件。</w:t>
      </w:r>
      <w:bookmarkEnd w:id="89"/>
      <w:bookmarkEnd w:id="90"/>
    </w:p>
    <w:p>
      <w:pPr>
        <w:snapToGrid w:val="0"/>
        <w:spacing w:line="400" w:lineRule="exact"/>
        <w:ind w:firstLine="420" w:firstLineChars="200"/>
        <w:jc w:val="left"/>
        <w:rPr>
          <w:rFonts w:ascii="宋体" w:hAnsi="宋体" w:cs="仿宋"/>
          <w:color w:val="auto"/>
          <w:szCs w:val="21"/>
        </w:rPr>
      </w:pPr>
      <w:bookmarkStart w:id="91" w:name="_Toc254970540"/>
      <w:bookmarkStart w:id="92" w:name="_Toc254970681"/>
      <w:r>
        <w:rPr>
          <w:rFonts w:hint="eastAsia" w:ascii="宋体" w:hAnsi="宋体" w:cs="仿宋"/>
          <w:color w:val="auto"/>
          <w:szCs w:val="21"/>
        </w:rPr>
        <w:t>16.4中标人的投标文件自开标之日起至合同履行完毕止均应保持有效。</w:t>
      </w:r>
      <w:bookmarkEnd w:id="91"/>
      <w:bookmarkEnd w:id="92"/>
    </w:p>
    <w:p>
      <w:pPr>
        <w:pStyle w:val="212"/>
        <w:numPr>
          <w:ilvl w:val="0"/>
          <w:numId w:val="2"/>
        </w:numPr>
        <w:spacing w:line="400" w:lineRule="exact"/>
        <w:outlineLvl w:val="3"/>
        <w:rPr>
          <w:rFonts w:hint="default" w:hAnsi="宋体" w:cs="仿宋"/>
          <w:b/>
          <w:color w:val="auto"/>
          <w:lang w:val="en-US"/>
        </w:rPr>
      </w:pPr>
      <w:bookmarkStart w:id="93" w:name="_Toc254970682"/>
      <w:bookmarkStart w:id="94" w:name="_Toc254970541"/>
      <w:r>
        <w:rPr>
          <w:rFonts w:hint="eastAsia" w:hAnsi="宋体" w:cs="仿宋"/>
          <w:b/>
          <w:color w:val="auto"/>
        </w:rPr>
        <w:t>投标保证金</w:t>
      </w:r>
      <w:bookmarkEnd w:id="93"/>
      <w:bookmarkEnd w:id="94"/>
      <w:bookmarkStart w:id="95" w:name="_Toc254970683"/>
      <w:bookmarkStart w:id="96" w:name="_Toc254970542"/>
      <w:r>
        <w:rPr>
          <w:rFonts w:hint="eastAsia" w:hAnsi="宋体" w:cs="仿宋"/>
          <w:b/>
          <w:color w:val="auto"/>
        </w:rPr>
        <w:t>：</w:t>
      </w:r>
      <w:r>
        <w:rPr>
          <w:rFonts w:hint="eastAsia" w:hAnsi="宋体" w:cs="仿宋"/>
          <w:b/>
          <w:color w:val="auto"/>
          <w:u w:val="single"/>
          <w:lang w:val="en-US" w:eastAsia="zh-CN"/>
        </w:rPr>
        <w:t xml:space="preserve"> 贰万 </w:t>
      </w:r>
      <w:r>
        <w:rPr>
          <w:rFonts w:hint="eastAsia" w:hAnsi="宋体" w:cs="仿宋"/>
          <w:b/>
          <w:color w:val="auto"/>
          <w:lang w:val="en-US" w:eastAsia="zh-CN"/>
        </w:rPr>
        <w:t>元整。</w:t>
      </w:r>
    </w:p>
    <w:p>
      <w:pPr>
        <w:pStyle w:val="212"/>
        <w:spacing w:line="400" w:lineRule="exact"/>
        <w:outlineLvl w:val="3"/>
        <w:rPr>
          <w:rFonts w:hAnsi="宋体" w:cs="仿宋"/>
          <w:b/>
          <w:color w:val="auto"/>
        </w:rPr>
      </w:pPr>
      <w:r>
        <w:rPr>
          <w:rFonts w:hint="eastAsia" w:hAnsi="宋体" w:cs="仿宋"/>
          <w:b/>
          <w:color w:val="auto"/>
        </w:rPr>
        <w:t>18.投标文件的签署和份数</w:t>
      </w:r>
      <w:bookmarkEnd w:id="95"/>
      <w:bookmarkEnd w:id="96"/>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18.1投标人应按本招标文件规定的格式和顺序编制、装订投标文件并标注页码，投标文件内容不完整、编排混乱导致投标文件被误读、漏读或者查找不到相关内容的，属于投标人的责任。</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18.2投标人应提供：开标一览表</w:t>
      </w:r>
      <w:r>
        <w:rPr>
          <w:rFonts w:hint="eastAsia" w:ascii="宋体" w:hAnsi="宋体" w:cs="仿宋"/>
          <w:color w:val="auto"/>
          <w:szCs w:val="21"/>
          <w:u w:val="single"/>
        </w:rPr>
        <w:t xml:space="preserve"> 壹 </w:t>
      </w:r>
      <w:r>
        <w:rPr>
          <w:rFonts w:hint="eastAsia" w:ascii="宋体" w:hAnsi="宋体" w:cs="仿宋"/>
          <w:color w:val="auto"/>
          <w:szCs w:val="21"/>
        </w:rPr>
        <w:t xml:space="preserve">份；资格文件正本 </w:t>
      </w:r>
      <w:r>
        <w:rPr>
          <w:rFonts w:hint="eastAsia" w:ascii="宋体" w:hAnsi="宋体" w:cs="仿宋"/>
          <w:color w:val="auto"/>
          <w:szCs w:val="21"/>
          <w:u w:val="single"/>
        </w:rPr>
        <w:t xml:space="preserve">壹 </w:t>
      </w:r>
      <w:r>
        <w:rPr>
          <w:rFonts w:hint="eastAsia" w:ascii="宋体" w:hAnsi="宋体" w:cs="仿宋"/>
          <w:color w:val="auto"/>
          <w:szCs w:val="21"/>
        </w:rPr>
        <w:t>份，副本</w:t>
      </w:r>
      <w:r>
        <w:rPr>
          <w:rFonts w:hint="eastAsia" w:ascii="宋体" w:hAnsi="宋体" w:cs="仿宋"/>
          <w:color w:val="auto"/>
          <w:szCs w:val="21"/>
          <w:u w:val="single"/>
        </w:rPr>
        <w:t xml:space="preserve"> 肆 </w:t>
      </w:r>
      <w:r>
        <w:rPr>
          <w:rFonts w:hint="eastAsia" w:ascii="宋体" w:hAnsi="宋体" w:cs="仿宋"/>
          <w:color w:val="auto"/>
          <w:szCs w:val="21"/>
        </w:rPr>
        <w:t xml:space="preserve">份；商务及技术文件正本 </w:t>
      </w:r>
      <w:r>
        <w:rPr>
          <w:rFonts w:hint="eastAsia" w:ascii="宋体" w:hAnsi="宋体" w:cs="仿宋"/>
          <w:color w:val="auto"/>
          <w:szCs w:val="21"/>
          <w:u w:val="single"/>
        </w:rPr>
        <w:t xml:space="preserve">壹 </w:t>
      </w:r>
      <w:r>
        <w:rPr>
          <w:rFonts w:hint="eastAsia" w:ascii="宋体" w:hAnsi="宋体" w:cs="仿宋"/>
          <w:color w:val="auto"/>
          <w:szCs w:val="21"/>
        </w:rPr>
        <w:t>份，副本</w:t>
      </w:r>
      <w:r>
        <w:rPr>
          <w:rFonts w:hint="eastAsia" w:ascii="宋体" w:hAnsi="宋体" w:cs="仿宋"/>
          <w:color w:val="auto"/>
          <w:szCs w:val="21"/>
          <w:u w:val="single"/>
        </w:rPr>
        <w:t xml:space="preserve"> 肆 </w:t>
      </w:r>
      <w:r>
        <w:rPr>
          <w:rFonts w:hint="eastAsia" w:ascii="宋体" w:hAnsi="宋体" w:cs="仿宋"/>
          <w:color w:val="auto"/>
          <w:szCs w:val="21"/>
        </w:rPr>
        <w:t>份，投标文件电子版</w:t>
      </w:r>
      <w:r>
        <w:rPr>
          <w:rFonts w:hint="eastAsia" w:ascii="宋体" w:hAnsi="宋体" w:cs="仿宋"/>
          <w:color w:val="auto"/>
          <w:szCs w:val="21"/>
          <w:u w:val="single"/>
        </w:rPr>
        <w:t xml:space="preserve"> 壹 </w:t>
      </w:r>
      <w:r>
        <w:rPr>
          <w:rFonts w:hint="eastAsia" w:ascii="宋体" w:hAnsi="宋体" w:cs="仿宋"/>
          <w:color w:val="auto"/>
          <w:szCs w:val="21"/>
        </w:rPr>
        <w:t>份(光盘或U盘介质，其表面请注明投标人名称)。投标文件的封面应注明“正本”、“副本”字样。</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18.3投标文件的正本需打印或用不褪色的墨水填写，投标文件正本除本《投标人须知》中规定的可提供复印件外均须提供原件。副本为正本的复印件，</w:t>
      </w:r>
      <w:r>
        <w:rPr>
          <w:rFonts w:hint="eastAsia" w:ascii="宋体" w:hAnsi="宋体" w:cs="仿宋"/>
          <w:color w:val="auto"/>
        </w:rPr>
        <w:t>一旦副本和正本不符，以正本为准。</w:t>
      </w:r>
      <w:r>
        <w:rPr>
          <w:rFonts w:hint="eastAsia" w:ascii="宋体" w:hAnsi="宋体" w:cs="仿宋"/>
          <w:color w:val="auto"/>
          <w:szCs w:val="21"/>
        </w:rPr>
        <w:t>。</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18.4投标文件须由投标人在规定位置盖章并由法定代表人（负责人）或法定代表人（负责人）的授权委托人签署，投标人应写全称。</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18.5投标文件不得涂改，若有修改错漏处，须加盖单位公章或者法定代表人（负责人）或授权委托人签字或盖章。投标文件因字迹潦草或表达不清所引起的后果由投标人负责。</w:t>
      </w:r>
    </w:p>
    <w:p>
      <w:pPr>
        <w:pStyle w:val="212"/>
        <w:spacing w:line="400" w:lineRule="exact"/>
        <w:outlineLvl w:val="3"/>
        <w:rPr>
          <w:rFonts w:hAnsi="宋体" w:cs="仿宋"/>
          <w:b/>
          <w:color w:val="auto"/>
        </w:rPr>
      </w:pPr>
      <w:r>
        <w:rPr>
          <w:rFonts w:hint="eastAsia" w:hAnsi="宋体" w:cs="仿宋"/>
          <w:b/>
          <w:color w:val="auto"/>
        </w:rPr>
        <w:t>19.投标文件的包装、递交、修改和撤回</w:t>
      </w:r>
    </w:p>
    <w:p>
      <w:pPr>
        <w:snapToGrid w:val="0"/>
        <w:spacing w:line="400" w:lineRule="exact"/>
        <w:ind w:firstLine="420" w:firstLineChars="200"/>
        <w:jc w:val="left"/>
        <w:rPr>
          <w:rFonts w:ascii="宋体" w:hAnsi="宋体" w:cs="仿宋"/>
          <w:color w:val="auto"/>
        </w:rPr>
      </w:pPr>
      <w:r>
        <w:rPr>
          <w:rFonts w:hint="eastAsia" w:ascii="宋体" w:hAnsi="宋体" w:cs="仿宋"/>
          <w:color w:val="auto"/>
        </w:rPr>
        <w:t>19.1</w:t>
      </w:r>
      <w:r>
        <w:rPr>
          <w:rFonts w:hint="eastAsia" w:ascii="宋体" w:hAnsi="宋体" w:cs="仿宋"/>
          <w:color w:val="auto"/>
          <w:szCs w:val="21"/>
        </w:rPr>
        <w:t>投标人应将投标文件装订成册（</w:t>
      </w:r>
      <w:r>
        <w:rPr>
          <w:rFonts w:hint="eastAsia" w:ascii="宋体" w:hAnsi="宋体" w:cs="仿宋"/>
          <w:b/>
          <w:bCs/>
          <w:color w:val="auto"/>
        </w:rPr>
        <w:t>采用无线胶装方式装订，</w:t>
      </w:r>
      <w:r>
        <w:rPr>
          <w:rFonts w:hint="eastAsia" w:ascii="宋体" w:hAnsi="宋体" w:cs="仿宋"/>
          <w:b/>
          <w:color w:val="auto"/>
        </w:rPr>
        <w:t>若使用活页夹、拉杆夹、夹条等装订方式，可能导致投标文件散落或脱页等不利因素由投标人自行承担</w:t>
      </w:r>
      <w:r>
        <w:rPr>
          <w:rFonts w:hint="eastAsia" w:ascii="宋体" w:hAnsi="宋体" w:cs="仿宋"/>
          <w:b/>
          <w:bCs/>
          <w:color w:val="auto"/>
          <w:szCs w:val="21"/>
        </w:rPr>
        <w:t>，开标一览表可以不装订</w:t>
      </w:r>
      <w:r>
        <w:rPr>
          <w:rFonts w:hint="eastAsia" w:ascii="宋体" w:hAnsi="宋体" w:cs="仿宋"/>
          <w:color w:val="auto"/>
          <w:szCs w:val="21"/>
        </w:rPr>
        <w:t>），具体按开标一览表、资格文件、商务及技术文件三个部分分别装到不同的文件袋中加以密封</w:t>
      </w:r>
      <w:r>
        <w:rPr>
          <w:rFonts w:hint="eastAsia" w:ascii="宋体" w:hAnsi="宋体" w:cs="仿宋"/>
          <w:color w:val="auto"/>
          <w:spacing w:val="-2"/>
          <w:szCs w:val="21"/>
        </w:rPr>
        <w:t>（要求独立封装且文件袋无明显缝隙露出袋内文件）；</w:t>
      </w:r>
      <w:r>
        <w:rPr>
          <w:rFonts w:hint="eastAsia" w:ascii="宋体" w:hAnsi="宋体" w:cs="仿宋"/>
          <w:color w:val="auto"/>
          <w:szCs w:val="21"/>
        </w:rPr>
        <w:t>投标文件电子版单独密封提交</w:t>
      </w:r>
      <w:r>
        <w:rPr>
          <w:rFonts w:hint="eastAsia" w:ascii="宋体" w:hAnsi="宋体" w:cs="仿宋"/>
          <w:color w:val="auto"/>
          <w:spacing w:val="-2"/>
          <w:szCs w:val="21"/>
        </w:rPr>
        <w:t>。</w:t>
      </w:r>
      <w:r>
        <w:rPr>
          <w:rFonts w:hint="eastAsia" w:ascii="宋体" w:hAnsi="宋体" w:cs="仿宋"/>
          <w:color w:val="auto"/>
          <w:szCs w:val="21"/>
        </w:rPr>
        <w:t>投标文件的包装封面上应注明投标人名称、投标文件名称（开标一览表；资格文件；商务及技术文件）、投标项目名称、项目编号、并加盖投标人公章，并</w:t>
      </w:r>
      <w:r>
        <w:rPr>
          <w:rFonts w:hint="eastAsia" w:ascii="宋体" w:hAnsi="宋体" w:cs="仿宋"/>
          <w:color w:val="auto"/>
        </w:rPr>
        <w:t>注明“开标时才能启封”；</w:t>
      </w:r>
      <w:r>
        <w:rPr>
          <w:rFonts w:hint="eastAsia" w:ascii="宋体" w:hAnsi="宋体" w:cs="仿宋"/>
          <w:color w:val="auto"/>
          <w:szCs w:val="21"/>
        </w:rPr>
        <w:t>投标文件电子版(光盘或U盘介质)，密封袋或电子版表面应注明投标人名称</w:t>
      </w:r>
      <w:r>
        <w:rPr>
          <w:rFonts w:hint="eastAsia" w:ascii="宋体" w:hAnsi="宋体" w:cs="仿宋"/>
          <w:color w:val="auto"/>
        </w:rPr>
        <w:t>。</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19.2</w:t>
      </w:r>
      <w:r>
        <w:rPr>
          <w:rFonts w:hint="eastAsia" w:ascii="宋体" w:hAnsi="宋体" w:cs="仿宋"/>
          <w:color w:val="auto"/>
        </w:rPr>
        <w:t>逾期送达或者未按照招标文件要求密封的投标文件将被拒绝，由此造成投标文件被误投或提前拆封的风险由投标人承担。</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19.3投标人在投标截止时间之前，可以对已提交的投标文件进行修改或撤回，并书面通知</w:t>
      </w:r>
      <w:r>
        <w:rPr>
          <w:rFonts w:hint="eastAsia" w:ascii="宋体" w:hAnsi="宋体" w:cs="仿宋"/>
          <w:color w:val="auto"/>
          <w:szCs w:val="21"/>
          <w:lang w:eastAsia="zh-CN"/>
        </w:rPr>
        <w:t>招标</w:t>
      </w:r>
      <w:r>
        <w:rPr>
          <w:rFonts w:hint="eastAsia" w:ascii="宋体" w:hAnsi="宋体" w:cs="仿宋"/>
          <w:color w:val="auto"/>
          <w:szCs w:val="21"/>
        </w:rPr>
        <w:t>人；投标截止时间后，投标人不得撤回、修改投标文件。修改后重新递交的投标文件应当按本招标文件的要求签署、盖章和密封。</w:t>
      </w:r>
    </w:p>
    <w:p>
      <w:pPr>
        <w:snapToGrid w:val="0"/>
        <w:spacing w:line="400" w:lineRule="exact"/>
        <w:ind w:firstLine="404" w:firstLineChars="200"/>
        <w:jc w:val="left"/>
        <w:rPr>
          <w:rFonts w:ascii="宋体" w:hAnsi="宋体" w:cs="仿宋"/>
          <w:color w:val="auto"/>
          <w:spacing w:val="-4"/>
          <w:szCs w:val="21"/>
        </w:rPr>
      </w:pPr>
      <w:bookmarkStart w:id="97" w:name="_Toc254970543"/>
      <w:bookmarkStart w:id="98" w:name="_Toc254970684"/>
      <w:r>
        <w:rPr>
          <w:rFonts w:hint="eastAsia" w:ascii="宋体" w:hAnsi="宋体" w:cs="仿宋"/>
          <w:color w:val="auto"/>
          <w:spacing w:val="-4"/>
          <w:szCs w:val="21"/>
        </w:rPr>
        <w:t>19.4投标人已经被推荐为第一中标候选供应商后撤销投标或放弃中标的，其投标保证金将不予退还，并上缴国库，给</w:t>
      </w:r>
      <w:r>
        <w:rPr>
          <w:rFonts w:hint="eastAsia" w:ascii="宋体" w:hAnsi="宋体" w:cs="仿宋"/>
          <w:color w:val="auto"/>
          <w:spacing w:val="-4"/>
          <w:szCs w:val="21"/>
          <w:lang w:eastAsia="zh-CN"/>
        </w:rPr>
        <w:t>招标</w:t>
      </w:r>
      <w:r>
        <w:rPr>
          <w:rFonts w:hint="eastAsia" w:ascii="宋体" w:hAnsi="宋体" w:cs="仿宋"/>
          <w:color w:val="auto"/>
          <w:spacing w:val="-4"/>
          <w:szCs w:val="21"/>
        </w:rPr>
        <w:t>人造成损失的，还应当赔偿损失，并作为不良行为记录在案。</w:t>
      </w:r>
    </w:p>
    <w:bookmarkEnd w:id="97"/>
    <w:bookmarkEnd w:id="98"/>
    <w:p>
      <w:pPr>
        <w:pStyle w:val="212"/>
        <w:spacing w:line="400" w:lineRule="exact"/>
        <w:outlineLvl w:val="3"/>
        <w:rPr>
          <w:rFonts w:hAnsi="宋体" w:cs="仿宋"/>
          <w:b/>
          <w:color w:val="auto"/>
        </w:rPr>
      </w:pPr>
      <w:r>
        <w:rPr>
          <w:rFonts w:hint="eastAsia" w:hAnsi="宋体" w:cs="仿宋"/>
          <w:b/>
          <w:color w:val="auto"/>
        </w:rPr>
        <w:t>20.投标无效的情形</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00" w:lineRule="exact"/>
        <w:ind w:left="0" w:leftChars="0" w:firstLine="0" w:firstLineChars="0"/>
        <w:jc w:val="left"/>
        <w:rPr>
          <w:rFonts w:ascii="宋体" w:hAnsi="宋体" w:cs="仿宋"/>
          <w:b/>
          <w:color w:val="auto"/>
          <w:szCs w:val="21"/>
        </w:rPr>
      </w:pPr>
      <w:r>
        <w:rPr>
          <w:rFonts w:hint="eastAsia" w:ascii="宋体" w:hAnsi="宋体" w:cs="仿宋"/>
          <w:b/>
          <w:color w:val="auto"/>
          <w:szCs w:val="21"/>
        </w:rPr>
        <w:t>20.1如发现下列情形之一的，投标文件将被视为无效：</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（1）超越了按照法律法规规定必须获得行政许可或者行政审批的经营范围的；</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（2）投标文件未按照招标文件要求签字、盖章的，或未提供法定代表人（负责人）（负责人）授权委托书、投标声明书或者填写项目不齐全的；</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（3）投标代表人未能出具身份证明或与法定代表人（负责人）（负责人）授权委托人身份不符的；</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（4）项目不齐全或者内容虚假的；</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（5）投标文件的实质性内容未使用中文表述、意思表述不明确、前后矛盾或者使用计量单位不符合投标文件要求的（经评标委员会认定并允许其当场更正的笔误除外）；</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（6）投标有效期、交付使用时间、质保期等商务条款不能满足招标文件要求的；</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（7）未实质性响应招标文件要求或者投标文件有</w:t>
      </w:r>
      <w:r>
        <w:rPr>
          <w:rFonts w:hint="eastAsia" w:ascii="宋体" w:hAnsi="宋体" w:cs="仿宋"/>
          <w:color w:val="auto"/>
          <w:szCs w:val="21"/>
          <w:lang w:eastAsia="zh-CN"/>
        </w:rPr>
        <w:t>招标</w:t>
      </w:r>
      <w:r>
        <w:rPr>
          <w:rFonts w:hint="eastAsia" w:ascii="宋体" w:hAnsi="宋体" w:cs="仿宋"/>
          <w:color w:val="auto"/>
          <w:szCs w:val="21"/>
        </w:rPr>
        <w:t>人不能接受的附加条件的；</w:t>
      </w:r>
    </w:p>
    <w:p>
      <w:pPr>
        <w:snapToGrid w:val="0"/>
        <w:spacing w:line="400" w:lineRule="exact"/>
        <w:ind w:left="0" w:leftChars="0" w:firstLine="0" w:firstLineChars="0"/>
        <w:jc w:val="left"/>
        <w:rPr>
          <w:rFonts w:ascii="宋体" w:hAnsi="宋体" w:cs="仿宋"/>
          <w:b/>
          <w:color w:val="auto"/>
          <w:szCs w:val="21"/>
        </w:rPr>
      </w:pPr>
      <w:r>
        <w:rPr>
          <w:rFonts w:hint="eastAsia" w:ascii="宋体" w:hAnsi="宋体" w:cs="仿宋"/>
          <w:b/>
          <w:color w:val="auto"/>
          <w:szCs w:val="21"/>
        </w:rPr>
        <w:t>20.2在技术评审时，如发现下列情形之一的，投标文件将被视为无效：</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（1）未提供或未如实提供投标货物的技术参数，或者投标文件标明的响应或偏离与事实不符或虚假投标的；</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（2）明显不符合招标文件要求的规格型号、质量标准，或者与招标文件中的技术指标、主要功能项目发生实质性偏离的；</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（3）投标技术方案不明确，存在一个或一个以上备选（替换）投标方案的；</w:t>
      </w:r>
    </w:p>
    <w:p>
      <w:pPr>
        <w:snapToGrid w:val="0"/>
        <w:spacing w:line="400" w:lineRule="exact"/>
        <w:ind w:left="0" w:leftChars="0" w:firstLine="0" w:firstLineChars="0"/>
        <w:jc w:val="left"/>
        <w:rPr>
          <w:rFonts w:ascii="宋体" w:hAnsi="宋体" w:cs="仿宋"/>
          <w:b/>
          <w:color w:val="auto"/>
          <w:szCs w:val="21"/>
        </w:rPr>
      </w:pPr>
      <w:r>
        <w:rPr>
          <w:rFonts w:hint="eastAsia" w:ascii="宋体" w:hAnsi="宋体" w:cs="仿宋"/>
          <w:b/>
          <w:color w:val="auto"/>
          <w:szCs w:val="21"/>
        </w:rPr>
        <w:t>20.3在报价评审时，如发现下列情形之一的，投标文件将被视为无效：</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（1）未采用人民币报价或者未按照招标文件标明的币种报价的；</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（2）报价超出最高限价，或者超出</w:t>
      </w:r>
      <w:r>
        <w:rPr>
          <w:rFonts w:hint="eastAsia" w:ascii="宋体" w:hAnsi="宋体" w:cs="仿宋"/>
          <w:color w:val="auto"/>
          <w:szCs w:val="21"/>
          <w:lang w:eastAsia="zh-CN"/>
        </w:rPr>
        <w:t>招标</w:t>
      </w:r>
      <w:r>
        <w:rPr>
          <w:rFonts w:hint="eastAsia" w:ascii="宋体" w:hAnsi="宋体" w:cs="仿宋"/>
          <w:color w:val="auto"/>
          <w:szCs w:val="21"/>
        </w:rPr>
        <w:t>预算金额，</w:t>
      </w:r>
      <w:r>
        <w:rPr>
          <w:rFonts w:hint="eastAsia" w:ascii="宋体" w:hAnsi="宋体" w:cs="仿宋"/>
          <w:color w:val="auto"/>
          <w:szCs w:val="21"/>
          <w:lang w:eastAsia="zh-CN"/>
        </w:rPr>
        <w:t>招标</w:t>
      </w:r>
      <w:r>
        <w:rPr>
          <w:rFonts w:hint="eastAsia" w:ascii="宋体" w:hAnsi="宋体" w:cs="仿宋"/>
          <w:color w:val="auto"/>
          <w:szCs w:val="21"/>
        </w:rPr>
        <w:t>人不能支付的；</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（3）投标报价具有选择性，或者开标价格与投标文件承诺的优惠（折扣）价格不一致的。</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（4）评标委员会认为投标人的报价明显低于其他通过符合性审查投标人的报价，有可能影响产品质量或者不能诚信履约，投标人不能证明其报价合理性的。</w:t>
      </w:r>
    </w:p>
    <w:p>
      <w:pPr>
        <w:snapToGrid w:val="0"/>
        <w:spacing w:line="400" w:lineRule="exact"/>
        <w:ind w:left="0" w:leftChars="0" w:firstLine="0" w:firstLineChars="0"/>
        <w:jc w:val="left"/>
        <w:rPr>
          <w:rFonts w:ascii="宋体" w:hAnsi="宋体" w:cs="仿宋"/>
          <w:b/>
          <w:color w:val="auto"/>
          <w:szCs w:val="21"/>
        </w:rPr>
      </w:pPr>
      <w:r>
        <w:rPr>
          <w:rFonts w:hint="eastAsia" w:ascii="宋体" w:hAnsi="宋体" w:cs="仿宋"/>
          <w:b/>
          <w:color w:val="auto"/>
          <w:szCs w:val="21"/>
        </w:rPr>
        <w:t>20.4有下列情形之一的视为投标人相互串通投标，投标文件将被视为无效：</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（1）不同投标人的投标文件由同一单位或者个人编制；或不同投标人报名的IP地址一致的；</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（2）不同投标人委托同一单位或者个人办理投标事宜；</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（3）不同投标人的投标文件载明的项目管理成员或者联系人员为同一人；</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（4）不同投标人的投标文件异常一致或投标报价呈规律性差异；</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（5）不同投标人的投标文件相互混装；</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（6）不同投标人的投标保证金从同一个单位或者个人账户转出。</w:t>
      </w:r>
    </w:p>
    <w:p>
      <w:pPr>
        <w:snapToGrid w:val="0"/>
        <w:spacing w:line="400" w:lineRule="exact"/>
        <w:ind w:left="0" w:leftChars="0" w:firstLine="0" w:firstLineChars="0"/>
        <w:jc w:val="left"/>
        <w:rPr>
          <w:rFonts w:ascii="宋体" w:hAnsi="宋体" w:cs="仿宋"/>
          <w:b/>
          <w:color w:val="auto"/>
          <w:szCs w:val="21"/>
        </w:rPr>
      </w:pPr>
      <w:r>
        <w:rPr>
          <w:rFonts w:hint="eastAsia" w:ascii="宋体" w:hAnsi="宋体" w:cs="仿宋"/>
          <w:b/>
          <w:color w:val="auto"/>
          <w:szCs w:val="21"/>
        </w:rPr>
        <w:t>20.5有下列情形之一的视为关联供应商参加同一合同项下政府采购活动，投标文件将被视为无效：</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（1）单位负责人为同一人或者存在直接控股、管理关系的不同供应商，参加同一合同项下的政府采购活动；</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（2）生产厂商授权给供应商后又参加同一合同项下的政府采购活动。</w:t>
      </w:r>
    </w:p>
    <w:p>
      <w:pPr>
        <w:snapToGrid w:val="0"/>
        <w:spacing w:line="400" w:lineRule="exact"/>
        <w:ind w:left="0" w:leftChars="0" w:firstLine="0" w:firstLineChars="0"/>
        <w:jc w:val="left"/>
        <w:rPr>
          <w:rFonts w:ascii="宋体" w:hAnsi="宋体" w:cs="仿宋"/>
          <w:b/>
          <w:color w:val="auto"/>
          <w:szCs w:val="21"/>
        </w:rPr>
      </w:pPr>
      <w:r>
        <w:rPr>
          <w:rFonts w:hint="eastAsia" w:ascii="宋体" w:hAnsi="宋体" w:cs="仿宋"/>
          <w:b/>
          <w:color w:val="auto"/>
          <w:szCs w:val="21"/>
        </w:rPr>
        <w:t>20.6被拒绝的投标文件为无效。</w:t>
      </w:r>
    </w:p>
    <w:p>
      <w:pPr>
        <w:pStyle w:val="27"/>
        <w:jc w:val="center"/>
        <w:outlineLvl w:val="2"/>
        <w:rPr>
          <w:rFonts w:hint="eastAsia" w:hAnsi="宋体" w:cs="仿宋"/>
          <w:b/>
          <w:bCs/>
          <w:color w:val="auto"/>
          <w:kern w:val="0"/>
          <w:sz w:val="24"/>
          <w:szCs w:val="20"/>
        </w:rPr>
      </w:pPr>
      <w:bookmarkStart w:id="99" w:name="_Toc254970685"/>
      <w:bookmarkStart w:id="100" w:name="_Toc29216"/>
      <w:bookmarkStart w:id="101" w:name="_Toc494352125"/>
      <w:bookmarkStart w:id="102" w:name="_Toc254970544"/>
    </w:p>
    <w:p>
      <w:pPr>
        <w:pStyle w:val="27"/>
        <w:jc w:val="center"/>
        <w:outlineLvl w:val="2"/>
        <w:rPr>
          <w:rFonts w:hint="eastAsia" w:hAnsi="宋体" w:cs="仿宋"/>
          <w:b/>
          <w:bCs/>
          <w:color w:val="auto"/>
          <w:kern w:val="0"/>
          <w:sz w:val="24"/>
          <w:szCs w:val="20"/>
        </w:rPr>
      </w:pPr>
    </w:p>
    <w:p>
      <w:pPr>
        <w:pStyle w:val="27"/>
        <w:jc w:val="center"/>
        <w:outlineLvl w:val="2"/>
        <w:rPr>
          <w:rFonts w:hAnsi="宋体" w:cs="仿宋"/>
          <w:b/>
          <w:bCs/>
          <w:color w:val="auto"/>
          <w:kern w:val="0"/>
          <w:sz w:val="24"/>
          <w:szCs w:val="20"/>
        </w:rPr>
      </w:pPr>
      <w:bookmarkStart w:id="103" w:name="_Toc32346"/>
      <w:r>
        <w:rPr>
          <w:rFonts w:hint="eastAsia" w:hAnsi="宋体" w:cs="仿宋"/>
          <w:b/>
          <w:bCs/>
          <w:color w:val="auto"/>
          <w:kern w:val="0"/>
          <w:sz w:val="24"/>
          <w:szCs w:val="20"/>
        </w:rPr>
        <w:t>（四）开标</w:t>
      </w:r>
      <w:bookmarkEnd w:id="99"/>
      <w:bookmarkEnd w:id="100"/>
      <w:bookmarkEnd w:id="101"/>
      <w:bookmarkEnd w:id="102"/>
      <w:bookmarkEnd w:id="103"/>
    </w:p>
    <w:p>
      <w:pPr>
        <w:pStyle w:val="27"/>
        <w:jc w:val="center"/>
        <w:rPr>
          <w:rFonts w:hAnsi="宋体" w:cs="仿宋"/>
          <w:b/>
          <w:bCs/>
          <w:color w:val="auto"/>
          <w:kern w:val="0"/>
          <w:sz w:val="24"/>
          <w:szCs w:val="20"/>
        </w:rPr>
      </w:pPr>
    </w:p>
    <w:p>
      <w:pPr>
        <w:pStyle w:val="212"/>
        <w:spacing w:line="400" w:lineRule="exact"/>
        <w:outlineLvl w:val="3"/>
        <w:rPr>
          <w:rFonts w:hAnsi="宋体" w:cs="仿宋"/>
          <w:b/>
          <w:color w:val="auto"/>
        </w:rPr>
      </w:pPr>
      <w:r>
        <w:rPr>
          <w:rFonts w:hint="eastAsia" w:hAnsi="宋体" w:cs="仿宋"/>
          <w:b/>
          <w:color w:val="auto"/>
        </w:rPr>
        <w:t>21.开标准备</w:t>
      </w:r>
    </w:p>
    <w:p>
      <w:pPr>
        <w:pStyle w:val="27"/>
        <w:snapToGrid w:val="0"/>
        <w:spacing w:line="400" w:lineRule="exact"/>
        <w:ind w:firstLine="420" w:firstLineChars="200"/>
        <w:rPr>
          <w:rFonts w:hAnsi="宋体" w:cs="仿宋"/>
          <w:bCs/>
          <w:color w:val="auto"/>
        </w:rPr>
      </w:pPr>
      <w:r>
        <w:rPr>
          <w:rFonts w:hint="eastAsia" w:hAnsi="宋体" w:cs="仿宋"/>
          <w:bCs/>
          <w:color w:val="auto"/>
        </w:rPr>
        <w:t>21.1本公司将在规定的时间和地点进行开标，投标人的法定代表人（负责人）或其授权代表应参加开标会并签到。投标人的法定代表人（负责人）或其授权代表未按时签到的，视同放弃开标监督权利、认可开标结果。</w:t>
      </w:r>
    </w:p>
    <w:p>
      <w:pPr>
        <w:pStyle w:val="212"/>
        <w:spacing w:line="400" w:lineRule="exact"/>
        <w:outlineLvl w:val="3"/>
        <w:rPr>
          <w:rFonts w:hAnsi="宋体" w:cs="仿宋"/>
          <w:b/>
          <w:color w:val="auto"/>
        </w:rPr>
      </w:pPr>
      <w:r>
        <w:rPr>
          <w:rFonts w:hint="eastAsia" w:hAnsi="宋体" w:cs="仿宋"/>
          <w:b/>
          <w:color w:val="auto"/>
        </w:rPr>
        <w:t>22.开标程序</w:t>
      </w:r>
    </w:p>
    <w:p>
      <w:pPr>
        <w:pStyle w:val="27"/>
        <w:snapToGrid w:val="0"/>
        <w:spacing w:line="400" w:lineRule="exact"/>
        <w:ind w:firstLine="420" w:firstLineChars="200"/>
        <w:rPr>
          <w:rFonts w:hAnsi="宋体" w:cs="仿宋"/>
          <w:color w:val="auto"/>
        </w:rPr>
      </w:pPr>
      <w:r>
        <w:rPr>
          <w:rFonts w:hint="eastAsia" w:hAnsi="宋体" w:cs="仿宋"/>
          <w:color w:val="auto"/>
        </w:rPr>
        <w:t>22.1开标程序：</w:t>
      </w:r>
    </w:p>
    <w:p>
      <w:pPr>
        <w:pStyle w:val="27"/>
        <w:snapToGrid w:val="0"/>
        <w:spacing w:line="400" w:lineRule="exact"/>
        <w:ind w:firstLine="420" w:firstLineChars="200"/>
        <w:rPr>
          <w:rFonts w:hAnsi="宋体" w:cs="仿宋"/>
          <w:color w:val="auto"/>
        </w:rPr>
      </w:pPr>
      <w:r>
        <w:rPr>
          <w:rFonts w:hint="eastAsia" w:hAnsi="宋体" w:cs="仿宋"/>
          <w:color w:val="auto"/>
        </w:rPr>
        <w:t>（1）开标会由本公司主持，主持人宣布开标会议开始；</w:t>
      </w:r>
    </w:p>
    <w:p>
      <w:pPr>
        <w:pStyle w:val="27"/>
        <w:snapToGrid w:val="0"/>
        <w:spacing w:line="400" w:lineRule="exact"/>
        <w:ind w:firstLine="420" w:firstLineChars="200"/>
        <w:rPr>
          <w:rFonts w:hAnsi="宋体" w:cs="仿宋"/>
          <w:color w:val="auto"/>
        </w:rPr>
      </w:pPr>
      <w:r>
        <w:rPr>
          <w:rFonts w:hint="eastAsia" w:hAnsi="宋体" w:cs="仿宋"/>
          <w:color w:val="auto"/>
        </w:rPr>
        <w:t xml:space="preserve">（2）主持人介绍参加开标会的人员名单； </w:t>
      </w:r>
    </w:p>
    <w:p>
      <w:pPr>
        <w:pStyle w:val="27"/>
        <w:snapToGrid w:val="0"/>
        <w:spacing w:line="400" w:lineRule="exact"/>
        <w:ind w:firstLine="420" w:firstLineChars="200"/>
        <w:rPr>
          <w:rFonts w:hAnsi="宋体" w:cs="仿宋"/>
          <w:color w:val="auto"/>
        </w:rPr>
      </w:pPr>
      <w:r>
        <w:rPr>
          <w:rFonts w:hint="eastAsia" w:hAnsi="宋体" w:cs="仿宋"/>
          <w:color w:val="auto"/>
        </w:rPr>
        <w:t>（3）主持人宣布评标期间的有关事项；告知应当回避的情形，提请有关人员回避；</w:t>
      </w:r>
    </w:p>
    <w:p>
      <w:pPr>
        <w:pStyle w:val="27"/>
        <w:snapToGrid w:val="0"/>
        <w:spacing w:line="400" w:lineRule="exact"/>
        <w:ind w:firstLine="420" w:firstLineChars="200"/>
        <w:rPr>
          <w:rFonts w:hAnsi="宋体" w:cs="仿宋"/>
          <w:color w:val="auto"/>
        </w:rPr>
      </w:pPr>
      <w:r>
        <w:rPr>
          <w:rFonts w:hint="eastAsia" w:hAnsi="宋体" w:cs="仿宋"/>
          <w:color w:val="auto"/>
        </w:rPr>
        <w:t>（4）投标人或者其推选的代表检查其投标文件的密封情况并签字确认；</w:t>
      </w:r>
    </w:p>
    <w:p>
      <w:pPr>
        <w:pStyle w:val="27"/>
        <w:snapToGrid w:val="0"/>
        <w:spacing w:line="400" w:lineRule="exact"/>
        <w:ind w:firstLine="420" w:firstLineChars="200"/>
        <w:rPr>
          <w:rFonts w:hAnsi="宋体" w:cs="仿宋"/>
          <w:color w:val="auto"/>
        </w:rPr>
      </w:pPr>
      <w:r>
        <w:rPr>
          <w:rFonts w:hint="eastAsia" w:hAnsi="宋体" w:cs="仿宋"/>
          <w:color w:val="auto"/>
        </w:rPr>
        <w:t>（5）唱标：本公司工作人员当众拆封开标一览表并宣读；</w:t>
      </w:r>
    </w:p>
    <w:p>
      <w:pPr>
        <w:pStyle w:val="27"/>
        <w:snapToGrid w:val="0"/>
        <w:spacing w:line="400" w:lineRule="exact"/>
        <w:ind w:firstLine="420" w:firstLineChars="200"/>
        <w:rPr>
          <w:rFonts w:hAnsi="宋体" w:cs="仿宋"/>
          <w:color w:val="auto"/>
        </w:rPr>
      </w:pPr>
      <w:r>
        <w:rPr>
          <w:rFonts w:hint="eastAsia" w:hAnsi="宋体" w:cs="仿宋"/>
          <w:color w:val="auto"/>
        </w:rPr>
        <w:t>（6）本公司做开标记录，投标人代表对开标记录进行当场校核及勘误，并签字确认；同时由记录人、监督人当场签字确认。投标人代表未到场签字确认或者拒绝签字确认的，不影响评标过程。</w:t>
      </w:r>
    </w:p>
    <w:p>
      <w:pPr>
        <w:pStyle w:val="27"/>
        <w:spacing w:line="400" w:lineRule="exact"/>
        <w:ind w:firstLine="420" w:firstLineChars="200"/>
        <w:rPr>
          <w:rFonts w:hAnsi="宋体" w:cs="仿宋"/>
          <w:color w:val="auto"/>
        </w:rPr>
      </w:pPr>
      <w:r>
        <w:rPr>
          <w:rFonts w:hint="eastAsia" w:hAnsi="宋体" w:cs="仿宋"/>
          <w:color w:val="auto"/>
        </w:rPr>
        <w:t>注：①当整个招标项目的投标人不足3家的不开标，本公司将按政府采购管理的有关规定处理。</w:t>
      </w:r>
    </w:p>
    <w:p>
      <w:pPr>
        <w:pStyle w:val="27"/>
        <w:snapToGrid w:val="0"/>
        <w:spacing w:line="400" w:lineRule="exact"/>
        <w:ind w:firstLine="420" w:firstLineChars="200"/>
        <w:rPr>
          <w:rFonts w:hAnsi="宋体" w:cs="仿宋"/>
          <w:color w:val="auto"/>
        </w:rPr>
      </w:pPr>
      <w:r>
        <w:rPr>
          <w:rFonts w:hint="eastAsia" w:hAnsi="宋体" w:cs="仿宋"/>
          <w:color w:val="auto"/>
        </w:rPr>
        <w:t>②开标后，某分标投标人不足3家的，本公司将按政府采购管理的有关规定处理。</w:t>
      </w:r>
    </w:p>
    <w:p>
      <w:pPr>
        <w:pStyle w:val="27"/>
        <w:snapToGrid w:val="0"/>
        <w:spacing w:line="400" w:lineRule="exact"/>
        <w:ind w:firstLine="420" w:firstLineChars="200"/>
        <w:rPr>
          <w:rFonts w:hint="eastAsia" w:hAnsi="宋体" w:cs="仿宋"/>
          <w:color w:val="auto"/>
        </w:rPr>
      </w:pPr>
      <w:r>
        <w:rPr>
          <w:rFonts w:hint="eastAsia" w:hAnsi="宋体" w:cs="仿宋"/>
          <w:color w:val="auto"/>
        </w:rPr>
        <w:t>（7）开标会议结束。</w:t>
      </w:r>
    </w:p>
    <w:p>
      <w:pPr>
        <w:rPr>
          <w:rFonts w:hint="eastAsia" w:hAnsi="宋体" w:cs="仿宋"/>
          <w:color w:val="auto"/>
        </w:rPr>
      </w:pPr>
      <w:r>
        <w:rPr>
          <w:rFonts w:hint="eastAsia" w:hAnsi="宋体" w:cs="仿宋"/>
          <w:color w:val="auto"/>
        </w:rPr>
        <w:br w:type="page"/>
      </w:r>
    </w:p>
    <w:p>
      <w:pPr>
        <w:pStyle w:val="27"/>
        <w:jc w:val="center"/>
        <w:outlineLvl w:val="2"/>
        <w:rPr>
          <w:rFonts w:hint="eastAsia" w:hAnsi="宋体" w:cs="仿宋"/>
          <w:b/>
          <w:bCs/>
          <w:color w:val="auto"/>
          <w:kern w:val="0"/>
          <w:sz w:val="24"/>
          <w:szCs w:val="20"/>
        </w:rPr>
      </w:pPr>
      <w:bookmarkStart w:id="104" w:name="_Toc613"/>
      <w:bookmarkStart w:id="105" w:name="_Toc494352126"/>
      <w:bookmarkStart w:id="106" w:name="_Toc254970686"/>
      <w:bookmarkStart w:id="107" w:name="_Toc254970545"/>
    </w:p>
    <w:p>
      <w:pPr>
        <w:pStyle w:val="27"/>
        <w:jc w:val="center"/>
        <w:outlineLvl w:val="2"/>
        <w:rPr>
          <w:rFonts w:hAnsi="宋体" w:cs="仿宋"/>
          <w:b/>
          <w:bCs/>
          <w:color w:val="auto"/>
          <w:kern w:val="0"/>
          <w:sz w:val="24"/>
          <w:szCs w:val="20"/>
        </w:rPr>
      </w:pPr>
      <w:bookmarkStart w:id="108" w:name="_Toc4532"/>
      <w:r>
        <w:rPr>
          <w:rFonts w:hint="eastAsia" w:hAnsi="宋体" w:cs="仿宋"/>
          <w:b/>
          <w:bCs/>
          <w:color w:val="auto"/>
          <w:kern w:val="0"/>
          <w:sz w:val="24"/>
          <w:szCs w:val="20"/>
        </w:rPr>
        <w:t>（五）资格审查</w:t>
      </w:r>
      <w:bookmarkEnd w:id="104"/>
      <w:bookmarkEnd w:id="105"/>
      <w:bookmarkEnd w:id="108"/>
    </w:p>
    <w:p>
      <w:pPr>
        <w:pStyle w:val="27"/>
        <w:jc w:val="center"/>
        <w:rPr>
          <w:rFonts w:hAnsi="宋体" w:cs="仿宋"/>
          <w:b/>
          <w:bCs/>
          <w:color w:val="auto"/>
          <w:kern w:val="0"/>
          <w:sz w:val="24"/>
          <w:szCs w:val="20"/>
        </w:rPr>
      </w:pPr>
    </w:p>
    <w:p>
      <w:pPr>
        <w:pStyle w:val="212"/>
        <w:spacing w:line="400" w:lineRule="exact"/>
        <w:outlineLvl w:val="3"/>
        <w:rPr>
          <w:rFonts w:hAnsi="宋体" w:cs="仿宋"/>
          <w:b/>
          <w:color w:val="auto"/>
        </w:rPr>
      </w:pPr>
      <w:r>
        <w:rPr>
          <w:rFonts w:hint="eastAsia" w:hAnsi="宋体" w:cs="仿宋"/>
          <w:b/>
          <w:color w:val="auto"/>
        </w:rPr>
        <w:t>23.资格审查</w:t>
      </w:r>
    </w:p>
    <w:p>
      <w:pPr>
        <w:pStyle w:val="27"/>
        <w:snapToGrid w:val="0"/>
        <w:spacing w:line="400" w:lineRule="exact"/>
        <w:ind w:firstLine="420" w:firstLineChars="200"/>
        <w:rPr>
          <w:rFonts w:hAnsi="宋体" w:cs="仿宋"/>
          <w:color w:val="auto"/>
        </w:rPr>
      </w:pPr>
      <w:r>
        <w:rPr>
          <w:rFonts w:hint="eastAsia" w:hAnsi="宋体" w:cs="仿宋"/>
          <w:color w:val="auto"/>
        </w:rPr>
        <w:t>23.1</w:t>
      </w:r>
      <w:r>
        <w:rPr>
          <w:rFonts w:hint="eastAsia" w:hAnsi="宋体" w:cs="仿宋"/>
          <w:color w:val="auto"/>
          <w:lang w:eastAsia="zh-CN"/>
        </w:rPr>
        <w:t>招标</w:t>
      </w:r>
      <w:r>
        <w:rPr>
          <w:rFonts w:hint="eastAsia" w:hAnsi="宋体" w:cs="仿宋"/>
          <w:color w:val="auto"/>
        </w:rPr>
        <w:t>人依法对投标人的资格进行审查。合格投标人不足3家的，不得继续评审。</w:t>
      </w:r>
    </w:p>
    <w:p>
      <w:pPr>
        <w:pStyle w:val="27"/>
        <w:snapToGrid w:val="0"/>
        <w:spacing w:line="400" w:lineRule="exact"/>
        <w:ind w:firstLine="422" w:firstLineChars="200"/>
        <w:rPr>
          <w:rFonts w:hAnsi="宋体" w:cs="仿宋"/>
          <w:b/>
          <w:color w:val="auto"/>
        </w:rPr>
      </w:pPr>
    </w:p>
    <w:p>
      <w:pPr>
        <w:pStyle w:val="27"/>
        <w:jc w:val="center"/>
        <w:outlineLvl w:val="2"/>
        <w:rPr>
          <w:rFonts w:hAnsi="宋体" w:cs="仿宋"/>
          <w:b/>
          <w:bCs/>
          <w:color w:val="auto"/>
          <w:kern w:val="0"/>
          <w:sz w:val="24"/>
          <w:szCs w:val="20"/>
        </w:rPr>
      </w:pPr>
      <w:bookmarkStart w:id="109" w:name="_Toc494352127"/>
      <w:bookmarkStart w:id="110" w:name="_Toc5495"/>
      <w:bookmarkStart w:id="111" w:name="_Toc21255"/>
      <w:r>
        <w:rPr>
          <w:rFonts w:hint="eastAsia" w:hAnsi="宋体" w:cs="仿宋"/>
          <w:b/>
          <w:bCs/>
          <w:color w:val="auto"/>
          <w:kern w:val="0"/>
          <w:sz w:val="24"/>
          <w:szCs w:val="20"/>
        </w:rPr>
        <w:t>（六）评标</w:t>
      </w:r>
      <w:bookmarkEnd w:id="106"/>
      <w:bookmarkEnd w:id="107"/>
      <w:bookmarkEnd w:id="109"/>
      <w:bookmarkEnd w:id="110"/>
      <w:bookmarkEnd w:id="111"/>
    </w:p>
    <w:p>
      <w:pPr>
        <w:pStyle w:val="27"/>
        <w:jc w:val="center"/>
        <w:rPr>
          <w:rFonts w:hAnsi="宋体" w:cs="仿宋"/>
          <w:b/>
          <w:bCs/>
          <w:color w:val="auto"/>
          <w:kern w:val="0"/>
          <w:sz w:val="24"/>
          <w:szCs w:val="20"/>
        </w:rPr>
      </w:pPr>
    </w:p>
    <w:p>
      <w:pPr>
        <w:pStyle w:val="212"/>
        <w:spacing w:line="400" w:lineRule="exact"/>
        <w:outlineLvl w:val="3"/>
        <w:rPr>
          <w:rFonts w:hAnsi="宋体" w:cs="仿宋"/>
          <w:b/>
          <w:color w:val="auto"/>
        </w:rPr>
      </w:pPr>
      <w:r>
        <w:rPr>
          <w:rFonts w:hint="eastAsia" w:hAnsi="宋体" w:cs="仿宋"/>
          <w:b/>
          <w:color w:val="auto"/>
        </w:rPr>
        <w:t>24.组建评标委员会</w:t>
      </w:r>
    </w:p>
    <w:p>
      <w:pPr>
        <w:pStyle w:val="27"/>
        <w:snapToGrid w:val="0"/>
        <w:spacing w:line="400" w:lineRule="exact"/>
        <w:ind w:firstLine="420" w:firstLineChars="200"/>
        <w:rPr>
          <w:rFonts w:hAnsi="宋体" w:cs="仿宋"/>
          <w:color w:val="auto"/>
          <w:spacing w:val="-4"/>
        </w:rPr>
      </w:pPr>
      <w:r>
        <w:rPr>
          <w:rFonts w:hint="eastAsia" w:hAnsi="宋体" w:cs="仿宋"/>
          <w:bCs/>
          <w:color w:val="auto"/>
        </w:rPr>
        <w:t>24.1本招标</w:t>
      </w:r>
      <w:r>
        <w:rPr>
          <w:rFonts w:hint="eastAsia" w:hAnsi="宋体" w:cs="仿宋"/>
          <w:bCs/>
          <w:color w:val="auto"/>
          <w:lang w:eastAsia="zh-CN"/>
        </w:rPr>
        <w:t>招标</w:t>
      </w:r>
      <w:r>
        <w:rPr>
          <w:rFonts w:hint="eastAsia" w:hAnsi="宋体" w:cs="仿宋"/>
          <w:bCs/>
          <w:color w:val="auto"/>
        </w:rPr>
        <w:t>项目的</w:t>
      </w:r>
      <w:r>
        <w:rPr>
          <w:rFonts w:hint="eastAsia" w:hAnsi="宋体" w:cs="仿宋"/>
          <w:color w:val="auto"/>
          <w:spacing w:val="-4"/>
        </w:rPr>
        <w:t>评标委员会由</w:t>
      </w:r>
      <w:r>
        <w:rPr>
          <w:rFonts w:hint="eastAsia" w:hAnsi="宋体" w:cs="仿宋"/>
          <w:color w:val="auto"/>
          <w:spacing w:val="-4"/>
          <w:lang w:eastAsia="zh-CN"/>
        </w:rPr>
        <w:t>招标</w:t>
      </w:r>
      <w:r>
        <w:rPr>
          <w:rFonts w:hint="eastAsia" w:hAnsi="宋体" w:cs="仿宋"/>
          <w:color w:val="auto"/>
          <w:spacing w:val="-4"/>
        </w:rPr>
        <w:t>人评审代表和在政采云专家库中随机抽取的评审专家组成，成员人数应当为5人以上单数，其中评审专家不得少于成员总数的三分之二。</w:t>
      </w:r>
    </w:p>
    <w:p>
      <w:pPr>
        <w:pStyle w:val="212"/>
        <w:spacing w:line="400" w:lineRule="exact"/>
        <w:outlineLvl w:val="3"/>
        <w:rPr>
          <w:rFonts w:hAnsi="宋体" w:cs="仿宋"/>
          <w:b/>
          <w:color w:val="auto"/>
        </w:rPr>
      </w:pPr>
      <w:r>
        <w:rPr>
          <w:rFonts w:hint="eastAsia" w:hAnsi="宋体" w:cs="仿宋"/>
          <w:b/>
          <w:color w:val="auto"/>
        </w:rPr>
        <w:t>25.评标的方式</w:t>
      </w:r>
    </w:p>
    <w:p>
      <w:pPr>
        <w:pStyle w:val="27"/>
        <w:snapToGrid w:val="0"/>
        <w:spacing w:line="400" w:lineRule="exact"/>
        <w:ind w:firstLine="420" w:firstLineChars="200"/>
        <w:rPr>
          <w:rFonts w:hAnsi="宋体" w:cs="仿宋"/>
          <w:color w:val="auto"/>
        </w:rPr>
      </w:pPr>
      <w:r>
        <w:rPr>
          <w:rFonts w:hint="eastAsia" w:hAnsi="宋体" w:cs="仿宋"/>
          <w:color w:val="auto"/>
        </w:rPr>
        <w:t>25.1本项目采用不公开方式评标，评标的依据为招标文件和投标文件。</w:t>
      </w:r>
    </w:p>
    <w:p>
      <w:pPr>
        <w:pStyle w:val="212"/>
        <w:spacing w:line="400" w:lineRule="exact"/>
        <w:outlineLvl w:val="3"/>
        <w:rPr>
          <w:rFonts w:hAnsi="宋体" w:cs="仿宋"/>
          <w:b/>
          <w:color w:val="auto"/>
        </w:rPr>
      </w:pPr>
      <w:r>
        <w:rPr>
          <w:rFonts w:hint="eastAsia" w:hAnsi="宋体" w:cs="仿宋"/>
          <w:b/>
          <w:color w:val="auto"/>
        </w:rPr>
        <w:t>26.评标程序</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26.1评标程序</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（1）评标委员会审查、评价投标文件是否符合招标文件的商务、技术等实质性要求。</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2）评标委员会对投标文件进行比较和评价，如有疑问，将要求投标人对投标文件有关事项作出澄清或者说明。投标人向评标委员会澄清或者说明有关问题，并最终以书面形式进行答复。投标人代表未到场或者拒绝澄清或者澄清的内容改变了投标文件的实质性内容的，评标委员会有权视该投标文件无效。</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（3）各投标人的技术得分为所有评委的有效评分的算术平均数，由指定专人进行计算复核。</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（4）本公司工作人员协助评标委员会根据本项目的评分标准计算各投标人的商务报价得分。</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（5）评标委员会完成评标后，评委对各部分得分汇总，计算出本项目最终得分、评标价等。评标委员会按推荐原则推荐中标候选人同时起草评标报告。</w:t>
      </w:r>
    </w:p>
    <w:p>
      <w:pPr>
        <w:pStyle w:val="212"/>
        <w:spacing w:line="400" w:lineRule="exact"/>
        <w:outlineLvl w:val="3"/>
        <w:rPr>
          <w:rFonts w:hAnsi="宋体" w:cs="仿宋"/>
          <w:b/>
          <w:color w:val="auto"/>
        </w:rPr>
      </w:pPr>
      <w:r>
        <w:rPr>
          <w:rFonts w:hint="eastAsia" w:hAnsi="宋体" w:cs="仿宋"/>
          <w:b/>
          <w:color w:val="auto"/>
        </w:rPr>
        <w:t>27.澄清问题的形式</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27.1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212"/>
        <w:spacing w:line="400" w:lineRule="exact"/>
        <w:outlineLvl w:val="3"/>
        <w:rPr>
          <w:rFonts w:hAnsi="宋体" w:cs="仿宋"/>
          <w:b/>
          <w:color w:val="auto"/>
        </w:rPr>
      </w:pPr>
      <w:r>
        <w:rPr>
          <w:rFonts w:hint="eastAsia" w:hAnsi="宋体" w:cs="仿宋"/>
          <w:b/>
          <w:color w:val="auto"/>
        </w:rPr>
        <w:t>28.错误修正</w:t>
      </w:r>
    </w:p>
    <w:p>
      <w:pPr>
        <w:pStyle w:val="27"/>
        <w:snapToGrid w:val="0"/>
        <w:spacing w:line="400" w:lineRule="exact"/>
        <w:ind w:firstLine="420" w:firstLineChars="200"/>
        <w:rPr>
          <w:rFonts w:hAnsi="宋体" w:cs="仿宋"/>
          <w:color w:val="auto"/>
        </w:rPr>
      </w:pPr>
      <w:r>
        <w:rPr>
          <w:rFonts w:hint="eastAsia" w:hAnsi="宋体" w:cs="仿宋"/>
          <w:color w:val="auto"/>
        </w:rPr>
        <w:t>28.1投标文件如果出现计算或表达上的错误，修正错误的原则如下：</w:t>
      </w:r>
    </w:p>
    <w:p>
      <w:pPr>
        <w:pStyle w:val="27"/>
        <w:snapToGrid w:val="0"/>
        <w:spacing w:line="400" w:lineRule="exact"/>
        <w:ind w:firstLine="420" w:firstLineChars="200"/>
        <w:rPr>
          <w:rFonts w:hAnsi="宋体" w:cs="仿宋"/>
          <w:color w:val="auto"/>
        </w:rPr>
      </w:pPr>
      <w:r>
        <w:rPr>
          <w:rFonts w:hint="eastAsia" w:hAnsi="宋体" w:cs="仿宋"/>
          <w:color w:val="auto"/>
        </w:rPr>
        <w:t>（1）投标文件中开标一览表内容与投标文件中相应内容不一致的，以开标一览表为准；</w:t>
      </w:r>
    </w:p>
    <w:p>
      <w:pPr>
        <w:pStyle w:val="27"/>
        <w:snapToGrid w:val="0"/>
        <w:spacing w:line="400" w:lineRule="exact"/>
        <w:ind w:firstLine="420" w:firstLineChars="200"/>
        <w:rPr>
          <w:rFonts w:hAnsi="宋体" w:cs="仿宋"/>
          <w:color w:val="auto"/>
        </w:rPr>
      </w:pPr>
      <w:r>
        <w:rPr>
          <w:rFonts w:hint="eastAsia" w:hAnsi="宋体" w:cs="仿宋"/>
          <w:color w:val="auto"/>
        </w:rPr>
        <w:t>（2）大写金额和小写金额不一致的，以大写金额为准；</w:t>
      </w:r>
    </w:p>
    <w:p>
      <w:pPr>
        <w:pStyle w:val="27"/>
        <w:snapToGrid w:val="0"/>
        <w:spacing w:line="400" w:lineRule="exact"/>
        <w:ind w:firstLine="420" w:firstLineChars="200"/>
        <w:rPr>
          <w:rFonts w:hAnsi="宋体" w:cs="仿宋"/>
          <w:color w:val="auto"/>
        </w:rPr>
      </w:pPr>
      <w:r>
        <w:rPr>
          <w:rFonts w:hint="eastAsia" w:hAnsi="宋体" w:cs="仿宋"/>
          <w:color w:val="auto"/>
        </w:rPr>
        <w:t>（3）单价金额小数点或者百分比有明显错位的，以开标一览表的总价为准，并修改单价；</w:t>
      </w:r>
    </w:p>
    <w:p>
      <w:pPr>
        <w:pStyle w:val="27"/>
        <w:snapToGrid w:val="0"/>
        <w:spacing w:line="400" w:lineRule="exact"/>
        <w:ind w:firstLine="420" w:firstLineChars="200"/>
        <w:rPr>
          <w:rFonts w:hAnsi="宋体" w:cs="仿宋"/>
          <w:color w:val="auto"/>
        </w:rPr>
      </w:pPr>
      <w:r>
        <w:rPr>
          <w:rFonts w:hint="eastAsia" w:hAnsi="宋体" w:cs="仿宋"/>
          <w:color w:val="auto"/>
        </w:rPr>
        <w:t>（4）总价金额与按单价汇总金额不一致的，以单价金额计算结果为准。</w:t>
      </w:r>
    </w:p>
    <w:p>
      <w:pPr>
        <w:pStyle w:val="27"/>
        <w:snapToGrid w:val="0"/>
        <w:spacing w:line="400" w:lineRule="exact"/>
        <w:ind w:firstLine="420" w:firstLineChars="200"/>
        <w:rPr>
          <w:rFonts w:hAnsi="宋体" w:cs="仿宋"/>
          <w:color w:val="auto"/>
        </w:rPr>
      </w:pPr>
      <w:r>
        <w:rPr>
          <w:rFonts w:hint="eastAsia" w:hAnsi="宋体" w:cs="仿宋"/>
          <w:color w:val="auto"/>
        </w:rPr>
        <w:t>（5）对不同文字文本投标文件的解释发生异议的，以中文文本为准。</w:t>
      </w:r>
    </w:p>
    <w:p>
      <w:pPr>
        <w:pStyle w:val="27"/>
        <w:snapToGrid w:val="0"/>
        <w:spacing w:line="400" w:lineRule="exact"/>
        <w:ind w:firstLine="420" w:firstLineChars="200"/>
        <w:rPr>
          <w:rFonts w:hAnsi="宋体" w:cs="仿宋"/>
          <w:color w:val="auto"/>
        </w:rPr>
      </w:pPr>
      <w:r>
        <w:rPr>
          <w:rFonts w:hint="eastAsia" w:hAnsi="宋体" w:cs="仿宋"/>
          <w:color w:val="auto"/>
        </w:rPr>
        <w:t>（6）同时出现两种以上不一致的，按照前款规定的顺序修正。</w:t>
      </w:r>
    </w:p>
    <w:p>
      <w:pPr>
        <w:pStyle w:val="27"/>
        <w:snapToGrid w:val="0"/>
        <w:spacing w:line="400" w:lineRule="exact"/>
        <w:ind w:firstLine="422" w:firstLineChars="200"/>
        <w:rPr>
          <w:rFonts w:hAnsi="宋体" w:cs="仿宋"/>
          <w:b/>
          <w:bCs/>
          <w:color w:val="auto"/>
        </w:rPr>
      </w:pPr>
      <w:r>
        <w:rPr>
          <w:rFonts w:hint="eastAsia" w:hAnsi="宋体" w:cs="仿宋"/>
          <w:b/>
          <w:bCs/>
          <w:color w:val="auto"/>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212"/>
        <w:spacing w:line="400" w:lineRule="exact"/>
        <w:outlineLvl w:val="3"/>
        <w:rPr>
          <w:rFonts w:hAnsi="宋体" w:cs="仿宋"/>
          <w:b/>
          <w:color w:val="auto"/>
        </w:rPr>
      </w:pPr>
      <w:r>
        <w:rPr>
          <w:rFonts w:hint="eastAsia" w:hAnsi="宋体" w:cs="仿宋"/>
          <w:b/>
          <w:color w:val="auto"/>
        </w:rPr>
        <w:t>29.评标原则和评标方法</w:t>
      </w:r>
    </w:p>
    <w:p>
      <w:pPr>
        <w:pStyle w:val="27"/>
        <w:snapToGrid w:val="0"/>
        <w:spacing w:line="400" w:lineRule="exact"/>
        <w:ind w:firstLine="420" w:firstLineChars="200"/>
        <w:rPr>
          <w:rFonts w:hAnsi="宋体" w:cs="仿宋"/>
          <w:color w:val="auto"/>
        </w:rPr>
      </w:pPr>
      <w:r>
        <w:rPr>
          <w:rFonts w:hint="eastAsia" w:hAnsi="宋体" w:cs="仿宋"/>
          <w:color w:val="auto"/>
        </w:rPr>
        <w:t>29.1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7"/>
        <w:snapToGrid w:val="0"/>
        <w:spacing w:line="400" w:lineRule="exact"/>
        <w:ind w:firstLine="420" w:firstLineChars="200"/>
        <w:rPr>
          <w:rFonts w:hAnsi="宋体" w:cs="仿宋"/>
          <w:color w:val="auto"/>
        </w:rPr>
      </w:pPr>
      <w:r>
        <w:rPr>
          <w:rFonts w:hint="eastAsia" w:hAnsi="宋体" w:cs="仿宋"/>
          <w:color w:val="auto"/>
        </w:rPr>
        <w:t>29.2评标方法。本项目评标方法是</w:t>
      </w:r>
      <w:r>
        <w:rPr>
          <w:rFonts w:hint="eastAsia" w:hAnsi="宋体" w:cs="仿宋"/>
          <w:b/>
          <w:color w:val="auto"/>
          <w:u w:val="single"/>
        </w:rPr>
        <w:t>综合评分法</w:t>
      </w:r>
      <w:r>
        <w:rPr>
          <w:rFonts w:hint="eastAsia" w:hAnsi="宋体" w:cs="仿宋"/>
          <w:color w:val="auto"/>
        </w:rPr>
        <w:t>，具体评标内容及评分标准等详见第六章：评标方法及评定标准。</w:t>
      </w:r>
    </w:p>
    <w:p>
      <w:pPr>
        <w:pStyle w:val="27"/>
        <w:spacing w:line="400" w:lineRule="exact"/>
        <w:ind w:firstLine="420" w:firstLineChars="200"/>
        <w:rPr>
          <w:rFonts w:hAnsi="宋体" w:cs="仿宋"/>
          <w:color w:val="auto"/>
        </w:rPr>
      </w:pPr>
      <w:r>
        <w:rPr>
          <w:rFonts w:hint="eastAsia" w:hAnsi="宋体" w:cs="仿宋"/>
          <w:color w:val="auto"/>
        </w:rPr>
        <w:t>29.3在评标期间，</w:t>
      </w:r>
      <w:r>
        <w:rPr>
          <w:rFonts w:hint="eastAsia" w:hAnsi="宋体" w:cs="仿宋"/>
          <w:b/>
          <w:color w:val="auto"/>
        </w:rPr>
        <w:t>出现符合专业条件的供应商或者对招标文件作出实质响应的供应商不足三家情形的，评标委员会应评定本项目废标。</w:t>
      </w:r>
    </w:p>
    <w:p>
      <w:pPr>
        <w:pStyle w:val="212"/>
        <w:spacing w:line="400" w:lineRule="exact"/>
        <w:outlineLvl w:val="3"/>
        <w:rPr>
          <w:rFonts w:hAnsi="宋体" w:cs="仿宋"/>
          <w:b/>
          <w:color w:val="auto"/>
        </w:rPr>
      </w:pPr>
      <w:r>
        <w:rPr>
          <w:rFonts w:hint="eastAsia" w:hAnsi="宋体" w:cs="仿宋"/>
          <w:b/>
          <w:color w:val="auto"/>
        </w:rPr>
        <w:t>30.评标过程的监控</w:t>
      </w:r>
    </w:p>
    <w:p>
      <w:pPr>
        <w:pStyle w:val="27"/>
        <w:snapToGrid w:val="0"/>
        <w:spacing w:line="400" w:lineRule="exact"/>
        <w:ind w:firstLine="420" w:firstLineChars="200"/>
        <w:rPr>
          <w:rFonts w:hAnsi="宋体" w:cs="仿宋"/>
          <w:color w:val="auto"/>
        </w:rPr>
      </w:pPr>
      <w:r>
        <w:rPr>
          <w:rFonts w:hint="eastAsia" w:hAnsi="宋体" w:cs="仿宋"/>
          <w:color w:val="auto"/>
        </w:rPr>
        <w:t>30.1本项目评标过程实行全程录音、录像监控，投标人在评标过程中所进行的试图影响评标结果的不公正活动，可能导致其投标被拒绝。</w:t>
      </w:r>
    </w:p>
    <w:p>
      <w:pPr>
        <w:pStyle w:val="27"/>
        <w:snapToGrid w:val="0"/>
        <w:spacing w:line="400" w:lineRule="exact"/>
        <w:ind w:firstLine="420" w:firstLineChars="200"/>
        <w:rPr>
          <w:rFonts w:hAnsi="宋体" w:cs="仿宋"/>
          <w:color w:val="auto"/>
        </w:rPr>
      </w:pPr>
    </w:p>
    <w:p>
      <w:pPr>
        <w:pStyle w:val="27"/>
        <w:jc w:val="center"/>
        <w:outlineLvl w:val="2"/>
        <w:rPr>
          <w:rFonts w:hAnsi="宋体" w:cs="仿宋"/>
          <w:b/>
          <w:bCs/>
          <w:color w:val="auto"/>
          <w:kern w:val="0"/>
          <w:sz w:val="24"/>
          <w:szCs w:val="20"/>
        </w:rPr>
      </w:pPr>
      <w:bookmarkStart w:id="112" w:name="_Toc494352128"/>
      <w:bookmarkStart w:id="113" w:name="_Toc6928"/>
      <w:bookmarkStart w:id="114" w:name="_Toc254970687"/>
      <w:bookmarkStart w:id="115" w:name="_Toc254970546"/>
      <w:bookmarkStart w:id="116" w:name="_Toc18836"/>
      <w:r>
        <w:rPr>
          <w:rFonts w:hint="eastAsia" w:hAnsi="宋体" w:cs="仿宋"/>
          <w:b/>
          <w:bCs/>
          <w:color w:val="auto"/>
          <w:kern w:val="0"/>
          <w:sz w:val="24"/>
          <w:szCs w:val="20"/>
        </w:rPr>
        <w:t>（七）评标结果</w:t>
      </w:r>
      <w:bookmarkEnd w:id="112"/>
      <w:bookmarkEnd w:id="113"/>
      <w:bookmarkEnd w:id="114"/>
      <w:bookmarkEnd w:id="115"/>
      <w:bookmarkEnd w:id="116"/>
    </w:p>
    <w:p>
      <w:pPr>
        <w:pStyle w:val="27"/>
        <w:jc w:val="center"/>
        <w:rPr>
          <w:rFonts w:hAnsi="宋体" w:cs="仿宋"/>
          <w:b/>
          <w:bCs/>
          <w:color w:val="auto"/>
          <w:kern w:val="0"/>
          <w:sz w:val="24"/>
          <w:szCs w:val="20"/>
        </w:rPr>
      </w:pPr>
    </w:p>
    <w:p>
      <w:pPr>
        <w:pStyle w:val="212"/>
        <w:spacing w:line="400" w:lineRule="exact"/>
        <w:outlineLvl w:val="3"/>
        <w:rPr>
          <w:rFonts w:hAnsi="宋体" w:cs="仿宋"/>
          <w:b/>
          <w:color w:val="auto"/>
        </w:rPr>
      </w:pPr>
      <w:r>
        <w:rPr>
          <w:rFonts w:hint="eastAsia" w:hAnsi="宋体" w:cs="仿宋"/>
          <w:b/>
          <w:color w:val="auto"/>
        </w:rPr>
        <w:t>31.评标结果及中标通知书的发出</w:t>
      </w:r>
    </w:p>
    <w:p>
      <w:pPr>
        <w:pStyle w:val="27"/>
        <w:spacing w:line="400" w:lineRule="exact"/>
        <w:ind w:firstLine="420" w:firstLineChars="200"/>
        <w:rPr>
          <w:rFonts w:hAnsi="宋体" w:cs="仿宋"/>
          <w:bCs/>
          <w:color w:val="auto"/>
        </w:rPr>
      </w:pPr>
      <w:r>
        <w:rPr>
          <w:rFonts w:hint="eastAsia" w:hAnsi="宋体" w:cs="仿宋"/>
          <w:bCs/>
          <w:color w:val="auto"/>
        </w:rPr>
        <w:t>31.1本公司将在评标结束后2个工作日内将评标报告送</w:t>
      </w:r>
      <w:r>
        <w:rPr>
          <w:rFonts w:hint="eastAsia" w:hAnsi="宋体" w:cs="仿宋"/>
          <w:bCs/>
          <w:color w:val="auto"/>
          <w:lang w:eastAsia="zh-CN"/>
        </w:rPr>
        <w:t>招标</w:t>
      </w:r>
      <w:r>
        <w:rPr>
          <w:rFonts w:hint="eastAsia" w:hAnsi="宋体" w:cs="仿宋"/>
          <w:bCs/>
          <w:color w:val="auto"/>
        </w:rPr>
        <w:t>人，</w:t>
      </w:r>
      <w:r>
        <w:rPr>
          <w:rFonts w:hint="eastAsia" w:hAnsi="宋体" w:cs="仿宋"/>
          <w:bCs/>
          <w:color w:val="auto"/>
          <w:lang w:eastAsia="zh-CN"/>
        </w:rPr>
        <w:t>招标</w:t>
      </w:r>
      <w:r>
        <w:rPr>
          <w:rFonts w:hint="eastAsia" w:hAnsi="宋体" w:cs="仿宋"/>
          <w:bCs/>
          <w:color w:val="auto"/>
        </w:rPr>
        <w:t>人在5个工作日内按照评标报告中推荐的中标候选供应商顺序确定中标供应商，也可授权评标委员会直接确定中标供应商。</w:t>
      </w:r>
    </w:p>
    <w:p>
      <w:pPr>
        <w:pStyle w:val="27"/>
        <w:spacing w:line="400" w:lineRule="exact"/>
        <w:ind w:firstLine="420" w:firstLineChars="200"/>
        <w:rPr>
          <w:rFonts w:hAnsi="宋体" w:cs="仿宋"/>
          <w:color w:val="auto"/>
        </w:rPr>
      </w:pPr>
      <w:r>
        <w:rPr>
          <w:rFonts w:hint="eastAsia" w:hAnsi="宋体" w:cs="仿宋"/>
          <w:color w:val="auto"/>
        </w:rPr>
        <w:t>31.2中标供应商确定后2个工作日内，本公司在中国采购与招标网、广西政府采购网、贺州市公共资源交易中心网站发布中标结果公告。</w:t>
      </w:r>
    </w:p>
    <w:p>
      <w:pPr>
        <w:pStyle w:val="27"/>
        <w:spacing w:line="400" w:lineRule="exact"/>
        <w:ind w:firstLine="420" w:firstLineChars="200"/>
        <w:rPr>
          <w:rFonts w:hAnsi="宋体" w:cs="仿宋"/>
          <w:color w:val="auto"/>
        </w:rPr>
      </w:pPr>
      <w:r>
        <w:rPr>
          <w:rFonts w:hint="eastAsia" w:hAnsi="宋体" w:cs="仿宋"/>
          <w:color w:val="auto"/>
        </w:rPr>
        <w:t>31.3在发布中标结果公告的同时，本公司向中标供应商发出中标通知书。</w:t>
      </w:r>
    </w:p>
    <w:p>
      <w:pPr>
        <w:pStyle w:val="27"/>
        <w:spacing w:line="400" w:lineRule="exact"/>
        <w:ind w:firstLine="420" w:firstLineChars="200"/>
        <w:rPr>
          <w:rFonts w:hAnsi="宋体" w:cs="仿宋"/>
          <w:bCs/>
          <w:color w:val="auto"/>
        </w:rPr>
      </w:pPr>
      <w:r>
        <w:rPr>
          <w:rFonts w:hint="eastAsia" w:hAnsi="宋体" w:cs="仿宋"/>
          <w:color w:val="auto"/>
        </w:rPr>
        <w:t>31.4</w:t>
      </w:r>
      <w:r>
        <w:rPr>
          <w:rFonts w:hint="eastAsia" w:hAnsi="宋体" w:cs="仿宋"/>
          <w:bCs/>
          <w:color w:val="auto"/>
        </w:rPr>
        <w:t>投标人认为招标文件、招标过程和中标结果使自己的权益受到损害的，可以在知道或者应知其权益受到损害之日起七个工作日内，以书面形式向本公司提出质疑，并及时索要书面回执。</w:t>
      </w:r>
    </w:p>
    <w:p>
      <w:pPr>
        <w:pStyle w:val="27"/>
        <w:spacing w:line="400" w:lineRule="exact"/>
        <w:ind w:firstLine="420" w:firstLineChars="200"/>
        <w:rPr>
          <w:rFonts w:hAnsi="宋体" w:cs="仿宋"/>
          <w:bCs/>
          <w:color w:val="auto"/>
        </w:rPr>
      </w:pPr>
      <w:r>
        <w:rPr>
          <w:rFonts w:hint="eastAsia" w:hAnsi="宋体" w:cs="仿宋"/>
          <w:color w:val="auto"/>
        </w:rPr>
        <w:t>31.5</w:t>
      </w:r>
      <w:r>
        <w:rPr>
          <w:rFonts w:hint="eastAsia" w:hAnsi="宋体" w:cs="仿宋"/>
          <w:bCs/>
          <w:color w:val="auto"/>
        </w:rPr>
        <w:t>本公司应当按照有关规定就</w:t>
      </w:r>
      <w:r>
        <w:rPr>
          <w:rFonts w:hint="eastAsia" w:hAnsi="宋体" w:cs="仿宋"/>
          <w:bCs/>
          <w:color w:val="auto"/>
          <w:lang w:eastAsia="zh-CN"/>
        </w:rPr>
        <w:t>招标</w:t>
      </w:r>
      <w:r>
        <w:rPr>
          <w:rFonts w:hint="eastAsia" w:hAnsi="宋体" w:cs="仿宋"/>
          <w:bCs/>
          <w:color w:val="auto"/>
        </w:rPr>
        <w:t>人委托授权范围内的事项在收到投标人的书面质疑后七个工作日内做出答复，但答复的内容不得涉及商业秘密。</w:t>
      </w:r>
    </w:p>
    <w:p>
      <w:pPr>
        <w:pStyle w:val="27"/>
        <w:spacing w:line="400" w:lineRule="exact"/>
        <w:ind w:firstLine="420" w:firstLineChars="200"/>
        <w:rPr>
          <w:rFonts w:hAnsi="宋体" w:cs="仿宋"/>
          <w:color w:val="auto"/>
        </w:rPr>
      </w:pPr>
    </w:p>
    <w:p>
      <w:pPr>
        <w:pStyle w:val="27"/>
        <w:jc w:val="center"/>
        <w:outlineLvl w:val="2"/>
        <w:rPr>
          <w:rFonts w:hAnsi="宋体" w:cs="仿宋"/>
          <w:b/>
          <w:bCs/>
          <w:color w:val="auto"/>
          <w:kern w:val="0"/>
          <w:sz w:val="24"/>
          <w:szCs w:val="20"/>
        </w:rPr>
      </w:pPr>
      <w:bookmarkStart w:id="117" w:name="_Toc28294"/>
      <w:bookmarkStart w:id="118" w:name="_Toc494352129"/>
      <w:bookmarkStart w:id="119" w:name="_Toc28749"/>
      <w:r>
        <w:rPr>
          <w:rFonts w:hint="eastAsia" w:hAnsi="宋体" w:cs="仿宋"/>
          <w:b/>
          <w:bCs/>
          <w:color w:val="auto"/>
          <w:kern w:val="0"/>
          <w:sz w:val="24"/>
          <w:szCs w:val="20"/>
        </w:rPr>
        <w:t>（八）签订合同</w:t>
      </w:r>
      <w:bookmarkEnd w:id="117"/>
      <w:bookmarkEnd w:id="118"/>
      <w:bookmarkEnd w:id="119"/>
    </w:p>
    <w:p>
      <w:pPr>
        <w:pStyle w:val="27"/>
        <w:jc w:val="center"/>
        <w:rPr>
          <w:rFonts w:hAnsi="宋体" w:cs="仿宋"/>
          <w:b/>
          <w:bCs/>
          <w:color w:val="auto"/>
          <w:kern w:val="0"/>
          <w:sz w:val="24"/>
          <w:szCs w:val="20"/>
        </w:rPr>
      </w:pPr>
    </w:p>
    <w:p>
      <w:pPr>
        <w:pStyle w:val="212"/>
        <w:spacing w:line="400" w:lineRule="exact"/>
        <w:outlineLvl w:val="3"/>
        <w:rPr>
          <w:rFonts w:hAnsi="宋体" w:cs="仿宋"/>
          <w:b/>
          <w:color w:val="auto"/>
        </w:rPr>
      </w:pPr>
      <w:r>
        <w:rPr>
          <w:rFonts w:hint="eastAsia" w:hAnsi="宋体" w:cs="仿宋"/>
          <w:b/>
          <w:color w:val="auto"/>
        </w:rPr>
        <w:t>32.合同授予标准</w:t>
      </w:r>
    </w:p>
    <w:p>
      <w:pPr>
        <w:pStyle w:val="27"/>
        <w:spacing w:line="400" w:lineRule="exact"/>
        <w:ind w:firstLine="420" w:firstLineChars="200"/>
        <w:rPr>
          <w:rFonts w:hAnsi="宋体" w:cs="仿宋"/>
          <w:color w:val="auto"/>
        </w:rPr>
      </w:pPr>
      <w:r>
        <w:rPr>
          <w:rFonts w:hint="eastAsia" w:hAnsi="宋体" w:cs="仿宋"/>
          <w:color w:val="auto"/>
        </w:rPr>
        <w:t>32.1合同将授予被确定投标文件满足招标文件全部实质性要求，具备履行合同能力，评审得分最高，综合评分排名第一的供应商。</w:t>
      </w:r>
    </w:p>
    <w:p>
      <w:pPr>
        <w:pStyle w:val="212"/>
        <w:spacing w:line="400" w:lineRule="exact"/>
        <w:outlineLvl w:val="3"/>
        <w:rPr>
          <w:rFonts w:hAnsi="宋体" w:cs="仿宋"/>
          <w:b/>
          <w:color w:val="auto"/>
        </w:rPr>
      </w:pPr>
      <w:r>
        <w:rPr>
          <w:rFonts w:hint="eastAsia" w:hAnsi="宋体" w:cs="仿宋"/>
          <w:b/>
          <w:color w:val="auto"/>
        </w:rPr>
        <w:t>33.履约保证金</w:t>
      </w:r>
    </w:p>
    <w:p>
      <w:pPr>
        <w:pStyle w:val="27"/>
        <w:spacing w:line="400" w:lineRule="exact"/>
        <w:ind w:left="6" w:leftChars="3" w:firstLine="438" w:firstLineChars="209"/>
        <w:rPr>
          <w:rFonts w:hAnsi="宋体" w:cs="仿宋"/>
          <w:color w:val="auto"/>
        </w:rPr>
      </w:pPr>
      <w:r>
        <w:rPr>
          <w:rFonts w:hint="eastAsia" w:hAnsi="宋体" w:cs="仿宋"/>
          <w:color w:val="auto"/>
        </w:rPr>
        <w:t>33.1履约保证金为中标金额的</w:t>
      </w:r>
      <w:r>
        <w:rPr>
          <w:rFonts w:hint="eastAsia" w:hAnsi="宋体" w:cs="仿宋"/>
          <w:color w:val="auto"/>
          <w:u w:val="single"/>
        </w:rPr>
        <w:t xml:space="preserve">  0 %</w:t>
      </w:r>
      <w:r>
        <w:rPr>
          <w:rFonts w:hint="eastAsia" w:hAnsi="宋体" w:cs="仿宋"/>
          <w:color w:val="auto"/>
        </w:rPr>
        <w:t>，应由中标供应商在签订合同前缴入以下账户。否则不予签订合同。</w:t>
      </w:r>
    </w:p>
    <w:p>
      <w:pPr>
        <w:pStyle w:val="27"/>
        <w:spacing w:line="400" w:lineRule="exact"/>
        <w:ind w:firstLine="420" w:firstLineChars="200"/>
        <w:rPr>
          <w:rFonts w:hAnsi="宋体" w:cs="仿宋"/>
          <w:color w:val="auto"/>
        </w:rPr>
      </w:pPr>
      <w:r>
        <w:rPr>
          <w:rFonts w:hint="eastAsia" w:hAnsi="宋体" w:cs="仿宋"/>
          <w:color w:val="auto"/>
        </w:rPr>
        <w:t>33.2中标人按合同履约完毕的，履约保证金如数退还（不计利息）。如中标供应商不按双方签订的合同规定履约，则对其全部履约保证金不予退还，履约保证金不足以赔偿损失的，按实际损失赔偿。</w:t>
      </w:r>
    </w:p>
    <w:p>
      <w:pPr>
        <w:pStyle w:val="27"/>
        <w:spacing w:line="400" w:lineRule="exact"/>
        <w:ind w:left="6" w:leftChars="3" w:firstLine="438" w:firstLineChars="209"/>
        <w:rPr>
          <w:rFonts w:hAnsi="宋体" w:cs="仿宋"/>
          <w:color w:val="auto"/>
        </w:rPr>
      </w:pPr>
      <w:r>
        <w:rPr>
          <w:rFonts w:hint="eastAsia" w:hAnsi="宋体" w:cs="仿宋"/>
          <w:color w:val="auto"/>
        </w:rPr>
        <w:t>33.3在履约保证金退还日期前，若中标供应商的开户名称、开户银行、帐号有变动的，请以书面形式及时通知</w:t>
      </w:r>
      <w:r>
        <w:rPr>
          <w:rFonts w:hint="eastAsia" w:hAnsi="宋体" w:cs="仿宋"/>
          <w:color w:val="auto"/>
          <w:lang w:eastAsia="zh-CN"/>
        </w:rPr>
        <w:t>招标</w:t>
      </w:r>
      <w:r>
        <w:rPr>
          <w:rFonts w:hint="eastAsia" w:hAnsi="宋体" w:cs="仿宋"/>
          <w:color w:val="auto"/>
        </w:rPr>
        <w:t>人，否则由此产生的后果由中标供应商自负。</w:t>
      </w:r>
    </w:p>
    <w:p>
      <w:pPr>
        <w:pStyle w:val="212"/>
        <w:spacing w:line="400" w:lineRule="exact"/>
        <w:outlineLvl w:val="3"/>
        <w:rPr>
          <w:rFonts w:hAnsi="宋体" w:cs="仿宋"/>
          <w:b/>
          <w:color w:val="auto"/>
        </w:rPr>
      </w:pPr>
      <w:r>
        <w:rPr>
          <w:rFonts w:hint="eastAsia" w:hAnsi="宋体" w:cs="仿宋"/>
          <w:b/>
          <w:color w:val="auto"/>
        </w:rPr>
        <w:t>34.签订合同</w:t>
      </w:r>
    </w:p>
    <w:p>
      <w:pPr>
        <w:pStyle w:val="27"/>
        <w:spacing w:line="400" w:lineRule="exact"/>
        <w:ind w:firstLine="420" w:firstLineChars="200"/>
        <w:rPr>
          <w:rFonts w:hAnsi="宋体" w:cs="仿宋"/>
          <w:color w:val="auto"/>
        </w:rPr>
      </w:pPr>
      <w:r>
        <w:rPr>
          <w:rFonts w:hint="eastAsia" w:hAnsi="宋体" w:cs="仿宋"/>
          <w:color w:val="auto"/>
        </w:rPr>
        <w:t>34.1投标人接到中标通知书后，应按中标通知书规定的时间、地点与</w:t>
      </w:r>
      <w:r>
        <w:rPr>
          <w:rFonts w:hint="eastAsia" w:hAnsi="宋体" w:cs="仿宋"/>
          <w:color w:val="auto"/>
          <w:lang w:eastAsia="zh-CN"/>
        </w:rPr>
        <w:t>招标</w:t>
      </w:r>
      <w:r>
        <w:rPr>
          <w:rFonts w:hint="eastAsia" w:hAnsi="宋体" w:cs="仿宋"/>
          <w:color w:val="auto"/>
        </w:rPr>
        <w:t>人签订合同。中标人无正当理由不得放弃中标。</w:t>
      </w:r>
    </w:p>
    <w:p>
      <w:pPr>
        <w:pStyle w:val="27"/>
        <w:spacing w:line="400" w:lineRule="exact"/>
        <w:ind w:firstLine="420" w:firstLineChars="200"/>
        <w:rPr>
          <w:rFonts w:hAnsi="宋体" w:cs="仿宋"/>
          <w:color w:val="auto"/>
        </w:rPr>
      </w:pPr>
      <w:r>
        <w:rPr>
          <w:rFonts w:hint="eastAsia" w:hAnsi="宋体" w:cs="仿宋"/>
          <w:color w:val="auto"/>
        </w:rPr>
        <w:t>34.2如中标供应商不按中标通知书的规定签订合同，则按中标供应商违约处理，</w:t>
      </w:r>
      <w:r>
        <w:rPr>
          <w:rFonts w:hint="eastAsia" w:cs="宋体"/>
          <w:color w:val="auto"/>
        </w:rPr>
        <w:t>贺州市公共资源交易中心</w:t>
      </w:r>
      <w:r>
        <w:rPr>
          <w:rFonts w:hint="eastAsia" w:hAnsi="宋体" w:cs="仿宋"/>
          <w:color w:val="auto"/>
        </w:rPr>
        <w:t>将没收中标供应商投标的全部投标保证金。</w:t>
      </w:r>
    </w:p>
    <w:p>
      <w:pPr>
        <w:pStyle w:val="27"/>
        <w:spacing w:line="400" w:lineRule="exact"/>
        <w:ind w:firstLine="420" w:firstLineChars="200"/>
        <w:rPr>
          <w:rFonts w:hAnsi="宋体" w:cs="仿宋"/>
          <w:color w:val="auto"/>
        </w:rPr>
      </w:pPr>
      <w:r>
        <w:rPr>
          <w:rFonts w:hint="eastAsia" w:hAnsi="宋体" w:cs="仿宋"/>
          <w:color w:val="auto"/>
        </w:rPr>
        <w:t>34.3中标供应商</w:t>
      </w:r>
      <w:r>
        <w:rPr>
          <w:rFonts w:hint="eastAsia" w:hAnsi="宋体" w:cs="仿宋"/>
          <w:b w:val="0"/>
          <w:bCs/>
          <w:color w:val="auto"/>
        </w:rPr>
        <w:t>拒绝与</w:t>
      </w:r>
      <w:r>
        <w:rPr>
          <w:rFonts w:hint="eastAsia" w:hAnsi="宋体" w:cs="仿宋"/>
          <w:b w:val="0"/>
          <w:bCs/>
          <w:color w:val="auto"/>
          <w:lang w:eastAsia="zh-CN"/>
        </w:rPr>
        <w:t>招标</w:t>
      </w:r>
      <w:r>
        <w:rPr>
          <w:rFonts w:hint="eastAsia" w:hAnsi="宋体" w:cs="仿宋"/>
          <w:b w:val="0"/>
          <w:bCs/>
          <w:color w:val="auto"/>
        </w:rPr>
        <w:t>人签订合同或</w:t>
      </w:r>
      <w:r>
        <w:rPr>
          <w:rFonts w:hint="eastAsia" w:hAnsi="宋体" w:cs="仿宋"/>
          <w:color w:val="auto"/>
        </w:rPr>
        <w:t>因不可抗力或者自身原因不能履行</w:t>
      </w:r>
      <w:r>
        <w:rPr>
          <w:rFonts w:hint="eastAsia" w:hAnsi="宋体" w:cs="仿宋"/>
          <w:color w:val="auto"/>
          <w:lang w:eastAsia="zh-CN"/>
        </w:rPr>
        <w:t>招标</w:t>
      </w:r>
      <w:r>
        <w:rPr>
          <w:rFonts w:hint="eastAsia" w:hAnsi="宋体" w:cs="仿宋"/>
          <w:color w:val="auto"/>
        </w:rPr>
        <w:t>合同的，</w:t>
      </w:r>
      <w:r>
        <w:rPr>
          <w:rFonts w:hint="eastAsia" w:hAnsi="宋体" w:cs="仿宋"/>
          <w:color w:val="auto"/>
          <w:lang w:eastAsia="zh-CN"/>
        </w:rPr>
        <w:t>招标</w:t>
      </w:r>
      <w:r>
        <w:rPr>
          <w:rFonts w:hint="eastAsia" w:hAnsi="宋体" w:cs="仿宋"/>
          <w:color w:val="auto"/>
        </w:rPr>
        <w:t>人可以与中标供应商之后排名第一的中标候选供应商签订采购合同，以此类推，也可以重新招标。中标供应商放弃中标项目，拒绝与</w:t>
      </w:r>
      <w:r>
        <w:rPr>
          <w:rFonts w:hint="eastAsia" w:hAnsi="宋体" w:cs="仿宋"/>
          <w:color w:val="auto"/>
          <w:lang w:eastAsia="zh-CN"/>
        </w:rPr>
        <w:t>招标</w:t>
      </w:r>
      <w:r>
        <w:rPr>
          <w:rFonts w:hint="eastAsia" w:hAnsi="宋体" w:cs="仿宋"/>
          <w:color w:val="auto"/>
        </w:rPr>
        <w:t>人签订合同的，其投标保证金将不予退还，并上缴国库，给</w:t>
      </w:r>
      <w:r>
        <w:rPr>
          <w:rFonts w:hint="eastAsia" w:hAnsi="宋体" w:cs="仿宋"/>
          <w:color w:val="auto"/>
          <w:lang w:eastAsia="zh-CN"/>
        </w:rPr>
        <w:t>招标</w:t>
      </w:r>
      <w:r>
        <w:rPr>
          <w:rFonts w:hint="eastAsia" w:hAnsi="宋体" w:cs="仿宋"/>
          <w:color w:val="auto"/>
        </w:rPr>
        <w:t>人造成损失的，还应当赔偿损失，并作为不良行为记录在案。</w:t>
      </w:r>
    </w:p>
    <w:p>
      <w:pPr>
        <w:pStyle w:val="212"/>
        <w:spacing w:line="400" w:lineRule="exact"/>
        <w:outlineLvl w:val="3"/>
        <w:rPr>
          <w:rFonts w:hAnsi="宋体" w:cs="仿宋"/>
          <w:b/>
          <w:color w:val="auto"/>
        </w:rPr>
      </w:pPr>
      <w:r>
        <w:rPr>
          <w:rFonts w:hint="eastAsia" w:hAnsi="宋体" w:cs="仿宋"/>
          <w:b/>
          <w:color w:val="auto"/>
        </w:rPr>
        <w:t>35.合同履行中的追加</w:t>
      </w:r>
    </w:p>
    <w:p>
      <w:pPr>
        <w:pStyle w:val="27"/>
        <w:spacing w:line="400" w:lineRule="exact"/>
        <w:ind w:firstLine="420"/>
        <w:rPr>
          <w:rFonts w:hAnsi="宋体" w:cs="仿宋"/>
          <w:color w:val="auto"/>
        </w:rPr>
      </w:pPr>
      <w:r>
        <w:rPr>
          <w:rFonts w:hint="eastAsia" w:hAnsi="宋体" w:cs="仿宋"/>
          <w:color w:val="auto"/>
        </w:rPr>
        <w:t>35.1政府</w:t>
      </w:r>
      <w:r>
        <w:rPr>
          <w:rFonts w:hint="eastAsia" w:hAnsi="宋体" w:cs="仿宋"/>
          <w:color w:val="auto"/>
          <w:lang w:val="en-US" w:eastAsia="zh-CN"/>
        </w:rPr>
        <w:t>采购</w:t>
      </w:r>
      <w:r>
        <w:rPr>
          <w:rFonts w:hint="eastAsia" w:hAnsi="宋体" w:cs="仿宋"/>
          <w:color w:val="auto"/>
        </w:rPr>
        <w:t>合同履行中，</w:t>
      </w:r>
      <w:r>
        <w:rPr>
          <w:rFonts w:hint="eastAsia" w:hAnsi="宋体" w:cs="仿宋"/>
          <w:color w:val="auto"/>
          <w:lang w:eastAsia="zh-CN"/>
        </w:rPr>
        <w:t>招标</w:t>
      </w:r>
      <w:r>
        <w:rPr>
          <w:rFonts w:hint="eastAsia" w:hAnsi="宋体" w:cs="仿宋"/>
          <w:color w:val="auto"/>
        </w:rPr>
        <w:t>单位需追加与合同标的相同的货物、工程和服务的，经贺州市政府采购管理办公室同意，在不改变合同其他条款的前提下，可以与中标供应商协商签订补充的合同。但补充的合同涉及的</w:t>
      </w:r>
      <w:r>
        <w:rPr>
          <w:rFonts w:hint="eastAsia" w:hAnsi="宋体" w:cs="仿宋"/>
          <w:color w:val="auto"/>
          <w:lang w:eastAsia="zh-CN"/>
        </w:rPr>
        <w:t>招标</w:t>
      </w:r>
      <w:r>
        <w:rPr>
          <w:rFonts w:hint="eastAsia" w:hAnsi="宋体" w:cs="仿宋"/>
          <w:color w:val="auto"/>
        </w:rPr>
        <w:t>金额不得超过原合同</w:t>
      </w:r>
      <w:r>
        <w:rPr>
          <w:rFonts w:hint="eastAsia" w:hAnsi="宋体" w:cs="仿宋"/>
          <w:color w:val="auto"/>
          <w:lang w:eastAsia="zh-CN"/>
        </w:rPr>
        <w:t>招标</w:t>
      </w:r>
      <w:r>
        <w:rPr>
          <w:rFonts w:hint="eastAsia" w:hAnsi="宋体" w:cs="仿宋"/>
          <w:color w:val="auto"/>
        </w:rPr>
        <w:t>金额的10%。</w:t>
      </w:r>
    </w:p>
    <w:p>
      <w:pPr>
        <w:pStyle w:val="27"/>
        <w:spacing w:line="400" w:lineRule="exact"/>
        <w:ind w:firstLine="422" w:firstLineChars="200"/>
        <w:rPr>
          <w:rFonts w:hAnsi="宋体" w:cs="仿宋"/>
          <w:b/>
          <w:color w:val="auto"/>
        </w:rPr>
      </w:pPr>
    </w:p>
    <w:p>
      <w:pPr>
        <w:pStyle w:val="27"/>
        <w:jc w:val="center"/>
        <w:outlineLvl w:val="2"/>
        <w:rPr>
          <w:rFonts w:hAnsi="宋体" w:cs="仿宋"/>
          <w:b/>
          <w:bCs/>
          <w:color w:val="auto"/>
          <w:kern w:val="0"/>
          <w:sz w:val="24"/>
          <w:szCs w:val="20"/>
        </w:rPr>
      </w:pPr>
      <w:bookmarkStart w:id="120" w:name="_Toc9559"/>
      <w:bookmarkStart w:id="121" w:name="_Toc494352130"/>
      <w:bookmarkStart w:id="122" w:name="_Toc28469"/>
      <w:r>
        <w:rPr>
          <w:rFonts w:hint="eastAsia" w:hAnsi="宋体" w:cs="仿宋"/>
          <w:b/>
          <w:bCs/>
          <w:color w:val="auto"/>
          <w:kern w:val="0"/>
          <w:sz w:val="24"/>
          <w:szCs w:val="20"/>
        </w:rPr>
        <w:t>（九）其他事项</w:t>
      </w:r>
      <w:bookmarkEnd w:id="120"/>
      <w:bookmarkEnd w:id="121"/>
      <w:bookmarkEnd w:id="122"/>
    </w:p>
    <w:p>
      <w:pPr>
        <w:pStyle w:val="27"/>
        <w:jc w:val="center"/>
        <w:rPr>
          <w:rFonts w:hAnsi="宋体" w:cs="仿宋"/>
          <w:b/>
          <w:bCs/>
          <w:color w:val="auto"/>
          <w:kern w:val="0"/>
          <w:sz w:val="24"/>
          <w:szCs w:val="20"/>
        </w:rPr>
      </w:pPr>
    </w:p>
    <w:p>
      <w:pPr>
        <w:pStyle w:val="212"/>
        <w:spacing w:line="400" w:lineRule="exact"/>
        <w:outlineLvl w:val="3"/>
        <w:rPr>
          <w:rFonts w:hAnsi="宋体" w:cs="仿宋"/>
          <w:b/>
          <w:color w:val="auto"/>
        </w:rPr>
      </w:pPr>
      <w:r>
        <w:rPr>
          <w:rFonts w:hint="eastAsia" w:hAnsi="宋体" w:cs="仿宋"/>
          <w:b/>
          <w:color w:val="auto"/>
        </w:rPr>
        <w:t>36.解释权</w:t>
      </w:r>
    </w:p>
    <w:p>
      <w:pPr>
        <w:pStyle w:val="27"/>
        <w:spacing w:line="400" w:lineRule="exact"/>
        <w:ind w:firstLine="420" w:firstLineChars="200"/>
        <w:rPr>
          <w:rFonts w:hAnsi="宋体" w:cs="仿宋"/>
          <w:color w:val="auto"/>
        </w:rPr>
      </w:pPr>
      <w:r>
        <w:rPr>
          <w:rFonts w:hint="eastAsia" w:hAnsi="宋体" w:cs="仿宋"/>
          <w:color w:val="auto"/>
        </w:rPr>
        <w:t>36.1本招标文件是根据《中华人民共和国政府采购法》和政府采购管理有关规定和参照国际惯例编制，解释权属广西天立工程造价咨询有限公司所有。</w:t>
      </w:r>
    </w:p>
    <w:p>
      <w:pPr>
        <w:pStyle w:val="212"/>
        <w:spacing w:line="400" w:lineRule="exact"/>
        <w:outlineLvl w:val="3"/>
        <w:rPr>
          <w:rFonts w:hAnsi="宋体" w:cs="仿宋"/>
          <w:b/>
          <w:color w:val="auto"/>
        </w:rPr>
      </w:pPr>
      <w:r>
        <w:rPr>
          <w:rFonts w:hint="eastAsia" w:hAnsi="宋体" w:cs="仿宋"/>
          <w:b/>
          <w:color w:val="auto"/>
        </w:rPr>
        <w:t>37.有关事宜</w:t>
      </w:r>
    </w:p>
    <w:p>
      <w:pPr>
        <w:pStyle w:val="27"/>
        <w:spacing w:line="400" w:lineRule="exact"/>
        <w:ind w:firstLine="420" w:firstLineChars="200"/>
        <w:rPr>
          <w:rFonts w:hAnsi="宋体" w:cs="仿宋"/>
          <w:color w:val="auto"/>
        </w:rPr>
      </w:pPr>
      <w:r>
        <w:rPr>
          <w:rFonts w:hint="eastAsia" w:hAnsi="宋体" w:cs="仿宋"/>
          <w:color w:val="auto"/>
        </w:rPr>
        <w:t>37.1所有与本招标文件有关的函件请按下列通讯地址联系：</w:t>
      </w:r>
    </w:p>
    <w:bookmarkEnd w:id="61"/>
    <w:bookmarkEnd w:id="62"/>
    <w:p>
      <w:pPr>
        <w:pStyle w:val="27"/>
        <w:spacing w:line="360" w:lineRule="exact"/>
        <w:ind w:firstLine="315" w:firstLineChars="150"/>
        <w:rPr>
          <w:rFonts w:hAnsi="宋体" w:cs="仿宋"/>
          <w:color w:val="auto"/>
        </w:rPr>
      </w:pPr>
      <w:r>
        <w:rPr>
          <w:rFonts w:hint="eastAsia" w:hAnsi="宋体" w:cs="仿宋"/>
          <w:color w:val="auto"/>
        </w:rPr>
        <w:t>（1）</w:t>
      </w:r>
      <w:r>
        <w:rPr>
          <w:rFonts w:hint="eastAsia" w:hAnsi="宋体" w:cs="仿宋"/>
          <w:color w:val="auto"/>
          <w:lang w:eastAsia="zh-CN"/>
        </w:rPr>
        <w:t>招标</w:t>
      </w:r>
      <w:r>
        <w:rPr>
          <w:rFonts w:hint="eastAsia" w:hAnsi="宋体" w:cs="仿宋"/>
          <w:color w:val="auto"/>
        </w:rPr>
        <w:t>代理机构全称：广西天立工程造价咨询有限公司</w:t>
      </w:r>
    </w:p>
    <w:p>
      <w:pPr>
        <w:pStyle w:val="27"/>
        <w:spacing w:line="360" w:lineRule="exact"/>
        <w:ind w:firstLine="420" w:firstLineChars="200"/>
        <w:rPr>
          <w:rFonts w:hAnsi="宋体" w:cs="仿宋"/>
          <w:color w:val="auto"/>
        </w:rPr>
      </w:pPr>
      <w:r>
        <w:rPr>
          <w:rFonts w:hint="eastAsia" w:hAnsi="宋体" w:cs="仿宋"/>
          <w:color w:val="auto"/>
        </w:rPr>
        <w:t>通讯地址： 贺州市新风街92号</w:t>
      </w:r>
    </w:p>
    <w:p>
      <w:pPr>
        <w:pStyle w:val="27"/>
        <w:tabs>
          <w:tab w:val="left" w:pos="1990"/>
        </w:tabs>
        <w:spacing w:line="360" w:lineRule="exact"/>
        <w:ind w:firstLine="420" w:firstLineChars="200"/>
        <w:rPr>
          <w:rFonts w:hAnsi="宋体" w:cs="仿宋"/>
          <w:color w:val="auto"/>
          <w:u w:val="single"/>
        </w:rPr>
      </w:pPr>
      <w:r>
        <w:rPr>
          <w:rFonts w:hint="eastAsia" w:hAnsi="宋体" w:cs="仿宋"/>
          <w:color w:val="auto"/>
        </w:rPr>
        <w:t>邮政编码：542899</w:t>
      </w:r>
    </w:p>
    <w:p>
      <w:pPr>
        <w:pStyle w:val="27"/>
        <w:spacing w:line="360" w:lineRule="exact"/>
        <w:ind w:firstLine="420" w:firstLineChars="200"/>
        <w:rPr>
          <w:rFonts w:hAnsi="宋体" w:cs="仿宋"/>
          <w:color w:val="auto"/>
        </w:rPr>
      </w:pPr>
      <w:r>
        <w:rPr>
          <w:rFonts w:hint="eastAsia" w:hAnsi="宋体" w:cs="仿宋"/>
          <w:color w:val="auto"/>
        </w:rPr>
        <w:t>电    话：0774-5270990</w:t>
      </w:r>
    </w:p>
    <w:p>
      <w:pPr>
        <w:pStyle w:val="27"/>
        <w:spacing w:line="360" w:lineRule="exact"/>
        <w:ind w:firstLine="420" w:firstLineChars="200"/>
        <w:rPr>
          <w:rFonts w:hAnsi="宋体" w:cs="仿宋"/>
          <w:color w:val="auto"/>
        </w:rPr>
      </w:pPr>
      <w:r>
        <w:rPr>
          <w:rFonts w:hint="eastAsia" w:hAnsi="宋体" w:cs="仿宋"/>
          <w:color w:val="auto"/>
        </w:rPr>
        <w:t>传    真：0774-5270990</w:t>
      </w:r>
    </w:p>
    <w:p>
      <w:pPr>
        <w:pStyle w:val="27"/>
        <w:spacing w:line="400" w:lineRule="exact"/>
        <w:ind w:firstLine="315" w:firstLineChars="150"/>
        <w:rPr>
          <w:rFonts w:hAnsi="宋体" w:cs="仿宋"/>
          <w:bCs/>
          <w:color w:val="auto"/>
        </w:rPr>
      </w:pPr>
      <w:r>
        <w:rPr>
          <w:rFonts w:hint="eastAsia" w:hAnsi="宋体" w:cs="仿宋"/>
          <w:bCs/>
          <w:color w:val="auto"/>
        </w:rPr>
        <w:t>（2）监督部门: 贺州市八步区政府采购管理办公室</w:t>
      </w:r>
    </w:p>
    <w:p>
      <w:pPr>
        <w:pStyle w:val="27"/>
        <w:spacing w:line="400" w:lineRule="exact"/>
        <w:ind w:firstLine="315" w:firstLineChars="150"/>
        <w:rPr>
          <w:rFonts w:hAnsi="宋体" w:cs="仿宋"/>
          <w:b/>
          <w:color w:val="auto"/>
          <w:sz w:val="44"/>
          <w:szCs w:val="44"/>
        </w:rPr>
      </w:pPr>
      <w:r>
        <w:rPr>
          <w:rFonts w:hint="eastAsia" w:hAnsi="宋体" w:cs="仿宋"/>
          <w:bCs/>
          <w:color w:val="auto"/>
        </w:rPr>
        <w:t>联系电话：0774-5281873</w:t>
      </w:r>
    </w:p>
    <w:p>
      <w:pPr>
        <w:pStyle w:val="27"/>
        <w:spacing w:line="480" w:lineRule="auto"/>
        <w:rPr>
          <w:rFonts w:hAnsi="宋体" w:cs="仿宋"/>
          <w:b/>
          <w:bCs/>
          <w:color w:val="auto"/>
          <w:sz w:val="24"/>
        </w:rPr>
      </w:pPr>
      <w:r>
        <w:rPr>
          <w:rFonts w:hint="eastAsia" w:hAnsi="宋体" w:cs="仿宋"/>
          <w:b/>
          <w:color w:val="auto"/>
          <w:sz w:val="44"/>
          <w:szCs w:val="44"/>
        </w:rPr>
        <w:br w:type="page"/>
      </w:r>
      <w:r>
        <w:rPr>
          <w:rFonts w:hint="eastAsia" w:hAnsi="宋体" w:cs="仿宋"/>
          <w:b/>
          <w:bCs/>
          <w:color w:val="auto"/>
          <w:sz w:val="24"/>
        </w:rPr>
        <w:t>附件：有关法律法规对政府采购当事人应承担法律责任的规定</w:t>
      </w:r>
    </w:p>
    <w:p>
      <w:pPr>
        <w:spacing w:line="360" w:lineRule="exact"/>
        <w:rPr>
          <w:rFonts w:ascii="宋体" w:hAnsi="宋体" w:cs="仿宋"/>
          <w:b/>
          <w:bCs/>
          <w:color w:val="auto"/>
        </w:rPr>
      </w:pPr>
    </w:p>
    <w:p>
      <w:pPr>
        <w:spacing w:line="400" w:lineRule="exact"/>
        <w:rPr>
          <w:rFonts w:ascii="宋体" w:hAnsi="宋体" w:cs="仿宋"/>
          <w:b/>
          <w:bCs/>
          <w:color w:val="auto"/>
        </w:rPr>
      </w:pPr>
      <w:r>
        <w:rPr>
          <w:rFonts w:hint="eastAsia" w:ascii="宋体" w:hAnsi="宋体" w:cs="仿宋"/>
          <w:b/>
          <w:bCs/>
          <w:color w:val="auto"/>
        </w:rPr>
        <w:t>《中华人民共和国政府采购法》有关规定：</w:t>
      </w:r>
    </w:p>
    <w:p>
      <w:pPr>
        <w:spacing w:line="400" w:lineRule="exact"/>
        <w:ind w:firstLine="420" w:firstLineChars="200"/>
        <w:rPr>
          <w:rFonts w:ascii="宋体" w:hAnsi="宋体" w:cs="仿宋"/>
          <w:color w:val="auto"/>
        </w:rPr>
      </w:pPr>
      <w:r>
        <w:rPr>
          <w:rFonts w:hint="eastAsia" w:ascii="宋体" w:hAnsi="宋体" w:cs="仿宋"/>
          <w:color w:val="auto"/>
        </w:rPr>
        <w:t xml:space="preserve">第三条 政府采购应当遵循公开透明原则、公平竞争原则、公正原则和诚实信用原则。 </w:t>
      </w:r>
    </w:p>
    <w:p>
      <w:pPr>
        <w:spacing w:line="400" w:lineRule="exact"/>
        <w:ind w:firstLine="420" w:firstLineChars="200"/>
        <w:rPr>
          <w:rFonts w:ascii="宋体" w:hAnsi="宋体" w:cs="仿宋"/>
          <w:color w:val="auto"/>
        </w:rPr>
      </w:pPr>
      <w:r>
        <w:rPr>
          <w:rFonts w:hint="eastAsia" w:ascii="宋体" w:hAnsi="宋体" w:cs="仿宋"/>
          <w:color w:val="auto"/>
        </w:rPr>
        <w:t>第二十二条 供应商参加政府采购活动应当具备下列条件：</w:t>
      </w:r>
    </w:p>
    <w:p>
      <w:pPr>
        <w:numPr>
          <w:ilvl w:val="0"/>
          <w:numId w:val="3"/>
        </w:numPr>
        <w:spacing w:line="400" w:lineRule="exact"/>
        <w:rPr>
          <w:rFonts w:ascii="宋体" w:hAnsi="宋体" w:cs="仿宋"/>
          <w:color w:val="auto"/>
        </w:rPr>
      </w:pPr>
      <w:r>
        <w:rPr>
          <w:rFonts w:hint="eastAsia" w:ascii="宋体" w:hAnsi="宋体" w:cs="仿宋"/>
          <w:color w:val="auto"/>
        </w:rPr>
        <w:t>具有独立承担民事责任的能力；</w:t>
      </w:r>
    </w:p>
    <w:p>
      <w:pPr>
        <w:numPr>
          <w:ilvl w:val="0"/>
          <w:numId w:val="3"/>
        </w:numPr>
        <w:spacing w:line="400" w:lineRule="exact"/>
        <w:rPr>
          <w:rFonts w:ascii="宋体" w:hAnsi="宋体" w:cs="仿宋"/>
          <w:color w:val="auto"/>
        </w:rPr>
      </w:pPr>
      <w:r>
        <w:rPr>
          <w:rFonts w:hint="eastAsia" w:ascii="宋体" w:hAnsi="宋体" w:cs="仿宋"/>
          <w:color w:val="auto"/>
        </w:rPr>
        <w:t>具有良好的商业信誉和健全的财务会计制度；</w:t>
      </w:r>
    </w:p>
    <w:p>
      <w:pPr>
        <w:numPr>
          <w:ilvl w:val="0"/>
          <w:numId w:val="3"/>
        </w:numPr>
        <w:spacing w:line="400" w:lineRule="exact"/>
        <w:rPr>
          <w:rFonts w:ascii="宋体" w:hAnsi="宋体" w:cs="仿宋"/>
          <w:color w:val="auto"/>
        </w:rPr>
      </w:pPr>
      <w:r>
        <w:rPr>
          <w:rFonts w:hint="eastAsia" w:ascii="宋体" w:hAnsi="宋体" w:cs="仿宋"/>
          <w:color w:val="auto"/>
        </w:rPr>
        <w:t>具有履行所必需的设备和专业技术能力；</w:t>
      </w:r>
    </w:p>
    <w:p>
      <w:pPr>
        <w:numPr>
          <w:ilvl w:val="0"/>
          <w:numId w:val="3"/>
        </w:numPr>
        <w:spacing w:line="400" w:lineRule="exact"/>
        <w:rPr>
          <w:rFonts w:ascii="宋体" w:hAnsi="宋体" w:cs="仿宋"/>
          <w:color w:val="auto"/>
        </w:rPr>
      </w:pPr>
      <w:r>
        <w:rPr>
          <w:rFonts w:hint="eastAsia" w:ascii="宋体" w:hAnsi="宋体" w:cs="仿宋"/>
          <w:color w:val="auto"/>
        </w:rPr>
        <w:t>有依法缴纳税收和社会保障资金的良好记录；</w:t>
      </w:r>
    </w:p>
    <w:p>
      <w:pPr>
        <w:numPr>
          <w:ilvl w:val="0"/>
          <w:numId w:val="3"/>
        </w:numPr>
        <w:spacing w:line="400" w:lineRule="exact"/>
        <w:rPr>
          <w:rFonts w:ascii="宋体" w:hAnsi="宋体" w:cs="仿宋"/>
          <w:color w:val="auto"/>
        </w:rPr>
      </w:pPr>
      <w:r>
        <w:rPr>
          <w:rFonts w:hint="eastAsia" w:ascii="宋体" w:hAnsi="宋体" w:cs="仿宋"/>
          <w:color w:val="auto"/>
        </w:rPr>
        <w:t>参加政府采购活动前三年内，在经营活动中没有重大违法记录；</w:t>
      </w:r>
    </w:p>
    <w:p>
      <w:pPr>
        <w:numPr>
          <w:ilvl w:val="0"/>
          <w:numId w:val="3"/>
        </w:numPr>
        <w:spacing w:line="400" w:lineRule="exact"/>
        <w:rPr>
          <w:rFonts w:ascii="宋体" w:hAnsi="宋体" w:cs="仿宋"/>
          <w:color w:val="auto"/>
        </w:rPr>
      </w:pPr>
      <w:r>
        <w:rPr>
          <w:rFonts w:hint="eastAsia" w:ascii="宋体" w:hAnsi="宋体" w:cs="仿宋"/>
          <w:color w:val="auto"/>
        </w:rPr>
        <w:t>法律、行政法规规定的其他条件。</w:t>
      </w:r>
    </w:p>
    <w:p>
      <w:pPr>
        <w:spacing w:line="400" w:lineRule="exact"/>
        <w:ind w:firstLine="420" w:firstLineChars="200"/>
        <w:rPr>
          <w:rFonts w:ascii="宋体" w:hAnsi="宋体" w:cs="仿宋"/>
          <w:color w:val="auto"/>
        </w:rPr>
      </w:pPr>
      <w:r>
        <w:rPr>
          <w:rFonts w:hint="eastAsia" w:ascii="宋体" w:hAnsi="宋体" w:cs="仿宋"/>
          <w:color w:val="auto"/>
        </w:rPr>
        <w:t xml:space="preserve">第四十六条 采购人与中标、成交供应商应当在中标、成交通知书发出之日起9日内，按照采购文件确定的事项签订政府采购合同。 </w:t>
      </w:r>
    </w:p>
    <w:p>
      <w:pPr>
        <w:spacing w:line="400" w:lineRule="exact"/>
        <w:ind w:firstLine="420" w:firstLineChars="200"/>
        <w:rPr>
          <w:rFonts w:ascii="宋体" w:hAnsi="宋体" w:cs="仿宋"/>
          <w:color w:val="auto"/>
        </w:rPr>
      </w:pPr>
      <w:r>
        <w:rPr>
          <w:rFonts w:hint="eastAsia" w:ascii="宋体" w:hAnsi="宋体" w:cs="仿宋"/>
          <w:color w:val="auto"/>
        </w:rPr>
        <w:t xml:space="preserve">中标、成交通知书对采购人和中标、成交供应商均具有法律效力。中标、成交通知书发出后，采购人改变中标、成交结果的，或者中标、成交供应商放弃中标、成交项目的，应当依法承担法律责任。 </w:t>
      </w:r>
    </w:p>
    <w:p>
      <w:pPr>
        <w:spacing w:line="400" w:lineRule="exact"/>
        <w:ind w:firstLine="420" w:firstLineChars="200"/>
        <w:rPr>
          <w:rFonts w:ascii="宋体" w:hAnsi="宋体" w:cs="仿宋"/>
          <w:color w:val="auto"/>
        </w:rPr>
      </w:pPr>
      <w:r>
        <w:rPr>
          <w:rFonts w:hint="eastAsia" w:ascii="宋体" w:hAnsi="宋体" w:cs="仿宋"/>
          <w:color w:val="auto"/>
        </w:rPr>
        <w:t xml:space="preserve">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四）向采购人、采购代理机构行贿或者提供其他不正当利益的；（五）在招标采购过程中与采购人进行协商谈判的；（六）拒绝有关部门监督检查或者提供虚假情况的。 </w:t>
      </w:r>
    </w:p>
    <w:p>
      <w:pPr>
        <w:spacing w:line="400" w:lineRule="exact"/>
        <w:ind w:firstLine="420" w:firstLineChars="200"/>
        <w:rPr>
          <w:rFonts w:ascii="宋体" w:hAnsi="宋体" w:cs="仿宋"/>
          <w:color w:val="auto"/>
        </w:rPr>
      </w:pPr>
      <w:r>
        <w:rPr>
          <w:rFonts w:hint="eastAsia" w:ascii="宋体" w:hAnsi="宋体" w:cs="仿宋"/>
          <w:color w:val="auto"/>
        </w:rPr>
        <w:t xml:space="preserve">供应商有前款第（一）至（五）项情形之一的，中标、成交无效。 </w:t>
      </w:r>
    </w:p>
    <w:p>
      <w:pPr>
        <w:spacing w:line="400" w:lineRule="exact"/>
        <w:ind w:firstLine="420" w:firstLineChars="200"/>
        <w:rPr>
          <w:rFonts w:ascii="宋体" w:hAnsi="宋体" w:cs="仿宋"/>
          <w:b/>
          <w:bCs/>
          <w:color w:val="auto"/>
        </w:rPr>
      </w:pPr>
      <w:r>
        <w:rPr>
          <w:rFonts w:hint="eastAsia" w:ascii="宋体" w:hAnsi="宋体" w:cs="仿宋"/>
          <w:color w:val="auto"/>
        </w:rPr>
        <w:t xml:space="preserve">第七十九条  政府采购当事人有本法第七十一条、第七十二条、第七十七条违法行为之一，给他人造成损失的，并应依照有关民事法律规定承担民事责任。 </w:t>
      </w:r>
    </w:p>
    <w:p>
      <w:pPr>
        <w:spacing w:line="400" w:lineRule="exact"/>
        <w:rPr>
          <w:rFonts w:ascii="宋体" w:hAnsi="宋体" w:cs="仿宋"/>
          <w:b/>
          <w:bCs/>
          <w:color w:val="auto"/>
        </w:rPr>
      </w:pPr>
    </w:p>
    <w:p>
      <w:pPr>
        <w:spacing w:line="400" w:lineRule="exact"/>
        <w:rPr>
          <w:rFonts w:ascii="宋体" w:hAnsi="宋体" w:cs="仿宋"/>
          <w:b/>
          <w:bCs/>
          <w:color w:val="auto"/>
        </w:rPr>
      </w:pPr>
      <w:r>
        <w:rPr>
          <w:rFonts w:hint="eastAsia" w:ascii="宋体" w:hAnsi="宋体" w:cs="仿宋"/>
          <w:b/>
          <w:bCs/>
          <w:color w:val="auto"/>
        </w:rPr>
        <w:t>《中华人民共和国合同法》有关规定：</w:t>
      </w:r>
    </w:p>
    <w:p>
      <w:pPr>
        <w:spacing w:line="400" w:lineRule="exact"/>
        <w:ind w:firstLine="420" w:firstLineChars="200"/>
        <w:rPr>
          <w:rFonts w:ascii="宋体" w:hAnsi="宋体" w:cs="仿宋"/>
          <w:color w:val="auto"/>
        </w:rPr>
      </w:pPr>
      <w:r>
        <w:rPr>
          <w:rFonts w:hint="eastAsia" w:ascii="宋体" w:hAnsi="宋体" w:cs="仿宋"/>
          <w:color w:val="auto"/>
        </w:rPr>
        <w:t>第四十二条：当事人在订立合同过程中有下列情形之一，给对方造成损失的，应当承担损害赔偿责任：</w:t>
      </w:r>
    </w:p>
    <w:p>
      <w:pPr>
        <w:spacing w:line="400" w:lineRule="exact"/>
        <w:ind w:firstLine="420" w:firstLineChars="200"/>
        <w:rPr>
          <w:rFonts w:ascii="宋体" w:hAnsi="宋体" w:cs="仿宋"/>
          <w:color w:val="auto"/>
        </w:rPr>
      </w:pPr>
      <w:r>
        <w:rPr>
          <w:rFonts w:hint="eastAsia" w:ascii="宋体" w:hAnsi="宋体" w:cs="仿宋"/>
          <w:color w:val="auto"/>
        </w:rPr>
        <w:t>（一）假借订立合同，恶意进行磋商；</w:t>
      </w:r>
    </w:p>
    <w:p>
      <w:pPr>
        <w:pStyle w:val="46"/>
        <w:ind w:firstLine="422"/>
        <w:rPr>
          <w:rFonts w:hAnsi="宋体" w:cs="仿宋"/>
          <w:bCs/>
          <w:color w:val="auto"/>
          <w:szCs w:val="24"/>
        </w:rPr>
      </w:pPr>
      <w:r>
        <w:rPr>
          <w:rFonts w:hint="eastAsia" w:hAnsi="宋体" w:cs="仿宋"/>
          <w:bCs/>
          <w:color w:val="auto"/>
          <w:szCs w:val="24"/>
        </w:rPr>
        <w:t>（二）故意隐瞒与订立合同有关的重要事实或者提供虚假情况；</w:t>
      </w:r>
    </w:p>
    <w:p>
      <w:pPr>
        <w:pStyle w:val="27"/>
        <w:spacing w:line="400" w:lineRule="exact"/>
        <w:ind w:firstLine="420" w:firstLineChars="200"/>
        <w:rPr>
          <w:rFonts w:hAnsi="宋体" w:cs="仿宋"/>
          <w:b/>
          <w:bCs/>
          <w:color w:val="auto"/>
        </w:rPr>
      </w:pPr>
      <w:r>
        <w:rPr>
          <w:rFonts w:hint="eastAsia" w:hAnsi="宋体" w:cs="仿宋"/>
          <w:color w:val="auto"/>
        </w:rPr>
        <w:t>（三）有其他违背诚实信用原则的行为。</w:t>
      </w:r>
    </w:p>
    <w:p>
      <w:pPr>
        <w:pStyle w:val="27"/>
        <w:spacing w:line="360" w:lineRule="exact"/>
        <w:ind w:firstLine="840"/>
        <w:rPr>
          <w:rFonts w:hAnsi="宋体" w:cs="仿宋"/>
          <w:color w:val="auto"/>
          <w:u w:val="single"/>
        </w:rPr>
      </w:pPr>
    </w:p>
    <w:p>
      <w:pPr>
        <w:pStyle w:val="27"/>
        <w:snapToGrid w:val="0"/>
        <w:spacing w:line="360" w:lineRule="exact"/>
        <w:jc w:val="center"/>
        <w:rPr>
          <w:rFonts w:hAnsi="宋体" w:cs="仿宋"/>
          <w:b/>
          <w:color w:val="auto"/>
          <w:sz w:val="32"/>
          <w:szCs w:val="32"/>
        </w:rPr>
      </w:pPr>
    </w:p>
    <w:p>
      <w:pPr>
        <w:snapToGrid w:val="0"/>
        <w:jc w:val="center"/>
        <w:rPr>
          <w:rFonts w:ascii="宋体" w:hAnsi="宋体" w:cs="仿宋"/>
          <w:b/>
          <w:color w:val="auto"/>
          <w:sz w:val="44"/>
          <w:szCs w:val="44"/>
        </w:rPr>
      </w:pPr>
      <w:r>
        <w:rPr>
          <w:rFonts w:hint="eastAsia" w:ascii="宋体" w:hAnsi="宋体" w:cs="仿宋"/>
          <w:b/>
          <w:color w:val="auto"/>
          <w:sz w:val="44"/>
          <w:szCs w:val="44"/>
        </w:rPr>
        <w:br w:type="page"/>
      </w:r>
    </w:p>
    <w:p>
      <w:pPr>
        <w:snapToGrid w:val="0"/>
        <w:jc w:val="center"/>
        <w:rPr>
          <w:rFonts w:ascii="宋体" w:hAnsi="宋体" w:cs="仿宋"/>
          <w:b/>
          <w:color w:val="auto"/>
          <w:sz w:val="44"/>
          <w:szCs w:val="44"/>
        </w:rPr>
      </w:pPr>
    </w:p>
    <w:p>
      <w:pPr>
        <w:snapToGrid w:val="0"/>
        <w:jc w:val="center"/>
        <w:rPr>
          <w:rFonts w:ascii="宋体" w:hAnsi="宋体" w:cs="仿宋"/>
          <w:b/>
          <w:color w:val="auto"/>
          <w:sz w:val="44"/>
          <w:szCs w:val="44"/>
        </w:rPr>
      </w:pPr>
    </w:p>
    <w:p>
      <w:pPr>
        <w:snapToGrid w:val="0"/>
        <w:jc w:val="center"/>
        <w:rPr>
          <w:rFonts w:ascii="宋体" w:hAnsi="宋体" w:cs="仿宋"/>
          <w:b/>
          <w:color w:val="auto"/>
          <w:sz w:val="44"/>
          <w:szCs w:val="44"/>
        </w:rPr>
      </w:pPr>
    </w:p>
    <w:p>
      <w:pPr>
        <w:snapToGrid w:val="0"/>
        <w:jc w:val="center"/>
        <w:rPr>
          <w:rFonts w:ascii="宋体" w:hAnsi="宋体" w:cs="仿宋"/>
          <w:b/>
          <w:color w:val="auto"/>
          <w:sz w:val="44"/>
          <w:szCs w:val="44"/>
        </w:rPr>
      </w:pPr>
    </w:p>
    <w:p>
      <w:pPr>
        <w:snapToGrid w:val="0"/>
        <w:jc w:val="center"/>
        <w:rPr>
          <w:rFonts w:ascii="宋体" w:hAnsi="宋体" w:cs="仿宋"/>
          <w:b/>
          <w:color w:val="auto"/>
          <w:sz w:val="44"/>
          <w:szCs w:val="44"/>
        </w:rPr>
      </w:pPr>
    </w:p>
    <w:p>
      <w:pPr>
        <w:snapToGrid w:val="0"/>
        <w:jc w:val="center"/>
        <w:rPr>
          <w:rFonts w:ascii="宋体" w:hAnsi="宋体" w:cs="仿宋"/>
          <w:b/>
          <w:color w:val="auto"/>
          <w:sz w:val="44"/>
          <w:szCs w:val="44"/>
        </w:rPr>
      </w:pPr>
    </w:p>
    <w:p>
      <w:pPr>
        <w:snapToGrid w:val="0"/>
        <w:jc w:val="center"/>
        <w:rPr>
          <w:rFonts w:ascii="宋体" w:hAnsi="宋体" w:cs="仿宋"/>
          <w:b/>
          <w:color w:val="auto"/>
          <w:sz w:val="44"/>
          <w:szCs w:val="44"/>
        </w:rPr>
        <w:sectPr>
          <w:footerReference r:id="rId6" w:type="default"/>
          <w:pgSz w:w="11906" w:h="16838"/>
          <w:pgMar w:top="1247" w:right="1247" w:bottom="1247" w:left="1247" w:header="567" w:footer="567" w:gutter="0"/>
          <w:pgNumType w:start="1"/>
          <w:cols w:space="720" w:num="1"/>
          <w:docGrid w:type="lines" w:linePitch="312" w:charSpace="0"/>
        </w:sectPr>
      </w:pPr>
    </w:p>
    <w:p>
      <w:pPr>
        <w:snapToGrid w:val="0"/>
        <w:jc w:val="center"/>
        <w:rPr>
          <w:rFonts w:ascii="宋体" w:hAnsi="宋体" w:cs="仿宋"/>
          <w:b/>
          <w:color w:val="auto"/>
          <w:sz w:val="44"/>
          <w:szCs w:val="44"/>
        </w:rPr>
      </w:pPr>
    </w:p>
    <w:p>
      <w:pPr>
        <w:pStyle w:val="3"/>
        <w:bidi w:val="0"/>
        <w:jc w:val="center"/>
        <w:rPr>
          <w:rFonts w:ascii="宋体" w:hAnsi="宋体" w:cs="仿宋"/>
          <w:b/>
          <w:color w:val="auto"/>
          <w:szCs w:val="44"/>
        </w:rPr>
      </w:pPr>
      <w:bookmarkStart w:id="123" w:name="_Toc494352117"/>
      <w:bookmarkStart w:id="124" w:name="_Toc8882"/>
      <w:r>
        <w:rPr>
          <w:rFonts w:hint="eastAsia"/>
        </w:rPr>
        <w:t>第三章  采购需求</w:t>
      </w:r>
      <w:bookmarkEnd w:id="123"/>
      <w:r>
        <w:rPr>
          <w:rFonts w:hint="eastAsia"/>
        </w:rPr>
        <w:t>和说明</w:t>
      </w:r>
      <w:bookmarkEnd w:id="124"/>
    </w:p>
    <w:p>
      <w:pPr>
        <w:pStyle w:val="188"/>
        <w:widowControl w:val="0"/>
        <w:spacing w:afterLines="0"/>
        <w:ind w:firstLine="0" w:firstLineChars="0"/>
        <w:jc w:val="center"/>
        <w:rPr>
          <w:rFonts w:ascii="宋体" w:hAnsi="宋体" w:cs="仿宋"/>
          <w:b/>
          <w:color w:val="auto"/>
          <w:sz w:val="44"/>
          <w:szCs w:val="44"/>
        </w:rPr>
        <w:sectPr>
          <w:type w:val="continuous"/>
          <w:pgSz w:w="11906" w:h="16838"/>
          <w:pgMar w:top="1247" w:right="1247" w:bottom="1247" w:left="1247" w:header="567" w:footer="567" w:gutter="0"/>
          <w:pgNumType w:start="1"/>
          <w:cols w:space="720" w:num="1"/>
          <w:docGrid w:type="lines" w:linePitch="312" w:charSpace="0"/>
        </w:sectPr>
      </w:pPr>
    </w:p>
    <w:p>
      <w:pPr>
        <w:spacing w:line="360" w:lineRule="exact"/>
        <w:ind w:left="6" w:hanging="6" w:hangingChars="2"/>
        <w:jc w:val="center"/>
        <w:rPr>
          <w:rFonts w:hAnsi="宋体" w:cs="仿宋"/>
          <w:b/>
          <w:color w:val="auto"/>
          <w:kern w:val="0"/>
          <w:sz w:val="32"/>
          <w:szCs w:val="32"/>
        </w:rPr>
      </w:pPr>
      <w:bookmarkStart w:id="125" w:name="_Toc494352118"/>
      <w:r>
        <w:rPr>
          <w:rFonts w:hint="eastAsia" w:hAnsi="宋体" w:cs="仿宋"/>
          <w:b/>
          <w:color w:val="auto"/>
          <w:kern w:val="0"/>
          <w:sz w:val="32"/>
          <w:szCs w:val="32"/>
        </w:rPr>
        <w:t>采购需求</w:t>
      </w:r>
      <w:bookmarkEnd w:id="125"/>
      <w:r>
        <w:rPr>
          <w:rFonts w:hint="eastAsia" w:hAnsi="宋体" w:cs="仿宋"/>
          <w:b/>
          <w:color w:val="auto"/>
          <w:kern w:val="0"/>
          <w:sz w:val="32"/>
          <w:szCs w:val="32"/>
        </w:rPr>
        <w:t>和说明</w:t>
      </w:r>
    </w:p>
    <w:p>
      <w:pPr>
        <w:spacing w:line="360" w:lineRule="exact"/>
        <w:ind w:left="6" w:hanging="6" w:hangingChars="2"/>
        <w:jc w:val="center"/>
        <w:rPr>
          <w:rFonts w:hAnsi="宋体" w:cs="仿宋"/>
          <w:b/>
          <w:color w:val="auto"/>
          <w:kern w:val="0"/>
          <w:sz w:val="32"/>
          <w:szCs w:val="32"/>
        </w:rPr>
      </w:pPr>
    </w:p>
    <w:p>
      <w:pPr>
        <w:spacing w:line="400" w:lineRule="exact"/>
        <w:ind w:firstLine="420" w:firstLineChars="200"/>
        <w:rPr>
          <w:rFonts w:ascii="宋体" w:hAnsi="宋体" w:cs="仿宋"/>
          <w:color w:val="auto"/>
        </w:rPr>
      </w:pPr>
      <w:r>
        <w:rPr>
          <w:rFonts w:hint="eastAsia" w:ascii="宋体" w:hAnsi="宋体" w:cs="仿宋"/>
          <w:color w:val="auto"/>
        </w:rPr>
        <w:t>1.本需求的货物品牌型号、技术参数及其性能（配置）仅起参考作用，投标人可选用其他品牌型号替代，但这些替代的产品要实质上相当于或优于参考品牌型号及其技术参数性能（配置）要求。</w:t>
      </w:r>
    </w:p>
    <w:p>
      <w:pPr>
        <w:spacing w:line="400" w:lineRule="exact"/>
        <w:ind w:firstLine="420" w:firstLineChars="200"/>
        <w:rPr>
          <w:rFonts w:ascii="宋体" w:hAnsi="宋体" w:cs="仿宋"/>
          <w:color w:val="auto"/>
        </w:rPr>
      </w:pPr>
      <w:r>
        <w:rPr>
          <w:rFonts w:hint="eastAsia" w:ascii="宋体" w:hAnsi="宋体" w:cs="仿宋"/>
          <w:color w:val="auto"/>
        </w:rPr>
        <w:t>2.本需求中参考货物品牌型号规格及技术参数不明确或有误的，或投标人选用其他品牌型号替代的，请以详细、正确的品牌型号、技术参数（配置）同时填写投标报价明细表和商务、技术响应偏离表。技术响应偏离表须按技术参数及配置要求一一对应响应。</w:t>
      </w:r>
    </w:p>
    <w:p>
      <w:pPr>
        <w:spacing w:line="400" w:lineRule="exact"/>
        <w:ind w:firstLine="420" w:firstLineChars="200"/>
        <w:rPr>
          <w:rFonts w:ascii="宋体" w:hAnsi="宋体" w:cs="仿宋"/>
          <w:color w:val="auto"/>
        </w:rPr>
      </w:pPr>
      <w:r>
        <w:rPr>
          <w:rFonts w:hint="eastAsia" w:ascii="宋体" w:hAnsi="宋体" w:cs="仿宋"/>
          <w:color w:val="auto"/>
        </w:rPr>
        <w:t>3. 采购需求</w:t>
      </w:r>
      <w:r>
        <w:rPr>
          <w:rFonts w:ascii="宋体" w:hAnsi="宋体" w:cs="仿宋"/>
          <w:color w:val="auto"/>
        </w:rPr>
        <w:t>和</w:t>
      </w:r>
      <w:r>
        <w:rPr>
          <w:rFonts w:hint="eastAsia" w:ascii="宋体" w:hAnsi="宋体" w:cs="仿宋"/>
          <w:color w:val="auto"/>
        </w:rPr>
        <w:t>技术要求中带“★”内容，投标人如不满足、不响应、不实质回答或产生“负偏离”的情况均按照废标处理。</w:t>
      </w:r>
    </w:p>
    <w:p>
      <w:pPr>
        <w:spacing w:line="400" w:lineRule="exact"/>
        <w:ind w:firstLine="420" w:firstLineChars="200"/>
        <w:rPr>
          <w:rFonts w:ascii="宋体" w:hAnsi="宋体" w:cs="仿宋"/>
          <w:color w:val="auto"/>
        </w:rPr>
      </w:pPr>
      <w:r>
        <w:rPr>
          <w:rFonts w:hint="eastAsia" w:ascii="宋体" w:hAnsi="宋体" w:cs="仿宋"/>
          <w:color w:val="auto"/>
        </w:rPr>
        <w:t>4. 采购需求</w:t>
      </w:r>
      <w:r>
        <w:rPr>
          <w:rFonts w:ascii="宋体" w:hAnsi="宋体" w:cs="仿宋"/>
          <w:color w:val="auto"/>
        </w:rPr>
        <w:t>一览表</w:t>
      </w:r>
      <w:r>
        <w:rPr>
          <w:rFonts w:hint="eastAsia" w:ascii="宋体" w:hAnsi="宋体" w:cs="仿宋"/>
          <w:color w:val="auto"/>
        </w:rPr>
        <w:t>服务</w:t>
      </w:r>
      <w:r>
        <w:rPr>
          <w:rFonts w:ascii="宋体" w:hAnsi="宋体" w:cs="仿宋"/>
          <w:color w:val="auto"/>
        </w:rPr>
        <w:t>和</w:t>
      </w:r>
      <w:r>
        <w:rPr>
          <w:rFonts w:hint="eastAsia" w:ascii="宋体" w:hAnsi="宋体" w:cs="仿宋"/>
          <w:color w:val="auto"/>
        </w:rPr>
        <w:t>技术要求中带“▲”的指标，是货物或</w:t>
      </w:r>
      <w:r>
        <w:rPr>
          <w:rFonts w:ascii="宋体" w:hAnsi="宋体" w:cs="仿宋"/>
          <w:color w:val="auto"/>
        </w:rPr>
        <w:t>服务</w:t>
      </w:r>
      <w:r>
        <w:rPr>
          <w:rFonts w:hint="eastAsia" w:ascii="宋体" w:hAnsi="宋体" w:cs="仿宋"/>
          <w:color w:val="auto"/>
        </w:rPr>
        <w:t>重要性能指标，负偏离（不满足要求）将会影响最终评分。</w:t>
      </w:r>
    </w:p>
    <w:p>
      <w:pPr>
        <w:spacing w:line="400" w:lineRule="exact"/>
        <w:ind w:firstLine="3885" w:firstLineChars="1850"/>
        <w:rPr>
          <w:rFonts w:ascii="宋体" w:hAnsi="宋体" w:cs="仿宋"/>
          <w:color w:val="auto"/>
          <w:szCs w:val="21"/>
        </w:rPr>
      </w:pPr>
    </w:p>
    <w:p>
      <w:pPr>
        <w:spacing w:line="400" w:lineRule="exact"/>
        <w:ind w:firstLine="3900" w:firstLineChars="1850"/>
        <w:rPr>
          <w:rFonts w:ascii="宋体" w:hAnsi="宋体" w:cs="仿宋"/>
          <w:b/>
          <w:color w:val="auto"/>
          <w:szCs w:val="21"/>
        </w:rPr>
      </w:pPr>
      <w:r>
        <w:rPr>
          <w:rFonts w:hint="eastAsia" w:ascii="宋体" w:hAnsi="宋体" w:cs="仿宋"/>
          <w:b/>
          <w:color w:val="auto"/>
          <w:szCs w:val="21"/>
        </w:rPr>
        <w:t>采购</w:t>
      </w:r>
      <w:r>
        <w:rPr>
          <w:rFonts w:ascii="宋体" w:hAnsi="宋体" w:cs="仿宋"/>
          <w:b/>
          <w:color w:val="auto"/>
          <w:szCs w:val="21"/>
        </w:rPr>
        <w:t>需求一览表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1218"/>
        <w:gridCol w:w="7702"/>
        <w:gridCol w:w="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0" w:type="auto"/>
            <w:vAlign w:val="center"/>
          </w:tcPr>
          <w:p>
            <w:pPr>
              <w:keepNext w:val="0"/>
              <w:keepLines w:val="0"/>
              <w:suppressLineNumbers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序号</w:t>
            </w:r>
          </w:p>
        </w:tc>
        <w:tc>
          <w:tcPr>
            <w:tcW w:w="0" w:type="auto"/>
            <w:vAlign w:val="center"/>
          </w:tcPr>
          <w:p>
            <w:pPr>
              <w:keepNext w:val="0"/>
              <w:keepLines w:val="0"/>
              <w:suppressLineNumbers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货物或服务名称</w:t>
            </w:r>
          </w:p>
        </w:tc>
        <w:tc>
          <w:tcPr>
            <w:tcW w:w="0" w:type="auto"/>
            <w:vAlign w:val="center"/>
          </w:tcPr>
          <w:p>
            <w:pPr>
              <w:keepNext w:val="0"/>
              <w:keepLines w:val="0"/>
              <w:suppressLineNumbers w:val="0"/>
              <w:spacing w:before="0" w:beforeAutospacing="0" w:after="0" w:afterAutospacing="0" w:line="400" w:lineRule="exact"/>
              <w:ind w:left="0" w:right="0" w:firstLine="420" w:firstLineChars="200"/>
              <w:jc w:val="center"/>
              <w:rPr>
                <w:rFonts w:hint="default" w:ascii="宋体" w:hAnsi="宋体" w:cs="仿宋"/>
                <w:color w:val="auto"/>
                <w:szCs w:val="21"/>
              </w:rPr>
            </w:pPr>
            <w:r>
              <w:rPr>
                <w:rFonts w:hint="eastAsia" w:ascii="宋体" w:hAnsi="宋体" w:cs="仿宋"/>
                <w:color w:val="auto"/>
                <w:szCs w:val="21"/>
              </w:rPr>
              <w:t>服务</w:t>
            </w:r>
            <w:r>
              <w:rPr>
                <w:rFonts w:hint="default" w:ascii="宋体" w:hAnsi="宋体" w:cs="仿宋"/>
                <w:color w:val="auto"/>
                <w:szCs w:val="21"/>
              </w:rPr>
              <w:t>和</w:t>
            </w:r>
            <w:r>
              <w:rPr>
                <w:rFonts w:hint="eastAsia" w:ascii="宋体" w:hAnsi="宋体" w:cs="仿宋"/>
                <w:color w:val="auto"/>
                <w:szCs w:val="21"/>
              </w:rPr>
              <w:t>技术要求</w:t>
            </w:r>
          </w:p>
        </w:tc>
        <w:tc>
          <w:tcPr>
            <w:tcW w:w="0" w:type="auto"/>
            <w:vAlign w:val="center"/>
          </w:tcPr>
          <w:p>
            <w:pPr>
              <w:keepNext w:val="0"/>
              <w:keepLines w:val="0"/>
              <w:suppressLineNumbers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0" w:type="auto"/>
            <w:shd w:val="clear" w:color="auto" w:fill="auto"/>
            <w:vAlign w:val="center"/>
          </w:tcPr>
          <w:p>
            <w:pPr>
              <w:keepNext w:val="0"/>
              <w:keepLines w:val="0"/>
              <w:suppressLineNumbers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1</w:t>
            </w:r>
          </w:p>
        </w:tc>
        <w:tc>
          <w:tcPr>
            <w:tcW w:w="0" w:type="auto"/>
            <w:shd w:val="clear" w:color="000000" w:fill="FFFFFF"/>
            <w:vAlign w:val="center"/>
          </w:tcPr>
          <w:p>
            <w:pPr>
              <w:keepNext w:val="0"/>
              <w:keepLines w:val="0"/>
              <w:suppressLineNumbers w:val="0"/>
              <w:spacing w:before="0" w:beforeAutospacing="0" w:after="0" w:afterAutospacing="0" w:line="400" w:lineRule="exact"/>
              <w:ind w:left="0" w:right="0"/>
              <w:rPr>
                <w:rFonts w:hint="eastAsia" w:ascii="宋体" w:hAnsi="宋体" w:eastAsia="宋体" w:cs="仿宋"/>
                <w:color w:val="auto"/>
                <w:szCs w:val="21"/>
                <w:lang w:eastAsia="zh-CN"/>
              </w:rPr>
            </w:pPr>
            <w:r>
              <w:rPr>
                <w:rFonts w:hint="eastAsia" w:ascii="宋体" w:hAnsi="宋体" w:cs="仿宋"/>
                <w:color w:val="auto"/>
                <w:szCs w:val="21"/>
              </w:rPr>
              <w:t>视联网视频会议服务</w:t>
            </w:r>
            <w:r>
              <w:rPr>
                <w:rFonts w:hint="eastAsia" w:ascii="宋体" w:hAnsi="宋体" w:cs="仿宋"/>
                <w:color w:val="auto"/>
                <w:szCs w:val="21"/>
                <w:lang w:val="en-US" w:eastAsia="zh-CN"/>
              </w:rPr>
              <w:t>内容</w:t>
            </w:r>
          </w:p>
        </w:tc>
        <w:tc>
          <w:tcPr>
            <w:tcW w:w="0" w:type="auto"/>
            <w:shd w:val="clear" w:color="000000" w:fill="FFFFFF"/>
            <w:vAlign w:val="center"/>
          </w:tcPr>
          <w:p>
            <w:pPr>
              <w:pStyle w:val="260"/>
              <w:keepNext w:val="0"/>
              <w:keepLines w:val="0"/>
              <w:suppressLineNumbers w:val="0"/>
              <w:spacing w:before="0" w:beforeAutospacing="0" w:after="0" w:afterAutospacing="0"/>
              <w:ind w:left="0" w:right="0"/>
              <w:rPr>
                <w:rFonts w:hint="default" w:ascii="宋体" w:hAnsi="宋体" w:eastAsia="宋体"/>
                <w:color w:val="auto"/>
                <w:szCs w:val="21"/>
              </w:rPr>
            </w:pPr>
            <w:r>
              <w:rPr>
                <w:rFonts w:hint="eastAsia" w:ascii="宋体" w:hAnsi="宋体" w:eastAsia="宋体"/>
                <w:color w:val="auto"/>
                <w:szCs w:val="21"/>
              </w:rPr>
              <w:t>1、▲支持国内自主可控创新具有完全自主知识产权的交换式视频通信技术，兼容H.323协议及SIP协议。提供满足该参数的相关有效证明材料（证明材料包括但不限于产品彩页或第三方检测报告复印件等，所有证明材料需针对本项目独立开具并加盖厂商公章）。</w:t>
            </w:r>
          </w:p>
          <w:p>
            <w:pPr>
              <w:pStyle w:val="260"/>
              <w:keepNext w:val="0"/>
              <w:keepLines w:val="0"/>
              <w:suppressLineNumbers w:val="0"/>
              <w:spacing w:before="0" w:beforeAutospacing="0" w:after="0" w:afterAutospacing="0"/>
              <w:ind w:left="0" w:right="0"/>
              <w:rPr>
                <w:rFonts w:hint="default" w:ascii="宋体" w:hAnsi="宋体" w:eastAsia="宋体"/>
                <w:color w:val="auto"/>
                <w:szCs w:val="21"/>
              </w:rPr>
            </w:pPr>
            <w:r>
              <w:rPr>
                <w:rFonts w:hint="default" w:ascii="宋体" w:hAnsi="宋体" w:eastAsia="宋体"/>
                <w:color w:val="auto"/>
                <w:szCs w:val="21"/>
              </w:rPr>
              <w:t>2</w:t>
            </w:r>
            <w:r>
              <w:rPr>
                <w:rFonts w:hint="eastAsia" w:ascii="宋体" w:hAnsi="宋体" w:eastAsia="宋体"/>
                <w:color w:val="auto"/>
                <w:szCs w:val="21"/>
              </w:rPr>
              <w:t>、高清视频终端与云台摄像机一体化，非Windows系统、非PC架构、非工控机架构。</w:t>
            </w:r>
          </w:p>
          <w:p>
            <w:pPr>
              <w:pStyle w:val="260"/>
              <w:keepNext w:val="0"/>
              <w:keepLines w:val="0"/>
              <w:suppressLineNumbers w:val="0"/>
              <w:spacing w:before="0" w:beforeAutospacing="0" w:after="0" w:afterAutospacing="0"/>
              <w:ind w:left="0" w:right="0"/>
              <w:rPr>
                <w:rFonts w:hint="default" w:ascii="宋体" w:hAnsi="宋体" w:eastAsia="宋体"/>
                <w:color w:val="auto"/>
                <w:szCs w:val="21"/>
              </w:rPr>
            </w:pPr>
            <w:r>
              <w:rPr>
                <w:rFonts w:hint="default" w:ascii="宋体" w:hAnsi="宋体" w:eastAsia="宋体"/>
                <w:color w:val="auto"/>
                <w:szCs w:val="21"/>
              </w:rPr>
              <w:t>3</w:t>
            </w:r>
            <w:r>
              <w:rPr>
                <w:rFonts w:hint="eastAsia" w:ascii="宋体" w:hAnsi="宋体" w:eastAsia="宋体"/>
                <w:color w:val="auto"/>
                <w:szCs w:val="21"/>
              </w:rPr>
              <w:t>、▲视频：须支持H.264、H.265协议。提供满足该参数的相关有效证明材料（证明材料包括但不限于产品彩页或第三方检测报告复印件等，所有证明材料需针对本项目独立开具并加盖厂商公章）。</w:t>
            </w:r>
          </w:p>
          <w:p>
            <w:pPr>
              <w:pStyle w:val="260"/>
              <w:keepNext w:val="0"/>
              <w:keepLines w:val="0"/>
              <w:suppressLineNumbers w:val="0"/>
              <w:spacing w:before="0" w:beforeAutospacing="0" w:after="0" w:afterAutospacing="0"/>
              <w:ind w:left="0" w:right="0"/>
              <w:rPr>
                <w:rFonts w:hint="default" w:ascii="宋体" w:hAnsi="宋体" w:eastAsia="宋体"/>
                <w:color w:val="auto"/>
                <w:szCs w:val="21"/>
              </w:rPr>
            </w:pPr>
            <w:r>
              <w:rPr>
                <w:rFonts w:hint="default" w:ascii="宋体" w:hAnsi="宋体" w:eastAsia="宋体"/>
                <w:color w:val="auto"/>
                <w:szCs w:val="21"/>
              </w:rPr>
              <w:t>4</w:t>
            </w:r>
            <w:r>
              <w:rPr>
                <w:rFonts w:hint="eastAsia" w:ascii="宋体" w:hAnsi="宋体" w:eastAsia="宋体"/>
                <w:color w:val="auto"/>
                <w:szCs w:val="21"/>
              </w:rPr>
              <w:t>、▲视频分辨率：主视频流须支持</w:t>
            </w:r>
            <w:r>
              <w:rPr>
                <w:rFonts w:hint="default" w:ascii="宋体" w:hAnsi="宋体" w:eastAsia="宋体"/>
                <w:color w:val="auto"/>
                <w:szCs w:val="21"/>
              </w:rPr>
              <w:t>1080P30fps、720P30/25fps</w:t>
            </w:r>
            <w:r>
              <w:rPr>
                <w:rFonts w:hint="eastAsia" w:ascii="宋体" w:hAnsi="宋体" w:eastAsia="宋体"/>
                <w:color w:val="auto"/>
                <w:szCs w:val="21"/>
              </w:rPr>
              <w:t>等；辅流分辨率不低于1080P</w:t>
            </w:r>
            <w:r>
              <w:rPr>
                <w:rFonts w:hint="default" w:ascii="宋体" w:hAnsi="宋体" w:eastAsia="宋体"/>
                <w:color w:val="auto"/>
                <w:szCs w:val="21"/>
              </w:rPr>
              <w:t>30</w:t>
            </w:r>
            <w:r>
              <w:rPr>
                <w:rFonts w:hint="eastAsia" w:ascii="宋体" w:hAnsi="宋体" w:eastAsia="宋体"/>
                <w:color w:val="auto"/>
                <w:szCs w:val="21"/>
              </w:rPr>
              <w:t>fps。提供满足该参数的相关有效证明材料（证明材料包括但不限于产品彩页或第三方检测报告复印件等，所有证明材料需针对本项目独立开具并加盖厂商公章）。</w:t>
            </w:r>
          </w:p>
          <w:p>
            <w:pPr>
              <w:pStyle w:val="260"/>
              <w:keepNext w:val="0"/>
              <w:keepLines w:val="0"/>
              <w:suppressLineNumbers w:val="0"/>
              <w:spacing w:before="0" w:beforeAutospacing="0" w:after="0" w:afterAutospacing="0"/>
              <w:ind w:left="0" w:right="0"/>
              <w:rPr>
                <w:rFonts w:hint="default" w:ascii="宋体" w:hAnsi="宋体" w:eastAsia="宋体"/>
                <w:color w:val="auto"/>
                <w:szCs w:val="21"/>
              </w:rPr>
            </w:pPr>
            <w:r>
              <w:rPr>
                <w:rFonts w:hint="default" w:ascii="宋体" w:hAnsi="宋体" w:eastAsia="宋体"/>
                <w:color w:val="auto"/>
                <w:szCs w:val="21"/>
              </w:rPr>
              <w:t>5</w:t>
            </w:r>
            <w:r>
              <w:rPr>
                <w:rFonts w:hint="eastAsia" w:ascii="宋体" w:hAnsi="宋体" w:eastAsia="宋体"/>
                <w:color w:val="auto"/>
                <w:szCs w:val="21"/>
              </w:rPr>
              <w:t>、▲摄像机具有不低于 1/2.8 英寸 CMOS 成像芯片，像素≥200W，支持不低于1</w:t>
            </w:r>
            <w:r>
              <w:rPr>
                <w:rFonts w:hint="default" w:ascii="宋体" w:hAnsi="宋体" w:eastAsia="宋体"/>
                <w:color w:val="auto"/>
                <w:szCs w:val="21"/>
              </w:rPr>
              <w:t>0</w:t>
            </w:r>
            <w:r>
              <w:rPr>
                <w:rFonts w:hint="eastAsia" w:ascii="宋体" w:hAnsi="宋体" w:eastAsia="宋体"/>
                <w:color w:val="auto"/>
                <w:szCs w:val="21"/>
              </w:rPr>
              <w:t>倍光学变焦。提供满足该参数的相关有效证明材料（证明材料包括但不限于产品彩页或第三方检测报告复印件等，所有证明材料需针对本项目独立开具并加盖厂商公章）。</w:t>
            </w:r>
          </w:p>
          <w:p>
            <w:pPr>
              <w:pStyle w:val="260"/>
              <w:keepNext w:val="0"/>
              <w:keepLines w:val="0"/>
              <w:suppressLineNumbers w:val="0"/>
              <w:spacing w:before="0" w:beforeAutospacing="0" w:after="0" w:afterAutospacing="0"/>
              <w:ind w:left="0" w:right="0"/>
              <w:rPr>
                <w:rFonts w:hint="default" w:ascii="宋体" w:hAnsi="宋体" w:eastAsia="宋体"/>
                <w:color w:val="auto"/>
                <w:szCs w:val="21"/>
              </w:rPr>
            </w:pPr>
            <w:r>
              <w:rPr>
                <w:rFonts w:hint="default" w:ascii="宋体" w:hAnsi="宋体" w:eastAsia="宋体"/>
                <w:color w:val="auto"/>
                <w:szCs w:val="21"/>
              </w:rPr>
              <w:t>6</w:t>
            </w:r>
            <w:r>
              <w:rPr>
                <w:rFonts w:hint="eastAsia" w:ascii="宋体" w:hAnsi="宋体" w:eastAsia="宋体"/>
                <w:color w:val="auto"/>
                <w:szCs w:val="21"/>
              </w:rPr>
              <w:t>、视频输入：支持不少于1路HDMI输入和1路内置摄像机输入。</w:t>
            </w:r>
          </w:p>
          <w:p>
            <w:pPr>
              <w:pStyle w:val="260"/>
              <w:keepNext w:val="0"/>
              <w:keepLines w:val="0"/>
              <w:suppressLineNumbers w:val="0"/>
              <w:spacing w:before="0" w:beforeAutospacing="0" w:after="0" w:afterAutospacing="0"/>
              <w:ind w:left="0" w:right="0"/>
              <w:rPr>
                <w:rFonts w:hint="default" w:ascii="宋体" w:hAnsi="宋体" w:eastAsia="宋体"/>
                <w:color w:val="auto"/>
                <w:szCs w:val="21"/>
              </w:rPr>
            </w:pPr>
            <w:r>
              <w:rPr>
                <w:rFonts w:hint="default" w:ascii="宋体" w:hAnsi="宋体" w:eastAsia="宋体"/>
                <w:color w:val="auto"/>
                <w:szCs w:val="21"/>
              </w:rPr>
              <w:t>7</w:t>
            </w:r>
            <w:r>
              <w:rPr>
                <w:rFonts w:hint="eastAsia" w:ascii="宋体" w:hAnsi="宋体" w:eastAsia="宋体"/>
                <w:color w:val="auto"/>
                <w:szCs w:val="21"/>
              </w:rPr>
              <w:t>、视频输出：支持不少于1路HDMI输出。</w:t>
            </w:r>
          </w:p>
          <w:p>
            <w:pPr>
              <w:pStyle w:val="260"/>
              <w:keepNext w:val="0"/>
              <w:keepLines w:val="0"/>
              <w:suppressLineNumbers w:val="0"/>
              <w:spacing w:before="0" w:beforeAutospacing="0" w:after="0" w:afterAutospacing="0"/>
              <w:ind w:left="0" w:right="0"/>
              <w:rPr>
                <w:rFonts w:hint="default" w:ascii="宋体" w:hAnsi="宋体" w:eastAsia="宋体"/>
                <w:color w:val="auto"/>
                <w:szCs w:val="21"/>
              </w:rPr>
            </w:pPr>
            <w:r>
              <w:rPr>
                <w:rFonts w:hint="default" w:ascii="宋体" w:hAnsi="宋体" w:eastAsia="宋体"/>
                <w:color w:val="auto"/>
                <w:szCs w:val="21"/>
              </w:rPr>
              <w:t>8</w:t>
            </w:r>
            <w:r>
              <w:rPr>
                <w:rFonts w:hint="eastAsia" w:ascii="宋体" w:hAnsi="宋体" w:eastAsia="宋体"/>
                <w:color w:val="auto"/>
                <w:szCs w:val="21"/>
              </w:rPr>
              <w:t>、音频输入：支持不少于1路MIC IN。</w:t>
            </w:r>
          </w:p>
          <w:p>
            <w:pPr>
              <w:pStyle w:val="260"/>
              <w:keepNext w:val="0"/>
              <w:keepLines w:val="0"/>
              <w:suppressLineNumbers w:val="0"/>
              <w:spacing w:before="0" w:beforeAutospacing="0" w:after="0" w:afterAutospacing="0"/>
              <w:ind w:left="0" w:right="0"/>
              <w:rPr>
                <w:rFonts w:hint="default" w:ascii="宋体" w:hAnsi="宋体" w:eastAsia="宋体"/>
                <w:color w:val="auto"/>
                <w:szCs w:val="21"/>
              </w:rPr>
            </w:pPr>
            <w:r>
              <w:rPr>
                <w:rFonts w:hint="default" w:ascii="宋体" w:hAnsi="宋体" w:eastAsia="宋体"/>
                <w:color w:val="auto"/>
                <w:szCs w:val="21"/>
              </w:rPr>
              <w:t>9</w:t>
            </w:r>
            <w:r>
              <w:rPr>
                <w:rFonts w:hint="eastAsia" w:ascii="宋体" w:hAnsi="宋体" w:eastAsia="宋体"/>
                <w:color w:val="auto"/>
                <w:szCs w:val="21"/>
              </w:rPr>
              <w:t>、音频输出：支持不少于1路LINE OUT和1路HDMI(与视频输出复用)。</w:t>
            </w:r>
          </w:p>
          <w:p>
            <w:pPr>
              <w:pStyle w:val="260"/>
              <w:keepNext w:val="0"/>
              <w:keepLines w:val="0"/>
              <w:suppressLineNumbers w:val="0"/>
              <w:spacing w:before="0" w:beforeAutospacing="0" w:after="0" w:afterAutospacing="0"/>
              <w:ind w:left="0" w:right="0"/>
              <w:rPr>
                <w:rFonts w:hint="default" w:ascii="宋体" w:hAnsi="宋体" w:eastAsia="宋体"/>
                <w:color w:val="auto"/>
                <w:szCs w:val="21"/>
              </w:rPr>
            </w:pPr>
            <w:r>
              <w:rPr>
                <w:rFonts w:hint="eastAsia" w:ascii="宋体" w:hAnsi="宋体" w:eastAsia="宋体"/>
                <w:color w:val="auto"/>
                <w:szCs w:val="21"/>
              </w:rPr>
              <w:t>1</w:t>
            </w:r>
            <w:r>
              <w:rPr>
                <w:rFonts w:hint="default" w:ascii="宋体" w:hAnsi="宋体" w:eastAsia="宋体"/>
                <w:color w:val="auto"/>
                <w:szCs w:val="21"/>
              </w:rPr>
              <w:t>0</w:t>
            </w:r>
            <w:r>
              <w:rPr>
                <w:rFonts w:hint="eastAsia" w:ascii="宋体" w:hAnsi="宋体" w:eastAsia="宋体"/>
                <w:color w:val="auto"/>
                <w:szCs w:val="21"/>
              </w:rPr>
              <w:t>、其他接口：支持不少于1路USB接口，不少于1路RJ45自适应网口。</w:t>
            </w:r>
          </w:p>
          <w:p>
            <w:pPr>
              <w:pStyle w:val="260"/>
              <w:keepNext w:val="0"/>
              <w:keepLines w:val="0"/>
              <w:suppressLineNumbers w:val="0"/>
              <w:spacing w:before="0" w:beforeAutospacing="0" w:after="0" w:afterAutospacing="0"/>
              <w:ind w:left="0" w:right="0"/>
              <w:rPr>
                <w:rFonts w:hint="default" w:ascii="宋体" w:hAnsi="宋体" w:eastAsia="宋体"/>
                <w:color w:val="auto"/>
                <w:szCs w:val="21"/>
              </w:rPr>
            </w:pPr>
            <w:r>
              <w:rPr>
                <w:rFonts w:hint="eastAsia" w:ascii="宋体" w:hAnsi="宋体" w:eastAsia="宋体"/>
                <w:color w:val="auto"/>
                <w:szCs w:val="21"/>
              </w:rPr>
              <w:t>1</w:t>
            </w:r>
            <w:r>
              <w:rPr>
                <w:rFonts w:hint="default" w:ascii="宋体" w:hAnsi="宋体" w:eastAsia="宋体"/>
                <w:color w:val="auto"/>
                <w:szCs w:val="21"/>
              </w:rPr>
              <w:t>1</w:t>
            </w:r>
            <w:r>
              <w:rPr>
                <w:rFonts w:hint="eastAsia" w:ascii="宋体" w:hAnsi="宋体" w:eastAsia="宋体"/>
                <w:color w:val="auto"/>
                <w:szCs w:val="21"/>
              </w:rPr>
              <w:t>、▲终端麦克输入端口须支持幻象供电。提供满足该参数的相关有效证明材料（证明材料包括但不限于产品彩页或第三方检测报告复印件等，所有证明材料需针对本项目独立开具并加盖厂商公章）。</w:t>
            </w:r>
          </w:p>
          <w:p>
            <w:pPr>
              <w:pStyle w:val="260"/>
              <w:keepNext w:val="0"/>
              <w:keepLines w:val="0"/>
              <w:suppressLineNumbers w:val="0"/>
              <w:spacing w:before="0" w:beforeAutospacing="0" w:after="0" w:afterAutospacing="0"/>
              <w:ind w:left="0" w:right="0"/>
              <w:rPr>
                <w:rFonts w:hint="default" w:ascii="宋体" w:hAnsi="宋体" w:eastAsia="宋体"/>
                <w:color w:val="auto"/>
                <w:szCs w:val="21"/>
              </w:rPr>
            </w:pPr>
            <w:r>
              <w:rPr>
                <w:rFonts w:hint="eastAsia" w:ascii="宋体" w:hAnsi="宋体" w:eastAsia="宋体"/>
                <w:color w:val="auto"/>
                <w:szCs w:val="21"/>
              </w:rPr>
              <w:t>1</w:t>
            </w:r>
            <w:r>
              <w:rPr>
                <w:rFonts w:hint="default" w:ascii="宋体" w:hAnsi="宋体" w:eastAsia="宋体"/>
                <w:color w:val="auto"/>
                <w:szCs w:val="21"/>
              </w:rPr>
              <w:t>2</w:t>
            </w:r>
            <w:r>
              <w:rPr>
                <w:rFonts w:hint="eastAsia" w:ascii="宋体" w:hAnsi="宋体" w:eastAsia="宋体"/>
                <w:color w:val="auto"/>
                <w:szCs w:val="21"/>
              </w:rPr>
              <w:t>、▲支持自主多画面功能，一组会议中具有权限的终端可以自由选择自己收看画面的组合显示模式，且支持不少于</w:t>
            </w:r>
            <w:r>
              <w:rPr>
                <w:rFonts w:hint="default" w:ascii="宋体" w:hAnsi="宋体" w:eastAsia="宋体"/>
                <w:color w:val="auto"/>
                <w:szCs w:val="21"/>
              </w:rPr>
              <w:t>2</w:t>
            </w:r>
            <w:r>
              <w:rPr>
                <w:rFonts w:hint="eastAsia" w:ascii="宋体" w:hAnsi="宋体" w:eastAsia="宋体"/>
                <w:color w:val="auto"/>
                <w:szCs w:val="21"/>
              </w:rPr>
              <w:t>种画面组合显示模式。提供满足该参数的相关有效证明材料（证明材料包括但不限于产品彩页或第三方检测报告复印件等，所有证明材料需针对本项目独立开具并加盖厂商公章）。</w:t>
            </w:r>
          </w:p>
          <w:p>
            <w:pPr>
              <w:pStyle w:val="260"/>
              <w:keepNext w:val="0"/>
              <w:keepLines w:val="0"/>
              <w:suppressLineNumbers w:val="0"/>
              <w:spacing w:before="0" w:beforeAutospacing="0" w:after="0" w:afterAutospacing="0"/>
              <w:ind w:left="0" w:right="0"/>
              <w:rPr>
                <w:rFonts w:hint="default" w:ascii="宋体" w:hAnsi="宋体" w:eastAsia="宋体"/>
                <w:color w:val="auto"/>
                <w:szCs w:val="21"/>
              </w:rPr>
            </w:pPr>
            <w:r>
              <w:rPr>
                <w:rFonts w:hint="eastAsia" w:ascii="宋体" w:hAnsi="宋体" w:eastAsia="宋体"/>
                <w:color w:val="auto"/>
                <w:szCs w:val="21"/>
              </w:rPr>
              <w:t>1</w:t>
            </w:r>
            <w:r>
              <w:rPr>
                <w:rFonts w:hint="default" w:ascii="宋体" w:hAnsi="宋体" w:eastAsia="宋体"/>
                <w:color w:val="auto"/>
                <w:szCs w:val="21"/>
              </w:rPr>
              <w:t>3</w:t>
            </w:r>
            <w:r>
              <w:rPr>
                <w:rFonts w:hint="eastAsia" w:ascii="宋体" w:hAnsi="宋体" w:eastAsia="宋体"/>
                <w:color w:val="auto"/>
                <w:szCs w:val="21"/>
              </w:rPr>
              <w:t>、▲具有结构性安全或其他更优的安全方式，保证会议安全。提供满足该参数的相关有效证明材料（证明材料包括但不限于产品彩页或第三方检测报告复印件等，所有证明材料需针对本项目独立开具并加盖厂商公章）。</w:t>
            </w:r>
          </w:p>
          <w:p>
            <w:pPr>
              <w:pStyle w:val="260"/>
              <w:keepNext w:val="0"/>
              <w:keepLines w:val="0"/>
              <w:suppressLineNumbers w:val="0"/>
              <w:spacing w:before="0" w:beforeAutospacing="0" w:after="0" w:afterAutospacing="0"/>
              <w:ind w:left="0" w:right="0"/>
              <w:rPr>
                <w:rFonts w:hint="default" w:ascii="宋体" w:hAnsi="宋体" w:eastAsia="宋体"/>
                <w:color w:val="auto"/>
                <w:szCs w:val="21"/>
              </w:rPr>
            </w:pPr>
            <w:r>
              <w:rPr>
                <w:rFonts w:hint="eastAsia" w:ascii="宋体" w:hAnsi="宋体" w:eastAsia="宋体"/>
                <w:color w:val="auto"/>
                <w:szCs w:val="21"/>
              </w:rPr>
              <w:t>1</w:t>
            </w:r>
            <w:r>
              <w:rPr>
                <w:rFonts w:hint="default" w:ascii="宋体" w:hAnsi="宋体" w:eastAsia="宋体"/>
                <w:color w:val="auto"/>
                <w:szCs w:val="21"/>
              </w:rPr>
              <w:t>4</w:t>
            </w:r>
            <w:r>
              <w:rPr>
                <w:rFonts w:hint="eastAsia" w:ascii="宋体" w:hAnsi="宋体" w:eastAsia="宋体"/>
                <w:color w:val="auto"/>
                <w:szCs w:val="21"/>
              </w:rPr>
              <w:t>、支持唇音同步、自动噪声抑制。</w:t>
            </w:r>
          </w:p>
          <w:p>
            <w:pPr>
              <w:pStyle w:val="260"/>
              <w:keepNext w:val="0"/>
              <w:keepLines w:val="0"/>
              <w:suppressLineNumbers w:val="0"/>
              <w:spacing w:before="0" w:beforeAutospacing="0" w:after="0" w:afterAutospacing="0"/>
              <w:ind w:left="0" w:right="0"/>
              <w:rPr>
                <w:rFonts w:hint="default" w:ascii="宋体" w:hAnsi="宋体" w:eastAsia="宋体"/>
                <w:color w:val="auto"/>
                <w:szCs w:val="21"/>
              </w:rPr>
            </w:pPr>
            <w:r>
              <w:rPr>
                <w:rFonts w:hint="eastAsia" w:ascii="宋体" w:hAnsi="宋体" w:eastAsia="宋体"/>
                <w:color w:val="auto"/>
                <w:szCs w:val="21"/>
              </w:rPr>
              <w:t>1</w:t>
            </w:r>
            <w:r>
              <w:rPr>
                <w:rFonts w:hint="default" w:ascii="宋体" w:hAnsi="宋体" w:eastAsia="宋体"/>
                <w:color w:val="auto"/>
                <w:szCs w:val="21"/>
              </w:rPr>
              <w:t>5</w:t>
            </w:r>
            <w:r>
              <w:rPr>
                <w:rFonts w:hint="eastAsia" w:ascii="宋体" w:hAnsi="宋体" w:eastAsia="宋体"/>
                <w:color w:val="auto"/>
                <w:szCs w:val="21"/>
              </w:rPr>
              <w:t>、▲支持在同一组会议中，与会终端可同时发起动态辅流，且不需要中断正在发送辅流的终端。提供满足该参数的相关有效证明材料（证明材料包括但不限于产品彩页或第三方检测报告复印件等，所有证明材料需针对本项目独立开具并加盖厂商公章）。</w:t>
            </w:r>
          </w:p>
          <w:p>
            <w:pPr>
              <w:pStyle w:val="260"/>
              <w:keepNext w:val="0"/>
              <w:keepLines w:val="0"/>
              <w:suppressLineNumbers w:val="0"/>
              <w:spacing w:before="0" w:beforeAutospacing="0" w:after="0" w:afterAutospacing="0"/>
              <w:ind w:left="0" w:right="0"/>
              <w:rPr>
                <w:rFonts w:hint="default" w:ascii="宋体" w:hAnsi="宋体" w:eastAsia="宋体"/>
                <w:color w:val="auto"/>
                <w:szCs w:val="21"/>
              </w:rPr>
            </w:pPr>
            <w:r>
              <w:rPr>
                <w:rFonts w:hint="default" w:ascii="宋体" w:hAnsi="宋体" w:eastAsia="宋体"/>
                <w:color w:val="auto"/>
                <w:szCs w:val="21"/>
              </w:rPr>
              <w:t>16</w:t>
            </w:r>
            <w:r>
              <w:rPr>
                <w:rFonts w:hint="eastAsia" w:ascii="宋体" w:hAnsi="宋体" w:eastAsia="宋体"/>
                <w:color w:val="auto"/>
                <w:szCs w:val="21"/>
              </w:rPr>
              <w:t>支持多种控会方式，如会控软件、会控</w:t>
            </w:r>
            <w:r>
              <w:rPr>
                <w:rFonts w:hint="default" w:ascii="宋体" w:hAnsi="宋体" w:eastAsia="宋体"/>
                <w:color w:val="auto"/>
                <w:szCs w:val="21"/>
              </w:rPr>
              <w:t>APP等。</w:t>
            </w:r>
          </w:p>
          <w:p>
            <w:pPr>
              <w:keepNext w:val="0"/>
              <w:keepLines w:val="0"/>
              <w:suppressLineNumbers w:val="0"/>
              <w:spacing w:before="0" w:beforeAutospacing="0" w:after="0" w:afterAutospacing="0" w:line="400" w:lineRule="exact"/>
              <w:ind w:left="0" w:right="0"/>
              <w:rPr>
                <w:rFonts w:hint="default" w:ascii="宋体" w:hAnsi="宋体" w:cs="仿宋"/>
                <w:color w:val="auto"/>
                <w:szCs w:val="21"/>
              </w:rPr>
            </w:pPr>
            <w:r>
              <w:rPr>
                <w:rFonts w:hint="default" w:ascii="宋体" w:hAnsi="宋体"/>
                <w:color w:val="auto"/>
                <w:szCs w:val="21"/>
              </w:rPr>
              <w:t>17</w:t>
            </w:r>
            <w:r>
              <w:rPr>
                <w:rFonts w:hint="eastAsia" w:ascii="宋体" w:hAnsi="宋体"/>
                <w:color w:val="auto"/>
                <w:szCs w:val="21"/>
              </w:rPr>
              <w:t>、须支持在线升级功能；可远程获取和配置参数，支持远程导出和导入功能；支持远程获取系统运行状态、系统日志。</w:t>
            </w:r>
          </w:p>
        </w:tc>
        <w:tc>
          <w:tcPr>
            <w:tcW w:w="0" w:type="auto"/>
            <w:noWrap/>
            <w:vAlign w:val="center"/>
          </w:tcPr>
          <w:p>
            <w:pPr>
              <w:keepNext w:val="0"/>
              <w:keepLines w:val="0"/>
              <w:suppressLineNumbers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0" w:type="auto"/>
            <w:shd w:val="clear" w:color="auto" w:fill="auto"/>
            <w:vAlign w:val="center"/>
          </w:tcPr>
          <w:p>
            <w:pPr>
              <w:keepNext w:val="0"/>
              <w:keepLines w:val="0"/>
              <w:suppressLineNumbers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2</w:t>
            </w:r>
          </w:p>
        </w:tc>
        <w:tc>
          <w:tcPr>
            <w:tcW w:w="0" w:type="auto"/>
            <w:shd w:val="clear" w:color="000000" w:fill="FFFFFF"/>
            <w:vAlign w:val="center"/>
          </w:tcPr>
          <w:p>
            <w:pPr>
              <w:keepNext w:val="0"/>
              <w:keepLines w:val="0"/>
              <w:suppressLineNumbers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摄像机支架</w:t>
            </w:r>
          </w:p>
        </w:tc>
        <w:tc>
          <w:tcPr>
            <w:tcW w:w="0" w:type="auto"/>
            <w:shd w:val="clear" w:color="000000" w:fill="FFFFFF"/>
            <w:vAlign w:val="center"/>
          </w:tcPr>
          <w:p>
            <w:pPr>
              <w:keepNext w:val="0"/>
              <w:keepLines w:val="0"/>
              <w:suppressLineNumbers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类型：三脚架；</w:t>
            </w:r>
          </w:p>
          <w:p>
            <w:pPr>
              <w:keepNext w:val="0"/>
              <w:keepLines w:val="0"/>
              <w:suppressLineNumbers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材质：铝合金、ABS树脂；</w:t>
            </w:r>
          </w:p>
          <w:p>
            <w:pPr>
              <w:keepNext w:val="0"/>
              <w:keepLines w:val="0"/>
              <w:suppressLineNumbers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颜色：黑色；</w:t>
            </w:r>
          </w:p>
        </w:tc>
        <w:tc>
          <w:tcPr>
            <w:tcW w:w="0" w:type="auto"/>
            <w:noWrap/>
            <w:vAlign w:val="center"/>
          </w:tcPr>
          <w:p>
            <w:pPr>
              <w:keepNext w:val="0"/>
              <w:keepLines w:val="0"/>
              <w:suppressLineNumbers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0" w:type="auto"/>
            <w:vAlign w:val="center"/>
          </w:tcPr>
          <w:p>
            <w:pPr>
              <w:keepNext w:val="0"/>
              <w:keepLines w:val="0"/>
              <w:suppressLineNumbers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3</w:t>
            </w:r>
          </w:p>
        </w:tc>
        <w:tc>
          <w:tcPr>
            <w:tcW w:w="0" w:type="auto"/>
            <w:vAlign w:val="center"/>
          </w:tcPr>
          <w:p>
            <w:pPr>
              <w:keepNext w:val="0"/>
              <w:keepLines w:val="0"/>
              <w:suppressLineNumbers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区综治指挥中心改造服务</w:t>
            </w:r>
          </w:p>
        </w:tc>
        <w:tc>
          <w:tcPr>
            <w:tcW w:w="0" w:type="auto"/>
            <w:vAlign w:val="center"/>
          </w:tcPr>
          <w:p>
            <w:pPr>
              <w:keepNext w:val="0"/>
              <w:keepLines w:val="0"/>
              <w:suppressLineNumbers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区综治中心改造，建成视联网系统高清视频会议、多功能会议室总体指挥中心</w:t>
            </w:r>
          </w:p>
        </w:tc>
        <w:tc>
          <w:tcPr>
            <w:tcW w:w="0" w:type="auto"/>
            <w:noWrap/>
            <w:vAlign w:val="center"/>
          </w:tcPr>
          <w:p>
            <w:pPr>
              <w:keepNext w:val="0"/>
              <w:keepLines w:val="0"/>
              <w:suppressLineNumbers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0" w:type="auto"/>
            <w:vAlign w:val="center"/>
          </w:tcPr>
          <w:p>
            <w:pPr>
              <w:keepNext w:val="0"/>
              <w:keepLines w:val="0"/>
              <w:suppressLineNumbers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4</w:t>
            </w:r>
          </w:p>
        </w:tc>
        <w:tc>
          <w:tcPr>
            <w:tcW w:w="0" w:type="auto"/>
            <w:vAlign w:val="center"/>
          </w:tcPr>
          <w:p>
            <w:pPr>
              <w:keepNext w:val="0"/>
              <w:keepLines w:val="0"/>
              <w:suppressLineNumbers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碧桂园综治中心示范点</w:t>
            </w:r>
          </w:p>
        </w:tc>
        <w:tc>
          <w:tcPr>
            <w:tcW w:w="0" w:type="auto"/>
            <w:vAlign w:val="center"/>
          </w:tcPr>
          <w:p>
            <w:pPr>
              <w:keepNext w:val="0"/>
              <w:keepLines w:val="0"/>
              <w:suppressLineNumbers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建成视联网系统高清视频会议平台中心示范点</w:t>
            </w:r>
          </w:p>
        </w:tc>
        <w:tc>
          <w:tcPr>
            <w:tcW w:w="0" w:type="auto"/>
            <w:noWrap/>
            <w:vAlign w:val="center"/>
          </w:tcPr>
          <w:p>
            <w:pPr>
              <w:keepNext w:val="0"/>
              <w:keepLines w:val="0"/>
              <w:suppressLineNumbers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0" w:type="auto"/>
            <w:vAlign w:val="center"/>
          </w:tcPr>
          <w:p>
            <w:pPr>
              <w:keepNext w:val="0"/>
              <w:keepLines w:val="0"/>
              <w:suppressLineNumbers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5</w:t>
            </w:r>
          </w:p>
        </w:tc>
        <w:tc>
          <w:tcPr>
            <w:tcW w:w="0" w:type="auto"/>
            <w:vAlign w:val="center"/>
          </w:tcPr>
          <w:p>
            <w:pPr>
              <w:keepNext w:val="0"/>
              <w:keepLines w:val="0"/>
              <w:suppressLineNumbers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视联网专用网络服务</w:t>
            </w:r>
          </w:p>
        </w:tc>
        <w:tc>
          <w:tcPr>
            <w:tcW w:w="0" w:type="auto"/>
            <w:vAlign w:val="center"/>
          </w:tcPr>
          <w:p>
            <w:pPr>
              <w:keepNext w:val="0"/>
              <w:keepLines w:val="0"/>
              <w:suppressLineNumbers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用于本项目视联网视频会议的专用网络链接，以确保数据传输的安全性，满足100M传输需求。</w:t>
            </w:r>
            <w:r>
              <w:rPr>
                <w:rFonts w:hint="eastAsia" w:ascii="宋体" w:hAnsi="宋体" w:cs="仿宋"/>
                <w:color w:val="auto"/>
                <w:szCs w:val="21"/>
              </w:rPr>
              <w:tab/>
            </w:r>
          </w:p>
        </w:tc>
        <w:tc>
          <w:tcPr>
            <w:tcW w:w="0" w:type="auto"/>
            <w:noWrap/>
            <w:vAlign w:val="center"/>
          </w:tcPr>
          <w:p>
            <w:pPr>
              <w:keepNext w:val="0"/>
              <w:keepLines w:val="0"/>
              <w:suppressLineNumbers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0" w:type="auto"/>
            <w:vAlign w:val="center"/>
          </w:tcPr>
          <w:p>
            <w:pPr>
              <w:keepNext w:val="0"/>
              <w:keepLines w:val="0"/>
              <w:suppressLineNumbers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6</w:t>
            </w:r>
          </w:p>
        </w:tc>
        <w:tc>
          <w:tcPr>
            <w:tcW w:w="0" w:type="auto"/>
            <w:vAlign w:val="center"/>
          </w:tcPr>
          <w:p>
            <w:pPr>
              <w:keepNext w:val="0"/>
              <w:keepLines w:val="0"/>
              <w:suppressLineNumbers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视联网接入核心服务器管理服务</w:t>
            </w:r>
          </w:p>
        </w:tc>
        <w:tc>
          <w:tcPr>
            <w:tcW w:w="0" w:type="auto"/>
            <w:vAlign w:val="center"/>
          </w:tcPr>
          <w:p>
            <w:pPr>
              <w:keepNext w:val="0"/>
              <w:keepLines w:val="0"/>
              <w:suppressLineNumbers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提供满足本项目接入管理平台授权服务</w:t>
            </w:r>
          </w:p>
        </w:tc>
        <w:tc>
          <w:tcPr>
            <w:tcW w:w="0" w:type="auto"/>
            <w:noWrap/>
            <w:vAlign w:val="center"/>
          </w:tcPr>
          <w:p>
            <w:pPr>
              <w:keepNext w:val="0"/>
              <w:keepLines w:val="0"/>
              <w:suppressLineNumbers w:val="0"/>
              <w:spacing w:before="0" w:beforeAutospacing="0" w:after="0" w:afterAutospacing="0" w:line="400" w:lineRule="exact"/>
              <w:ind w:left="0" w:right="0"/>
              <w:rPr>
                <w:rFonts w:hint="eastAsia" w:ascii="宋体" w:hAnsi="宋体" w:eastAsia="宋体" w:cs="仿宋"/>
                <w:color w:val="auto"/>
                <w:szCs w:val="21"/>
                <w:lang w:val="en-US" w:eastAsia="zh-CN"/>
              </w:rPr>
            </w:pPr>
            <w:r>
              <w:rPr>
                <w:rFonts w:hint="eastAsia" w:ascii="宋体" w:hAnsi="宋体" w:cs="仿宋"/>
                <w:color w:val="auto"/>
                <w:szCs w:val="21"/>
              </w:rPr>
              <w:t>22</w:t>
            </w:r>
            <w:r>
              <w:rPr>
                <w:rFonts w:hint="eastAsia" w:ascii="宋体" w:hAnsi="宋体" w:cs="仿宋"/>
                <w:color w:val="auto"/>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0" w:type="auto"/>
            <w:vAlign w:val="center"/>
          </w:tcPr>
          <w:p>
            <w:pPr>
              <w:keepNext w:val="0"/>
              <w:keepLines w:val="0"/>
              <w:suppressLineNumbers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7</w:t>
            </w:r>
          </w:p>
        </w:tc>
        <w:tc>
          <w:tcPr>
            <w:tcW w:w="0" w:type="auto"/>
            <w:vAlign w:val="center"/>
          </w:tcPr>
          <w:p>
            <w:pPr>
              <w:keepNext w:val="0"/>
              <w:keepLines w:val="0"/>
              <w:suppressLineNumbers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视联网村级覆盖专用网络改造服务</w:t>
            </w:r>
          </w:p>
        </w:tc>
        <w:tc>
          <w:tcPr>
            <w:tcW w:w="0" w:type="auto"/>
            <w:vAlign w:val="center"/>
          </w:tcPr>
          <w:p>
            <w:pPr>
              <w:keepNext w:val="0"/>
              <w:keepLines w:val="0"/>
              <w:suppressLineNumbers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用于本项目视联网视频会议的专用链路链接，以确保数据传输的安全性，满足100M传输需求。</w:t>
            </w:r>
          </w:p>
        </w:tc>
        <w:tc>
          <w:tcPr>
            <w:tcW w:w="0" w:type="auto"/>
            <w:noWrap/>
            <w:vAlign w:val="center"/>
          </w:tcPr>
          <w:p>
            <w:pPr>
              <w:keepNext w:val="0"/>
              <w:keepLines w:val="0"/>
              <w:suppressLineNumbers w:val="0"/>
              <w:spacing w:before="0" w:beforeAutospacing="0" w:after="0" w:afterAutospacing="0" w:line="400" w:lineRule="exact"/>
              <w:ind w:left="0" w:right="0"/>
              <w:rPr>
                <w:rFonts w:hint="eastAsia" w:ascii="宋体" w:hAnsi="宋体" w:eastAsia="宋体" w:cs="仿宋"/>
                <w:color w:val="auto"/>
                <w:szCs w:val="21"/>
                <w:lang w:eastAsia="zh-CN"/>
              </w:rPr>
            </w:pPr>
            <w:r>
              <w:rPr>
                <w:rFonts w:hint="eastAsia" w:ascii="宋体" w:hAnsi="宋体" w:cs="仿宋"/>
                <w:color w:val="auto"/>
                <w:szCs w:val="21"/>
              </w:rPr>
              <w:t>1</w:t>
            </w:r>
            <w:r>
              <w:rPr>
                <w:rFonts w:hint="eastAsia" w:ascii="宋体" w:hAnsi="宋体" w:cs="仿宋"/>
                <w:color w:val="auto"/>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0" w:type="auto"/>
            <w:vAlign w:val="center"/>
          </w:tcPr>
          <w:p>
            <w:pPr>
              <w:keepNext w:val="0"/>
              <w:keepLines w:val="0"/>
              <w:suppressLineNumbers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8</w:t>
            </w:r>
          </w:p>
        </w:tc>
        <w:tc>
          <w:tcPr>
            <w:tcW w:w="1218" w:type="dxa"/>
            <w:vAlign w:val="center"/>
          </w:tcPr>
          <w:p>
            <w:pPr>
              <w:keepNext w:val="0"/>
              <w:keepLines w:val="0"/>
              <w:suppressLineNumbers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视联网视频会议系统集成服务</w:t>
            </w:r>
          </w:p>
        </w:tc>
        <w:tc>
          <w:tcPr>
            <w:tcW w:w="7702" w:type="dxa"/>
            <w:vAlign w:val="center"/>
          </w:tcPr>
          <w:p>
            <w:pPr>
              <w:keepNext w:val="0"/>
              <w:keepLines w:val="0"/>
              <w:suppressLineNumbers w:val="0"/>
              <w:spacing w:before="0" w:beforeAutospacing="0" w:after="0" w:afterAutospacing="0" w:line="400" w:lineRule="exact"/>
              <w:ind w:left="0" w:right="0"/>
              <w:rPr>
                <w:rFonts w:hint="default" w:ascii="宋体" w:hAnsi="宋体" w:cs="仿宋"/>
                <w:color w:val="auto"/>
                <w:szCs w:val="21"/>
              </w:rPr>
            </w:pPr>
            <w:r>
              <w:rPr>
                <w:rFonts w:hint="eastAsia" w:ascii="宋体" w:hAnsi="宋体" w:cs="仿宋"/>
                <w:color w:val="auto"/>
                <w:szCs w:val="21"/>
              </w:rPr>
              <w:t>视联网视频会议服务系统接入调测等服务</w:t>
            </w:r>
          </w:p>
        </w:tc>
        <w:tc>
          <w:tcPr>
            <w:tcW w:w="559" w:type="dxa"/>
            <w:noWrap/>
            <w:vAlign w:val="center"/>
          </w:tcPr>
          <w:p>
            <w:pPr>
              <w:keepNext w:val="0"/>
              <w:keepLines w:val="0"/>
              <w:suppressLineNumbers w:val="0"/>
              <w:spacing w:before="0" w:beforeAutospacing="0" w:after="0" w:afterAutospacing="0" w:line="400" w:lineRule="exact"/>
              <w:ind w:left="0" w:right="0"/>
              <w:rPr>
                <w:rFonts w:hint="eastAsia" w:ascii="宋体" w:hAnsi="宋体" w:eastAsia="宋体" w:cs="仿宋"/>
                <w:color w:val="auto"/>
                <w:szCs w:val="21"/>
                <w:lang w:val="en-US" w:eastAsia="zh-CN"/>
              </w:rPr>
            </w:pPr>
            <w:r>
              <w:rPr>
                <w:rFonts w:hint="eastAsia" w:ascii="宋体" w:hAnsi="宋体" w:cs="仿宋"/>
                <w:color w:val="auto"/>
                <w:szCs w:val="21"/>
              </w:rPr>
              <w:t>22</w:t>
            </w:r>
            <w:r>
              <w:rPr>
                <w:rFonts w:hint="eastAsia" w:ascii="宋体" w:hAnsi="宋体" w:cs="仿宋"/>
                <w:color w:val="auto"/>
                <w:szCs w:val="21"/>
                <w:lang w:val="en-US" w:eastAsia="zh-CN"/>
              </w:rPr>
              <w:t>7</w:t>
            </w:r>
          </w:p>
        </w:tc>
      </w:tr>
    </w:tbl>
    <w:p>
      <w:pPr>
        <w:spacing w:line="400" w:lineRule="exact"/>
        <w:jc w:val="left"/>
        <w:rPr>
          <w:rFonts w:ascii="宋体" w:hAnsi="宋体" w:cs="仿宋"/>
          <w:b/>
          <w:color w:val="auto"/>
          <w:szCs w:val="21"/>
        </w:rPr>
      </w:pPr>
    </w:p>
    <w:p>
      <w:pPr>
        <w:spacing w:line="400" w:lineRule="exact"/>
        <w:jc w:val="left"/>
        <w:rPr>
          <w:rFonts w:ascii="宋体" w:hAnsi="宋体" w:cs="仿宋"/>
          <w:b/>
          <w:color w:val="auto"/>
          <w:szCs w:val="21"/>
        </w:rPr>
      </w:pPr>
      <w:r>
        <w:rPr>
          <w:rFonts w:hint="eastAsia" w:ascii="宋体" w:hAnsi="宋体" w:cs="仿宋"/>
          <w:b/>
          <w:color w:val="auto"/>
          <w:szCs w:val="21"/>
        </w:rPr>
        <w:t>要求：</w:t>
      </w:r>
    </w:p>
    <w:p>
      <w:pPr>
        <w:pStyle w:val="260"/>
        <w:spacing w:line="276" w:lineRule="auto"/>
        <w:rPr>
          <w:rFonts w:ascii="宋体" w:hAnsi="宋体" w:eastAsia="宋体" w:cs="宋体"/>
          <w:color w:val="auto"/>
          <w:kern w:val="0"/>
          <w:szCs w:val="21"/>
        </w:rPr>
      </w:pPr>
      <w:r>
        <w:rPr>
          <w:rFonts w:hint="eastAsia" w:ascii="宋体" w:hAnsi="宋体" w:eastAsia="宋体" w:cs="宋体"/>
          <w:color w:val="auto"/>
          <w:kern w:val="0"/>
          <w:szCs w:val="21"/>
        </w:rPr>
        <w:t>一、技术要求：</w:t>
      </w:r>
    </w:p>
    <w:p>
      <w:pPr>
        <w:pStyle w:val="260"/>
        <w:spacing w:line="276" w:lineRule="auto"/>
        <w:ind w:left="0" w:leftChars="0" w:firstLine="420" w:firstLineChars="200"/>
        <w:rPr>
          <w:rFonts w:ascii="宋体" w:hAnsi="宋体" w:eastAsia="宋体" w:cs="仿宋"/>
          <w:color w:val="auto"/>
          <w:szCs w:val="21"/>
        </w:rPr>
      </w:pPr>
      <w:r>
        <w:rPr>
          <w:rFonts w:ascii="宋体" w:hAnsi="宋体" w:eastAsia="宋体" w:cs="仿宋"/>
          <w:color w:val="auto"/>
          <w:szCs w:val="21"/>
        </w:rPr>
        <w:t>1</w:t>
      </w:r>
      <w:r>
        <w:rPr>
          <w:rFonts w:hint="eastAsia" w:ascii="宋体" w:hAnsi="宋体" w:eastAsia="宋体" w:cs="仿宋"/>
          <w:color w:val="auto"/>
          <w:szCs w:val="21"/>
        </w:rPr>
        <w:t>、</w:t>
      </w:r>
      <w:r>
        <w:rPr>
          <w:rFonts w:ascii="宋体" w:hAnsi="宋体" w:eastAsia="宋体" w:cs="仿宋"/>
          <w:color w:val="auto"/>
          <w:szCs w:val="21"/>
        </w:rPr>
        <w:t>★</w:t>
      </w:r>
      <w:r>
        <w:rPr>
          <w:rFonts w:hint="eastAsia" w:ascii="宋体" w:hAnsi="宋体" w:eastAsia="宋体" w:cs="仿宋"/>
          <w:color w:val="auto"/>
          <w:szCs w:val="21"/>
        </w:rPr>
        <w:t>招标人有权在货物到货后进行货物核验，如中标设备无法满足招标文件的总体要求和技术参数的，招标人有权取消合同，并上报贺州市财政局政府采购监督管理部门，同时追究相应法律责任。</w:t>
      </w:r>
    </w:p>
    <w:p>
      <w:pPr>
        <w:spacing w:line="276" w:lineRule="auto"/>
        <w:ind w:left="0" w:leftChars="0" w:firstLine="420" w:firstLineChars="200"/>
        <w:rPr>
          <w:rFonts w:hint="eastAsia" w:ascii="宋体" w:hAnsi="宋体" w:eastAsia="宋体" w:cs="仿宋"/>
          <w:color w:val="auto"/>
          <w:kern w:val="2"/>
          <w:sz w:val="21"/>
          <w:szCs w:val="21"/>
          <w:lang w:val="en-US" w:eastAsia="zh-CN" w:bidi="ar-SA"/>
        </w:rPr>
      </w:pPr>
      <w:r>
        <w:rPr>
          <w:rFonts w:hint="eastAsia" w:ascii="宋体" w:hAnsi="宋体" w:eastAsia="宋体" w:cs="仿宋"/>
          <w:color w:val="auto"/>
          <w:kern w:val="2"/>
          <w:sz w:val="21"/>
          <w:szCs w:val="21"/>
          <w:lang w:val="en-US" w:eastAsia="zh-CN" w:bidi="ar-SA"/>
        </w:rPr>
        <w:t>2、★为保证系统兼容性，投标人所投的“视联网视频会议服务”必须符合《社会治安综合治理基础数据规范》GB/T 31000-2015标准要求，并实现与原有贺州市综治视联网、广西壮族自治区综治视联网平台、中央综治视联网平台无缝对接，在不增加任何其他辅助设备的情况下实现协议层会话，终端拨号等功能互联互通。投标人应在投标前进行兼容性测试，测试结果需要采购单位盖章认可，投标时须在投标文件中提供测试结果作为证明材料，否则视为无效投标。</w:t>
      </w:r>
    </w:p>
    <w:p>
      <w:pPr>
        <w:pStyle w:val="2"/>
        <w:ind w:left="0" w:leftChars="0" w:firstLine="420" w:firstLineChars="200"/>
        <w:rPr>
          <w:rFonts w:hint="default" w:ascii="宋体" w:hAnsi="宋体" w:eastAsia="宋体" w:cs="仿宋"/>
          <w:color w:val="auto"/>
          <w:kern w:val="2"/>
          <w:sz w:val="21"/>
          <w:szCs w:val="21"/>
          <w:lang w:val="en-US" w:eastAsia="zh-CN" w:bidi="ar-SA"/>
        </w:rPr>
      </w:pPr>
      <w:r>
        <w:rPr>
          <w:rFonts w:hint="eastAsia" w:ascii="宋体" w:hAnsi="宋体" w:eastAsia="宋体" w:cs="仿宋"/>
          <w:color w:val="auto"/>
          <w:kern w:val="2"/>
          <w:sz w:val="21"/>
          <w:szCs w:val="21"/>
          <w:lang w:val="en-US" w:eastAsia="zh-CN" w:bidi="ar-SA"/>
        </w:rPr>
        <w:t>3、投标时需提供产品针对本项目的原厂书面证明。</w:t>
      </w:r>
    </w:p>
    <w:p>
      <w:pPr>
        <w:widowControl/>
        <w:shd w:val="clear" w:color="auto" w:fill="FFFFFF"/>
        <w:spacing w:line="400" w:lineRule="exact"/>
        <w:jc w:val="left"/>
        <w:rPr>
          <w:rFonts w:ascii="宋体" w:hAnsi="宋体" w:cs="仿宋"/>
          <w:color w:val="auto"/>
          <w:szCs w:val="21"/>
        </w:rPr>
      </w:pPr>
      <w:r>
        <w:rPr>
          <w:rFonts w:hint="eastAsia" w:ascii="宋体" w:hAnsi="宋体" w:cs="仿宋"/>
          <w:color w:val="auto"/>
          <w:szCs w:val="21"/>
        </w:rPr>
        <w:t>二、网络要求：</w:t>
      </w:r>
    </w:p>
    <w:p>
      <w:pPr>
        <w:widowControl/>
        <w:shd w:val="clear" w:color="auto" w:fill="FFFFFF"/>
        <w:spacing w:line="400" w:lineRule="exact"/>
        <w:ind w:left="0" w:leftChars="0" w:firstLine="420" w:firstLineChars="200"/>
        <w:jc w:val="left"/>
        <w:rPr>
          <w:rFonts w:ascii="宋体" w:hAnsi="宋体" w:cs="仿宋"/>
          <w:color w:val="auto"/>
          <w:szCs w:val="21"/>
        </w:rPr>
      </w:pPr>
      <w:r>
        <w:rPr>
          <w:rFonts w:hint="eastAsia" w:ascii="宋体" w:hAnsi="宋体" w:cs="仿宋"/>
          <w:color w:val="auto"/>
          <w:szCs w:val="21"/>
        </w:rPr>
        <w:t>1、在服务期限内中标供应商应严格遵守《中华人民共和国电信条例》，维护双方权益，应按信息产业部颁布的《电信服务标准》的链路质量要求，保证所提供</w:t>
      </w:r>
      <w:r>
        <w:rPr>
          <w:rFonts w:ascii="宋体" w:hAnsi="宋体" w:cs="仿宋"/>
          <w:color w:val="auto"/>
          <w:szCs w:val="21"/>
        </w:rPr>
        <w:t>的线路</w:t>
      </w:r>
      <w:r>
        <w:rPr>
          <w:rFonts w:hint="eastAsia" w:ascii="宋体" w:hAnsi="宋体" w:cs="仿宋"/>
          <w:color w:val="auto"/>
          <w:szCs w:val="21"/>
        </w:rPr>
        <w:t>畅通及安全使用。</w:t>
      </w:r>
    </w:p>
    <w:p>
      <w:pPr>
        <w:widowControl/>
        <w:shd w:val="clear" w:color="auto" w:fill="FFFFFF"/>
        <w:spacing w:line="400" w:lineRule="exact"/>
        <w:ind w:left="0" w:leftChars="0" w:firstLine="420" w:firstLineChars="200"/>
        <w:jc w:val="left"/>
        <w:rPr>
          <w:rFonts w:ascii="宋体" w:hAnsi="宋体" w:cs="仿宋"/>
          <w:color w:val="auto"/>
          <w:szCs w:val="21"/>
        </w:rPr>
      </w:pPr>
      <w:r>
        <w:rPr>
          <w:rFonts w:hint="eastAsia" w:ascii="宋体" w:hAnsi="宋体" w:cs="仿宋"/>
          <w:color w:val="auto"/>
          <w:szCs w:val="21"/>
        </w:rPr>
        <w:t>2、必须承诺：</w:t>
      </w:r>
    </w:p>
    <w:p>
      <w:pPr>
        <w:widowControl/>
        <w:shd w:val="clear" w:color="auto" w:fill="FFFFFF"/>
        <w:spacing w:line="400" w:lineRule="exact"/>
        <w:ind w:left="0" w:leftChars="0" w:firstLine="420" w:firstLineChars="200"/>
        <w:jc w:val="left"/>
        <w:rPr>
          <w:rFonts w:ascii="宋体" w:hAnsi="宋体" w:cs="仿宋"/>
          <w:color w:val="auto"/>
          <w:szCs w:val="21"/>
        </w:rPr>
      </w:pPr>
      <w:r>
        <w:rPr>
          <w:rFonts w:hint="eastAsia" w:ascii="宋体" w:hAnsi="宋体" w:cs="仿宋"/>
          <w:color w:val="auto"/>
          <w:szCs w:val="21"/>
        </w:rPr>
        <w:t>（1）如果新增或扩容线路扩容必须等于或低于同等价格提供线路。</w:t>
      </w:r>
    </w:p>
    <w:p>
      <w:pPr>
        <w:widowControl/>
        <w:shd w:val="clear" w:color="auto" w:fill="FFFFFF"/>
        <w:spacing w:line="400" w:lineRule="exact"/>
        <w:ind w:left="0" w:leftChars="0" w:firstLine="420" w:firstLineChars="200"/>
        <w:jc w:val="left"/>
        <w:rPr>
          <w:rFonts w:ascii="宋体" w:hAnsi="宋体" w:cs="仿宋"/>
          <w:color w:val="auto"/>
          <w:szCs w:val="21"/>
        </w:rPr>
      </w:pPr>
      <w:r>
        <w:rPr>
          <w:rFonts w:hint="eastAsia" w:ascii="宋体" w:hAnsi="宋体" w:cs="仿宋"/>
          <w:color w:val="auto"/>
          <w:szCs w:val="21"/>
        </w:rPr>
        <w:t>（2）投标人必须承诺合同期内资费按国家出台的优惠价格调整，</w:t>
      </w:r>
      <w:r>
        <w:rPr>
          <w:rFonts w:ascii="宋体" w:hAnsi="宋体" w:cs="仿宋"/>
          <w:color w:val="auto"/>
          <w:szCs w:val="21"/>
        </w:rPr>
        <w:t>调整周期以年</w:t>
      </w:r>
      <w:r>
        <w:rPr>
          <w:rFonts w:hint="eastAsia" w:ascii="宋体" w:hAnsi="宋体" w:cs="仿宋"/>
          <w:color w:val="auto"/>
          <w:szCs w:val="21"/>
        </w:rPr>
        <w:t>为</w:t>
      </w:r>
      <w:r>
        <w:rPr>
          <w:rFonts w:ascii="宋体" w:hAnsi="宋体" w:cs="仿宋"/>
          <w:color w:val="auto"/>
          <w:szCs w:val="21"/>
        </w:rPr>
        <w:t>单位</w:t>
      </w:r>
      <w:r>
        <w:rPr>
          <w:rFonts w:hint="eastAsia" w:ascii="宋体" w:hAnsi="宋体" w:cs="仿宋"/>
          <w:color w:val="auto"/>
          <w:szCs w:val="21"/>
        </w:rPr>
        <w:t>。</w:t>
      </w:r>
    </w:p>
    <w:p>
      <w:pPr>
        <w:widowControl/>
        <w:shd w:val="clear" w:color="auto" w:fill="FFFFFF"/>
        <w:spacing w:line="400" w:lineRule="exact"/>
        <w:ind w:left="0" w:leftChars="0" w:firstLine="420" w:firstLineChars="200"/>
        <w:jc w:val="left"/>
        <w:rPr>
          <w:rFonts w:ascii="宋体" w:hAnsi="宋体" w:cs="仿宋"/>
          <w:color w:val="auto"/>
          <w:szCs w:val="21"/>
        </w:rPr>
      </w:pPr>
      <w:r>
        <w:rPr>
          <w:rFonts w:ascii="宋体" w:hAnsi="宋体" w:cs="仿宋"/>
          <w:color w:val="auto"/>
          <w:szCs w:val="21"/>
        </w:rPr>
        <w:t>3</w:t>
      </w:r>
      <w:r>
        <w:rPr>
          <w:rFonts w:hint="eastAsia" w:ascii="宋体" w:hAnsi="宋体" w:cs="仿宋"/>
          <w:color w:val="auto"/>
          <w:szCs w:val="21"/>
        </w:rPr>
        <w:t>、网络质量要求：</w:t>
      </w:r>
    </w:p>
    <w:p>
      <w:pPr>
        <w:widowControl/>
        <w:shd w:val="clear" w:color="auto" w:fill="FFFFFF"/>
        <w:spacing w:line="400" w:lineRule="exact"/>
        <w:ind w:left="0" w:leftChars="0" w:firstLine="420" w:firstLineChars="200"/>
        <w:jc w:val="left"/>
        <w:rPr>
          <w:rFonts w:ascii="宋体" w:hAnsi="宋体" w:cs="仿宋"/>
          <w:color w:val="auto"/>
          <w:szCs w:val="21"/>
        </w:rPr>
      </w:pPr>
      <w:r>
        <w:rPr>
          <w:rFonts w:hint="eastAsia" w:ascii="宋体" w:hAnsi="宋体" w:cs="仿宋"/>
          <w:color w:val="auto"/>
          <w:szCs w:val="21"/>
        </w:rPr>
        <w:t>（1）单条端到端链路可用率≥99.90%。</w:t>
      </w:r>
    </w:p>
    <w:p>
      <w:pPr>
        <w:widowControl/>
        <w:shd w:val="clear" w:color="auto" w:fill="FFFFFF"/>
        <w:spacing w:line="400" w:lineRule="exact"/>
        <w:ind w:left="0" w:leftChars="0" w:firstLine="420" w:firstLineChars="200"/>
        <w:jc w:val="left"/>
        <w:rPr>
          <w:rFonts w:ascii="宋体" w:hAnsi="宋体" w:cs="仿宋"/>
          <w:color w:val="auto"/>
          <w:szCs w:val="21"/>
        </w:rPr>
      </w:pPr>
      <w:r>
        <w:rPr>
          <w:rFonts w:hint="eastAsia" w:ascii="宋体" w:hAnsi="宋体" w:cs="仿宋"/>
          <w:color w:val="auto"/>
          <w:szCs w:val="21"/>
        </w:rPr>
        <w:t>（2）单条端到端链路故障率≤1次/4个月、所有端到端网络累计障率≤4次/1个月。</w:t>
      </w:r>
    </w:p>
    <w:p>
      <w:pPr>
        <w:widowControl/>
        <w:shd w:val="clear" w:color="auto" w:fill="FFFFFF"/>
        <w:spacing w:line="400" w:lineRule="exact"/>
        <w:ind w:left="0" w:leftChars="0" w:firstLine="420" w:firstLineChars="200"/>
        <w:jc w:val="left"/>
        <w:rPr>
          <w:rFonts w:ascii="宋体" w:hAnsi="宋体" w:cs="仿宋"/>
          <w:color w:val="auto"/>
          <w:szCs w:val="21"/>
        </w:rPr>
      </w:pPr>
      <w:r>
        <w:rPr>
          <w:rFonts w:hint="eastAsia" w:ascii="宋体" w:hAnsi="宋体" w:cs="仿宋"/>
          <w:color w:val="auto"/>
          <w:szCs w:val="21"/>
        </w:rPr>
        <w:t>（3）所有链路全程提供点对点独享带宽，全程不进行IP层转发，链路质量应符合国家相关标准和规定。</w:t>
      </w:r>
    </w:p>
    <w:p>
      <w:pPr>
        <w:widowControl/>
        <w:shd w:val="clear" w:color="auto" w:fill="FFFFFF"/>
        <w:spacing w:line="400" w:lineRule="exact"/>
        <w:ind w:left="0" w:leftChars="0" w:firstLine="420" w:firstLineChars="200"/>
        <w:jc w:val="left"/>
        <w:rPr>
          <w:rFonts w:ascii="宋体" w:hAnsi="宋体" w:cs="仿宋"/>
          <w:color w:val="auto"/>
          <w:szCs w:val="21"/>
        </w:rPr>
      </w:pPr>
      <w:r>
        <w:rPr>
          <w:rFonts w:ascii="宋体" w:hAnsi="宋体" w:cs="仿宋"/>
          <w:color w:val="auto"/>
          <w:szCs w:val="21"/>
        </w:rPr>
        <w:t>4</w:t>
      </w:r>
      <w:r>
        <w:rPr>
          <w:rFonts w:hint="eastAsia" w:ascii="宋体" w:hAnsi="宋体" w:cs="仿宋"/>
          <w:color w:val="auto"/>
          <w:szCs w:val="21"/>
        </w:rPr>
        <w:t>、线路售后服务要求：</w:t>
      </w:r>
    </w:p>
    <w:p>
      <w:pPr>
        <w:widowControl/>
        <w:shd w:val="clear" w:color="auto" w:fill="FFFFFF"/>
        <w:spacing w:line="400" w:lineRule="exact"/>
        <w:ind w:left="0" w:leftChars="0" w:firstLine="420" w:firstLineChars="200"/>
        <w:jc w:val="left"/>
        <w:rPr>
          <w:rFonts w:ascii="宋体" w:hAnsi="宋体" w:cs="仿宋"/>
          <w:color w:val="auto"/>
          <w:szCs w:val="21"/>
        </w:rPr>
      </w:pPr>
      <w:r>
        <w:rPr>
          <w:rFonts w:hint="eastAsia" w:ascii="宋体" w:hAnsi="宋体" w:cs="仿宋"/>
          <w:color w:val="auto"/>
          <w:szCs w:val="21"/>
        </w:rPr>
        <w:t>除不可抗力因素外（不可抗力的因素定义：（a）自然灾害、如台风、洪水、冰雹、地震；（b）政府行为，如征收、征用；（c）社会异常事件，如罢工、骚乱。），对城区内端到端链路：在故障发生时，用户提出申告后1小时内响应，2小时内到现场，4小时内恢复。对城区到乡镇端到端链路：在故障发生时，要求用户提出申告后1小时内响应，4小时内到现场，8小时内恢复。</w:t>
      </w:r>
    </w:p>
    <w:p>
      <w:pPr>
        <w:widowControl/>
        <w:shd w:val="clear" w:color="auto" w:fill="FFFFFF"/>
        <w:spacing w:line="400" w:lineRule="exact"/>
        <w:ind w:left="0" w:leftChars="0" w:firstLine="420" w:firstLineChars="200"/>
        <w:jc w:val="left"/>
        <w:rPr>
          <w:rFonts w:ascii="宋体" w:hAnsi="宋体" w:cs="仿宋"/>
          <w:color w:val="auto"/>
          <w:szCs w:val="21"/>
        </w:rPr>
      </w:pPr>
      <w:r>
        <w:rPr>
          <w:rFonts w:hint="eastAsia" w:ascii="宋体" w:hAnsi="宋体" w:cs="仿宋"/>
          <w:color w:val="auto"/>
          <w:szCs w:val="21"/>
          <w:lang w:val="en-US" w:eastAsia="zh-CN"/>
        </w:rPr>
        <w:t>5</w:t>
      </w:r>
      <w:r>
        <w:rPr>
          <w:rFonts w:hint="eastAsia" w:ascii="宋体" w:hAnsi="宋体" w:cs="仿宋"/>
          <w:color w:val="auto"/>
          <w:szCs w:val="21"/>
        </w:rPr>
        <w:t>、交付地点：采购人指定的地点。</w:t>
      </w:r>
    </w:p>
    <w:p>
      <w:pPr>
        <w:widowControl/>
        <w:shd w:val="clear" w:color="auto" w:fill="FFFFFF"/>
        <w:spacing w:line="400" w:lineRule="exact"/>
        <w:ind w:left="0" w:leftChars="0" w:firstLine="420" w:firstLineChars="200"/>
        <w:jc w:val="left"/>
        <w:rPr>
          <w:rFonts w:ascii="宋体" w:hAnsi="宋体" w:cs="仿宋"/>
          <w:color w:val="auto"/>
          <w:szCs w:val="21"/>
        </w:rPr>
      </w:pPr>
      <w:r>
        <w:rPr>
          <w:rFonts w:hint="eastAsia" w:ascii="宋体" w:hAnsi="宋体" w:cs="仿宋"/>
          <w:color w:val="auto"/>
          <w:szCs w:val="21"/>
          <w:lang w:val="en-US" w:eastAsia="zh-CN"/>
        </w:rPr>
        <w:t>6</w:t>
      </w:r>
      <w:r>
        <w:rPr>
          <w:rFonts w:hint="eastAsia" w:ascii="宋体" w:hAnsi="宋体" w:cs="仿宋"/>
          <w:color w:val="auto"/>
          <w:szCs w:val="21"/>
        </w:rPr>
        <w:t>、服务期：5年。</w:t>
      </w:r>
    </w:p>
    <w:p>
      <w:pPr>
        <w:widowControl/>
        <w:shd w:val="clear" w:color="auto" w:fill="FFFFFF"/>
        <w:spacing w:line="400" w:lineRule="exact"/>
        <w:ind w:left="0" w:leftChars="0" w:firstLine="420" w:firstLineChars="200"/>
        <w:jc w:val="left"/>
        <w:rPr>
          <w:rFonts w:ascii="宋体" w:hAnsi="宋体" w:cs="仿宋"/>
          <w:color w:val="auto"/>
          <w:szCs w:val="21"/>
        </w:rPr>
      </w:pPr>
      <w:r>
        <w:rPr>
          <w:rFonts w:hint="eastAsia" w:ascii="宋体" w:hAnsi="宋体" w:cs="仿宋"/>
          <w:color w:val="auto"/>
          <w:szCs w:val="21"/>
          <w:lang w:val="en-US" w:eastAsia="zh-CN"/>
        </w:rPr>
        <w:t>7</w:t>
      </w:r>
      <w:r>
        <w:rPr>
          <w:rFonts w:hint="eastAsia" w:ascii="宋体" w:hAnsi="宋体" w:cs="仿宋"/>
          <w:color w:val="auto"/>
          <w:szCs w:val="21"/>
        </w:rPr>
        <w:t>、项目交付期</w:t>
      </w:r>
      <w:r>
        <w:rPr>
          <w:rFonts w:hint="eastAsia" w:ascii="宋体" w:hAnsi="宋体" w:cs="仿宋"/>
          <w:color w:val="0000FF"/>
          <w:szCs w:val="21"/>
        </w:rPr>
        <w:t>：</w:t>
      </w:r>
      <w:r>
        <w:rPr>
          <w:rFonts w:hint="eastAsia" w:ascii="宋体" w:hAnsi="宋体" w:cs="仿宋"/>
          <w:color w:val="0000FF"/>
          <w:szCs w:val="21"/>
          <w:lang w:val="en-US" w:eastAsia="zh-CN"/>
        </w:rPr>
        <w:t>2020年12月15日</w:t>
      </w:r>
      <w:r>
        <w:rPr>
          <w:rFonts w:hint="eastAsia" w:ascii="宋体" w:hAnsi="宋体" w:cs="仿宋"/>
          <w:color w:val="0000FF"/>
          <w:szCs w:val="21"/>
        </w:rPr>
        <w:t>交付使</w:t>
      </w:r>
      <w:r>
        <w:rPr>
          <w:rFonts w:hint="eastAsia" w:ascii="宋体" w:hAnsi="宋体" w:cs="仿宋"/>
          <w:color w:val="auto"/>
          <w:szCs w:val="21"/>
        </w:rPr>
        <w:t>用，交付后进入系统试运行，试运行期截止至2020年12月31日止。</w:t>
      </w:r>
    </w:p>
    <w:p>
      <w:pPr>
        <w:widowControl/>
        <w:shd w:val="clear" w:color="auto" w:fill="FFFFFF"/>
        <w:spacing w:line="400" w:lineRule="exact"/>
        <w:ind w:left="0" w:leftChars="0" w:firstLine="420" w:firstLineChars="200"/>
        <w:jc w:val="left"/>
        <w:rPr>
          <w:rFonts w:hint="eastAsia" w:ascii="宋体" w:hAnsi="宋体" w:cs="仿宋"/>
          <w:color w:val="auto"/>
          <w:szCs w:val="21"/>
        </w:rPr>
      </w:pPr>
      <w:r>
        <w:rPr>
          <w:rFonts w:hint="eastAsia" w:ascii="宋体" w:hAnsi="宋体" w:cs="仿宋"/>
          <w:color w:val="auto"/>
          <w:szCs w:val="21"/>
          <w:lang w:val="en-US" w:eastAsia="zh-CN"/>
        </w:rPr>
        <w:t>8</w:t>
      </w:r>
      <w:r>
        <w:rPr>
          <w:rFonts w:hint="eastAsia" w:ascii="宋体" w:hAnsi="宋体" w:cs="仿宋"/>
          <w:color w:val="auto"/>
          <w:szCs w:val="21"/>
        </w:rPr>
        <w:t>、付款方式：项目试运行结束后，验收合格之日起分5年平均支付，每年支付一次。</w:t>
      </w:r>
    </w:p>
    <w:p>
      <w:pPr>
        <w:pStyle w:val="2"/>
        <w:rPr>
          <w:rFonts w:hint="eastAsia" w:ascii="宋体" w:hAnsi="宋体" w:cs="仿宋"/>
          <w:color w:val="auto"/>
          <w:szCs w:val="21"/>
        </w:rPr>
      </w:pPr>
    </w:p>
    <w:p>
      <w:pPr>
        <w:pStyle w:val="2"/>
        <w:rPr>
          <w:rFonts w:hint="eastAsia" w:ascii="仿宋" w:hAnsi="仿宋" w:eastAsia="仿宋" w:cs="仿宋"/>
          <w:color w:val="000000"/>
          <w:lang w:val="en-US" w:eastAsia="zh-CN"/>
        </w:rPr>
      </w:pPr>
      <w:r>
        <w:rPr>
          <w:rFonts w:hint="eastAsia" w:ascii="宋体" w:hAnsi="宋体" w:cs="仿宋"/>
          <w:color w:val="auto"/>
          <w:szCs w:val="21"/>
          <w:lang w:val="en-US" w:eastAsia="zh-CN"/>
        </w:rPr>
        <w:t>附件：贺州市八步区综治中心实体化运行、规范化建设项目接入清单</w:t>
      </w:r>
    </w:p>
    <w:tbl>
      <w:tblPr>
        <w:tblStyle w:val="49"/>
        <w:tblW w:w="4998" w:type="pct"/>
        <w:tblInd w:w="0" w:type="dxa"/>
        <w:shd w:val="clear" w:color="auto" w:fill="auto"/>
        <w:tblLayout w:type="autofit"/>
        <w:tblCellMar>
          <w:top w:w="0" w:type="dxa"/>
          <w:left w:w="0" w:type="dxa"/>
          <w:bottom w:w="0" w:type="dxa"/>
          <w:right w:w="0" w:type="dxa"/>
        </w:tblCellMar>
      </w:tblPr>
      <w:tblGrid>
        <w:gridCol w:w="1368"/>
        <w:gridCol w:w="1503"/>
        <w:gridCol w:w="2336"/>
        <w:gridCol w:w="4565"/>
      </w:tblGrid>
      <w:tr>
        <w:tblPrEx>
          <w:shd w:val="clear" w:color="auto" w:fill="auto"/>
          <w:tblCellMar>
            <w:top w:w="0" w:type="dxa"/>
            <w:left w:w="0" w:type="dxa"/>
            <w:bottom w:w="0" w:type="dxa"/>
            <w:right w:w="0" w:type="dxa"/>
          </w:tblCellMar>
        </w:tblPrEx>
        <w:trPr>
          <w:trHeight w:val="375"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区域</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乡镇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街道/行政村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贺街镇</w:t>
            </w:r>
          </w:p>
        </w:tc>
        <w:tc>
          <w:tcPr>
            <w:tcW w:w="233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贺街镇人民政府</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贺街镇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社区</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贺街镇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东莲村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贺街镇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大鸭村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贺街镇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五协村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贺街镇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白沙村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贺街镇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东球村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贺街镇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龙扬村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贺街镇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社区</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贺街镇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南堂村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贺街镇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榕树村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贺街镇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寿峰村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贺街镇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新忠村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贺街镇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农场村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贺街镇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三凤村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贺街镇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河东村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贺街镇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进贤村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贺街镇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南木村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贺街镇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香花村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贺街镇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河西村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贺街镇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双星村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贺街镇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社区</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贺街镇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西南村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贺街镇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长利村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贺街镇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联东村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贺街镇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新坪村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贺街镇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双瑞村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贺街镇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龙马村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贺街镇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贺街易地扶贫安置小区</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里松镇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里松镇人民政府</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里松镇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里松镇文汉村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里松镇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里松镇里松村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里松镇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里松镇青凤村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里松镇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里松镇培才村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里松镇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里松镇新华村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里松镇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里松镇斧头山村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桂岭镇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桂岭镇</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桂岭镇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爱民村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桂岭镇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进民村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桂岭镇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英民村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桂岭镇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双凤村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桂岭镇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新花村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桂岭镇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莲花村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桂岭镇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桂岭社区</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桂岭镇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梅江村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桂岭镇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竹园村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桂岭镇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大庆村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桂岭镇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草寺村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桂岭镇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均洞村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桂岭镇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桂开村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桂岭镇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桐木村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桂岭镇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公平村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桂岭镇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西山村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桂岭镇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兴德村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桂岭镇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平安村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桂岭镇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瑞山村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桂岭镇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善华村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桂岭镇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天堂村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桂岭镇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梅桂村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桂岭镇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金山村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桂岭镇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文德村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桂岭镇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桂岭村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桂岭镇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易地扶贫安置小区</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仁义镇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仁义镇</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仁义镇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樟塘村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仁义镇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福安村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仁义镇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松高村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仁义镇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新联村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仁义镇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玉石村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仁义镇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仁义村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仁义镇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万民村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仁义镇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龙珠村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仁义镇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万兴村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仁义镇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东江村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仁义镇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大洞村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仁义镇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双龙村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仁义镇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三联村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仁义镇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万寿村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仁义镇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共和村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仁义镇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福联村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仁义镇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万善村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仁义镇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保福村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仁义镇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龙江村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大宁镇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大宁镇</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大宁镇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同宁村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大宁镇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螺石村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大宁镇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平阳村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大宁镇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三合村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大宁镇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公保村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大宁镇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同保村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大宁镇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赖村村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大宁镇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大宁村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大宁镇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赵平村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大宁镇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安宁村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大宁镇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忠福村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大宁镇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李屋村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黄洞瑶族乡</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黄洞瑶族乡</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黄洞瑶族乡</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黄洞村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黄洞瑶族乡</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都江村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黄洞瑶族乡</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三岐村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黄洞瑶族乡</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石门村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莲塘镇</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上寺村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文坡村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龙雅村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新燕村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108</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东鹿村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古柏村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螺桥村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桂水村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仁冲村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厚田村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冲坪村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白花村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116</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广福村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炭冲村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永庆村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长湾村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新莲村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美仪村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莲塘易地扶贫安置小区</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厦岛易地扶贫安置小区</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124</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铺门镇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铺门镇-综治</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铺门镇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安定村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铺门镇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八俊村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铺门镇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车龙村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铺门镇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笛口村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129</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铺门镇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扶隆村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铺门镇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福塔村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铺门镇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河东村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铺门镇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河南村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铺门镇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鹤州村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134</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铺门镇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回岗村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铺门镇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浪水村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铺门镇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六合村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137</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铺门镇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龙桂村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铺门镇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南华村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铺门镇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铺门村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铺门镇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铺门社区</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141</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铺门镇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全乐村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铺门镇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三冲村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143</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铺门镇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三洞村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144</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铺门镇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145</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铺门镇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上洞村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146</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铺门镇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松坪村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147</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铺门镇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兴华村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铺门镇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兴全村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149</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铺门镇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信都镇</w:t>
            </w:r>
          </w:p>
        </w:tc>
        <w:tc>
          <w:tcPr>
            <w:tcW w:w="2335" w:type="pc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狮峰村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151</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信都镇</w:t>
            </w:r>
          </w:p>
        </w:tc>
        <w:tc>
          <w:tcPr>
            <w:tcW w:w="2335" w:type="pc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新红村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信都镇</w:t>
            </w:r>
          </w:p>
        </w:tc>
        <w:tc>
          <w:tcPr>
            <w:tcW w:w="2335" w:type="pc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信联村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153</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信都镇</w:t>
            </w:r>
          </w:p>
        </w:tc>
        <w:tc>
          <w:tcPr>
            <w:tcW w:w="2335" w:type="pc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北联村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154</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信都镇</w:t>
            </w:r>
          </w:p>
        </w:tc>
        <w:tc>
          <w:tcPr>
            <w:tcW w:w="2335" w:type="pc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北津村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155</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信都镇</w:t>
            </w:r>
          </w:p>
        </w:tc>
        <w:tc>
          <w:tcPr>
            <w:tcW w:w="2335" w:type="pc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马塘村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156</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信都镇</w:t>
            </w:r>
          </w:p>
        </w:tc>
        <w:tc>
          <w:tcPr>
            <w:tcW w:w="2335" w:type="pc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会灵村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157</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信都镇</w:t>
            </w:r>
          </w:p>
        </w:tc>
        <w:tc>
          <w:tcPr>
            <w:tcW w:w="2335" w:type="pc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平龙村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158</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信都镇</w:t>
            </w:r>
          </w:p>
        </w:tc>
        <w:tc>
          <w:tcPr>
            <w:tcW w:w="2335" w:type="pc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北源村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159</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信都镇</w:t>
            </w:r>
          </w:p>
        </w:tc>
        <w:tc>
          <w:tcPr>
            <w:tcW w:w="2335" w:type="pc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两合村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信都镇</w:t>
            </w:r>
          </w:p>
        </w:tc>
        <w:tc>
          <w:tcPr>
            <w:tcW w:w="2335" w:type="pc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祉洞村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161</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信都镇</w:t>
            </w:r>
          </w:p>
        </w:tc>
        <w:tc>
          <w:tcPr>
            <w:tcW w:w="2335" w:type="pc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新兴村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162</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信都镇</w:t>
            </w:r>
          </w:p>
        </w:tc>
        <w:tc>
          <w:tcPr>
            <w:tcW w:w="2335" w:type="pc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福桥村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163</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信都镇</w:t>
            </w:r>
          </w:p>
        </w:tc>
        <w:tc>
          <w:tcPr>
            <w:tcW w:w="2335" w:type="pc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西两村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164</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信都镇</w:t>
            </w:r>
          </w:p>
        </w:tc>
        <w:tc>
          <w:tcPr>
            <w:tcW w:w="2335" w:type="pc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联盟村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165</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信都镇</w:t>
            </w:r>
          </w:p>
        </w:tc>
        <w:tc>
          <w:tcPr>
            <w:tcW w:w="2335" w:type="pc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东和社区</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信都镇</w:t>
            </w:r>
          </w:p>
        </w:tc>
        <w:tc>
          <w:tcPr>
            <w:tcW w:w="2335" w:type="pc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大新社区</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167</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信都镇</w:t>
            </w:r>
          </w:p>
        </w:tc>
        <w:tc>
          <w:tcPr>
            <w:tcW w:w="2335" w:type="pc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县前社区</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168</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信都镇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信都易地扶贫安置小区</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169</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信都镇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信都镇综治办</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170</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开山镇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开山镇</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171</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开山镇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开山村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172</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开山镇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东南村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开山镇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龙岭村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174</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开山镇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175</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开山镇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南和村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开山镇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安和村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177</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开山镇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分水村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178</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江南街道</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江南街道</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179</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江南街道</w:t>
            </w:r>
          </w:p>
        </w:tc>
        <w:tc>
          <w:tcPr>
            <w:tcW w:w="233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厦良村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江南街道</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厦良社区</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181</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江南街道</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点灯社区</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182</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八步街道</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八步街道</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183</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八步街道</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西约社区</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184</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八步街道</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光明社区</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八步街道</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新兴社区</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八步街道</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新宁社区</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187</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八步街道</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拱桥村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八步街道</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三加村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灵峰镇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灵峰镇</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灵峰镇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爱群村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191</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灵峰镇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灵峰村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192</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灵峰镇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和平村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193</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南乡镇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南乡镇</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194</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南乡镇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南中村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195</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南乡镇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垌新村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196</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南乡镇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良怀村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197</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南乡镇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大汤村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198</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南乡镇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上新村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南乡镇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旺黎村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南乡镇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沙洞村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南乡镇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江坪村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步头镇</w:t>
            </w:r>
          </w:p>
        </w:tc>
        <w:tc>
          <w:tcPr>
            <w:tcW w:w="233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步头镇</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步头镇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步头村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步头镇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滦水村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步头镇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梅花村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步头镇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梅中村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步头镇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善中村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步头镇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坪景村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209</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步头镇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保塘村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步头镇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大桂村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步头镇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象狮村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步头镇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三和村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步头镇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大塘村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步头镇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榕木村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步头镇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高洞村</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步头镇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黄石村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步头镇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永和村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218</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步头镇</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保和村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城东街道</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城东街道办事处</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城东街道</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太白社区</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城东街道</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爱莲社区</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城东街道</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建中社区</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223</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城东街道</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灵峰社区</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城东街道</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灵凤村</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城东街道</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碧桂园</w:t>
            </w:r>
          </w:p>
        </w:tc>
      </w:tr>
      <w:tr>
        <w:tblPrEx>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226</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应急局</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爱民路</w:t>
            </w:r>
          </w:p>
        </w:tc>
      </w:tr>
      <w:tr>
        <w:tblPrEx>
          <w:shd w:val="clear" w:color="auto" w:fill="auto"/>
          <w:tblCellMar>
            <w:top w:w="0" w:type="dxa"/>
            <w:left w:w="0" w:type="dxa"/>
            <w:bottom w:w="0" w:type="dxa"/>
            <w:right w:w="0" w:type="dxa"/>
          </w:tblCellMar>
        </w:tblPrEx>
        <w:trPr>
          <w:trHeight w:val="285" w:hRule="atLeast"/>
        </w:trPr>
        <w:tc>
          <w:tcPr>
            <w:tcW w:w="7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227</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区综治中心</w:t>
            </w:r>
          </w:p>
        </w:tc>
        <w:tc>
          <w:tcPr>
            <w:tcW w:w="2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八步区综治中心</w:t>
            </w:r>
          </w:p>
        </w:tc>
      </w:tr>
    </w:tbl>
    <w:p>
      <w:pPr>
        <w:pStyle w:val="2"/>
        <w:rPr>
          <w:rFonts w:hint="default" w:ascii="宋体" w:hAnsi="宋体" w:eastAsia="宋体" w:cs="仿宋"/>
          <w:color w:val="auto"/>
          <w:szCs w:val="21"/>
          <w:lang w:val="en-US" w:eastAsia="zh-CN"/>
        </w:rPr>
      </w:pPr>
    </w:p>
    <w:p>
      <w:pPr>
        <w:spacing w:line="400" w:lineRule="exact"/>
        <w:ind w:firstLine="420" w:firstLineChars="200"/>
        <w:rPr>
          <w:rFonts w:ascii="宋体" w:hAnsi="宋体" w:cs="仿宋"/>
          <w:color w:val="auto"/>
        </w:rPr>
      </w:pPr>
    </w:p>
    <w:p>
      <w:pPr>
        <w:spacing w:line="400" w:lineRule="exact"/>
        <w:ind w:firstLine="420" w:firstLineChars="200"/>
        <w:rPr>
          <w:rFonts w:ascii="宋体" w:hAnsi="宋体" w:cs="仿宋"/>
          <w:color w:val="auto"/>
        </w:rPr>
      </w:pPr>
    </w:p>
    <w:p>
      <w:pPr>
        <w:spacing w:line="400" w:lineRule="exact"/>
        <w:ind w:firstLine="420" w:firstLineChars="200"/>
        <w:rPr>
          <w:rFonts w:ascii="宋体" w:hAnsi="宋体" w:cs="仿宋"/>
          <w:color w:val="auto"/>
        </w:rPr>
      </w:pPr>
    </w:p>
    <w:p>
      <w:pPr>
        <w:spacing w:line="400" w:lineRule="exact"/>
        <w:ind w:firstLine="420" w:firstLineChars="200"/>
        <w:rPr>
          <w:rFonts w:ascii="宋体" w:hAnsi="宋体" w:cs="仿宋"/>
          <w:color w:val="auto"/>
        </w:rPr>
      </w:pPr>
    </w:p>
    <w:p>
      <w:pPr>
        <w:spacing w:line="400" w:lineRule="exact"/>
        <w:ind w:firstLine="420" w:firstLineChars="200"/>
        <w:rPr>
          <w:rFonts w:ascii="宋体" w:hAnsi="宋体" w:cs="仿宋"/>
          <w:color w:val="auto"/>
        </w:rPr>
      </w:pPr>
    </w:p>
    <w:p>
      <w:pPr>
        <w:spacing w:line="400" w:lineRule="exact"/>
        <w:ind w:firstLine="420" w:firstLineChars="200"/>
        <w:rPr>
          <w:rFonts w:ascii="宋体" w:hAnsi="宋体" w:cs="仿宋"/>
          <w:color w:val="auto"/>
        </w:rPr>
      </w:pPr>
    </w:p>
    <w:p>
      <w:pPr>
        <w:spacing w:line="400" w:lineRule="exact"/>
        <w:ind w:firstLine="420" w:firstLineChars="200"/>
        <w:rPr>
          <w:rFonts w:ascii="宋体" w:hAnsi="宋体" w:cs="仿宋"/>
          <w:color w:val="auto"/>
        </w:rPr>
      </w:pPr>
    </w:p>
    <w:p>
      <w:pPr>
        <w:pStyle w:val="27"/>
        <w:snapToGrid w:val="0"/>
        <w:jc w:val="center"/>
        <w:rPr>
          <w:rFonts w:hAnsi="宋体" w:cs="仿宋"/>
          <w:b/>
          <w:color w:val="auto"/>
          <w:sz w:val="44"/>
          <w:szCs w:val="44"/>
        </w:rPr>
      </w:pPr>
    </w:p>
    <w:p>
      <w:pPr>
        <w:pStyle w:val="27"/>
        <w:snapToGrid w:val="0"/>
        <w:jc w:val="center"/>
        <w:rPr>
          <w:rFonts w:hAnsi="宋体" w:cs="仿宋"/>
          <w:b/>
          <w:color w:val="auto"/>
          <w:sz w:val="44"/>
          <w:szCs w:val="44"/>
        </w:rPr>
      </w:pPr>
    </w:p>
    <w:p>
      <w:pPr>
        <w:pStyle w:val="27"/>
        <w:snapToGrid w:val="0"/>
        <w:jc w:val="center"/>
        <w:rPr>
          <w:rFonts w:hAnsi="宋体" w:cs="仿宋"/>
          <w:b/>
          <w:color w:val="auto"/>
          <w:sz w:val="44"/>
          <w:szCs w:val="44"/>
        </w:rPr>
      </w:pPr>
    </w:p>
    <w:p>
      <w:pPr>
        <w:pStyle w:val="27"/>
        <w:snapToGrid w:val="0"/>
        <w:jc w:val="center"/>
        <w:rPr>
          <w:rFonts w:hAnsi="宋体" w:cs="仿宋"/>
          <w:b/>
          <w:color w:val="auto"/>
          <w:sz w:val="44"/>
          <w:szCs w:val="44"/>
        </w:rPr>
      </w:pPr>
    </w:p>
    <w:p>
      <w:pPr>
        <w:pStyle w:val="27"/>
        <w:snapToGrid w:val="0"/>
        <w:jc w:val="center"/>
        <w:rPr>
          <w:rFonts w:hAnsi="宋体" w:cs="仿宋"/>
          <w:b/>
          <w:color w:val="auto"/>
          <w:sz w:val="44"/>
          <w:szCs w:val="44"/>
        </w:rPr>
      </w:pPr>
    </w:p>
    <w:p>
      <w:pPr>
        <w:pStyle w:val="27"/>
        <w:snapToGrid w:val="0"/>
        <w:jc w:val="center"/>
        <w:rPr>
          <w:rFonts w:hAnsi="宋体" w:cs="仿宋"/>
          <w:b/>
          <w:color w:val="auto"/>
          <w:sz w:val="44"/>
          <w:szCs w:val="44"/>
        </w:rPr>
      </w:pPr>
    </w:p>
    <w:p>
      <w:pPr>
        <w:pStyle w:val="3"/>
        <w:bidi w:val="0"/>
        <w:jc w:val="center"/>
      </w:pPr>
      <w:bookmarkStart w:id="126" w:name="_Toc494352136"/>
      <w:bookmarkStart w:id="127" w:name="_Toc6989"/>
      <w:r>
        <w:rPr>
          <w:rFonts w:hint="eastAsia"/>
        </w:rPr>
        <w:t>第四章  政府采购合同主要条款</w:t>
      </w:r>
      <w:bookmarkEnd w:id="126"/>
      <w:bookmarkEnd w:id="127"/>
    </w:p>
    <w:p>
      <w:pPr>
        <w:pStyle w:val="27"/>
        <w:jc w:val="center"/>
        <w:rPr>
          <w:rFonts w:hAnsi="宋体" w:cs="仿宋"/>
          <w:b/>
          <w:color w:val="auto"/>
          <w:sz w:val="52"/>
          <w:szCs w:val="52"/>
        </w:rPr>
      </w:pPr>
    </w:p>
    <w:p>
      <w:pPr>
        <w:pStyle w:val="27"/>
        <w:spacing w:line="480" w:lineRule="auto"/>
        <w:jc w:val="center"/>
        <w:rPr>
          <w:rFonts w:hAnsi="宋体"/>
          <w:b/>
          <w:bCs/>
          <w:color w:val="auto"/>
          <w:sz w:val="32"/>
          <w:szCs w:val="32"/>
        </w:rPr>
      </w:pPr>
      <w:r>
        <w:rPr>
          <w:rFonts w:hint="eastAsia" w:hAnsi="宋体" w:cs="仿宋"/>
          <w:b/>
          <w:color w:val="auto"/>
          <w:sz w:val="52"/>
          <w:szCs w:val="52"/>
        </w:rPr>
        <w:br w:type="page"/>
      </w:r>
      <w:r>
        <w:rPr>
          <w:rFonts w:hint="eastAsia" w:hAnsi="宋体"/>
          <w:b/>
          <w:bCs/>
          <w:color w:val="auto"/>
          <w:sz w:val="32"/>
          <w:szCs w:val="32"/>
        </w:rPr>
        <w:t>广西壮族自治区政府采购合同</w:t>
      </w:r>
    </w:p>
    <w:p>
      <w:pPr>
        <w:snapToGrid w:val="0"/>
        <w:spacing w:line="400" w:lineRule="exact"/>
        <w:jc w:val="center"/>
        <w:rPr>
          <w:rFonts w:ascii="宋体" w:hAnsi="宋体"/>
          <w:b/>
          <w:bCs/>
          <w:color w:val="auto"/>
          <w:szCs w:val="21"/>
        </w:rPr>
      </w:pPr>
    </w:p>
    <w:p>
      <w:pPr>
        <w:snapToGrid w:val="0"/>
        <w:spacing w:line="400" w:lineRule="exact"/>
        <w:ind w:left="-50" w:right="518"/>
        <w:rPr>
          <w:rFonts w:ascii="宋体" w:hAnsi="宋体"/>
          <w:bCs/>
          <w:color w:val="auto"/>
          <w:szCs w:val="21"/>
        </w:rPr>
      </w:pPr>
      <w:r>
        <w:rPr>
          <w:rFonts w:hint="eastAsia" w:ascii="宋体" w:hAnsi="宋体"/>
          <w:bCs/>
          <w:color w:val="auto"/>
          <w:szCs w:val="21"/>
        </w:rPr>
        <w:t xml:space="preserve">                                                        合同编号：</w:t>
      </w:r>
    </w:p>
    <w:p>
      <w:pPr>
        <w:snapToGrid w:val="0"/>
        <w:spacing w:line="400" w:lineRule="exact"/>
        <w:rPr>
          <w:rFonts w:ascii="宋体" w:hAnsi="宋体"/>
          <w:color w:val="auto"/>
          <w:szCs w:val="21"/>
        </w:rPr>
      </w:pPr>
    </w:p>
    <w:p>
      <w:pPr>
        <w:snapToGrid w:val="0"/>
        <w:spacing w:line="400" w:lineRule="exact"/>
        <w:rPr>
          <w:rFonts w:ascii="宋体" w:hAnsi="宋体"/>
          <w:color w:val="auto"/>
          <w:szCs w:val="21"/>
          <w:u w:val="single"/>
        </w:rPr>
      </w:pPr>
      <w:r>
        <w:rPr>
          <w:rFonts w:hint="eastAsia" w:ascii="宋体" w:hAnsi="宋体"/>
          <w:color w:val="auto"/>
          <w:szCs w:val="21"/>
          <w:lang w:eastAsia="zh-CN"/>
        </w:rPr>
        <w:t>招标</w:t>
      </w:r>
      <w:r>
        <w:rPr>
          <w:rFonts w:hint="eastAsia" w:ascii="宋体" w:hAnsi="宋体"/>
          <w:color w:val="auto"/>
          <w:szCs w:val="21"/>
        </w:rPr>
        <w:t xml:space="preserve">人（甲方）：_______________________    </w:t>
      </w:r>
      <w:r>
        <w:rPr>
          <w:rFonts w:hint="eastAsia" w:ascii="宋体" w:hAnsi="宋体"/>
          <w:color w:val="auto"/>
          <w:spacing w:val="-20"/>
          <w:szCs w:val="21"/>
        </w:rPr>
        <w:t>采 购 计 划 号：</w:t>
      </w:r>
      <w:r>
        <w:rPr>
          <w:rFonts w:hint="eastAsia" w:ascii="宋体" w:hAnsi="宋体"/>
          <w:color w:val="auto"/>
          <w:szCs w:val="21"/>
        </w:rPr>
        <w:t>_______________________</w:t>
      </w:r>
    </w:p>
    <w:p>
      <w:pPr>
        <w:snapToGrid w:val="0"/>
        <w:spacing w:line="400" w:lineRule="exact"/>
        <w:rPr>
          <w:rFonts w:ascii="宋体" w:hAnsi="宋体"/>
          <w:bCs/>
          <w:color w:val="auto"/>
          <w:szCs w:val="21"/>
          <w:u w:val="single"/>
        </w:rPr>
      </w:pPr>
      <w:r>
        <w:rPr>
          <w:rFonts w:hint="eastAsia" w:ascii="宋体" w:hAnsi="宋体"/>
          <w:color w:val="auto"/>
          <w:szCs w:val="21"/>
        </w:rPr>
        <w:t xml:space="preserve">供应商（乙方）：_______________________    </w:t>
      </w:r>
      <w:r>
        <w:rPr>
          <w:rFonts w:hint="eastAsia" w:ascii="宋体" w:hAnsi="宋体"/>
          <w:color w:val="auto"/>
          <w:spacing w:val="-20"/>
          <w:szCs w:val="21"/>
        </w:rPr>
        <w:t>招 标 编号：</w:t>
      </w:r>
      <w:r>
        <w:rPr>
          <w:rFonts w:hint="eastAsia" w:ascii="宋体" w:hAnsi="宋体"/>
          <w:color w:val="auto"/>
          <w:szCs w:val="21"/>
        </w:rPr>
        <w:t>_______________________</w:t>
      </w:r>
    </w:p>
    <w:p>
      <w:pPr>
        <w:snapToGrid w:val="0"/>
        <w:spacing w:line="400" w:lineRule="exact"/>
        <w:rPr>
          <w:rFonts w:ascii="宋体" w:hAnsi="宋体"/>
          <w:color w:val="auto"/>
          <w:szCs w:val="21"/>
          <w:u w:val="single"/>
        </w:rPr>
      </w:pPr>
      <w:r>
        <w:rPr>
          <w:rFonts w:hint="eastAsia" w:ascii="宋体" w:hAnsi="宋体"/>
          <w:color w:val="auto"/>
          <w:szCs w:val="21"/>
        </w:rPr>
        <w:t>签订点：</w:t>
      </w:r>
      <w:r>
        <w:rPr>
          <w:rFonts w:hint="eastAsia" w:ascii="宋体" w:hAnsi="宋体"/>
          <w:color w:val="auto"/>
          <w:szCs w:val="21"/>
          <w:u w:val="single"/>
          <w:lang w:eastAsia="zh-CN"/>
        </w:rPr>
        <w:t>招标</w:t>
      </w:r>
      <w:r>
        <w:rPr>
          <w:rFonts w:hint="eastAsia" w:ascii="宋体" w:hAnsi="宋体"/>
          <w:color w:val="auto"/>
          <w:szCs w:val="21"/>
          <w:u w:val="single"/>
        </w:rPr>
        <w:t>人所在地</w:t>
      </w:r>
      <w:r>
        <w:rPr>
          <w:rFonts w:hint="eastAsia" w:ascii="宋体" w:hAnsi="宋体"/>
          <w:color w:val="auto"/>
          <w:szCs w:val="21"/>
        </w:rPr>
        <w:t xml:space="preserve">                                    签订时间：</w:t>
      </w:r>
    </w:p>
    <w:p>
      <w:pPr>
        <w:snapToGrid w:val="0"/>
        <w:spacing w:line="400" w:lineRule="exact"/>
        <w:rPr>
          <w:rFonts w:ascii="宋体" w:hAnsi="宋体"/>
          <w:color w:val="auto"/>
          <w:szCs w:val="21"/>
          <w:u w:val="single"/>
        </w:rPr>
      </w:pPr>
    </w:p>
    <w:p>
      <w:pPr>
        <w:snapToGrid w:val="0"/>
        <w:spacing w:line="400" w:lineRule="exact"/>
        <w:ind w:firstLine="420" w:firstLineChars="200"/>
        <w:rPr>
          <w:rFonts w:ascii="宋体" w:hAnsi="宋体"/>
          <w:color w:val="auto"/>
          <w:szCs w:val="21"/>
        </w:rPr>
      </w:pPr>
    </w:p>
    <w:p>
      <w:pPr>
        <w:snapToGrid w:val="0"/>
        <w:spacing w:line="400" w:lineRule="exact"/>
        <w:ind w:firstLine="420" w:firstLineChars="200"/>
        <w:rPr>
          <w:rFonts w:ascii="宋体" w:hAnsi="宋体"/>
          <w:color w:val="auto"/>
          <w:szCs w:val="21"/>
        </w:rPr>
      </w:pPr>
      <w:r>
        <w:rPr>
          <w:rFonts w:hint="eastAsia" w:ascii="宋体" w:hAnsi="宋体"/>
          <w:color w:val="auto"/>
          <w:szCs w:val="21"/>
        </w:rPr>
        <w:t>根据《中华人民共和国政府采购法》、《中华人民共和国合同法》等法律、法规规定，按照招标文件规定条款和中标供应商承诺，甲乙双方签订本合同。</w:t>
      </w:r>
    </w:p>
    <w:p>
      <w:pPr>
        <w:snapToGrid w:val="0"/>
        <w:spacing w:line="400" w:lineRule="exact"/>
        <w:ind w:firstLine="422" w:firstLineChars="200"/>
        <w:rPr>
          <w:rFonts w:ascii="宋体" w:hAnsi="宋体"/>
          <w:b/>
          <w:color w:val="auto"/>
          <w:szCs w:val="21"/>
        </w:rPr>
      </w:pPr>
      <w:r>
        <w:rPr>
          <w:rFonts w:hint="eastAsia" w:ascii="宋体" w:hAnsi="宋体"/>
          <w:b/>
          <w:color w:val="auto"/>
          <w:szCs w:val="21"/>
        </w:rPr>
        <w:t>第一条　合同标的</w:t>
      </w:r>
    </w:p>
    <w:p>
      <w:pPr>
        <w:snapToGrid w:val="0"/>
        <w:spacing w:line="400" w:lineRule="exact"/>
        <w:ind w:firstLine="420" w:firstLineChars="200"/>
        <w:rPr>
          <w:rFonts w:ascii="宋体" w:hAnsi="宋体"/>
          <w:color w:val="auto"/>
          <w:szCs w:val="21"/>
        </w:rPr>
      </w:pPr>
      <w:r>
        <w:rPr>
          <w:rFonts w:hint="eastAsia" w:ascii="宋体" w:hAnsi="宋体"/>
          <w:color w:val="auto"/>
          <w:szCs w:val="21"/>
        </w:rPr>
        <w:t>1、供货一览表</w:t>
      </w:r>
    </w:p>
    <w:tbl>
      <w:tblPr>
        <w:tblStyle w:val="49"/>
        <w:tblW w:w="7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193"/>
        <w:gridCol w:w="496"/>
        <w:gridCol w:w="733"/>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96"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r>
              <w:rPr>
                <w:rFonts w:hint="eastAsia" w:ascii="宋体" w:hAnsi="宋体"/>
                <w:color w:val="auto"/>
                <w:szCs w:val="21"/>
              </w:rPr>
              <w:t>序号</w:t>
            </w:r>
          </w:p>
        </w:tc>
        <w:tc>
          <w:tcPr>
            <w:tcW w:w="1304"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r>
              <w:rPr>
                <w:rFonts w:hint="eastAsia" w:ascii="宋体" w:hAnsi="宋体"/>
                <w:color w:val="auto"/>
                <w:szCs w:val="21"/>
              </w:rPr>
              <w:t>产品</w:t>
            </w:r>
          </w:p>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r>
              <w:rPr>
                <w:rFonts w:hint="eastAsia" w:ascii="宋体" w:hAnsi="宋体"/>
                <w:color w:val="auto"/>
                <w:szCs w:val="21"/>
              </w:rPr>
              <w:t>名称</w:t>
            </w:r>
          </w:p>
        </w:tc>
        <w:tc>
          <w:tcPr>
            <w:tcW w:w="108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r>
              <w:rPr>
                <w:rFonts w:hint="eastAsia" w:ascii="宋体" w:hAnsi="宋体"/>
                <w:color w:val="auto"/>
                <w:szCs w:val="21"/>
              </w:rPr>
              <w:t>商标</w:t>
            </w:r>
          </w:p>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r>
              <w:rPr>
                <w:rFonts w:hint="eastAsia" w:ascii="宋体" w:hAnsi="宋体"/>
                <w:color w:val="auto"/>
                <w:szCs w:val="21"/>
              </w:rPr>
              <w:t>品牌</w:t>
            </w:r>
          </w:p>
        </w:tc>
        <w:tc>
          <w:tcPr>
            <w:tcW w:w="1194"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r>
              <w:rPr>
                <w:rFonts w:hint="eastAsia" w:ascii="宋体" w:hAnsi="宋体"/>
                <w:color w:val="auto"/>
                <w:szCs w:val="21"/>
              </w:rPr>
              <w:t>规格</w:t>
            </w:r>
          </w:p>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r>
              <w:rPr>
                <w:rFonts w:hint="eastAsia" w:ascii="宋体" w:hAnsi="宋体"/>
                <w:color w:val="auto"/>
                <w:szCs w:val="21"/>
              </w:rPr>
              <w:t>型号</w:t>
            </w:r>
          </w:p>
        </w:tc>
        <w:tc>
          <w:tcPr>
            <w:tcW w:w="1193"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r>
              <w:rPr>
                <w:rFonts w:hint="eastAsia" w:ascii="宋体" w:hAnsi="宋体"/>
                <w:color w:val="auto"/>
                <w:szCs w:val="21"/>
              </w:rPr>
              <w:t>生产</w:t>
            </w:r>
          </w:p>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r>
              <w:rPr>
                <w:rFonts w:hint="eastAsia" w:ascii="宋体" w:hAnsi="宋体"/>
                <w:color w:val="auto"/>
                <w:szCs w:val="21"/>
              </w:rPr>
              <w:t>厂家</w:t>
            </w:r>
          </w:p>
        </w:tc>
        <w:tc>
          <w:tcPr>
            <w:tcW w:w="496"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r>
              <w:rPr>
                <w:rFonts w:hint="eastAsia" w:ascii="宋体" w:hAnsi="宋体"/>
                <w:color w:val="auto"/>
                <w:szCs w:val="21"/>
              </w:rPr>
              <w:t>数  量</w:t>
            </w:r>
          </w:p>
        </w:tc>
        <w:tc>
          <w:tcPr>
            <w:tcW w:w="733"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r>
              <w:rPr>
                <w:rFonts w:hint="eastAsia" w:ascii="宋体" w:hAnsi="宋体"/>
                <w:color w:val="auto"/>
                <w:szCs w:val="21"/>
              </w:rPr>
              <w:t>单位</w:t>
            </w:r>
          </w:p>
        </w:tc>
        <w:tc>
          <w:tcPr>
            <w:tcW w:w="119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r>
              <w:rPr>
                <w:rFonts w:hint="eastAsia" w:ascii="宋体" w:hAnsi="宋体"/>
                <w:color w:val="auto"/>
                <w:szCs w:val="21"/>
              </w:rPr>
              <w:t>金  额</w:t>
            </w:r>
          </w:p>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r>
              <w:rPr>
                <w:rFonts w:hint="eastAsia" w:ascii="宋体" w:hAnsi="宋体"/>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96"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r>
              <w:rPr>
                <w:rFonts w:hint="eastAsia" w:ascii="宋体" w:hAnsi="宋体"/>
                <w:color w:val="auto"/>
                <w:szCs w:val="21"/>
              </w:rPr>
              <w:t>1</w:t>
            </w:r>
          </w:p>
        </w:tc>
        <w:tc>
          <w:tcPr>
            <w:tcW w:w="1304"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p>
        </w:tc>
        <w:tc>
          <w:tcPr>
            <w:tcW w:w="108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p>
        </w:tc>
        <w:tc>
          <w:tcPr>
            <w:tcW w:w="1194"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p>
        </w:tc>
        <w:tc>
          <w:tcPr>
            <w:tcW w:w="1193" w:type="dxa"/>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p>
        </w:tc>
        <w:tc>
          <w:tcPr>
            <w:tcW w:w="496" w:type="dxa"/>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p>
        </w:tc>
        <w:tc>
          <w:tcPr>
            <w:tcW w:w="733" w:type="dxa"/>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p>
        </w:tc>
        <w:tc>
          <w:tcPr>
            <w:tcW w:w="119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96"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r>
              <w:rPr>
                <w:rFonts w:hint="eastAsia" w:ascii="宋体" w:hAnsi="宋体"/>
                <w:color w:val="auto"/>
                <w:szCs w:val="21"/>
              </w:rPr>
              <w:t>2</w:t>
            </w:r>
          </w:p>
        </w:tc>
        <w:tc>
          <w:tcPr>
            <w:tcW w:w="1304"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p>
        </w:tc>
        <w:tc>
          <w:tcPr>
            <w:tcW w:w="108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p>
        </w:tc>
        <w:tc>
          <w:tcPr>
            <w:tcW w:w="1194"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p>
        </w:tc>
        <w:tc>
          <w:tcPr>
            <w:tcW w:w="1193" w:type="dxa"/>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p>
        </w:tc>
        <w:tc>
          <w:tcPr>
            <w:tcW w:w="496" w:type="dxa"/>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p>
        </w:tc>
        <w:tc>
          <w:tcPr>
            <w:tcW w:w="733" w:type="dxa"/>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p>
        </w:tc>
        <w:tc>
          <w:tcPr>
            <w:tcW w:w="119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96"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r>
              <w:rPr>
                <w:rFonts w:hint="eastAsia" w:ascii="宋体" w:hAnsi="宋体"/>
                <w:color w:val="auto"/>
                <w:szCs w:val="21"/>
              </w:rPr>
              <w:t>3</w:t>
            </w:r>
          </w:p>
        </w:tc>
        <w:tc>
          <w:tcPr>
            <w:tcW w:w="1304"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p>
        </w:tc>
        <w:tc>
          <w:tcPr>
            <w:tcW w:w="108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p>
        </w:tc>
        <w:tc>
          <w:tcPr>
            <w:tcW w:w="1194"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p>
        </w:tc>
        <w:tc>
          <w:tcPr>
            <w:tcW w:w="1193" w:type="dxa"/>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p>
        </w:tc>
        <w:tc>
          <w:tcPr>
            <w:tcW w:w="496" w:type="dxa"/>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p>
        </w:tc>
        <w:tc>
          <w:tcPr>
            <w:tcW w:w="733" w:type="dxa"/>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p>
        </w:tc>
        <w:tc>
          <w:tcPr>
            <w:tcW w:w="119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rPr>
            </w:pPr>
          </w:p>
        </w:tc>
      </w:tr>
    </w:tbl>
    <w:p>
      <w:pPr>
        <w:snapToGrid w:val="0"/>
        <w:spacing w:line="400" w:lineRule="exact"/>
        <w:ind w:right="420" w:firstLine="420" w:firstLineChars="200"/>
        <w:rPr>
          <w:rFonts w:ascii="宋体" w:hAnsi="宋体"/>
          <w:color w:val="auto"/>
          <w:szCs w:val="21"/>
        </w:rPr>
      </w:pPr>
      <w:r>
        <w:rPr>
          <w:rFonts w:hint="eastAsia" w:ascii="宋体" w:hAnsi="宋体"/>
          <w:color w:val="auto"/>
          <w:szCs w:val="21"/>
        </w:rPr>
        <w:t>2、合同合计金额包括货物价款，备件、专用工具、安装、调试、检验、技术培训及技术资料和包装、运输等全部费用。如招标文件对其另有规定的，从其规定。</w:t>
      </w:r>
    </w:p>
    <w:p>
      <w:pPr>
        <w:snapToGrid w:val="0"/>
        <w:spacing w:line="400" w:lineRule="exact"/>
        <w:ind w:firstLine="422" w:firstLineChars="200"/>
        <w:rPr>
          <w:rFonts w:ascii="宋体" w:hAnsi="宋体"/>
          <w:color w:val="auto"/>
          <w:szCs w:val="21"/>
        </w:rPr>
      </w:pPr>
      <w:r>
        <w:rPr>
          <w:rFonts w:hint="eastAsia" w:ascii="宋体" w:hAnsi="宋体"/>
          <w:b/>
          <w:color w:val="auto"/>
          <w:szCs w:val="21"/>
        </w:rPr>
        <w:t>第二条　质量保证</w:t>
      </w:r>
    </w:p>
    <w:p>
      <w:pPr>
        <w:snapToGrid w:val="0"/>
        <w:spacing w:line="400" w:lineRule="exact"/>
        <w:ind w:firstLine="420" w:firstLineChars="200"/>
        <w:rPr>
          <w:rFonts w:ascii="宋体" w:hAnsi="宋体"/>
          <w:color w:val="auto"/>
          <w:szCs w:val="21"/>
        </w:rPr>
      </w:pPr>
      <w:r>
        <w:rPr>
          <w:rFonts w:hint="eastAsia" w:ascii="宋体" w:hAnsi="宋体"/>
          <w:color w:val="auto"/>
          <w:szCs w:val="21"/>
        </w:rPr>
        <w:t>1、乙方所提供的货物型号、技术规格、技术参数等质量必须与招标文件和承诺相一致。乙方提供的节能和环保产品必须是列入政府采购清单的产品。</w:t>
      </w:r>
    </w:p>
    <w:p>
      <w:pPr>
        <w:snapToGrid w:val="0"/>
        <w:spacing w:line="400" w:lineRule="exact"/>
        <w:ind w:firstLine="420" w:firstLineChars="200"/>
        <w:rPr>
          <w:rFonts w:ascii="宋体" w:hAnsi="宋体"/>
          <w:color w:val="auto"/>
          <w:szCs w:val="21"/>
          <w:u w:val="single"/>
        </w:rPr>
      </w:pPr>
      <w:r>
        <w:rPr>
          <w:rFonts w:hint="eastAsia" w:ascii="宋体" w:hAnsi="宋体"/>
          <w:color w:val="auto"/>
          <w:szCs w:val="21"/>
        </w:rPr>
        <w:t>2、乙方所提供的货物必须是全新、未使用的原装产品，且在正常安装、使用和保养条件下，其使用寿命期内各项指标均达到质量要求。</w:t>
      </w:r>
    </w:p>
    <w:p>
      <w:pPr>
        <w:snapToGrid w:val="0"/>
        <w:spacing w:line="400" w:lineRule="exact"/>
        <w:ind w:firstLine="422" w:firstLineChars="200"/>
        <w:rPr>
          <w:rFonts w:ascii="宋体" w:hAnsi="宋体"/>
          <w:color w:val="auto"/>
          <w:szCs w:val="21"/>
        </w:rPr>
      </w:pPr>
      <w:r>
        <w:rPr>
          <w:rFonts w:hint="eastAsia" w:ascii="宋体" w:hAnsi="宋体"/>
          <w:b/>
          <w:color w:val="auto"/>
          <w:szCs w:val="21"/>
        </w:rPr>
        <w:t>第三条　权力保证</w:t>
      </w:r>
    </w:p>
    <w:p>
      <w:pPr>
        <w:snapToGrid w:val="0"/>
        <w:spacing w:line="400" w:lineRule="exact"/>
        <w:ind w:firstLine="420" w:firstLineChars="200"/>
        <w:rPr>
          <w:rFonts w:ascii="宋体" w:hAnsi="宋体"/>
          <w:color w:val="auto"/>
          <w:szCs w:val="21"/>
        </w:rPr>
      </w:pPr>
      <w:r>
        <w:rPr>
          <w:rFonts w:hint="eastAsia" w:ascii="宋体" w:hAnsi="宋体"/>
          <w:color w:val="auto"/>
          <w:szCs w:val="21"/>
        </w:rPr>
        <w:t>乙方应保证所提供货物在使用时不会侵犯任何第三方的专利权、商标权、工业设计权或其他权利。</w:t>
      </w:r>
    </w:p>
    <w:p>
      <w:pPr>
        <w:snapToGrid w:val="0"/>
        <w:spacing w:line="400" w:lineRule="exact"/>
        <w:ind w:firstLine="420" w:firstLineChars="200"/>
        <w:rPr>
          <w:rFonts w:ascii="宋体" w:hAnsi="宋体"/>
          <w:color w:val="auto"/>
          <w:szCs w:val="21"/>
        </w:rPr>
      </w:pPr>
      <w:r>
        <w:rPr>
          <w:rFonts w:hint="eastAsia" w:ascii="宋体" w:hAnsi="宋体"/>
          <w:color w:val="auto"/>
          <w:szCs w:val="21"/>
        </w:rPr>
        <w:t>乙方应按招标文件规定的时间向甲方提供使用货物的有关技术资料。</w:t>
      </w:r>
    </w:p>
    <w:p>
      <w:pPr>
        <w:snapToGrid w:val="0"/>
        <w:spacing w:line="400" w:lineRule="exact"/>
        <w:ind w:firstLine="420" w:firstLineChars="200"/>
        <w:rPr>
          <w:rFonts w:ascii="宋体" w:hAnsi="宋体"/>
          <w:color w:val="auto"/>
          <w:szCs w:val="21"/>
        </w:rPr>
      </w:pPr>
      <w:r>
        <w:rPr>
          <w:rFonts w:hint="eastAsia" w:ascii="宋体" w:hAnsi="宋体"/>
          <w:color w:val="auto"/>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20" w:firstLineChars="200"/>
        <w:rPr>
          <w:rFonts w:ascii="宋体" w:hAnsi="宋体"/>
          <w:color w:val="auto"/>
          <w:szCs w:val="21"/>
        </w:rPr>
      </w:pPr>
      <w:r>
        <w:rPr>
          <w:rFonts w:hint="eastAsia" w:ascii="宋体" w:hAnsi="宋体"/>
          <w:color w:val="auto"/>
          <w:szCs w:val="21"/>
        </w:rPr>
        <w:t>乙方保证所交付的货物的所有权完全属于乙方且无任何抵押、质押、查封等产权瑕疵。</w:t>
      </w:r>
    </w:p>
    <w:p>
      <w:pPr>
        <w:snapToGrid w:val="0"/>
        <w:spacing w:line="400" w:lineRule="exact"/>
        <w:ind w:firstLine="422" w:firstLineChars="200"/>
        <w:rPr>
          <w:rFonts w:ascii="宋体" w:hAnsi="宋体"/>
          <w:b/>
          <w:color w:val="auto"/>
          <w:szCs w:val="21"/>
        </w:rPr>
      </w:pPr>
      <w:r>
        <w:rPr>
          <w:rFonts w:hint="eastAsia" w:ascii="宋体" w:hAnsi="宋体"/>
          <w:b/>
          <w:color w:val="auto"/>
          <w:szCs w:val="21"/>
        </w:rPr>
        <w:t>第四条　包装和运输</w:t>
      </w:r>
    </w:p>
    <w:p>
      <w:pPr>
        <w:snapToGrid w:val="0"/>
        <w:spacing w:line="400" w:lineRule="exact"/>
        <w:ind w:firstLine="420" w:firstLineChars="200"/>
        <w:rPr>
          <w:rFonts w:ascii="宋体" w:hAnsi="宋体"/>
          <w:color w:val="auto"/>
          <w:szCs w:val="21"/>
        </w:rPr>
      </w:pPr>
      <w:r>
        <w:rPr>
          <w:rFonts w:hint="eastAsia" w:ascii="宋体" w:hAnsi="宋体"/>
          <w:color w:val="auto"/>
          <w:szCs w:val="21"/>
        </w:rPr>
        <w:t>1、乙方提供的货物均应按招标文件要求的包装材料、包装标准、包装方式进行包装，每一包装单元内应附详细的装箱单和质量合格证。</w:t>
      </w:r>
    </w:p>
    <w:p>
      <w:pPr>
        <w:snapToGrid w:val="0"/>
        <w:spacing w:line="400" w:lineRule="exact"/>
        <w:ind w:firstLine="420" w:firstLineChars="200"/>
        <w:rPr>
          <w:rFonts w:ascii="宋体" w:hAnsi="宋体"/>
          <w:color w:val="auto"/>
          <w:szCs w:val="21"/>
        </w:rPr>
      </w:pPr>
      <w:r>
        <w:rPr>
          <w:rFonts w:hint="eastAsia" w:ascii="宋体" w:hAnsi="宋体"/>
          <w:color w:val="auto"/>
          <w:szCs w:val="21"/>
        </w:rPr>
        <w:t>2、货物的运输方式：汽车、火车等安全运输方式。</w:t>
      </w:r>
    </w:p>
    <w:p>
      <w:pPr>
        <w:snapToGrid w:val="0"/>
        <w:spacing w:line="400" w:lineRule="exact"/>
        <w:ind w:firstLine="420" w:firstLineChars="200"/>
        <w:rPr>
          <w:rFonts w:ascii="宋体" w:hAnsi="宋体"/>
          <w:color w:val="auto"/>
          <w:szCs w:val="21"/>
          <w:u w:val="single"/>
        </w:rPr>
      </w:pPr>
      <w:r>
        <w:rPr>
          <w:rFonts w:hint="eastAsia" w:ascii="宋体" w:hAnsi="宋体"/>
          <w:color w:val="auto"/>
          <w:szCs w:val="21"/>
        </w:rPr>
        <w:t>3、乙方负责货物运输，货物运输合理损耗及计算方法：</w:t>
      </w:r>
      <w:r>
        <w:rPr>
          <w:rFonts w:hint="eastAsia" w:ascii="宋体" w:hAnsi="宋体" w:cs="Courier New"/>
          <w:color w:val="auto"/>
          <w:szCs w:val="21"/>
        </w:rPr>
        <w:t>所有损耗由乙方负责。</w:t>
      </w:r>
    </w:p>
    <w:p>
      <w:pPr>
        <w:snapToGrid w:val="0"/>
        <w:spacing w:line="400" w:lineRule="exact"/>
        <w:ind w:firstLine="422" w:firstLineChars="200"/>
        <w:rPr>
          <w:rFonts w:ascii="宋体" w:hAnsi="宋体"/>
          <w:color w:val="auto"/>
          <w:szCs w:val="21"/>
        </w:rPr>
      </w:pPr>
      <w:r>
        <w:rPr>
          <w:rFonts w:hint="eastAsia" w:ascii="宋体" w:hAnsi="宋体"/>
          <w:b/>
          <w:color w:val="auto"/>
          <w:szCs w:val="21"/>
        </w:rPr>
        <w:t>第五条　交付和验收</w:t>
      </w:r>
    </w:p>
    <w:p>
      <w:pPr>
        <w:snapToGrid w:val="0"/>
        <w:spacing w:line="400" w:lineRule="exact"/>
        <w:ind w:firstLine="420" w:firstLineChars="200"/>
        <w:rPr>
          <w:rFonts w:ascii="宋体" w:hAnsi="宋体"/>
          <w:color w:val="auto"/>
          <w:szCs w:val="21"/>
        </w:rPr>
      </w:pPr>
      <w:r>
        <w:rPr>
          <w:rFonts w:hint="eastAsia" w:ascii="宋体" w:hAnsi="宋体"/>
          <w:color w:val="auto"/>
          <w:szCs w:val="21"/>
        </w:rPr>
        <w:t>1、交货时间：</w:t>
      </w:r>
      <w:r>
        <w:rPr>
          <w:rFonts w:hint="eastAsia" w:ascii="宋体" w:hAnsi="宋体" w:cs="Courier New"/>
          <w:color w:val="auto"/>
          <w:szCs w:val="21"/>
          <w:u w:val="single"/>
        </w:rPr>
        <w:t>按照乙方投标文件上承诺时间为准</w:t>
      </w:r>
      <w:r>
        <w:rPr>
          <w:rFonts w:hint="eastAsia" w:ascii="宋体" w:hAnsi="宋体" w:cs="Courier New"/>
          <w:color w:val="auto"/>
          <w:szCs w:val="21"/>
        </w:rPr>
        <w:t>；地点：</w:t>
      </w:r>
      <w:r>
        <w:rPr>
          <w:rFonts w:hint="eastAsia" w:ascii="宋体" w:hAnsi="宋体"/>
          <w:color w:val="auto"/>
          <w:szCs w:val="21"/>
          <w:u w:val="single"/>
        </w:rPr>
        <w:t>广西区内</w:t>
      </w:r>
      <w:r>
        <w:rPr>
          <w:rFonts w:hint="eastAsia" w:ascii="宋体" w:hAnsi="宋体"/>
          <w:color w:val="auto"/>
          <w:szCs w:val="21"/>
          <w:u w:val="single"/>
          <w:lang w:eastAsia="zh-CN"/>
        </w:rPr>
        <w:t>招标</w:t>
      </w:r>
      <w:r>
        <w:rPr>
          <w:rFonts w:hint="eastAsia" w:ascii="宋体" w:hAnsi="宋体"/>
          <w:color w:val="auto"/>
          <w:szCs w:val="21"/>
          <w:u w:val="single"/>
        </w:rPr>
        <w:t>人指定地点</w:t>
      </w:r>
      <w:r>
        <w:rPr>
          <w:rFonts w:hint="eastAsia" w:ascii="宋体" w:hAnsi="宋体" w:cs="Courier New"/>
          <w:color w:val="auto"/>
          <w:szCs w:val="21"/>
        </w:rPr>
        <w:t>。</w:t>
      </w:r>
    </w:p>
    <w:p>
      <w:pPr>
        <w:snapToGrid w:val="0"/>
        <w:spacing w:line="400" w:lineRule="exact"/>
        <w:ind w:firstLine="420" w:firstLineChars="200"/>
        <w:rPr>
          <w:rFonts w:ascii="宋体" w:hAnsi="宋体"/>
          <w:color w:val="auto"/>
          <w:szCs w:val="21"/>
        </w:rPr>
      </w:pPr>
      <w:r>
        <w:rPr>
          <w:rFonts w:hint="eastAsia" w:ascii="宋体" w:hAnsi="宋体"/>
          <w:color w:val="auto"/>
          <w:szCs w:val="21"/>
        </w:rPr>
        <w:t>2、乙方提供不符合招标文件和本合同规定的货物，甲方有权拒绝接受。</w:t>
      </w:r>
    </w:p>
    <w:p>
      <w:pPr>
        <w:snapToGrid w:val="0"/>
        <w:spacing w:line="400" w:lineRule="exact"/>
        <w:ind w:firstLine="420" w:firstLineChars="200"/>
        <w:rPr>
          <w:rFonts w:ascii="宋体" w:hAnsi="宋体"/>
          <w:color w:val="auto"/>
          <w:szCs w:val="21"/>
        </w:rPr>
      </w:pPr>
      <w:r>
        <w:rPr>
          <w:rFonts w:hint="eastAsia" w:ascii="宋体" w:hAnsi="宋体"/>
          <w:color w:val="auto"/>
          <w:szCs w:val="21"/>
        </w:rPr>
        <w:t>3、乙方应将所提供货物的装箱清单、用户手册、随机资料、工具和备品、备件等交付给甲方，如有缺失应及时补齐，否则视为逾期交货。</w:t>
      </w:r>
    </w:p>
    <w:p>
      <w:pPr>
        <w:snapToGrid w:val="0"/>
        <w:spacing w:line="400" w:lineRule="exact"/>
        <w:ind w:firstLine="420" w:firstLineChars="200"/>
        <w:rPr>
          <w:rFonts w:ascii="宋体" w:hAnsi="宋体"/>
          <w:color w:val="auto"/>
          <w:szCs w:val="21"/>
        </w:rPr>
      </w:pPr>
      <w:r>
        <w:rPr>
          <w:rFonts w:hint="eastAsia" w:ascii="宋体" w:hAnsi="宋体"/>
          <w:color w:val="auto"/>
          <w:szCs w:val="21"/>
        </w:rPr>
        <w:t>4、甲方应当在到货（安装、调试完）后7个工作日内进行验收，逾期不验收的，乙方可视同验收合格。验收合格后由甲乙双方签署货物验收单并加盖</w:t>
      </w:r>
      <w:r>
        <w:rPr>
          <w:rFonts w:hint="eastAsia" w:ascii="宋体" w:hAnsi="宋体"/>
          <w:color w:val="auto"/>
          <w:szCs w:val="21"/>
          <w:lang w:eastAsia="zh-CN"/>
        </w:rPr>
        <w:t>招标</w:t>
      </w:r>
      <w:r>
        <w:rPr>
          <w:rFonts w:hint="eastAsia" w:ascii="宋体" w:hAnsi="宋体"/>
          <w:color w:val="auto"/>
          <w:szCs w:val="21"/>
        </w:rPr>
        <w:t>单位公章，甲乙双方各执一份。</w:t>
      </w:r>
    </w:p>
    <w:p>
      <w:pPr>
        <w:snapToGrid w:val="0"/>
        <w:spacing w:line="400" w:lineRule="exact"/>
        <w:ind w:firstLine="420" w:firstLineChars="200"/>
        <w:rPr>
          <w:rFonts w:ascii="宋体" w:hAnsi="宋体"/>
          <w:color w:val="auto"/>
          <w:szCs w:val="21"/>
        </w:rPr>
      </w:pPr>
      <w:r>
        <w:rPr>
          <w:rFonts w:hint="eastAsia" w:ascii="宋体" w:hAnsi="宋体"/>
          <w:color w:val="auto"/>
          <w:szCs w:val="21"/>
        </w:rPr>
        <w:t>5、</w:t>
      </w:r>
      <w:r>
        <w:rPr>
          <w:rFonts w:hint="eastAsia" w:ascii="宋体" w:hAnsi="宋体"/>
          <w:color w:val="auto"/>
          <w:szCs w:val="21"/>
          <w:lang w:eastAsia="zh-CN"/>
        </w:rPr>
        <w:t>招标</w:t>
      </w:r>
      <w:r>
        <w:rPr>
          <w:rFonts w:hint="eastAsia" w:ascii="宋体" w:hAnsi="宋体"/>
          <w:color w:val="auto"/>
          <w:szCs w:val="21"/>
        </w:rPr>
        <w:t>人委托</w:t>
      </w:r>
      <w:r>
        <w:rPr>
          <w:rFonts w:hint="eastAsia" w:ascii="宋体" w:hAnsi="宋体"/>
          <w:color w:val="auto"/>
          <w:szCs w:val="21"/>
          <w:lang w:eastAsia="zh-CN"/>
        </w:rPr>
        <w:t>招标</w:t>
      </w:r>
      <w:r>
        <w:rPr>
          <w:rFonts w:hint="eastAsia" w:ascii="宋体" w:hAnsi="宋体"/>
          <w:color w:val="auto"/>
          <w:szCs w:val="21"/>
        </w:rPr>
        <w:t>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20" w:firstLineChars="200"/>
        <w:rPr>
          <w:rFonts w:ascii="宋体" w:hAnsi="宋体"/>
          <w:color w:val="auto"/>
          <w:szCs w:val="21"/>
        </w:rPr>
      </w:pPr>
      <w:r>
        <w:rPr>
          <w:rFonts w:hint="eastAsia" w:ascii="宋体" w:hAnsi="宋体"/>
          <w:color w:val="auto"/>
          <w:szCs w:val="21"/>
        </w:rPr>
        <w:t>6、甲方对验收有异议的，在验收后5个工作日内以书面形式向乙方提出，乙方应自收到甲方书面异议后</w:t>
      </w:r>
      <w:r>
        <w:rPr>
          <w:rFonts w:hint="eastAsia" w:ascii="宋体" w:hAnsi="宋体"/>
          <w:color w:val="auto"/>
          <w:szCs w:val="21"/>
          <w:u w:val="single"/>
        </w:rPr>
        <w:t>15</w:t>
      </w:r>
      <w:r>
        <w:rPr>
          <w:rFonts w:hint="eastAsia" w:ascii="宋体" w:hAnsi="宋体"/>
          <w:color w:val="auto"/>
          <w:szCs w:val="21"/>
        </w:rPr>
        <w:t>日内及时予以解决。</w:t>
      </w:r>
    </w:p>
    <w:p>
      <w:pPr>
        <w:snapToGrid w:val="0"/>
        <w:spacing w:line="400" w:lineRule="exact"/>
        <w:ind w:firstLine="422" w:firstLineChars="200"/>
        <w:rPr>
          <w:rFonts w:ascii="宋体" w:hAnsi="宋体"/>
          <w:b/>
          <w:color w:val="auto"/>
          <w:szCs w:val="21"/>
        </w:rPr>
      </w:pPr>
      <w:r>
        <w:rPr>
          <w:rFonts w:hint="eastAsia" w:ascii="宋体" w:hAnsi="宋体"/>
          <w:b/>
          <w:color w:val="auto"/>
          <w:szCs w:val="21"/>
        </w:rPr>
        <w:t>第六条　安装和培训</w:t>
      </w:r>
    </w:p>
    <w:p>
      <w:pPr>
        <w:snapToGrid w:val="0"/>
        <w:spacing w:line="400" w:lineRule="exact"/>
        <w:ind w:firstLine="420" w:firstLineChars="200"/>
        <w:rPr>
          <w:rFonts w:ascii="宋体" w:hAnsi="宋体"/>
          <w:color w:val="auto"/>
          <w:szCs w:val="21"/>
        </w:rPr>
      </w:pPr>
      <w:r>
        <w:rPr>
          <w:rFonts w:hint="eastAsia" w:ascii="宋体" w:hAnsi="宋体"/>
          <w:color w:val="auto"/>
          <w:szCs w:val="21"/>
        </w:rPr>
        <w:t>1、甲方应提供必要安装条件（如场地、电源、水源等）。</w:t>
      </w:r>
    </w:p>
    <w:p>
      <w:pPr>
        <w:snapToGrid w:val="0"/>
        <w:spacing w:line="400" w:lineRule="exact"/>
        <w:ind w:firstLine="420" w:firstLineChars="200"/>
        <w:rPr>
          <w:rFonts w:ascii="宋体" w:hAnsi="宋体"/>
          <w:color w:val="auto"/>
          <w:szCs w:val="21"/>
          <w:u w:val="single"/>
        </w:rPr>
      </w:pPr>
      <w:r>
        <w:rPr>
          <w:rFonts w:hint="eastAsia" w:ascii="宋体" w:hAnsi="宋体"/>
          <w:color w:val="auto"/>
          <w:szCs w:val="21"/>
        </w:rPr>
        <w:t>2、乙方负责甲方有关人员的培训。培训时间、地点：</w:t>
      </w:r>
      <w:r>
        <w:rPr>
          <w:rFonts w:hint="eastAsia" w:ascii="宋体" w:hAnsi="宋体" w:cs="Courier New"/>
          <w:color w:val="auto"/>
          <w:szCs w:val="21"/>
          <w:lang w:eastAsia="zh-CN"/>
        </w:rPr>
        <w:t>招标</w:t>
      </w:r>
      <w:r>
        <w:rPr>
          <w:rFonts w:hint="eastAsia" w:ascii="宋体" w:hAnsi="宋体" w:cs="Courier New"/>
          <w:color w:val="auto"/>
          <w:szCs w:val="21"/>
        </w:rPr>
        <w:t>人指定时间、地点。</w:t>
      </w:r>
    </w:p>
    <w:p>
      <w:pPr>
        <w:snapToGrid w:val="0"/>
        <w:spacing w:line="400" w:lineRule="exact"/>
        <w:ind w:firstLine="422" w:firstLineChars="200"/>
        <w:rPr>
          <w:rFonts w:ascii="宋体" w:hAnsi="宋体"/>
          <w:b/>
          <w:color w:val="auto"/>
          <w:szCs w:val="21"/>
        </w:rPr>
      </w:pPr>
      <w:r>
        <w:rPr>
          <w:rFonts w:hint="eastAsia" w:ascii="宋体" w:hAnsi="宋体"/>
          <w:b/>
          <w:color w:val="auto"/>
          <w:szCs w:val="21"/>
        </w:rPr>
        <w:t>第七条  售后服务、质保期</w:t>
      </w:r>
    </w:p>
    <w:p>
      <w:pPr>
        <w:snapToGrid w:val="0"/>
        <w:spacing w:line="400" w:lineRule="exact"/>
        <w:ind w:firstLine="420" w:firstLineChars="200"/>
        <w:rPr>
          <w:rFonts w:ascii="宋体" w:hAnsi="宋体"/>
          <w:color w:val="auto"/>
          <w:szCs w:val="21"/>
        </w:rPr>
      </w:pPr>
      <w:r>
        <w:rPr>
          <w:rFonts w:hint="eastAsia" w:ascii="宋体" w:hAnsi="宋体"/>
          <w:color w:val="auto"/>
          <w:szCs w:val="21"/>
        </w:rPr>
        <w:t>1、乙方应按照国家有关法律法规和“三包”规定以及招标文件和本合同所附的《服务承诺》，为甲方提供售后服务。</w:t>
      </w:r>
    </w:p>
    <w:p>
      <w:pPr>
        <w:snapToGrid w:val="0"/>
        <w:spacing w:line="400" w:lineRule="exact"/>
        <w:ind w:firstLine="420" w:firstLineChars="200"/>
        <w:rPr>
          <w:rFonts w:ascii="宋体" w:hAnsi="宋体"/>
          <w:color w:val="auto"/>
          <w:szCs w:val="21"/>
          <w:u w:val="single"/>
        </w:rPr>
      </w:pPr>
      <w:r>
        <w:rPr>
          <w:rFonts w:hint="eastAsia" w:ascii="宋体" w:hAnsi="宋体"/>
          <w:color w:val="auto"/>
          <w:szCs w:val="21"/>
        </w:rPr>
        <w:t>2、货物质保期；</w:t>
      </w:r>
      <w:r>
        <w:rPr>
          <w:rFonts w:hint="eastAsia" w:ascii="宋体" w:hAnsi="宋体"/>
          <w:color w:val="auto"/>
          <w:szCs w:val="21"/>
          <w:u w:val="single"/>
        </w:rPr>
        <w:t>按乙方投标文件中的承诺执行</w:t>
      </w:r>
      <w:r>
        <w:rPr>
          <w:rFonts w:hint="eastAsia" w:ascii="宋体" w:hAnsi="宋体"/>
          <w:color w:val="auto"/>
          <w:szCs w:val="21"/>
        </w:rPr>
        <w:t>。</w:t>
      </w:r>
    </w:p>
    <w:p>
      <w:pPr>
        <w:snapToGrid w:val="0"/>
        <w:spacing w:line="400" w:lineRule="exact"/>
        <w:ind w:firstLine="420" w:firstLineChars="200"/>
        <w:rPr>
          <w:rFonts w:ascii="宋体" w:hAnsi="宋体"/>
          <w:color w:val="auto"/>
          <w:szCs w:val="21"/>
          <w:u w:val="single"/>
        </w:rPr>
      </w:pPr>
      <w:r>
        <w:rPr>
          <w:rFonts w:hint="eastAsia" w:ascii="宋体" w:hAnsi="宋体"/>
          <w:color w:val="auto"/>
          <w:szCs w:val="21"/>
        </w:rPr>
        <w:t>3、乙方提供的服务承诺和售后服务及质保期责任等其它具体约定事项。（见合同附件）</w:t>
      </w:r>
    </w:p>
    <w:p>
      <w:pPr>
        <w:snapToGrid w:val="0"/>
        <w:spacing w:line="400" w:lineRule="exact"/>
        <w:ind w:firstLine="422" w:firstLineChars="200"/>
        <w:rPr>
          <w:rFonts w:ascii="宋体" w:hAnsi="宋体"/>
          <w:color w:val="auto"/>
          <w:szCs w:val="21"/>
        </w:rPr>
      </w:pPr>
      <w:r>
        <w:rPr>
          <w:rFonts w:hint="eastAsia" w:ascii="宋体" w:hAnsi="宋体"/>
          <w:b/>
          <w:color w:val="auto"/>
          <w:szCs w:val="21"/>
        </w:rPr>
        <w:t>第八条　付款方式</w:t>
      </w:r>
    </w:p>
    <w:p>
      <w:pPr>
        <w:snapToGrid w:val="0"/>
        <w:spacing w:line="400" w:lineRule="exact"/>
        <w:ind w:right="33" w:firstLine="420" w:firstLineChars="200"/>
        <w:rPr>
          <w:rFonts w:hAnsi="宋体"/>
          <w:bCs/>
          <w:color w:val="auto"/>
          <w:szCs w:val="20"/>
        </w:rPr>
      </w:pPr>
      <w:r>
        <w:rPr>
          <w:rFonts w:hint="eastAsia" w:hAnsi="宋体"/>
          <w:bCs/>
          <w:color w:val="auto"/>
          <w:szCs w:val="20"/>
        </w:rPr>
        <w:t>1、资金性质：一般预算拨款。</w:t>
      </w:r>
    </w:p>
    <w:p>
      <w:pPr>
        <w:snapToGrid w:val="0"/>
        <w:spacing w:line="400" w:lineRule="exact"/>
        <w:ind w:right="33" w:firstLine="420" w:firstLineChars="200"/>
        <w:rPr>
          <w:rFonts w:hAnsi="宋体"/>
          <w:bCs/>
          <w:color w:val="auto"/>
          <w:szCs w:val="20"/>
        </w:rPr>
      </w:pPr>
      <w:r>
        <w:rPr>
          <w:rFonts w:hint="eastAsia" w:hAnsi="宋体"/>
          <w:bCs/>
          <w:color w:val="auto"/>
          <w:szCs w:val="20"/>
        </w:rPr>
        <w:t>2、本合同总价格（以下称为：合同总价）为：（大写）人民币元整（￥）。</w:t>
      </w:r>
    </w:p>
    <w:p>
      <w:pPr>
        <w:snapToGrid w:val="0"/>
        <w:spacing w:line="400" w:lineRule="exact"/>
        <w:ind w:right="33" w:firstLine="420" w:firstLineChars="200"/>
        <w:rPr>
          <w:rFonts w:hAnsi="宋体"/>
          <w:bCs/>
          <w:color w:val="auto"/>
          <w:szCs w:val="20"/>
        </w:rPr>
      </w:pPr>
      <w:r>
        <w:rPr>
          <w:rFonts w:hint="eastAsia" w:hAnsi="宋体"/>
          <w:bCs/>
          <w:color w:val="auto"/>
          <w:szCs w:val="20"/>
        </w:rPr>
        <w:t>3、付款方式：</w:t>
      </w:r>
      <w:r>
        <w:rPr>
          <w:rFonts w:hint="eastAsia" w:ascii="宋体" w:hAnsi="宋体" w:cs="仿宋"/>
          <w:color w:val="auto"/>
          <w:szCs w:val="21"/>
        </w:rPr>
        <w:t>验收合格之日起分5年平均支付，每年支付一次</w:t>
      </w:r>
      <w:r>
        <w:rPr>
          <w:rFonts w:hint="eastAsia" w:hAnsi="宋体"/>
          <w:bCs/>
          <w:color w:val="auto"/>
          <w:szCs w:val="20"/>
        </w:rPr>
        <w:t>。</w:t>
      </w:r>
    </w:p>
    <w:p>
      <w:pPr>
        <w:snapToGrid w:val="0"/>
        <w:spacing w:line="400" w:lineRule="exact"/>
        <w:ind w:firstLine="422" w:firstLineChars="200"/>
        <w:rPr>
          <w:rFonts w:ascii="宋体" w:hAnsi="宋体"/>
          <w:b/>
          <w:color w:val="auto"/>
          <w:szCs w:val="21"/>
        </w:rPr>
      </w:pPr>
      <w:r>
        <w:rPr>
          <w:rFonts w:hint="eastAsia" w:ascii="宋体" w:hAnsi="宋体"/>
          <w:b/>
          <w:color w:val="auto"/>
          <w:szCs w:val="21"/>
        </w:rPr>
        <w:t>第九条、税费</w:t>
      </w:r>
    </w:p>
    <w:p>
      <w:pPr>
        <w:snapToGrid w:val="0"/>
        <w:spacing w:line="400" w:lineRule="exact"/>
        <w:ind w:firstLine="422" w:firstLineChars="200"/>
        <w:rPr>
          <w:rFonts w:ascii="宋体" w:hAnsi="宋体"/>
          <w:b/>
          <w:color w:val="auto"/>
          <w:szCs w:val="21"/>
        </w:rPr>
      </w:pPr>
      <w:r>
        <w:rPr>
          <w:rFonts w:hint="eastAsia" w:ascii="宋体" w:hAnsi="宋体"/>
          <w:b/>
          <w:color w:val="auto"/>
          <w:szCs w:val="21"/>
        </w:rPr>
        <w:t>本合同执行中相关的一切税费均由乙方负担。</w:t>
      </w:r>
    </w:p>
    <w:p>
      <w:pPr>
        <w:snapToGrid w:val="0"/>
        <w:spacing w:line="400" w:lineRule="exact"/>
        <w:ind w:firstLine="422" w:firstLineChars="200"/>
        <w:rPr>
          <w:rFonts w:ascii="宋体" w:hAnsi="宋体"/>
          <w:b/>
          <w:color w:val="auto"/>
          <w:szCs w:val="21"/>
        </w:rPr>
      </w:pPr>
      <w:r>
        <w:rPr>
          <w:rFonts w:hint="eastAsia" w:ascii="宋体" w:hAnsi="宋体"/>
          <w:b/>
          <w:color w:val="auto"/>
          <w:szCs w:val="21"/>
        </w:rPr>
        <w:t>第十条、质量保证及售后服务</w:t>
      </w:r>
    </w:p>
    <w:p>
      <w:pPr>
        <w:snapToGrid w:val="0"/>
        <w:spacing w:line="400" w:lineRule="exact"/>
        <w:ind w:firstLine="420" w:firstLineChars="200"/>
        <w:rPr>
          <w:rFonts w:ascii="宋体" w:hAnsi="宋体"/>
          <w:color w:val="auto"/>
          <w:szCs w:val="21"/>
        </w:rPr>
      </w:pPr>
      <w:r>
        <w:rPr>
          <w:rFonts w:hint="eastAsia" w:ascii="宋体" w:hAnsi="宋体"/>
          <w:color w:val="auto"/>
          <w:szCs w:val="21"/>
        </w:rPr>
        <w:t>1、乙方应按招标文件规定的货物性能、技术要求、质量标准向甲方提供未经使用的全新产品。不满足要求的，根据实际情况，经双方协商，可按以下办法处理：</w:t>
      </w:r>
    </w:p>
    <w:p>
      <w:pPr>
        <w:snapToGrid w:val="0"/>
        <w:spacing w:line="400" w:lineRule="exact"/>
        <w:ind w:firstLine="420" w:firstLineChars="200"/>
        <w:rPr>
          <w:rFonts w:ascii="宋体" w:hAnsi="宋体"/>
          <w:color w:val="auto"/>
          <w:szCs w:val="21"/>
        </w:rPr>
      </w:pPr>
      <w:r>
        <w:rPr>
          <w:rFonts w:hint="eastAsia" w:ascii="宋体" w:hAnsi="宋体"/>
          <w:color w:val="auto"/>
          <w:szCs w:val="21"/>
        </w:rPr>
        <w:t>⑴ 更换：由乙方承担所发生的全部费用。</w:t>
      </w:r>
    </w:p>
    <w:p>
      <w:pPr>
        <w:snapToGrid w:val="0"/>
        <w:spacing w:line="400" w:lineRule="exact"/>
        <w:ind w:firstLine="420" w:firstLineChars="200"/>
        <w:rPr>
          <w:rFonts w:ascii="宋体" w:hAnsi="宋体"/>
          <w:color w:val="auto"/>
          <w:szCs w:val="21"/>
        </w:rPr>
      </w:pPr>
      <w:r>
        <w:rPr>
          <w:rFonts w:hint="eastAsia" w:ascii="宋体" w:hAnsi="宋体"/>
          <w:color w:val="auto"/>
          <w:szCs w:val="21"/>
        </w:rPr>
        <w:t>⑵ 贬值处理：由甲乙双方合议定价。</w:t>
      </w:r>
    </w:p>
    <w:p>
      <w:pPr>
        <w:snapToGrid w:val="0"/>
        <w:spacing w:line="400" w:lineRule="exact"/>
        <w:ind w:firstLine="420" w:firstLineChars="200"/>
        <w:rPr>
          <w:color w:val="auto"/>
        </w:rPr>
      </w:pPr>
      <w:r>
        <w:rPr>
          <w:rFonts w:hint="eastAsia"/>
          <w:color w:val="auto"/>
        </w:rPr>
        <w:t>⑶退货处理：乙方应退还甲方支付的合同款，同时应承担该货物的直接费用（运输、保险、检验、货款利息及银行手续费等）。</w:t>
      </w:r>
    </w:p>
    <w:p>
      <w:pPr>
        <w:pStyle w:val="27"/>
        <w:snapToGrid w:val="0"/>
        <w:spacing w:line="400" w:lineRule="exact"/>
        <w:ind w:firstLine="420" w:firstLineChars="200"/>
        <w:rPr>
          <w:rFonts w:hAnsi="宋体"/>
          <w:color w:val="auto"/>
        </w:rPr>
      </w:pPr>
      <w:r>
        <w:rPr>
          <w:rFonts w:hint="eastAsia" w:hAnsi="宋体"/>
          <w:color w:val="auto"/>
        </w:rPr>
        <w:t>2、如在使用过程中发生质量问题，乙方在接到甲方通知后在小时内到达甲方现场。</w:t>
      </w:r>
    </w:p>
    <w:p>
      <w:pPr>
        <w:pStyle w:val="27"/>
        <w:snapToGrid w:val="0"/>
        <w:spacing w:line="400" w:lineRule="exact"/>
        <w:ind w:firstLine="420" w:firstLineChars="200"/>
        <w:rPr>
          <w:rFonts w:hAnsi="宋体"/>
          <w:color w:val="auto"/>
        </w:rPr>
      </w:pPr>
      <w:r>
        <w:rPr>
          <w:rFonts w:hint="eastAsia" w:hAnsi="宋体"/>
          <w:color w:val="auto"/>
        </w:rPr>
        <w:t>3、在质保期内，乙方应对货物出现的质量及安全问题负责处理解决并承担一切费用。</w:t>
      </w:r>
    </w:p>
    <w:p>
      <w:pPr>
        <w:pStyle w:val="27"/>
        <w:snapToGrid w:val="0"/>
        <w:spacing w:line="400" w:lineRule="exact"/>
        <w:ind w:firstLine="420" w:firstLineChars="200"/>
        <w:rPr>
          <w:rFonts w:hAnsi="宋体"/>
          <w:color w:val="auto"/>
        </w:rPr>
      </w:pPr>
      <w:r>
        <w:rPr>
          <w:rFonts w:hint="eastAsia" w:hAnsi="宋体"/>
          <w:color w:val="auto"/>
        </w:rPr>
        <w:t>4、上述的货物免费质保期为年，因人为因素出现的故障不在免费保修范围内。超过质保期的机器设备，终生维修，维修时只收部件成本费。</w:t>
      </w:r>
    </w:p>
    <w:p>
      <w:pPr>
        <w:pStyle w:val="27"/>
        <w:snapToGrid w:val="0"/>
        <w:spacing w:line="400" w:lineRule="exact"/>
        <w:ind w:firstLine="413" w:firstLineChars="196"/>
        <w:rPr>
          <w:rFonts w:hAnsi="宋体"/>
          <w:b/>
          <w:color w:val="auto"/>
        </w:rPr>
      </w:pPr>
      <w:r>
        <w:rPr>
          <w:rFonts w:hint="eastAsia" w:hAnsi="宋体"/>
          <w:b/>
          <w:color w:val="auto"/>
        </w:rPr>
        <w:t>第十一条、调试和验收</w:t>
      </w:r>
    </w:p>
    <w:p>
      <w:pPr>
        <w:pStyle w:val="27"/>
        <w:snapToGrid w:val="0"/>
        <w:spacing w:line="400" w:lineRule="exact"/>
        <w:ind w:firstLine="420" w:firstLineChars="200"/>
        <w:jc w:val="left"/>
        <w:rPr>
          <w:rFonts w:hAnsi="宋体"/>
          <w:color w:val="auto"/>
        </w:rPr>
      </w:pPr>
      <w:r>
        <w:rPr>
          <w:rFonts w:hint="eastAsia" w:hAnsi="宋体"/>
          <w:color w:val="auto"/>
        </w:rPr>
        <w:t>1、甲方对乙方提交的货物依据招标文件上的技术规格要求和国家有关质量标准进行现场初步验收，外观、说明书符合招标文件技术要求的，给予签收，初步验收不合格的不予签收。</w:t>
      </w:r>
    </w:p>
    <w:p>
      <w:pPr>
        <w:pStyle w:val="27"/>
        <w:snapToGrid w:val="0"/>
        <w:spacing w:line="400" w:lineRule="exact"/>
        <w:ind w:firstLine="420" w:firstLineChars="200"/>
        <w:rPr>
          <w:rFonts w:hAnsi="宋体"/>
          <w:color w:val="auto"/>
        </w:rPr>
      </w:pPr>
      <w:r>
        <w:rPr>
          <w:rFonts w:hint="eastAsia" w:hAnsi="宋体"/>
          <w:color w:val="auto"/>
        </w:rPr>
        <w:t>2、乙方交货前应对产品作出全面检查和对验收文件进行整理，并列出清单，作为甲方收货验收和使用的技术条件依据，检验的结果应随货物交甲方。</w:t>
      </w:r>
    </w:p>
    <w:p>
      <w:pPr>
        <w:pStyle w:val="27"/>
        <w:snapToGrid w:val="0"/>
        <w:spacing w:line="400" w:lineRule="exact"/>
        <w:ind w:firstLine="420" w:firstLineChars="200"/>
        <w:rPr>
          <w:rFonts w:hAnsi="宋体"/>
          <w:color w:val="auto"/>
          <w:u w:val="single"/>
        </w:rPr>
      </w:pPr>
      <w:r>
        <w:rPr>
          <w:rFonts w:hint="eastAsia" w:hAnsi="宋体"/>
          <w:color w:val="auto"/>
        </w:rPr>
        <w:t>3、甲方对乙方提供的货物在使用前进行调试时，乙方需负责安装并培训甲方的使用操作人员，并协助甲方一起调试，直到符合技术要求，甲方才做最终验收。</w:t>
      </w:r>
    </w:p>
    <w:p>
      <w:pPr>
        <w:pStyle w:val="27"/>
        <w:snapToGrid w:val="0"/>
        <w:spacing w:line="400" w:lineRule="exact"/>
        <w:ind w:firstLine="420" w:firstLineChars="200"/>
        <w:rPr>
          <w:rFonts w:hAnsi="宋体"/>
          <w:color w:val="auto"/>
        </w:rPr>
      </w:pPr>
      <w:r>
        <w:rPr>
          <w:rFonts w:hint="eastAsia" w:hAnsi="宋体"/>
          <w:color w:val="auto"/>
        </w:rPr>
        <w:t>4、对技术复杂的货物，甲方应请国家认可的专业检测机构参与初步验收及最终验收，并由其出具质量检测报告。</w:t>
      </w:r>
    </w:p>
    <w:p>
      <w:pPr>
        <w:pStyle w:val="27"/>
        <w:snapToGrid w:val="0"/>
        <w:spacing w:line="400" w:lineRule="exact"/>
        <w:ind w:firstLine="420" w:firstLineChars="200"/>
        <w:rPr>
          <w:rFonts w:hAnsi="宋体"/>
          <w:color w:val="auto"/>
        </w:rPr>
      </w:pPr>
      <w:r>
        <w:rPr>
          <w:rFonts w:hint="eastAsia" w:hAnsi="宋体"/>
          <w:color w:val="auto"/>
        </w:rPr>
        <w:t>5、验收时乙方必须在现场，验收完毕后作出验收结果报告；验收费用由乙方负责。</w:t>
      </w:r>
    </w:p>
    <w:p>
      <w:pPr>
        <w:pStyle w:val="27"/>
        <w:snapToGrid w:val="0"/>
        <w:spacing w:line="400" w:lineRule="exact"/>
        <w:ind w:firstLine="413" w:firstLineChars="196"/>
        <w:rPr>
          <w:rFonts w:hAnsi="宋体"/>
          <w:b/>
          <w:color w:val="auto"/>
        </w:rPr>
      </w:pPr>
      <w:r>
        <w:rPr>
          <w:rFonts w:hint="eastAsia" w:hAnsi="宋体"/>
          <w:b/>
          <w:color w:val="auto"/>
        </w:rPr>
        <w:t>第十二条、货物包装、发运及运输</w:t>
      </w:r>
    </w:p>
    <w:p>
      <w:pPr>
        <w:pStyle w:val="27"/>
        <w:snapToGrid w:val="0"/>
        <w:spacing w:line="400" w:lineRule="exact"/>
        <w:ind w:firstLine="420" w:firstLineChars="200"/>
        <w:rPr>
          <w:rFonts w:hAnsi="宋体"/>
          <w:color w:val="auto"/>
        </w:rPr>
      </w:pPr>
      <w:r>
        <w:rPr>
          <w:rFonts w:hint="eastAsia" w:hAnsi="宋体"/>
          <w:color w:val="auto"/>
        </w:rPr>
        <w:t>1、乙方应在货物发运前对其进行满足运输距离、防潮、防震、防锈和防破损装卸等要求包装，以保证货物安全运达甲方指定地点。</w:t>
      </w:r>
    </w:p>
    <w:p>
      <w:pPr>
        <w:pStyle w:val="27"/>
        <w:snapToGrid w:val="0"/>
        <w:spacing w:line="400" w:lineRule="exact"/>
        <w:ind w:firstLine="420" w:firstLineChars="200"/>
        <w:rPr>
          <w:rFonts w:hAnsi="宋体"/>
          <w:color w:val="auto"/>
        </w:rPr>
      </w:pPr>
      <w:r>
        <w:rPr>
          <w:rFonts w:hint="eastAsia" w:hAnsi="宋体"/>
          <w:color w:val="auto"/>
        </w:rPr>
        <w:t>2、使用说明书、质量检验证明书、随配附件和工具以及清单一并附于货物内。</w:t>
      </w:r>
    </w:p>
    <w:p>
      <w:pPr>
        <w:pStyle w:val="27"/>
        <w:snapToGrid w:val="0"/>
        <w:spacing w:line="400" w:lineRule="exact"/>
        <w:ind w:firstLine="420" w:firstLineChars="200"/>
        <w:rPr>
          <w:rFonts w:hAnsi="宋体"/>
          <w:color w:val="auto"/>
        </w:rPr>
      </w:pPr>
      <w:r>
        <w:rPr>
          <w:rFonts w:hint="eastAsia" w:hAnsi="宋体"/>
          <w:color w:val="auto"/>
        </w:rPr>
        <w:t>3、乙方在货物发运手续办理完毕后24小时内或货到甲方48小时前通知甲方，以准备接货。</w:t>
      </w:r>
    </w:p>
    <w:p>
      <w:pPr>
        <w:pStyle w:val="27"/>
        <w:snapToGrid w:val="0"/>
        <w:spacing w:line="400" w:lineRule="exact"/>
        <w:ind w:firstLine="420" w:firstLineChars="200"/>
        <w:rPr>
          <w:rFonts w:hAnsi="宋体"/>
          <w:color w:val="auto"/>
        </w:rPr>
      </w:pPr>
      <w:r>
        <w:rPr>
          <w:rFonts w:hint="eastAsia" w:hAnsi="宋体"/>
          <w:color w:val="auto"/>
        </w:rPr>
        <w:t>4、货物在交付甲方前发生的风险均由乙方负责。</w:t>
      </w:r>
    </w:p>
    <w:p>
      <w:pPr>
        <w:pStyle w:val="27"/>
        <w:snapToGrid w:val="0"/>
        <w:spacing w:line="400" w:lineRule="exact"/>
        <w:ind w:firstLine="420" w:firstLineChars="200"/>
        <w:rPr>
          <w:rFonts w:hAnsi="宋体"/>
          <w:color w:val="auto"/>
        </w:rPr>
      </w:pPr>
      <w:r>
        <w:rPr>
          <w:rFonts w:hint="eastAsia" w:hAnsi="宋体"/>
          <w:color w:val="auto"/>
        </w:rPr>
        <w:t>5、货物在规定的交付期限内由乙方送达甲方指定的地点视为交付，乙方同时需通知甲方货物已送达。</w:t>
      </w:r>
    </w:p>
    <w:p>
      <w:pPr>
        <w:snapToGrid w:val="0"/>
        <w:spacing w:line="400" w:lineRule="exact"/>
        <w:ind w:firstLine="422" w:firstLineChars="200"/>
        <w:rPr>
          <w:rFonts w:ascii="宋体" w:hAnsi="宋体"/>
          <w:b/>
          <w:color w:val="auto"/>
          <w:szCs w:val="21"/>
        </w:rPr>
      </w:pPr>
      <w:r>
        <w:rPr>
          <w:rFonts w:hint="eastAsia" w:ascii="宋体" w:hAnsi="宋体"/>
          <w:b/>
          <w:color w:val="auto"/>
          <w:szCs w:val="21"/>
        </w:rPr>
        <w:t>第十三条　违约责任</w:t>
      </w:r>
    </w:p>
    <w:p>
      <w:pPr>
        <w:pStyle w:val="27"/>
        <w:snapToGrid w:val="0"/>
        <w:spacing w:line="400" w:lineRule="exact"/>
        <w:ind w:firstLine="420" w:firstLineChars="200"/>
        <w:rPr>
          <w:rFonts w:hAnsi="宋体"/>
          <w:color w:val="auto"/>
        </w:rPr>
      </w:pPr>
      <w:r>
        <w:rPr>
          <w:rFonts w:hint="eastAsia" w:hAnsi="宋体"/>
          <w:color w:val="auto"/>
        </w:rPr>
        <w:t>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pStyle w:val="27"/>
        <w:snapToGrid w:val="0"/>
        <w:spacing w:line="400" w:lineRule="exact"/>
        <w:ind w:firstLine="420" w:firstLineChars="200"/>
        <w:rPr>
          <w:rFonts w:hAnsi="宋体"/>
          <w:color w:val="auto"/>
        </w:rPr>
      </w:pPr>
      <w:r>
        <w:rPr>
          <w:rFonts w:hint="eastAsia" w:hAnsi="宋体"/>
          <w:color w:val="auto"/>
        </w:rPr>
        <w:t>2、乙方提供的货物如侵犯了第三方合法权益而引发的任何纠纷或诉讼，均由乙方负责交涉并承担全部责任。</w:t>
      </w:r>
    </w:p>
    <w:p>
      <w:pPr>
        <w:pStyle w:val="27"/>
        <w:snapToGrid w:val="0"/>
        <w:spacing w:line="400" w:lineRule="exact"/>
        <w:ind w:firstLine="420" w:firstLineChars="200"/>
        <w:rPr>
          <w:rFonts w:hAnsi="宋体"/>
          <w:color w:val="auto"/>
        </w:rPr>
      </w:pPr>
      <w:r>
        <w:rPr>
          <w:rFonts w:hint="eastAsia" w:hAnsi="宋体"/>
          <w:color w:val="auto"/>
        </w:rPr>
        <w:t>3、因包装、运输引起的货物损坏，按质量不合格处罚。</w:t>
      </w:r>
    </w:p>
    <w:p>
      <w:pPr>
        <w:snapToGrid w:val="0"/>
        <w:spacing w:line="400" w:lineRule="exact"/>
        <w:ind w:firstLine="420" w:firstLineChars="200"/>
        <w:rPr>
          <w:rFonts w:ascii="宋体" w:hAnsi="宋体"/>
          <w:color w:val="auto"/>
          <w:szCs w:val="21"/>
        </w:rPr>
      </w:pPr>
      <w:r>
        <w:rPr>
          <w:rFonts w:hint="eastAsia" w:ascii="宋体" w:hAnsi="宋体"/>
          <w:color w:val="auto"/>
          <w:szCs w:val="21"/>
        </w:rPr>
        <w:t>4、甲方无故延期接收货物、乙方逾期交货的，每天向对方偿付违约货款额3‰违约金，但违约金累计不得超过违约货款额5%，超过</w:t>
      </w:r>
      <w:r>
        <w:rPr>
          <w:rFonts w:hint="eastAsia" w:ascii="宋体" w:hAnsi="宋体"/>
          <w:color w:val="auto"/>
          <w:szCs w:val="21"/>
          <w:u w:val="single"/>
        </w:rPr>
        <w:t>10</w:t>
      </w:r>
      <w:r>
        <w:rPr>
          <w:rFonts w:hint="eastAsia" w:ascii="宋体" w:hAnsi="宋体"/>
          <w:color w:val="auto"/>
          <w:szCs w:val="21"/>
        </w:rPr>
        <w:t>天对方有权解除合同，违约方承担因此给对方造成经济损失；甲方延期付货款的，每天向乙方偿付延期货款额3‰滞纳金，但滞纳金累计不得超过延期货款额5%。</w:t>
      </w:r>
    </w:p>
    <w:p>
      <w:pPr>
        <w:snapToGrid w:val="0"/>
        <w:spacing w:line="400" w:lineRule="exact"/>
        <w:ind w:firstLine="420" w:firstLineChars="200"/>
        <w:rPr>
          <w:rFonts w:ascii="宋体" w:hAnsi="宋体"/>
          <w:color w:val="auto"/>
          <w:szCs w:val="21"/>
        </w:rPr>
      </w:pPr>
      <w:r>
        <w:rPr>
          <w:rFonts w:hint="eastAsia" w:ascii="宋体" w:hAnsi="宋体"/>
          <w:color w:val="auto"/>
          <w:szCs w:val="21"/>
        </w:rPr>
        <w:t>5、乙方未按本合同和投标文件中规定的服务承诺提供售后服务的，乙方应按本合同合计金额 5%向甲方支付违约金，违约金从乙方缴纳的履约保证金中扣除。</w:t>
      </w:r>
    </w:p>
    <w:p>
      <w:pPr>
        <w:snapToGrid w:val="0"/>
        <w:spacing w:line="400" w:lineRule="exact"/>
        <w:ind w:firstLine="420" w:firstLineChars="200"/>
        <w:rPr>
          <w:rFonts w:ascii="宋体" w:hAnsi="宋体"/>
          <w:color w:val="auto"/>
          <w:szCs w:val="21"/>
        </w:rPr>
      </w:pPr>
      <w:r>
        <w:rPr>
          <w:rFonts w:hint="eastAsia" w:ascii="宋体" w:hAnsi="宋体"/>
          <w:color w:val="auto"/>
          <w:szCs w:val="21"/>
        </w:rPr>
        <w:t>6、乙方提供的货物在质量保证期内，因设计、工艺或材料的缺陷和其它质量原因造成的问题，由乙方负责。</w:t>
      </w:r>
    </w:p>
    <w:p>
      <w:pPr>
        <w:snapToGrid w:val="0"/>
        <w:spacing w:line="400" w:lineRule="exact"/>
        <w:ind w:firstLine="420" w:firstLineChars="200"/>
        <w:rPr>
          <w:rFonts w:ascii="宋体" w:hAnsi="宋体"/>
          <w:color w:val="auto"/>
          <w:szCs w:val="21"/>
        </w:rPr>
      </w:pPr>
      <w:r>
        <w:rPr>
          <w:rFonts w:hint="eastAsia" w:ascii="宋体" w:hAnsi="宋体"/>
          <w:color w:val="auto"/>
          <w:szCs w:val="21"/>
        </w:rPr>
        <w:t>7、其它违约行为按违约货款额5%收取违约金并赔偿经济损失。</w:t>
      </w:r>
    </w:p>
    <w:p>
      <w:pPr>
        <w:pStyle w:val="27"/>
        <w:snapToGrid w:val="0"/>
        <w:spacing w:line="400" w:lineRule="exact"/>
        <w:ind w:firstLine="413" w:firstLineChars="196"/>
        <w:rPr>
          <w:rFonts w:hAnsi="宋体"/>
          <w:b/>
          <w:color w:val="auto"/>
        </w:rPr>
      </w:pPr>
      <w:r>
        <w:rPr>
          <w:rFonts w:hint="eastAsia" w:hAnsi="宋体"/>
          <w:b/>
          <w:color w:val="auto"/>
        </w:rPr>
        <w:t>第十四条、不可抗力事件处理</w:t>
      </w:r>
    </w:p>
    <w:p>
      <w:pPr>
        <w:pStyle w:val="27"/>
        <w:snapToGrid w:val="0"/>
        <w:spacing w:line="400" w:lineRule="exact"/>
        <w:ind w:firstLine="420" w:firstLineChars="200"/>
        <w:rPr>
          <w:rFonts w:hAnsi="宋体"/>
          <w:color w:val="auto"/>
        </w:rPr>
      </w:pPr>
      <w:r>
        <w:rPr>
          <w:rFonts w:hint="eastAsia" w:hAnsi="宋体"/>
          <w:color w:val="auto"/>
        </w:rPr>
        <w:t>1、在合同有效期内，任何一方因不可抗力事件导致不能履行合同，则合同履行期可延长，其延长期与不可抗力影响期相同。</w:t>
      </w:r>
    </w:p>
    <w:p>
      <w:pPr>
        <w:pStyle w:val="27"/>
        <w:snapToGrid w:val="0"/>
        <w:spacing w:line="400" w:lineRule="exact"/>
        <w:ind w:firstLine="420" w:firstLineChars="200"/>
        <w:rPr>
          <w:rFonts w:hAnsi="宋体"/>
          <w:color w:val="auto"/>
        </w:rPr>
      </w:pPr>
      <w:r>
        <w:rPr>
          <w:rFonts w:hint="eastAsia" w:hAnsi="宋体"/>
          <w:color w:val="auto"/>
        </w:rPr>
        <w:t>2、不可抗力事件发生后，应立即通知对方，并寄送有关权威机构出具的证明。</w:t>
      </w:r>
    </w:p>
    <w:p>
      <w:pPr>
        <w:pStyle w:val="27"/>
        <w:snapToGrid w:val="0"/>
        <w:spacing w:line="400" w:lineRule="exact"/>
        <w:ind w:firstLine="420" w:firstLineChars="200"/>
        <w:rPr>
          <w:rFonts w:hAnsi="宋体"/>
          <w:color w:val="auto"/>
        </w:rPr>
      </w:pPr>
      <w:r>
        <w:rPr>
          <w:rFonts w:hint="eastAsia" w:hAnsi="宋体"/>
          <w:color w:val="auto"/>
        </w:rPr>
        <w:t>3、不可抗力事件延续120天以上，双方应通过友好协商，确定是否继续履行合同。</w:t>
      </w:r>
    </w:p>
    <w:p>
      <w:pPr>
        <w:snapToGrid w:val="0"/>
        <w:spacing w:line="400" w:lineRule="exact"/>
        <w:ind w:firstLine="422" w:firstLineChars="200"/>
        <w:rPr>
          <w:rFonts w:ascii="宋体" w:hAnsi="宋体"/>
          <w:color w:val="auto"/>
          <w:szCs w:val="21"/>
        </w:rPr>
      </w:pPr>
      <w:r>
        <w:rPr>
          <w:rFonts w:hint="eastAsia" w:ascii="宋体" w:hAnsi="宋体"/>
          <w:b/>
          <w:color w:val="auto"/>
          <w:szCs w:val="21"/>
        </w:rPr>
        <w:t>第十五条  合同争议解决</w:t>
      </w:r>
    </w:p>
    <w:p>
      <w:pPr>
        <w:snapToGrid w:val="0"/>
        <w:spacing w:line="400" w:lineRule="exact"/>
        <w:ind w:firstLine="420" w:firstLineChars="200"/>
        <w:rPr>
          <w:rFonts w:ascii="宋体" w:hAnsi="宋体"/>
          <w:color w:val="auto"/>
          <w:szCs w:val="21"/>
        </w:rPr>
      </w:pPr>
      <w:r>
        <w:rPr>
          <w:rFonts w:hint="eastAsia" w:ascii="宋体" w:hAnsi="宋体"/>
          <w:color w:val="auto"/>
          <w:szCs w:val="21"/>
        </w:rPr>
        <w:t>1、因货物质量问题发生争议的，应邀请国家认可的质量检测机构对货物质量进行鉴定。货物符合标准的，鉴定费由甲方承担；货物不符合标准的，鉴定费由乙方承担。</w:t>
      </w:r>
    </w:p>
    <w:p>
      <w:pPr>
        <w:snapToGrid w:val="0"/>
        <w:spacing w:line="400" w:lineRule="exact"/>
        <w:ind w:firstLine="420" w:firstLineChars="200"/>
        <w:rPr>
          <w:rFonts w:ascii="宋体" w:hAnsi="宋体"/>
          <w:color w:val="auto"/>
          <w:szCs w:val="21"/>
        </w:rPr>
      </w:pPr>
      <w:r>
        <w:rPr>
          <w:rFonts w:hint="eastAsia" w:ascii="宋体" w:hAnsi="宋体"/>
          <w:color w:val="auto"/>
          <w:szCs w:val="21"/>
        </w:rPr>
        <w:t>2、因履行本合同引起的或与本合同有关的争议，甲乙双方应首先通过友好协商解决，如果协商不能解决，可向甲方所在地人民法院提起诉讼。</w:t>
      </w:r>
    </w:p>
    <w:p>
      <w:pPr>
        <w:snapToGrid w:val="0"/>
        <w:spacing w:line="400" w:lineRule="exact"/>
        <w:ind w:firstLine="420" w:firstLineChars="200"/>
        <w:rPr>
          <w:rFonts w:ascii="宋体" w:hAnsi="宋体"/>
          <w:color w:val="auto"/>
          <w:szCs w:val="21"/>
        </w:rPr>
      </w:pPr>
      <w:r>
        <w:rPr>
          <w:rFonts w:hint="eastAsia" w:ascii="宋体" w:hAnsi="宋体"/>
          <w:color w:val="auto"/>
          <w:szCs w:val="21"/>
        </w:rPr>
        <w:t>3、诉讼期间，本合同继续履行。</w:t>
      </w:r>
    </w:p>
    <w:p>
      <w:pPr>
        <w:pStyle w:val="27"/>
        <w:snapToGrid w:val="0"/>
        <w:spacing w:line="400" w:lineRule="exact"/>
        <w:ind w:firstLine="413" w:firstLineChars="196"/>
        <w:rPr>
          <w:rFonts w:hAnsi="宋体"/>
          <w:b/>
          <w:color w:val="auto"/>
        </w:rPr>
      </w:pPr>
      <w:r>
        <w:rPr>
          <w:rFonts w:hint="eastAsia" w:hAnsi="宋体"/>
          <w:b/>
          <w:color w:val="auto"/>
        </w:rPr>
        <w:t>第十六条、诉讼</w:t>
      </w:r>
    </w:p>
    <w:p>
      <w:pPr>
        <w:snapToGrid w:val="0"/>
        <w:spacing w:line="400" w:lineRule="exact"/>
        <w:ind w:firstLine="420" w:firstLineChars="200"/>
        <w:rPr>
          <w:rFonts w:ascii="宋体" w:hAnsi="宋体"/>
          <w:color w:val="auto"/>
          <w:szCs w:val="21"/>
        </w:rPr>
      </w:pPr>
      <w:r>
        <w:rPr>
          <w:rFonts w:hint="eastAsia" w:ascii="宋体" w:hAnsi="宋体"/>
          <w:color w:val="auto"/>
          <w:szCs w:val="21"/>
        </w:rPr>
        <w:t>双方在执行合同中所发生的一切争议，应通过协商解决。如果协商不能解决，可向甲方所在地人民法院提起诉讼。</w:t>
      </w:r>
    </w:p>
    <w:p>
      <w:pPr>
        <w:pStyle w:val="27"/>
        <w:snapToGrid w:val="0"/>
        <w:spacing w:line="400" w:lineRule="exact"/>
        <w:ind w:firstLine="413" w:firstLineChars="196"/>
        <w:rPr>
          <w:rFonts w:hAnsi="宋体"/>
          <w:b/>
          <w:color w:val="auto"/>
        </w:rPr>
      </w:pPr>
      <w:r>
        <w:rPr>
          <w:rFonts w:hint="eastAsia" w:hAnsi="宋体"/>
          <w:b/>
          <w:color w:val="auto"/>
        </w:rPr>
        <w:t>第十七条、合同生效及其它</w:t>
      </w:r>
    </w:p>
    <w:p>
      <w:pPr>
        <w:snapToGrid w:val="0"/>
        <w:spacing w:line="400" w:lineRule="exact"/>
        <w:ind w:firstLine="420" w:firstLineChars="200"/>
        <w:rPr>
          <w:rFonts w:ascii="宋体" w:hAnsi="宋体"/>
          <w:color w:val="auto"/>
          <w:szCs w:val="21"/>
        </w:rPr>
      </w:pPr>
      <w:r>
        <w:rPr>
          <w:rFonts w:hint="eastAsia" w:ascii="宋体" w:hAnsi="宋体"/>
          <w:color w:val="auto"/>
          <w:szCs w:val="21"/>
        </w:rPr>
        <w:t>1．合同经双方法定代表人（负责人）或授权代表签字并加盖单位公章后生效。</w:t>
      </w:r>
    </w:p>
    <w:p>
      <w:pPr>
        <w:snapToGrid w:val="0"/>
        <w:spacing w:line="400" w:lineRule="exact"/>
        <w:ind w:firstLine="420" w:firstLineChars="200"/>
        <w:rPr>
          <w:rFonts w:ascii="宋体" w:hAnsi="宋体"/>
          <w:color w:val="auto"/>
          <w:szCs w:val="21"/>
        </w:rPr>
      </w:pPr>
      <w:r>
        <w:rPr>
          <w:rFonts w:hint="eastAsia" w:ascii="宋体" w:hAnsi="宋体"/>
          <w:color w:val="auto"/>
          <w:szCs w:val="21"/>
        </w:rPr>
        <w:t>2．合同执行中涉及</w:t>
      </w:r>
      <w:r>
        <w:rPr>
          <w:rFonts w:hint="eastAsia" w:ascii="宋体" w:hAnsi="宋体"/>
          <w:color w:val="auto"/>
          <w:szCs w:val="21"/>
          <w:lang w:eastAsia="zh-CN"/>
        </w:rPr>
        <w:t>招标</w:t>
      </w:r>
      <w:r>
        <w:rPr>
          <w:rFonts w:hint="eastAsia" w:ascii="宋体" w:hAnsi="宋体"/>
          <w:color w:val="auto"/>
          <w:szCs w:val="21"/>
        </w:rPr>
        <w:t>资金和</w:t>
      </w:r>
      <w:r>
        <w:rPr>
          <w:rFonts w:hint="eastAsia" w:ascii="宋体" w:hAnsi="宋体"/>
          <w:color w:val="auto"/>
          <w:szCs w:val="21"/>
          <w:lang w:eastAsia="zh-CN"/>
        </w:rPr>
        <w:t>招标</w:t>
      </w:r>
      <w:r>
        <w:rPr>
          <w:rFonts w:hint="eastAsia" w:ascii="宋体" w:hAnsi="宋体"/>
          <w:color w:val="auto"/>
          <w:szCs w:val="21"/>
        </w:rPr>
        <w:t>内容修改或补充的，须经财政部门审批，并签书面补充协议报财政部门备案，方可作为主合同不可分割的一部分。</w:t>
      </w:r>
    </w:p>
    <w:p>
      <w:pPr>
        <w:snapToGrid w:val="0"/>
        <w:spacing w:line="400" w:lineRule="exact"/>
        <w:ind w:firstLine="420" w:firstLineChars="200"/>
        <w:rPr>
          <w:rFonts w:ascii="宋体" w:hAnsi="宋体"/>
          <w:color w:val="auto"/>
          <w:szCs w:val="21"/>
        </w:rPr>
      </w:pPr>
      <w:r>
        <w:rPr>
          <w:rFonts w:hint="eastAsia" w:ascii="宋体" w:hAnsi="宋体"/>
          <w:color w:val="auto"/>
          <w:szCs w:val="21"/>
        </w:rPr>
        <w:t>3．本合同未尽事宜，遵照《合同法》有关条文执行。</w:t>
      </w:r>
    </w:p>
    <w:p>
      <w:pPr>
        <w:snapToGrid w:val="0"/>
        <w:spacing w:line="400" w:lineRule="exact"/>
        <w:ind w:firstLine="422" w:firstLineChars="200"/>
        <w:rPr>
          <w:rFonts w:ascii="宋体" w:hAnsi="宋体"/>
          <w:b/>
          <w:color w:val="auto"/>
          <w:szCs w:val="21"/>
        </w:rPr>
      </w:pPr>
      <w:r>
        <w:rPr>
          <w:rFonts w:hint="eastAsia" w:ascii="宋体" w:hAnsi="宋体"/>
          <w:b/>
          <w:color w:val="auto"/>
          <w:szCs w:val="21"/>
        </w:rPr>
        <w:t>第十八条　合同的变更、终止与转让</w:t>
      </w:r>
    </w:p>
    <w:p>
      <w:pPr>
        <w:snapToGrid w:val="0"/>
        <w:spacing w:line="400" w:lineRule="exact"/>
        <w:ind w:firstLine="420" w:firstLineChars="200"/>
        <w:rPr>
          <w:rFonts w:ascii="宋体" w:hAnsi="宋体"/>
          <w:color w:val="auto"/>
          <w:szCs w:val="21"/>
        </w:rPr>
      </w:pPr>
      <w:r>
        <w:rPr>
          <w:rFonts w:hint="eastAsia" w:ascii="宋体" w:hAnsi="宋体"/>
          <w:color w:val="auto"/>
          <w:szCs w:val="21"/>
        </w:rPr>
        <w:t>1、除《中华人民共和国政府采购法》第50条规定的情形外，本合同一经签订，甲乙双方不得擅自变更、中止或终止。</w:t>
      </w:r>
    </w:p>
    <w:p>
      <w:pPr>
        <w:pStyle w:val="27"/>
        <w:snapToGrid w:val="0"/>
        <w:spacing w:line="400" w:lineRule="exact"/>
        <w:ind w:firstLine="411" w:firstLineChars="196"/>
        <w:rPr>
          <w:rFonts w:hAnsi="宋体"/>
          <w:b/>
          <w:color w:val="auto"/>
        </w:rPr>
      </w:pPr>
      <w:r>
        <w:rPr>
          <w:rFonts w:hint="eastAsia" w:hAnsi="宋体"/>
          <w:color w:val="auto"/>
        </w:rPr>
        <w:t>2、乙方不得擅自转让（无进口资格的供应商委托进口货物除外）其应履行的合同义务。</w:t>
      </w:r>
    </w:p>
    <w:p>
      <w:pPr>
        <w:snapToGrid w:val="0"/>
        <w:spacing w:line="400" w:lineRule="exact"/>
        <w:ind w:firstLine="422" w:firstLineChars="200"/>
        <w:rPr>
          <w:rFonts w:ascii="宋体" w:hAnsi="宋体"/>
          <w:b/>
          <w:color w:val="auto"/>
          <w:szCs w:val="21"/>
        </w:rPr>
      </w:pPr>
      <w:r>
        <w:rPr>
          <w:rFonts w:hint="eastAsia" w:ascii="宋体" w:hAnsi="宋体"/>
          <w:b/>
          <w:color w:val="auto"/>
          <w:szCs w:val="21"/>
        </w:rPr>
        <w:t>第十九条　签订本合同依据</w:t>
      </w:r>
    </w:p>
    <w:p>
      <w:pPr>
        <w:snapToGrid w:val="0"/>
        <w:spacing w:line="400" w:lineRule="exact"/>
        <w:ind w:firstLine="420" w:firstLineChars="200"/>
        <w:rPr>
          <w:rFonts w:ascii="宋体" w:hAnsi="宋体"/>
          <w:color w:val="auto"/>
          <w:szCs w:val="21"/>
        </w:rPr>
      </w:pPr>
      <w:r>
        <w:rPr>
          <w:rFonts w:hint="eastAsia" w:ascii="宋体" w:hAnsi="宋体"/>
          <w:color w:val="auto"/>
          <w:szCs w:val="21"/>
        </w:rPr>
        <w:t>1、政府采购招标文件；</w:t>
      </w:r>
    </w:p>
    <w:p>
      <w:pPr>
        <w:snapToGrid w:val="0"/>
        <w:spacing w:line="400" w:lineRule="exact"/>
        <w:ind w:firstLine="420" w:firstLineChars="200"/>
        <w:rPr>
          <w:rFonts w:ascii="宋体" w:hAnsi="宋体"/>
          <w:color w:val="auto"/>
          <w:szCs w:val="21"/>
        </w:rPr>
      </w:pPr>
      <w:r>
        <w:rPr>
          <w:rFonts w:hint="eastAsia" w:ascii="宋体" w:hAnsi="宋体"/>
          <w:color w:val="auto"/>
          <w:szCs w:val="21"/>
        </w:rPr>
        <w:t>2、乙方提供的投标文件；</w:t>
      </w:r>
    </w:p>
    <w:p>
      <w:pPr>
        <w:snapToGrid w:val="0"/>
        <w:spacing w:line="400" w:lineRule="exact"/>
        <w:ind w:firstLine="420" w:firstLineChars="200"/>
        <w:rPr>
          <w:rFonts w:ascii="宋体" w:hAnsi="宋体"/>
          <w:color w:val="auto"/>
          <w:szCs w:val="21"/>
        </w:rPr>
      </w:pPr>
      <w:r>
        <w:rPr>
          <w:rFonts w:hint="eastAsia" w:ascii="宋体" w:hAnsi="宋体"/>
          <w:color w:val="auto"/>
          <w:szCs w:val="21"/>
        </w:rPr>
        <w:t>3、投标承诺书；</w:t>
      </w:r>
    </w:p>
    <w:p>
      <w:pPr>
        <w:snapToGrid w:val="0"/>
        <w:spacing w:line="400" w:lineRule="exact"/>
        <w:ind w:firstLine="420" w:firstLineChars="200"/>
        <w:rPr>
          <w:rFonts w:ascii="宋体" w:hAnsi="宋体"/>
          <w:color w:val="auto"/>
          <w:szCs w:val="21"/>
          <w:u w:val="single"/>
        </w:rPr>
      </w:pPr>
      <w:r>
        <w:rPr>
          <w:rFonts w:hint="eastAsia" w:ascii="宋体" w:hAnsi="宋体"/>
          <w:color w:val="auto"/>
          <w:szCs w:val="21"/>
        </w:rPr>
        <w:t>4、中标或成交通知书。</w:t>
      </w:r>
    </w:p>
    <w:p>
      <w:pPr>
        <w:snapToGrid w:val="0"/>
        <w:spacing w:line="400" w:lineRule="exact"/>
        <w:ind w:firstLine="422" w:firstLineChars="200"/>
        <w:rPr>
          <w:rFonts w:ascii="宋体" w:hAnsi="宋体"/>
          <w:color w:val="auto"/>
          <w:szCs w:val="21"/>
        </w:rPr>
      </w:pPr>
      <w:r>
        <w:rPr>
          <w:rFonts w:hint="eastAsia" w:ascii="宋体" w:hAnsi="宋体"/>
          <w:b/>
          <w:color w:val="auto"/>
          <w:szCs w:val="21"/>
        </w:rPr>
        <w:t>第二十条　</w:t>
      </w:r>
      <w:r>
        <w:rPr>
          <w:rFonts w:hint="eastAsia" w:ascii="宋体" w:hAnsi="宋体"/>
          <w:color w:val="auto"/>
          <w:szCs w:val="21"/>
        </w:rPr>
        <w:t>本合同一式六份，具有同等法律效力，财政部门（政府采购监管部门）、</w:t>
      </w:r>
      <w:r>
        <w:rPr>
          <w:rFonts w:hint="eastAsia" w:ascii="宋体" w:hAnsi="宋体"/>
          <w:color w:val="auto"/>
          <w:szCs w:val="21"/>
          <w:lang w:eastAsia="zh-CN"/>
        </w:rPr>
        <w:t>招标</w:t>
      </w:r>
      <w:r>
        <w:rPr>
          <w:rFonts w:hint="eastAsia" w:ascii="宋体" w:hAnsi="宋体"/>
          <w:color w:val="auto"/>
          <w:szCs w:val="21"/>
        </w:rPr>
        <w:t>代理机构各一份，甲乙双方各二份。</w:t>
      </w:r>
    </w:p>
    <w:p>
      <w:pPr>
        <w:snapToGrid w:val="0"/>
        <w:spacing w:line="400" w:lineRule="exact"/>
        <w:ind w:firstLine="420" w:firstLineChars="200"/>
        <w:rPr>
          <w:rFonts w:ascii="宋体" w:hAnsi="宋体"/>
          <w:color w:val="auto"/>
          <w:szCs w:val="21"/>
        </w:rPr>
      </w:pPr>
      <w:r>
        <w:rPr>
          <w:rFonts w:hint="eastAsia" w:ascii="宋体" w:hAnsi="宋体"/>
          <w:color w:val="auto"/>
          <w:szCs w:val="21"/>
        </w:rPr>
        <w:t>本合同甲乙双方签字盖章后生效，自签订之日起七个工作日内，</w:t>
      </w:r>
      <w:r>
        <w:rPr>
          <w:rFonts w:hint="eastAsia" w:ascii="宋体" w:hAnsi="宋体"/>
          <w:color w:val="auto"/>
          <w:szCs w:val="21"/>
          <w:lang w:eastAsia="zh-CN"/>
        </w:rPr>
        <w:t>招标</w:t>
      </w:r>
      <w:r>
        <w:rPr>
          <w:rFonts w:hint="eastAsia" w:ascii="宋体" w:hAnsi="宋体"/>
          <w:color w:val="auto"/>
          <w:szCs w:val="21"/>
        </w:rPr>
        <w:t>人或</w:t>
      </w:r>
      <w:r>
        <w:rPr>
          <w:rFonts w:hint="eastAsia" w:ascii="宋体" w:hAnsi="宋体"/>
          <w:color w:val="auto"/>
          <w:szCs w:val="21"/>
          <w:lang w:eastAsia="zh-CN"/>
        </w:rPr>
        <w:t>招标</w:t>
      </w:r>
      <w:r>
        <w:rPr>
          <w:rFonts w:hint="eastAsia" w:ascii="宋体" w:hAnsi="宋体"/>
          <w:color w:val="auto"/>
          <w:szCs w:val="21"/>
        </w:rPr>
        <w:t>代理机构应当将合同副本报同级财政部门备案。</w:t>
      </w:r>
    </w:p>
    <w:p>
      <w:pPr>
        <w:snapToGrid w:val="0"/>
        <w:spacing w:line="400" w:lineRule="exact"/>
        <w:ind w:firstLine="420" w:firstLineChars="200"/>
        <w:rPr>
          <w:rFonts w:ascii="宋体" w:hAnsi="宋体"/>
          <w:color w:val="auto"/>
          <w:szCs w:val="21"/>
        </w:rPr>
      </w:pPr>
    </w:p>
    <w:tbl>
      <w:tblPr>
        <w:tblStyle w:val="49"/>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rPr>
            </w:pPr>
            <w:r>
              <w:rPr>
                <w:rFonts w:hint="eastAsia" w:ascii="宋体" w:hAnsi="宋体"/>
                <w:color w:val="auto"/>
                <w:szCs w:val="21"/>
              </w:rPr>
              <w:t xml:space="preserve">甲方（章）           </w:t>
            </w:r>
          </w:p>
          <w:p>
            <w:pPr>
              <w:keepNext w:val="0"/>
              <w:keepLines w:val="0"/>
              <w:suppressLineNumbers w:val="0"/>
              <w:snapToGrid w:val="0"/>
              <w:spacing w:before="0" w:beforeAutospacing="0" w:after="0" w:afterAutospacing="0" w:line="400" w:lineRule="exact"/>
              <w:ind w:left="0" w:right="0"/>
              <w:rPr>
                <w:rFonts w:hint="default" w:ascii="宋体" w:hAnsi="宋体"/>
                <w:color w:val="auto"/>
                <w:szCs w:val="21"/>
              </w:rPr>
            </w:pPr>
          </w:p>
          <w:p>
            <w:pPr>
              <w:keepNext w:val="0"/>
              <w:keepLines w:val="0"/>
              <w:suppressLineNumbers w:val="0"/>
              <w:snapToGrid w:val="0"/>
              <w:spacing w:before="0" w:beforeAutospacing="0" w:after="0" w:afterAutospacing="0" w:line="400" w:lineRule="exact"/>
              <w:ind w:left="0" w:right="0" w:firstLine="945" w:firstLineChars="450"/>
              <w:jc w:val="right"/>
              <w:rPr>
                <w:rFonts w:hint="default" w:ascii="宋体" w:hAnsi="宋体"/>
                <w:color w:val="auto"/>
                <w:szCs w:val="21"/>
              </w:rPr>
            </w:pPr>
            <w:r>
              <w:rPr>
                <w:rFonts w:hint="eastAsia" w:ascii="宋体" w:hAnsi="宋体"/>
                <w:color w:val="auto"/>
                <w:szCs w:val="21"/>
              </w:rPr>
              <w:t>年   月   日</w:t>
            </w:r>
          </w:p>
        </w:tc>
        <w:tc>
          <w:tcPr>
            <w:tcW w:w="4517"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rPr>
            </w:pPr>
            <w:r>
              <w:rPr>
                <w:rFonts w:hint="eastAsia" w:ascii="宋体" w:hAnsi="宋体"/>
                <w:color w:val="auto"/>
                <w:szCs w:val="21"/>
              </w:rPr>
              <w:t xml:space="preserve">乙方（章）              </w:t>
            </w:r>
          </w:p>
          <w:p>
            <w:pPr>
              <w:keepNext w:val="0"/>
              <w:keepLines w:val="0"/>
              <w:suppressLineNumbers w:val="0"/>
              <w:snapToGrid w:val="0"/>
              <w:spacing w:before="0" w:beforeAutospacing="0" w:after="0" w:afterAutospacing="0" w:line="400" w:lineRule="exact"/>
              <w:ind w:left="0" w:right="0"/>
              <w:rPr>
                <w:rFonts w:hint="default" w:ascii="宋体" w:hAnsi="宋体"/>
                <w:color w:val="auto"/>
                <w:szCs w:val="21"/>
              </w:rPr>
            </w:pPr>
          </w:p>
          <w:p>
            <w:pPr>
              <w:keepNext w:val="0"/>
              <w:keepLines w:val="0"/>
              <w:suppressLineNumbers w:val="0"/>
              <w:snapToGrid w:val="0"/>
              <w:spacing w:before="0" w:beforeAutospacing="0" w:after="0" w:afterAutospacing="0" w:line="400" w:lineRule="exact"/>
              <w:ind w:left="0" w:right="0"/>
              <w:jc w:val="right"/>
              <w:rPr>
                <w:rFonts w:hint="default" w:ascii="宋体" w:hAnsi="宋体"/>
                <w:color w:val="auto"/>
                <w:szCs w:val="21"/>
              </w:rPr>
            </w:pPr>
            <w:r>
              <w:rPr>
                <w:rFonts w:hint="eastAsia" w:ascii="宋体" w:hAnsi="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rPr>
            </w:pPr>
            <w:r>
              <w:rPr>
                <w:rFonts w:hint="eastAsia" w:ascii="宋体" w:hAnsi="宋体"/>
                <w:color w:val="auto"/>
                <w:szCs w:val="21"/>
              </w:rPr>
              <w:t>单位地址：</w:t>
            </w:r>
          </w:p>
        </w:tc>
        <w:tc>
          <w:tcPr>
            <w:tcW w:w="4517"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rPr>
            </w:pPr>
            <w:r>
              <w:rPr>
                <w:rFonts w:hint="eastAsia" w:ascii="宋体" w:hAnsi="宋体"/>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rPr>
            </w:pPr>
            <w:r>
              <w:rPr>
                <w:rFonts w:hint="eastAsia" w:ascii="宋体" w:hAnsi="宋体"/>
                <w:color w:val="auto"/>
                <w:szCs w:val="21"/>
              </w:rPr>
              <w:t>法定代表人（负责人）：</w:t>
            </w:r>
          </w:p>
        </w:tc>
        <w:tc>
          <w:tcPr>
            <w:tcW w:w="4517"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rPr>
            </w:pPr>
            <w:r>
              <w:rPr>
                <w:rFonts w:hint="eastAsia" w:ascii="宋体" w:hAnsi="宋体"/>
                <w:color w:val="auto"/>
                <w:szCs w:val="21"/>
              </w:rPr>
              <w:t>法定代表人（负责人）：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rPr>
            </w:pPr>
            <w:r>
              <w:rPr>
                <w:rFonts w:hint="eastAsia" w:ascii="宋体" w:hAnsi="宋体"/>
                <w:color w:val="auto"/>
                <w:szCs w:val="21"/>
              </w:rPr>
              <w:t>委托代理人：</w:t>
            </w:r>
          </w:p>
        </w:tc>
        <w:tc>
          <w:tcPr>
            <w:tcW w:w="4517"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rPr>
            </w:pPr>
            <w:r>
              <w:rPr>
                <w:rFonts w:hint="eastAsia" w:ascii="宋体" w:hAnsi="宋体"/>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rPr>
            </w:pPr>
            <w:r>
              <w:rPr>
                <w:rFonts w:hint="eastAsia" w:ascii="宋体" w:hAnsi="宋体"/>
                <w:color w:val="auto"/>
                <w:szCs w:val="21"/>
              </w:rPr>
              <w:t>电话：</w:t>
            </w:r>
          </w:p>
        </w:tc>
        <w:tc>
          <w:tcPr>
            <w:tcW w:w="4517"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rPr>
            </w:pPr>
            <w:r>
              <w:rPr>
                <w:rFonts w:hint="eastAsia" w:ascii="宋体" w:hAnsi="宋体"/>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rPr>
            </w:pPr>
            <w:r>
              <w:rPr>
                <w:rFonts w:hint="eastAsia" w:ascii="宋体" w:hAnsi="宋体"/>
                <w:color w:val="auto"/>
                <w:szCs w:val="21"/>
              </w:rPr>
              <w:t>电子邮箱：</w:t>
            </w:r>
          </w:p>
        </w:tc>
        <w:tc>
          <w:tcPr>
            <w:tcW w:w="4517"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rPr>
            </w:pPr>
            <w:r>
              <w:rPr>
                <w:rFonts w:hint="eastAsia" w:ascii="宋体" w:hAnsi="宋体"/>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rPr>
            </w:pPr>
            <w:r>
              <w:rPr>
                <w:rFonts w:hint="eastAsia" w:ascii="宋体" w:hAnsi="宋体"/>
                <w:color w:val="auto"/>
                <w:szCs w:val="21"/>
              </w:rPr>
              <w:t>开户银行：</w:t>
            </w:r>
          </w:p>
        </w:tc>
        <w:tc>
          <w:tcPr>
            <w:tcW w:w="4517"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rPr>
            </w:pPr>
            <w:r>
              <w:rPr>
                <w:rFonts w:hint="eastAsia" w:ascii="宋体" w:hAnsi="宋体"/>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rPr>
            </w:pPr>
            <w:r>
              <w:rPr>
                <w:rFonts w:hint="eastAsia" w:ascii="宋体" w:hAnsi="宋体"/>
                <w:color w:val="auto"/>
                <w:szCs w:val="21"/>
              </w:rPr>
              <w:t>账号：</w:t>
            </w:r>
          </w:p>
        </w:tc>
        <w:tc>
          <w:tcPr>
            <w:tcW w:w="4517"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rPr>
            </w:pPr>
            <w:r>
              <w:rPr>
                <w:rFonts w:hint="eastAsia" w:ascii="宋体" w:hAnsi="宋体"/>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rPr>
            </w:pPr>
            <w:r>
              <w:rPr>
                <w:rFonts w:hint="eastAsia" w:ascii="宋体" w:hAnsi="宋体"/>
                <w:color w:val="auto"/>
                <w:szCs w:val="21"/>
              </w:rPr>
              <w:t>邮政编码：</w:t>
            </w:r>
          </w:p>
        </w:tc>
        <w:tc>
          <w:tcPr>
            <w:tcW w:w="4517"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rPr>
            </w:pPr>
            <w:r>
              <w:rPr>
                <w:rFonts w:hint="eastAsia" w:ascii="宋体" w:hAnsi="宋体"/>
                <w:color w:val="auto"/>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9033" w:type="dxa"/>
            <w:gridSpan w:val="2"/>
          </w:tcPr>
          <w:p>
            <w:pPr>
              <w:keepNext w:val="0"/>
              <w:keepLines w:val="0"/>
              <w:suppressLineNumbers w:val="0"/>
              <w:snapToGrid w:val="0"/>
              <w:spacing w:before="0" w:beforeAutospacing="0" w:after="0" w:afterAutospacing="0" w:line="400" w:lineRule="exact"/>
              <w:ind w:left="0" w:right="0"/>
              <w:rPr>
                <w:rFonts w:hint="default" w:ascii="宋体" w:hAnsi="宋体"/>
                <w:color w:val="auto"/>
                <w:szCs w:val="21"/>
              </w:rPr>
            </w:pPr>
            <w:r>
              <w:rPr>
                <w:rFonts w:hint="eastAsia" w:ascii="宋体" w:hAnsi="宋体"/>
                <w:color w:val="auto"/>
                <w:szCs w:val="21"/>
              </w:rPr>
              <w:t>经办人：</w:t>
            </w:r>
          </w:p>
          <w:p>
            <w:pPr>
              <w:keepNext w:val="0"/>
              <w:keepLines w:val="0"/>
              <w:suppressLineNumbers w:val="0"/>
              <w:snapToGrid w:val="0"/>
              <w:spacing w:before="0" w:beforeAutospacing="0" w:after="0" w:afterAutospacing="0" w:line="400" w:lineRule="exact"/>
              <w:ind w:left="0" w:right="0" w:firstLine="630" w:firstLineChars="300"/>
              <w:jc w:val="right"/>
              <w:rPr>
                <w:rFonts w:hint="default" w:ascii="宋体" w:hAnsi="宋体"/>
                <w:color w:val="auto"/>
                <w:szCs w:val="21"/>
              </w:rPr>
            </w:pPr>
            <w:r>
              <w:rPr>
                <w:rFonts w:hint="eastAsia" w:ascii="宋体" w:hAnsi="宋体"/>
                <w:color w:val="auto"/>
                <w:szCs w:val="21"/>
              </w:rPr>
              <w:t>年    月    日</w:t>
            </w:r>
          </w:p>
        </w:tc>
      </w:tr>
    </w:tbl>
    <w:p>
      <w:pPr>
        <w:snapToGrid w:val="0"/>
        <w:spacing w:line="440" w:lineRule="exact"/>
        <w:jc w:val="center"/>
        <w:rPr>
          <w:rFonts w:ascii="宋体" w:hAnsi="宋体"/>
          <w:b/>
          <w:color w:val="auto"/>
          <w:sz w:val="36"/>
          <w:szCs w:val="36"/>
        </w:rPr>
      </w:pPr>
      <w:r>
        <w:rPr>
          <w:rFonts w:ascii="宋体" w:hAnsi="宋体"/>
          <w:color w:val="auto"/>
          <w:szCs w:val="21"/>
        </w:rPr>
        <w:br w:type="page"/>
      </w:r>
      <w:r>
        <w:rPr>
          <w:rFonts w:hint="eastAsia" w:ascii="宋体" w:hAnsi="宋体"/>
          <w:b/>
          <w:color w:val="auto"/>
          <w:sz w:val="36"/>
          <w:szCs w:val="36"/>
        </w:rPr>
        <w:t>合 同 附 件</w:t>
      </w:r>
    </w:p>
    <w:p>
      <w:pPr>
        <w:snapToGrid w:val="0"/>
        <w:rPr>
          <w:rFonts w:ascii="宋体" w:hAnsi="宋体"/>
          <w:color w:val="auto"/>
          <w:szCs w:val="21"/>
        </w:rPr>
      </w:pPr>
    </w:p>
    <w:tbl>
      <w:tblPr>
        <w:tblStyle w:val="4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Pr>
          <w:p>
            <w:pPr>
              <w:keepNext w:val="0"/>
              <w:keepLines w:val="0"/>
              <w:suppressLineNumbers w:val="0"/>
              <w:snapToGrid w:val="0"/>
              <w:spacing w:before="0" w:beforeAutospacing="0" w:after="0" w:afterAutospacing="0"/>
              <w:ind w:left="0" w:right="0"/>
              <w:rPr>
                <w:rFonts w:hint="default" w:ascii="宋体" w:hAnsi="宋体"/>
                <w:snapToGrid w:val="0"/>
                <w:color w:val="auto"/>
                <w:kern w:val="0"/>
                <w:szCs w:val="21"/>
              </w:rPr>
            </w:pPr>
          </w:p>
          <w:p>
            <w:pPr>
              <w:keepNext w:val="0"/>
              <w:keepLines w:val="0"/>
              <w:suppressLineNumbers w:val="0"/>
              <w:snapToGrid w:val="0"/>
              <w:spacing w:before="0" w:beforeAutospacing="0" w:after="0" w:afterAutospacing="0"/>
              <w:ind w:left="0" w:right="0"/>
              <w:rPr>
                <w:rFonts w:hint="default" w:ascii="宋体" w:hAnsi="宋体"/>
                <w:color w:val="auto"/>
                <w:szCs w:val="21"/>
              </w:rPr>
            </w:pPr>
            <w:r>
              <w:rPr>
                <w:rFonts w:hint="eastAsia" w:ascii="宋体" w:hAnsi="宋体"/>
                <w:snapToGrid w:val="0"/>
                <w:color w:val="auto"/>
                <w:kern w:val="0"/>
                <w:szCs w:val="21"/>
              </w:rPr>
              <w:t>1、供应商承诺具体事项：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Pr>
          <w:p>
            <w:pPr>
              <w:keepNext w:val="0"/>
              <w:keepLines w:val="0"/>
              <w:suppressLineNumbers w:val="0"/>
              <w:snapToGrid w:val="0"/>
              <w:spacing w:before="0" w:beforeAutospacing="0" w:after="0" w:afterAutospacing="0"/>
              <w:ind w:left="0" w:right="0"/>
              <w:rPr>
                <w:rFonts w:hint="default" w:ascii="宋体" w:hAnsi="宋体"/>
                <w:snapToGrid w:val="0"/>
                <w:color w:val="auto"/>
                <w:kern w:val="0"/>
                <w:szCs w:val="21"/>
              </w:rPr>
            </w:pPr>
          </w:p>
          <w:p>
            <w:pPr>
              <w:keepNext w:val="0"/>
              <w:keepLines w:val="0"/>
              <w:suppressLineNumbers w:val="0"/>
              <w:snapToGrid w:val="0"/>
              <w:spacing w:before="0" w:beforeAutospacing="0" w:after="0" w:afterAutospacing="0"/>
              <w:ind w:left="0" w:right="0"/>
              <w:rPr>
                <w:rFonts w:hint="default" w:ascii="宋体" w:hAnsi="宋体"/>
                <w:color w:val="auto"/>
                <w:szCs w:val="21"/>
              </w:rPr>
            </w:pPr>
            <w:r>
              <w:rPr>
                <w:rFonts w:hint="eastAsia" w:ascii="宋体" w:hAnsi="宋体"/>
                <w:snapToGrid w:val="0"/>
                <w:color w:val="auto"/>
                <w:kern w:val="0"/>
                <w:szCs w:val="21"/>
              </w:rPr>
              <w:t>2、售后服务具体事项：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Pr>
          <w:p>
            <w:pPr>
              <w:keepNext w:val="0"/>
              <w:keepLines w:val="0"/>
              <w:suppressLineNumbers w:val="0"/>
              <w:snapToGrid w:val="0"/>
              <w:spacing w:before="0" w:beforeAutospacing="0" w:after="0" w:afterAutospacing="0"/>
              <w:ind w:left="0" w:right="0"/>
              <w:rPr>
                <w:rFonts w:hint="default" w:ascii="宋体" w:hAnsi="宋体"/>
                <w:snapToGrid w:val="0"/>
                <w:color w:val="auto"/>
                <w:kern w:val="0"/>
                <w:szCs w:val="21"/>
              </w:rPr>
            </w:pPr>
          </w:p>
          <w:p>
            <w:pPr>
              <w:keepNext w:val="0"/>
              <w:keepLines w:val="0"/>
              <w:suppressLineNumbers w:val="0"/>
              <w:snapToGrid w:val="0"/>
              <w:spacing w:before="0" w:beforeAutospacing="0" w:after="0" w:afterAutospacing="0"/>
              <w:ind w:left="0" w:right="0"/>
              <w:rPr>
                <w:rFonts w:hint="default" w:ascii="宋体" w:hAnsi="宋体"/>
                <w:color w:val="auto"/>
                <w:szCs w:val="21"/>
              </w:rPr>
            </w:pPr>
            <w:r>
              <w:rPr>
                <w:rFonts w:hint="eastAsia" w:ascii="宋体" w:hAnsi="宋体"/>
                <w:snapToGrid w:val="0"/>
                <w:color w:val="auto"/>
                <w:kern w:val="0"/>
                <w:szCs w:val="21"/>
              </w:rPr>
              <w:t>3、质保期责任：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Pr>
          <w:p>
            <w:pPr>
              <w:keepNext w:val="0"/>
              <w:keepLines w:val="0"/>
              <w:suppressLineNumbers w:val="0"/>
              <w:snapToGrid w:val="0"/>
              <w:spacing w:before="0" w:beforeAutospacing="0" w:after="0" w:afterAutospacing="0"/>
              <w:ind w:left="0" w:right="0"/>
              <w:rPr>
                <w:rFonts w:hint="default" w:ascii="宋体" w:hAnsi="宋体"/>
                <w:snapToGrid w:val="0"/>
                <w:color w:val="auto"/>
                <w:kern w:val="0"/>
                <w:szCs w:val="21"/>
              </w:rPr>
            </w:pPr>
          </w:p>
          <w:p>
            <w:pPr>
              <w:keepNext w:val="0"/>
              <w:keepLines w:val="0"/>
              <w:suppressLineNumbers w:val="0"/>
              <w:snapToGrid w:val="0"/>
              <w:spacing w:before="0" w:beforeAutospacing="0" w:after="0" w:afterAutospacing="0"/>
              <w:ind w:left="0" w:right="0"/>
              <w:rPr>
                <w:rFonts w:hint="default" w:ascii="宋体" w:hAnsi="宋体"/>
                <w:color w:val="auto"/>
                <w:szCs w:val="21"/>
              </w:rPr>
            </w:pPr>
            <w:r>
              <w:rPr>
                <w:rFonts w:hint="eastAsia" w:ascii="宋体" w:hAnsi="宋体"/>
                <w:snapToGrid w:val="0"/>
                <w:color w:val="auto"/>
                <w:kern w:val="0"/>
                <w:szCs w:val="21"/>
              </w:rPr>
              <w:t>4、其他具体事项：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4815" w:type="dxa"/>
            <w:vAlign w:val="center"/>
          </w:tcPr>
          <w:p>
            <w:pPr>
              <w:keepNext w:val="0"/>
              <w:keepLines w:val="0"/>
              <w:suppressLineNumbers w:val="0"/>
              <w:spacing w:before="0" w:beforeAutospacing="0" w:after="0" w:afterAutospacing="0"/>
              <w:ind w:left="0" w:right="0" w:firstLine="482"/>
              <w:rPr>
                <w:rFonts w:hint="default" w:ascii="宋体" w:hAnsi="宋体"/>
                <w:color w:val="auto"/>
                <w:szCs w:val="21"/>
              </w:rPr>
            </w:pPr>
            <w:r>
              <w:rPr>
                <w:rFonts w:hint="eastAsia" w:ascii="宋体" w:hAnsi="宋体"/>
                <w:color w:val="auto"/>
                <w:szCs w:val="21"/>
              </w:rPr>
              <w:t>甲方（章）</w:t>
            </w:r>
          </w:p>
          <w:p>
            <w:pPr>
              <w:keepNext w:val="0"/>
              <w:keepLines w:val="0"/>
              <w:suppressLineNumbers w:val="0"/>
              <w:spacing w:before="0" w:beforeAutospacing="0" w:after="0" w:afterAutospacing="0"/>
              <w:ind w:left="0" w:right="0" w:firstLine="482"/>
              <w:rPr>
                <w:rFonts w:hint="default" w:ascii="宋体" w:hAnsi="宋体"/>
                <w:color w:val="auto"/>
                <w:szCs w:val="21"/>
              </w:rPr>
            </w:pPr>
          </w:p>
          <w:p>
            <w:pPr>
              <w:keepNext w:val="0"/>
              <w:keepLines w:val="0"/>
              <w:suppressLineNumbers w:val="0"/>
              <w:spacing w:before="0" w:beforeAutospacing="0" w:after="0" w:afterAutospacing="0"/>
              <w:ind w:left="0" w:right="0" w:firstLine="482"/>
              <w:rPr>
                <w:rFonts w:hint="default" w:ascii="宋体" w:hAnsi="宋体"/>
                <w:color w:val="auto"/>
                <w:szCs w:val="21"/>
              </w:rPr>
            </w:pPr>
          </w:p>
          <w:p>
            <w:pPr>
              <w:keepNext w:val="0"/>
              <w:keepLines w:val="0"/>
              <w:suppressLineNumbers w:val="0"/>
              <w:spacing w:before="0" w:beforeAutospacing="0" w:after="0" w:afterAutospacing="0"/>
              <w:ind w:left="0" w:right="0" w:firstLine="482"/>
              <w:rPr>
                <w:rFonts w:hint="default" w:ascii="宋体" w:hAnsi="宋体"/>
                <w:color w:val="auto"/>
                <w:szCs w:val="21"/>
              </w:rPr>
            </w:pPr>
          </w:p>
          <w:p>
            <w:pPr>
              <w:keepNext w:val="0"/>
              <w:keepLines w:val="0"/>
              <w:suppressLineNumbers w:val="0"/>
              <w:spacing w:before="0" w:beforeAutospacing="0" w:after="0" w:afterAutospacing="0"/>
              <w:ind w:left="0" w:right="0" w:firstLine="482"/>
              <w:rPr>
                <w:rFonts w:hint="default" w:ascii="宋体" w:hAnsi="宋体"/>
                <w:color w:val="auto"/>
                <w:szCs w:val="21"/>
              </w:rPr>
            </w:pPr>
          </w:p>
          <w:p>
            <w:pPr>
              <w:keepNext w:val="0"/>
              <w:keepLines w:val="0"/>
              <w:suppressLineNumbers w:val="0"/>
              <w:spacing w:before="0" w:beforeAutospacing="0" w:after="0" w:afterAutospacing="0"/>
              <w:ind w:left="0" w:right="0" w:firstLine="482"/>
              <w:rPr>
                <w:rFonts w:hint="default" w:ascii="宋体" w:hAnsi="宋体"/>
                <w:color w:val="auto"/>
                <w:szCs w:val="21"/>
              </w:rPr>
            </w:pPr>
          </w:p>
          <w:p>
            <w:pPr>
              <w:keepNext w:val="0"/>
              <w:keepLines w:val="0"/>
              <w:suppressLineNumbers w:val="0"/>
              <w:spacing w:before="0" w:beforeAutospacing="0" w:after="0" w:afterAutospacing="0"/>
              <w:ind w:left="0" w:right="0" w:firstLine="482"/>
              <w:rPr>
                <w:rFonts w:hint="default" w:ascii="宋体" w:hAnsi="宋体"/>
                <w:color w:val="auto"/>
                <w:szCs w:val="21"/>
              </w:rPr>
            </w:pPr>
          </w:p>
          <w:p>
            <w:pPr>
              <w:keepNext w:val="0"/>
              <w:keepLines w:val="0"/>
              <w:suppressLineNumbers w:val="0"/>
              <w:spacing w:before="0" w:beforeAutospacing="0" w:after="0" w:afterAutospacing="0"/>
              <w:ind w:left="0" w:right="0" w:firstLine="482"/>
              <w:rPr>
                <w:rFonts w:hint="default" w:ascii="宋体" w:hAnsi="宋体"/>
                <w:color w:val="auto"/>
                <w:szCs w:val="21"/>
              </w:rPr>
            </w:pPr>
            <w:r>
              <w:rPr>
                <w:rFonts w:hint="eastAsia" w:ascii="宋体" w:hAnsi="宋体"/>
                <w:color w:val="auto"/>
                <w:szCs w:val="21"/>
              </w:rPr>
              <w:t xml:space="preserve">                 年   月   日 </w:t>
            </w:r>
          </w:p>
        </w:tc>
        <w:tc>
          <w:tcPr>
            <w:tcW w:w="4725" w:type="dxa"/>
            <w:vAlign w:val="center"/>
          </w:tcPr>
          <w:p>
            <w:pPr>
              <w:keepNext w:val="0"/>
              <w:keepLines w:val="0"/>
              <w:suppressLineNumbers w:val="0"/>
              <w:spacing w:before="0" w:beforeAutospacing="0" w:after="0" w:afterAutospacing="0"/>
              <w:ind w:left="0" w:right="0" w:firstLine="482"/>
              <w:rPr>
                <w:rFonts w:hint="default" w:ascii="宋体" w:hAnsi="宋体"/>
                <w:color w:val="auto"/>
                <w:szCs w:val="21"/>
              </w:rPr>
            </w:pPr>
            <w:r>
              <w:rPr>
                <w:rFonts w:hint="eastAsia" w:ascii="宋体" w:hAnsi="宋体"/>
                <w:color w:val="auto"/>
                <w:szCs w:val="21"/>
              </w:rPr>
              <w:t>乙方（章）</w:t>
            </w:r>
          </w:p>
          <w:p>
            <w:pPr>
              <w:keepNext w:val="0"/>
              <w:keepLines w:val="0"/>
              <w:suppressLineNumbers w:val="0"/>
              <w:spacing w:before="0" w:beforeAutospacing="0" w:after="0" w:afterAutospacing="0"/>
              <w:ind w:left="0" w:right="0" w:firstLine="482"/>
              <w:rPr>
                <w:rFonts w:hint="default" w:ascii="宋体" w:hAnsi="宋体"/>
                <w:color w:val="auto"/>
                <w:szCs w:val="21"/>
              </w:rPr>
            </w:pPr>
          </w:p>
          <w:p>
            <w:pPr>
              <w:keepNext w:val="0"/>
              <w:keepLines w:val="0"/>
              <w:suppressLineNumbers w:val="0"/>
              <w:spacing w:before="0" w:beforeAutospacing="0" w:after="0" w:afterAutospacing="0"/>
              <w:ind w:left="0" w:right="0" w:firstLine="482"/>
              <w:rPr>
                <w:rFonts w:hint="default" w:ascii="宋体" w:hAnsi="宋体"/>
                <w:color w:val="auto"/>
                <w:szCs w:val="21"/>
              </w:rPr>
            </w:pPr>
          </w:p>
          <w:p>
            <w:pPr>
              <w:keepNext w:val="0"/>
              <w:keepLines w:val="0"/>
              <w:suppressLineNumbers w:val="0"/>
              <w:spacing w:before="0" w:beforeAutospacing="0" w:after="0" w:afterAutospacing="0"/>
              <w:ind w:left="0" w:right="0" w:firstLine="482"/>
              <w:rPr>
                <w:rFonts w:hint="default" w:ascii="宋体" w:hAnsi="宋体"/>
                <w:color w:val="auto"/>
                <w:szCs w:val="21"/>
              </w:rPr>
            </w:pPr>
          </w:p>
          <w:p>
            <w:pPr>
              <w:keepNext w:val="0"/>
              <w:keepLines w:val="0"/>
              <w:suppressLineNumbers w:val="0"/>
              <w:spacing w:before="0" w:beforeAutospacing="0" w:after="0" w:afterAutospacing="0"/>
              <w:ind w:left="0" w:right="0" w:firstLine="482"/>
              <w:rPr>
                <w:rFonts w:hint="default" w:ascii="宋体" w:hAnsi="宋体"/>
                <w:color w:val="auto"/>
                <w:szCs w:val="21"/>
              </w:rPr>
            </w:pPr>
          </w:p>
          <w:p>
            <w:pPr>
              <w:keepNext w:val="0"/>
              <w:keepLines w:val="0"/>
              <w:suppressLineNumbers w:val="0"/>
              <w:spacing w:before="0" w:beforeAutospacing="0" w:after="0" w:afterAutospacing="0"/>
              <w:ind w:left="0" w:right="0" w:firstLine="482"/>
              <w:rPr>
                <w:rFonts w:hint="default" w:ascii="宋体" w:hAnsi="宋体"/>
                <w:color w:val="auto"/>
                <w:szCs w:val="21"/>
              </w:rPr>
            </w:pPr>
          </w:p>
          <w:p>
            <w:pPr>
              <w:keepNext w:val="0"/>
              <w:keepLines w:val="0"/>
              <w:suppressLineNumbers w:val="0"/>
              <w:spacing w:before="0" w:beforeAutospacing="0" w:after="0" w:afterAutospacing="0"/>
              <w:ind w:left="0" w:right="0" w:firstLine="482"/>
              <w:rPr>
                <w:rFonts w:hint="default" w:ascii="宋体" w:hAnsi="宋体"/>
                <w:color w:val="auto"/>
                <w:szCs w:val="21"/>
              </w:rPr>
            </w:pPr>
          </w:p>
          <w:p>
            <w:pPr>
              <w:keepNext w:val="0"/>
              <w:keepLines w:val="0"/>
              <w:suppressLineNumbers w:val="0"/>
              <w:spacing w:before="0" w:beforeAutospacing="0" w:after="0" w:afterAutospacing="0"/>
              <w:ind w:left="0" w:right="0" w:firstLine="482"/>
              <w:rPr>
                <w:rFonts w:hint="default" w:ascii="宋体" w:hAnsi="宋体"/>
                <w:color w:val="auto"/>
                <w:szCs w:val="21"/>
              </w:rPr>
            </w:pPr>
            <w:r>
              <w:rPr>
                <w:rFonts w:hint="eastAsia" w:ascii="宋体" w:hAnsi="宋体"/>
                <w:color w:val="auto"/>
                <w:szCs w:val="21"/>
              </w:rPr>
              <w:t xml:space="preserve">                年   月   日</w:t>
            </w:r>
          </w:p>
        </w:tc>
      </w:tr>
    </w:tbl>
    <w:p>
      <w:pPr>
        <w:snapToGrid w:val="0"/>
        <w:rPr>
          <w:rFonts w:ascii="宋体" w:hAnsi="宋体"/>
          <w:color w:val="auto"/>
          <w:szCs w:val="21"/>
        </w:rPr>
      </w:pPr>
    </w:p>
    <w:p>
      <w:pPr>
        <w:snapToGrid w:val="0"/>
        <w:rPr>
          <w:rFonts w:ascii="宋体" w:hAnsi="宋体"/>
          <w:color w:val="auto"/>
          <w:szCs w:val="21"/>
        </w:rPr>
      </w:pPr>
      <w:r>
        <w:rPr>
          <w:rFonts w:hint="eastAsia" w:ascii="宋体" w:hAnsi="宋体"/>
          <w:color w:val="auto"/>
          <w:szCs w:val="21"/>
        </w:rPr>
        <w:t>注：售后服务事项填不下时可另加附页</w:t>
      </w:r>
    </w:p>
    <w:p>
      <w:pPr>
        <w:pStyle w:val="27"/>
        <w:spacing w:before="240"/>
        <w:jc w:val="center"/>
        <w:rPr>
          <w:rFonts w:hAnsi="宋体"/>
          <w:b/>
          <w:color w:val="auto"/>
          <w:sz w:val="32"/>
        </w:rPr>
      </w:pPr>
      <w:r>
        <w:rPr>
          <w:rFonts w:hAnsi="宋体"/>
          <w:b/>
          <w:color w:val="auto"/>
          <w:sz w:val="32"/>
        </w:rPr>
        <w:br w:type="page"/>
      </w:r>
    </w:p>
    <w:p>
      <w:pPr>
        <w:pStyle w:val="27"/>
        <w:snapToGrid w:val="0"/>
        <w:jc w:val="center"/>
        <w:rPr>
          <w:rFonts w:hAnsi="宋体" w:cs="仿宋"/>
          <w:b/>
          <w:color w:val="auto"/>
          <w:sz w:val="44"/>
          <w:szCs w:val="44"/>
        </w:rPr>
      </w:pPr>
    </w:p>
    <w:p>
      <w:pPr>
        <w:pStyle w:val="27"/>
        <w:snapToGrid w:val="0"/>
        <w:jc w:val="center"/>
        <w:rPr>
          <w:rFonts w:hAnsi="宋体" w:cs="仿宋"/>
          <w:b/>
          <w:color w:val="auto"/>
          <w:sz w:val="44"/>
          <w:szCs w:val="44"/>
        </w:rPr>
      </w:pPr>
    </w:p>
    <w:p>
      <w:pPr>
        <w:pStyle w:val="27"/>
        <w:snapToGrid w:val="0"/>
        <w:jc w:val="center"/>
        <w:rPr>
          <w:rFonts w:hAnsi="宋体" w:cs="仿宋"/>
          <w:b/>
          <w:color w:val="auto"/>
          <w:sz w:val="44"/>
          <w:szCs w:val="44"/>
        </w:rPr>
      </w:pPr>
    </w:p>
    <w:p>
      <w:pPr>
        <w:pStyle w:val="27"/>
        <w:snapToGrid w:val="0"/>
        <w:jc w:val="center"/>
        <w:rPr>
          <w:rFonts w:hAnsi="宋体" w:cs="仿宋"/>
          <w:b/>
          <w:color w:val="auto"/>
          <w:sz w:val="44"/>
          <w:szCs w:val="44"/>
        </w:rPr>
      </w:pPr>
    </w:p>
    <w:p>
      <w:pPr>
        <w:pStyle w:val="27"/>
        <w:snapToGrid w:val="0"/>
        <w:jc w:val="center"/>
        <w:rPr>
          <w:rFonts w:hAnsi="宋体" w:cs="仿宋"/>
          <w:b/>
          <w:color w:val="auto"/>
          <w:sz w:val="44"/>
          <w:szCs w:val="44"/>
        </w:rPr>
      </w:pPr>
    </w:p>
    <w:p>
      <w:pPr>
        <w:pStyle w:val="3"/>
        <w:bidi w:val="0"/>
        <w:ind w:firstLine="2209" w:firstLineChars="500"/>
      </w:pPr>
      <w:bookmarkStart w:id="128" w:name="_Toc494352138"/>
      <w:bookmarkStart w:id="129" w:name="_Toc19768"/>
      <w:r>
        <w:rPr>
          <w:rFonts w:hint="eastAsia"/>
        </w:rPr>
        <w:t>第五章  投标文件（格式</w:t>
      </w:r>
      <w:bookmarkEnd w:id="128"/>
      <w:r>
        <w:rPr>
          <w:rFonts w:hint="eastAsia"/>
        </w:rPr>
        <w:t>）</w:t>
      </w:r>
      <w:bookmarkEnd w:id="129"/>
    </w:p>
    <w:p>
      <w:pPr>
        <w:rPr>
          <w:rFonts w:ascii="宋体" w:hAnsi="宋体" w:cs="仿宋"/>
          <w:color w:val="auto"/>
          <w:sz w:val="32"/>
          <w:szCs w:val="20"/>
        </w:rPr>
      </w:pPr>
    </w:p>
    <w:p>
      <w:pPr>
        <w:rPr>
          <w:rFonts w:ascii="宋体" w:hAnsi="宋体" w:cs="仿宋"/>
          <w:b/>
          <w:bCs/>
          <w:color w:val="auto"/>
          <w:szCs w:val="21"/>
        </w:rPr>
      </w:pPr>
      <w:bookmarkStart w:id="130" w:name="_Toc254970556"/>
      <w:bookmarkStart w:id="131" w:name="_Toc254970697"/>
    </w:p>
    <w:p>
      <w:pPr>
        <w:rPr>
          <w:rFonts w:ascii="宋体" w:hAnsi="宋体" w:cs="仿宋"/>
          <w:b/>
          <w:bCs/>
          <w:color w:val="auto"/>
          <w:szCs w:val="21"/>
        </w:rPr>
      </w:pPr>
    </w:p>
    <w:p>
      <w:pPr>
        <w:rPr>
          <w:rFonts w:ascii="宋体" w:hAnsi="宋体" w:cs="仿宋"/>
          <w:b/>
          <w:bCs/>
          <w:color w:val="auto"/>
          <w:szCs w:val="21"/>
        </w:rPr>
      </w:pPr>
    </w:p>
    <w:p>
      <w:pPr>
        <w:rPr>
          <w:rFonts w:ascii="宋体" w:hAnsi="宋体" w:cs="仿宋"/>
          <w:b/>
          <w:bCs/>
          <w:color w:val="auto"/>
          <w:szCs w:val="21"/>
        </w:rPr>
      </w:pPr>
    </w:p>
    <w:p>
      <w:pPr>
        <w:rPr>
          <w:rFonts w:ascii="宋体" w:hAnsi="宋体" w:cs="仿宋"/>
          <w:b/>
          <w:bCs/>
          <w:color w:val="auto"/>
          <w:szCs w:val="21"/>
        </w:rPr>
      </w:pPr>
    </w:p>
    <w:p>
      <w:pPr>
        <w:rPr>
          <w:rFonts w:ascii="宋体" w:hAnsi="宋体" w:cs="仿宋"/>
          <w:b/>
          <w:bCs/>
          <w:color w:val="auto"/>
          <w:szCs w:val="21"/>
        </w:rPr>
      </w:pPr>
    </w:p>
    <w:p>
      <w:pPr>
        <w:rPr>
          <w:rFonts w:ascii="宋体" w:hAnsi="宋体" w:cs="仿宋"/>
          <w:b/>
          <w:bCs/>
          <w:color w:val="auto"/>
          <w:szCs w:val="21"/>
        </w:rPr>
      </w:pPr>
    </w:p>
    <w:p>
      <w:pPr>
        <w:rPr>
          <w:rFonts w:ascii="宋体" w:hAnsi="宋体" w:cs="仿宋"/>
          <w:b/>
          <w:bCs/>
          <w:color w:val="auto"/>
          <w:szCs w:val="21"/>
        </w:rPr>
      </w:pPr>
    </w:p>
    <w:p>
      <w:pPr>
        <w:rPr>
          <w:rFonts w:ascii="宋体" w:hAnsi="宋体" w:cs="仿宋"/>
          <w:b/>
          <w:bCs/>
          <w:color w:val="auto"/>
          <w:szCs w:val="21"/>
        </w:rPr>
      </w:pPr>
    </w:p>
    <w:p>
      <w:pPr>
        <w:rPr>
          <w:rFonts w:ascii="宋体" w:hAnsi="宋体" w:cs="仿宋"/>
          <w:b/>
          <w:bCs/>
          <w:color w:val="auto"/>
          <w:szCs w:val="21"/>
        </w:rPr>
      </w:pPr>
    </w:p>
    <w:p>
      <w:pPr>
        <w:rPr>
          <w:rFonts w:ascii="宋体" w:hAnsi="宋体" w:cs="仿宋"/>
          <w:b/>
          <w:bCs/>
          <w:color w:val="auto"/>
          <w:szCs w:val="21"/>
        </w:rPr>
      </w:pPr>
    </w:p>
    <w:bookmarkEnd w:id="130"/>
    <w:bookmarkEnd w:id="131"/>
    <w:p>
      <w:pPr>
        <w:rPr>
          <w:rFonts w:ascii="宋体" w:hAnsi="宋体" w:cs="仿宋"/>
          <w:color w:val="auto"/>
        </w:rPr>
      </w:pPr>
      <w:r>
        <w:rPr>
          <w:rFonts w:hint="eastAsia" w:ascii="宋体" w:hAnsi="宋体" w:cs="仿宋"/>
          <w:color w:val="auto"/>
        </w:rPr>
        <w:br w:type="page"/>
      </w:r>
    </w:p>
    <w:p>
      <w:pPr>
        <w:rPr>
          <w:rFonts w:ascii="宋体" w:hAnsi="宋体" w:cs="仿宋"/>
          <w:color w:val="auto"/>
        </w:rPr>
      </w:pPr>
    </w:p>
    <w:p>
      <w:pPr>
        <w:rPr>
          <w:rFonts w:ascii="宋体" w:hAnsi="宋体" w:cs="仿宋"/>
          <w:b/>
          <w:color w:val="auto"/>
        </w:rPr>
      </w:pPr>
      <w:r>
        <w:rPr>
          <w:rFonts w:hint="eastAsia" w:ascii="宋体" w:hAnsi="宋体" w:cs="仿宋"/>
          <w:b/>
          <w:color w:val="auto"/>
        </w:rPr>
        <w:t>说明：</w:t>
      </w:r>
    </w:p>
    <w:p>
      <w:pPr>
        <w:snapToGrid w:val="0"/>
        <w:spacing w:line="400" w:lineRule="exact"/>
        <w:ind w:firstLine="422" w:firstLineChars="200"/>
        <w:jc w:val="left"/>
        <w:rPr>
          <w:rFonts w:ascii="宋体" w:hAnsi="宋体" w:cs="仿宋"/>
          <w:b/>
          <w:color w:val="auto"/>
          <w:szCs w:val="21"/>
        </w:rPr>
      </w:pPr>
      <w:r>
        <w:rPr>
          <w:rFonts w:hint="eastAsia" w:ascii="宋体" w:hAnsi="宋体" w:cs="仿宋"/>
          <w:b/>
          <w:color w:val="auto"/>
          <w:szCs w:val="21"/>
        </w:rPr>
        <w:t>1.外包装要求：开标一览表、资格文件、商务及技术文件均要求单独包装、密封递交。</w:t>
      </w:r>
    </w:p>
    <w:p>
      <w:pPr>
        <w:snapToGrid w:val="0"/>
        <w:spacing w:line="400" w:lineRule="exact"/>
        <w:ind w:firstLine="422" w:firstLineChars="200"/>
        <w:jc w:val="left"/>
        <w:rPr>
          <w:rFonts w:ascii="宋体" w:hAnsi="宋体" w:cs="仿宋"/>
          <w:b/>
          <w:color w:val="auto"/>
          <w:szCs w:val="21"/>
        </w:rPr>
      </w:pPr>
      <w:r>
        <w:rPr>
          <w:rFonts w:hint="eastAsia" w:ascii="宋体" w:hAnsi="宋体" w:cs="仿宋"/>
          <w:b/>
          <w:color w:val="auto"/>
          <w:szCs w:val="21"/>
        </w:rPr>
        <w:t>2.投标文件装订要求：</w:t>
      </w:r>
      <w:r>
        <w:rPr>
          <w:rFonts w:hint="eastAsia" w:ascii="宋体" w:hAnsi="宋体" w:cs="仿宋"/>
          <w:color w:val="auto"/>
          <w:szCs w:val="21"/>
        </w:rPr>
        <w:t>投标人应将投标文件装订成册（</w:t>
      </w:r>
      <w:r>
        <w:rPr>
          <w:rFonts w:hint="eastAsia" w:ascii="宋体" w:hAnsi="宋体" w:cs="仿宋"/>
          <w:b/>
          <w:bCs/>
          <w:color w:val="auto"/>
        </w:rPr>
        <w:t>采用无线胶装方式装订，</w:t>
      </w:r>
      <w:r>
        <w:rPr>
          <w:rFonts w:hint="eastAsia" w:ascii="宋体" w:hAnsi="宋体" w:cs="仿宋"/>
          <w:b/>
          <w:color w:val="auto"/>
        </w:rPr>
        <w:t>若使用活页夹、拉杆夹、夹条等装订方式，可能导致投标文件散落或脱页等不利因素由投标人自行承担</w:t>
      </w:r>
      <w:r>
        <w:rPr>
          <w:rFonts w:hint="eastAsia" w:ascii="宋体" w:hAnsi="宋体" w:cs="仿宋"/>
          <w:b/>
          <w:bCs/>
          <w:color w:val="auto"/>
          <w:szCs w:val="21"/>
        </w:rPr>
        <w:t>，</w:t>
      </w:r>
      <w:r>
        <w:rPr>
          <w:rFonts w:hint="eastAsia" w:ascii="宋体" w:hAnsi="宋体" w:cs="仿宋"/>
          <w:color w:val="auto"/>
          <w:szCs w:val="21"/>
        </w:rPr>
        <w:t>开标一览表可以不装订），具体按开标一览表、资格文件、商务及技术文件三个部分分别装到不同的文件袋中加以密封</w:t>
      </w:r>
      <w:r>
        <w:rPr>
          <w:rFonts w:hint="eastAsia" w:ascii="宋体" w:hAnsi="宋体" w:cs="仿宋"/>
          <w:color w:val="auto"/>
          <w:spacing w:val="-2"/>
          <w:szCs w:val="21"/>
        </w:rPr>
        <w:t>（要求独立封装且文件袋无明显缝隙露出袋内文件）</w:t>
      </w:r>
      <w:r>
        <w:rPr>
          <w:rFonts w:hint="eastAsia" w:ascii="宋体" w:hAnsi="宋体" w:cs="仿宋"/>
          <w:b/>
          <w:color w:val="auto"/>
          <w:szCs w:val="21"/>
        </w:rPr>
        <w:t>；投标文件电子版单独密封提交。投标文件的包装封面上应注明投标人名称、投标文件名称（开标一览表；资格文件；商务及技术文件）、投标项目名称、项目编号、并加盖投标人公章，并注明“开标时才能启封”；投标文件电子版(光盘或U盘介质)，密封袋或电子版表面应注明投标人名称。</w:t>
      </w:r>
    </w:p>
    <w:p>
      <w:pPr>
        <w:rPr>
          <w:rFonts w:ascii="宋体" w:hAnsi="宋体" w:cs="仿宋"/>
          <w:color w:val="auto"/>
        </w:rPr>
      </w:pPr>
    </w:p>
    <w:p>
      <w:pPr>
        <w:rPr>
          <w:rFonts w:ascii="宋体" w:hAnsi="宋体" w:cs="仿宋"/>
          <w:b/>
          <w:bCs/>
          <w:color w:val="auto"/>
          <w:sz w:val="32"/>
          <w:szCs w:val="32"/>
        </w:rPr>
      </w:pPr>
    </w:p>
    <w:p>
      <w:pPr>
        <w:rPr>
          <w:rFonts w:ascii="宋体" w:hAnsi="宋体" w:cs="仿宋"/>
          <w:b/>
          <w:bCs/>
          <w:color w:val="auto"/>
          <w:szCs w:val="21"/>
        </w:rPr>
      </w:pPr>
    </w:p>
    <w:p>
      <w:pPr>
        <w:pStyle w:val="27"/>
        <w:jc w:val="center"/>
        <w:outlineLvl w:val="1"/>
        <w:rPr>
          <w:rFonts w:hAnsi="宋体" w:cs="仿宋"/>
          <w:b/>
          <w:bCs/>
          <w:color w:val="auto"/>
          <w:kern w:val="0"/>
          <w:sz w:val="24"/>
          <w:szCs w:val="20"/>
        </w:rPr>
      </w:pPr>
      <w:bookmarkStart w:id="132" w:name="_Toc4983"/>
      <w:bookmarkStart w:id="133" w:name="_Toc9580"/>
      <w:r>
        <w:rPr>
          <w:rFonts w:hint="eastAsia" w:hAnsi="宋体" w:cs="仿宋"/>
          <w:b/>
          <w:bCs/>
          <w:color w:val="auto"/>
          <w:kern w:val="0"/>
          <w:sz w:val="24"/>
          <w:szCs w:val="20"/>
        </w:rPr>
        <w:t>第一部分  开标一览表文件（格式）</w:t>
      </w:r>
      <w:bookmarkEnd w:id="132"/>
      <w:bookmarkEnd w:id="133"/>
    </w:p>
    <w:p>
      <w:pPr>
        <w:snapToGrid w:val="0"/>
        <w:spacing w:line="360" w:lineRule="exact"/>
        <w:rPr>
          <w:rFonts w:ascii="宋体" w:hAnsi="宋体" w:cs="仿宋"/>
          <w:b/>
          <w:color w:val="auto"/>
          <w:szCs w:val="21"/>
        </w:rPr>
      </w:pPr>
    </w:p>
    <w:p>
      <w:pPr>
        <w:pStyle w:val="212"/>
        <w:spacing w:line="400" w:lineRule="exact"/>
        <w:outlineLvl w:val="2"/>
        <w:rPr>
          <w:rFonts w:hAnsi="宋体" w:cs="仿宋"/>
          <w:b/>
          <w:color w:val="auto"/>
        </w:rPr>
      </w:pPr>
      <w:bookmarkStart w:id="134" w:name="_Toc27272"/>
      <w:bookmarkStart w:id="135" w:name="_Toc20324"/>
      <w:r>
        <w:rPr>
          <w:rFonts w:hint="eastAsia" w:hAnsi="宋体" w:cs="仿宋"/>
          <w:b/>
          <w:color w:val="auto"/>
        </w:rPr>
        <w:t>（一）外包装封面（格式 ）</w:t>
      </w:r>
      <w:bookmarkEnd w:id="134"/>
      <w:bookmarkEnd w:id="135"/>
    </w:p>
    <w:p>
      <w:pPr>
        <w:snapToGrid w:val="0"/>
        <w:spacing w:line="400" w:lineRule="exact"/>
        <w:rPr>
          <w:rFonts w:ascii="宋体" w:hAnsi="宋体" w:cs="仿宋"/>
          <w:b/>
          <w:bCs/>
          <w:color w:val="auto"/>
          <w:sz w:val="32"/>
          <w:szCs w:val="32"/>
        </w:rPr>
      </w:pPr>
    </w:p>
    <w:p>
      <w:pPr>
        <w:rPr>
          <w:rFonts w:ascii="宋体" w:hAnsi="宋体" w:cs="仿宋"/>
          <w:b/>
          <w:color w:val="auto"/>
          <w:szCs w:val="21"/>
        </w:rPr>
      </w:pPr>
    </w:p>
    <w:p>
      <w:pPr>
        <w:snapToGrid w:val="0"/>
        <w:spacing w:line="400" w:lineRule="exact"/>
        <w:jc w:val="center"/>
        <w:rPr>
          <w:rFonts w:ascii="宋体" w:hAnsi="宋体" w:cs="仿宋"/>
          <w:b/>
          <w:bCs/>
          <w:color w:val="auto"/>
          <w:sz w:val="32"/>
          <w:szCs w:val="32"/>
        </w:rPr>
      </w:pPr>
      <w:r>
        <w:rPr>
          <w:rFonts w:hint="eastAsia" w:ascii="宋体" w:hAnsi="宋体" w:cs="仿宋"/>
          <w:b/>
          <w:bCs/>
          <w:color w:val="auto"/>
          <w:sz w:val="32"/>
          <w:szCs w:val="32"/>
        </w:rPr>
        <w:t>开标一览表文件</w:t>
      </w:r>
    </w:p>
    <w:p>
      <w:pPr>
        <w:snapToGrid w:val="0"/>
        <w:spacing w:line="400" w:lineRule="exact"/>
        <w:ind w:firstLine="420" w:firstLineChars="200"/>
        <w:rPr>
          <w:rFonts w:ascii="宋体" w:hAnsi="宋体" w:cs="仿宋"/>
          <w:bCs/>
          <w:color w:val="auto"/>
          <w:szCs w:val="21"/>
        </w:rPr>
      </w:pPr>
    </w:p>
    <w:p>
      <w:pPr>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 xml:space="preserve">项目名称： </w:t>
      </w:r>
    </w:p>
    <w:p>
      <w:pPr>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项目编号：</w:t>
      </w:r>
    </w:p>
    <w:p>
      <w:pPr>
        <w:pStyle w:val="8"/>
        <w:snapToGrid w:val="0"/>
        <w:spacing w:line="400" w:lineRule="exact"/>
        <w:ind w:firstLineChars="200"/>
        <w:rPr>
          <w:rFonts w:ascii="宋体" w:hAnsi="宋体" w:cs="仿宋"/>
          <w:bCs/>
          <w:color w:val="auto"/>
          <w:szCs w:val="21"/>
        </w:rPr>
      </w:pPr>
      <w:r>
        <w:rPr>
          <w:rFonts w:hint="eastAsia" w:ascii="宋体" w:hAnsi="宋体" w:cs="仿宋"/>
          <w:bCs/>
          <w:color w:val="auto"/>
          <w:szCs w:val="21"/>
        </w:rPr>
        <w:t>投标人名称：（盖章）</w:t>
      </w:r>
    </w:p>
    <w:p>
      <w:pPr>
        <w:pStyle w:val="8"/>
        <w:snapToGrid w:val="0"/>
        <w:spacing w:line="400" w:lineRule="exact"/>
        <w:ind w:firstLineChars="200"/>
        <w:rPr>
          <w:rFonts w:ascii="宋体" w:hAnsi="宋体" w:cs="仿宋"/>
          <w:bCs/>
          <w:color w:val="auto"/>
          <w:szCs w:val="21"/>
        </w:rPr>
      </w:pPr>
      <w:r>
        <w:rPr>
          <w:rFonts w:hint="eastAsia" w:ascii="宋体" w:hAnsi="宋体" w:cs="仿宋"/>
          <w:bCs/>
          <w:color w:val="auto"/>
          <w:szCs w:val="21"/>
        </w:rPr>
        <w:t xml:space="preserve">在  </w:t>
      </w:r>
      <w:r>
        <w:rPr>
          <w:rFonts w:hint="eastAsia" w:ascii="宋体" w:hAnsi="宋体" w:cs="仿宋"/>
          <w:color w:val="auto"/>
          <w:szCs w:val="21"/>
        </w:rPr>
        <w:t>×年×月×日×时×分前</w:t>
      </w:r>
      <w:r>
        <w:rPr>
          <w:rFonts w:hint="eastAsia" w:ascii="宋体" w:hAnsi="宋体" w:cs="仿宋"/>
          <w:bCs/>
          <w:color w:val="auto"/>
          <w:szCs w:val="21"/>
        </w:rPr>
        <w:t>不得启封（开标时才能启封）</w:t>
      </w:r>
    </w:p>
    <w:p>
      <w:pPr>
        <w:pStyle w:val="8"/>
        <w:snapToGrid w:val="0"/>
        <w:spacing w:line="400" w:lineRule="exact"/>
        <w:ind w:firstLineChars="200"/>
        <w:rPr>
          <w:rFonts w:ascii="宋体" w:hAnsi="宋体" w:cs="仿宋"/>
          <w:bCs/>
          <w:color w:val="auto"/>
          <w:szCs w:val="21"/>
        </w:rPr>
      </w:pPr>
    </w:p>
    <w:p>
      <w:pPr>
        <w:pStyle w:val="8"/>
        <w:snapToGrid w:val="0"/>
        <w:spacing w:line="400" w:lineRule="exact"/>
        <w:ind w:firstLineChars="200"/>
        <w:rPr>
          <w:rFonts w:ascii="宋体" w:hAnsi="宋体" w:cs="仿宋"/>
          <w:bCs/>
          <w:color w:val="auto"/>
          <w:szCs w:val="21"/>
        </w:rPr>
      </w:pPr>
      <w:r>
        <w:rPr>
          <w:rFonts w:hint="eastAsia" w:ascii="宋体" w:hAnsi="宋体" w:cs="仿宋"/>
          <w:bCs/>
          <w:color w:val="auto"/>
          <w:szCs w:val="21"/>
        </w:rPr>
        <w:br w:type="page"/>
      </w:r>
    </w:p>
    <w:p>
      <w:pPr>
        <w:pStyle w:val="212"/>
        <w:spacing w:line="400" w:lineRule="exact"/>
        <w:outlineLvl w:val="2"/>
        <w:rPr>
          <w:rFonts w:hAnsi="宋体" w:cs="仿宋"/>
          <w:b/>
          <w:color w:val="auto"/>
        </w:rPr>
      </w:pPr>
      <w:bookmarkStart w:id="136" w:name="_Toc6939"/>
      <w:bookmarkStart w:id="137" w:name="_Toc1140"/>
      <w:r>
        <w:rPr>
          <w:rFonts w:hint="eastAsia" w:hAnsi="宋体" w:cs="仿宋"/>
          <w:b/>
          <w:color w:val="auto"/>
        </w:rPr>
        <w:t>（二）投标文件（格式）</w:t>
      </w:r>
      <w:bookmarkEnd w:id="136"/>
      <w:bookmarkEnd w:id="137"/>
    </w:p>
    <w:p>
      <w:pPr>
        <w:rPr>
          <w:rFonts w:ascii="宋体" w:hAnsi="宋体" w:cs="仿宋"/>
          <w:b/>
          <w:color w:val="auto"/>
          <w:szCs w:val="21"/>
        </w:rPr>
      </w:pPr>
    </w:p>
    <w:p>
      <w:pPr>
        <w:rPr>
          <w:rFonts w:ascii="宋体" w:hAnsi="宋体" w:cs="仿宋"/>
          <w:b/>
          <w:color w:val="auto"/>
          <w:szCs w:val="21"/>
        </w:rPr>
      </w:pPr>
    </w:p>
    <w:p>
      <w:pPr>
        <w:pStyle w:val="8"/>
        <w:snapToGrid w:val="0"/>
        <w:spacing w:line="400" w:lineRule="exact"/>
        <w:ind w:firstLine="723" w:firstLineChars="200"/>
        <w:jc w:val="center"/>
        <w:rPr>
          <w:rFonts w:ascii="宋体" w:hAnsi="宋体" w:cs="仿宋"/>
          <w:bCs/>
          <w:color w:val="auto"/>
          <w:szCs w:val="21"/>
        </w:rPr>
      </w:pPr>
      <w:r>
        <w:rPr>
          <w:rFonts w:hint="eastAsia" w:ascii="宋体" w:hAnsi="宋体" w:cs="仿宋"/>
          <w:b/>
          <w:color w:val="auto"/>
          <w:sz w:val="36"/>
          <w:szCs w:val="36"/>
        </w:rPr>
        <w:t>开标一览表（格式）</w:t>
      </w:r>
    </w:p>
    <w:p>
      <w:pPr>
        <w:pStyle w:val="27"/>
        <w:spacing w:line="360" w:lineRule="auto"/>
        <w:ind w:left="630" w:leftChars="200" w:hanging="210" w:hangingChars="100"/>
        <w:rPr>
          <w:rFonts w:hAnsi="宋体" w:cs="仿宋"/>
          <w:color w:val="auto"/>
        </w:rPr>
      </w:pPr>
    </w:p>
    <w:p>
      <w:pPr>
        <w:pStyle w:val="27"/>
        <w:spacing w:line="360" w:lineRule="auto"/>
        <w:ind w:left="630" w:leftChars="200" w:hanging="210" w:hangingChars="100"/>
        <w:rPr>
          <w:rFonts w:hAnsi="宋体" w:cs="仿宋"/>
          <w:color w:val="auto"/>
        </w:rPr>
      </w:pPr>
      <w:r>
        <w:rPr>
          <w:rFonts w:hint="eastAsia" w:hAnsi="宋体" w:cs="仿宋"/>
          <w:color w:val="auto"/>
        </w:rPr>
        <w:t>项目名称：</w:t>
      </w:r>
    </w:p>
    <w:p>
      <w:pPr>
        <w:pStyle w:val="27"/>
        <w:spacing w:line="360" w:lineRule="auto"/>
        <w:ind w:left="630" w:leftChars="200" w:hanging="210" w:hangingChars="100"/>
        <w:rPr>
          <w:rFonts w:hAnsi="宋体" w:cs="仿宋"/>
          <w:color w:val="auto"/>
          <w:u w:val="single"/>
        </w:rPr>
      </w:pPr>
      <w:r>
        <w:rPr>
          <w:rFonts w:hint="eastAsia" w:hAnsi="宋体" w:cs="仿宋"/>
          <w:color w:val="auto"/>
        </w:rPr>
        <w:t>项目编号：</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731"/>
        <w:gridCol w:w="442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828" w:type="dxa"/>
            <w:vAlign w:val="center"/>
          </w:tcPr>
          <w:p>
            <w:pPr>
              <w:keepNext w:val="0"/>
              <w:keepLines w:val="0"/>
              <w:suppressLineNumbers w:val="0"/>
              <w:spacing w:before="0" w:beforeAutospacing="0" w:after="0" w:afterAutospacing="0"/>
              <w:ind w:left="0" w:right="0"/>
              <w:rPr>
                <w:rFonts w:hint="default" w:ascii="宋体" w:hAnsi="宋体" w:cs="仿宋"/>
                <w:b/>
                <w:color w:val="auto"/>
                <w:sz w:val="24"/>
              </w:rPr>
            </w:pPr>
            <w:r>
              <w:rPr>
                <w:rFonts w:hint="eastAsia" w:ascii="宋体" w:hAnsi="宋体" w:cs="仿宋"/>
                <w:b/>
                <w:color w:val="auto"/>
                <w:sz w:val="24"/>
              </w:rPr>
              <w:t>序号</w:t>
            </w:r>
          </w:p>
        </w:tc>
        <w:tc>
          <w:tcPr>
            <w:tcW w:w="2731" w:type="dxa"/>
            <w:vAlign w:val="center"/>
          </w:tcPr>
          <w:p>
            <w:pPr>
              <w:keepNext w:val="0"/>
              <w:keepLines w:val="0"/>
              <w:suppressLineNumbers w:val="0"/>
              <w:spacing w:before="0" w:beforeAutospacing="0" w:after="0" w:afterAutospacing="0"/>
              <w:ind w:left="141" w:leftChars="67" w:right="0" w:firstLine="118" w:firstLineChars="49"/>
              <w:jc w:val="center"/>
              <w:rPr>
                <w:rFonts w:hint="default" w:ascii="宋体" w:hAnsi="宋体" w:cs="仿宋"/>
                <w:b/>
                <w:color w:val="auto"/>
                <w:sz w:val="24"/>
              </w:rPr>
            </w:pPr>
            <w:r>
              <w:rPr>
                <w:rFonts w:hint="eastAsia" w:ascii="宋体" w:hAnsi="宋体" w:cs="仿宋"/>
                <w:b/>
                <w:color w:val="auto"/>
                <w:sz w:val="24"/>
              </w:rPr>
              <w:t>项  目</w:t>
            </w:r>
          </w:p>
        </w:tc>
        <w:tc>
          <w:tcPr>
            <w:tcW w:w="4429" w:type="dxa"/>
            <w:vAlign w:val="center"/>
          </w:tcPr>
          <w:p>
            <w:pPr>
              <w:keepNext w:val="0"/>
              <w:keepLines w:val="0"/>
              <w:suppressLineNumbers w:val="0"/>
              <w:spacing w:before="0" w:beforeAutospacing="0" w:after="0" w:afterAutospacing="0"/>
              <w:ind w:left="0" w:right="0"/>
              <w:jc w:val="center"/>
              <w:rPr>
                <w:rFonts w:hint="default" w:ascii="宋体" w:hAnsi="宋体" w:cs="仿宋"/>
                <w:b/>
                <w:color w:val="auto"/>
                <w:sz w:val="24"/>
              </w:rPr>
            </w:pPr>
            <w:r>
              <w:rPr>
                <w:rFonts w:hint="eastAsia" w:ascii="宋体" w:hAnsi="宋体" w:cs="仿宋"/>
                <w:b/>
                <w:color w:val="auto"/>
                <w:sz w:val="24"/>
              </w:rPr>
              <w:t>内  容</w:t>
            </w:r>
          </w:p>
        </w:tc>
        <w:tc>
          <w:tcPr>
            <w:tcW w:w="1260" w:type="dxa"/>
            <w:vAlign w:val="center"/>
          </w:tcPr>
          <w:p>
            <w:pPr>
              <w:keepNext w:val="0"/>
              <w:keepLines w:val="0"/>
              <w:suppressLineNumbers w:val="0"/>
              <w:spacing w:before="0" w:beforeAutospacing="0" w:after="0" w:afterAutospacing="0"/>
              <w:ind w:left="0" w:right="0"/>
              <w:jc w:val="center"/>
              <w:rPr>
                <w:rFonts w:hint="default" w:ascii="宋体" w:hAnsi="宋体" w:cs="仿宋"/>
                <w:b/>
                <w:color w:val="auto"/>
                <w:sz w:val="24"/>
              </w:rPr>
            </w:pPr>
            <w:r>
              <w:rPr>
                <w:rFonts w:hint="eastAsia" w:ascii="宋体" w:hAnsi="宋体" w:cs="仿宋"/>
                <w:b/>
                <w:color w:val="auto"/>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828" w:type="dxa"/>
            <w:vAlign w:val="center"/>
          </w:tcPr>
          <w:p>
            <w:pPr>
              <w:keepNext w:val="0"/>
              <w:keepLines w:val="0"/>
              <w:suppressLineNumbers w:val="0"/>
              <w:spacing w:before="0" w:beforeAutospacing="0" w:after="0" w:afterAutospacing="0"/>
              <w:ind w:left="0" w:right="0"/>
              <w:jc w:val="center"/>
              <w:rPr>
                <w:rFonts w:hint="default" w:ascii="宋体" w:hAnsi="宋体" w:cs="仿宋"/>
                <w:b/>
                <w:color w:val="auto"/>
                <w:sz w:val="24"/>
              </w:rPr>
            </w:pPr>
            <w:r>
              <w:rPr>
                <w:rFonts w:hint="eastAsia" w:ascii="宋体" w:hAnsi="宋体" w:cs="仿宋"/>
                <w:b/>
                <w:color w:val="auto"/>
                <w:sz w:val="24"/>
              </w:rPr>
              <w:t>1</w:t>
            </w:r>
          </w:p>
        </w:tc>
        <w:tc>
          <w:tcPr>
            <w:tcW w:w="2731" w:type="dxa"/>
            <w:vAlign w:val="center"/>
          </w:tcPr>
          <w:p>
            <w:pPr>
              <w:keepNext w:val="0"/>
              <w:keepLines w:val="0"/>
              <w:suppressLineNumbers w:val="0"/>
              <w:spacing w:before="0" w:beforeAutospacing="0" w:after="0" w:afterAutospacing="0"/>
              <w:ind w:left="0" w:right="0"/>
              <w:rPr>
                <w:rFonts w:hint="default" w:ascii="宋体" w:hAnsi="宋体" w:cs="仿宋"/>
                <w:b/>
                <w:color w:val="auto"/>
                <w:sz w:val="24"/>
              </w:rPr>
            </w:pPr>
            <w:r>
              <w:rPr>
                <w:rFonts w:hint="eastAsia" w:ascii="宋体" w:hAnsi="宋体" w:cs="仿宋"/>
                <w:b/>
                <w:color w:val="auto"/>
                <w:sz w:val="24"/>
              </w:rPr>
              <w:t>投标保证金（元）</w:t>
            </w:r>
          </w:p>
        </w:tc>
        <w:tc>
          <w:tcPr>
            <w:tcW w:w="4429" w:type="dxa"/>
            <w:vAlign w:val="center"/>
          </w:tcPr>
          <w:p>
            <w:pPr>
              <w:keepNext w:val="0"/>
              <w:keepLines w:val="0"/>
              <w:suppressLineNumbers w:val="0"/>
              <w:spacing w:before="0" w:beforeAutospacing="0" w:after="0" w:afterAutospacing="0"/>
              <w:ind w:left="0" w:right="0"/>
              <w:jc w:val="center"/>
              <w:rPr>
                <w:rFonts w:hint="default" w:ascii="宋体" w:hAnsi="宋体" w:cs="仿宋"/>
                <w:color w:val="auto"/>
                <w:sz w:val="24"/>
              </w:rPr>
            </w:pPr>
          </w:p>
        </w:tc>
        <w:tc>
          <w:tcPr>
            <w:tcW w:w="1260" w:type="dxa"/>
            <w:vAlign w:val="center"/>
          </w:tcPr>
          <w:p>
            <w:pPr>
              <w:keepNext w:val="0"/>
              <w:keepLines w:val="0"/>
              <w:suppressLineNumbers w:val="0"/>
              <w:spacing w:before="0" w:beforeAutospacing="0" w:after="0" w:afterAutospacing="0"/>
              <w:ind w:left="0" w:right="0"/>
              <w:jc w:val="center"/>
              <w:rPr>
                <w:rFonts w:hint="default" w:ascii="宋体" w:hAnsi="宋体"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28" w:type="dxa"/>
            <w:vMerge w:val="restart"/>
            <w:vAlign w:val="center"/>
          </w:tcPr>
          <w:p>
            <w:pPr>
              <w:keepNext w:val="0"/>
              <w:keepLines w:val="0"/>
              <w:suppressLineNumbers w:val="0"/>
              <w:spacing w:before="0" w:beforeAutospacing="0" w:after="0" w:afterAutospacing="0"/>
              <w:ind w:left="0" w:right="0"/>
              <w:jc w:val="center"/>
              <w:rPr>
                <w:rFonts w:hint="default" w:ascii="宋体" w:hAnsi="宋体" w:cs="仿宋"/>
                <w:b/>
                <w:color w:val="auto"/>
                <w:sz w:val="24"/>
              </w:rPr>
            </w:pPr>
            <w:r>
              <w:rPr>
                <w:rFonts w:hint="eastAsia" w:ascii="宋体" w:hAnsi="宋体" w:cs="仿宋"/>
                <w:b/>
                <w:color w:val="auto"/>
                <w:sz w:val="24"/>
              </w:rPr>
              <w:t>2</w:t>
            </w:r>
          </w:p>
        </w:tc>
        <w:tc>
          <w:tcPr>
            <w:tcW w:w="2731" w:type="dxa"/>
            <w:vMerge w:val="restart"/>
            <w:vAlign w:val="center"/>
          </w:tcPr>
          <w:p>
            <w:pPr>
              <w:keepNext w:val="0"/>
              <w:keepLines w:val="0"/>
              <w:suppressLineNumbers w:val="0"/>
              <w:spacing w:before="0" w:beforeAutospacing="0" w:after="0" w:afterAutospacing="0"/>
              <w:ind w:left="0" w:right="0"/>
              <w:rPr>
                <w:rFonts w:hint="default" w:ascii="宋体" w:hAnsi="宋体" w:cs="仿宋"/>
                <w:b/>
                <w:color w:val="auto"/>
                <w:sz w:val="24"/>
              </w:rPr>
            </w:pPr>
            <w:r>
              <w:rPr>
                <w:rFonts w:hint="eastAsia" w:ascii="宋体" w:hAnsi="宋体" w:cs="仿宋"/>
                <w:b/>
                <w:color w:val="auto"/>
                <w:sz w:val="24"/>
              </w:rPr>
              <w:t>投标总报价（元）</w:t>
            </w:r>
          </w:p>
        </w:tc>
        <w:tc>
          <w:tcPr>
            <w:tcW w:w="4429" w:type="dxa"/>
            <w:vAlign w:val="center"/>
          </w:tcPr>
          <w:p>
            <w:pPr>
              <w:keepNext w:val="0"/>
              <w:keepLines w:val="0"/>
              <w:suppressLineNumbers w:val="0"/>
              <w:spacing w:before="0" w:beforeAutospacing="0" w:after="0" w:afterAutospacing="0"/>
              <w:ind w:left="0" w:right="0"/>
              <w:rPr>
                <w:rFonts w:hint="default" w:ascii="宋体" w:hAnsi="宋体" w:cs="仿宋"/>
                <w:b/>
                <w:color w:val="auto"/>
                <w:sz w:val="24"/>
              </w:rPr>
            </w:pPr>
            <w:r>
              <w:rPr>
                <w:rFonts w:hint="eastAsia" w:ascii="宋体" w:hAnsi="宋体" w:cs="仿宋"/>
                <w:b/>
                <w:color w:val="auto"/>
                <w:sz w:val="24"/>
              </w:rPr>
              <w:t>（大写）</w:t>
            </w:r>
          </w:p>
        </w:tc>
        <w:tc>
          <w:tcPr>
            <w:tcW w:w="1260" w:type="dxa"/>
            <w:vAlign w:val="center"/>
          </w:tcPr>
          <w:p>
            <w:pPr>
              <w:keepNext w:val="0"/>
              <w:keepLines w:val="0"/>
              <w:suppressLineNumbers w:val="0"/>
              <w:spacing w:before="0" w:beforeAutospacing="0" w:after="0" w:afterAutospacing="0"/>
              <w:ind w:left="0" w:right="0"/>
              <w:jc w:val="center"/>
              <w:rPr>
                <w:rFonts w:hint="default" w:ascii="宋体" w:hAnsi="宋体"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28" w:type="dxa"/>
            <w:vMerge w:val="continue"/>
            <w:vAlign w:val="center"/>
          </w:tcPr>
          <w:p>
            <w:pPr>
              <w:keepNext w:val="0"/>
              <w:keepLines w:val="0"/>
              <w:suppressLineNumbers w:val="0"/>
              <w:spacing w:before="0" w:beforeAutospacing="0" w:after="0" w:afterAutospacing="0"/>
              <w:ind w:left="0" w:right="0"/>
              <w:jc w:val="center"/>
              <w:rPr>
                <w:rFonts w:hint="default" w:ascii="宋体" w:hAnsi="宋体" w:cs="仿宋"/>
                <w:b/>
                <w:color w:val="auto"/>
                <w:sz w:val="24"/>
              </w:rPr>
            </w:pPr>
          </w:p>
        </w:tc>
        <w:tc>
          <w:tcPr>
            <w:tcW w:w="2731" w:type="dxa"/>
            <w:vMerge w:val="continue"/>
            <w:vAlign w:val="center"/>
          </w:tcPr>
          <w:p>
            <w:pPr>
              <w:keepNext w:val="0"/>
              <w:keepLines w:val="0"/>
              <w:suppressLineNumbers w:val="0"/>
              <w:spacing w:before="0" w:beforeAutospacing="0" w:after="0" w:afterAutospacing="0"/>
              <w:ind w:left="0" w:right="0"/>
              <w:rPr>
                <w:rFonts w:hint="default" w:ascii="宋体" w:hAnsi="宋体" w:cs="仿宋"/>
                <w:color w:val="auto"/>
                <w:sz w:val="24"/>
              </w:rPr>
            </w:pPr>
          </w:p>
        </w:tc>
        <w:tc>
          <w:tcPr>
            <w:tcW w:w="4429" w:type="dxa"/>
            <w:vAlign w:val="center"/>
          </w:tcPr>
          <w:p>
            <w:pPr>
              <w:keepNext w:val="0"/>
              <w:keepLines w:val="0"/>
              <w:suppressLineNumbers w:val="0"/>
              <w:spacing w:before="0" w:beforeAutospacing="0" w:after="0" w:afterAutospacing="0"/>
              <w:ind w:left="0" w:right="0"/>
              <w:rPr>
                <w:rFonts w:hint="default" w:ascii="宋体" w:hAnsi="宋体" w:cs="仿宋"/>
                <w:color w:val="auto"/>
                <w:sz w:val="24"/>
              </w:rPr>
            </w:pPr>
            <w:r>
              <w:rPr>
                <w:rFonts w:hint="eastAsia" w:ascii="宋体" w:hAnsi="宋体" w:cs="仿宋"/>
                <w:color w:val="auto"/>
                <w:sz w:val="24"/>
              </w:rPr>
              <w:t>（￥）</w:t>
            </w:r>
          </w:p>
        </w:tc>
        <w:tc>
          <w:tcPr>
            <w:tcW w:w="1260" w:type="dxa"/>
            <w:vAlign w:val="center"/>
          </w:tcPr>
          <w:p>
            <w:pPr>
              <w:keepNext w:val="0"/>
              <w:keepLines w:val="0"/>
              <w:suppressLineNumbers w:val="0"/>
              <w:spacing w:before="0" w:beforeAutospacing="0" w:after="0" w:afterAutospacing="0"/>
              <w:ind w:left="0" w:right="0"/>
              <w:jc w:val="center"/>
              <w:rPr>
                <w:rFonts w:hint="default" w:ascii="宋体" w:hAnsi="宋体"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28" w:type="dxa"/>
            <w:vAlign w:val="center"/>
          </w:tcPr>
          <w:p>
            <w:pPr>
              <w:keepNext w:val="0"/>
              <w:keepLines w:val="0"/>
              <w:suppressLineNumbers w:val="0"/>
              <w:spacing w:before="0" w:beforeAutospacing="0" w:after="0" w:afterAutospacing="0"/>
              <w:ind w:left="0" w:right="0"/>
              <w:jc w:val="center"/>
              <w:rPr>
                <w:rFonts w:hint="default" w:ascii="宋体" w:hAnsi="宋体" w:cs="仿宋"/>
                <w:b/>
                <w:color w:val="auto"/>
                <w:sz w:val="24"/>
              </w:rPr>
            </w:pPr>
            <w:r>
              <w:rPr>
                <w:rFonts w:hint="eastAsia" w:ascii="宋体" w:hAnsi="宋体" w:cs="仿宋"/>
                <w:b/>
                <w:color w:val="auto"/>
                <w:sz w:val="24"/>
              </w:rPr>
              <w:t>3</w:t>
            </w:r>
          </w:p>
        </w:tc>
        <w:tc>
          <w:tcPr>
            <w:tcW w:w="2731" w:type="dxa"/>
            <w:vAlign w:val="center"/>
          </w:tcPr>
          <w:p>
            <w:pPr>
              <w:keepNext w:val="0"/>
              <w:keepLines w:val="0"/>
              <w:suppressLineNumbers w:val="0"/>
              <w:spacing w:before="0" w:beforeAutospacing="0" w:after="0" w:afterAutospacing="0"/>
              <w:ind w:left="0" w:right="0"/>
              <w:rPr>
                <w:rFonts w:hint="default" w:ascii="宋体" w:hAnsi="宋体" w:cs="仿宋"/>
                <w:b/>
                <w:color w:val="auto"/>
                <w:sz w:val="24"/>
              </w:rPr>
            </w:pPr>
            <w:r>
              <w:rPr>
                <w:rFonts w:hint="eastAsia" w:ascii="宋体" w:hAnsi="宋体" w:cs="仿宋"/>
                <w:b/>
                <w:color w:val="auto"/>
                <w:sz w:val="24"/>
              </w:rPr>
              <w:t>项目交付期</w:t>
            </w:r>
          </w:p>
        </w:tc>
        <w:tc>
          <w:tcPr>
            <w:tcW w:w="4429" w:type="dxa"/>
            <w:vAlign w:val="center"/>
          </w:tcPr>
          <w:p>
            <w:pPr>
              <w:keepNext w:val="0"/>
              <w:keepLines w:val="0"/>
              <w:suppressLineNumbers w:val="0"/>
              <w:spacing w:before="0" w:beforeAutospacing="0" w:after="0" w:afterAutospacing="0"/>
              <w:ind w:left="0" w:right="0"/>
              <w:jc w:val="center"/>
              <w:rPr>
                <w:rFonts w:hint="default" w:ascii="宋体" w:hAnsi="宋体" w:eastAsia="宋体" w:cs="仿宋"/>
                <w:color w:val="auto"/>
                <w:sz w:val="24"/>
                <w:lang w:val="en-US" w:eastAsia="zh-CN"/>
              </w:rPr>
            </w:pPr>
          </w:p>
        </w:tc>
        <w:tc>
          <w:tcPr>
            <w:tcW w:w="1260" w:type="dxa"/>
            <w:vAlign w:val="center"/>
          </w:tcPr>
          <w:p>
            <w:pPr>
              <w:keepNext w:val="0"/>
              <w:keepLines w:val="0"/>
              <w:suppressLineNumbers w:val="0"/>
              <w:spacing w:before="0" w:beforeAutospacing="0" w:after="0" w:afterAutospacing="0"/>
              <w:ind w:left="0" w:right="0"/>
              <w:jc w:val="center"/>
              <w:rPr>
                <w:rFonts w:hint="default" w:ascii="宋体" w:hAnsi="宋体" w:cs="仿宋"/>
                <w:color w:val="auto"/>
                <w:sz w:val="24"/>
              </w:rPr>
            </w:pPr>
          </w:p>
        </w:tc>
      </w:tr>
    </w:tbl>
    <w:p>
      <w:pPr>
        <w:pStyle w:val="27"/>
        <w:rPr>
          <w:rFonts w:hAnsi="宋体" w:cs="仿宋"/>
          <w:color w:val="auto"/>
        </w:rPr>
      </w:pPr>
    </w:p>
    <w:p>
      <w:pPr>
        <w:pStyle w:val="27"/>
        <w:rPr>
          <w:rFonts w:hAnsi="宋体" w:cs="仿宋"/>
          <w:color w:val="auto"/>
        </w:rPr>
      </w:pPr>
    </w:p>
    <w:p>
      <w:pPr>
        <w:pStyle w:val="27"/>
        <w:ind w:firstLine="2520" w:firstLineChars="1200"/>
        <w:rPr>
          <w:rFonts w:hAnsi="宋体" w:cs="仿宋"/>
          <w:color w:val="auto"/>
        </w:rPr>
      </w:pPr>
      <w:r>
        <w:rPr>
          <w:rFonts w:hint="eastAsia" w:hAnsi="宋体" w:cs="仿宋"/>
          <w:color w:val="auto"/>
        </w:rPr>
        <w:t>投标人（盖章）</w:t>
      </w:r>
    </w:p>
    <w:p>
      <w:pPr>
        <w:pStyle w:val="27"/>
        <w:rPr>
          <w:rFonts w:hAnsi="宋体" w:cs="仿宋"/>
          <w:color w:val="auto"/>
        </w:rPr>
      </w:pPr>
    </w:p>
    <w:p>
      <w:pPr>
        <w:pStyle w:val="27"/>
        <w:ind w:firstLine="2520" w:firstLineChars="1200"/>
        <w:rPr>
          <w:rFonts w:hAnsi="宋体" w:cs="仿宋"/>
          <w:color w:val="auto"/>
          <w:u w:val="single"/>
        </w:rPr>
      </w:pPr>
      <w:r>
        <w:rPr>
          <w:rFonts w:hint="eastAsia" w:hAnsi="宋体" w:cs="仿宋"/>
          <w:color w:val="auto"/>
        </w:rPr>
        <w:t>法定代表人（负责人）或委托代理人（签字或盖章）</w:t>
      </w:r>
    </w:p>
    <w:p>
      <w:pPr>
        <w:pStyle w:val="27"/>
        <w:rPr>
          <w:rFonts w:hAnsi="宋体" w:cs="仿宋"/>
          <w:color w:val="auto"/>
          <w:u w:val="single"/>
        </w:rPr>
      </w:pPr>
    </w:p>
    <w:p>
      <w:pPr>
        <w:pStyle w:val="27"/>
        <w:ind w:firstLine="2520" w:firstLineChars="1200"/>
        <w:rPr>
          <w:rFonts w:hAnsi="宋体" w:cs="仿宋"/>
          <w:color w:val="auto"/>
        </w:rPr>
      </w:pPr>
      <w:r>
        <w:rPr>
          <w:rFonts w:hint="eastAsia" w:hAnsi="宋体" w:cs="仿宋"/>
          <w:color w:val="auto"/>
        </w:rPr>
        <w:t>投标日期：年</w:t>
      </w:r>
      <w:r>
        <w:rPr>
          <w:rFonts w:hint="eastAsia" w:hAnsi="宋体" w:cs="仿宋"/>
          <w:color w:val="auto"/>
          <w:lang w:val="en-US" w:eastAsia="zh-CN"/>
        </w:rPr>
        <w:t xml:space="preserve">   </w:t>
      </w:r>
      <w:r>
        <w:rPr>
          <w:rFonts w:hint="eastAsia" w:hAnsi="宋体" w:cs="仿宋"/>
          <w:color w:val="auto"/>
        </w:rPr>
        <w:t>月</w:t>
      </w:r>
      <w:r>
        <w:rPr>
          <w:rFonts w:hint="eastAsia" w:hAnsi="宋体" w:cs="仿宋"/>
          <w:color w:val="auto"/>
          <w:lang w:val="en-US" w:eastAsia="zh-CN"/>
        </w:rPr>
        <w:t xml:space="preserve">   </w:t>
      </w:r>
      <w:r>
        <w:rPr>
          <w:rFonts w:hint="eastAsia" w:hAnsi="宋体" w:cs="仿宋"/>
          <w:color w:val="auto"/>
        </w:rPr>
        <w:t>日</w:t>
      </w:r>
    </w:p>
    <w:p>
      <w:pPr>
        <w:pStyle w:val="27"/>
        <w:ind w:firstLine="2520" w:firstLineChars="1200"/>
        <w:rPr>
          <w:rFonts w:hAnsi="宋体" w:cs="仿宋"/>
          <w:color w:val="auto"/>
        </w:rPr>
      </w:pPr>
    </w:p>
    <w:p>
      <w:pPr>
        <w:pStyle w:val="27"/>
        <w:ind w:firstLine="2520" w:firstLineChars="1200"/>
        <w:rPr>
          <w:rFonts w:hAnsi="宋体" w:cs="仿宋"/>
          <w:color w:val="auto"/>
        </w:rPr>
      </w:pPr>
    </w:p>
    <w:p>
      <w:pPr>
        <w:pStyle w:val="27"/>
        <w:snapToGrid w:val="0"/>
        <w:spacing w:line="400" w:lineRule="exact"/>
        <w:ind w:firstLine="420" w:firstLineChars="200"/>
        <w:jc w:val="left"/>
        <w:rPr>
          <w:rFonts w:hAnsi="宋体" w:cs="仿宋"/>
          <w:color w:val="auto"/>
        </w:rPr>
      </w:pPr>
      <w:r>
        <w:rPr>
          <w:rFonts w:hint="eastAsia" w:hAnsi="宋体" w:cs="仿宋"/>
          <w:color w:val="auto"/>
        </w:rPr>
        <w:t>注：1.投标报价是履行合同的最终价格，应包括货款、标准附件、备品备件、专用工具、包装、运输、装卸、保险、税金、货到就位以及安装、调试、培训、保修等一切税金和费用。</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2.开标一览表一经涂改，应在涂改处加盖单位公章或者由法定代表人（负责人）或授权委托人签字或盖章，否则其投标作无效标处理。</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3.开标一览表报价应与“投标设备报价明细表”中的“投标总价”相一致。</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4.此表要求单独包装、密封、递交，信封封面请注明</w:t>
      </w:r>
      <w:r>
        <w:rPr>
          <w:rFonts w:hint="eastAsia" w:ascii="宋体" w:hAnsi="宋体" w:cs="仿宋"/>
          <w:color w:val="auto"/>
          <w:szCs w:val="21"/>
          <w:lang w:eastAsia="zh-CN"/>
        </w:rPr>
        <w:t>招标</w:t>
      </w:r>
      <w:r>
        <w:rPr>
          <w:rFonts w:hint="eastAsia" w:ascii="宋体" w:hAnsi="宋体" w:cs="仿宋"/>
          <w:color w:val="auto"/>
          <w:szCs w:val="21"/>
        </w:rPr>
        <w:t>项目名称、</w:t>
      </w:r>
      <w:r>
        <w:rPr>
          <w:rFonts w:hint="eastAsia" w:ascii="宋体" w:hAnsi="宋体" w:cs="仿宋"/>
          <w:color w:val="auto"/>
          <w:szCs w:val="21"/>
          <w:lang w:eastAsia="zh-CN"/>
        </w:rPr>
        <w:t>招标</w:t>
      </w:r>
      <w:r>
        <w:rPr>
          <w:rFonts w:hint="eastAsia" w:ascii="宋体" w:hAnsi="宋体" w:cs="仿宋"/>
          <w:color w:val="auto"/>
          <w:szCs w:val="21"/>
        </w:rPr>
        <w:t>项目编号、投标人名称及“开标一览表”字样。注明“开标时才能启封”。</w:t>
      </w:r>
    </w:p>
    <w:p>
      <w:pPr>
        <w:rPr>
          <w:rFonts w:ascii="宋体" w:hAnsi="宋体" w:cs="仿宋"/>
          <w:b/>
          <w:color w:val="auto"/>
          <w:szCs w:val="21"/>
        </w:rPr>
      </w:pPr>
    </w:p>
    <w:p>
      <w:pPr>
        <w:rPr>
          <w:rFonts w:ascii="宋体" w:hAnsi="宋体" w:cs="仿宋"/>
          <w:bCs/>
          <w:color w:val="auto"/>
          <w:sz w:val="24"/>
        </w:rPr>
      </w:pPr>
      <w:bookmarkStart w:id="138" w:name="_Toc254970557"/>
      <w:bookmarkStart w:id="139" w:name="_Toc254970698"/>
    </w:p>
    <w:p>
      <w:pPr>
        <w:rPr>
          <w:rFonts w:ascii="宋体" w:hAnsi="宋体" w:cs="仿宋"/>
          <w:bCs/>
          <w:color w:val="auto"/>
          <w:sz w:val="32"/>
          <w:szCs w:val="32"/>
        </w:rPr>
      </w:pPr>
    </w:p>
    <w:bookmarkEnd w:id="138"/>
    <w:bookmarkEnd w:id="139"/>
    <w:p>
      <w:pPr>
        <w:pStyle w:val="43"/>
        <w:spacing w:after="0" w:line="400" w:lineRule="exact"/>
        <w:ind w:firstLine="420" w:firstLineChars="200"/>
        <w:rPr>
          <w:rFonts w:ascii="宋体" w:hAnsi="宋体" w:cs="仿宋"/>
          <w:color w:val="auto"/>
          <w:szCs w:val="21"/>
        </w:rPr>
      </w:pPr>
      <w:r>
        <w:rPr>
          <w:rFonts w:hint="eastAsia" w:ascii="宋体" w:hAnsi="宋体" w:cs="仿宋"/>
          <w:color w:val="auto"/>
          <w:szCs w:val="21"/>
        </w:rPr>
        <w:br w:type="page"/>
      </w:r>
    </w:p>
    <w:p>
      <w:pPr>
        <w:pStyle w:val="43"/>
        <w:spacing w:after="0" w:line="400" w:lineRule="exact"/>
        <w:ind w:firstLine="420" w:firstLineChars="200"/>
        <w:rPr>
          <w:rFonts w:ascii="宋体" w:hAnsi="宋体" w:cs="仿宋"/>
          <w:color w:val="auto"/>
          <w:szCs w:val="21"/>
        </w:rPr>
      </w:pPr>
    </w:p>
    <w:p>
      <w:pPr>
        <w:pStyle w:val="27"/>
        <w:jc w:val="center"/>
        <w:outlineLvl w:val="1"/>
        <w:rPr>
          <w:rFonts w:hAnsi="宋体" w:cs="仿宋"/>
          <w:b/>
          <w:bCs/>
          <w:color w:val="auto"/>
          <w:kern w:val="0"/>
          <w:sz w:val="24"/>
          <w:szCs w:val="20"/>
        </w:rPr>
      </w:pPr>
      <w:bookmarkStart w:id="140" w:name="_Toc494352142"/>
      <w:bookmarkStart w:id="141" w:name="_Toc26752"/>
      <w:bookmarkStart w:id="142" w:name="_Toc11340"/>
      <w:r>
        <w:rPr>
          <w:rFonts w:hint="eastAsia" w:hAnsi="宋体" w:cs="仿宋"/>
          <w:b/>
          <w:bCs/>
          <w:color w:val="auto"/>
          <w:kern w:val="0"/>
          <w:sz w:val="24"/>
          <w:szCs w:val="20"/>
        </w:rPr>
        <w:t>第二部分  资格文件（格式</w:t>
      </w:r>
      <w:bookmarkEnd w:id="140"/>
      <w:r>
        <w:rPr>
          <w:rFonts w:hint="eastAsia" w:hAnsi="宋体" w:cs="仿宋"/>
          <w:b/>
          <w:bCs/>
          <w:color w:val="auto"/>
          <w:kern w:val="0"/>
          <w:sz w:val="24"/>
          <w:szCs w:val="20"/>
        </w:rPr>
        <w:t>）</w:t>
      </w:r>
      <w:bookmarkEnd w:id="141"/>
      <w:bookmarkEnd w:id="142"/>
    </w:p>
    <w:p>
      <w:pPr>
        <w:rPr>
          <w:rFonts w:ascii="宋体" w:hAnsi="宋体" w:cs="仿宋"/>
          <w:b/>
          <w:color w:val="auto"/>
          <w:szCs w:val="21"/>
        </w:rPr>
      </w:pPr>
    </w:p>
    <w:p>
      <w:pPr>
        <w:pStyle w:val="212"/>
        <w:spacing w:line="400" w:lineRule="exact"/>
        <w:outlineLvl w:val="2"/>
        <w:rPr>
          <w:rFonts w:hAnsi="宋体" w:cs="仿宋"/>
          <w:b/>
          <w:color w:val="auto"/>
        </w:rPr>
      </w:pPr>
      <w:bookmarkStart w:id="143" w:name="_Toc8609"/>
      <w:bookmarkStart w:id="144" w:name="_Toc32726"/>
      <w:r>
        <w:rPr>
          <w:rFonts w:hint="eastAsia" w:hAnsi="宋体" w:cs="仿宋"/>
          <w:b/>
          <w:color w:val="auto"/>
        </w:rPr>
        <w:t>（一）外包装封面（格式 ）</w:t>
      </w:r>
      <w:bookmarkEnd w:id="143"/>
      <w:bookmarkEnd w:id="144"/>
    </w:p>
    <w:p>
      <w:pPr>
        <w:rPr>
          <w:rFonts w:ascii="宋体" w:hAnsi="宋体" w:cs="仿宋"/>
          <w:b/>
          <w:color w:val="auto"/>
          <w:szCs w:val="21"/>
        </w:rPr>
      </w:pPr>
    </w:p>
    <w:p>
      <w:pPr>
        <w:pStyle w:val="8"/>
        <w:snapToGrid w:val="0"/>
        <w:spacing w:line="400" w:lineRule="exact"/>
        <w:ind w:firstLineChars="200"/>
        <w:rPr>
          <w:rFonts w:ascii="宋体" w:hAnsi="宋体" w:cs="仿宋"/>
          <w:bCs/>
          <w:color w:val="auto"/>
          <w:szCs w:val="21"/>
        </w:rPr>
      </w:pPr>
    </w:p>
    <w:p>
      <w:pPr>
        <w:snapToGrid w:val="0"/>
        <w:spacing w:line="400" w:lineRule="exact"/>
        <w:jc w:val="center"/>
        <w:rPr>
          <w:rFonts w:ascii="宋体" w:hAnsi="宋体" w:cs="仿宋"/>
          <w:color w:val="auto"/>
          <w:szCs w:val="21"/>
        </w:rPr>
      </w:pPr>
      <w:r>
        <w:rPr>
          <w:rFonts w:hint="eastAsia" w:ascii="宋体" w:hAnsi="宋体" w:cs="仿宋"/>
          <w:b/>
          <w:bCs/>
          <w:color w:val="auto"/>
          <w:sz w:val="32"/>
          <w:szCs w:val="32"/>
        </w:rPr>
        <w:t>投标文件</w:t>
      </w:r>
    </w:p>
    <w:p>
      <w:pPr>
        <w:pStyle w:val="8"/>
        <w:snapToGrid w:val="0"/>
        <w:spacing w:line="400" w:lineRule="exact"/>
        <w:ind w:firstLine="0"/>
        <w:jc w:val="center"/>
        <w:rPr>
          <w:rFonts w:ascii="宋体" w:hAnsi="宋体" w:cs="仿宋"/>
          <w:b/>
          <w:bCs/>
          <w:color w:val="auto"/>
          <w:sz w:val="24"/>
          <w:szCs w:val="24"/>
        </w:rPr>
      </w:pPr>
    </w:p>
    <w:p>
      <w:pPr>
        <w:pStyle w:val="8"/>
        <w:snapToGrid w:val="0"/>
        <w:spacing w:line="400" w:lineRule="exact"/>
        <w:ind w:firstLine="0"/>
        <w:jc w:val="center"/>
        <w:rPr>
          <w:rFonts w:ascii="宋体" w:hAnsi="宋体" w:cs="仿宋"/>
          <w:b/>
          <w:bCs/>
          <w:color w:val="auto"/>
          <w:sz w:val="24"/>
          <w:szCs w:val="24"/>
        </w:rPr>
      </w:pPr>
      <w:r>
        <w:rPr>
          <w:rFonts w:hint="eastAsia" w:ascii="宋体" w:hAnsi="宋体" w:cs="仿宋"/>
          <w:b/>
          <w:bCs/>
          <w:color w:val="auto"/>
          <w:sz w:val="24"/>
          <w:szCs w:val="24"/>
        </w:rPr>
        <w:t>资格文件</w:t>
      </w:r>
    </w:p>
    <w:p>
      <w:pPr>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 xml:space="preserve">项目名称： </w:t>
      </w:r>
    </w:p>
    <w:p>
      <w:pPr>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项目编号：</w:t>
      </w:r>
    </w:p>
    <w:p>
      <w:pPr>
        <w:pStyle w:val="8"/>
        <w:snapToGrid w:val="0"/>
        <w:spacing w:line="400" w:lineRule="exact"/>
        <w:ind w:firstLineChars="200"/>
        <w:rPr>
          <w:rFonts w:ascii="宋体" w:hAnsi="宋体" w:cs="仿宋"/>
          <w:bCs/>
          <w:color w:val="auto"/>
          <w:szCs w:val="21"/>
        </w:rPr>
      </w:pPr>
      <w:r>
        <w:rPr>
          <w:rFonts w:hint="eastAsia" w:ascii="宋体" w:hAnsi="宋体" w:cs="仿宋"/>
          <w:bCs/>
          <w:color w:val="auto"/>
          <w:szCs w:val="21"/>
        </w:rPr>
        <w:t>投标人名称：（盖章）</w:t>
      </w:r>
    </w:p>
    <w:p>
      <w:pPr>
        <w:pStyle w:val="8"/>
        <w:snapToGrid w:val="0"/>
        <w:spacing w:line="400" w:lineRule="exact"/>
        <w:ind w:firstLineChars="200"/>
        <w:rPr>
          <w:rFonts w:ascii="宋体" w:hAnsi="宋体" w:cs="仿宋"/>
          <w:bCs/>
          <w:color w:val="auto"/>
          <w:szCs w:val="21"/>
        </w:rPr>
      </w:pPr>
      <w:r>
        <w:rPr>
          <w:rFonts w:hint="eastAsia" w:ascii="宋体" w:hAnsi="宋体" w:cs="仿宋"/>
          <w:bCs/>
          <w:color w:val="auto"/>
          <w:szCs w:val="21"/>
        </w:rPr>
        <w:t xml:space="preserve">在  </w:t>
      </w:r>
      <w:r>
        <w:rPr>
          <w:rFonts w:hint="eastAsia" w:ascii="宋体" w:hAnsi="宋体" w:cs="仿宋"/>
          <w:color w:val="auto"/>
          <w:szCs w:val="21"/>
        </w:rPr>
        <w:t>×年×月×日×时×分前</w:t>
      </w:r>
      <w:r>
        <w:rPr>
          <w:rFonts w:hint="eastAsia" w:ascii="宋体" w:hAnsi="宋体" w:cs="仿宋"/>
          <w:bCs/>
          <w:color w:val="auto"/>
          <w:szCs w:val="21"/>
        </w:rPr>
        <w:t>不得启封（开标时才能启封）</w:t>
      </w:r>
    </w:p>
    <w:p>
      <w:pPr>
        <w:snapToGrid w:val="0"/>
        <w:spacing w:line="400" w:lineRule="exact"/>
        <w:ind w:firstLine="420" w:firstLineChars="200"/>
        <w:rPr>
          <w:rFonts w:ascii="宋体" w:hAnsi="宋体" w:cs="仿宋"/>
          <w:color w:val="auto"/>
          <w:szCs w:val="21"/>
        </w:rPr>
      </w:pPr>
    </w:p>
    <w:p>
      <w:pPr>
        <w:snapToGrid w:val="0"/>
        <w:spacing w:line="400" w:lineRule="exact"/>
        <w:ind w:firstLine="420" w:firstLineChars="200"/>
        <w:rPr>
          <w:rFonts w:ascii="宋体" w:hAnsi="宋体" w:cs="仿宋"/>
          <w:color w:val="auto"/>
          <w:szCs w:val="21"/>
        </w:rPr>
      </w:pPr>
    </w:p>
    <w:p>
      <w:pPr>
        <w:rPr>
          <w:rFonts w:ascii="宋体" w:hAnsi="宋体" w:cs="仿宋"/>
          <w:color w:val="auto"/>
          <w:szCs w:val="21"/>
        </w:rPr>
      </w:pPr>
      <w:r>
        <w:rPr>
          <w:rFonts w:ascii="宋体" w:hAnsi="宋体" w:cs="仿宋"/>
          <w:color w:val="auto"/>
          <w:szCs w:val="21"/>
        </w:rPr>
        <w:br w:type="page"/>
      </w:r>
    </w:p>
    <w:p>
      <w:pPr>
        <w:pStyle w:val="2"/>
      </w:pPr>
    </w:p>
    <w:p>
      <w:pPr>
        <w:pStyle w:val="2"/>
      </w:pPr>
    </w:p>
    <w:p>
      <w:pPr>
        <w:pStyle w:val="212"/>
        <w:spacing w:line="400" w:lineRule="exact"/>
        <w:outlineLvl w:val="2"/>
        <w:rPr>
          <w:rFonts w:hAnsi="宋体" w:cs="仿宋"/>
          <w:b/>
          <w:color w:val="auto"/>
        </w:rPr>
      </w:pPr>
      <w:bookmarkStart w:id="145" w:name="_Toc5695"/>
      <w:bookmarkStart w:id="146" w:name="_Toc887"/>
      <w:r>
        <w:rPr>
          <w:rFonts w:hint="eastAsia" w:hAnsi="宋体" w:cs="仿宋"/>
          <w:b/>
          <w:color w:val="auto"/>
        </w:rPr>
        <w:t>（二）投标文件封面（格式 ）</w:t>
      </w:r>
      <w:bookmarkEnd w:id="145"/>
      <w:bookmarkEnd w:id="146"/>
    </w:p>
    <w:p>
      <w:pPr>
        <w:snapToGrid w:val="0"/>
        <w:spacing w:line="400" w:lineRule="exact"/>
        <w:ind w:firstLine="480" w:firstLineChars="200"/>
        <w:rPr>
          <w:rFonts w:ascii="宋体" w:hAnsi="宋体" w:cs="仿宋"/>
          <w:color w:val="auto"/>
          <w:sz w:val="24"/>
        </w:rPr>
      </w:pPr>
    </w:p>
    <w:p>
      <w:pPr>
        <w:snapToGrid w:val="0"/>
        <w:spacing w:line="400" w:lineRule="exact"/>
        <w:ind w:firstLine="422" w:firstLineChars="200"/>
        <w:rPr>
          <w:rFonts w:ascii="宋体" w:hAnsi="宋体" w:cs="仿宋"/>
          <w:bCs/>
          <w:color w:val="auto"/>
          <w:sz w:val="24"/>
        </w:rPr>
      </w:pPr>
      <w:r>
        <w:rPr>
          <w:rFonts w:hint="eastAsia" w:ascii="宋体" w:hAnsi="宋体" w:cs="仿宋"/>
          <w:b/>
          <w:bCs/>
          <w:color w:val="auto"/>
          <w:szCs w:val="21"/>
        </w:rPr>
        <w:t>（正\副本）</w:t>
      </w:r>
    </w:p>
    <w:p>
      <w:pPr>
        <w:snapToGrid w:val="0"/>
        <w:spacing w:line="400" w:lineRule="exact"/>
        <w:jc w:val="center"/>
        <w:rPr>
          <w:rFonts w:ascii="宋体" w:hAnsi="宋体" w:cs="仿宋"/>
          <w:b/>
          <w:bCs/>
          <w:color w:val="auto"/>
          <w:sz w:val="32"/>
          <w:szCs w:val="32"/>
        </w:rPr>
      </w:pPr>
      <w:r>
        <w:rPr>
          <w:rFonts w:hint="eastAsia" w:ascii="宋体" w:hAnsi="宋体" w:cs="仿宋"/>
          <w:b/>
          <w:bCs/>
          <w:color w:val="auto"/>
          <w:sz w:val="32"/>
          <w:szCs w:val="32"/>
        </w:rPr>
        <w:t>投标文件</w:t>
      </w:r>
    </w:p>
    <w:p>
      <w:pPr>
        <w:pStyle w:val="8"/>
        <w:snapToGrid w:val="0"/>
        <w:spacing w:line="400" w:lineRule="exact"/>
        <w:ind w:firstLine="0"/>
        <w:jc w:val="center"/>
        <w:rPr>
          <w:rFonts w:ascii="宋体" w:hAnsi="宋体" w:cs="仿宋"/>
          <w:b/>
          <w:bCs/>
          <w:color w:val="auto"/>
          <w:sz w:val="24"/>
          <w:szCs w:val="24"/>
        </w:rPr>
      </w:pPr>
    </w:p>
    <w:p>
      <w:pPr>
        <w:pStyle w:val="8"/>
        <w:snapToGrid w:val="0"/>
        <w:spacing w:line="400" w:lineRule="exact"/>
        <w:ind w:firstLine="0"/>
        <w:jc w:val="center"/>
        <w:rPr>
          <w:rFonts w:ascii="宋体" w:hAnsi="宋体" w:cs="仿宋"/>
          <w:b/>
          <w:bCs/>
          <w:color w:val="auto"/>
          <w:sz w:val="24"/>
          <w:szCs w:val="24"/>
        </w:rPr>
      </w:pPr>
      <w:r>
        <w:rPr>
          <w:rFonts w:hint="eastAsia" w:ascii="宋体" w:hAnsi="宋体" w:cs="仿宋"/>
          <w:b/>
          <w:bCs/>
          <w:color w:val="auto"/>
          <w:sz w:val="24"/>
          <w:szCs w:val="24"/>
        </w:rPr>
        <w:t>资格文件</w:t>
      </w:r>
    </w:p>
    <w:p>
      <w:pPr>
        <w:snapToGrid w:val="0"/>
        <w:spacing w:line="400" w:lineRule="exact"/>
        <w:ind w:firstLine="480" w:firstLineChars="200"/>
        <w:rPr>
          <w:rFonts w:ascii="宋体" w:hAnsi="宋体" w:cs="仿宋"/>
          <w:bCs/>
          <w:color w:val="auto"/>
          <w:sz w:val="24"/>
        </w:rPr>
      </w:pPr>
    </w:p>
    <w:p>
      <w:pPr>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 xml:space="preserve">项目名称： </w:t>
      </w:r>
    </w:p>
    <w:p>
      <w:pPr>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 xml:space="preserve">项目编号： </w:t>
      </w:r>
    </w:p>
    <w:p>
      <w:pPr>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投标人名称：（盖章）</w:t>
      </w:r>
    </w:p>
    <w:p>
      <w:pPr>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投标人地址：</w:t>
      </w:r>
    </w:p>
    <w:p>
      <w:pPr>
        <w:rPr>
          <w:rFonts w:ascii="宋体" w:hAnsi="宋体" w:cs="仿宋"/>
          <w:color w:val="auto"/>
          <w:szCs w:val="21"/>
        </w:rPr>
      </w:pPr>
      <w:r>
        <w:rPr>
          <w:rFonts w:hint="eastAsia" w:ascii="宋体" w:hAnsi="宋体" w:cs="仿宋"/>
          <w:color w:val="auto"/>
          <w:sz w:val="24"/>
        </w:rPr>
        <w:t xml:space="preserve">                        年  月  日</w:t>
      </w:r>
    </w:p>
    <w:p>
      <w:pPr>
        <w:rPr>
          <w:rFonts w:ascii="宋体" w:hAnsi="宋体" w:cs="仿宋"/>
          <w:bCs/>
          <w:color w:val="auto"/>
          <w:szCs w:val="21"/>
        </w:rPr>
      </w:pPr>
    </w:p>
    <w:p>
      <w:pPr>
        <w:rPr>
          <w:rFonts w:ascii="宋体" w:hAnsi="宋体" w:cs="仿宋"/>
          <w:b/>
          <w:color w:val="auto"/>
          <w:szCs w:val="21"/>
        </w:rPr>
      </w:pPr>
    </w:p>
    <w:p>
      <w:pPr>
        <w:rPr>
          <w:rFonts w:ascii="宋体" w:hAnsi="宋体" w:cs="仿宋"/>
          <w:b/>
          <w:color w:val="auto"/>
          <w:szCs w:val="21"/>
        </w:rPr>
      </w:pPr>
      <w:r>
        <w:rPr>
          <w:rFonts w:hint="eastAsia" w:ascii="宋体" w:hAnsi="宋体" w:cs="仿宋"/>
          <w:b/>
          <w:color w:val="auto"/>
          <w:szCs w:val="21"/>
        </w:rPr>
        <w:br w:type="page"/>
      </w:r>
    </w:p>
    <w:p>
      <w:pPr>
        <w:pStyle w:val="212"/>
        <w:spacing w:line="400" w:lineRule="exact"/>
        <w:outlineLvl w:val="2"/>
        <w:rPr>
          <w:rFonts w:hAnsi="宋体" w:cs="仿宋"/>
          <w:b/>
          <w:color w:val="auto"/>
        </w:rPr>
      </w:pPr>
      <w:bookmarkStart w:id="147" w:name="_Toc3223"/>
      <w:bookmarkStart w:id="148" w:name="_Toc8077"/>
      <w:r>
        <w:rPr>
          <w:rFonts w:hint="eastAsia" w:hAnsi="宋体" w:cs="仿宋"/>
          <w:b/>
          <w:color w:val="auto"/>
        </w:rPr>
        <w:t>（三）投标文件（格式）</w:t>
      </w:r>
      <w:bookmarkEnd w:id="147"/>
      <w:bookmarkEnd w:id="148"/>
    </w:p>
    <w:p>
      <w:pPr>
        <w:rPr>
          <w:rFonts w:ascii="宋体" w:hAnsi="宋体" w:cs="仿宋"/>
          <w:b/>
          <w:color w:val="auto"/>
          <w:szCs w:val="21"/>
        </w:rPr>
      </w:pPr>
    </w:p>
    <w:p>
      <w:pPr>
        <w:snapToGrid w:val="0"/>
        <w:spacing w:line="400" w:lineRule="exact"/>
        <w:ind w:firstLine="422" w:firstLineChars="200"/>
        <w:jc w:val="left"/>
        <w:rPr>
          <w:rFonts w:ascii="宋体" w:hAnsi="宋体" w:cs="仿宋"/>
          <w:color w:val="auto"/>
          <w:szCs w:val="21"/>
        </w:rPr>
      </w:pPr>
      <w:r>
        <w:rPr>
          <w:rFonts w:hint="eastAsia" w:ascii="宋体" w:hAnsi="宋体" w:cs="仿宋"/>
          <w:b/>
          <w:color w:val="auto"/>
          <w:szCs w:val="21"/>
        </w:rPr>
        <w:t>（1）</w:t>
      </w:r>
      <w:r>
        <w:rPr>
          <w:rFonts w:hint="eastAsia" w:ascii="宋体" w:hAnsi="宋体" w:cs="仿宋"/>
          <w:color w:val="auto"/>
          <w:szCs w:val="21"/>
        </w:rPr>
        <w:t>有效的营业执照等副本证明文件复印件</w:t>
      </w:r>
      <w:r>
        <w:rPr>
          <w:rFonts w:hint="eastAsia" w:ascii="宋体" w:hAnsi="宋体" w:cs="仿宋"/>
          <w:b/>
          <w:color w:val="auto"/>
          <w:szCs w:val="21"/>
        </w:rPr>
        <w:t>（</w:t>
      </w:r>
      <w:r>
        <w:rPr>
          <w:rFonts w:hint="eastAsia" w:ascii="宋体" w:hAnsi="宋体" w:cs="仿宋"/>
          <w:b/>
          <w:color w:val="auto"/>
          <w:szCs w:val="21"/>
          <w:u w:val="single"/>
        </w:rPr>
        <w:t>必须提供</w:t>
      </w:r>
      <w:r>
        <w:rPr>
          <w:rFonts w:hint="eastAsia" w:ascii="宋体" w:hAnsi="宋体" w:cs="仿宋"/>
          <w:b/>
          <w:color w:val="auto"/>
          <w:szCs w:val="21"/>
        </w:rPr>
        <w:t>）</w:t>
      </w:r>
      <w:r>
        <w:rPr>
          <w:rFonts w:hint="eastAsia" w:ascii="宋体" w:hAnsi="宋体" w:cs="仿宋"/>
          <w:color w:val="auto"/>
          <w:szCs w:val="21"/>
        </w:rPr>
        <w:t>；</w:t>
      </w:r>
    </w:p>
    <w:p>
      <w:pPr>
        <w:snapToGrid w:val="0"/>
        <w:spacing w:line="400" w:lineRule="exact"/>
        <w:ind w:firstLine="420" w:firstLineChars="200"/>
        <w:jc w:val="left"/>
        <w:rPr>
          <w:rFonts w:ascii="宋体" w:hAnsi="宋体" w:cs="仿宋"/>
          <w:b/>
          <w:color w:val="auto"/>
        </w:rPr>
      </w:pPr>
      <w:r>
        <w:rPr>
          <w:rFonts w:hint="eastAsia" w:ascii="宋体" w:hAnsi="宋体" w:cs="仿宋"/>
          <w:color w:val="auto"/>
        </w:rPr>
        <w:t>1）</w:t>
      </w:r>
      <w:r>
        <w:rPr>
          <w:rFonts w:hint="eastAsia" w:ascii="宋体" w:hAnsi="宋体" w:cs="仿宋"/>
          <w:b/>
          <w:color w:val="auto"/>
        </w:rPr>
        <w:t>投标人有效的营业执照副本等证明文件复印件，同时要加盖单位公章</w:t>
      </w:r>
      <w:r>
        <w:rPr>
          <w:rFonts w:hint="eastAsia" w:ascii="宋体" w:hAnsi="宋体" w:cs="仿宋"/>
          <w:color w:val="auto"/>
        </w:rPr>
        <w:t>；</w:t>
      </w:r>
    </w:p>
    <w:p>
      <w:pPr>
        <w:snapToGrid w:val="0"/>
        <w:spacing w:line="400" w:lineRule="exact"/>
        <w:ind w:firstLine="422" w:firstLineChars="200"/>
        <w:jc w:val="left"/>
        <w:rPr>
          <w:rFonts w:ascii="宋体" w:hAnsi="宋体" w:cs="仿宋"/>
          <w:color w:val="auto"/>
          <w:szCs w:val="21"/>
        </w:rPr>
      </w:pPr>
      <w:r>
        <w:rPr>
          <w:rFonts w:hint="eastAsia" w:ascii="宋体" w:hAnsi="宋体" w:cs="仿宋"/>
          <w:b/>
          <w:color w:val="auto"/>
          <w:kern w:val="0"/>
          <w:szCs w:val="21"/>
        </w:rPr>
        <w:t>（2）</w:t>
      </w:r>
      <w:r>
        <w:rPr>
          <w:rFonts w:hint="eastAsia" w:ascii="宋体" w:hAnsi="宋体" w:cs="仿宋"/>
          <w:b/>
          <w:color w:val="auto"/>
          <w:szCs w:val="21"/>
        </w:rPr>
        <w:t>投标截止之日前半年内连续三个月的依法纳税的缴费凭证（格式自拟，复印件，</w:t>
      </w:r>
      <w:r>
        <w:rPr>
          <w:rFonts w:hint="eastAsia" w:ascii="宋体" w:hAnsi="宋体" w:cs="仿宋"/>
          <w:b/>
          <w:color w:val="auto"/>
          <w:szCs w:val="21"/>
          <w:u w:val="single"/>
        </w:rPr>
        <w:t>必须提供</w:t>
      </w:r>
      <w:r>
        <w:rPr>
          <w:rFonts w:hint="eastAsia" w:ascii="宋体" w:hAnsi="宋体" w:cs="仿宋"/>
          <w:b/>
          <w:color w:val="auto"/>
          <w:szCs w:val="21"/>
        </w:rPr>
        <w:t>）</w:t>
      </w:r>
      <w:r>
        <w:rPr>
          <w:rFonts w:hint="eastAsia" w:ascii="宋体" w:hAnsi="宋体" w:cs="仿宋"/>
          <w:color w:val="auto"/>
          <w:szCs w:val="21"/>
        </w:rPr>
        <w:t>；无纳税记录的，应提供由投标人所在地的税务部门出具的《依法纳税或依法免税证明》（格式自拟，复印件）。</w:t>
      </w:r>
    </w:p>
    <w:p>
      <w:pPr>
        <w:snapToGrid w:val="0"/>
        <w:spacing w:line="400" w:lineRule="exact"/>
        <w:ind w:firstLine="422" w:firstLineChars="200"/>
        <w:jc w:val="left"/>
        <w:rPr>
          <w:rFonts w:ascii="宋体" w:hAnsi="宋体" w:cs="仿宋"/>
          <w:b/>
          <w:color w:val="auto"/>
          <w:szCs w:val="21"/>
        </w:rPr>
      </w:pPr>
      <w:r>
        <w:rPr>
          <w:rFonts w:hint="eastAsia" w:ascii="宋体" w:hAnsi="宋体" w:cs="仿宋"/>
          <w:b/>
          <w:color w:val="auto"/>
          <w:kern w:val="0"/>
          <w:szCs w:val="21"/>
        </w:rPr>
        <w:t>（3）</w:t>
      </w:r>
      <w:r>
        <w:rPr>
          <w:rFonts w:hint="eastAsia" w:ascii="宋体" w:hAnsi="宋体" w:cs="仿宋"/>
          <w:b/>
          <w:color w:val="auto"/>
          <w:szCs w:val="21"/>
        </w:rPr>
        <w:t>投标截止之日前半年内投标人连续三个月的依法缴纳社保费的缴费凭证（格式自拟，复印件，</w:t>
      </w:r>
      <w:r>
        <w:rPr>
          <w:rFonts w:hint="eastAsia" w:ascii="宋体" w:hAnsi="宋体" w:cs="仿宋"/>
          <w:b/>
          <w:color w:val="auto"/>
          <w:szCs w:val="21"/>
          <w:u w:val="single"/>
        </w:rPr>
        <w:t>必须提供</w:t>
      </w:r>
      <w:r>
        <w:rPr>
          <w:rFonts w:hint="eastAsia" w:ascii="宋体" w:hAnsi="宋体" w:cs="仿宋"/>
          <w:b/>
          <w:color w:val="auto"/>
          <w:szCs w:val="21"/>
        </w:rPr>
        <w:t>）</w:t>
      </w:r>
      <w:r>
        <w:rPr>
          <w:rFonts w:hint="eastAsia" w:ascii="宋体" w:hAnsi="宋体" w:cs="仿宋"/>
          <w:color w:val="auto"/>
          <w:szCs w:val="21"/>
        </w:rPr>
        <w:t>；无缴费记录的，应提供由投标人所在地社保部门出具的《依法缴纳或依法免缴社保费证明》（格式自拟，复印件）。</w:t>
      </w:r>
    </w:p>
    <w:p>
      <w:pPr>
        <w:snapToGrid w:val="0"/>
        <w:spacing w:line="400" w:lineRule="exact"/>
        <w:ind w:firstLine="422" w:firstLineChars="200"/>
        <w:jc w:val="left"/>
        <w:rPr>
          <w:rFonts w:ascii="宋体" w:hAnsi="宋体" w:cs="仿宋"/>
          <w:color w:val="auto"/>
          <w:szCs w:val="21"/>
        </w:rPr>
      </w:pPr>
      <w:r>
        <w:rPr>
          <w:rFonts w:hint="eastAsia" w:ascii="宋体" w:hAnsi="宋体" w:cs="仿宋"/>
          <w:b/>
          <w:color w:val="auto"/>
          <w:szCs w:val="21"/>
        </w:rPr>
        <w:t>（4）</w:t>
      </w:r>
      <w:r>
        <w:rPr>
          <w:rFonts w:hint="eastAsia" w:ascii="宋体" w:hAnsi="宋体" w:cs="仿宋"/>
          <w:color w:val="auto"/>
          <w:szCs w:val="21"/>
        </w:rPr>
        <w:t>信用记录书面声明</w:t>
      </w:r>
      <w:r>
        <w:rPr>
          <w:rFonts w:hint="eastAsia" w:ascii="宋体" w:hAnsi="宋体" w:cs="仿宋"/>
          <w:b/>
          <w:color w:val="auto"/>
          <w:szCs w:val="21"/>
        </w:rPr>
        <w:t>（</w:t>
      </w:r>
      <w:r>
        <w:rPr>
          <w:rFonts w:hint="eastAsia" w:ascii="宋体" w:hAnsi="宋体" w:cs="仿宋"/>
          <w:b/>
          <w:color w:val="auto"/>
          <w:szCs w:val="21"/>
          <w:u w:val="single"/>
        </w:rPr>
        <w:t>必须提供</w:t>
      </w:r>
      <w:r>
        <w:rPr>
          <w:rFonts w:hint="eastAsia" w:ascii="宋体" w:hAnsi="宋体" w:cs="仿宋"/>
          <w:b/>
          <w:color w:val="auto"/>
          <w:szCs w:val="21"/>
        </w:rPr>
        <w:t>）</w:t>
      </w:r>
      <w:r>
        <w:rPr>
          <w:rFonts w:hint="eastAsia" w:ascii="宋体" w:hAnsi="宋体" w:cs="仿宋"/>
          <w:color w:val="auto"/>
          <w:szCs w:val="21"/>
        </w:rPr>
        <w:t>；</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t>参加政府采购活动前三年内在经营活动中没有重大违法记录和不良信用记录的书面声明（</w:t>
      </w:r>
      <w:r>
        <w:rPr>
          <w:rFonts w:hint="eastAsia" w:ascii="宋体" w:hAnsi="宋体" w:cs="仿宋"/>
          <w:b/>
          <w:color w:val="auto"/>
          <w:szCs w:val="21"/>
          <w:u w:val="single"/>
        </w:rPr>
        <w:t>格式如下，必须提供</w:t>
      </w:r>
      <w:r>
        <w:rPr>
          <w:rFonts w:hint="eastAsia" w:ascii="宋体" w:hAnsi="宋体" w:cs="仿宋"/>
          <w:color w:val="auto"/>
          <w:szCs w:val="21"/>
        </w:rPr>
        <w:t>）；</w:t>
      </w:r>
    </w:p>
    <w:p>
      <w:pPr>
        <w:snapToGrid w:val="0"/>
        <w:spacing w:line="400" w:lineRule="exact"/>
        <w:ind w:firstLine="420" w:firstLineChars="200"/>
        <w:jc w:val="left"/>
        <w:rPr>
          <w:rFonts w:ascii="宋体" w:hAnsi="宋体" w:cs="仿宋"/>
          <w:color w:val="auto"/>
          <w:szCs w:val="21"/>
        </w:rPr>
      </w:pPr>
    </w:p>
    <w:p>
      <w:pPr>
        <w:adjustRightInd w:val="0"/>
        <w:snapToGrid w:val="0"/>
        <w:spacing w:line="360" w:lineRule="exact"/>
        <w:jc w:val="center"/>
        <w:rPr>
          <w:rFonts w:ascii="宋体" w:hAnsi="宋体" w:cs="仿宋"/>
          <w:b/>
          <w:bCs/>
          <w:color w:val="auto"/>
          <w:sz w:val="28"/>
          <w:szCs w:val="28"/>
        </w:rPr>
      </w:pPr>
      <w:r>
        <w:rPr>
          <w:rFonts w:hint="eastAsia" w:ascii="宋体" w:hAnsi="宋体" w:cs="仿宋"/>
          <w:b/>
          <w:bCs/>
          <w:color w:val="auto"/>
          <w:sz w:val="28"/>
          <w:szCs w:val="28"/>
        </w:rPr>
        <w:t>近三年内在经营活动中没有重大违法记录和不良信用记录的声明函（格式）</w:t>
      </w:r>
    </w:p>
    <w:p>
      <w:pPr>
        <w:adjustRightInd w:val="0"/>
        <w:snapToGrid w:val="0"/>
        <w:spacing w:line="360" w:lineRule="exact"/>
        <w:jc w:val="center"/>
        <w:rPr>
          <w:rFonts w:ascii="宋体" w:hAnsi="宋体" w:cs="仿宋"/>
          <w:b/>
          <w:color w:val="auto"/>
          <w:sz w:val="36"/>
          <w:szCs w:val="36"/>
        </w:rPr>
      </w:pPr>
    </w:p>
    <w:p>
      <w:pPr>
        <w:adjustRightInd w:val="0"/>
        <w:snapToGrid w:val="0"/>
        <w:spacing w:line="360" w:lineRule="exact"/>
        <w:rPr>
          <w:rFonts w:ascii="宋体" w:hAnsi="宋体" w:cs="仿宋"/>
          <w:color w:val="auto"/>
          <w:szCs w:val="21"/>
        </w:rPr>
      </w:pPr>
      <w:r>
        <w:rPr>
          <w:rFonts w:hint="eastAsia" w:ascii="宋体" w:hAnsi="宋体" w:cs="仿宋"/>
          <w:color w:val="auto"/>
          <w:szCs w:val="21"/>
        </w:rPr>
        <w:t>致：</w:t>
      </w:r>
      <w:r>
        <w:rPr>
          <w:rFonts w:hint="eastAsia" w:ascii="宋体" w:hAnsi="宋体" w:cs="仿宋"/>
          <w:color w:val="auto"/>
          <w:szCs w:val="21"/>
          <w:u w:val="single"/>
        </w:rPr>
        <w:t xml:space="preserve"> </w:t>
      </w:r>
      <w:r>
        <w:rPr>
          <w:rFonts w:hint="eastAsia" w:ascii="宋体" w:hAnsi="宋体" w:cs="仿宋"/>
          <w:color w:val="auto"/>
          <w:szCs w:val="21"/>
          <w:u w:val="single"/>
          <w:lang w:val="en-US" w:eastAsia="zh-CN"/>
        </w:rPr>
        <w:t>广西天立工程造价咨询有限公司</w:t>
      </w:r>
      <w:r>
        <w:rPr>
          <w:rFonts w:hint="eastAsia" w:ascii="宋体" w:hAnsi="宋体" w:cs="仿宋"/>
          <w:color w:val="auto"/>
          <w:szCs w:val="21"/>
          <w:u w:val="single"/>
        </w:rPr>
        <w:t xml:space="preserve"> </w:t>
      </w:r>
    </w:p>
    <w:p>
      <w:pPr>
        <w:adjustRightInd w:val="0"/>
        <w:snapToGrid w:val="0"/>
        <w:spacing w:line="360" w:lineRule="exact"/>
        <w:ind w:firstLine="315" w:firstLineChars="150"/>
        <w:jc w:val="left"/>
        <w:rPr>
          <w:rFonts w:ascii="宋体" w:hAnsi="宋体" w:cs="仿宋"/>
          <w:color w:val="auto"/>
          <w:szCs w:val="21"/>
        </w:rPr>
      </w:pPr>
    </w:p>
    <w:p>
      <w:pPr>
        <w:adjustRightInd w:val="0"/>
        <w:snapToGrid w:val="0"/>
        <w:spacing w:line="360" w:lineRule="exact"/>
        <w:ind w:firstLine="315" w:firstLineChars="150"/>
        <w:jc w:val="left"/>
        <w:rPr>
          <w:rFonts w:ascii="宋体" w:hAnsi="宋体" w:cs="仿宋"/>
          <w:color w:val="auto"/>
          <w:szCs w:val="21"/>
        </w:rPr>
      </w:pPr>
      <w:r>
        <w:rPr>
          <w:rFonts w:hint="eastAsia" w:ascii="宋体" w:hAnsi="宋体" w:cs="仿宋"/>
          <w:color w:val="auto"/>
          <w:szCs w:val="21"/>
        </w:rPr>
        <w:t>我单位近三年在经营活动中没有重大违法记录和不良信用记录（包括：因违法经营受到刑事处罚或者责令停产停业，吊销许可证或者执照、较大数额罚款等行政处罚），特此声明。</w:t>
      </w:r>
    </w:p>
    <w:p>
      <w:pPr>
        <w:adjustRightInd w:val="0"/>
        <w:snapToGrid w:val="0"/>
        <w:spacing w:line="360" w:lineRule="exact"/>
        <w:ind w:firstLine="315" w:firstLineChars="150"/>
        <w:jc w:val="left"/>
        <w:rPr>
          <w:rFonts w:ascii="宋体" w:hAnsi="宋体" w:cs="仿宋"/>
          <w:color w:val="auto"/>
          <w:szCs w:val="21"/>
        </w:rPr>
      </w:pPr>
      <w:r>
        <w:rPr>
          <w:rFonts w:hint="eastAsia" w:ascii="宋体" w:hAnsi="宋体" w:cs="仿宋"/>
          <w:color w:val="auto"/>
          <w:szCs w:val="21"/>
        </w:rPr>
        <w:t>若招标采购单位在本项目采购过程中发现我单位近三年内在经营活动中有重大违法记录和不良信用记录，我单位将无条件地退出本项目的投标，并承担因此引起的一切后果。</w:t>
      </w:r>
    </w:p>
    <w:p>
      <w:pPr>
        <w:adjustRightInd w:val="0"/>
        <w:snapToGrid w:val="0"/>
        <w:spacing w:line="360" w:lineRule="exact"/>
        <w:ind w:firstLine="315" w:firstLineChars="150"/>
        <w:jc w:val="left"/>
        <w:rPr>
          <w:rFonts w:ascii="宋体" w:hAnsi="宋体" w:cs="仿宋"/>
          <w:color w:val="auto"/>
          <w:szCs w:val="21"/>
        </w:rPr>
      </w:pPr>
    </w:p>
    <w:p>
      <w:pPr>
        <w:adjustRightInd w:val="0"/>
        <w:snapToGrid w:val="0"/>
        <w:spacing w:line="360" w:lineRule="exact"/>
        <w:ind w:firstLine="420" w:firstLineChars="200"/>
        <w:jc w:val="left"/>
        <w:rPr>
          <w:rFonts w:ascii="宋体" w:hAnsi="宋体" w:cs="仿宋"/>
          <w:color w:val="auto"/>
          <w:szCs w:val="21"/>
        </w:rPr>
      </w:pPr>
      <w:r>
        <w:rPr>
          <w:rFonts w:hint="eastAsia" w:ascii="宋体" w:hAnsi="宋体" w:cs="仿宋"/>
          <w:color w:val="auto"/>
          <w:szCs w:val="21"/>
        </w:rPr>
        <w:t>投标人（盖章）：</w:t>
      </w:r>
    </w:p>
    <w:p>
      <w:pPr>
        <w:adjustRightInd w:val="0"/>
        <w:snapToGrid w:val="0"/>
        <w:spacing w:line="360" w:lineRule="exact"/>
        <w:ind w:firstLine="420" w:firstLineChars="200"/>
        <w:jc w:val="left"/>
        <w:rPr>
          <w:rFonts w:ascii="宋体" w:hAnsi="宋体" w:cs="仿宋"/>
          <w:color w:val="auto"/>
          <w:szCs w:val="21"/>
        </w:rPr>
      </w:pPr>
      <w:r>
        <w:rPr>
          <w:rFonts w:hint="eastAsia" w:ascii="宋体" w:hAnsi="宋体" w:cs="仿宋"/>
          <w:color w:val="auto"/>
          <w:szCs w:val="21"/>
        </w:rPr>
        <w:t>法定代表人（负责人）或委托代理人</w:t>
      </w:r>
      <w:r>
        <w:rPr>
          <w:rFonts w:hint="eastAsia" w:ascii="宋体" w:hAnsi="宋体" w:cs="仿宋"/>
          <w:color w:val="auto"/>
        </w:rPr>
        <w:t>（签字或盖章）</w:t>
      </w:r>
      <w:r>
        <w:rPr>
          <w:rFonts w:hint="eastAsia" w:ascii="宋体" w:hAnsi="宋体" w:cs="仿宋"/>
          <w:color w:val="auto"/>
          <w:szCs w:val="21"/>
        </w:rPr>
        <w:t>：</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日期：年月日</w:t>
      </w:r>
    </w:p>
    <w:p>
      <w:pPr>
        <w:adjustRightInd w:val="0"/>
        <w:snapToGrid w:val="0"/>
        <w:spacing w:line="360" w:lineRule="exact"/>
        <w:ind w:firstLine="315" w:firstLineChars="150"/>
        <w:jc w:val="left"/>
        <w:rPr>
          <w:rFonts w:ascii="宋体" w:hAnsi="宋体" w:cs="仿宋"/>
          <w:color w:val="auto"/>
          <w:szCs w:val="21"/>
          <w:u w:val="single"/>
        </w:rPr>
      </w:pPr>
    </w:p>
    <w:p>
      <w:pPr>
        <w:numPr>
          <w:ilvl w:val="0"/>
          <w:numId w:val="4"/>
        </w:numPr>
        <w:snapToGrid w:val="0"/>
        <w:spacing w:line="400" w:lineRule="exact"/>
        <w:ind w:firstLine="420" w:firstLineChars="200"/>
        <w:jc w:val="left"/>
        <w:rPr>
          <w:rFonts w:hint="eastAsia" w:ascii="宋体" w:hAnsi="宋体" w:cs="仿宋"/>
          <w:color w:val="auto"/>
          <w:szCs w:val="21"/>
        </w:rPr>
      </w:pPr>
      <w:r>
        <w:rPr>
          <w:rFonts w:hint="eastAsia" w:ascii="宋体" w:hAnsi="宋体" w:eastAsia="宋体" w:cs="宋体"/>
          <w:b w:val="0"/>
          <w:color w:val="auto"/>
          <w:sz w:val="21"/>
          <w:szCs w:val="21"/>
          <w:lang w:val="en-US" w:eastAsia="zh-CN"/>
        </w:rPr>
        <w:t>具有贺州市本地网络资源的网络传输服务供应商，或租用贺州市本地网络资源的供应商(须提供与贺州市本地网络资源的网络传输服务供应商签订的线路租用意向协议，且协议中的资源足以满足本项目要求）</w:t>
      </w:r>
      <w:r>
        <w:rPr>
          <w:rFonts w:hint="eastAsia" w:ascii="宋体" w:hAnsi="宋体" w:cs="仿宋"/>
          <w:color w:val="auto"/>
          <w:szCs w:val="21"/>
        </w:rPr>
        <w:t>的证明材料</w:t>
      </w:r>
      <w:r>
        <w:rPr>
          <w:rFonts w:hint="eastAsia" w:ascii="宋体" w:hAnsi="宋体" w:cs="仿宋"/>
          <w:b/>
          <w:color w:val="auto"/>
        </w:rPr>
        <w:t>（</w:t>
      </w:r>
      <w:r>
        <w:rPr>
          <w:rFonts w:hint="eastAsia" w:ascii="宋体" w:hAnsi="宋体" w:cs="仿宋"/>
          <w:b/>
          <w:color w:val="auto"/>
          <w:u w:val="none"/>
        </w:rPr>
        <w:t>必须提供</w:t>
      </w:r>
      <w:r>
        <w:rPr>
          <w:rFonts w:hint="eastAsia" w:ascii="宋体" w:hAnsi="宋体" w:cs="仿宋"/>
          <w:b/>
          <w:color w:val="auto"/>
        </w:rPr>
        <w:t>）</w:t>
      </w:r>
      <w:r>
        <w:rPr>
          <w:rFonts w:hint="eastAsia" w:ascii="宋体" w:hAnsi="宋体" w:cs="仿宋"/>
          <w:color w:val="auto"/>
          <w:szCs w:val="21"/>
        </w:rPr>
        <w:t>；</w:t>
      </w:r>
    </w:p>
    <w:p>
      <w:pPr>
        <w:pStyle w:val="2"/>
        <w:rPr>
          <w:rFonts w:hint="eastAsia"/>
        </w:rPr>
      </w:pPr>
    </w:p>
    <w:p>
      <w:pPr>
        <w:pStyle w:val="2"/>
        <w:numPr>
          <w:ilvl w:val="0"/>
          <w:numId w:val="0"/>
        </w:numPr>
        <w:ind w:firstLine="240" w:firstLineChars="100"/>
        <w:rPr>
          <w:rFonts w:hint="eastAsia"/>
        </w:rPr>
      </w:pPr>
      <w:r>
        <w:rPr>
          <w:rFonts w:hint="eastAsia"/>
          <w:lang w:val="en-US" w:eastAsia="zh-CN"/>
        </w:rPr>
        <w:t xml:space="preserve"> </w:t>
      </w:r>
      <w:r>
        <w:rPr>
          <w:rFonts w:hint="eastAsia" w:ascii="宋体" w:hAnsi="宋体" w:cs="仿宋"/>
          <w:b w:val="0"/>
          <w:bCs w:val="0"/>
          <w:color w:val="auto"/>
          <w:sz w:val="21"/>
          <w:szCs w:val="21"/>
          <w:lang w:val="en-US" w:eastAsia="zh-CN"/>
        </w:rPr>
        <w:t>（6）</w:t>
      </w:r>
      <w:r>
        <w:rPr>
          <w:rFonts w:hint="eastAsia" w:ascii="宋体" w:hAnsi="宋体" w:cs="宋体"/>
          <w:b w:val="0"/>
          <w:color w:val="auto"/>
          <w:kern w:val="2"/>
          <w:sz w:val="21"/>
          <w:szCs w:val="21"/>
          <w:lang w:val="en-US" w:eastAsia="zh-CN" w:bidi="ar-SA"/>
        </w:rPr>
        <w:t>投</w:t>
      </w:r>
      <w:r>
        <w:rPr>
          <w:rFonts w:hint="eastAsia" w:ascii="宋体" w:hAnsi="宋体" w:eastAsia="宋体" w:cs="宋体"/>
          <w:b w:val="0"/>
          <w:color w:val="auto"/>
          <w:kern w:val="2"/>
          <w:sz w:val="21"/>
          <w:szCs w:val="21"/>
          <w:lang w:val="en-US" w:eastAsia="zh-CN" w:bidi="ar-SA"/>
        </w:rPr>
        <w:t>标保证金交纳复印件</w:t>
      </w:r>
      <w:r>
        <w:rPr>
          <w:rFonts w:hint="eastAsia" w:ascii="宋体" w:hAnsi="宋体" w:eastAsia="宋体" w:cs="宋体"/>
          <w:b/>
          <w:bCs/>
          <w:color w:val="auto"/>
          <w:kern w:val="2"/>
          <w:sz w:val="21"/>
          <w:szCs w:val="21"/>
          <w:lang w:val="en-US" w:eastAsia="zh-CN" w:bidi="ar-SA"/>
        </w:rPr>
        <w:t>（必须提供）</w:t>
      </w:r>
      <w:r>
        <w:rPr>
          <w:rFonts w:hint="eastAsia"/>
          <w:lang w:val="en-US" w:eastAsia="zh-CN"/>
        </w:rPr>
        <w:t xml:space="preserve">   </w:t>
      </w:r>
    </w:p>
    <w:p>
      <w:pPr>
        <w:snapToGrid w:val="0"/>
        <w:spacing w:line="400" w:lineRule="exact"/>
        <w:ind w:firstLine="422" w:firstLineChars="200"/>
        <w:jc w:val="left"/>
        <w:rPr>
          <w:rFonts w:hint="eastAsia" w:ascii="宋体" w:hAnsi="宋体" w:cs="仿宋"/>
          <w:b/>
          <w:color w:val="auto"/>
          <w:kern w:val="0"/>
          <w:szCs w:val="21"/>
        </w:rPr>
      </w:pPr>
    </w:p>
    <w:p>
      <w:pPr>
        <w:snapToGrid w:val="0"/>
        <w:spacing w:line="400" w:lineRule="exact"/>
        <w:ind w:firstLine="420" w:firstLineChars="200"/>
        <w:jc w:val="left"/>
        <w:rPr>
          <w:rFonts w:hint="eastAsia" w:ascii="宋体" w:hAnsi="宋体" w:cs="仿宋"/>
          <w:b/>
          <w:color w:val="auto"/>
          <w:kern w:val="0"/>
          <w:szCs w:val="21"/>
        </w:rPr>
      </w:pPr>
      <w:r>
        <w:rPr>
          <w:rFonts w:hint="eastAsia" w:ascii="宋体" w:hAnsi="宋体" w:cs="仿宋"/>
          <w:b w:val="0"/>
          <w:bCs/>
          <w:color w:val="auto"/>
          <w:kern w:val="0"/>
          <w:szCs w:val="21"/>
          <w:lang w:val="en-US" w:eastAsia="zh-CN"/>
        </w:rPr>
        <w:t>(7)</w:t>
      </w:r>
      <w:r>
        <w:rPr>
          <w:rFonts w:hint="eastAsia" w:ascii="宋体" w:hAnsi="宋体" w:cs="仿宋"/>
          <w:b w:val="0"/>
          <w:bCs/>
          <w:color w:val="auto"/>
          <w:kern w:val="0"/>
          <w:szCs w:val="21"/>
        </w:rPr>
        <w:t>具备法律、行政法规规定的其他条件的证明材料</w:t>
      </w:r>
      <w:r>
        <w:rPr>
          <w:rFonts w:hint="eastAsia" w:ascii="宋体" w:hAnsi="宋体" w:cs="仿宋"/>
          <w:b/>
          <w:bCs w:val="0"/>
          <w:color w:val="auto"/>
          <w:kern w:val="0"/>
          <w:szCs w:val="21"/>
        </w:rPr>
        <w:t>（如有规定，则必须提供）</w:t>
      </w:r>
      <w:r>
        <w:rPr>
          <w:rFonts w:hint="eastAsia" w:ascii="宋体" w:hAnsi="宋体" w:cs="仿宋"/>
          <w:b w:val="0"/>
          <w:bCs/>
          <w:color w:val="auto"/>
          <w:kern w:val="0"/>
          <w:szCs w:val="21"/>
        </w:rPr>
        <w:t>。</w:t>
      </w:r>
    </w:p>
    <w:p>
      <w:pPr>
        <w:rPr>
          <w:rFonts w:ascii="宋体" w:hAnsi="宋体" w:cs="仿宋"/>
          <w:b/>
          <w:color w:val="auto"/>
          <w:szCs w:val="21"/>
        </w:rPr>
      </w:pPr>
    </w:p>
    <w:p>
      <w:pPr>
        <w:rPr>
          <w:rFonts w:ascii="宋体" w:hAnsi="宋体" w:cs="仿宋"/>
          <w:b/>
          <w:color w:val="auto"/>
          <w:szCs w:val="21"/>
        </w:rPr>
      </w:pPr>
      <w:r>
        <w:rPr>
          <w:rFonts w:hint="eastAsia" w:ascii="宋体" w:hAnsi="宋体" w:cs="仿宋"/>
          <w:b/>
          <w:color w:val="auto"/>
          <w:szCs w:val="21"/>
        </w:rPr>
        <w:br w:type="page"/>
      </w:r>
    </w:p>
    <w:p>
      <w:pPr>
        <w:rPr>
          <w:rFonts w:ascii="宋体" w:hAnsi="宋体" w:cs="仿宋"/>
          <w:b/>
          <w:color w:val="auto"/>
          <w:szCs w:val="21"/>
        </w:rPr>
      </w:pPr>
    </w:p>
    <w:p>
      <w:pPr>
        <w:pStyle w:val="27"/>
        <w:jc w:val="center"/>
        <w:outlineLvl w:val="1"/>
        <w:rPr>
          <w:rFonts w:hAnsi="宋体" w:cs="仿宋"/>
          <w:b/>
          <w:bCs/>
          <w:color w:val="auto"/>
          <w:kern w:val="0"/>
          <w:sz w:val="24"/>
          <w:szCs w:val="20"/>
        </w:rPr>
      </w:pPr>
      <w:bookmarkStart w:id="149" w:name="_Toc20583"/>
      <w:bookmarkStart w:id="150" w:name="_Toc12619"/>
      <w:r>
        <w:rPr>
          <w:rFonts w:hint="eastAsia" w:hAnsi="宋体" w:cs="仿宋"/>
          <w:b/>
          <w:bCs/>
          <w:color w:val="auto"/>
          <w:kern w:val="0"/>
          <w:sz w:val="24"/>
          <w:szCs w:val="20"/>
        </w:rPr>
        <w:t>第三部分  商务及技术文件（格式）</w:t>
      </w:r>
      <w:bookmarkEnd w:id="149"/>
      <w:bookmarkEnd w:id="150"/>
    </w:p>
    <w:p>
      <w:pPr>
        <w:rPr>
          <w:rFonts w:ascii="宋体" w:hAnsi="宋体" w:cs="仿宋"/>
          <w:b/>
          <w:color w:val="auto"/>
          <w:szCs w:val="21"/>
        </w:rPr>
      </w:pPr>
    </w:p>
    <w:p>
      <w:pPr>
        <w:rPr>
          <w:rFonts w:ascii="宋体" w:hAnsi="宋体" w:cs="仿宋"/>
          <w:b/>
          <w:color w:val="auto"/>
          <w:szCs w:val="21"/>
        </w:rPr>
      </w:pPr>
    </w:p>
    <w:p>
      <w:pPr>
        <w:rPr>
          <w:rFonts w:ascii="宋体" w:hAnsi="宋体" w:cs="仿宋"/>
          <w:b/>
          <w:color w:val="auto"/>
          <w:szCs w:val="21"/>
        </w:rPr>
      </w:pPr>
    </w:p>
    <w:p>
      <w:pPr>
        <w:pStyle w:val="212"/>
        <w:spacing w:line="400" w:lineRule="exact"/>
        <w:outlineLvl w:val="2"/>
        <w:rPr>
          <w:rFonts w:hAnsi="宋体" w:cs="仿宋"/>
          <w:b/>
          <w:color w:val="auto"/>
        </w:rPr>
      </w:pPr>
      <w:bookmarkStart w:id="151" w:name="_Toc26139"/>
      <w:bookmarkStart w:id="152" w:name="_Toc31035"/>
      <w:r>
        <w:rPr>
          <w:rFonts w:hint="eastAsia" w:hAnsi="宋体" w:cs="仿宋"/>
          <w:b/>
          <w:color w:val="auto"/>
        </w:rPr>
        <w:t>（一）外包装封面（格式 ）</w:t>
      </w:r>
      <w:bookmarkEnd w:id="151"/>
      <w:bookmarkEnd w:id="152"/>
    </w:p>
    <w:p>
      <w:pPr>
        <w:rPr>
          <w:rFonts w:ascii="宋体" w:hAnsi="宋体" w:cs="仿宋"/>
          <w:b/>
          <w:color w:val="auto"/>
          <w:szCs w:val="21"/>
        </w:rPr>
      </w:pPr>
    </w:p>
    <w:p>
      <w:pPr>
        <w:snapToGrid w:val="0"/>
        <w:spacing w:line="400" w:lineRule="exact"/>
        <w:jc w:val="center"/>
        <w:rPr>
          <w:rFonts w:ascii="宋体" w:hAnsi="宋体" w:cs="仿宋"/>
          <w:b/>
          <w:bCs/>
          <w:color w:val="auto"/>
          <w:sz w:val="32"/>
          <w:szCs w:val="32"/>
        </w:rPr>
      </w:pPr>
      <w:r>
        <w:rPr>
          <w:rFonts w:hint="eastAsia" w:ascii="宋体" w:hAnsi="宋体" w:cs="仿宋"/>
          <w:b/>
          <w:bCs/>
          <w:color w:val="auto"/>
          <w:sz w:val="32"/>
          <w:szCs w:val="32"/>
        </w:rPr>
        <w:t>投标文件</w:t>
      </w:r>
    </w:p>
    <w:p>
      <w:pPr>
        <w:pStyle w:val="8"/>
        <w:snapToGrid w:val="0"/>
        <w:spacing w:line="400" w:lineRule="exact"/>
        <w:ind w:firstLine="0"/>
        <w:jc w:val="center"/>
        <w:rPr>
          <w:rFonts w:ascii="宋体" w:hAnsi="宋体" w:cs="仿宋"/>
          <w:b/>
          <w:bCs/>
          <w:color w:val="auto"/>
          <w:sz w:val="24"/>
          <w:szCs w:val="24"/>
        </w:rPr>
      </w:pPr>
    </w:p>
    <w:p>
      <w:pPr>
        <w:pStyle w:val="8"/>
        <w:snapToGrid w:val="0"/>
        <w:spacing w:line="400" w:lineRule="exact"/>
        <w:ind w:firstLine="0"/>
        <w:jc w:val="center"/>
        <w:rPr>
          <w:rFonts w:ascii="宋体" w:hAnsi="宋体" w:cs="仿宋"/>
          <w:b/>
          <w:bCs/>
          <w:color w:val="auto"/>
          <w:sz w:val="24"/>
          <w:szCs w:val="24"/>
        </w:rPr>
      </w:pPr>
      <w:r>
        <w:rPr>
          <w:rFonts w:hint="eastAsia" w:ascii="宋体" w:hAnsi="宋体" w:cs="仿宋"/>
          <w:b/>
          <w:bCs/>
          <w:color w:val="auto"/>
          <w:sz w:val="24"/>
          <w:szCs w:val="24"/>
        </w:rPr>
        <w:t>商务及技术文件</w:t>
      </w:r>
    </w:p>
    <w:p>
      <w:pPr>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 xml:space="preserve">项目名称： </w:t>
      </w:r>
    </w:p>
    <w:p>
      <w:pPr>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项目编号：</w:t>
      </w:r>
    </w:p>
    <w:p>
      <w:pPr>
        <w:pStyle w:val="8"/>
        <w:snapToGrid w:val="0"/>
        <w:spacing w:line="400" w:lineRule="exact"/>
        <w:ind w:firstLineChars="200"/>
        <w:rPr>
          <w:rFonts w:ascii="宋体" w:hAnsi="宋体" w:cs="仿宋"/>
          <w:bCs/>
          <w:color w:val="auto"/>
          <w:szCs w:val="21"/>
        </w:rPr>
      </w:pPr>
      <w:r>
        <w:rPr>
          <w:rFonts w:hint="eastAsia" w:ascii="宋体" w:hAnsi="宋体" w:cs="仿宋"/>
          <w:bCs/>
          <w:color w:val="auto"/>
          <w:szCs w:val="21"/>
        </w:rPr>
        <w:t>投标人名称：（盖章）</w:t>
      </w:r>
    </w:p>
    <w:p>
      <w:pPr>
        <w:pStyle w:val="8"/>
        <w:snapToGrid w:val="0"/>
        <w:spacing w:line="400" w:lineRule="exact"/>
        <w:ind w:firstLineChars="200"/>
        <w:rPr>
          <w:rFonts w:ascii="宋体" w:hAnsi="宋体" w:cs="仿宋"/>
          <w:bCs/>
          <w:color w:val="auto"/>
          <w:szCs w:val="21"/>
        </w:rPr>
      </w:pPr>
      <w:r>
        <w:rPr>
          <w:rFonts w:hint="eastAsia" w:ascii="宋体" w:hAnsi="宋体" w:cs="仿宋"/>
          <w:bCs/>
          <w:color w:val="auto"/>
          <w:szCs w:val="21"/>
        </w:rPr>
        <w:t xml:space="preserve">在  </w:t>
      </w:r>
      <w:r>
        <w:rPr>
          <w:rFonts w:hint="eastAsia" w:ascii="宋体" w:hAnsi="宋体" w:cs="仿宋"/>
          <w:color w:val="auto"/>
          <w:szCs w:val="21"/>
        </w:rPr>
        <w:t>×年×月×日×时×分前</w:t>
      </w:r>
      <w:r>
        <w:rPr>
          <w:rFonts w:hint="eastAsia" w:ascii="宋体" w:hAnsi="宋体" w:cs="仿宋"/>
          <w:bCs/>
          <w:color w:val="auto"/>
          <w:szCs w:val="21"/>
        </w:rPr>
        <w:t>不得启封（开标时才能启封）</w:t>
      </w:r>
    </w:p>
    <w:p>
      <w:pPr>
        <w:pStyle w:val="8"/>
        <w:snapToGrid w:val="0"/>
        <w:spacing w:line="400" w:lineRule="exact"/>
        <w:ind w:firstLineChars="200"/>
        <w:rPr>
          <w:rFonts w:ascii="宋体" w:hAnsi="宋体" w:cs="仿宋"/>
          <w:bCs/>
          <w:color w:val="auto"/>
          <w:szCs w:val="21"/>
        </w:rPr>
      </w:pPr>
    </w:p>
    <w:p>
      <w:pPr>
        <w:rPr>
          <w:rFonts w:ascii="宋体" w:hAnsi="宋体" w:cs="仿宋"/>
          <w:b/>
          <w:color w:val="auto"/>
          <w:szCs w:val="21"/>
        </w:rPr>
      </w:pPr>
      <w:r>
        <w:rPr>
          <w:rFonts w:ascii="宋体" w:hAnsi="宋体" w:cs="仿宋"/>
          <w:b/>
          <w:color w:val="auto"/>
          <w:szCs w:val="21"/>
        </w:rPr>
        <w:br w:type="page"/>
      </w:r>
    </w:p>
    <w:p>
      <w:pPr>
        <w:pStyle w:val="2"/>
      </w:pPr>
    </w:p>
    <w:p>
      <w:pPr>
        <w:pStyle w:val="212"/>
        <w:spacing w:line="400" w:lineRule="exact"/>
        <w:outlineLvl w:val="2"/>
        <w:rPr>
          <w:rFonts w:hAnsi="宋体" w:cs="仿宋"/>
          <w:b/>
          <w:color w:val="auto"/>
        </w:rPr>
      </w:pPr>
      <w:bookmarkStart w:id="153" w:name="_Toc16518"/>
      <w:bookmarkStart w:id="154" w:name="_Toc23647"/>
      <w:r>
        <w:rPr>
          <w:rFonts w:hint="eastAsia" w:hAnsi="宋体" w:cs="仿宋"/>
          <w:b/>
          <w:color w:val="auto"/>
        </w:rPr>
        <w:t>（二）投标文件封面（格式 ）</w:t>
      </w:r>
      <w:bookmarkEnd w:id="153"/>
      <w:bookmarkEnd w:id="154"/>
    </w:p>
    <w:p>
      <w:pPr>
        <w:rPr>
          <w:rFonts w:ascii="宋体" w:hAnsi="宋体" w:cs="仿宋"/>
          <w:b/>
          <w:color w:val="auto"/>
          <w:szCs w:val="21"/>
        </w:rPr>
      </w:pPr>
    </w:p>
    <w:p>
      <w:pPr>
        <w:rPr>
          <w:rFonts w:ascii="宋体" w:hAnsi="宋体" w:cs="仿宋"/>
          <w:bCs/>
          <w:color w:val="auto"/>
          <w:szCs w:val="21"/>
        </w:rPr>
      </w:pPr>
    </w:p>
    <w:p>
      <w:pPr>
        <w:snapToGrid w:val="0"/>
        <w:spacing w:line="400" w:lineRule="exact"/>
        <w:rPr>
          <w:rFonts w:ascii="宋体" w:hAnsi="宋体" w:cs="仿宋"/>
          <w:bCs/>
          <w:color w:val="auto"/>
          <w:sz w:val="24"/>
        </w:rPr>
      </w:pPr>
      <w:r>
        <w:rPr>
          <w:rFonts w:hint="eastAsia" w:ascii="宋体" w:hAnsi="宋体" w:cs="仿宋"/>
          <w:b/>
          <w:bCs/>
          <w:color w:val="auto"/>
          <w:szCs w:val="21"/>
        </w:rPr>
        <w:t>（正\副本）</w:t>
      </w:r>
    </w:p>
    <w:p>
      <w:pPr>
        <w:snapToGrid w:val="0"/>
        <w:spacing w:line="400" w:lineRule="exact"/>
        <w:jc w:val="center"/>
        <w:rPr>
          <w:rFonts w:ascii="宋体" w:hAnsi="宋体" w:cs="仿宋"/>
          <w:b/>
          <w:bCs/>
          <w:color w:val="auto"/>
          <w:sz w:val="32"/>
          <w:szCs w:val="32"/>
        </w:rPr>
      </w:pPr>
      <w:r>
        <w:rPr>
          <w:rFonts w:hint="eastAsia" w:ascii="宋体" w:hAnsi="宋体" w:cs="仿宋"/>
          <w:b/>
          <w:bCs/>
          <w:color w:val="auto"/>
          <w:sz w:val="32"/>
          <w:szCs w:val="32"/>
        </w:rPr>
        <w:t>投标文件</w:t>
      </w:r>
    </w:p>
    <w:p>
      <w:pPr>
        <w:pStyle w:val="8"/>
        <w:snapToGrid w:val="0"/>
        <w:spacing w:line="400" w:lineRule="exact"/>
        <w:ind w:firstLine="0"/>
        <w:jc w:val="center"/>
        <w:rPr>
          <w:rFonts w:ascii="宋体" w:hAnsi="宋体" w:cs="仿宋"/>
          <w:b/>
          <w:bCs/>
          <w:color w:val="auto"/>
          <w:sz w:val="24"/>
          <w:szCs w:val="24"/>
        </w:rPr>
      </w:pPr>
    </w:p>
    <w:p>
      <w:pPr>
        <w:pStyle w:val="8"/>
        <w:snapToGrid w:val="0"/>
        <w:spacing w:line="400" w:lineRule="exact"/>
        <w:ind w:firstLine="0"/>
        <w:jc w:val="center"/>
        <w:rPr>
          <w:rFonts w:ascii="宋体" w:hAnsi="宋体" w:cs="仿宋"/>
          <w:b/>
          <w:bCs/>
          <w:color w:val="auto"/>
          <w:sz w:val="24"/>
          <w:szCs w:val="24"/>
        </w:rPr>
      </w:pPr>
      <w:r>
        <w:rPr>
          <w:rFonts w:hint="eastAsia" w:ascii="宋体" w:hAnsi="宋体" w:cs="仿宋"/>
          <w:b/>
          <w:bCs/>
          <w:color w:val="auto"/>
          <w:sz w:val="24"/>
          <w:szCs w:val="24"/>
        </w:rPr>
        <w:t>商务及技术文件</w:t>
      </w:r>
    </w:p>
    <w:p>
      <w:pPr>
        <w:snapToGrid w:val="0"/>
        <w:spacing w:line="400" w:lineRule="exact"/>
        <w:ind w:firstLine="480" w:firstLineChars="200"/>
        <w:rPr>
          <w:rFonts w:ascii="宋体" w:hAnsi="宋体" w:cs="仿宋"/>
          <w:bCs/>
          <w:color w:val="auto"/>
          <w:sz w:val="24"/>
        </w:rPr>
      </w:pPr>
    </w:p>
    <w:p>
      <w:pPr>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 xml:space="preserve">项目名称： </w:t>
      </w:r>
    </w:p>
    <w:p>
      <w:pPr>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 xml:space="preserve">项目编号： </w:t>
      </w:r>
    </w:p>
    <w:p>
      <w:pPr>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投标人名称：（盖章）</w:t>
      </w:r>
    </w:p>
    <w:p>
      <w:pPr>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投标人地址：</w:t>
      </w:r>
    </w:p>
    <w:p>
      <w:pPr>
        <w:rPr>
          <w:rFonts w:ascii="宋体" w:hAnsi="宋体" w:cs="仿宋"/>
          <w:color w:val="auto"/>
          <w:szCs w:val="21"/>
        </w:rPr>
      </w:pPr>
      <w:r>
        <w:rPr>
          <w:rFonts w:hint="eastAsia" w:ascii="宋体" w:hAnsi="宋体" w:cs="仿宋"/>
          <w:color w:val="auto"/>
          <w:sz w:val="24"/>
        </w:rPr>
        <w:t xml:space="preserve">                        年  月  日</w:t>
      </w:r>
    </w:p>
    <w:p>
      <w:pPr>
        <w:rPr>
          <w:rFonts w:ascii="宋体" w:hAnsi="宋体" w:cs="仿宋"/>
          <w:bCs/>
          <w:color w:val="auto"/>
          <w:szCs w:val="21"/>
        </w:rPr>
      </w:pPr>
    </w:p>
    <w:p>
      <w:pPr>
        <w:rPr>
          <w:rFonts w:ascii="宋体" w:hAnsi="宋体" w:cs="仿宋"/>
          <w:bCs/>
          <w:color w:val="auto"/>
          <w:szCs w:val="21"/>
        </w:rPr>
      </w:pPr>
    </w:p>
    <w:p>
      <w:pPr>
        <w:rPr>
          <w:rFonts w:ascii="宋体" w:hAnsi="宋体" w:cs="仿宋"/>
          <w:b/>
          <w:color w:val="auto"/>
          <w:szCs w:val="21"/>
        </w:rPr>
      </w:pPr>
    </w:p>
    <w:p>
      <w:pPr>
        <w:rPr>
          <w:rFonts w:ascii="宋体" w:hAnsi="宋体" w:cs="仿宋"/>
          <w:b/>
          <w:color w:val="auto"/>
          <w:szCs w:val="21"/>
        </w:rPr>
      </w:pPr>
    </w:p>
    <w:p>
      <w:pPr>
        <w:rPr>
          <w:rFonts w:ascii="宋体" w:hAnsi="宋体" w:cs="仿宋"/>
          <w:b/>
          <w:color w:val="auto"/>
          <w:szCs w:val="21"/>
        </w:rPr>
      </w:pPr>
    </w:p>
    <w:p>
      <w:pPr>
        <w:rPr>
          <w:rFonts w:ascii="宋体" w:hAnsi="宋体" w:cs="仿宋"/>
          <w:b/>
          <w:color w:val="auto"/>
          <w:szCs w:val="21"/>
        </w:rPr>
      </w:pPr>
    </w:p>
    <w:p>
      <w:pPr>
        <w:rPr>
          <w:rFonts w:ascii="宋体" w:hAnsi="宋体" w:cs="仿宋"/>
          <w:b/>
          <w:color w:val="auto"/>
          <w:szCs w:val="21"/>
        </w:rPr>
      </w:pPr>
    </w:p>
    <w:p>
      <w:pPr>
        <w:rPr>
          <w:rFonts w:ascii="宋体" w:hAnsi="宋体" w:cs="仿宋"/>
          <w:b/>
          <w:color w:val="auto"/>
          <w:szCs w:val="21"/>
        </w:rPr>
      </w:pPr>
      <w:r>
        <w:rPr>
          <w:rFonts w:hint="eastAsia" w:ascii="宋体" w:hAnsi="宋体" w:cs="仿宋"/>
          <w:b/>
          <w:color w:val="auto"/>
          <w:szCs w:val="21"/>
        </w:rPr>
        <w:br w:type="page"/>
      </w:r>
    </w:p>
    <w:p>
      <w:pPr>
        <w:pStyle w:val="212"/>
        <w:spacing w:line="400" w:lineRule="exact"/>
        <w:outlineLvl w:val="2"/>
        <w:rPr>
          <w:rFonts w:hAnsi="宋体" w:cs="仿宋"/>
          <w:b/>
          <w:color w:val="auto"/>
        </w:rPr>
      </w:pPr>
      <w:bookmarkStart w:id="155" w:name="_Toc25057"/>
      <w:bookmarkStart w:id="156" w:name="_Toc10955"/>
      <w:r>
        <w:rPr>
          <w:rFonts w:hint="eastAsia" w:hAnsi="宋体" w:cs="仿宋"/>
          <w:b/>
          <w:color w:val="auto"/>
        </w:rPr>
        <w:t>（三）投标文件（格式）</w:t>
      </w:r>
      <w:bookmarkEnd w:id="155"/>
      <w:bookmarkEnd w:id="156"/>
    </w:p>
    <w:p>
      <w:pPr>
        <w:pStyle w:val="212"/>
        <w:spacing w:line="400" w:lineRule="exact"/>
        <w:rPr>
          <w:rFonts w:hAnsi="宋体" w:cs="仿宋"/>
          <w:b/>
          <w:color w:val="auto"/>
        </w:rPr>
      </w:pPr>
    </w:p>
    <w:p>
      <w:pPr>
        <w:spacing w:line="400" w:lineRule="exact"/>
        <w:outlineLvl w:val="3"/>
        <w:rPr>
          <w:rFonts w:ascii="宋体" w:hAnsi="宋体" w:cs="仿宋"/>
          <w:b/>
          <w:color w:val="auto"/>
          <w:szCs w:val="21"/>
        </w:rPr>
      </w:pPr>
      <w:r>
        <w:rPr>
          <w:rFonts w:hint="eastAsia" w:ascii="宋体" w:hAnsi="宋体" w:cs="仿宋"/>
          <w:b/>
          <w:color w:val="auto"/>
          <w:szCs w:val="21"/>
        </w:rPr>
        <w:t>（1）商务文件部分</w:t>
      </w:r>
    </w:p>
    <w:p>
      <w:pPr>
        <w:pStyle w:val="212"/>
        <w:spacing w:line="400" w:lineRule="exact"/>
        <w:outlineLvl w:val="4"/>
        <w:rPr>
          <w:rFonts w:hAnsi="宋体" w:cs="仿宋"/>
          <w:color w:val="auto"/>
        </w:rPr>
      </w:pPr>
      <w:r>
        <w:rPr>
          <w:rFonts w:hint="eastAsia" w:hAnsi="宋体" w:cs="仿宋"/>
          <w:color w:val="auto"/>
        </w:rPr>
        <w:t>1）投标函</w:t>
      </w:r>
      <w:r>
        <w:rPr>
          <w:rFonts w:hint="eastAsia" w:hAnsi="宋体" w:cs="仿宋"/>
          <w:b/>
          <w:color w:val="auto"/>
          <w:szCs w:val="21"/>
        </w:rPr>
        <w:t>（</w:t>
      </w:r>
      <w:r>
        <w:rPr>
          <w:rFonts w:hint="eastAsia" w:hAnsi="宋体" w:cs="仿宋"/>
          <w:b/>
          <w:color w:val="auto"/>
          <w:szCs w:val="21"/>
          <w:u w:val="single"/>
        </w:rPr>
        <w:t>必须提供</w:t>
      </w:r>
      <w:r>
        <w:rPr>
          <w:rFonts w:hint="eastAsia" w:hAnsi="宋体" w:cs="仿宋"/>
          <w:b/>
          <w:color w:val="auto"/>
          <w:szCs w:val="21"/>
        </w:rPr>
        <w:t>）</w:t>
      </w:r>
      <w:r>
        <w:rPr>
          <w:rFonts w:hint="eastAsia" w:hAnsi="宋体" w:cs="仿宋"/>
          <w:color w:val="auto"/>
        </w:rPr>
        <w:t xml:space="preserve">； </w:t>
      </w:r>
    </w:p>
    <w:p>
      <w:pPr>
        <w:snapToGrid w:val="0"/>
        <w:spacing w:line="400" w:lineRule="exact"/>
        <w:jc w:val="center"/>
        <w:rPr>
          <w:rFonts w:ascii="宋体" w:hAnsi="宋体" w:cs="仿宋"/>
          <w:b/>
          <w:color w:val="auto"/>
          <w:sz w:val="32"/>
          <w:szCs w:val="32"/>
        </w:rPr>
      </w:pPr>
      <w:r>
        <w:rPr>
          <w:rFonts w:hint="eastAsia" w:ascii="宋体" w:hAnsi="宋体" w:cs="仿宋"/>
          <w:b/>
          <w:color w:val="auto"/>
          <w:sz w:val="32"/>
          <w:szCs w:val="32"/>
        </w:rPr>
        <w:t>投标函（格式）</w:t>
      </w:r>
    </w:p>
    <w:p>
      <w:pPr>
        <w:snapToGrid w:val="0"/>
        <w:spacing w:line="400" w:lineRule="exact"/>
        <w:jc w:val="left"/>
        <w:rPr>
          <w:rFonts w:hint="default" w:ascii="宋体" w:hAnsi="宋体" w:eastAsia="宋体" w:cs="仿宋"/>
          <w:color w:val="auto"/>
          <w:szCs w:val="21"/>
          <w:lang w:val="en-US" w:eastAsia="zh-CN"/>
        </w:rPr>
      </w:pPr>
      <w:r>
        <w:rPr>
          <w:rFonts w:hint="eastAsia" w:ascii="宋体" w:hAnsi="宋体" w:cs="仿宋"/>
          <w:color w:val="auto"/>
          <w:szCs w:val="21"/>
        </w:rPr>
        <w:t>致：</w:t>
      </w:r>
      <w:r>
        <w:rPr>
          <w:rFonts w:hint="eastAsia" w:ascii="宋体" w:hAnsi="宋体" w:cs="仿宋"/>
          <w:color w:val="auto"/>
          <w:szCs w:val="21"/>
          <w:u w:val="single"/>
          <w:lang w:val="en-US" w:eastAsia="zh-CN"/>
        </w:rPr>
        <w:t xml:space="preserve">  </w:t>
      </w:r>
      <w:r>
        <w:rPr>
          <w:rFonts w:hint="eastAsia" w:ascii="宋体" w:hAnsi="宋体" w:cs="仿宋"/>
          <w:color w:val="auto"/>
          <w:szCs w:val="21"/>
          <w:u w:val="single"/>
          <w:lang w:eastAsia="zh-CN"/>
        </w:rPr>
        <w:t>（</w:t>
      </w:r>
      <w:r>
        <w:rPr>
          <w:rFonts w:hint="eastAsia" w:ascii="宋体" w:hAnsi="宋体" w:cs="仿宋"/>
          <w:color w:val="auto"/>
          <w:szCs w:val="21"/>
          <w:u w:val="single"/>
          <w:lang w:val="en-US" w:eastAsia="zh-CN"/>
        </w:rPr>
        <w:t>招标人</w:t>
      </w:r>
      <w:r>
        <w:rPr>
          <w:rFonts w:hint="eastAsia" w:ascii="宋体" w:hAnsi="宋体" w:cs="仿宋"/>
          <w:color w:val="auto"/>
          <w:szCs w:val="21"/>
          <w:u w:val="single"/>
          <w:lang w:eastAsia="zh-CN"/>
        </w:rPr>
        <w:t>）</w:t>
      </w:r>
      <w:r>
        <w:rPr>
          <w:rFonts w:hint="eastAsia" w:ascii="宋体" w:hAnsi="宋体" w:cs="仿宋"/>
          <w:color w:val="auto"/>
          <w:szCs w:val="21"/>
          <w:u w:val="single"/>
          <w:lang w:val="en-US" w:eastAsia="zh-CN"/>
        </w:rPr>
        <w:t xml:space="preserve">   </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根据贵方</w:t>
      </w:r>
      <w:r>
        <w:rPr>
          <w:rFonts w:hint="eastAsia" w:ascii="宋体" w:hAnsi="宋体" w:cs="仿宋"/>
          <w:color w:val="auto"/>
          <w:szCs w:val="21"/>
          <w:u w:val="single"/>
        </w:rPr>
        <w:t xml:space="preserve">  （项目名称及项目编号）   </w:t>
      </w:r>
      <w:r>
        <w:rPr>
          <w:rFonts w:hint="eastAsia" w:ascii="宋体" w:hAnsi="宋体" w:cs="仿宋"/>
          <w:color w:val="auto"/>
          <w:szCs w:val="21"/>
        </w:rPr>
        <w:t>项目的招标文件要求，我方</w:t>
      </w:r>
      <w:r>
        <w:rPr>
          <w:rFonts w:hint="eastAsia" w:ascii="宋体" w:hAnsi="宋体" w:cs="仿宋"/>
          <w:color w:val="auto"/>
          <w:szCs w:val="21"/>
          <w:u w:val="single"/>
        </w:rPr>
        <w:t xml:space="preserve">    （投标人名称）   </w:t>
      </w:r>
      <w:r>
        <w:rPr>
          <w:rFonts w:hint="eastAsia" w:ascii="宋体" w:hAnsi="宋体" w:cs="仿宋"/>
          <w:color w:val="auto"/>
          <w:szCs w:val="21"/>
        </w:rPr>
        <w:t>提交投标文件(其中开标一览表</w:t>
      </w:r>
      <w:r>
        <w:rPr>
          <w:rFonts w:hint="eastAsia" w:ascii="宋体" w:hAnsi="宋体" w:cs="仿宋"/>
          <w:color w:val="auto"/>
          <w:szCs w:val="21"/>
          <w:u w:val="single"/>
        </w:rPr>
        <w:t xml:space="preserve"> 壹 </w:t>
      </w:r>
      <w:r>
        <w:rPr>
          <w:rFonts w:hint="eastAsia" w:ascii="宋体" w:hAnsi="宋体" w:cs="仿宋"/>
          <w:color w:val="auto"/>
          <w:szCs w:val="21"/>
        </w:rPr>
        <w:t xml:space="preserve">份；资格文件正本 </w:t>
      </w:r>
      <w:r>
        <w:rPr>
          <w:rFonts w:hint="eastAsia" w:ascii="宋体" w:hAnsi="宋体" w:cs="仿宋"/>
          <w:color w:val="auto"/>
          <w:szCs w:val="21"/>
          <w:u w:val="single"/>
        </w:rPr>
        <w:t xml:space="preserve">壹 </w:t>
      </w:r>
      <w:r>
        <w:rPr>
          <w:rFonts w:hint="eastAsia" w:ascii="宋体" w:hAnsi="宋体" w:cs="仿宋"/>
          <w:color w:val="auto"/>
          <w:szCs w:val="21"/>
        </w:rPr>
        <w:t>份；副本</w:t>
      </w:r>
      <w:r>
        <w:rPr>
          <w:rFonts w:hint="eastAsia" w:ascii="宋体" w:hAnsi="宋体" w:cs="仿宋"/>
          <w:color w:val="auto"/>
          <w:szCs w:val="21"/>
          <w:u w:val="single"/>
        </w:rPr>
        <w:t xml:space="preserve"> 肆 </w:t>
      </w:r>
      <w:r>
        <w:rPr>
          <w:rFonts w:hint="eastAsia" w:ascii="宋体" w:hAnsi="宋体" w:cs="仿宋"/>
          <w:color w:val="auto"/>
          <w:szCs w:val="21"/>
        </w:rPr>
        <w:t xml:space="preserve">份；商务及技术文件正本 </w:t>
      </w:r>
      <w:r>
        <w:rPr>
          <w:rFonts w:hint="eastAsia" w:ascii="宋体" w:hAnsi="宋体" w:cs="仿宋"/>
          <w:color w:val="auto"/>
          <w:szCs w:val="21"/>
          <w:u w:val="single"/>
        </w:rPr>
        <w:t xml:space="preserve">壹 </w:t>
      </w:r>
      <w:r>
        <w:rPr>
          <w:rFonts w:hint="eastAsia" w:ascii="宋体" w:hAnsi="宋体" w:cs="仿宋"/>
          <w:color w:val="auto"/>
          <w:szCs w:val="21"/>
        </w:rPr>
        <w:t>份；副本</w:t>
      </w:r>
      <w:r>
        <w:rPr>
          <w:rFonts w:hint="eastAsia" w:ascii="宋体" w:hAnsi="宋体" w:cs="仿宋"/>
          <w:color w:val="auto"/>
          <w:szCs w:val="21"/>
          <w:u w:val="single"/>
        </w:rPr>
        <w:t xml:space="preserve"> 肆 </w:t>
      </w:r>
      <w:r>
        <w:rPr>
          <w:rFonts w:hint="eastAsia" w:ascii="宋体" w:hAnsi="宋体" w:cs="仿宋"/>
          <w:color w:val="auto"/>
          <w:szCs w:val="21"/>
        </w:rPr>
        <w:t>份)；并附投标文件电子版</w:t>
      </w:r>
      <w:r>
        <w:rPr>
          <w:rFonts w:hint="eastAsia" w:ascii="宋体" w:hAnsi="宋体" w:cs="仿宋"/>
          <w:color w:val="auto"/>
          <w:szCs w:val="21"/>
          <w:u w:val="single"/>
        </w:rPr>
        <w:t xml:space="preserve"> 壹 </w:t>
      </w:r>
      <w:r>
        <w:rPr>
          <w:rFonts w:hint="eastAsia" w:ascii="宋体" w:hAnsi="宋体" w:cs="仿宋"/>
          <w:color w:val="auto"/>
          <w:szCs w:val="21"/>
        </w:rPr>
        <w:t>份。</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据此函，我方宣布同意如下：</w:t>
      </w:r>
    </w:p>
    <w:p>
      <w:pPr>
        <w:snapToGrid w:val="0"/>
        <w:spacing w:line="400" w:lineRule="exact"/>
        <w:ind w:firstLine="420" w:firstLineChars="200"/>
        <w:rPr>
          <w:rFonts w:ascii="宋体" w:hAnsi="宋体" w:cs="仿宋"/>
          <w:color w:val="auto"/>
        </w:rPr>
      </w:pPr>
      <w:r>
        <w:rPr>
          <w:rFonts w:hint="eastAsia" w:ascii="宋体" w:hAnsi="宋体" w:cs="仿宋"/>
          <w:color w:val="auto"/>
          <w:szCs w:val="21"/>
        </w:rPr>
        <w:t>1.</w:t>
      </w:r>
      <w:r>
        <w:rPr>
          <w:rFonts w:hint="eastAsia" w:ascii="宋体" w:hAnsi="宋体" w:cs="仿宋"/>
          <w:color w:val="auto"/>
        </w:rPr>
        <w:t>我方承诺已经具备《中华人民共和国政府采购法》中规定的参加政府采购活动的供应商应当具备的条件：</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（1）具有独立承担民事责任的能力；</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（2）具有良好的商业信誉和健全的财务会计制度；</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（3）具有履行合同所必需的设备和专业技术能力；</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（4）有依法缴纳税收和社会保障资金的良好记录；</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（5）参加此项采购活动前三年内，在经营活动中没有重大违法记录。</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2.我方已详细审查全部“招标文件”，包括修改文件（如有的话）以及全部参考资料和有关附件，已经了解贵方对于招标文件、采购过程、采购结果有依法进行询问、质疑、投诉的权利及相关渠道和要求。</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3.我方在投标之前已经与贵方进行了充分的沟通，完全理解并接受招标文件的各项规定和要求，对招标文件的合理性、合法性不再有异议。</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4.本投标有效期自开标日起60日（自然日）。</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5.如中标，本投标文件至本项目合同履行完毕止均保持有效，本投标人将按“招标文件”及政府采购法律、法规的规定履行合同责任和义务。</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6.投标人同意按照贵方要求提供与投标有关的一切数据或资料。</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7.与本投标有关的一切正式往来信函请寄：</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 xml:space="preserve">地址：邮编：__________   </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电话：______________       传真：______________</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投标人名称(盖章)：___________________</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开户银行：   银行帐号：</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法定代表人（负责人）或委托代理人</w:t>
      </w:r>
      <w:r>
        <w:rPr>
          <w:rFonts w:hint="eastAsia" w:ascii="宋体" w:hAnsi="宋体" w:cs="仿宋"/>
          <w:color w:val="auto"/>
        </w:rPr>
        <w:t>（签字或盖章）</w:t>
      </w:r>
      <w:r>
        <w:rPr>
          <w:rFonts w:hint="eastAsia" w:ascii="宋体" w:hAnsi="宋体" w:cs="仿宋"/>
          <w:color w:val="auto"/>
          <w:szCs w:val="21"/>
        </w:rPr>
        <w:t xml:space="preserve">：___________             </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日期：_____年___月___日</w:t>
      </w:r>
    </w:p>
    <w:p>
      <w:pPr>
        <w:tabs>
          <w:tab w:val="left" w:pos="3870"/>
          <w:tab w:val="left" w:pos="4085"/>
        </w:tabs>
        <w:snapToGrid w:val="0"/>
        <w:spacing w:line="400" w:lineRule="exact"/>
        <w:ind w:firstLine="420" w:firstLineChars="200"/>
        <w:jc w:val="left"/>
        <w:rPr>
          <w:rFonts w:ascii="宋体" w:hAnsi="宋体" w:cs="仿宋"/>
          <w:color w:val="auto"/>
          <w:szCs w:val="21"/>
        </w:rPr>
      </w:pPr>
    </w:p>
    <w:p>
      <w:pPr>
        <w:tabs>
          <w:tab w:val="left" w:pos="3870"/>
          <w:tab w:val="left" w:pos="4085"/>
        </w:tabs>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br w:type="page"/>
      </w:r>
    </w:p>
    <w:p>
      <w:pPr>
        <w:pStyle w:val="212"/>
        <w:spacing w:line="400" w:lineRule="exact"/>
        <w:outlineLvl w:val="4"/>
        <w:rPr>
          <w:rFonts w:hAnsi="宋体" w:cs="仿宋"/>
          <w:color w:val="auto"/>
        </w:rPr>
      </w:pPr>
      <w:r>
        <w:rPr>
          <w:rFonts w:hint="eastAsia" w:hAnsi="宋体" w:cs="仿宋"/>
          <w:color w:val="auto"/>
        </w:rPr>
        <w:t>2）投标报价表</w:t>
      </w:r>
      <w:r>
        <w:rPr>
          <w:rFonts w:hint="eastAsia" w:hAnsi="宋体" w:cs="仿宋"/>
          <w:b/>
          <w:color w:val="auto"/>
          <w:szCs w:val="21"/>
        </w:rPr>
        <w:t>（</w:t>
      </w:r>
      <w:r>
        <w:rPr>
          <w:rFonts w:hint="eastAsia" w:hAnsi="宋体" w:cs="仿宋"/>
          <w:b/>
          <w:color w:val="auto"/>
          <w:szCs w:val="21"/>
          <w:u w:val="single"/>
        </w:rPr>
        <w:t>必须提供</w:t>
      </w:r>
      <w:r>
        <w:rPr>
          <w:rFonts w:hint="eastAsia" w:hAnsi="宋体" w:cs="仿宋"/>
          <w:b/>
          <w:color w:val="auto"/>
          <w:szCs w:val="21"/>
        </w:rPr>
        <w:t>）</w:t>
      </w:r>
      <w:r>
        <w:rPr>
          <w:rFonts w:hint="eastAsia" w:hAnsi="宋体" w:cs="仿宋"/>
          <w:color w:val="auto"/>
        </w:rPr>
        <w:t>；</w:t>
      </w:r>
    </w:p>
    <w:p>
      <w:pPr>
        <w:pStyle w:val="27"/>
        <w:snapToGrid w:val="0"/>
        <w:spacing w:line="400" w:lineRule="exact"/>
        <w:ind w:firstLine="420" w:firstLineChars="200"/>
        <w:jc w:val="right"/>
        <w:rPr>
          <w:rFonts w:hAnsi="宋体" w:cs="仿宋"/>
          <w:color w:val="auto"/>
        </w:rPr>
      </w:pPr>
    </w:p>
    <w:p>
      <w:pPr>
        <w:pStyle w:val="27"/>
        <w:snapToGrid w:val="0"/>
        <w:spacing w:line="400" w:lineRule="exact"/>
        <w:jc w:val="center"/>
        <w:rPr>
          <w:rFonts w:hAnsi="宋体" w:cs="仿宋"/>
          <w:b/>
          <w:color w:val="auto"/>
          <w:sz w:val="28"/>
          <w:szCs w:val="28"/>
        </w:rPr>
      </w:pPr>
      <w:r>
        <w:rPr>
          <w:rFonts w:hint="eastAsia" w:hAnsi="宋体" w:cs="仿宋"/>
          <w:b/>
          <w:color w:val="auto"/>
          <w:sz w:val="28"/>
          <w:szCs w:val="28"/>
        </w:rPr>
        <w:t>投标报价表（格式）</w:t>
      </w:r>
    </w:p>
    <w:p>
      <w:pPr>
        <w:pStyle w:val="27"/>
        <w:snapToGrid w:val="0"/>
        <w:spacing w:line="400" w:lineRule="exact"/>
        <w:rPr>
          <w:rFonts w:hAnsi="宋体" w:cs="仿宋"/>
          <w:color w:val="auto"/>
          <w:u w:val="single"/>
        </w:rPr>
      </w:pPr>
      <w:r>
        <w:rPr>
          <w:rFonts w:hint="eastAsia" w:hAnsi="宋体" w:cs="仿宋"/>
          <w:color w:val="auto"/>
        </w:rPr>
        <w:t>项目名称：</w:t>
      </w:r>
    </w:p>
    <w:p>
      <w:pPr>
        <w:pStyle w:val="27"/>
        <w:snapToGrid w:val="0"/>
        <w:spacing w:line="400" w:lineRule="exact"/>
        <w:rPr>
          <w:rFonts w:hAnsi="宋体" w:cs="仿宋"/>
          <w:color w:val="auto"/>
          <w:u w:val="single"/>
        </w:rPr>
      </w:pPr>
      <w:r>
        <w:rPr>
          <w:rFonts w:hint="eastAsia" w:hAnsi="宋体" w:cs="仿宋"/>
          <w:color w:val="auto"/>
        </w:rPr>
        <w:t>项目编号：</w:t>
      </w:r>
    </w:p>
    <w:p>
      <w:pPr>
        <w:pStyle w:val="27"/>
        <w:snapToGrid w:val="0"/>
        <w:spacing w:line="400" w:lineRule="exact"/>
        <w:rPr>
          <w:rFonts w:hAnsi="宋体" w:cs="仿宋"/>
          <w:b/>
          <w:color w:val="auto"/>
          <w:sz w:val="28"/>
          <w:szCs w:val="28"/>
        </w:rPr>
      </w:pPr>
    </w:p>
    <w:p>
      <w:pPr>
        <w:pStyle w:val="27"/>
        <w:snapToGrid w:val="0"/>
        <w:spacing w:line="400" w:lineRule="exact"/>
        <w:ind w:firstLine="420" w:firstLineChars="200"/>
        <w:jc w:val="right"/>
        <w:rPr>
          <w:rFonts w:hAnsi="宋体" w:cs="仿宋"/>
          <w:color w:val="auto"/>
        </w:rPr>
      </w:pPr>
      <w:r>
        <w:rPr>
          <w:rFonts w:hint="eastAsia" w:hAnsi="宋体" w:cs="仿宋"/>
          <w:color w:val="auto"/>
        </w:rPr>
        <w:t xml:space="preserve">   金额单位：人民币（元）</w:t>
      </w:r>
    </w:p>
    <w:tbl>
      <w:tblPr>
        <w:tblStyle w:val="49"/>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260"/>
        <w:gridCol w:w="3420"/>
        <w:gridCol w:w="1620"/>
        <w:gridCol w:w="2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仿宋"/>
                <w:color w:val="auto"/>
                <w:spacing w:val="20"/>
                <w:szCs w:val="21"/>
              </w:rPr>
            </w:pPr>
            <w:r>
              <w:rPr>
                <w:rFonts w:hint="eastAsia" w:ascii="宋体" w:hAnsi="宋体" w:cs="仿宋"/>
                <w:color w:val="auto"/>
                <w:szCs w:val="21"/>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仿宋"/>
                <w:color w:val="auto"/>
                <w:szCs w:val="21"/>
              </w:rPr>
            </w:pPr>
            <w:r>
              <w:rPr>
                <w:rFonts w:hint="eastAsia" w:ascii="宋体" w:hAnsi="宋体" w:cs="仿宋"/>
                <w:color w:val="auto"/>
                <w:szCs w:val="21"/>
              </w:rPr>
              <w:t>货物或服务名称</w:t>
            </w: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仿宋"/>
                <w:color w:val="auto"/>
                <w:szCs w:val="21"/>
              </w:rPr>
            </w:pPr>
            <w:r>
              <w:rPr>
                <w:rFonts w:hint="eastAsia" w:ascii="宋体" w:hAnsi="宋体" w:cs="仿宋"/>
                <w:color w:val="auto"/>
                <w:szCs w:val="21"/>
              </w:rPr>
              <w:t>内容</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仿宋"/>
                <w:color w:val="auto"/>
                <w:szCs w:val="21"/>
              </w:rPr>
            </w:pPr>
            <w:r>
              <w:rPr>
                <w:rFonts w:hint="eastAsia" w:ascii="宋体" w:hAnsi="宋体" w:cs="仿宋"/>
                <w:color w:val="auto"/>
                <w:szCs w:val="21"/>
              </w:rPr>
              <w:t>报价</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仿宋"/>
                <w:color w:val="auto"/>
                <w:szCs w:val="21"/>
              </w:rPr>
            </w:pPr>
            <w:r>
              <w:rPr>
                <w:rFonts w:hint="eastAsia" w:ascii="宋体" w:hAnsi="宋体" w:cs="仿宋"/>
                <w:color w:val="auto"/>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仿宋"/>
                <w:color w:val="auto"/>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仿宋"/>
                <w:color w:val="auto"/>
                <w:spacing w:val="20"/>
                <w:szCs w:val="21"/>
              </w:rPr>
            </w:pPr>
          </w:p>
        </w:tc>
        <w:tc>
          <w:tcPr>
            <w:tcW w:w="34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仿宋"/>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仿宋"/>
                <w:color w:val="auto"/>
                <w:spacing w:val="20"/>
                <w:szCs w:val="21"/>
              </w:rPr>
            </w:pPr>
          </w:p>
        </w:tc>
        <w:tc>
          <w:tcPr>
            <w:tcW w:w="25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仿宋"/>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仿宋"/>
                <w:color w:val="auto"/>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仿宋"/>
                <w:color w:val="auto"/>
                <w:spacing w:val="20"/>
                <w:szCs w:val="21"/>
              </w:rPr>
            </w:pPr>
          </w:p>
        </w:tc>
        <w:tc>
          <w:tcPr>
            <w:tcW w:w="34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仿宋"/>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仿宋"/>
                <w:color w:val="auto"/>
                <w:spacing w:val="20"/>
                <w:szCs w:val="21"/>
              </w:rPr>
            </w:pPr>
          </w:p>
        </w:tc>
        <w:tc>
          <w:tcPr>
            <w:tcW w:w="25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仿宋"/>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仿宋"/>
                <w:color w:val="auto"/>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仿宋"/>
                <w:color w:val="auto"/>
                <w:spacing w:val="20"/>
                <w:szCs w:val="21"/>
              </w:rPr>
            </w:pPr>
          </w:p>
        </w:tc>
        <w:tc>
          <w:tcPr>
            <w:tcW w:w="34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仿宋"/>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仿宋"/>
                <w:color w:val="auto"/>
                <w:spacing w:val="20"/>
                <w:szCs w:val="21"/>
              </w:rPr>
            </w:pPr>
          </w:p>
        </w:tc>
        <w:tc>
          <w:tcPr>
            <w:tcW w:w="25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仿宋"/>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仿宋"/>
                <w:color w:val="auto"/>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仿宋"/>
                <w:color w:val="auto"/>
                <w:spacing w:val="20"/>
                <w:szCs w:val="21"/>
              </w:rPr>
            </w:pPr>
          </w:p>
        </w:tc>
        <w:tc>
          <w:tcPr>
            <w:tcW w:w="34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仿宋"/>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仿宋"/>
                <w:color w:val="auto"/>
                <w:spacing w:val="20"/>
                <w:szCs w:val="21"/>
              </w:rPr>
            </w:pPr>
          </w:p>
        </w:tc>
        <w:tc>
          <w:tcPr>
            <w:tcW w:w="25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仿宋"/>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仿宋"/>
                <w:color w:val="auto"/>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仿宋"/>
                <w:color w:val="auto"/>
                <w:spacing w:val="20"/>
                <w:szCs w:val="21"/>
              </w:rPr>
            </w:pPr>
          </w:p>
        </w:tc>
        <w:tc>
          <w:tcPr>
            <w:tcW w:w="34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仿宋"/>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仿宋"/>
                <w:color w:val="auto"/>
                <w:spacing w:val="20"/>
                <w:szCs w:val="21"/>
              </w:rPr>
            </w:pPr>
          </w:p>
        </w:tc>
        <w:tc>
          <w:tcPr>
            <w:tcW w:w="252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仿宋"/>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216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仿宋"/>
                <w:color w:val="auto"/>
                <w:spacing w:val="20"/>
                <w:szCs w:val="21"/>
              </w:rPr>
            </w:pPr>
            <w:r>
              <w:rPr>
                <w:rFonts w:hint="eastAsia" w:ascii="宋体" w:hAnsi="宋体" w:cs="仿宋"/>
                <w:color w:val="auto"/>
                <w:spacing w:val="20"/>
                <w:szCs w:val="21"/>
              </w:rPr>
              <w:t>投标总报价</w:t>
            </w:r>
          </w:p>
        </w:tc>
        <w:tc>
          <w:tcPr>
            <w:tcW w:w="7560"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仿宋"/>
                <w:color w:val="auto"/>
                <w:spacing w:val="20"/>
                <w:szCs w:val="21"/>
              </w:rPr>
            </w:pPr>
            <w:r>
              <w:rPr>
                <w:rFonts w:hint="eastAsia" w:ascii="宋体" w:hAnsi="宋体" w:cs="仿宋"/>
                <w:color w:val="auto"/>
                <w:spacing w:val="20"/>
                <w:szCs w:val="21"/>
              </w:rPr>
              <w:t>（人民币：大写）（</w:t>
            </w:r>
            <w:r>
              <w:rPr>
                <w:rFonts w:hint="default" w:ascii="Arial" w:hAnsi="Arial" w:cs="Arial"/>
                <w:color w:val="auto"/>
                <w:spacing w:val="20"/>
                <w:szCs w:val="21"/>
              </w:rPr>
              <w:t>¥</w:t>
            </w:r>
            <w:r>
              <w:rPr>
                <w:rFonts w:hint="eastAsia" w:ascii="宋体" w:hAnsi="宋体" w:cs="仿宋"/>
                <w:color w:val="auto"/>
                <w:spacing w:val="2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216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eastAsia" w:ascii="宋体" w:hAnsi="宋体" w:cs="仿宋"/>
                <w:color w:val="auto"/>
                <w:spacing w:val="20"/>
                <w:szCs w:val="21"/>
              </w:rPr>
            </w:pPr>
            <w:r>
              <w:rPr>
                <w:rFonts w:hint="eastAsia" w:ascii="宋体" w:hAnsi="宋体" w:cs="仿宋"/>
                <w:color w:val="auto"/>
                <w:spacing w:val="20"/>
                <w:szCs w:val="21"/>
              </w:rPr>
              <w:t>项目交付期</w:t>
            </w:r>
          </w:p>
        </w:tc>
        <w:tc>
          <w:tcPr>
            <w:tcW w:w="7560"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418"/>
              </w:tabs>
              <w:snapToGrid w:val="0"/>
              <w:spacing w:before="0" w:beforeAutospacing="0" w:after="0" w:afterAutospacing="0" w:line="400" w:lineRule="exact"/>
              <w:ind w:left="0" w:right="0"/>
              <w:jc w:val="center"/>
              <w:rPr>
                <w:rFonts w:hint="default" w:ascii="宋体" w:hAnsi="宋体" w:cs="仿宋"/>
                <w:color w:val="auto"/>
                <w:spacing w:val="20"/>
                <w:szCs w:val="21"/>
              </w:rPr>
            </w:pPr>
          </w:p>
        </w:tc>
      </w:tr>
    </w:tbl>
    <w:p>
      <w:pPr>
        <w:tabs>
          <w:tab w:val="left" w:pos="1418"/>
        </w:tabs>
        <w:snapToGrid w:val="0"/>
        <w:spacing w:line="400" w:lineRule="exact"/>
        <w:ind w:firstLine="500" w:firstLineChars="200"/>
        <w:jc w:val="center"/>
        <w:rPr>
          <w:rFonts w:ascii="宋体" w:hAnsi="宋体" w:cs="仿宋"/>
          <w:color w:val="auto"/>
          <w:spacing w:val="20"/>
          <w:szCs w:val="21"/>
          <w:u w:val="single"/>
        </w:rPr>
      </w:pPr>
    </w:p>
    <w:p>
      <w:pPr>
        <w:pStyle w:val="2"/>
        <w:rPr>
          <w:rFonts w:ascii="宋体" w:hAnsi="宋体" w:cs="仿宋"/>
          <w:color w:val="auto"/>
          <w:spacing w:val="20"/>
          <w:szCs w:val="21"/>
          <w:u w:val="single"/>
        </w:rPr>
      </w:pPr>
    </w:p>
    <w:p>
      <w:pPr>
        <w:pStyle w:val="2"/>
        <w:rPr>
          <w:rFonts w:ascii="宋体" w:hAnsi="宋体" w:cs="仿宋"/>
          <w:color w:val="auto"/>
          <w:spacing w:val="20"/>
          <w:szCs w:val="21"/>
          <w:u w:val="single"/>
        </w:rPr>
      </w:pPr>
    </w:p>
    <w:p>
      <w:pPr>
        <w:pStyle w:val="27"/>
        <w:ind w:firstLine="2520" w:firstLineChars="1200"/>
        <w:rPr>
          <w:rFonts w:hAnsi="宋体" w:cs="仿宋"/>
          <w:color w:val="auto"/>
        </w:rPr>
      </w:pPr>
      <w:r>
        <w:rPr>
          <w:rFonts w:hint="eastAsia" w:hAnsi="宋体" w:cs="仿宋"/>
          <w:color w:val="auto"/>
        </w:rPr>
        <w:t>投标人（盖章）</w:t>
      </w:r>
    </w:p>
    <w:p>
      <w:pPr>
        <w:pStyle w:val="27"/>
        <w:rPr>
          <w:rFonts w:hAnsi="宋体" w:cs="仿宋"/>
          <w:color w:val="auto"/>
        </w:rPr>
      </w:pPr>
    </w:p>
    <w:p>
      <w:pPr>
        <w:pStyle w:val="27"/>
        <w:ind w:firstLine="2520" w:firstLineChars="1200"/>
        <w:rPr>
          <w:rFonts w:hAnsi="宋体" w:cs="仿宋"/>
          <w:color w:val="auto"/>
          <w:u w:val="single"/>
        </w:rPr>
      </w:pPr>
      <w:r>
        <w:rPr>
          <w:rFonts w:hint="eastAsia" w:hAnsi="宋体" w:cs="仿宋"/>
          <w:color w:val="auto"/>
        </w:rPr>
        <w:t>法定代表人（负责人）或委托代理人（签字或盖章）</w:t>
      </w:r>
    </w:p>
    <w:p>
      <w:pPr>
        <w:tabs>
          <w:tab w:val="left" w:pos="3870"/>
          <w:tab w:val="left" w:pos="4085"/>
        </w:tabs>
        <w:snapToGrid w:val="0"/>
        <w:spacing w:line="400" w:lineRule="exact"/>
        <w:ind w:firstLine="420" w:firstLineChars="200"/>
        <w:jc w:val="left"/>
        <w:rPr>
          <w:rFonts w:ascii="宋体" w:hAnsi="宋体" w:cs="仿宋"/>
          <w:color w:val="auto"/>
          <w:szCs w:val="21"/>
          <w:u w:val="single"/>
        </w:rPr>
      </w:pPr>
      <w:r>
        <w:rPr>
          <w:rFonts w:hint="eastAsia" w:ascii="宋体" w:hAnsi="宋体" w:cs="仿宋"/>
          <w:color w:val="auto"/>
          <w:szCs w:val="21"/>
        </w:rPr>
        <w:t xml:space="preserve">                    日期：年月日 </w:t>
      </w:r>
    </w:p>
    <w:p>
      <w:pPr>
        <w:tabs>
          <w:tab w:val="left" w:pos="3870"/>
          <w:tab w:val="left" w:pos="4085"/>
        </w:tabs>
        <w:snapToGrid w:val="0"/>
        <w:spacing w:line="400" w:lineRule="exact"/>
        <w:ind w:firstLine="420" w:firstLineChars="200"/>
        <w:jc w:val="left"/>
        <w:rPr>
          <w:rFonts w:ascii="宋体" w:hAnsi="宋体" w:cs="仿宋"/>
          <w:color w:val="auto"/>
          <w:szCs w:val="21"/>
        </w:rPr>
      </w:pPr>
    </w:p>
    <w:p>
      <w:pPr>
        <w:tabs>
          <w:tab w:val="left" w:pos="3870"/>
          <w:tab w:val="left" w:pos="4085"/>
        </w:tabs>
        <w:snapToGrid w:val="0"/>
        <w:spacing w:line="400" w:lineRule="exact"/>
        <w:ind w:firstLine="420" w:firstLineChars="200"/>
        <w:jc w:val="left"/>
        <w:rPr>
          <w:rFonts w:ascii="宋体" w:hAnsi="宋体" w:cs="仿宋"/>
          <w:color w:val="auto"/>
          <w:szCs w:val="21"/>
        </w:rPr>
      </w:pPr>
    </w:p>
    <w:p>
      <w:pPr>
        <w:tabs>
          <w:tab w:val="left" w:pos="3870"/>
          <w:tab w:val="left" w:pos="4085"/>
        </w:tabs>
        <w:snapToGrid w:val="0"/>
        <w:spacing w:line="400" w:lineRule="exact"/>
        <w:ind w:firstLine="420" w:firstLineChars="200"/>
        <w:jc w:val="left"/>
        <w:rPr>
          <w:rFonts w:ascii="宋体" w:hAnsi="宋体" w:cs="仿宋"/>
          <w:color w:val="auto"/>
          <w:szCs w:val="21"/>
        </w:rPr>
      </w:pPr>
    </w:p>
    <w:p>
      <w:pPr>
        <w:tabs>
          <w:tab w:val="left" w:pos="3870"/>
          <w:tab w:val="left" w:pos="4085"/>
        </w:tabs>
        <w:snapToGrid w:val="0"/>
        <w:spacing w:line="400" w:lineRule="exact"/>
        <w:ind w:firstLine="420" w:firstLineChars="200"/>
        <w:jc w:val="left"/>
        <w:rPr>
          <w:rFonts w:ascii="宋体" w:hAnsi="宋体" w:cs="仿宋"/>
          <w:color w:val="auto"/>
          <w:szCs w:val="21"/>
        </w:rPr>
      </w:pPr>
    </w:p>
    <w:p>
      <w:pPr>
        <w:tabs>
          <w:tab w:val="left" w:pos="3870"/>
          <w:tab w:val="left" w:pos="4085"/>
        </w:tabs>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br w:type="page"/>
      </w:r>
    </w:p>
    <w:p>
      <w:pPr>
        <w:pStyle w:val="212"/>
        <w:spacing w:line="400" w:lineRule="exact"/>
        <w:outlineLvl w:val="4"/>
        <w:rPr>
          <w:rFonts w:hAnsi="宋体" w:cs="仿宋"/>
          <w:color w:val="auto"/>
        </w:rPr>
      </w:pPr>
      <w:r>
        <w:rPr>
          <w:rFonts w:hint="eastAsia" w:hAnsi="宋体" w:cs="仿宋"/>
          <w:color w:val="auto"/>
        </w:rPr>
        <w:t>3）投标声明书</w:t>
      </w:r>
      <w:r>
        <w:rPr>
          <w:rFonts w:hint="eastAsia" w:hAnsi="宋体" w:cs="仿宋"/>
          <w:b/>
          <w:color w:val="auto"/>
          <w:szCs w:val="21"/>
        </w:rPr>
        <w:t>（</w:t>
      </w:r>
      <w:r>
        <w:rPr>
          <w:rFonts w:hint="eastAsia" w:hAnsi="宋体" w:cs="仿宋"/>
          <w:b/>
          <w:color w:val="auto"/>
          <w:szCs w:val="21"/>
          <w:u w:val="single"/>
        </w:rPr>
        <w:t>必须提供</w:t>
      </w:r>
      <w:r>
        <w:rPr>
          <w:rFonts w:hint="eastAsia" w:hAnsi="宋体" w:cs="仿宋"/>
          <w:b/>
          <w:color w:val="auto"/>
          <w:szCs w:val="21"/>
        </w:rPr>
        <w:t>）</w:t>
      </w:r>
      <w:r>
        <w:rPr>
          <w:rFonts w:hint="eastAsia" w:hAnsi="宋体" w:cs="仿宋"/>
          <w:color w:val="auto"/>
        </w:rPr>
        <w:t>；</w:t>
      </w:r>
    </w:p>
    <w:p>
      <w:pPr>
        <w:pStyle w:val="27"/>
        <w:rPr>
          <w:rFonts w:hAnsi="宋体" w:cs="仿宋"/>
          <w:color w:val="auto"/>
        </w:rPr>
      </w:pPr>
    </w:p>
    <w:p>
      <w:pPr>
        <w:pStyle w:val="27"/>
        <w:rPr>
          <w:rFonts w:hAnsi="宋体" w:cs="仿宋"/>
          <w:color w:val="auto"/>
        </w:rPr>
      </w:pPr>
    </w:p>
    <w:p>
      <w:pPr>
        <w:snapToGrid w:val="0"/>
        <w:spacing w:line="400" w:lineRule="exact"/>
        <w:jc w:val="center"/>
        <w:rPr>
          <w:rFonts w:ascii="宋体" w:hAnsi="宋体" w:cs="仿宋"/>
          <w:b/>
          <w:color w:val="auto"/>
          <w:sz w:val="30"/>
          <w:szCs w:val="30"/>
        </w:rPr>
      </w:pPr>
      <w:r>
        <w:rPr>
          <w:rFonts w:hint="eastAsia" w:ascii="宋体" w:hAnsi="宋体" w:cs="仿宋"/>
          <w:b/>
          <w:color w:val="auto"/>
          <w:sz w:val="30"/>
          <w:szCs w:val="30"/>
        </w:rPr>
        <w:t>投标声明书（格式）</w:t>
      </w:r>
    </w:p>
    <w:p>
      <w:pPr>
        <w:snapToGrid w:val="0"/>
        <w:spacing w:line="400" w:lineRule="exact"/>
        <w:ind w:firstLine="420" w:firstLineChars="200"/>
        <w:rPr>
          <w:rFonts w:ascii="宋体" w:hAnsi="宋体" w:cs="仿宋"/>
          <w:color w:val="auto"/>
          <w:szCs w:val="21"/>
        </w:rPr>
      </w:pPr>
    </w:p>
    <w:p>
      <w:pPr>
        <w:snapToGrid w:val="0"/>
        <w:spacing w:line="400" w:lineRule="exact"/>
        <w:rPr>
          <w:rFonts w:hint="default" w:ascii="宋体" w:hAnsi="宋体" w:eastAsia="宋体" w:cs="仿宋"/>
          <w:color w:val="auto"/>
          <w:szCs w:val="21"/>
          <w:u w:val="none"/>
          <w:lang w:val="en-US" w:eastAsia="zh-CN"/>
        </w:rPr>
      </w:pPr>
      <w:r>
        <w:rPr>
          <w:rFonts w:hint="eastAsia" w:ascii="宋体" w:hAnsi="宋体" w:cs="仿宋"/>
          <w:color w:val="auto"/>
          <w:szCs w:val="21"/>
        </w:rPr>
        <w:t>致：</w:t>
      </w:r>
      <w:r>
        <w:rPr>
          <w:rFonts w:hint="eastAsia" w:ascii="宋体" w:hAnsi="宋体" w:eastAsia="宋体" w:cs="宋体"/>
          <w:color w:val="auto"/>
          <w:sz w:val="21"/>
          <w:szCs w:val="21"/>
          <w:u w:val="single"/>
        </w:rPr>
        <w:t>（招标人）</w:t>
      </w:r>
      <w:r>
        <w:rPr>
          <w:rFonts w:hint="eastAsia" w:ascii="宋体" w:hAnsi="宋体" w:cs="仿宋"/>
          <w:color w:val="auto"/>
          <w:szCs w:val="21"/>
          <w:lang w:val="en-US" w:eastAsia="zh-CN"/>
        </w:rPr>
        <w:t xml:space="preserve">    </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u w:val="single"/>
        </w:rPr>
        <w:t>　　　　　　　　　　　　　　　　　　　　　　　</w:t>
      </w:r>
      <w:r>
        <w:rPr>
          <w:rFonts w:hint="eastAsia" w:ascii="宋体" w:hAnsi="宋体" w:cs="仿宋"/>
          <w:color w:val="auto"/>
          <w:szCs w:val="21"/>
        </w:rPr>
        <w:t>（投标人名称）系中华人民共和国合法企业，经营地址</w:t>
      </w:r>
      <w:r>
        <w:rPr>
          <w:rFonts w:hint="eastAsia" w:ascii="宋体" w:hAnsi="宋体" w:cs="仿宋"/>
          <w:color w:val="auto"/>
          <w:szCs w:val="21"/>
          <w:u w:val="single"/>
        </w:rPr>
        <w:t>　　　　　　　　　　　　　　　　　　　　　　　　　　　</w:t>
      </w:r>
      <w:r>
        <w:rPr>
          <w:rFonts w:hint="eastAsia" w:ascii="宋体" w:hAnsi="宋体" w:cs="仿宋"/>
          <w:color w:val="auto"/>
          <w:szCs w:val="21"/>
        </w:rPr>
        <w:t>。</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我</w:t>
      </w:r>
      <w:r>
        <w:rPr>
          <w:rFonts w:hint="eastAsia" w:ascii="宋体" w:hAnsi="宋体" w:cs="仿宋"/>
          <w:color w:val="auto"/>
          <w:szCs w:val="21"/>
          <w:u w:val="single"/>
        </w:rPr>
        <w:t>　　　　　　</w:t>
      </w:r>
      <w:r>
        <w:rPr>
          <w:rFonts w:hint="eastAsia" w:ascii="宋体" w:hAnsi="宋体" w:cs="仿宋"/>
          <w:color w:val="auto"/>
          <w:szCs w:val="21"/>
        </w:rPr>
        <w:t>（姓名）系</w:t>
      </w:r>
      <w:r>
        <w:rPr>
          <w:rFonts w:hint="eastAsia" w:ascii="宋体" w:hAnsi="宋体" w:cs="仿宋"/>
          <w:color w:val="auto"/>
          <w:szCs w:val="21"/>
          <w:u w:val="single"/>
        </w:rPr>
        <w:t>　　　　　　　　　　　　　　　　　　　　　</w:t>
      </w:r>
      <w:r>
        <w:rPr>
          <w:rFonts w:hint="eastAsia" w:ascii="宋体" w:hAnsi="宋体" w:cs="仿宋"/>
          <w:color w:val="auto"/>
          <w:szCs w:val="21"/>
        </w:rPr>
        <w:t>（投标人名称）的法定代表人（负责人），我方愿意参加贵方组织的</w:t>
      </w:r>
      <w:r>
        <w:rPr>
          <w:rFonts w:hint="eastAsia" w:ascii="宋体" w:hAnsi="宋体" w:cs="仿宋"/>
          <w:color w:val="auto"/>
          <w:szCs w:val="21"/>
          <w:u w:val="single"/>
        </w:rPr>
        <w:t>　　　　　　　　　　　　　　　　　　　　　　　　　　　</w:t>
      </w:r>
      <w:r>
        <w:rPr>
          <w:rFonts w:hint="eastAsia" w:ascii="宋体" w:hAnsi="宋体" w:cs="仿宋"/>
          <w:color w:val="auto"/>
          <w:szCs w:val="21"/>
        </w:rPr>
        <w:t>项目的投标，为便于贵方公正、择优地确定中标人及其投标产品和服务，我方就本次投标有关事项郑重声明如下：</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1.我方向贵方提交的所有投标文件和资料都是准确的、真实的、合法的。</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2.我方不是采购人的附属机构；在获知本项目采购信息后，与采购人聘请的为此项目提供咨询服务的公司及其附属机构没有任何联系。</w:t>
      </w:r>
    </w:p>
    <w:p>
      <w:pPr>
        <w:spacing w:line="400" w:lineRule="exact"/>
        <w:ind w:firstLine="420" w:firstLineChars="200"/>
        <w:rPr>
          <w:rFonts w:ascii="宋体" w:hAnsi="宋体" w:cs="仿宋"/>
          <w:color w:val="auto"/>
          <w:szCs w:val="21"/>
        </w:rPr>
      </w:pPr>
      <w:r>
        <w:rPr>
          <w:rFonts w:ascii="宋体" w:hAnsi="宋体" w:cs="仿宋"/>
          <w:color w:val="auto"/>
          <w:szCs w:val="21"/>
        </w:rPr>
        <w:t>3</w:t>
      </w:r>
      <w:r>
        <w:rPr>
          <w:rFonts w:hint="eastAsia" w:ascii="宋体" w:hAnsi="宋体" w:cs="仿宋"/>
          <w:color w:val="auto"/>
          <w:szCs w:val="21"/>
        </w:rPr>
        <w:t>.我方参加政府采购活动前三年内在经营活动中重大违法记录和不良信用记录情况：</w:t>
      </w:r>
    </w:p>
    <w:p>
      <w:pPr>
        <w:snapToGrid w:val="0"/>
        <w:spacing w:line="400" w:lineRule="exact"/>
        <w:ind w:firstLine="422" w:firstLineChars="200"/>
        <w:rPr>
          <w:rFonts w:ascii="宋体" w:hAnsi="宋体" w:cs="仿宋"/>
          <w:color w:val="auto"/>
          <w:szCs w:val="21"/>
          <w:u w:val="single"/>
        </w:rPr>
      </w:pPr>
      <w:r>
        <w:rPr>
          <w:rFonts w:hint="eastAsia" w:ascii="宋体" w:hAnsi="宋体" w:cs="仿宋"/>
          <w:b/>
          <w:color w:val="auto"/>
          <w:szCs w:val="21"/>
          <w:u w:val="single"/>
        </w:rPr>
        <w:t>　　　　　　</w:t>
      </w:r>
      <w:r>
        <w:rPr>
          <w:rFonts w:hint="eastAsia" w:ascii="宋体" w:hAnsi="宋体" w:cs="仿宋"/>
          <w:color w:val="auto"/>
          <w:szCs w:val="21"/>
          <w:u w:val="single"/>
        </w:rPr>
        <w:t>　　　　　　　　　　　　　　　　　　　　　</w:t>
      </w:r>
    </w:p>
    <w:p>
      <w:pPr>
        <w:snapToGrid w:val="0"/>
        <w:spacing w:line="400" w:lineRule="exact"/>
        <w:ind w:firstLine="420" w:firstLineChars="200"/>
        <w:rPr>
          <w:rFonts w:ascii="宋体" w:hAnsi="宋体" w:cs="仿宋"/>
          <w:color w:val="auto"/>
          <w:szCs w:val="21"/>
        </w:rPr>
      </w:pPr>
      <w:r>
        <w:rPr>
          <w:rFonts w:ascii="宋体" w:hAnsi="宋体" w:cs="仿宋"/>
          <w:color w:val="auto"/>
          <w:szCs w:val="21"/>
        </w:rPr>
        <w:t>4</w:t>
      </w:r>
      <w:r>
        <w:rPr>
          <w:rFonts w:hint="eastAsia" w:ascii="宋体" w:hAnsi="宋体" w:cs="仿宋"/>
          <w:color w:val="auto"/>
          <w:szCs w:val="21"/>
        </w:rPr>
        <w:t>.以上事项如有虚假或隐瞒，我方愿意承担一切后果。</w:t>
      </w:r>
    </w:p>
    <w:p>
      <w:pPr>
        <w:snapToGrid w:val="0"/>
        <w:spacing w:line="400" w:lineRule="exact"/>
        <w:ind w:firstLine="500" w:firstLineChars="200"/>
        <w:jc w:val="left"/>
        <w:rPr>
          <w:rFonts w:ascii="宋体" w:hAnsi="宋体" w:cs="仿宋"/>
          <w:color w:val="auto"/>
          <w:spacing w:val="20"/>
          <w:szCs w:val="21"/>
        </w:rPr>
      </w:pPr>
    </w:p>
    <w:p>
      <w:pPr>
        <w:snapToGrid w:val="0"/>
        <w:spacing w:line="400" w:lineRule="exact"/>
        <w:ind w:firstLine="500" w:firstLineChars="200"/>
        <w:jc w:val="left"/>
        <w:rPr>
          <w:rFonts w:ascii="宋体" w:hAnsi="宋体" w:cs="仿宋"/>
          <w:color w:val="auto"/>
          <w:spacing w:val="20"/>
          <w:szCs w:val="21"/>
        </w:rPr>
      </w:pPr>
      <w:r>
        <w:rPr>
          <w:rFonts w:hint="eastAsia" w:ascii="宋体" w:hAnsi="宋体" w:cs="仿宋"/>
          <w:color w:val="auto"/>
          <w:spacing w:val="20"/>
          <w:szCs w:val="21"/>
        </w:rPr>
        <w:t>投标人（盖章）：</w:t>
      </w:r>
    </w:p>
    <w:p>
      <w:pPr>
        <w:snapToGrid w:val="0"/>
        <w:spacing w:line="400" w:lineRule="exact"/>
        <w:ind w:firstLine="525" w:firstLineChars="250"/>
        <w:jc w:val="left"/>
        <w:rPr>
          <w:rFonts w:ascii="宋体" w:hAnsi="宋体" w:cs="仿宋"/>
          <w:color w:val="auto"/>
          <w:spacing w:val="20"/>
          <w:szCs w:val="21"/>
          <w:u w:val="single"/>
        </w:rPr>
      </w:pPr>
      <w:r>
        <w:rPr>
          <w:rFonts w:hint="eastAsia" w:ascii="宋体" w:hAnsi="宋体" w:cs="仿宋"/>
          <w:color w:val="auto"/>
          <w:szCs w:val="21"/>
        </w:rPr>
        <w:t>法定代表人（负责人）或委托代理人</w:t>
      </w:r>
      <w:r>
        <w:rPr>
          <w:rFonts w:hint="eastAsia" w:ascii="宋体" w:hAnsi="宋体" w:cs="仿宋"/>
          <w:color w:val="auto"/>
        </w:rPr>
        <w:t>（签字或盖章）</w:t>
      </w:r>
      <w:r>
        <w:rPr>
          <w:rFonts w:hint="eastAsia" w:ascii="宋体" w:hAnsi="宋体" w:cs="仿宋"/>
          <w:color w:val="auto"/>
          <w:spacing w:val="20"/>
          <w:szCs w:val="21"/>
        </w:rPr>
        <w:t>：</w:t>
      </w:r>
    </w:p>
    <w:p>
      <w:pPr>
        <w:snapToGrid w:val="0"/>
        <w:spacing w:line="400" w:lineRule="exact"/>
        <w:ind w:firstLine="500" w:firstLineChars="200"/>
        <w:jc w:val="left"/>
        <w:rPr>
          <w:rFonts w:ascii="宋体" w:hAnsi="宋体" w:cs="仿宋"/>
          <w:color w:val="auto"/>
          <w:szCs w:val="21"/>
        </w:rPr>
      </w:pPr>
      <w:r>
        <w:rPr>
          <w:rFonts w:hint="eastAsia" w:ascii="宋体" w:hAnsi="宋体" w:cs="仿宋"/>
          <w:color w:val="auto"/>
          <w:spacing w:val="20"/>
          <w:szCs w:val="21"/>
        </w:rPr>
        <w:t>日 期：</w:t>
      </w:r>
    </w:p>
    <w:p>
      <w:pPr>
        <w:widowControl/>
        <w:spacing w:line="400" w:lineRule="exact"/>
        <w:ind w:firstLine="422" w:firstLineChars="200"/>
        <w:jc w:val="left"/>
        <w:rPr>
          <w:rFonts w:ascii="宋体" w:hAnsi="宋体" w:cs="仿宋"/>
          <w:b/>
          <w:color w:val="auto"/>
          <w:szCs w:val="21"/>
          <w:u w:val="single"/>
        </w:rPr>
      </w:pPr>
    </w:p>
    <w:p>
      <w:pPr>
        <w:widowControl/>
        <w:spacing w:line="400" w:lineRule="exact"/>
        <w:ind w:firstLine="422" w:firstLineChars="200"/>
        <w:jc w:val="left"/>
        <w:rPr>
          <w:rFonts w:ascii="宋体" w:hAnsi="宋体" w:cs="仿宋"/>
          <w:b/>
          <w:color w:val="auto"/>
          <w:szCs w:val="21"/>
          <w:u w:val="single"/>
        </w:rPr>
      </w:pPr>
      <w:r>
        <w:rPr>
          <w:rFonts w:hint="eastAsia" w:ascii="宋体" w:hAnsi="宋体" w:cs="仿宋"/>
          <w:b/>
          <w:color w:val="auto"/>
          <w:szCs w:val="21"/>
          <w:u w:val="single"/>
        </w:rPr>
        <w:t>重大违法记录，是指供应商因违法经营受到刑事处罚或者责令停产停业、吊销许可证或者执照、较大数额罚款等行政处罚。</w:t>
      </w:r>
    </w:p>
    <w:p>
      <w:pPr>
        <w:pStyle w:val="27"/>
        <w:rPr>
          <w:rFonts w:hAnsi="宋体" w:cs="仿宋"/>
          <w:color w:val="auto"/>
        </w:rPr>
      </w:pPr>
    </w:p>
    <w:p>
      <w:pPr>
        <w:pStyle w:val="27"/>
        <w:rPr>
          <w:rFonts w:hAnsi="宋体" w:cs="仿宋"/>
          <w:color w:val="auto"/>
        </w:rPr>
      </w:pPr>
    </w:p>
    <w:p>
      <w:pPr>
        <w:pStyle w:val="212"/>
        <w:spacing w:line="400" w:lineRule="exact"/>
        <w:outlineLvl w:val="4"/>
        <w:rPr>
          <w:rFonts w:hAnsi="宋体" w:cs="仿宋"/>
          <w:color w:val="auto"/>
        </w:rPr>
      </w:pPr>
      <w:r>
        <w:rPr>
          <w:rFonts w:hint="eastAsia" w:hAnsi="宋体" w:cs="仿宋"/>
          <w:color w:val="auto"/>
        </w:rPr>
        <w:br w:type="page"/>
      </w:r>
      <w:r>
        <w:rPr>
          <w:rFonts w:hint="eastAsia" w:hAnsi="宋体" w:cs="仿宋"/>
          <w:color w:val="auto"/>
        </w:rPr>
        <w:t>4）投标人针对本项目的售后服务承诺书</w:t>
      </w:r>
      <w:r>
        <w:rPr>
          <w:rFonts w:hint="eastAsia" w:hAnsi="宋体" w:cs="仿宋"/>
          <w:b/>
          <w:color w:val="auto"/>
          <w:szCs w:val="21"/>
        </w:rPr>
        <w:t>（</w:t>
      </w:r>
      <w:r>
        <w:rPr>
          <w:rFonts w:hint="eastAsia" w:hAnsi="宋体" w:cs="仿宋"/>
          <w:b/>
          <w:color w:val="auto"/>
          <w:szCs w:val="21"/>
          <w:u w:val="single"/>
        </w:rPr>
        <w:t>必须提供</w:t>
      </w:r>
      <w:r>
        <w:rPr>
          <w:rFonts w:hint="eastAsia" w:hAnsi="宋体" w:cs="仿宋"/>
          <w:b/>
          <w:color w:val="auto"/>
          <w:szCs w:val="21"/>
        </w:rPr>
        <w:t>）</w:t>
      </w:r>
    </w:p>
    <w:p>
      <w:pPr>
        <w:snapToGrid w:val="0"/>
        <w:spacing w:line="400" w:lineRule="exact"/>
        <w:jc w:val="center"/>
        <w:rPr>
          <w:rFonts w:ascii="宋体" w:hAnsi="宋体" w:cs="仿宋"/>
          <w:b/>
          <w:bCs/>
          <w:color w:val="auto"/>
          <w:sz w:val="30"/>
          <w:szCs w:val="30"/>
        </w:rPr>
      </w:pPr>
    </w:p>
    <w:p>
      <w:pPr>
        <w:snapToGrid w:val="0"/>
        <w:spacing w:line="400" w:lineRule="exact"/>
        <w:jc w:val="center"/>
        <w:rPr>
          <w:rFonts w:ascii="宋体" w:hAnsi="宋体" w:cs="仿宋"/>
          <w:b/>
          <w:bCs/>
          <w:color w:val="auto"/>
          <w:sz w:val="30"/>
          <w:szCs w:val="30"/>
        </w:rPr>
      </w:pPr>
      <w:r>
        <w:rPr>
          <w:rFonts w:hint="eastAsia" w:ascii="宋体" w:hAnsi="宋体" w:cs="仿宋"/>
          <w:b/>
          <w:bCs/>
          <w:color w:val="auto"/>
          <w:sz w:val="30"/>
          <w:szCs w:val="30"/>
        </w:rPr>
        <w:t>售后服务承诺书（格式）</w:t>
      </w:r>
    </w:p>
    <w:p>
      <w:pPr>
        <w:snapToGrid w:val="0"/>
        <w:spacing w:line="400" w:lineRule="exact"/>
        <w:jc w:val="left"/>
        <w:rPr>
          <w:rFonts w:ascii="宋体" w:hAnsi="宋体" w:cs="仿宋"/>
          <w:color w:val="auto"/>
          <w:szCs w:val="20"/>
        </w:rPr>
      </w:pPr>
      <w:r>
        <w:rPr>
          <w:rFonts w:hint="eastAsia" w:ascii="宋体" w:hAnsi="宋体" w:cs="仿宋"/>
          <w:color w:val="auto"/>
          <w:szCs w:val="20"/>
        </w:rPr>
        <w:t>致：</w:t>
      </w:r>
      <w:r>
        <w:rPr>
          <w:rFonts w:hint="eastAsia" w:ascii="宋体" w:hAnsi="宋体" w:cs="仿宋"/>
          <w:color w:val="auto"/>
          <w:szCs w:val="20"/>
          <w:u w:val="single"/>
        </w:rPr>
        <w:t>（</w:t>
      </w:r>
      <w:r>
        <w:rPr>
          <w:rFonts w:hint="eastAsia" w:ascii="宋体" w:hAnsi="宋体" w:eastAsia="宋体" w:cs="宋体"/>
          <w:color w:val="auto"/>
          <w:sz w:val="21"/>
          <w:szCs w:val="21"/>
          <w:u w:val="single"/>
        </w:rPr>
        <w:t>招标人</w:t>
      </w:r>
      <w:r>
        <w:rPr>
          <w:rFonts w:hint="eastAsia" w:ascii="宋体" w:hAnsi="宋体" w:cs="仿宋"/>
          <w:color w:val="auto"/>
          <w:szCs w:val="20"/>
          <w:u w:val="single"/>
        </w:rPr>
        <w:t>）</w:t>
      </w:r>
    </w:p>
    <w:p>
      <w:pPr>
        <w:snapToGrid w:val="0"/>
        <w:spacing w:line="400" w:lineRule="exact"/>
        <w:ind w:firstLine="420" w:firstLineChars="200"/>
        <w:jc w:val="left"/>
        <w:rPr>
          <w:rFonts w:ascii="宋体" w:hAnsi="宋体" w:cs="仿宋"/>
          <w:color w:val="auto"/>
          <w:szCs w:val="20"/>
        </w:rPr>
      </w:pPr>
      <w:r>
        <w:rPr>
          <w:rFonts w:hint="eastAsia" w:ascii="宋体" w:hAnsi="宋体" w:cs="仿宋"/>
          <w:color w:val="auto"/>
          <w:szCs w:val="20"/>
        </w:rPr>
        <w:t>我方在此向贵方承诺：</w:t>
      </w:r>
    </w:p>
    <w:p>
      <w:pPr>
        <w:snapToGrid w:val="0"/>
        <w:spacing w:line="400" w:lineRule="exact"/>
        <w:ind w:firstLine="420" w:firstLineChars="200"/>
        <w:jc w:val="left"/>
        <w:rPr>
          <w:rFonts w:ascii="宋体" w:hAnsi="宋体" w:cs="仿宋"/>
          <w:color w:val="auto"/>
        </w:rPr>
      </w:pPr>
      <w:r>
        <w:rPr>
          <w:rFonts w:hint="eastAsia" w:ascii="宋体" w:hAnsi="宋体" w:cs="仿宋"/>
          <w:color w:val="auto"/>
          <w:szCs w:val="20"/>
        </w:rPr>
        <w:t>1.</w:t>
      </w:r>
      <w:r>
        <w:rPr>
          <w:rFonts w:hint="eastAsia" w:ascii="宋体" w:hAnsi="宋体" w:cs="仿宋"/>
          <w:color w:val="auto"/>
        </w:rPr>
        <w:t>所提供的产品有合法的、经生产厂家认可的销售渠道，所提供的货物保证是全新原厂正品。</w:t>
      </w:r>
    </w:p>
    <w:p>
      <w:pPr>
        <w:snapToGrid w:val="0"/>
        <w:spacing w:line="400" w:lineRule="exact"/>
        <w:ind w:firstLine="420" w:firstLineChars="200"/>
        <w:jc w:val="left"/>
        <w:rPr>
          <w:rFonts w:ascii="宋体" w:hAnsi="宋体" w:cs="仿宋"/>
          <w:color w:val="auto"/>
          <w:szCs w:val="20"/>
        </w:rPr>
      </w:pPr>
      <w:r>
        <w:rPr>
          <w:rFonts w:hint="eastAsia" w:ascii="宋体" w:hAnsi="宋体" w:cs="仿宋"/>
          <w:color w:val="auto"/>
        </w:rPr>
        <w:t>2.保证产品完好无损地按时交付到贵方指定地点，并进行安装、调试，通过贵方验收。</w:t>
      </w:r>
    </w:p>
    <w:p>
      <w:pPr>
        <w:pStyle w:val="27"/>
        <w:spacing w:line="360" w:lineRule="exact"/>
        <w:ind w:firstLine="420" w:firstLineChars="200"/>
        <w:jc w:val="left"/>
        <w:rPr>
          <w:rFonts w:hAnsi="宋体" w:cs="仿宋"/>
          <w:color w:val="auto"/>
        </w:rPr>
      </w:pPr>
      <w:r>
        <w:rPr>
          <w:rFonts w:hint="eastAsia" w:hAnsi="宋体" w:cs="仿宋"/>
          <w:color w:val="auto"/>
        </w:rPr>
        <w:t>3.对贵方提供相关技术培训与保养常识培训。</w:t>
      </w:r>
    </w:p>
    <w:p>
      <w:pPr>
        <w:pStyle w:val="27"/>
        <w:spacing w:line="360" w:lineRule="exact"/>
        <w:jc w:val="left"/>
        <w:rPr>
          <w:rFonts w:hAnsi="宋体" w:cs="仿宋"/>
          <w:color w:val="auto"/>
        </w:rPr>
      </w:pPr>
      <w:r>
        <w:rPr>
          <w:rFonts w:hint="eastAsia" w:hAnsi="宋体" w:cs="仿宋"/>
          <w:color w:val="auto"/>
        </w:rPr>
        <w:t>　　4.保证售后服务（包括质保期、维修响应时间等）满足采购需求中的要求。</w:t>
      </w:r>
    </w:p>
    <w:p>
      <w:pPr>
        <w:snapToGrid w:val="0"/>
        <w:spacing w:line="400" w:lineRule="exact"/>
        <w:ind w:firstLine="420" w:firstLineChars="200"/>
        <w:jc w:val="left"/>
        <w:rPr>
          <w:rFonts w:ascii="宋体" w:hAnsi="宋体" w:cs="仿宋"/>
          <w:color w:val="auto"/>
          <w:szCs w:val="20"/>
        </w:rPr>
      </w:pPr>
      <w:r>
        <w:rPr>
          <w:rFonts w:hint="eastAsia" w:ascii="宋体" w:hAnsi="宋体" w:cs="仿宋"/>
          <w:color w:val="auto"/>
        </w:rPr>
        <w:t>　　</w:t>
      </w:r>
    </w:p>
    <w:p>
      <w:pPr>
        <w:snapToGrid w:val="0"/>
        <w:spacing w:line="400" w:lineRule="exact"/>
        <w:ind w:firstLine="420" w:firstLineChars="200"/>
        <w:jc w:val="left"/>
        <w:rPr>
          <w:rFonts w:ascii="宋体" w:hAnsi="宋体" w:cs="仿宋"/>
          <w:color w:val="auto"/>
          <w:szCs w:val="20"/>
        </w:rPr>
      </w:pPr>
      <w:r>
        <w:rPr>
          <w:rFonts w:hint="eastAsia" w:ascii="宋体" w:hAnsi="宋体" w:cs="仿宋"/>
          <w:color w:val="auto"/>
          <w:szCs w:val="20"/>
        </w:rPr>
        <w:t>投标人（公章）：</w:t>
      </w:r>
    </w:p>
    <w:p>
      <w:pPr>
        <w:snapToGrid w:val="0"/>
        <w:spacing w:line="400" w:lineRule="exact"/>
        <w:ind w:firstLine="420" w:firstLineChars="200"/>
        <w:jc w:val="left"/>
        <w:rPr>
          <w:rFonts w:ascii="宋体" w:hAnsi="宋体" w:cs="仿宋"/>
          <w:color w:val="auto"/>
          <w:szCs w:val="20"/>
        </w:rPr>
      </w:pPr>
      <w:r>
        <w:rPr>
          <w:rFonts w:hint="eastAsia" w:ascii="宋体" w:hAnsi="宋体" w:cs="仿宋"/>
          <w:color w:val="auto"/>
          <w:szCs w:val="20"/>
        </w:rPr>
        <w:t>法定代表人（负责人）或授权委托代理人（签字或盖章）：</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0"/>
        </w:rPr>
        <w:t>日期：</w:t>
      </w:r>
    </w:p>
    <w:p>
      <w:pPr>
        <w:pStyle w:val="212"/>
        <w:spacing w:line="400" w:lineRule="exact"/>
        <w:rPr>
          <w:rFonts w:hAnsi="宋体" w:cs="仿宋"/>
          <w:color w:val="auto"/>
        </w:rPr>
      </w:pPr>
    </w:p>
    <w:p>
      <w:pPr>
        <w:pStyle w:val="212"/>
        <w:spacing w:line="400" w:lineRule="exact"/>
        <w:outlineLvl w:val="4"/>
        <w:rPr>
          <w:rFonts w:hAnsi="宋体" w:cs="仿宋"/>
          <w:color w:val="auto"/>
        </w:rPr>
      </w:pPr>
      <w:r>
        <w:rPr>
          <w:rFonts w:hint="eastAsia" w:hAnsi="宋体" w:cs="仿宋"/>
          <w:color w:val="auto"/>
        </w:rPr>
        <w:t>5）法定代表人（负责人）身份证明书和法定代表人（负责人）身份证复印件</w:t>
      </w:r>
      <w:r>
        <w:rPr>
          <w:rFonts w:hint="eastAsia" w:hAnsi="宋体" w:cs="仿宋"/>
          <w:b/>
          <w:color w:val="auto"/>
          <w:szCs w:val="21"/>
        </w:rPr>
        <w:t>（</w:t>
      </w:r>
      <w:r>
        <w:rPr>
          <w:rFonts w:hint="eastAsia" w:hAnsi="宋体" w:cs="仿宋"/>
          <w:b/>
          <w:color w:val="auto"/>
          <w:szCs w:val="21"/>
          <w:u w:val="single"/>
        </w:rPr>
        <w:t>必须提供</w:t>
      </w:r>
      <w:r>
        <w:rPr>
          <w:rFonts w:hint="eastAsia" w:hAnsi="宋体" w:cs="仿宋"/>
          <w:b/>
          <w:color w:val="auto"/>
          <w:szCs w:val="21"/>
        </w:rPr>
        <w:t>）</w:t>
      </w:r>
      <w:r>
        <w:rPr>
          <w:rFonts w:hint="eastAsia" w:hAnsi="宋体" w:cs="仿宋"/>
          <w:color w:val="auto"/>
        </w:rPr>
        <w:t>；</w:t>
      </w:r>
    </w:p>
    <w:p>
      <w:pPr>
        <w:pStyle w:val="27"/>
        <w:rPr>
          <w:rFonts w:hAnsi="宋体" w:cs="仿宋"/>
          <w:color w:val="auto"/>
        </w:rPr>
      </w:pPr>
    </w:p>
    <w:p>
      <w:pPr>
        <w:pStyle w:val="27"/>
        <w:rPr>
          <w:rFonts w:hAnsi="宋体" w:cs="仿宋"/>
          <w:color w:val="auto"/>
        </w:rPr>
      </w:pPr>
    </w:p>
    <w:p>
      <w:pPr>
        <w:snapToGrid w:val="0"/>
        <w:spacing w:line="400" w:lineRule="exact"/>
        <w:jc w:val="center"/>
        <w:rPr>
          <w:rFonts w:ascii="宋体" w:hAnsi="宋体" w:cs="仿宋"/>
          <w:b/>
          <w:color w:val="auto"/>
          <w:sz w:val="30"/>
          <w:szCs w:val="30"/>
        </w:rPr>
      </w:pPr>
      <w:r>
        <w:rPr>
          <w:rFonts w:hint="eastAsia" w:ascii="宋体" w:hAnsi="宋体" w:cs="仿宋"/>
          <w:b/>
          <w:color w:val="auto"/>
          <w:sz w:val="30"/>
          <w:szCs w:val="30"/>
        </w:rPr>
        <w:t>法定代表人（负责人）身份证明书（格式）</w:t>
      </w:r>
    </w:p>
    <w:p>
      <w:pPr>
        <w:pStyle w:val="27"/>
        <w:rPr>
          <w:rFonts w:hAnsi="宋体" w:cs="仿宋"/>
          <w:color w:val="auto"/>
        </w:rPr>
      </w:pPr>
    </w:p>
    <w:p>
      <w:pPr>
        <w:pStyle w:val="27"/>
        <w:spacing w:line="400" w:lineRule="exact"/>
        <w:ind w:firstLine="420" w:firstLineChars="200"/>
        <w:rPr>
          <w:rFonts w:hAnsi="宋体" w:cs="仿宋"/>
          <w:color w:val="auto"/>
        </w:rPr>
      </w:pPr>
      <w:r>
        <w:rPr>
          <w:rFonts w:hint="eastAsia" w:hAnsi="宋体" w:cs="仿宋"/>
          <w:color w:val="auto"/>
        </w:rPr>
        <w:t>单位性质：</w:t>
      </w:r>
    </w:p>
    <w:p>
      <w:pPr>
        <w:pStyle w:val="27"/>
        <w:spacing w:line="400" w:lineRule="exact"/>
        <w:ind w:firstLine="420" w:firstLineChars="200"/>
        <w:rPr>
          <w:rFonts w:hAnsi="宋体" w:cs="仿宋"/>
          <w:color w:val="auto"/>
        </w:rPr>
      </w:pPr>
      <w:r>
        <w:rPr>
          <w:rFonts w:hint="eastAsia" w:hAnsi="宋体" w:cs="仿宋"/>
          <w:color w:val="auto"/>
        </w:rPr>
        <w:t>地址：</w:t>
      </w:r>
    </w:p>
    <w:p>
      <w:pPr>
        <w:pStyle w:val="27"/>
        <w:spacing w:line="400" w:lineRule="exact"/>
        <w:ind w:firstLine="420" w:firstLineChars="200"/>
        <w:rPr>
          <w:rFonts w:hAnsi="宋体" w:cs="仿宋"/>
          <w:color w:val="auto"/>
        </w:rPr>
      </w:pPr>
      <w:r>
        <w:rPr>
          <w:rFonts w:hint="eastAsia" w:hAnsi="宋体" w:cs="仿宋"/>
          <w:color w:val="auto"/>
        </w:rPr>
        <w:t>成立时间：年月 日</w:t>
      </w:r>
    </w:p>
    <w:p>
      <w:pPr>
        <w:pStyle w:val="27"/>
        <w:spacing w:line="400" w:lineRule="exact"/>
        <w:ind w:firstLine="420" w:firstLineChars="200"/>
        <w:rPr>
          <w:rFonts w:hAnsi="宋体" w:cs="仿宋"/>
          <w:color w:val="auto"/>
        </w:rPr>
      </w:pPr>
      <w:r>
        <w:rPr>
          <w:rFonts w:hint="eastAsia" w:hAnsi="宋体" w:cs="仿宋"/>
          <w:color w:val="auto"/>
        </w:rPr>
        <w:t>经营期限：</w:t>
      </w:r>
    </w:p>
    <w:p>
      <w:pPr>
        <w:pStyle w:val="27"/>
        <w:spacing w:line="400" w:lineRule="exact"/>
        <w:ind w:firstLine="420" w:firstLineChars="200"/>
        <w:rPr>
          <w:rFonts w:hAnsi="宋体" w:cs="仿宋"/>
          <w:color w:val="auto"/>
        </w:rPr>
      </w:pPr>
      <w:r>
        <w:rPr>
          <w:rFonts w:hint="eastAsia" w:hAnsi="宋体" w:cs="仿宋"/>
          <w:color w:val="auto"/>
        </w:rPr>
        <w:t>姓名：              性别：           年龄：         职务：</w:t>
      </w:r>
    </w:p>
    <w:p>
      <w:pPr>
        <w:pStyle w:val="27"/>
        <w:spacing w:line="400" w:lineRule="exact"/>
        <w:ind w:firstLine="420" w:firstLineChars="200"/>
        <w:rPr>
          <w:rFonts w:hAnsi="宋体" w:cs="仿宋"/>
          <w:color w:val="auto"/>
        </w:rPr>
      </w:pPr>
      <w:r>
        <w:rPr>
          <w:rFonts w:hint="eastAsia" w:hAnsi="宋体" w:cs="仿宋"/>
          <w:color w:val="auto"/>
        </w:rPr>
        <w:t>系</w:t>
      </w:r>
      <w:r>
        <w:rPr>
          <w:rFonts w:hint="eastAsia" w:hAnsi="宋体" w:cs="仿宋"/>
          <w:color w:val="auto"/>
          <w:u w:val="single"/>
        </w:rPr>
        <w:t xml:space="preserve">     （投标人名称）     </w:t>
      </w:r>
      <w:r>
        <w:rPr>
          <w:rFonts w:hint="eastAsia" w:hAnsi="宋体" w:cs="仿宋"/>
          <w:color w:val="auto"/>
        </w:rPr>
        <w:t>的法定代表人（负责人）。</w:t>
      </w:r>
    </w:p>
    <w:p>
      <w:pPr>
        <w:pStyle w:val="27"/>
        <w:spacing w:line="400" w:lineRule="exact"/>
        <w:ind w:firstLine="420" w:firstLineChars="200"/>
        <w:rPr>
          <w:rFonts w:hAnsi="宋体" w:cs="仿宋"/>
          <w:color w:val="auto"/>
        </w:rPr>
      </w:pPr>
    </w:p>
    <w:p>
      <w:pPr>
        <w:pStyle w:val="27"/>
        <w:spacing w:line="400" w:lineRule="exact"/>
        <w:ind w:firstLine="420" w:firstLineChars="200"/>
        <w:rPr>
          <w:rFonts w:hAnsi="宋体" w:cs="仿宋"/>
          <w:color w:val="auto"/>
        </w:rPr>
      </w:pPr>
      <w:r>
        <w:rPr>
          <w:rFonts w:hint="eastAsia" w:hAnsi="宋体" w:cs="仿宋"/>
          <w:color w:val="auto"/>
        </w:rPr>
        <w:t>特此证明。</w:t>
      </w:r>
    </w:p>
    <w:p>
      <w:pPr>
        <w:pStyle w:val="27"/>
        <w:spacing w:line="400" w:lineRule="exact"/>
        <w:ind w:firstLine="420" w:firstLineChars="200"/>
        <w:rPr>
          <w:rFonts w:hAnsi="宋体" w:cs="仿宋"/>
          <w:color w:val="auto"/>
        </w:rPr>
      </w:pPr>
      <w:r>
        <w:rPr>
          <w:rFonts w:hint="eastAsia" w:hAnsi="宋体" w:cs="仿宋"/>
          <w:color w:val="auto"/>
        </w:rPr>
        <w:t>法定代表人（负责人）身份证号码：</w:t>
      </w:r>
    </w:p>
    <w:p>
      <w:pPr>
        <w:pStyle w:val="27"/>
        <w:spacing w:line="400" w:lineRule="exact"/>
        <w:ind w:firstLine="420" w:firstLineChars="200"/>
        <w:rPr>
          <w:rFonts w:hAnsi="宋体" w:cs="仿宋"/>
          <w:color w:val="auto"/>
        </w:rPr>
      </w:pPr>
      <w:r>
        <w:rPr>
          <w:rFonts w:hint="eastAsia" w:hAnsi="宋体" w:cs="仿宋"/>
          <w:color w:val="auto"/>
        </w:rPr>
        <w:t>住址：</w:t>
      </w:r>
    </w:p>
    <w:p>
      <w:pPr>
        <w:pStyle w:val="27"/>
        <w:spacing w:line="400" w:lineRule="exact"/>
        <w:ind w:firstLine="420" w:firstLineChars="200"/>
        <w:rPr>
          <w:rFonts w:hAnsi="宋体" w:cs="仿宋"/>
          <w:color w:val="auto"/>
        </w:rPr>
      </w:pPr>
      <w:r>
        <w:rPr>
          <w:rFonts w:hint="eastAsia" w:hAnsi="宋体" w:cs="仿宋"/>
          <w:color w:val="auto"/>
        </w:rPr>
        <w:t>联系电话：</w:t>
      </w:r>
    </w:p>
    <w:p>
      <w:pPr>
        <w:snapToGrid w:val="0"/>
        <w:spacing w:line="400" w:lineRule="exact"/>
        <w:ind w:firstLine="420" w:firstLineChars="200"/>
        <w:rPr>
          <w:rFonts w:ascii="宋体" w:hAnsi="宋体" w:cs="仿宋"/>
          <w:color w:val="auto"/>
          <w:szCs w:val="21"/>
        </w:rPr>
      </w:pP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附“法定代表人（负责人）身份证复印件”（正反两面）</w:t>
      </w:r>
    </w:p>
    <w:p>
      <w:pPr>
        <w:snapToGrid w:val="0"/>
        <w:spacing w:line="400" w:lineRule="exact"/>
        <w:ind w:firstLine="420" w:firstLineChars="200"/>
        <w:rPr>
          <w:rFonts w:ascii="宋体" w:hAnsi="宋体" w:cs="仿宋"/>
          <w:color w:val="auto"/>
          <w:szCs w:val="21"/>
        </w:rPr>
      </w:pPr>
    </w:p>
    <w:p>
      <w:pPr>
        <w:snapToGrid w:val="0"/>
        <w:spacing w:line="400" w:lineRule="exact"/>
        <w:ind w:firstLine="5880" w:firstLineChars="2800"/>
        <w:rPr>
          <w:rFonts w:ascii="宋体" w:hAnsi="宋体" w:cs="仿宋"/>
          <w:color w:val="auto"/>
          <w:szCs w:val="21"/>
        </w:rPr>
      </w:pPr>
      <w:r>
        <w:rPr>
          <w:rFonts w:hint="eastAsia" w:ascii="宋体" w:hAnsi="宋体" w:cs="仿宋"/>
          <w:color w:val="auto"/>
          <w:szCs w:val="21"/>
        </w:rPr>
        <w:t>投标人（盖章）：</w:t>
      </w:r>
    </w:p>
    <w:p>
      <w:pPr>
        <w:snapToGrid w:val="0"/>
        <w:spacing w:line="400" w:lineRule="exact"/>
        <w:ind w:firstLine="420" w:firstLineChars="200"/>
        <w:jc w:val="center"/>
        <w:rPr>
          <w:rFonts w:ascii="宋体" w:hAnsi="宋体" w:cs="仿宋"/>
          <w:color w:val="auto"/>
          <w:szCs w:val="21"/>
        </w:rPr>
      </w:pPr>
      <w:r>
        <w:rPr>
          <w:rFonts w:hint="eastAsia" w:ascii="宋体" w:hAnsi="宋体" w:cs="仿宋"/>
          <w:color w:val="auto"/>
          <w:szCs w:val="21"/>
        </w:rPr>
        <w:t xml:space="preserve">                                                  年    月    日</w:t>
      </w:r>
    </w:p>
    <w:p>
      <w:pPr>
        <w:pStyle w:val="27"/>
        <w:rPr>
          <w:rFonts w:hAnsi="宋体" w:cs="仿宋"/>
          <w:color w:val="auto"/>
        </w:rPr>
      </w:pPr>
    </w:p>
    <w:p>
      <w:pPr>
        <w:pStyle w:val="27"/>
        <w:rPr>
          <w:rFonts w:hAnsi="宋体" w:cs="仿宋"/>
          <w:color w:val="auto"/>
        </w:rPr>
      </w:pPr>
    </w:p>
    <w:p>
      <w:pPr>
        <w:pStyle w:val="212"/>
        <w:spacing w:line="400" w:lineRule="exact"/>
        <w:outlineLvl w:val="4"/>
        <w:rPr>
          <w:rFonts w:hAnsi="宋体" w:cs="仿宋"/>
          <w:color w:val="auto"/>
        </w:rPr>
      </w:pPr>
      <w:r>
        <w:rPr>
          <w:rFonts w:hint="eastAsia" w:hAnsi="宋体" w:cs="仿宋"/>
          <w:color w:val="auto"/>
        </w:rPr>
        <w:t>6）法定代表人（负责人）授权委托书和委托代理人身份证复印件</w:t>
      </w:r>
      <w:r>
        <w:rPr>
          <w:rFonts w:hint="eastAsia" w:hAnsi="宋体" w:cs="仿宋"/>
          <w:b/>
          <w:color w:val="auto"/>
          <w:szCs w:val="21"/>
        </w:rPr>
        <w:t>（委托代理时</w:t>
      </w:r>
      <w:r>
        <w:rPr>
          <w:rFonts w:hint="eastAsia" w:hAnsi="宋体" w:cs="仿宋"/>
          <w:b/>
          <w:color w:val="auto"/>
          <w:szCs w:val="21"/>
          <w:u w:val="single"/>
        </w:rPr>
        <w:t>必须提供</w:t>
      </w:r>
      <w:r>
        <w:rPr>
          <w:rFonts w:hint="eastAsia" w:hAnsi="宋体" w:cs="仿宋"/>
          <w:b/>
          <w:color w:val="auto"/>
          <w:szCs w:val="21"/>
        </w:rPr>
        <w:t>）</w:t>
      </w:r>
      <w:r>
        <w:rPr>
          <w:rFonts w:hint="eastAsia" w:hAnsi="宋体" w:cs="仿宋"/>
          <w:color w:val="auto"/>
        </w:rPr>
        <w:t>；</w:t>
      </w:r>
    </w:p>
    <w:p>
      <w:pPr>
        <w:pStyle w:val="27"/>
        <w:rPr>
          <w:rFonts w:hAnsi="宋体" w:cs="仿宋"/>
          <w:color w:val="auto"/>
        </w:rPr>
      </w:pPr>
    </w:p>
    <w:p>
      <w:pPr>
        <w:pStyle w:val="27"/>
        <w:rPr>
          <w:rFonts w:hAnsi="宋体" w:cs="仿宋"/>
          <w:color w:val="auto"/>
        </w:rPr>
      </w:pPr>
    </w:p>
    <w:p>
      <w:pPr>
        <w:pStyle w:val="27"/>
        <w:rPr>
          <w:rFonts w:hAnsi="宋体" w:cs="仿宋"/>
          <w:color w:val="auto"/>
        </w:rPr>
      </w:pPr>
    </w:p>
    <w:p>
      <w:pPr>
        <w:snapToGrid w:val="0"/>
        <w:spacing w:line="400" w:lineRule="exact"/>
        <w:jc w:val="center"/>
        <w:rPr>
          <w:rFonts w:ascii="宋体" w:hAnsi="宋体" w:cs="仿宋"/>
          <w:b/>
          <w:color w:val="auto"/>
          <w:sz w:val="30"/>
          <w:szCs w:val="30"/>
        </w:rPr>
      </w:pPr>
      <w:r>
        <w:rPr>
          <w:rFonts w:hint="eastAsia" w:ascii="宋体" w:hAnsi="宋体" w:cs="仿宋"/>
          <w:b/>
          <w:color w:val="auto"/>
          <w:sz w:val="30"/>
          <w:szCs w:val="30"/>
        </w:rPr>
        <w:t>法定代表人（负责人）授权委托书（格式）</w:t>
      </w:r>
    </w:p>
    <w:p>
      <w:pPr>
        <w:snapToGrid w:val="0"/>
        <w:spacing w:line="400" w:lineRule="exact"/>
        <w:ind w:firstLine="420" w:firstLineChars="200"/>
        <w:rPr>
          <w:rFonts w:ascii="宋体" w:hAnsi="宋体" w:cs="仿宋"/>
          <w:bCs/>
          <w:color w:val="auto"/>
          <w:szCs w:val="21"/>
        </w:rPr>
      </w:pPr>
    </w:p>
    <w:p>
      <w:pPr>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致：</w:t>
      </w:r>
      <w:r>
        <w:rPr>
          <w:rFonts w:hint="eastAsia" w:ascii="宋体" w:hAnsi="宋体" w:eastAsia="宋体" w:cs="宋体"/>
          <w:color w:val="auto"/>
          <w:sz w:val="21"/>
          <w:szCs w:val="21"/>
          <w:u w:val="single"/>
        </w:rPr>
        <w:t>（招标人）</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我（姓名）系（投标人名称）的法定代表人（负责人），现授权委托（姓名）以我方的名义参加项目的投标活动，并代表我方全权办理针对上述项目的投标、开标、评标、签约等具体事务和签署相关文件。</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我方对被授权人的签名事项负全部责任。</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u w:val="single"/>
        </w:rPr>
        <w:t>在撤销授权的书面通知以前，本授权书一直有效。</w:t>
      </w:r>
      <w:r>
        <w:rPr>
          <w:rFonts w:hint="eastAsia" w:ascii="宋体" w:hAnsi="宋体" w:cs="仿宋"/>
          <w:color w:val="auto"/>
          <w:szCs w:val="21"/>
        </w:rPr>
        <w:t>被授权人在授权书有效期内签署的所有文件不因授权的撤销而失效。</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被授权人无转委托权，特此委托。</w:t>
      </w:r>
    </w:p>
    <w:p>
      <w:pPr>
        <w:snapToGrid w:val="0"/>
        <w:spacing w:line="400" w:lineRule="exact"/>
        <w:ind w:firstLine="420" w:firstLineChars="200"/>
        <w:rPr>
          <w:rFonts w:ascii="宋体" w:hAnsi="宋体" w:cs="仿宋"/>
          <w:color w:val="auto"/>
          <w:szCs w:val="21"/>
          <w:u w:val="single"/>
        </w:rPr>
      </w:pPr>
      <w:r>
        <w:rPr>
          <w:rFonts w:hint="eastAsia" w:ascii="宋体" w:hAnsi="宋体" w:cs="仿宋"/>
          <w:color w:val="auto"/>
          <w:szCs w:val="21"/>
        </w:rPr>
        <w:t>被授权人签名：                           法定代表人（负责人）（签字或盖章）：</w:t>
      </w: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被授权人身份证号码：</w:t>
      </w:r>
    </w:p>
    <w:p>
      <w:pPr>
        <w:snapToGrid w:val="0"/>
        <w:spacing w:line="400" w:lineRule="exact"/>
        <w:ind w:firstLine="420" w:firstLineChars="200"/>
        <w:rPr>
          <w:rFonts w:ascii="宋体" w:hAnsi="宋体" w:cs="仿宋"/>
          <w:color w:val="auto"/>
          <w:szCs w:val="21"/>
        </w:rPr>
      </w:pPr>
    </w:p>
    <w:p>
      <w:pPr>
        <w:snapToGrid w:val="0"/>
        <w:spacing w:line="400" w:lineRule="exact"/>
        <w:ind w:firstLine="420" w:firstLineChars="200"/>
        <w:rPr>
          <w:rFonts w:ascii="宋体" w:hAnsi="宋体" w:cs="仿宋"/>
          <w:color w:val="auto"/>
          <w:szCs w:val="21"/>
        </w:rPr>
      </w:pPr>
      <w:r>
        <w:rPr>
          <w:rFonts w:hint="eastAsia" w:ascii="宋体" w:hAnsi="宋体" w:cs="仿宋"/>
          <w:color w:val="auto"/>
          <w:szCs w:val="21"/>
        </w:rPr>
        <w:t>附“委托代理人身份证复印件”（正反两面）</w:t>
      </w:r>
    </w:p>
    <w:p>
      <w:pPr>
        <w:snapToGrid w:val="0"/>
        <w:spacing w:line="400" w:lineRule="exact"/>
        <w:ind w:firstLine="420" w:firstLineChars="200"/>
        <w:rPr>
          <w:rFonts w:ascii="宋体" w:hAnsi="宋体" w:cs="仿宋"/>
          <w:color w:val="auto"/>
          <w:szCs w:val="21"/>
        </w:rPr>
      </w:pPr>
    </w:p>
    <w:p>
      <w:pPr>
        <w:snapToGrid w:val="0"/>
        <w:spacing w:line="400" w:lineRule="exact"/>
        <w:ind w:firstLine="5250" w:firstLineChars="2500"/>
        <w:rPr>
          <w:rFonts w:ascii="宋体" w:hAnsi="宋体" w:cs="仿宋"/>
          <w:color w:val="auto"/>
          <w:szCs w:val="21"/>
        </w:rPr>
      </w:pPr>
      <w:r>
        <w:rPr>
          <w:rFonts w:hint="eastAsia" w:ascii="宋体" w:hAnsi="宋体" w:cs="仿宋"/>
          <w:color w:val="auto"/>
          <w:szCs w:val="21"/>
        </w:rPr>
        <w:t>投标人（盖章）：</w:t>
      </w:r>
    </w:p>
    <w:p>
      <w:pPr>
        <w:snapToGrid w:val="0"/>
        <w:spacing w:line="400" w:lineRule="exact"/>
        <w:ind w:firstLine="420" w:firstLineChars="200"/>
        <w:jc w:val="center"/>
        <w:rPr>
          <w:rFonts w:ascii="宋体" w:hAnsi="宋体" w:cs="仿宋"/>
          <w:color w:val="auto"/>
          <w:szCs w:val="21"/>
        </w:rPr>
      </w:pPr>
      <w:r>
        <w:rPr>
          <w:rFonts w:hint="eastAsia" w:ascii="宋体" w:hAnsi="宋体" w:cs="仿宋"/>
          <w:color w:val="auto"/>
          <w:szCs w:val="21"/>
        </w:rPr>
        <w:t xml:space="preserve">                                        年    月    日</w:t>
      </w:r>
    </w:p>
    <w:p>
      <w:pPr>
        <w:pStyle w:val="27"/>
        <w:rPr>
          <w:rFonts w:hAnsi="宋体" w:cs="仿宋"/>
          <w:color w:val="auto"/>
        </w:rPr>
      </w:pPr>
    </w:p>
    <w:p>
      <w:pPr>
        <w:pStyle w:val="27"/>
        <w:rPr>
          <w:rFonts w:hAnsi="宋体" w:cs="仿宋"/>
          <w:color w:val="auto"/>
        </w:rPr>
      </w:pPr>
      <w:r>
        <w:rPr>
          <w:rFonts w:hint="eastAsia" w:hAnsi="宋体" w:cs="仿宋"/>
          <w:color w:val="auto"/>
        </w:rPr>
        <w:br w:type="page"/>
      </w:r>
    </w:p>
    <w:p>
      <w:pPr>
        <w:pStyle w:val="212"/>
        <w:spacing w:line="400" w:lineRule="exact"/>
        <w:outlineLvl w:val="4"/>
        <w:rPr>
          <w:rFonts w:hAnsi="宋体" w:cs="仿宋"/>
          <w:color w:val="auto"/>
        </w:rPr>
      </w:pPr>
      <w:r>
        <w:rPr>
          <w:rFonts w:hint="eastAsia" w:hAnsi="宋体" w:cs="仿宋"/>
          <w:color w:val="auto"/>
        </w:rPr>
        <w:t>7）具备法律、行政法规规定的其他条件的证明材料(如有规定，则必须提供)。</w:t>
      </w:r>
    </w:p>
    <w:p>
      <w:pPr>
        <w:pStyle w:val="212"/>
        <w:spacing w:line="400" w:lineRule="exact"/>
        <w:outlineLvl w:val="4"/>
        <w:rPr>
          <w:rFonts w:hAnsi="宋体" w:cs="仿宋"/>
          <w:color w:val="auto"/>
          <w:sz w:val="30"/>
          <w:szCs w:val="30"/>
        </w:rPr>
      </w:pPr>
      <w:r>
        <w:rPr>
          <w:rFonts w:hint="eastAsia" w:hAnsi="宋体" w:cs="仿宋"/>
          <w:color w:val="auto"/>
        </w:rPr>
        <w:t>8）广西（工业）产品声明函</w:t>
      </w:r>
      <w:r>
        <w:rPr>
          <w:rFonts w:hint="eastAsia" w:hAnsi="宋体" w:cs="仿宋"/>
          <w:b/>
          <w:color w:val="auto"/>
        </w:rPr>
        <w:t>(如有，请提供)</w:t>
      </w:r>
      <w:r>
        <w:rPr>
          <w:rFonts w:hint="eastAsia" w:hAnsi="宋体" w:cs="仿宋"/>
          <w:color w:val="auto"/>
        </w:rPr>
        <w:t>；</w:t>
      </w:r>
    </w:p>
    <w:p>
      <w:pPr>
        <w:snapToGrid w:val="0"/>
        <w:spacing w:line="500" w:lineRule="exact"/>
        <w:ind w:firstLine="452" w:firstLineChars="150"/>
        <w:jc w:val="center"/>
        <w:rPr>
          <w:rFonts w:ascii="宋体" w:hAnsi="宋体" w:cs="仿宋"/>
          <w:b/>
          <w:bCs/>
          <w:color w:val="auto"/>
          <w:sz w:val="30"/>
          <w:szCs w:val="30"/>
        </w:rPr>
      </w:pPr>
    </w:p>
    <w:p>
      <w:pPr>
        <w:snapToGrid w:val="0"/>
        <w:spacing w:line="500" w:lineRule="exact"/>
        <w:ind w:firstLine="452" w:firstLineChars="150"/>
        <w:jc w:val="center"/>
        <w:rPr>
          <w:rFonts w:ascii="宋体" w:hAnsi="宋体" w:cs="仿宋"/>
          <w:b/>
          <w:bCs/>
          <w:color w:val="auto"/>
          <w:sz w:val="30"/>
          <w:szCs w:val="30"/>
        </w:rPr>
      </w:pPr>
      <w:r>
        <w:rPr>
          <w:rFonts w:hint="eastAsia" w:ascii="宋体" w:hAnsi="宋体" w:cs="仿宋"/>
          <w:b/>
          <w:bCs/>
          <w:color w:val="auto"/>
          <w:sz w:val="30"/>
          <w:szCs w:val="30"/>
        </w:rPr>
        <w:t>广西（工业）产品声明函（格式）</w:t>
      </w:r>
    </w:p>
    <w:p>
      <w:pPr>
        <w:snapToGrid w:val="0"/>
        <w:spacing w:line="500" w:lineRule="exact"/>
        <w:ind w:firstLine="420" w:firstLineChars="200"/>
        <w:rPr>
          <w:rFonts w:ascii="宋体" w:hAnsi="宋体" w:cs="仿宋"/>
          <w:color w:val="auto"/>
          <w:szCs w:val="21"/>
        </w:rPr>
      </w:pPr>
      <w:r>
        <w:rPr>
          <w:rFonts w:hint="eastAsia" w:ascii="宋体" w:hAnsi="宋体" w:cs="仿宋"/>
          <w:color w:val="auto"/>
          <w:szCs w:val="21"/>
        </w:rPr>
        <w:t>本公司郑重声明，根据《招标采购促进广西工业产品产销对接实施细则》的规定，本公司在本次投标中提供下述产品为广西工业产品，详情如下：</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903"/>
        <w:gridCol w:w="1522"/>
        <w:gridCol w:w="761"/>
        <w:gridCol w:w="2283"/>
        <w:gridCol w:w="1085"/>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pPr>
              <w:keepNext w:val="0"/>
              <w:keepLines w:val="0"/>
              <w:suppressLineNumbers w:val="0"/>
              <w:snapToGrid w:val="0"/>
              <w:spacing w:before="50" w:beforeAutospacing="0" w:after="0" w:afterLines="50" w:afterAutospacing="0" w:line="360" w:lineRule="exact"/>
              <w:ind w:left="0" w:right="0"/>
              <w:jc w:val="center"/>
              <w:rPr>
                <w:rFonts w:hint="default" w:ascii="宋体" w:hAnsi="宋体" w:cs="仿宋"/>
                <w:b/>
                <w:bCs/>
                <w:color w:val="auto"/>
                <w:szCs w:val="21"/>
              </w:rPr>
            </w:pPr>
            <w:r>
              <w:rPr>
                <w:rFonts w:hint="eastAsia" w:ascii="宋体" w:hAnsi="宋体" w:cs="仿宋"/>
                <w:b/>
                <w:bCs/>
                <w:color w:val="auto"/>
                <w:szCs w:val="21"/>
              </w:rPr>
              <w:t>序号</w:t>
            </w:r>
          </w:p>
        </w:tc>
        <w:tc>
          <w:tcPr>
            <w:tcW w:w="1903" w:type="dxa"/>
            <w:vAlign w:val="center"/>
          </w:tcPr>
          <w:p>
            <w:pPr>
              <w:keepNext w:val="0"/>
              <w:keepLines w:val="0"/>
              <w:suppressLineNumbers w:val="0"/>
              <w:snapToGrid w:val="0"/>
              <w:spacing w:before="50" w:beforeAutospacing="0" w:after="0" w:afterLines="50" w:afterAutospacing="0" w:line="360" w:lineRule="exact"/>
              <w:ind w:left="0" w:right="0"/>
              <w:jc w:val="center"/>
              <w:rPr>
                <w:rFonts w:hint="default" w:ascii="宋体" w:hAnsi="宋体" w:cs="仿宋"/>
                <w:b/>
                <w:bCs/>
                <w:color w:val="auto"/>
                <w:szCs w:val="21"/>
              </w:rPr>
            </w:pPr>
            <w:r>
              <w:rPr>
                <w:rFonts w:hint="eastAsia" w:ascii="宋体" w:hAnsi="宋体" w:cs="仿宋"/>
                <w:b/>
                <w:bCs/>
                <w:color w:val="auto"/>
                <w:szCs w:val="21"/>
              </w:rPr>
              <w:t>产品名称</w:t>
            </w:r>
          </w:p>
        </w:tc>
        <w:tc>
          <w:tcPr>
            <w:tcW w:w="1522" w:type="dxa"/>
            <w:vAlign w:val="center"/>
          </w:tcPr>
          <w:p>
            <w:pPr>
              <w:keepNext w:val="0"/>
              <w:keepLines w:val="0"/>
              <w:suppressLineNumbers w:val="0"/>
              <w:snapToGrid w:val="0"/>
              <w:spacing w:before="50" w:beforeAutospacing="0" w:after="0" w:afterLines="50" w:afterAutospacing="0" w:line="360" w:lineRule="exact"/>
              <w:ind w:left="0" w:right="0"/>
              <w:jc w:val="center"/>
              <w:rPr>
                <w:rFonts w:hint="default" w:ascii="宋体" w:hAnsi="宋体" w:cs="仿宋"/>
                <w:b/>
                <w:bCs/>
                <w:color w:val="auto"/>
                <w:szCs w:val="21"/>
              </w:rPr>
            </w:pPr>
            <w:r>
              <w:rPr>
                <w:rFonts w:hint="eastAsia" w:ascii="宋体" w:hAnsi="宋体" w:cs="仿宋"/>
                <w:b/>
                <w:bCs/>
                <w:color w:val="auto"/>
                <w:szCs w:val="21"/>
              </w:rPr>
              <w:t>型号和规格</w:t>
            </w:r>
          </w:p>
        </w:tc>
        <w:tc>
          <w:tcPr>
            <w:tcW w:w="761" w:type="dxa"/>
            <w:vAlign w:val="center"/>
          </w:tcPr>
          <w:p>
            <w:pPr>
              <w:keepNext w:val="0"/>
              <w:keepLines w:val="0"/>
              <w:suppressLineNumbers w:val="0"/>
              <w:snapToGrid w:val="0"/>
              <w:spacing w:before="50" w:beforeAutospacing="0" w:after="0" w:afterLines="50" w:afterAutospacing="0" w:line="360" w:lineRule="exact"/>
              <w:ind w:left="0" w:right="0"/>
              <w:jc w:val="center"/>
              <w:rPr>
                <w:rFonts w:hint="default" w:ascii="宋体" w:hAnsi="宋体" w:cs="仿宋"/>
                <w:b/>
                <w:bCs/>
                <w:color w:val="auto"/>
                <w:szCs w:val="21"/>
              </w:rPr>
            </w:pPr>
            <w:r>
              <w:rPr>
                <w:rFonts w:hint="eastAsia" w:ascii="宋体" w:hAnsi="宋体" w:cs="仿宋"/>
                <w:b/>
                <w:bCs/>
                <w:color w:val="auto"/>
                <w:szCs w:val="21"/>
              </w:rPr>
              <w:t>数量</w:t>
            </w:r>
          </w:p>
        </w:tc>
        <w:tc>
          <w:tcPr>
            <w:tcW w:w="2283" w:type="dxa"/>
            <w:vAlign w:val="center"/>
          </w:tcPr>
          <w:p>
            <w:pPr>
              <w:keepNext w:val="0"/>
              <w:keepLines w:val="0"/>
              <w:suppressLineNumbers w:val="0"/>
              <w:snapToGrid w:val="0"/>
              <w:spacing w:before="50" w:beforeAutospacing="0" w:after="0" w:afterLines="50" w:afterAutospacing="0" w:line="360" w:lineRule="exact"/>
              <w:ind w:left="0" w:right="0"/>
              <w:jc w:val="center"/>
              <w:rPr>
                <w:rFonts w:hint="default" w:ascii="宋体" w:hAnsi="宋体" w:cs="仿宋"/>
                <w:b/>
                <w:bCs/>
                <w:color w:val="auto"/>
                <w:szCs w:val="21"/>
              </w:rPr>
            </w:pPr>
            <w:r>
              <w:rPr>
                <w:rFonts w:hint="eastAsia" w:ascii="宋体" w:hAnsi="宋体" w:cs="仿宋"/>
                <w:b/>
                <w:bCs/>
                <w:color w:val="auto"/>
                <w:szCs w:val="21"/>
              </w:rPr>
              <w:t>制造厂商及原产地</w:t>
            </w:r>
          </w:p>
        </w:tc>
        <w:tc>
          <w:tcPr>
            <w:tcW w:w="1085" w:type="dxa"/>
            <w:vAlign w:val="center"/>
          </w:tcPr>
          <w:p>
            <w:pPr>
              <w:keepNext w:val="0"/>
              <w:keepLines w:val="0"/>
              <w:suppressLineNumbers w:val="0"/>
              <w:snapToGrid w:val="0"/>
              <w:spacing w:before="50" w:beforeAutospacing="0" w:after="0" w:afterLines="50" w:afterAutospacing="0" w:line="360" w:lineRule="exact"/>
              <w:ind w:left="0" w:right="0"/>
              <w:jc w:val="center"/>
              <w:rPr>
                <w:rFonts w:hint="default" w:ascii="宋体" w:hAnsi="宋体" w:cs="仿宋"/>
                <w:b/>
                <w:bCs/>
                <w:color w:val="auto"/>
                <w:szCs w:val="21"/>
              </w:rPr>
            </w:pPr>
            <w:r>
              <w:rPr>
                <w:rFonts w:hint="eastAsia" w:ascii="宋体" w:hAnsi="宋体" w:cs="仿宋"/>
                <w:b/>
                <w:bCs/>
                <w:color w:val="auto"/>
                <w:szCs w:val="21"/>
              </w:rPr>
              <w:t>投标价</w:t>
            </w:r>
          </w:p>
        </w:tc>
        <w:tc>
          <w:tcPr>
            <w:tcW w:w="1199" w:type="dxa"/>
            <w:vAlign w:val="center"/>
          </w:tcPr>
          <w:p>
            <w:pPr>
              <w:keepNext w:val="0"/>
              <w:keepLines w:val="0"/>
              <w:suppressLineNumbers w:val="0"/>
              <w:snapToGrid w:val="0"/>
              <w:spacing w:before="50" w:beforeAutospacing="0" w:after="0" w:afterLines="50" w:afterAutospacing="0" w:line="360" w:lineRule="exact"/>
              <w:ind w:left="0" w:right="0"/>
              <w:jc w:val="center"/>
              <w:rPr>
                <w:rFonts w:hint="default" w:ascii="宋体" w:hAnsi="宋体" w:cs="仿宋"/>
                <w:b/>
                <w:bCs/>
                <w:color w:val="auto"/>
                <w:szCs w:val="21"/>
              </w:rPr>
            </w:pPr>
            <w:r>
              <w:rPr>
                <w:rFonts w:hint="eastAsia" w:ascii="宋体" w:hAnsi="宋体" w:cs="仿宋"/>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61" w:type="dxa"/>
            <w:vAlign w:val="center"/>
          </w:tcPr>
          <w:p>
            <w:pPr>
              <w:keepNext w:val="0"/>
              <w:keepLines w:val="0"/>
              <w:suppressLineNumbers w:val="0"/>
              <w:snapToGrid w:val="0"/>
              <w:spacing w:before="50" w:beforeAutospacing="0" w:after="0" w:afterLines="50" w:afterAutospacing="0" w:line="360" w:lineRule="exact"/>
              <w:ind w:left="0" w:right="0"/>
              <w:jc w:val="center"/>
              <w:rPr>
                <w:rFonts w:hint="default" w:ascii="宋体" w:hAnsi="宋体" w:cs="仿宋"/>
                <w:color w:val="auto"/>
                <w:szCs w:val="21"/>
              </w:rPr>
            </w:pPr>
            <w:r>
              <w:rPr>
                <w:rFonts w:hint="eastAsia" w:ascii="宋体" w:hAnsi="宋体" w:cs="仿宋"/>
                <w:color w:val="auto"/>
                <w:szCs w:val="21"/>
              </w:rPr>
              <w:t>1</w:t>
            </w:r>
          </w:p>
        </w:tc>
        <w:tc>
          <w:tcPr>
            <w:tcW w:w="1903" w:type="dxa"/>
            <w:vAlign w:val="center"/>
          </w:tcPr>
          <w:p>
            <w:pPr>
              <w:keepNext w:val="0"/>
              <w:keepLines w:val="0"/>
              <w:suppressLineNumbers w:val="0"/>
              <w:snapToGrid w:val="0"/>
              <w:spacing w:before="50" w:beforeAutospacing="0" w:after="0" w:afterLines="50" w:afterAutospacing="0" w:line="360" w:lineRule="exact"/>
              <w:ind w:left="0" w:right="0"/>
              <w:jc w:val="left"/>
              <w:rPr>
                <w:rFonts w:hint="default" w:ascii="宋体" w:hAnsi="宋体" w:cs="仿宋"/>
                <w:color w:val="auto"/>
                <w:szCs w:val="21"/>
              </w:rPr>
            </w:pPr>
          </w:p>
        </w:tc>
        <w:tc>
          <w:tcPr>
            <w:tcW w:w="1522" w:type="dxa"/>
            <w:vAlign w:val="center"/>
          </w:tcPr>
          <w:p>
            <w:pPr>
              <w:keepNext w:val="0"/>
              <w:keepLines w:val="0"/>
              <w:suppressLineNumbers w:val="0"/>
              <w:snapToGrid w:val="0"/>
              <w:spacing w:before="50" w:beforeAutospacing="0" w:after="0" w:afterLines="50" w:afterAutospacing="0" w:line="360" w:lineRule="exact"/>
              <w:ind w:left="0" w:right="0"/>
              <w:jc w:val="left"/>
              <w:rPr>
                <w:rFonts w:hint="default" w:ascii="宋体" w:hAnsi="宋体" w:cs="仿宋"/>
                <w:color w:val="auto"/>
                <w:szCs w:val="21"/>
              </w:rPr>
            </w:pPr>
          </w:p>
        </w:tc>
        <w:tc>
          <w:tcPr>
            <w:tcW w:w="761" w:type="dxa"/>
            <w:vAlign w:val="center"/>
          </w:tcPr>
          <w:p>
            <w:pPr>
              <w:keepNext w:val="0"/>
              <w:keepLines w:val="0"/>
              <w:suppressLineNumbers w:val="0"/>
              <w:snapToGrid w:val="0"/>
              <w:spacing w:before="50" w:beforeAutospacing="0" w:after="0" w:afterLines="50" w:afterAutospacing="0" w:line="360" w:lineRule="exact"/>
              <w:ind w:left="0" w:right="0"/>
              <w:jc w:val="left"/>
              <w:rPr>
                <w:rFonts w:hint="default" w:ascii="宋体" w:hAnsi="宋体" w:cs="仿宋"/>
                <w:color w:val="auto"/>
                <w:szCs w:val="21"/>
              </w:rPr>
            </w:pPr>
          </w:p>
        </w:tc>
        <w:tc>
          <w:tcPr>
            <w:tcW w:w="2283" w:type="dxa"/>
            <w:vAlign w:val="center"/>
          </w:tcPr>
          <w:p>
            <w:pPr>
              <w:keepNext w:val="0"/>
              <w:keepLines w:val="0"/>
              <w:suppressLineNumbers w:val="0"/>
              <w:snapToGrid w:val="0"/>
              <w:spacing w:before="50" w:beforeAutospacing="0" w:after="0" w:afterLines="50" w:afterAutospacing="0" w:line="360" w:lineRule="exact"/>
              <w:ind w:left="0" w:right="0"/>
              <w:jc w:val="left"/>
              <w:rPr>
                <w:rFonts w:hint="default" w:ascii="宋体" w:hAnsi="宋体" w:cs="仿宋"/>
                <w:color w:val="auto"/>
                <w:szCs w:val="21"/>
              </w:rPr>
            </w:pPr>
          </w:p>
        </w:tc>
        <w:tc>
          <w:tcPr>
            <w:tcW w:w="1085" w:type="dxa"/>
            <w:vAlign w:val="center"/>
          </w:tcPr>
          <w:p>
            <w:pPr>
              <w:keepNext w:val="0"/>
              <w:keepLines w:val="0"/>
              <w:suppressLineNumbers w:val="0"/>
              <w:snapToGrid w:val="0"/>
              <w:spacing w:before="50" w:beforeAutospacing="0" w:after="0" w:afterLines="50" w:afterAutospacing="0" w:line="360" w:lineRule="exact"/>
              <w:ind w:left="0" w:right="0"/>
              <w:jc w:val="left"/>
              <w:rPr>
                <w:rFonts w:hint="default" w:ascii="宋体" w:hAnsi="宋体" w:cs="仿宋"/>
                <w:color w:val="auto"/>
                <w:szCs w:val="21"/>
              </w:rPr>
            </w:pPr>
          </w:p>
        </w:tc>
        <w:tc>
          <w:tcPr>
            <w:tcW w:w="1199" w:type="dxa"/>
            <w:vAlign w:val="center"/>
          </w:tcPr>
          <w:p>
            <w:pPr>
              <w:keepNext w:val="0"/>
              <w:keepLines w:val="0"/>
              <w:suppressLineNumbers w:val="0"/>
              <w:snapToGrid w:val="0"/>
              <w:spacing w:before="50" w:beforeAutospacing="0" w:after="0" w:afterLines="50" w:afterAutospacing="0" w:line="360" w:lineRule="exact"/>
              <w:ind w:left="0" w:right="0"/>
              <w:jc w:val="left"/>
              <w:rPr>
                <w:rFonts w:hint="default" w:ascii="宋体" w:hAnsi="宋体"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1" w:type="dxa"/>
            <w:vAlign w:val="center"/>
          </w:tcPr>
          <w:p>
            <w:pPr>
              <w:keepNext w:val="0"/>
              <w:keepLines w:val="0"/>
              <w:suppressLineNumbers w:val="0"/>
              <w:snapToGrid w:val="0"/>
              <w:spacing w:before="50" w:beforeAutospacing="0" w:after="0" w:afterLines="50" w:afterAutospacing="0" w:line="360" w:lineRule="exact"/>
              <w:ind w:left="0" w:right="0"/>
              <w:jc w:val="center"/>
              <w:rPr>
                <w:rFonts w:hint="default" w:ascii="宋体" w:hAnsi="宋体" w:cs="仿宋"/>
                <w:color w:val="auto"/>
                <w:szCs w:val="21"/>
              </w:rPr>
            </w:pPr>
            <w:r>
              <w:rPr>
                <w:rFonts w:hint="eastAsia" w:ascii="宋体" w:hAnsi="宋体" w:cs="仿宋"/>
                <w:color w:val="auto"/>
                <w:szCs w:val="21"/>
              </w:rPr>
              <w:t>2</w:t>
            </w:r>
          </w:p>
        </w:tc>
        <w:tc>
          <w:tcPr>
            <w:tcW w:w="1903" w:type="dxa"/>
            <w:vAlign w:val="center"/>
          </w:tcPr>
          <w:p>
            <w:pPr>
              <w:keepNext w:val="0"/>
              <w:keepLines w:val="0"/>
              <w:suppressLineNumbers w:val="0"/>
              <w:snapToGrid w:val="0"/>
              <w:spacing w:before="50" w:beforeAutospacing="0" w:after="0" w:afterLines="50" w:afterAutospacing="0" w:line="360" w:lineRule="exact"/>
              <w:ind w:left="0" w:right="0"/>
              <w:jc w:val="left"/>
              <w:rPr>
                <w:rFonts w:hint="default" w:ascii="宋体" w:hAnsi="宋体" w:cs="仿宋"/>
                <w:color w:val="auto"/>
                <w:szCs w:val="21"/>
              </w:rPr>
            </w:pPr>
          </w:p>
        </w:tc>
        <w:tc>
          <w:tcPr>
            <w:tcW w:w="1522" w:type="dxa"/>
            <w:vAlign w:val="center"/>
          </w:tcPr>
          <w:p>
            <w:pPr>
              <w:keepNext w:val="0"/>
              <w:keepLines w:val="0"/>
              <w:suppressLineNumbers w:val="0"/>
              <w:snapToGrid w:val="0"/>
              <w:spacing w:before="50" w:beforeAutospacing="0" w:after="0" w:afterLines="50" w:afterAutospacing="0" w:line="360" w:lineRule="exact"/>
              <w:ind w:left="0" w:right="0"/>
              <w:jc w:val="left"/>
              <w:rPr>
                <w:rFonts w:hint="default" w:ascii="宋体" w:hAnsi="宋体" w:cs="仿宋"/>
                <w:color w:val="auto"/>
                <w:szCs w:val="21"/>
              </w:rPr>
            </w:pPr>
          </w:p>
        </w:tc>
        <w:tc>
          <w:tcPr>
            <w:tcW w:w="761" w:type="dxa"/>
            <w:vAlign w:val="center"/>
          </w:tcPr>
          <w:p>
            <w:pPr>
              <w:keepNext w:val="0"/>
              <w:keepLines w:val="0"/>
              <w:suppressLineNumbers w:val="0"/>
              <w:snapToGrid w:val="0"/>
              <w:spacing w:before="50" w:beforeAutospacing="0" w:after="0" w:afterLines="50" w:afterAutospacing="0" w:line="360" w:lineRule="exact"/>
              <w:ind w:left="0" w:right="0"/>
              <w:jc w:val="left"/>
              <w:rPr>
                <w:rFonts w:hint="default" w:ascii="宋体" w:hAnsi="宋体" w:cs="仿宋"/>
                <w:color w:val="auto"/>
                <w:szCs w:val="21"/>
              </w:rPr>
            </w:pPr>
          </w:p>
        </w:tc>
        <w:tc>
          <w:tcPr>
            <w:tcW w:w="2283" w:type="dxa"/>
            <w:vAlign w:val="center"/>
          </w:tcPr>
          <w:p>
            <w:pPr>
              <w:keepNext w:val="0"/>
              <w:keepLines w:val="0"/>
              <w:suppressLineNumbers w:val="0"/>
              <w:snapToGrid w:val="0"/>
              <w:spacing w:before="50" w:beforeAutospacing="0" w:after="0" w:afterLines="50" w:afterAutospacing="0" w:line="360" w:lineRule="exact"/>
              <w:ind w:left="0" w:right="0"/>
              <w:jc w:val="left"/>
              <w:rPr>
                <w:rFonts w:hint="default" w:ascii="宋体" w:hAnsi="宋体" w:cs="仿宋"/>
                <w:color w:val="auto"/>
                <w:szCs w:val="21"/>
              </w:rPr>
            </w:pPr>
          </w:p>
        </w:tc>
        <w:tc>
          <w:tcPr>
            <w:tcW w:w="1085" w:type="dxa"/>
            <w:vAlign w:val="center"/>
          </w:tcPr>
          <w:p>
            <w:pPr>
              <w:keepNext w:val="0"/>
              <w:keepLines w:val="0"/>
              <w:suppressLineNumbers w:val="0"/>
              <w:snapToGrid w:val="0"/>
              <w:spacing w:before="50" w:beforeAutospacing="0" w:after="0" w:afterLines="50" w:afterAutospacing="0" w:line="360" w:lineRule="exact"/>
              <w:ind w:left="0" w:right="0"/>
              <w:jc w:val="left"/>
              <w:rPr>
                <w:rFonts w:hint="default" w:ascii="宋体" w:hAnsi="宋体" w:cs="仿宋"/>
                <w:color w:val="auto"/>
                <w:szCs w:val="21"/>
              </w:rPr>
            </w:pPr>
          </w:p>
        </w:tc>
        <w:tc>
          <w:tcPr>
            <w:tcW w:w="1199" w:type="dxa"/>
            <w:vAlign w:val="center"/>
          </w:tcPr>
          <w:p>
            <w:pPr>
              <w:keepNext w:val="0"/>
              <w:keepLines w:val="0"/>
              <w:suppressLineNumbers w:val="0"/>
              <w:snapToGrid w:val="0"/>
              <w:spacing w:before="50" w:beforeAutospacing="0" w:after="0" w:afterLines="50" w:afterAutospacing="0" w:line="360" w:lineRule="exact"/>
              <w:ind w:left="0" w:right="0"/>
              <w:jc w:val="left"/>
              <w:rPr>
                <w:rFonts w:hint="default" w:ascii="宋体" w:hAnsi="宋体"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61" w:type="dxa"/>
            <w:vAlign w:val="center"/>
          </w:tcPr>
          <w:p>
            <w:pPr>
              <w:keepNext w:val="0"/>
              <w:keepLines w:val="0"/>
              <w:suppressLineNumbers w:val="0"/>
              <w:snapToGrid w:val="0"/>
              <w:spacing w:before="50" w:beforeAutospacing="0" w:after="0" w:afterLines="50" w:afterAutospacing="0" w:line="360" w:lineRule="exact"/>
              <w:ind w:left="0" w:right="0"/>
              <w:jc w:val="center"/>
              <w:rPr>
                <w:rFonts w:hint="default" w:ascii="宋体" w:hAnsi="宋体" w:cs="仿宋"/>
                <w:color w:val="auto"/>
                <w:szCs w:val="21"/>
              </w:rPr>
            </w:pPr>
            <w:r>
              <w:rPr>
                <w:rFonts w:hint="eastAsia" w:ascii="宋体" w:hAnsi="宋体" w:cs="仿宋"/>
                <w:color w:val="auto"/>
                <w:szCs w:val="21"/>
              </w:rPr>
              <w:t>…</w:t>
            </w:r>
          </w:p>
        </w:tc>
        <w:tc>
          <w:tcPr>
            <w:tcW w:w="1903" w:type="dxa"/>
            <w:vAlign w:val="center"/>
          </w:tcPr>
          <w:p>
            <w:pPr>
              <w:keepNext w:val="0"/>
              <w:keepLines w:val="0"/>
              <w:suppressLineNumbers w:val="0"/>
              <w:snapToGrid w:val="0"/>
              <w:spacing w:before="50" w:beforeAutospacing="0" w:after="0" w:afterLines="50" w:afterAutospacing="0" w:line="360" w:lineRule="exact"/>
              <w:ind w:left="0" w:right="0"/>
              <w:jc w:val="left"/>
              <w:rPr>
                <w:rFonts w:hint="default" w:ascii="宋体" w:hAnsi="宋体" w:cs="仿宋"/>
                <w:color w:val="auto"/>
                <w:szCs w:val="21"/>
              </w:rPr>
            </w:pPr>
          </w:p>
        </w:tc>
        <w:tc>
          <w:tcPr>
            <w:tcW w:w="1522" w:type="dxa"/>
            <w:vAlign w:val="center"/>
          </w:tcPr>
          <w:p>
            <w:pPr>
              <w:keepNext w:val="0"/>
              <w:keepLines w:val="0"/>
              <w:suppressLineNumbers w:val="0"/>
              <w:snapToGrid w:val="0"/>
              <w:spacing w:before="50" w:beforeAutospacing="0" w:after="0" w:afterLines="50" w:afterAutospacing="0" w:line="360" w:lineRule="exact"/>
              <w:ind w:left="0" w:right="0"/>
              <w:jc w:val="left"/>
              <w:rPr>
                <w:rFonts w:hint="default" w:ascii="宋体" w:hAnsi="宋体" w:cs="仿宋"/>
                <w:color w:val="auto"/>
                <w:szCs w:val="21"/>
              </w:rPr>
            </w:pPr>
          </w:p>
        </w:tc>
        <w:tc>
          <w:tcPr>
            <w:tcW w:w="761" w:type="dxa"/>
            <w:vAlign w:val="center"/>
          </w:tcPr>
          <w:p>
            <w:pPr>
              <w:keepNext w:val="0"/>
              <w:keepLines w:val="0"/>
              <w:suppressLineNumbers w:val="0"/>
              <w:snapToGrid w:val="0"/>
              <w:spacing w:before="50" w:beforeAutospacing="0" w:after="0" w:afterLines="50" w:afterAutospacing="0" w:line="360" w:lineRule="exact"/>
              <w:ind w:left="0" w:right="0"/>
              <w:jc w:val="left"/>
              <w:rPr>
                <w:rFonts w:hint="default" w:ascii="宋体" w:hAnsi="宋体" w:cs="仿宋"/>
                <w:color w:val="auto"/>
                <w:szCs w:val="21"/>
              </w:rPr>
            </w:pPr>
          </w:p>
        </w:tc>
        <w:tc>
          <w:tcPr>
            <w:tcW w:w="2283" w:type="dxa"/>
            <w:vAlign w:val="center"/>
          </w:tcPr>
          <w:p>
            <w:pPr>
              <w:keepNext w:val="0"/>
              <w:keepLines w:val="0"/>
              <w:suppressLineNumbers w:val="0"/>
              <w:snapToGrid w:val="0"/>
              <w:spacing w:before="50" w:beforeAutospacing="0" w:after="0" w:afterLines="50" w:afterAutospacing="0" w:line="360" w:lineRule="exact"/>
              <w:ind w:left="0" w:right="0"/>
              <w:jc w:val="left"/>
              <w:rPr>
                <w:rFonts w:hint="default" w:ascii="宋体" w:hAnsi="宋体" w:cs="仿宋"/>
                <w:color w:val="auto"/>
                <w:szCs w:val="21"/>
              </w:rPr>
            </w:pPr>
          </w:p>
        </w:tc>
        <w:tc>
          <w:tcPr>
            <w:tcW w:w="1085" w:type="dxa"/>
            <w:vAlign w:val="center"/>
          </w:tcPr>
          <w:p>
            <w:pPr>
              <w:keepNext w:val="0"/>
              <w:keepLines w:val="0"/>
              <w:suppressLineNumbers w:val="0"/>
              <w:snapToGrid w:val="0"/>
              <w:spacing w:before="50" w:beforeAutospacing="0" w:after="0" w:afterLines="50" w:afterAutospacing="0" w:line="360" w:lineRule="exact"/>
              <w:ind w:left="0" w:right="0"/>
              <w:jc w:val="left"/>
              <w:rPr>
                <w:rFonts w:hint="default" w:ascii="宋体" w:hAnsi="宋体" w:cs="仿宋"/>
                <w:color w:val="auto"/>
                <w:szCs w:val="21"/>
              </w:rPr>
            </w:pPr>
          </w:p>
        </w:tc>
        <w:tc>
          <w:tcPr>
            <w:tcW w:w="1199" w:type="dxa"/>
            <w:vAlign w:val="center"/>
          </w:tcPr>
          <w:p>
            <w:pPr>
              <w:keepNext w:val="0"/>
              <w:keepLines w:val="0"/>
              <w:suppressLineNumbers w:val="0"/>
              <w:snapToGrid w:val="0"/>
              <w:spacing w:before="50" w:beforeAutospacing="0" w:after="0" w:afterLines="50" w:afterAutospacing="0" w:line="360" w:lineRule="exact"/>
              <w:ind w:left="0" w:right="0"/>
              <w:jc w:val="left"/>
              <w:rPr>
                <w:rFonts w:hint="default" w:ascii="宋体" w:hAnsi="宋体"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61" w:type="dxa"/>
            <w:vAlign w:val="center"/>
          </w:tcPr>
          <w:p>
            <w:pPr>
              <w:keepNext w:val="0"/>
              <w:keepLines w:val="0"/>
              <w:suppressLineNumbers w:val="0"/>
              <w:snapToGrid w:val="0"/>
              <w:spacing w:before="50" w:beforeAutospacing="0" w:after="0" w:afterLines="50" w:afterAutospacing="0" w:line="360" w:lineRule="exact"/>
              <w:ind w:left="0" w:right="0"/>
              <w:jc w:val="center"/>
              <w:rPr>
                <w:rFonts w:hint="default" w:ascii="宋体" w:hAnsi="宋体" w:cs="仿宋"/>
                <w:color w:val="auto"/>
                <w:szCs w:val="21"/>
              </w:rPr>
            </w:pPr>
          </w:p>
        </w:tc>
        <w:tc>
          <w:tcPr>
            <w:tcW w:w="1903" w:type="dxa"/>
            <w:vAlign w:val="center"/>
          </w:tcPr>
          <w:p>
            <w:pPr>
              <w:keepNext w:val="0"/>
              <w:keepLines w:val="0"/>
              <w:suppressLineNumbers w:val="0"/>
              <w:snapToGrid w:val="0"/>
              <w:spacing w:before="50" w:beforeAutospacing="0" w:after="0" w:afterLines="50" w:afterAutospacing="0" w:line="360" w:lineRule="exact"/>
              <w:ind w:left="0" w:right="0"/>
              <w:jc w:val="center"/>
              <w:rPr>
                <w:rFonts w:hint="default" w:ascii="宋体" w:hAnsi="宋体" w:cs="仿宋"/>
                <w:color w:val="auto"/>
                <w:szCs w:val="21"/>
              </w:rPr>
            </w:pPr>
            <w:r>
              <w:rPr>
                <w:rFonts w:hint="eastAsia" w:ascii="宋体" w:hAnsi="宋体" w:cs="仿宋"/>
                <w:color w:val="auto"/>
                <w:szCs w:val="21"/>
              </w:rPr>
              <w:t>广西工业产品</w:t>
            </w:r>
          </w:p>
          <w:p>
            <w:pPr>
              <w:keepNext w:val="0"/>
              <w:keepLines w:val="0"/>
              <w:suppressLineNumbers w:val="0"/>
              <w:snapToGrid w:val="0"/>
              <w:spacing w:before="50" w:beforeAutospacing="0" w:after="0" w:afterLines="50" w:afterAutospacing="0" w:line="360" w:lineRule="exact"/>
              <w:ind w:left="0" w:right="0"/>
              <w:jc w:val="center"/>
              <w:rPr>
                <w:rFonts w:hint="default" w:ascii="宋体" w:hAnsi="宋体" w:cs="仿宋"/>
                <w:color w:val="auto"/>
                <w:szCs w:val="21"/>
              </w:rPr>
            </w:pPr>
            <w:r>
              <w:rPr>
                <w:rFonts w:hint="eastAsia" w:ascii="宋体" w:hAnsi="宋体" w:cs="仿宋"/>
                <w:color w:val="auto"/>
                <w:szCs w:val="21"/>
              </w:rPr>
              <w:t>合计价格：</w:t>
            </w:r>
          </w:p>
        </w:tc>
        <w:tc>
          <w:tcPr>
            <w:tcW w:w="2283" w:type="dxa"/>
            <w:gridSpan w:val="2"/>
            <w:vAlign w:val="center"/>
          </w:tcPr>
          <w:p>
            <w:pPr>
              <w:keepNext w:val="0"/>
              <w:keepLines w:val="0"/>
              <w:suppressLineNumbers w:val="0"/>
              <w:snapToGrid w:val="0"/>
              <w:spacing w:before="50" w:beforeAutospacing="0" w:after="0" w:afterLines="50" w:afterAutospacing="0" w:line="360" w:lineRule="exact"/>
              <w:ind w:left="0" w:right="0"/>
              <w:jc w:val="left"/>
              <w:rPr>
                <w:rFonts w:hint="default" w:ascii="宋体" w:hAnsi="宋体" w:cs="仿宋"/>
                <w:color w:val="auto"/>
                <w:szCs w:val="21"/>
              </w:rPr>
            </w:pPr>
          </w:p>
        </w:tc>
        <w:tc>
          <w:tcPr>
            <w:tcW w:w="2283" w:type="dxa"/>
            <w:vAlign w:val="center"/>
          </w:tcPr>
          <w:p>
            <w:pPr>
              <w:keepNext w:val="0"/>
              <w:keepLines w:val="0"/>
              <w:suppressLineNumbers w:val="0"/>
              <w:snapToGrid w:val="0"/>
              <w:spacing w:before="50" w:beforeAutospacing="0" w:after="0" w:afterLines="50" w:afterAutospacing="0" w:line="360" w:lineRule="exact"/>
              <w:ind w:left="0" w:right="0"/>
              <w:jc w:val="center"/>
              <w:rPr>
                <w:rFonts w:hint="default" w:ascii="宋体" w:hAnsi="宋体" w:cs="仿宋"/>
                <w:color w:val="auto"/>
                <w:szCs w:val="21"/>
              </w:rPr>
            </w:pPr>
            <w:r>
              <w:rPr>
                <w:rFonts w:hint="eastAsia" w:ascii="宋体" w:hAnsi="宋体" w:cs="仿宋"/>
                <w:color w:val="auto"/>
                <w:szCs w:val="21"/>
              </w:rPr>
              <w:t>占投标总价比例：</w:t>
            </w:r>
          </w:p>
        </w:tc>
        <w:tc>
          <w:tcPr>
            <w:tcW w:w="2284" w:type="dxa"/>
            <w:gridSpan w:val="2"/>
            <w:vAlign w:val="center"/>
          </w:tcPr>
          <w:p>
            <w:pPr>
              <w:keepNext w:val="0"/>
              <w:keepLines w:val="0"/>
              <w:suppressLineNumbers w:val="0"/>
              <w:snapToGrid w:val="0"/>
              <w:spacing w:before="50" w:beforeAutospacing="0" w:after="0" w:afterLines="50" w:afterAutospacing="0" w:line="360" w:lineRule="exact"/>
              <w:ind w:left="0" w:right="0"/>
              <w:jc w:val="left"/>
              <w:rPr>
                <w:rFonts w:hint="default" w:ascii="宋体" w:hAnsi="宋体" w:cs="仿宋"/>
                <w:color w:val="auto"/>
                <w:szCs w:val="21"/>
              </w:rPr>
            </w:pPr>
          </w:p>
        </w:tc>
      </w:tr>
    </w:tbl>
    <w:p>
      <w:pPr>
        <w:pStyle w:val="212"/>
        <w:spacing w:line="400" w:lineRule="exact"/>
        <w:rPr>
          <w:rFonts w:hAnsi="宋体" w:cs="仿宋"/>
          <w:color w:val="auto"/>
        </w:rPr>
      </w:pPr>
      <w:r>
        <w:rPr>
          <w:rFonts w:hint="eastAsia" w:hAnsi="宋体" w:cs="仿宋"/>
          <w:color w:val="auto"/>
          <w:szCs w:val="21"/>
        </w:rPr>
        <w:t>本公司对上述声明的真实性负责。如有虚假，将依法承担相应责任。</w:t>
      </w:r>
    </w:p>
    <w:p>
      <w:pPr>
        <w:snapToGrid w:val="0"/>
        <w:spacing w:line="400" w:lineRule="exact"/>
        <w:ind w:firstLine="500" w:firstLineChars="200"/>
        <w:jc w:val="left"/>
        <w:rPr>
          <w:rFonts w:ascii="宋体" w:hAnsi="宋体" w:cs="仿宋"/>
          <w:color w:val="auto"/>
          <w:spacing w:val="20"/>
          <w:szCs w:val="21"/>
        </w:rPr>
      </w:pPr>
    </w:p>
    <w:p>
      <w:pPr>
        <w:snapToGrid w:val="0"/>
        <w:spacing w:line="400" w:lineRule="exact"/>
        <w:ind w:firstLine="500" w:firstLineChars="200"/>
        <w:jc w:val="left"/>
        <w:rPr>
          <w:rFonts w:ascii="宋体" w:hAnsi="宋体" w:cs="仿宋"/>
          <w:color w:val="auto"/>
          <w:spacing w:val="20"/>
          <w:szCs w:val="21"/>
        </w:rPr>
      </w:pPr>
    </w:p>
    <w:p>
      <w:pPr>
        <w:snapToGrid w:val="0"/>
        <w:spacing w:line="400" w:lineRule="exact"/>
        <w:ind w:firstLine="500" w:firstLineChars="200"/>
        <w:jc w:val="left"/>
        <w:rPr>
          <w:rFonts w:ascii="宋体" w:hAnsi="宋体" w:cs="仿宋"/>
          <w:color w:val="auto"/>
          <w:spacing w:val="20"/>
          <w:szCs w:val="21"/>
        </w:rPr>
      </w:pPr>
      <w:r>
        <w:rPr>
          <w:rFonts w:hint="eastAsia" w:ascii="宋体" w:hAnsi="宋体" w:cs="仿宋"/>
          <w:color w:val="auto"/>
          <w:spacing w:val="20"/>
          <w:szCs w:val="21"/>
        </w:rPr>
        <w:t>投标人（盖章）：</w:t>
      </w:r>
    </w:p>
    <w:p>
      <w:pPr>
        <w:snapToGrid w:val="0"/>
        <w:spacing w:line="400" w:lineRule="exact"/>
        <w:ind w:firstLine="525" w:firstLineChars="250"/>
        <w:jc w:val="left"/>
        <w:rPr>
          <w:rFonts w:ascii="宋体" w:hAnsi="宋体" w:cs="仿宋"/>
          <w:color w:val="auto"/>
          <w:spacing w:val="20"/>
          <w:szCs w:val="21"/>
          <w:u w:val="single"/>
        </w:rPr>
      </w:pPr>
      <w:r>
        <w:rPr>
          <w:rFonts w:hint="eastAsia" w:ascii="宋体" w:hAnsi="宋体" w:cs="仿宋"/>
          <w:color w:val="auto"/>
          <w:szCs w:val="21"/>
        </w:rPr>
        <w:t>法定代表人（负责人）或委托代理人</w:t>
      </w:r>
      <w:r>
        <w:rPr>
          <w:rFonts w:hint="eastAsia" w:ascii="宋体" w:hAnsi="宋体" w:cs="仿宋"/>
          <w:color w:val="auto"/>
        </w:rPr>
        <w:t>（签字或盖章）</w:t>
      </w:r>
      <w:r>
        <w:rPr>
          <w:rFonts w:hint="eastAsia" w:ascii="宋体" w:hAnsi="宋体" w:cs="仿宋"/>
          <w:color w:val="auto"/>
          <w:spacing w:val="20"/>
          <w:szCs w:val="21"/>
        </w:rPr>
        <w:t>：</w:t>
      </w:r>
    </w:p>
    <w:p>
      <w:pPr>
        <w:snapToGrid w:val="0"/>
        <w:spacing w:line="400" w:lineRule="exact"/>
        <w:ind w:firstLine="500" w:firstLineChars="200"/>
        <w:jc w:val="left"/>
        <w:rPr>
          <w:rFonts w:ascii="宋体" w:hAnsi="宋体" w:cs="仿宋"/>
          <w:color w:val="auto"/>
          <w:spacing w:val="20"/>
          <w:szCs w:val="21"/>
          <w:u w:val="single"/>
        </w:rPr>
      </w:pPr>
      <w:r>
        <w:rPr>
          <w:rFonts w:hint="eastAsia" w:ascii="宋体" w:hAnsi="宋体" w:cs="仿宋"/>
          <w:color w:val="auto"/>
          <w:spacing w:val="20"/>
          <w:szCs w:val="21"/>
        </w:rPr>
        <w:t>日 期：</w:t>
      </w:r>
    </w:p>
    <w:p>
      <w:pPr>
        <w:snapToGrid w:val="0"/>
        <w:spacing w:line="400" w:lineRule="exact"/>
        <w:ind w:firstLine="422" w:firstLineChars="200"/>
        <w:jc w:val="left"/>
        <w:rPr>
          <w:rFonts w:ascii="宋体" w:hAnsi="宋体" w:cs="仿宋"/>
          <w:b/>
          <w:color w:val="auto"/>
          <w:szCs w:val="21"/>
        </w:rPr>
      </w:pPr>
    </w:p>
    <w:p>
      <w:pPr>
        <w:snapToGrid w:val="0"/>
        <w:spacing w:line="400" w:lineRule="exact"/>
        <w:ind w:firstLine="422" w:firstLineChars="200"/>
        <w:jc w:val="left"/>
        <w:rPr>
          <w:rFonts w:ascii="宋体" w:hAnsi="宋体" w:cs="仿宋"/>
          <w:b/>
          <w:color w:val="auto"/>
          <w:szCs w:val="21"/>
        </w:rPr>
      </w:pPr>
      <w:r>
        <w:rPr>
          <w:rFonts w:hint="eastAsia" w:ascii="宋体" w:hAnsi="宋体" w:cs="仿宋"/>
          <w:b/>
          <w:color w:val="auto"/>
          <w:szCs w:val="21"/>
        </w:rPr>
        <w:br w:type="page"/>
      </w:r>
    </w:p>
    <w:p>
      <w:pPr>
        <w:pStyle w:val="212"/>
        <w:spacing w:line="400" w:lineRule="exact"/>
        <w:rPr>
          <w:rFonts w:hAnsi="宋体" w:cs="仿宋"/>
          <w:b/>
          <w:color w:val="auto"/>
        </w:rPr>
      </w:pPr>
      <w:r>
        <w:rPr>
          <w:rFonts w:hint="eastAsia" w:hAnsi="宋体" w:cs="仿宋"/>
          <w:b/>
          <w:color w:val="auto"/>
        </w:rPr>
        <w:t>可作为投标人资信评分的资质证明材料（可选）</w:t>
      </w:r>
    </w:p>
    <w:p>
      <w:pPr>
        <w:pStyle w:val="212"/>
        <w:spacing w:line="400" w:lineRule="exact"/>
        <w:outlineLvl w:val="4"/>
        <w:rPr>
          <w:rFonts w:hAnsi="宋体" w:cs="仿宋"/>
          <w:color w:val="auto"/>
        </w:rPr>
      </w:pPr>
      <w:r>
        <w:rPr>
          <w:rFonts w:hint="eastAsia" w:hAnsi="宋体" w:cs="仿宋"/>
          <w:color w:val="auto"/>
        </w:rPr>
        <w:t>9）类似案例成功的业绩</w:t>
      </w:r>
    </w:p>
    <w:p>
      <w:pPr>
        <w:pStyle w:val="212"/>
        <w:spacing w:line="400" w:lineRule="exact"/>
        <w:outlineLvl w:val="4"/>
        <w:rPr>
          <w:rFonts w:hAnsi="宋体" w:cs="仿宋"/>
          <w:color w:val="auto"/>
        </w:rPr>
      </w:pPr>
      <w:r>
        <w:rPr>
          <w:rFonts w:hint="eastAsia" w:hAnsi="宋体" w:cs="仿宋"/>
          <w:color w:val="auto"/>
        </w:rPr>
        <w:t>10）其他特殊资质证书（如本地化服务能力等）；</w:t>
      </w:r>
    </w:p>
    <w:p>
      <w:pPr>
        <w:pStyle w:val="212"/>
        <w:spacing w:line="400" w:lineRule="exact"/>
        <w:outlineLvl w:val="4"/>
        <w:rPr>
          <w:rFonts w:hAnsi="宋体" w:cs="仿宋"/>
          <w:color w:val="auto"/>
        </w:rPr>
      </w:pPr>
      <w:r>
        <w:rPr>
          <w:rFonts w:hint="eastAsia" w:hAnsi="宋体" w:cs="仿宋"/>
          <w:color w:val="auto"/>
        </w:rPr>
        <w:t>11）节能环保产品或政府强制采购节能产品清单证书；</w:t>
      </w:r>
    </w:p>
    <w:p>
      <w:pPr>
        <w:pStyle w:val="212"/>
        <w:spacing w:line="400" w:lineRule="exact"/>
        <w:outlineLvl w:val="4"/>
        <w:rPr>
          <w:rFonts w:hAnsi="宋体" w:cs="仿宋"/>
          <w:color w:val="auto"/>
        </w:rPr>
      </w:pPr>
      <w:r>
        <w:rPr>
          <w:rFonts w:hint="eastAsia" w:hAnsi="宋体" w:cs="仿宋"/>
          <w:color w:val="auto"/>
        </w:rPr>
        <w:t>12）投标人质量管理和质量保证体系等方面的认证证书；</w:t>
      </w:r>
    </w:p>
    <w:p>
      <w:pPr>
        <w:pStyle w:val="212"/>
        <w:spacing w:line="400" w:lineRule="exact"/>
        <w:outlineLvl w:val="4"/>
        <w:rPr>
          <w:rFonts w:hAnsi="宋体" w:cs="仿宋"/>
          <w:color w:val="auto"/>
        </w:rPr>
      </w:pPr>
      <w:r>
        <w:rPr>
          <w:rFonts w:hint="eastAsia" w:hAnsi="宋体" w:cs="仿宋"/>
          <w:color w:val="auto"/>
        </w:rPr>
        <w:t>13）投标人认为可以证明其能力或业绩的其他材料；</w:t>
      </w:r>
    </w:p>
    <w:p>
      <w:pPr>
        <w:pStyle w:val="212"/>
        <w:spacing w:line="400" w:lineRule="exact"/>
        <w:outlineLvl w:val="4"/>
        <w:rPr>
          <w:rFonts w:hAnsi="宋体" w:cs="仿宋"/>
          <w:color w:val="auto"/>
        </w:rPr>
      </w:pPr>
      <w:r>
        <w:rPr>
          <w:rFonts w:hint="eastAsia" w:hAnsi="宋体" w:cs="仿宋"/>
          <w:color w:val="auto"/>
        </w:rPr>
        <w:t>14）投标人关于产品生产时间、升级或者更新淘汰计划、配件供应以及本单位债务纠纷、违法违规记录等方面的情况（内容见投标声明书）；</w:t>
      </w:r>
    </w:p>
    <w:p>
      <w:pPr>
        <w:pStyle w:val="212"/>
        <w:spacing w:line="400" w:lineRule="exact"/>
        <w:outlineLvl w:val="4"/>
        <w:rPr>
          <w:rFonts w:hAnsi="宋体" w:cs="仿宋"/>
          <w:color w:val="auto"/>
        </w:rPr>
      </w:pPr>
      <w:r>
        <w:rPr>
          <w:rFonts w:hint="eastAsia" w:hAnsi="宋体" w:cs="仿宋"/>
          <w:color w:val="auto"/>
        </w:rPr>
        <w:t>15）投标人基本情况登记表。</w:t>
      </w: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br w:type="page"/>
      </w:r>
    </w:p>
    <w:p>
      <w:pPr>
        <w:snapToGrid w:val="0"/>
        <w:spacing w:line="400" w:lineRule="exact"/>
        <w:ind w:firstLine="562" w:firstLineChars="200"/>
        <w:jc w:val="center"/>
        <w:rPr>
          <w:rFonts w:ascii="宋体" w:hAnsi="宋体" w:cs="仿宋"/>
          <w:b/>
          <w:color w:val="auto"/>
          <w:sz w:val="28"/>
          <w:szCs w:val="28"/>
        </w:rPr>
      </w:pPr>
      <w:bookmarkStart w:id="157" w:name="_Toc403747731"/>
      <w:r>
        <w:rPr>
          <w:rFonts w:hint="eastAsia" w:ascii="宋体" w:hAnsi="宋体" w:cs="仿宋"/>
          <w:b/>
          <w:color w:val="auto"/>
          <w:sz w:val="28"/>
          <w:szCs w:val="28"/>
        </w:rPr>
        <w:t>投标人基本情况登记表（格式）</w:t>
      </w:r>
      <w:bookmarkEnd w:id="157"/>
    </w:p>
    <w:p>
      <w:pPr>
        <w:pStyle w:val="46"/>
        <w:ind w:firstLine="422"/>
        <w:rPr>
          <w:rFonts w:hAnsi="宋体" w:cs="仿宋"/>
          <w:color w:val="auto"/>
        </w:rPr>
      </w:pPr>
    </w:p>
    <w:p>
      <w:pPr>
        <w:pStyle w:val="46"/>
        <w:ind w:firstLine="422"/>
        <w:rPr>
          <w:rFonts w:hAnsi="宋体" w:cs="仿宋"/>
          <w:color w:val="auto"/>
        </w:rPr>
      </w:pPr>
      <w:r>
        <w:rPr>
          <w:rFonts w:hint="eastAsia" w:hAnsi="宋体" w:cs="仿宋"/>
          <w:color w:val="auto"/>
        </w:rPr>
        <w:t>填表须知：投标人应完整填写本表，而且保证所有填写内容是真实和准确的。</w:t>
      </w:r>
    </w:p>
    <w:p>
      <w:pPr>
        <w:spacing w:line="400" w:lineRule="exact"/>
        <w:ind w:firstLine="422" w:firstLineChars="200"/>
        <w:rPr>
          <w:rFonts w:ascii="宋体" w:hAnsi="宋体" w:cs="仿宋"/>
          <w:b/>
          <w:color w:val="auto"/>
        </w:rPr>
      </w:pPr>
      <w:r>
        <w:rPr>
          <w:rFonts w:hint="eastAsia" w:ascii="宋体" w:hAnsi="宋体" w:cs="仿宋"/>
          <w:b/>
          <w:color w:val="auto"/>
        </w:rPr>
        <w:t>一、投标人组织机构和法律地位</w:t>
      </w:r>
      <w:r>
        <w:rPr>
          <w:rFonts w:hint="eastAsia" w:ascii="宋体" w:hAnsi="宋体" w:cs="仿宋"/>
          <w:bCs/>
          <w:color w:val="auto"/>
        </w:rPr>
        <w:t>：</w:t>
      </w:r>
    </w:p>
    <w:p>
      <w:pPr>
        <w:spacing w:line="400" w:lineRule="exact"/>
        <w:ind w:firstLine="420" w:firstLineChars="200"/>
        <w:rPr>
          <w:rFonts w:ascii="宋体" w:hAnsi="宋体" w:cs="仿宋"/>
          <w:bCs/>
          <w:color w:val="auto"/>
        </w:rPr>
      </w:pPr>
      <w:r>
        <w:rPr>
          <w:rFonts w:hint="eastAsia" w:ascii="宋体" w:hAnsi="宋体" w:cs="仿宋"/>
          <w:bCs/>
          <w:color w:val="auto"/>
        </w:rPr>
        <w:t>1、投标人名称</w:t>
      </w:r>
      <w:r>
        <w:rPr>
          <w:rFonts w:hint="eastAsia" w:ascii="宋体" w:hAnsi="宋体" w:cs="仿宋"/>
          <w:color w:val="auto"/>
        </w:rPr>
        <w:t>：</w:t>
      </w:r>
    </w:p>
    <w:p>
      <w:pPr>
        <w:spacing w:line="400" w:lineRule="exact"/>
        <w:ind w:firstLine="420" w:firstLineChars="200"/>
        <w:rPr>
          <w:rFonts w:ascii="宋体" w:hAnsi="宋体" w:cs="仿宋"/>
          <w:b/>
          <w:color w:val="auto"/>
          <w:u w:val="single"/>
        </w:rPr>
      </w:pPr>
      <w:r>
        <w:rPr>
          <w:rFonts w:hint="eastAsia" w:ascii="宋体" w:hAnsi="宋体" w:cs="仿宋"/>
          <w:bCs/>
          <w:color w:val="auto"/>
        </w:rPr>
        <w:t>2、成立（注册）日期及地点</w:t>
      </w:r>
      <w:r>
        <w:rPr>
          <w:rFonts w:hint="eastAsia" w:ascii="宋体" w:hAnsi="宋体" w:cs="仿宋"/>
          <w:color w:val="auto"/>
        </w:rPr>
        <w:t>：</w:t>
      </w:r>
    </w:p>
    <w:p>
      <w:pPr>
        <w:pStyle w:val="46"/>
        <w:ind w:firstLine="422"/>
        <w:rPr>
          <w:rFonts w:hAnsi="宋体" w:cs="仿宋"/>
          <w:color w:val="auto"/>
        </w:rPr>
      </w:pPr>
      <w:r>
        <w:rPr>
          <w:rFonts w:hint="eastAsia" w:hAnsi="宋体" w:cs="仿宋"/>
          <w:color w:val="auto"/>
        </w:rPr>
        <w:t xml:space="preserve">3、企业组织机构代码证编号：                                    </w:t>
      </w:r>
    </w:p>
    <w:p>
      <w:pPr>
        <w:pStyle w:val="46"/>
        <w:ind w:firstLine="422"/>
        <w:rPr>
          <w:rFonts w:hAnsi="宋体" w:cs="仿宋"/>
          <w:color w:val="auto"/>
        </w:rPr>
      </w:pPr>
      <w:r>
        <w:rPr>
          <w:rFonts w:hint="eastAsia" w:hAnsi="宋体" w:cs="仿宋"/>
          <w:color w:val="auto"/>
        </w:rPr>
        <w:t>4、企业法人代表人（负责人）：    姓名  职务电话</w:t>
      </w:r>
    </w:p>
    <w:p>
      <w:pPr>
        <w:spacing w:line="400" w:lineRule="exact"/>
        <w:ind w:firstLine="420" w:firstLineChars="200"/>
        <w:rPr>
          <w:rFonts w:ascii="宋体" w:hAnsi="宋体" w:cs="仿宋"/>
          <w:color w:val="auto"/>
        </w:rPr>
      </w:pPr>
      <w:r>
        <w:rPr>
          <w:rFonts w:hint="eastAsia" w:ascii="宋体" w:hAnsi="宋体" w:cs="仿宋"/>
          <w:bCs/>
          <w:color w:val="auto"/>
        </w:rPr>
        <w:t>5、政府采购业务联系人：姓名职务电话</w:t>
      </w:r>
    </w:p>
    <w:p>
      <w:pPr>
        <w:spacing w:line="400" w:lineRule="exact"/>
        <w:ind w:firstLine="420" w:firstLineChars="200"/>
        <w:rPr>
          <w:rFonts w:ascii="宋体" w:hAnsi="宋体" w:cs="仿宋"/>
          <w:b/>
          <w:color w:val="auto"/>
          <w:u w:val="single"/>
        </w:rPr>
      </w:pPr>
      <w:r>
        <w:rPr>
          <w:rFonts w:hint="eastAsia" w:ascii="宋体" w:hAnsi="宋体" w:cs="仿宋"/>
          <w:color w:val="auto"/>
        </w:rPr>
        <w:t xml:space="preserve">                       手机传真</w:t>
      </w:r>
    </w:p>
    <w:p>
      <w:pPr>
        <w:spacing w:line="400" w:lineRule="exact"/>
        <w:ind w:firstLine="420" w:firstLineChars="200"/>
        <w:rPr>
          <w:rFonts w:ascii="宋体" w:hAnsi="宋体" w:cs="仿宋"/>
          <w:color w:val="auto"/>
        </w:rPr>
      </w:pPr>
      <w:r>
        <w:rPr>
          <w:rFonts w:hint="eastAsia" w:ascii="宋体" w:hAnsi="宋体" w:cs="仿宋"/>
          <w:bCs/>
          <w:color w:val="auto"/>
        </w:rPr>
        <w:t>6、</w:t>
      </w:r>
      <w:r>
        <w:rPr>
          <w:rFonts w:hint="eastAsia" w:ascii="宋体" w:hAnsi="宋体" w:cs="仿宋"/>
          <w:color w:val="auto"/>
        </w:rPr>
        <w:t>邮政编码：</w:t>
      </w:r>
    </w:p>
    <w:p>
      <w:pPr>
        <w:spacing w:line="400" w:lineRule="exact"/>
        <w:ind w:firstLine="420" w:firstLineChars="200"/>
        <w:rPr>
          <w:rFonts w:ascii="宋体" w:hAnsi="宋体" w:cs="仿宋"/>
          <w:bCs/>
          <w:color w:val="auto"/>
        </w:rPr>
      </w:pPr>
      <w:r>
        <w:rPr>
          <w:rFonts w:hint="eastAsia" w:ascii="宋体" w:hAnsi="宋体" w:cs="仿宋"/>
          <w:color w:val="auto"/>
        </w:rPr>
        <w:t>7、通信地址：</w:t>
      </w:r>
    </w:p>
    <w:p>
      <w:pPr>
        <w:spacing w:line="400" w:lineRule="exact"/>
        <w:ind w:firstLine="422" w:firstLineChars="200"/>
        <w:rPr>
          <w:rFonts w:ascii="宋体" w:hAnsi="宋体" w:cs="仿宋"/>
          <w:b/>
          <w:color w:val="auto"/>
        </w:rPr>
      </w:pPr>
      <w:r>
        <w:rPr>
          <w:rFonts w:hint="eastAsia" w:ascii="宋体" w:hAnsi="宋体" w:cs="仿宋"/>
          <w:b/>
          <w:color w:val="auto"/>
        </w:rPr>
        <w:t>二、投标人财务状况：</w:t>
      </w:r>
    </w:p>
    <w:p>
      <w:pPr>
        <w:spacing w:line="400" w:lineRule="exact"/>
        <w:ind w:firstLine="420" w:firstLineChars="200"/>
        <w:rPr>
          <w:rFonts w:ascii="宋体" w:hAnsi="宋体" w:cs="仿宋"/>
          <w:bCs/>
          <w:color w:val="auto"/>
        </w:rPr>
      </w:pPr>
      <w:r>
        <w:rPr>
          <w:rFonts w:hint="eastAsia" w:ascii="宋体" w:hAnsi="宋体" w:cs="仿宋"/>
          <w:bCs/>
          <w:color w:val="auto"/>
        </w:rPr>
        <w:t>1、注册资本：</w:t>
      </w:r>
    </w:p>
    <w:p>
      <w:pPr>
        <w:spacing w:line="400" w:lineRule="exact"/>
        <w:ind w:firstLine="420" w:firstLineChars="200"/>
        <w:rPr>
          <w:rFonts w:ascii="宋体" w:hAnsi="宋体" w:cs="仿宋"/>
          <w:bCs/>
          <w:color w:val="auto"/>
        </w:rPr>
      </w:pPr>
      <w:r>
        <w:rPr>
          <w:rFonts w:hint="eastAsia" w:ascii="宋体" w:hAnsi="宋体" w:cs="仿宋"/>
          <w:bCs/>
          <w:color w:val="auto"/>
        </w:rPr>
        <w:t>2、实收资本：</w:t>
      </w:r>
    </w:p>
    <w:p>
      <w:pPr>
        <w:spacing w:line="400" w:lineRule="exact"/>
        <w:ind w:firstLine="420" w:firstLineChars="200"/>
        <w:rPr>
          <w:rFonts w:ascii="宋体" w:hAnsi="宋体" w:cs="仿宋"/>
          <w:bCs/>
          <w:color w:val="auto"/>
        </w:rPr>
      </w:pPr>
      <w:r>
        <w:rPr>
          <w:rFonts w:hint="eastAsia" w:ascii="宋体" w:hAnsi="宋体" w:cs="仿宋"/>
          <w:color w:val="auto"/>
        </w:rPr>
        <w:t>3、近期资产负债表：</w:t>
      </w:r>
    </w:p>
    <w:p>
      <w:pPr>
        <w:spacing w:line="400" w:lineRule="exact"/>
        <w:ind w:firstLine="420" w:firstLineChars="200"/>
        <w:rPr>
          <w:rFonts w:ascii="宋体" w:hAnsi="宋体" w:cs="仿宋"/>
          <w:bCs/>
          <w:color w:val="auto"/>
        </w:rPr>
      </w:pPr>
      <w:r>
        <w:rPr>
          <w:rFonts w:hint="eastAsia" w:ascii="宋体" w:hAnsi="宋体" w:cs="仿宋"/>
          <w:color w:val="auto"/>
        </w:rPr>
        <w:t>（1）固定资产：</w:t>
      </w:r>
    </w:p>
    <w:p>
      <w:pPr>
        <w:spacing w:line="400" w:lineRule="exact"/>
        <w:ind w:firstLine="420" w:firstLineChars="200"/>
        <w:rPr>
          <w:rFonts w:ascii="宋体" w:hAnsi="宋体" w:cs="仿宋"/>
          <w:bCs/>
          <w:color w:val="auto"/>
        </w:rPr>
      </w:pPr>
      <w:r>
        <w:rPr>
          <w:rFonts w:hint="eastAsia" w:ascii="宋体" w:hAnsi="宋体" w:cs="仿宋"/>
          <w:color w:val="auto"/>
        </w:rPr>
        <w:t xml:space="preserve">     原值：</w:t>
      </w:r>
    </w:p>
    <w:p>
      <w:pPr>
        <w:spacing w:line="400" w:lineRule="exact"/>
        <w:ind w:firstLine="420" w:firstLineChars="200"/>
        <w:rPr>
          <w:rFonts w:ascii="宋体" w:hAnsi="宋体" w:cs="仿宋"/>
          <w:bCs/>
          <w:color w:val="auto"/>
        </w:rPr>
      </w:pPr>
      <w:r>
        <w:rPr>
          <w:rFonts w:hint="eastAsia" w:ascii="宋体" w:hAnsi="宋体" w:cs="仿宋"/>
          <w:color w:val="auto"/>
        </w:rPr>
        <w:t xml:space="preserve">     净值：</w:t>
      </w:r>
    </w:p>
    <w:p>
      <w:pPr>
        <w:spacing w:line="400" w:lineRule="exact"/>
        <w:ind w:firstLine="420" w:firstLineChars="200"/>
        <w:rPr>
          <w:rFonts w:ascii="宋体" w:hAnsi="宋体" w:cs="仿宋"/>
          <w:bCs/>
          <w:color w:val="auto"/>
        </w:rPr>
      </w:pPr>
      <w:r>
        <w:rPr>
          <w:rFonts w:hint="eastAsia" w:ascii="宋体" w:hAnsi="宋体" w:cs="仿宋"/>
          <w:color w:val="auto"/>
        </w:rPr>
        <w:t>（2）流动资金：</w:t>
      </w:r>
    </w:p>
    <w:p>
      <w:pPr>
        <w:spacing w:line="400" w:lineRule="exact"/>
        <w:ind w:firstLine="420" w:firstLineChars="200"/>
        <w:rPr>
          <w:rFonts w:ascii="宋体" w:hAnsi="宋体" w:cs="仿宋"/>
          <w:bCs/>
          <w:color w:val="auto"/>
        </w:rPr>
      </w:pPr>
      <w:r>
        <w:rPr>
          <w:rFonts w:hint="eastAsia" w:ascii="宋体" w:hAnsi="宋体" w:cs="仿宋"/>
          <w:color w:val="auto"/>
        </w:rPr>
        <w:t>（3）长期负债：</w:t>
      </w:r>
    </w:p>
    <w:p>
      <w:pPr>
        <w:spacing w:line="400" w:lineRule="exact"/>
        <w:ind w:firstLine="420" w:firstLineChars="200"/>
        <w:rPr>
          <w:rFonts w:ascii="宋体" w:hAnsi="宋体" w:cs="仿宋"/>
          <w:bCs/>
          <w:color w:val="auto"/>
        </w:rPr>
      </w:pPr>
      <w:r>
        <w:rPr>
          <w:rFonts w:hint="eastAsia" w:ascii="宋体" w:hAnsi="宋体" w:cs="仿宋"/>
          <w:color w:val="auto"/>
        </w:rPr>
        <w:t>（4）短期负债：</w:t>
      </w:r>
    </w:p>
    <w:p>
      <w:pPr>
        <w:spacing w:line="400" w:lineRule="exact"/>
        <w:ind w:firstLine="422" w:firstLineChars="200"/>
        <w:rPr>
          <w:rFonts w:ascii="宋体" w:hAnsi="宋体" w:cs="仿宋"/>
          <w:b/>
          <w:bCs/>
          <w:color w:val="auto"/>
        </w:rPr>
      </w:pPr>
      <w:r>
        <w:rPr>
          <w:rFonts w:hint="eastAsia" w:ascii="宋体" w:hAnsi="宋体" w:cs="仿宋"/>
          <w:b/>
          <w:bCs/>
          <w:color w:val="auto"/>
        </w:rPr>
        <w:t>三、投标人目前涉及的诉讼案或仲裁的情况（如有，请如实填写）</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0"/>
        <w:gridCol w:w="3245"/>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00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仿宋"/>
                <w:color w:val="auto"/>
              </w:rPr>
            </w:pPr>
            <w:r>
              <w:rPr>
                <w:rFonts w:hint="eastAsia" w:ascii="宋体" w:hAnsi="宋体" w:cs="仿宋"/>
                <w:color w:val="auto"/>
              </w:rPr>
              <w:t>涉及的另一方或另几方</w:t>
            </w:r>
          </w:p>
        </w:tc>
        <w:tc>
          <w:tcPr>
            <w:tcW w:w="324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仿宋"/>
                <w:color w:val="auto"/>
              </w:rPr>
            </w:pPr>
            <w:r>
              <w:rPr>
                <w:rFonts w:hint="eastAsia" w:ascii="宋体" w:hAnsi="宋体" w:cs="仿宋"/>
                <w:color w:val="auto"/>
              </w:rPr>
              <w:t>争端的原因</w:t>
            </w:r>
          </w:p>
        </w:tc>
        <w:tc>
          <w:tcPr>
            <w:tcW w:w="233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仿宋"/>
                <w:color w:val="auto"/>
              </w:rPr>
            </w:pPr>
            <w:r>
              <w:rPr>
                <w:rFonts w:hint="eastAsia" w:ascii="宋体" w:hAnsi="宋体" w:cs="仿宋"/>
                <w:color w:val="auto"/>
              </w:rPr>
              <w:t>涉及的金额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4000" w:type="dxa"/>
            <w:vAlign w:val="center"/>
          </w:tcPr>
          <w:p>
            <w:pPr>
              <w:keepNext w:val="0"/>
              <w:keepLines w:val="0"/>
              <w:suppressLineNumbers w:val="0"/>
              <w:spacing w:before="0" w:beforeAutospacing="0" w:after="0" w:afterAutospacing="0" w:line="400" w:lineRule="exact"/>
              <w:ind w:left="0" w:right="0"/>
              <w:rPr>
                <w:rFonts w:hint="default" w:ascii="宋体" w:hAnsi="宋体" w:cs="仿宋"/>
                <w:color w:val="auto"/>
              </w:rPr>
            </w:pPr>
          </w:p>
        </w:tc>
        <w:tc>
          <w:tcPr>
            <w:tcW w:w="3245" w:type="dxa"/>
            <w:vAlign w:val="center"/>
          </w:tcPr>
          <w:p>
            <w:pPr>
              <w:keepNext w:val="0"/>
              <w:keepLines w:val="0"/>
              <w:suppressLineNumbers w:val="0"/>
              <w:spacing w:before="0" w:beforeAutospacing="0" w:after="0" w:afterAutospacing="0" w:line="400" w:lineRule="exact"/>
              <w:ind w:left="0" w:right="0"/>
              <w:rPr>
                <w:rFonts w:hint="default" w:ascii="宋体" w:hAnsi="宋体" w:cs="仿宋"/>
                <w:color w:val="auto"/>
              </w:rPr>
            </w:pPr>
          </w:p>
        </w:tc>
        <w:tc>
          <w:tcPr>
            <w:tcW w:w="2335" w:type="dxa"/>
            <w:vAlign w:val="center"/>
          </w:tcPr>
          <w:p>
            <w:pPr>
              <w:keepNext w:val="0"/>
              <w:keepLines w:val="0"/>
              <w:suppressLineNumbers w:val="0"/>
              <w:spacing w:before="0" w:beforeAutospacing="0" w:after="0" w:afterAutospacing="0" w:line="400" w:lineRule="exact"/>
              <w:ind w:left="0" w:right="0"/>
              <w:rPr>
                <w:rFonts w:hint="default" w:ascii="宋体" w:hAnsi="宋体" w:cs="仿宋"/>
                <w:color w:val="auto"/>
              </w:rPr>
            </w:pPr>
          </w:p>
        </w:tc>
      </w:tr>
    </w:tbl>
    <w:p>
      <w:pPr>
        <w:spacing w:line="400" w:lineRule="exact"/>
        <w:ind w:firstLine="480"/>
        <w:rPr>
          <w:rFonts w:ascii="宋体" w:hAnsi="宋体" w:cs="仿宋"/>
          <w:b/>
          <w:color w:val="auto"/>
        </w:rPr>
      </w:pPr>
    </w:p>
    <w:p>
      <w:pPr>
        <w:spacing w:line="400" w:lineRule="exact"/>
        <w:ind w:firstLine="3360" w:firstLineChars="1600"/>
        <w:jc w:val="left"/>
        <w:rPr>
          <w:rFonts w:ascii="宋体" w:hAnsi="宋体" w:cs="仿宋"/>
          <w:color w:val="auto"/>
          <w:u w:val="single"/>
        </w:rPr>
      </w:pPr>
      <w:r>
        <w:rPr>
          <w:rFonts w:hint="eastAsia" w:ascii="宋体" w:hAnsi="宋体" w:cs="仿宋"/>
          <w:color w:val="auto"/>
        </w:rPr>
        <w:t>投标人（盖章） ：</w:t>
      </w:r>
    </w:p>
    <w:p>
      <w:pPr>
        <w:spacing w:line="400" w:lineRule="exact"/>
        <w:ind w:firstLine="480"/>
        <w:jc w:val="left"/>
        <w:rPr>
          <w:rFonts w:ascii="宋体" w:hAnsi="宋体" w:cs="仿宋"/>
          <w:color w:val="auto"/>
          <w:u w:val="single"/>
        </w:rPr>
      </w:pPr>
      <w:r>
        <w:rPr>
          <w:rFonts w:hint="eastAsia" w:ascii="宋体" w:hAnsi="宋体" w:cs="仿宋"/>
          <w:color w:val="auto"/>
        </w:rPr>
        <w:t xml:space="preserve">                           法定代表人（负责人）或委托代理人（签字或盖章）：</w:t>
      </w:r>
    </w:p>
    <w:p>
      <w:pPr>
        <w:pStyle w:val="46"/>
        <w:ind w:firstLine="422"/>
        <w:rPr>
          <w:rFonts w:hAnsi="宋体" w:cs="仿宋"/>
          <w:b w:val="0"/>
          <w:color w:val="auto"/>
          <w:szCs w:val="21"/>
        </w:rPr>
      </w:pPr>
      <w:r>
        <w:rPr>
          <w:rFonts w:hint="eastAsia" w:hAnsi="宋体" w:cs="仿宋"/>
          <w:color w:val="auto"/>
        </w:rPr>
        <w:t xml:space="preserve">                                             年      月     日 </w:t>
      </w:r>
    </w:p>
    <w:p>
      <w:pPr>
        <w:rPr>
          <w:rFonts w:ascii="宋体" w:hAnsi="宋体" w:cs="仿宋"/>
          <w:color w:val="auto"/>
          <w:szCs w:val="21"/>
        </w:rPr>
      </w:pPr>
      <w:r>
        <w:rPr>
          <w:rFonts w:hint="eastAsia" w:ascii="宋体" w:hAnsi="宋体" w:cs="仿宋"/>
          <w:color w:val="auto"/>
          <w:szCs w:val="21"/>
        </w:rPr>
        <w:br w:type="page"/>
      </w:r>
    </w:p>
    <w:p>
      <w:pPr>
        <w:spacing w:line="400" w:lineRule="exact"/>
        <w:outlineLvl w:val="3"/>
        <w:rPr>
          <w:rFonts w:ascii="宋体" w:hAnsi="宋体" w:cs="仿宋"/>
          <w:b/>
          <w:color w:val="auto"/>
          <w:szCs w:val="21"/>
        </w:rPr>
      </w:pPr>
      <w:r>
        <w:rPr>
          <w:rFonts w:hint="eastAsia" w:ascii="宋体" w:hAnsi="宋体" w:cs="仿宋"/>
          <w:b/>
          <w:color w:val="auto"/>
          <w:szCs w:val="21"/>
        </w:rPr>
        <w:t>（2）技术文件部分</w:t>
      </w:r>
    </w:p>
    <w:p>
      <w:pPr>
        <w:pStyle w:val="212"/>
        <w:spacing w:line="400" w:lineRule="exact"/>
        <w:outlineLvl w:val="4"/>
        <w:rPr>
          <w:rFonts w:hAnsi="宋体" w:cs="仿宋"/>
          <w:color w:val="auto"/>
        </w:rPr>
      </w:pPr>
      <w:r>
        <w:rPr>
          <w:rFonts w:hint="eastAsia" w:hAnsi="宋体" w:cs="仿宋"/>
          <w:color w:val="auto"/>
        </w:rPr>
        <w:t>1）</w:t>
      </w:r>
      <w:r>
        <w:rPr>
          <w:rFonts w:hint="eastAsia" w:hAnsi="宋体" w:cs="仿宋"/>
          <w:b/>
          <w:color w:val="auto"/>
        </w:rPr>
        <w:t>技术响应表（必须提供）</w:t>
      </w:r>
      <w:r>
        <w:rPr>
          <w:rFonts w:hint="eastAsia" w:hAnsi="宋体" w:cs="仿宋"/>
          <w:color w:val="auto"/>
        </w:rPr>
        <w:t>；</w:t>
      </w:r>
    </w:p>
    <w:p>
      <w:pPr>
        <w:snapToGrid w:val="0"/>
        <w:spacing w:line="400" w:lineRule="exact"/>
        <w:jc w:val="center"/>
        <w:rPr>
          <w:rFonts w:ascii="宋体" w:hAnsi="宋体" w:cs="仿宋"/>
          <w:b/>
          <w:color w:val="auto"/>
          <w:sz w:val="28"/>
          <w:szCs w:val="28"/>
        </w:rPr>
      </w:pPr>
    </w:p>
    <w:p>
      <w:pPr>
        <w:snapToGrid w:val="0"/>
        <w:spacing w:line="400" w:lineRule="exact"/>
        <w:jc w:val="center"/>
        <w:rPr>
          <w:rFonts w:ascii="宋体" w:hAnsi="宋体" w:cs="仿宋"/>
          <w:color w:val="auto"/>
          <w:sz w:val="28"/>
          <w:szCs w:val="28"/>
          <w:u w:val="single"/>
        </w:rPr>
      </w:pPr>
      <w:r>
        <w:rPr>
          <w:rFonts w:hint="eastAsia" w:ascii="宋体" w:hAnsi="宋体" w:cs="仿宋"/>
          <w:b/>
          <w:color w:val="auto"/>
          <w:sz w:val="28"/>
          <w:szCs w:val="28"/>
        </w:rPr>
        <w:t>技术响应表（格式）</w:t>
      </w:r>
    </w:p>
    <w:p>
      <w:pPr>
        <w:snapToGrid w:val="0"/>
        <w:spacing w:line="400" w:lineRule="exact"/>
        <w:ind w:firstLine="422" w:firstLineChars="200"/>
        <w:jc w:val="left"/>
        <w:rPr>
          <w:rFonts w:ascii="宋体" w:hAnsi="宋体" w:cs="仿宋"/>
          <w:b/>
          <w:color w:val="auto"/>
          <w:szCs w:val="21"/>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068"/>
        <w:gridCol w:w="2612"/>
        <w:gridCol w:w="2612"/>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spacing w:before="0" w:beforeAutospacing="0" w:after="0" w:afterAutospacing="0" w:line="400" w:lineRule="exact"/>
              <w:ind w:left="0" w:right="0"/>
              <w:jc w:val="center"/>
              <w:rPr>
                <w:rFonts w:hint="default" w:hAnsi="宋体" w:cs="仿宋"/>
                <w:color w:val="auto"/>
              </w:rPr>
            </w:pPr>
            <w:r>
              <w:rPr>
                <w:rFonts w:hint="eastAsia" w:hAnsi="宋体" w:cs="仿宋"/>
                <w:color w:val="auto"/>
              </w:rPr>
              <w:t>序号</w:t>
            </w:r>
          </w:p>
        </w:tc>
        <w:tc>
          <w:tcPr>
            <w:tcW w:w="2068"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spacing w:before="0" w:beforeAutospacing="0" w:after="0" w:afterAutospacing="0" w:line="400" w:lineRule="exact"/>
              <w:ind w:left="0" w:right="0"/>
              <w:jc w:val="center"/>
              <w:rPr>
                <w:rFonts w:hint="default" w:hAnsi="宋体" w:cs="仿宋"/>
                <w:color w:val="auto"/>
              </w:rPr>
            </w:pPr>
            <w:r>
              <w:rPr>
                <w:rFonts w:hint="eastAsia" w:hAnsi="宋体" w:cs="仿宋"/>
                <w:color w:val="auto"/>
              </w:rPr>
              <w:t>货物</w:t>
            </w:r>
            <w:r>
              <w:rPr>
                <w:rFonts w:hint="eastAsia" w:hAnsi="宋体" w:cs="仿宋"/>
                <w:color w:val="auto"/>
                <w:lang w:val="en-US" w:eastAsia="zh-CN"/>
              </w:rPr>
              <w:t>或服务</w:t>
            </w:r>
            <w:r>
              <w:rPr>
                <w:rFonts w:hint="eastAsia" w:hAnsi="宋体" w:cs="仿宋"/>
                <w:color w:val="auto"/>
              </w:rPr>
              <w:t>名称</w:t>
            </w:r>
          </w:p>
        </w:tc>
        <w:tc>
          <w:tcPr>
            <w:tcW w:w="2612"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spacing w:before="0" w:beforeAutospacing="0" w:after="0" w:afterAutospacing="0" w:line="400" w:lineRule="exact"/>
              <w:ind w:left="0" w:right="0"/>
              <w:jc w:val="center"/>
              <w:rPr>
                <w:rFonts w:hint="default" w:hAnsi="宋体" w:cs="仿宋"/>
                <w:color w:val="auto"/>
              </w:rPr>
            </w:pPr>
            <w:r>
              <w:rPr>
                <w:rFonts w:hint="eastAsia" w:hAnsi="宋体" w:cs="仿宋"/>
                <w:color w:val="auto"/>
              </w:rPr>
              <w:t>招标要求</w:t>
            </w:r>
          </w:p>
        </w:tc>
        <w:tc>
          <w:tcPr>
            <w:tcW w:w="2612"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spacing w:before="0" w:beforeAutospacing="0" w:after="0" w:afterAutospacing="0" w:line="400" w:lineRule="exact"/>
              <w:ind w:left="0" w:right="0"/>
              <w:jc w:val="center"/>
              <w:rPr>
                <w:rFonts w:hint="default" w:hAnsi="宋体" w:cs="仿宋"/>
                <w:color w:val="auto"/>
              </w:rPr>
            </w:pPr>
            <w:r>
              <w:rPr>
                <w:rFonts w:hint="eastAsia" w:hAnsi="宋体" w:cs="仿宋"/>
                <w:color w:val="auto"/>
              </w:rPr>
              <w:t>应标情况</w:t>
            </w:r>
          </w:p>
        </w:tc>
        <w:tc>
          <w:tcPr>
            <w:tcW w:w="1141"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spacing w:before="0" w:beforeAutospacing="0" w:after="0" w:afterAutospacing="0" w:line="400" w:lineRule="exact"/>
              <w:ind w:left="0" w:right="0"/>
              <w:jc w:val="center"/>
              <w:rPr>
                <w:rFonts w:hint="default" w:hAnsi="宋体" w:cs="仿宋"/>
                <w:color w:val="auto"/>
              </w:rPr>
            </w:pPr>
            <w:r>
              <w:rPr>
                <w:rFonts w:hint="eastAsia" w:hAnsi="宋体" w:cs="仿宋"/>
                <w:color w:va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tcPr>
          <w:p>
            <w:pPr>
              <w:pStyle w:val="27"/>
              <w:keepNext w:val="0"/>
              <w:keepLines w:val="0"/>
              <w:suppressLineNumbers w:val="0"/>
              <w:spacing w:before="0" w:beforeAutospacing="0" w:after="0" w:afterAutospacing="0" w:line="400" w:lineRule="exact"/>
              <w:ind w:left="0" w:right="0"/>
              <w:jc w:val="center"/>
              <w:rPr>
                <w:rFonts w:hint="default" w:hAnsi="宋体" w:cs="仿宋"/>
                <w:color w:val="auto"/>
              </w:rPr>
            </w:pPr>
          </w:p>
        </w:tc>
        <w:tc>
          <w:tcPr>
            <w:tcW w:w="2068"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spacing w:before="0" w:beforeAutospacing="0" w:after="0" w:afterAutospacing="0" w:line="400" w:lineRule="exact"/>
              <w:ind w:left="0" w:right="0"/>
              <w:jc w:val="center"/>
              <w:rPr>
                <w:rFonts w:hint="default" w:hAnsi="宋体" w:cs="仿宋"/>
                <w:color w:val="auto"/>
              </w:rPr>
            </w:pPr>
          </w:p>
        </w:tc>
        <w:tc>
          <w:tcPr>
            <w:tcW w:w="2612"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spacing w:before="0" w:beforeAutospacing="0" w:after="0" w:afterAutospacing="0" w:line="400" w:lineRule="exact"/>
              <w:ind w:left="0" w:right="0"/>
              <w:jc w:val="center"/>
              <w:rPr>
                <w:rFonts w:hint="default" w:hAnsi="宋体" w:cs="仿宋"/>
                <w:color w:val="auto"/>
              </w:rPr>
            </w:pPr>
          </w:p>
        </w:tc>
        <w:tc>
          <w:tcPr>
            <w:tcW w:w="2612"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spacing w:before="0" w:beforeAutospacing="0" w:after="0" w:afterAutospacing="0" w:line="400" w:lineRule="exact"/>
              <w:ind w:left="0" w:right="0"/>
              <w:jc w:val="center"/>
              <w:rPr>
                <w:rFonts w:hint="default" w:hAnsi="宋体" w:cs="仿宋"/>
                <w:color w:val="auto"/>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spacing w:before="0" w:beforeAutospacing="0" w:after="0" w:afterAutospacing="0" w:line="400" w:lineRule="exact"/>
              <w:ind w:left="0" w:right="0"/>
              <w:jc w:val="center"/>
              <w:rPr>
                <w:rFonts w:hint="default" w:hAnsi="宋体"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tcPr>
          <w:p>
            <w:pPr>
              <w:pStyle w:val="27"/>
              <w:keepNext w:val="0"/>
              <w:keepLines w:val="0"/>
              <w:suppressLineNumbers w:val="0"/>
              <w:spacing w:before="0" w:beforeAutospacing="0" w:after="0" w:afterAutospacing="0" w:line="400" w:lineRule="exact"/>
              <w:ind w:left="0" w:right="0"/>
              <w:rPr>
                <w:rFonts w:hint="default" w:hAnsi="宋体" w:cs="仿宋"/>
                <w:color w:val="auto"/>
              </w:rPr>
            </w:pPr>
          </w:p>
        </w:tc>
        <w:tc>
          <w:tcPr>
            <w:tcW w:w="2068" w:type="dxa"/>
            <w:tcBorders>
              <w:top w:val="single" w:color="auto" w:sz="4" w:space="0"/>
              <w:left w:val="single" w:color="auto" w:sz="4" w:space="0"/>
              <w:bottom w:val="single" w:color="auto" w:sz="4" w:space="0"/>
              <w:right w:val="single" w:color="auto" w:sz="4" w:space="0"/>
            </w:tcBorders>
          </w:tcPr>
          <w:p>
            <w:pPr>
              <w:pStyle w:val="27"/>
              <w:keepNext w:val="0"/>
              <w:keepLines w:val="0"/>
              <w:suppressLineNumbers w:val="0"/>
              <w:spacing w:before="0" w:beforeAutospacing="0" w:after="0" w:afterAutospacing="0" w:line="400" w:lineRule="exact"/>
              <w:ind w:left="0" w:right="0"/>
              <w:rPr>
                <w:rFonts w:hint="default" w:hAnsi="宋体" w:cs="仿宋"/>
                <w:color w:val="auto"/>
              </w:rPr>
            </w:pPr>
          </w:p>
        </w:tc>
        <w:tc>
          <w:tcPr>
            <w:tcW w:w="2612" w:type="dxa"/>
            <w:tcBorders>
              <w:top w:val="single" w:color="auto" w:sz="4" w:space="0"/>
              <w:left w:val="single" w:color="auto" w:sz="4" w:space="0"/>
              <w:bottom w:val="single" w:color="auto" w:sz="4" w:space="0"/>
              <w:right w:val="single" w:color="auto" w:sz="4" w:space="0"/>
            </w:tcBorders>
          </w:tcPr>
          <w:p>
            <w:pPr>
              <w:pStyle w:val="27"/>
              <w:keepNext w:val="0"/>
              <w:keepLines w:val="0"/>
              <w:suppressLineNumbers w:val="0"/>
              <w:spacing w:before="0" w:beforeAutospacing="0" w:after="0" w:afterAutospacing="0" w:line="400" w:lineRule="exact"/>
              <w:ind w:left="0" w:right="0"/>
              <w:rPr>
                <w:rFonts w:hint="default" w:hAnsi="宋体" w:cs="仿宋"/>
                <w:color w:val="auto"/>
              </w:rPr>
            </w:pPr>
          </w:p>
        </w:tc>
        <w:tc>
          <w:tcPr>
            <w:tcW w:w="2612" w:type="dxa"/>
            <w:tcBorders>
              <w:top w:val="single" w:color="auto" w:sz="4" w:space="0"/>
              <w:left w:val="single" w:color="auto" w:sz="4" w:space="0"/>
              <w:bottom w:val="single" w:color="auto" w:sz="4" w:space="0"/>
              <w:right w:val="single" w:color="auto" w:sz="4" w:space="0"/>
            </w:tcBorders>
          </w:tcPr>
          <w:p>
            <w:pPr>
              <w:pStyle w:val="27"/>
              <w:keepNext w:val="0"/>
              <w:keepLines w:val="0"/>
              <w:suppressLineNumbers w:val="0"/>
              <w:spacing w:before="0" w:beforeAutospacing="0" w:after="0" w:afterAutospacing="0" w:line="400" w:lineRule="exact"/>
              <w:ind w:left="0" w:right="0"/>
              <w:rPr>
                <w:rFonts w:hint="default" w:hAnsi="宋体" w:cs="仿宋"/>
                <w:color w:val="auto"/>
              </w:rPr>
            </w:pPr>
          </w:p>
        </w:tc>
        <w:tc>
          <w:tcPr>
            <w:tcW w:w="1141" w:type="dxa"/>
            <w:tcBorders>
              <w:top w:val="single" w:color="auto" w:sz="4" w:space="0"/>
              <w:left w:val="single" w:color="auto" w:sz="4" w:space="0"/>
              <w:bottom w:val="single" w:color="auto" w:sz="4" w:space="0"/>
              <w:right w:val="single" w:color="auto" w:sz="4" w:space="0"/>
            </w:tcBorders>
          </w:tcPr>
          <w:p>
            <w:pPr>
              <w:pStyle w:val="27"/>
              <w:keepNext w:val="0"/>
              <w:keepLines w:val="0"/>
              <w:suppressLineNumbers w:val="0"/>
              <w:spacing w:before="0" w:beforeAutospacing="0" w:after="0" w:afterAutospacing="0" w:line="400" w:lineRule="exact"/>
              <w:ind w:left="0" w:right="0"/>
              <w:rPr>
                <w:rFonts w:hint="default" w:hAnsi="宋体"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tcPr>
          <w:p>
            <w:pPr>
              <w:pStyle w:val="27"/>
              <w:keepNext w:val="0"/>
              <w:keepLines w:val="0"/>
              <w:suppressLineNumbers w:val="0"/>
              <w:spacing w:before="0" w:beforeAutospacing="0" w:after="0" w:afterAutospacing="0" w:line="400" w:lineRule="exact"/>
              <w:ind w:left="0" w:right="0"/>
              <w:rPr>
                <w:rFonts w:hint="default" w:hAnsi="宋体" w:cs="仿宋"/>
                <w:color w:val="auto"/>
              </w:rPr>
            </w:pPr>
          </w:p>
        </w:tc>
        <w:tc>
          <w:tcPr>
            <w:tcW w:w="2068" w:type="dxa"/>
            <w:tcBorders>
              <w:top w:val="single" w:color="auto" w:sz="4" w:space="0"/>
              <w:left w:val="single" w:color="auto" w:sz="4" w:space="0"/>
              <w:bottom w:val="single" w:color="auto" w:sz="4" w:space="0"/>
              <w:right w:val="single" w:color="auto" w:sz="4" w:space="0"/>
            </w:tcBorders>
          </w:tcPr>
          <w:p>
            <w:pPr>
              <w:pStyle w:val="27"/>
              <w:keepNext w:val="0"/>
              <w:keepLines w:val="0"/>
              <w:suppressLineNumbers w:val="0"/>
              <w:spacing w:before="0" w:beforeAutospacing="0" w:after="0" w:afterAutospacing="0" w:line="400" w:lineRule="exact"/>
              <w:ind w:left="0" w:right="0"/>
              <w:rPr>
                <w:rFonts w:hint="default" w:hAnsi="宋体" w:cs="仿宋"/>
                <w:color w:val="auto"/>
              </w:rPr>
            </w:pPr>
          </w:p>
        </w:tc>
        <w:tc>
          <w:tcPr>
            <w:tcW w:w="2612" w:type="dxa"/>
            <w:tcBorders>
              <w:top w:val="single" w:color="auto" w:sz="4" w:space="0"/>
              <w:left w:val="single" w:color="auto" w:sz="4" w:space="0"/>
              <w:bottom w:val="single" w:color="auto" w:sz="4" w:space="0"/>
              <w:right w:val="single" w:color="auto" w:sz="4" w:space="0"/>
            </w:tcBorders>
          </w:tcPr>
          <w:p>
            <w:pPr>
              <w:pStyle w:val="27"/>
              <w:keepNext w:val="0"/>
              <w:keepLines w:val="0"/>
              <w:suppressLineNumbers w:val="0"/>
              <w:spacing w:before="0" w:beforeAutospacing="0" w:after="0" w:afterAutospacing="0" w:line="400" w:lineRule="exact"/>
              <w:ind w:left="0" w:right="0"/>
              <w:rPr>
                <w:rFonts w:hint="default" w:hAnsi="宋体" w:cs="仿宋"/>
                <w:color w:val="auto"/>
              </w:rPr>
            </w:pPr>
          </w:p>
        </w:tc>
        <w:tc>
          <w:tcPr>
            <w:tcW w:w="2612" w:type="dxa"/>
            <w:tcBorders>
              <w:top w:val="single" w:color="auto" w:sz="4" w:space="0"/>
              <w:left w:val="single" w:color="auto" w:sz="4" w:space="0"/>
              <w:bottom w:val="single" w:color="auto" w:sz="4" w:space="0"/>
              <w:right w:val="single" w:color="auto" w:sz="4" w:space="0"/>
            </w:tcBorders>
          </w:tcPr>
          <w:p>
            <w:pPr>
              <w:pStyle w:val="27"/>
              <w:keepNext w:val="0"/>
              <w:keepLines w:val="0"/>
              <w:suppressLineNumbers w:val="0"/>
              <w:spacing w:before="0" w:beforeAutospacing="0" w:after="0" w:afterAutospacing="0" w:line="400" w:lineRule="exact"/>
              <w:ind w:left="0" w:right="0"/>
              <w:rPr>
                <w:rFonts w:hint="default" w:hAnsi="宋体" w:cs="仿宋"/>
                <w:color w:val="auto"/>
              </w:rPr>
            </w:pPr>
          </w:p>
        </w:tc>
        <w:tc>
          <w:tcPr>
            <w:tcW w:w="1141" w:type="dxa"/>
            <w:tcBorders>
              <w:top w:val="single" w:color="auto" w:sz="4" w:space="0"/>
              <w:left w:val="single" w:color="auto" w:sz="4" w:space="0"/>
              <w:bottom w:val="single" w:color="auto" w:sz="4" w:space="0"/>
              <w:right w:val="single" w:color="auto" w:sz="4" w:space="0"/>
            </w:tcBorders>
          </w:tcPr>
          <w:p>
            <w:pPr>
              <w:pStyle w:val="27"/>
              <w:keepNext w:val="0"/>
              <w:keepLines w:val="0"/>
              <w:suppressLineNumbers w:val="0"/>
              <w:spacing w:before="0" w:beforeAutospacing="0" w:after="0" w:afterAutospacing="0" w:line="400" w:lineRule="exact"/>
              <w:ind w:left="0" w:right="0"/>
              <w:rPr>
                <w:rFonts w:hint="default" w:hAnsi="宋体"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tcPr>
          <w:p>
            <w:pPr>
              <w:pStyle w:val="27"/>
              <w:keepNext w:val="0"/>
              <w:keepLines w:val="0"/>
              <w:suppressLineNumbers w:val="0"/>
              <w:spacing w:before="0" w:beforeAutospacing="0" w:after="0" w:afterAutospacing="0" w:line="400" w:lineRule="exact"/>
              <w:ind w:left="0" w:right="0"/>
              <w:rPr>
                <w:rFonts w:hint="default" w:hAnsi="宋体" w:cs="仿宋"/>
                <w:color w:val="auto"/>
              </w:rPr>
            </w:pPr>
          </w:p>
        </w:tc>
        <w:tc>
          <w:tcPr>
            <w:tcW w:w="2068" w:type="dxa"/>
            <w:tcBorders>
              <w:top w:val="single" w:color="auto" w:sz="4" w:space="0"/>
              <w:left w:val="single" w:color="auto" w:sz="4" w:space="0"/>
              <w:bottom w:val="single" w:color="auto" w:sz="4" w:space="0"/>
              <w:right w:val="single" w:color="auto" w:sz="4" w:space="0"/>
            </w:tcBorders>
          </w:tcPr>
          <w:p>
            <w:pPr>
              <w:pStyle w:val="27"/>
              <w:keepNext w:val="0"/>
              <w:keepLines w:val="0"/>
              <w:suppressLineNumbers w:val="0"/>
              <w:spacing w:before="0" w:beforeAutospacing="0" w:after="0" w:afterAutospacing="0" w:line="400" w:lineRule="exact"/>
              <w:ind w:left="0" w:right="0"/>
              <w:rPr>
                <w:rFonts w:hint="default" w:hAnsi="宋体" w:cs="仿宋"/>
                <w:color w:val="auto"/>
              </w:rPr>
            </w:pPr>
          </w:p>
        </w:tc>
        <w:tc>
          <w:tcPr>
            <w:tcW w:w="2612" w:type="dxa"/>
            <w:tcBorders>
              <w:top w:val="single" w:color="auto" w:sz="4" w:space="0"/>
              <w:left w:val="single" w:color="auto" w:sz="4" w:space="0"/>
              <w:bottom w:val="single" w:color="auto" w:sz="4" w:space="0"/>
              <w:right w:val="single" w:color="auto" w:sz="4" w:space="0"/>
            </w:tcBorders>
          </w:tcPr>
          <w:p>
            <w:pPr>
              <w:pStyle w:val="27"/>
              <w:keepNext w:val="0"/>
              <w:keepLines w:val="0"/>
              <w:suppressLineNumbers w:val="0"/>
              <w:spacing w:before="0" w:beforeAutospacing="0" w:after="0" w:afterAutospacing="0" w:line="400" w:lineRule="exact"/>
              <w:ind w:left="0" w:right="0"/>
              <w:rPr>
                <w:rFonts w:hint="default" w:hAnsi="宋体" w:cs="仿宋"/>
                <w:color w:val="auto"/>
              </w:rPr>
            </w:pPr>
          </w:p>
        </w:tc>
        <w:tc>
          <w:tcPr>
            <w:tcW w:w="2612" w:type="dxa"/>
            <w:tcBorders>
              <w:top w:val="single" w:color="auto" w:sz="4" w:space="0"/>
              <w:left w:val="single" w:color="auto" w:sz="4" w:space="0"/>
              <w:bottom w:val="single" w:color="auto" w:sz="4" w:space="0"/>
              <w:right w:val="single" w:color="auto" w:sz="4" w:space="0"/>
            </w:tcBorders>
          </w:tcPr>
          <w:p>
            <w:pPr>
              <w:pStyle w:val="27"/>
              <w:keepNext w:val="0"/>
              <w:keepLines w:val="0"/>
              <w:suppressLineNumbers w:val="0"/>
              <w:spacing w:before="0" w:beforeAutospacing="0" w:after="0" w:afterAutospacing="0" w:line="400" w:lineRule="exact"/>
              <w:ind w:left="0" w:right="0"/>
              <w:rPr>
                <w:rFonts w:hint="default" w:hAnsi="宋体" w:cs="仿宋"/>
                <w:color w:val="auto"/>
              </w:rPr>
            </w:pPr>
          </w:p>
        </w:tc>
        <w:tc>
          <w:tcPr>
            <w:tcW w:w="1141" w:type="dxa"/>
            <w:tcBorders>
              <w:top w:val="single" w:color="auto" w:sz="4" w:space="0"/>
              <w:left w:val="single" w:color="auto" w:sz="4" w:space="0"/>
              <w:bottom w:val="single" w:color="auto" w:sz="4" w:space="0"/>
              <w:right w:val="single" w:color="auto" w:sz="4" w:space="0"/>
            </w:tcBorders>
          </w:tcPr>
          <w:p>
            <w:pPr>
              <w:pStyle w:val="27"/>
              <w:keepNext w:val="0"/>
              <w:keepLines w:val="0"/>
              <w:suppressLineNumbers w:val="0"/>
              <w:spacing w:before="0" w:beforeAutospacing="0" w:after="0" w:afterAutospacing="0" w:line="400" w:lineRule="exact"/>
              <w:ind w:left="0" w:right="0"/>
              <w:rPr>
                <w:rFonts w:hint="default" w:hAnsi="宋体"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tcPr>
          <w:p>
            <w:pPr>
              <w:pStyle w:val="27"/>
              <w:keepNext w:val="0"/>
              <w:keepLines w:val="0"/>
              <w:suppressLineNumbers w:val="0"/>
              <w:spacing w:before="0" w:beforeAutospacing="0" w:after="0" w:afterAutospacing="0" w:line="400" w:lineRule="exact"/>
              <w:ind w:left="0" w:right="0"/>
              <w:rPr>
                <w:rFonts w:hint="default" w:hAnsi="宋体" w:cs="仿宋"/>
                <w:color w:val="auto"/>
              </w:rPr>
            </w:pPr>
          </w:p>
        </w:tc>
        <w:tc>
          <w:tcPr>
            <w:tcW w:w="2068" w:type="dxa"/>
            <w:tcBorders>
              <w:top w:val="single" w:color="auto" w:sz="4" w:space="0"/>
              <w:left w:val="single" w:color="auto" w:sz="4" w:space="0"/>
              <w:bottom w:val="single" w:color="auto" w:sz="4" w:space="0"/>
              <w:right w:val="single" w:color="auto" w:sz="4" w:space="0"/>
            </w:tcBorders>
          </w:tcPr>
          <w:p>
            <w:pPr>
              <w:pStyle w:val="27"/>
              <w:keepNext w:val="0"/>
              <w:keepLines w:val="0"/>
              <w:suppressLineNumbers w:val="0"/>
              <w:spacing w:before="0" w:beforeAutospacing="0" w:after="0" w:afterAutospacing="0" w:line="400" w:lineRule="exact"/>
              <w:ind w:left="0" w:right="0"/>
              <w:rPr>
                <w:rFonts w:hint="default" w:hAnsi="宋体" w:cs="仿宋"/>
                <w:color w:val="auto"/>
              </w:rPr>
            </w:pPr>
          </w:p>
        </w:tc>
        <w:tc>
          <w:tcPr>
            <w:tcW w:w="2612" w:type="dxa"/>
            <w:tcBorders>
              <w:top w:val="single" w:color="auto" w:sz="4" w:space="0"/>
              <w:left w:val="single" w:color="auto" w:sz="4" w:space="0"/>
              <w:bottom w:val="single" w:color="auto" w:sz="4" w:space="0"/>
              <w:right w:val="single" w:color="auto" w:sz="4" w:space="0"/>
            </w:tcBorders>
          </w:tcPr>
          <w:p>
            <w:pPr>
              <w:pStyle w:val="27"/>
              <w:keepNext w:val="0"/>
              <w:keepLines w:val="0"/>
              <w:suppressLineNumbers w:val="0"/>
              <w:spacing w:before="0" w:beforeAutospacing="0" w:after="0" w:afterAutospacing="0" w:line="400" w:lineRule="exact"/>
              <w:ind w:left="0" w:right="0"/>
              <w:rPr>
                <w:rFonts w:hint="default" w:hAnsi="宋体" w:cs="仿宋"/>
                <w:color w:val="auto"/>
              </w:rPr>
            </w:pPr>
          </w:p>
        </w:tc>
        <w:tc>
          <w:tcPr>
            <w:tcW w:w="2612" w:type="dxa"/>
            <w:tcBorders>
              <w:top w:val="single" w:color="auto" w:sz="4" w:space="0"/>
              <w:left w:val="single" w:color="auto" w:sz="4" w:space="0"/>
              <w:bottom w:val="single" w:color="auto" w:sz="4" w:space="0"/>
              <w:right w:val="single" w:color="auto" w:sz="4" w:space="0"/>
            </w:tcBorders>
          </w:tcPr>
          <w:p>
            <w:pPr>
              <w:pStyle w:val="27"/>
              <w:keepNext w:val="0"/>
              <w:keepLines w:val="0"/>
              <w:suppressLineNumbers w:val="0"/>
              <w:spacing w:before="0" w:beforeAutospacing="0" w:after="0" w:afterAutospacing="0" w:line="400" w:lineRule="exact"/>
              <w:ind w:left="0" w:right="0"/>
              <w:rPr>
                <w:rFonts w:hint="default" w:hAnsi="宋体" w:cs="仿宋"/>
                <w:color w:val="auto"/>
              </w:rPr>
            </w:pPr>
          </w:p>
        </w:tc>
        <w:tc>
          <w:tcPr>
            <w:tcW w:w="1141" w:type="dxa"/>
            <w:tcBorders>
              <w:top w:val="single" w:color="auto" w:sz="4" w:space="0"/>
              <w:left w:val="single" w:color="auto" w:sz="4" w:space="0"/>
              <w:bottom w:val="single" w:color="auto" w:sz="4" w:space="0"/>
              <w:right w:val="single" w:color="auto" w:sz="4" w:space="0"/>
            </w:tcBorders>
          </w:tcPr>
          <w:p>
            <w:pPr>
              <w:pStyle w:val="27"/>
              <w:keepNext w:val="0"/>
              <w:keepLines w:val="0"/>
              <w:suppressLineNumbers w:val="0"/>
              <w:spacing w:before="0" w:beforeAutospacing="0" w:after="0" w:afterAutospacing="0" w:line="400" w:lineRule="exact"/>
              <w:ind w:left="0" w:right="0"/>
              <w:rPr>
                <w:rFonts w:hint="default" w:hAnsi="宋体"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tcPr>
          <w:p>
            <w:pPr>
              <w:pStyle w:val="27"/>
              <w:keepNext w:val="0"/>
              <w:keepLines w:val="0"/>
              <w:suppressLineNumbers w:val="0"/>
              <w:spacing w:before="0" w:beforeAutospacing="0" w:after="0" w:afterAutospacing="0" w:line="400" w:lineRule="exact"/>
              <w:ind w:left="0" w:right="0"/>
              <w:rPr>
                <w:rFonts w:hint="default" w:hAnsi="宋体" w:cs="仿宋"/>
                <w:color w:val="auto"/>
              </w:rPr>
            </w:pPr>
          </w:p>
        </w:tc>
        <w:tc>
          <w:tcPr>
            <w:tcW w:w="2068" w:type="dxa"/>
            <w:tcBorders>
              <w:top w:val="single" w:color="auto" w:sz="4" w:space="0"/>
              <w:left w:val="single" w:color="auto" w:sz="4" w:space="0"/>
              <w:bottom w:val="single" w:color="auto" w:sz="4" w:space="0"/>
              <w:right w:val="single" w:color="auto" w:sz="4" w:space="0"/>
            </w:tcBorders>
          </w:tcPr>
          <w:p>
            <w:pPr>
              <w:pStyle w:val="27"/>
              <w:keepNext w:val="0"/>
              <w:keepLines w:val="0"/>
              <w:suppressLineNumbers w:val="0"/>
              <w:spacing w:before="0" w:beforeAutospacing="0" w:after="0" w:afterAutospacing="0" w:line="400" w:lineRule="exact"/>
              <w:ind w:left="0" w:right="0"/>
              <w:rPr>
                <w:rFonts w:hint="default" w:hAnsi="宋体" w:cs="仿宋"/>
                <w:color w:val="auto"/>
              </w:rPr>
            </w:pPr>
          </w:p>
        </w:tc>
        <w:tc>
          <w:tcPr>
            <w:tcW w:w="2612" w:type="dxa"/>
            <w:tcBorders>
              <w:top w:val="single" w:color="auto" w:sz="4" w:space="0"/>
              <w:left w:val="single" w:color="auto" w:sz="4" w:space="0"/>
              <w:bottom w:val="single" w:color="auto" w:sz="4" w:space="0"/>
              <w:right w:val="single" w:color="auto" w:sz="4" w:space="0"/>
            </w:tcBorders>
          </w:tcPr>
          <w:p>
            <w:pPr>
              <w:pStyle w:val="27"/>
              <w:keepNext w:val="0"/>
              <w:keepLines w:val="0"/>
              <w:suppressLineNumbers w:val="0"/>
              <w:spacing w:before="0" w:beforeAutospacing="0" w:after="0" w:afterAutospacing="0" w:line="400" w:lineRule="exact"/>
              <w:ind w:left="0" w:right="0"/>
              <w:rPr>
                <w:rFonts w:hint="default" w:hAnsi="宋体" w:cs="仿宋"/>
                <w:color w:val="auto"/>
              </w:rPr>
            </w:pPr>
          </w:p>
        </w:tc>
        <w:tc>
          <w:tcPr>
            <w:tcW w:w="2612" w:type="dxa"/>
            <w:tcBorders>
              <w:top w:val="single" w:color="auto" w:sz="4" w:space="0"/>
              <w:left w:val="single" w:color="auto" w:sz="4" w:space="0"/>
              <w:bottom w:val="single" w:color="auto" w:sz="4" w:space="0"/>
              <w:right w:val="single" w:color="auto" w:sz="4" w:space="0"/>
            </w:tcBorders>
          </w:tcPr>
          <w:p>
            <w:pPr>
              <w:pStyle w:val="27"/>
              <w:keepNext w:val="0"/>
              <w:keepLines w:val="0"/>
              <w:suppressLineNumbers w:val="0"/>
              <w:spacing w:before="0" w:beforeAutospacing="0" w:after="0" w:afterAutospacing="0" w:line="400" w:lineRule="exact"/>
              <w:ind w:left="0" w:right="0"/>
              <w:rPr>
                <w:rFonts w:hint="default" w:hAnsi="宋体" w:cs="仿宋"/>
                <w:color w:val="auto"/>
              </w:rPr>
            </w:pPr>
          </w:p>
        </w:tc>
        <w:tc>
          <w:tcPr>
            <w:tcW w:w="1141" w:type="dxa"/>
            <w:tcBorders>
              <w:top w:val="single" w:color="auto" w:sz="4" w:space="0"/>
              <w:left w:val="single" w:color="auto" w:sz="4" w:space="0"/>
              <w:bottom w:val="single" w:color="auto" w:sz="4" w:space="0"/>
              <w:right w:val="single" w:color="auto" w:sz="4" w:space="0"/>
            </w:tcBorders>
          </w:tcPr>
          <w:p>
            <w:pPr>
              <w:pStyle w:val="27"/>
              <w:keepNext w:val="0"/>
              <w:keepLines w:val="0"/>
              <w:suppressLineNumbers w:val="0"/>
              <w:spacing w:before="0" w:beforeAutospacing="0" w:after="0" w:afterAutospacing="0" w:line="400" w:lineRule="exact"/>
              <w:ind w:left="0" w:right="0"/>
              <w:rPr>
                <w:rFonts w:hint="default" w:hAnsi="宋体" w:cs="仿宋"/>
                <w:color w:val="auto"/>
              </w:rPr>
            </w:pPr>
          </w:p>
        </w:tc>
      </w:tr>
    </w:tbl>
    <w:p>
      <w:pPr>
        <w:snapToGrid w:val="0"/>
        <w:spacing w:line="400" w:lineRule="exact"/>
        <w:ind w:firstLine="420" w:firstLineChars="200"/>
        <w:jc w:val="left"/>
        <w:rPr>
          <w:rFonts w:ascii="宋体" w:hAnsi="宋体" w:cs="仿宋"/>
          <w:color w:val="auto"/>
          <w:szCs w:val="21"/>
          <w:u w:val="single"/>
        </w:rPr>
      </w:pPr>
    </w:p>
    <w:p>
      <w:pPr>
        <w:pStyle w:val="20"/>
        <w:spacing w:line="400" w:lineRule="exact"/>
        <w:ind w:firstLine="422" w:firstLineChars="200"/>
        <w:rPr>
          <w:rFonts w:ascii="宋体" w:hAnsi="宋体" w:cs="仿宋"/>
          <w:color w:val="auto"/>
          <w:sz w:val="21"/>
          <w:szCs w:val="21"/>
        </w:rPr>
      </w:pPr>
      <w:r>
        <w:rPr>
          <w:rFonts w:hint="eastAsia" w:ascii="宋体" w:hAnsi="宋体" w:cs="仿宋"/>
          <w:color w:val="auto"/>
          <w:sz w:val="21"/>
          <w:szCs w:val="21"/>
        </w:rPr>
        <w:t>注：投标人应根据投标设备的性能指标、对照招标文件要求在技术响应表中详细列明招标要求及投标设备技术规格的响应情况，并填写“</w:t>
      </w:r>
      <w:r>
        <w:rPr>
          <w:rFonts w:hint="eastAsia" w:ascii="宋体" w:hAnsi="宋体" w:cs="仿宋"/>
          <w:color w:val="auto"/>
        </w:rPr>
        <w:t>偏离说明”。</w:t>
      </w:r>
      <w:r>
        <w:rPr>
          <w:rFonts w:hint="eastAsia" w:ascii="宋体" w:hAnsi="宋体" w:cs="仿宋"/>
          <w:color w:val="auto"/>
          <w:sz w:val="21"/>
          <w:szCs w:val="21"/>
        </w:rPr>
        <w:t>“偏离说明”栏注明“正偏离”、“负偏离”或“无偏离”。投标技术规格与招标要求相同的为无偏离，投标技术规格高于招标要求的为正偏离，低于招标要求的为负偏离。</w:t>
      </w:r>
    </w:p>
    <w:p>
      <w:pPr>
        <w:snapToGrid w:val="0"/>
        <w:spacing w:line="400" w:lineRule="exact"/>
        <w:ind w:firstLine="500" w:firstLineChars="200"/>
        <w:rPr>
          <w:rFonts w:ascii="宋体" w:hAnsi="宋体" w:cs="仿宋"/>
          <w:color w:val="auto"/>
          <w:spacing w:val="20"/>
          <w:szCs w:val="21"/>
        </w:rPr>
      </w:pPr>
    </w:p>
    <w:p>
      <w:pPr>
        <w:snapToGrid w:val="0"/>
        <w:spacing w:line="400" w:lineRule="exact"/>
        <w:ind w:firstLine="500" w:firstLineChars="200"/>
        <w:jc w:val="left"/>
        <w:rPr>
          <w:rFonts w:ascii="宋体" w:hAnsi="宋体" w:cs="仿宋"/>
          <w:color w:val="auto"/>
          <w:spacing w:val="20"/>
          <w:szCs w:val="21"/>
        </w:rPr>
      </w:pPr>
      <w:r>
        <w:rPr>
          <w:rFonts w:hint="eastAsia" w:ascii="宋体" w:hAnsi="宋体" w:cs="仿宋"/>
          <w:color w:val="auto"/>
          <w:spacing w:val="20"/>
          <w:szCs w:val="21"/>
        </w:rPr>
        <w:t>投标人（盖章）：</w:t>
      </w:r>
    </w:p>
    <w:p>
      <w:pPr>
        <w:snapToGrid w:val="0"/>
        <w:spacing w:line="400" w:lineRule="exact"/>
        <w:ind w:firstLine="525" w:firstLineChars="250"/>
        <w:jc w:val="left"/>
        <w:rPr>
          <w:rFonts w:ascii="宋体" w:hAnsi="宋体" w:cs="仿宋"/>
          <w:color w:val="auto"/>
          <w:spacing w:val="20"/>
          <w:szCs w:val="21"/>
          <w:u w:val="single"/>
        </w:rPr>
      </w:pPr>
      <w:r>
        <w:rPr>
          <w:rFonts w:hint="eastAsia" w:ascii="宋体" w:hAnsi="宋体" w:cs="仿宋"/>
          <w:color w:val="auto"/>
          <w:szCs w:val="21"/>
        </w:rPr>
        <w:t>法定代表人（负责人）或委托代理人</w:t>
      </w:r>
      <w:r>
        <w:rPr>
          <w:rFonts w:hint="eastAsia" w:ascii="宋体" w:hAnsi="宋体" w:cs="仿宋"/>
          <w:color w:val="auto"/>
        </w:rPr>
        <w:t>（签字或盖章）</w:t>
      </w:r>
      <w:r>
        <w:rPr>
          <w:rFonts w:hint="eastAsia" w:ascii="宋体" w:hAnsi="宋体" w:cs="仿宋"/>
          <w:color w:val="auto"/>
          <w:spacing w:val="20"/>
          <w:szCs w:val="21"/>
        </w:rPr>
        <w:t>：</w:t>
      </w:r>
    </w:p>
    <w:p>
      <w:pPr>
        <w:snapToGrid w:val="0"/>
        <w:spacing w:line="400" w:lineRule="exact"/>
        <w:ind w:firstLine="500" w:firstLineChars="200"/>
        <w:jc w:val="left"/>
        <w:rPr>
          <w:rFonts w:ascii="宋体" w:hAnsi="宋体" w:cs="仿宋"/>
          <w:color w:val="auto"/>
          <w:szCs w:val="21"/>
        </w:rPr>
      </w:pPr>
      <w:r>
        <w:rPr>
          <w:rFonts w:hint="eastAsia" w:ascii="宋体" w:hAnsi="宋体" w:cs="仿宋"/>
          <w:color w:val="auto"/>
          <w:spacing w:val="20"/>
          <w:szCs w:val="21"/>
        </w:rPr>
        <w:t>日 期：</w:t>
      </w:r>
    </w:p>
    <w:p>
      <w:pPr>
        <w:snapToGrid w:val="0"/>
        <w:spacing w:line="400" w:lineRule="exact"/>
        <w:jc w:val="left"/>
        <w:rPr>
          <w:rFonts w:ascii="宋体" w:hAnsi="宋体" w:cs="仿宋"/>
          <w:color w:val="auto"/>
          <w:szCs w:val="21"/>
        </w:rPr>
      </w:pP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rPr>
        <w:br w:type="page"/>
      </w:r>
    </w:p>
    <w:p>
      <w:pPr>
        <w:snapToGrid w:val="0"/>
        <w:spacing w:line="400" w:lineRule="exact"/>
        <w:ind w:firstLine="422" w:firstLineChars="200"/>
        <w:jc w:val="left"/>
        <w:rPr>
          <w:rFonts w:ascii="宋体" w:hAnsi="宋体" w:cs="仿宋"/>
          <w:b/>
          <w:color w:val="auto"/>
          <w:szCs w:val="21"/>
        </w:rPr>
      </w:pPr>
    </w:p>
    <w:p>
      <w:pPr>
        <w:snapToGrid w:val="0"/>
        <w:spacing w:line="400" w:lineRule="exact"/>
        <w:ind w:firstLine="420" w:firstLineChars="200"/>
        <w:jc w:val="left"/>
        <w:rPr>
          <w:rFonts w:ascii="宋体" w:hAnsi="宋体" w:cs="仿宋"/>
          <w:b/>
          <w:color w:val="auto"/>
          <w:szCs w:val="21"/>
        </w:rPr>
      </w:pPr>
      <w:r>
        <w:rPr>
          <w:rFonts w:hint="eastAsia" w:ascii="宋体" w:hAnsi="宋体" w:cs="仿宋"/>
          <w:color w:val="auto"/>
          <w:szCs w:val="21"/>
          <w:lang w:val="en-US" w:eastAsia="zh-CN"/>
        </w:rPr>
        <w:t>2</w:t>
      </w:r>
      <w:r>
        <w:rPr>
          <w:rFonts w:hint="eastAsia" w:ascii="宋体" w:hAnsi="宋体" w:cs="仿宋"/>
          <w:color w:val="auto"/>
          <w:szCs w:val="21"/>
        </w:rPr>
        <w:t>）施工组织方案</w:t>
      </w:r>
      <w:r>
        <w:rPr>
          <w:rFonts w:hint="eastAsia" w:ascii="宋体" w:hAnsi="宋体" w:cs="仿宋"/>
          <w:b/>
          <w:color w:val="auto"/>
          <w:szCs w:val="21"/>
        </w:rPr>
        <w:t>(格式自拟，如有，请提供)；</w:t>
      </w:r>
    </w:p>
    <w:p>
      <w:pPr>
        <w:snapToGrid w:val="0"/>
        <w:spacing w:line="400" w:lineRule="exact"/>
        <w:ind w:firstLine="422" w:firstLineChars="200"/>
        <w:jc w:val="left"/>
        <w:rPr>
          <w:rFonts w:ascii="宋体" w:hAnsi="宋体" w:cs="仿宋"/>
          <w:b/>
          <w:color w:val="auto"/>
          <w:szCs w:val="21"/>
        </w:rPr>
      </w:pPr>
    </w:p>
    <w:p>
      <w:pPr>
        <w:snapToGrid w:val="0"/>
        <w:spacing w:line="400" w:lineRule="exact"/>
        <w:ind w:firstLine="420" w:firstLineChars="200"/>
        <w:jc w:val="left"/>
        <w:rPr>
          <w:rFonts w:ascii="宋体" w:hAnsi="宋体" w:cs="仿宋"/>
          <w:b/>
          <w:color w:val="auto"/>
          <w:szCs w:val="21"/>
        </w:rPr>
      </w:pPr>
      <w:r>
        <w:rPr>
          <w:rFonts w:hint="eastAsia" w:ascii="宋体" w:hAnsi="宋体" w:cs="仿宋"/>
          <w:color w:val="auto"/>
          <w:szCs w:val="21"/>
          <w:lang w:val="en-US" w:eastAsia="zh-CN"/>
        </w:rPr>
        <w:t>3</w:t>
      </w:r>
      <w:r>
        <w:rPr>
          <w:rFonts w:hint="eastAsia" w:ascii="宋体" w:hAnsi="宋体" w:cs="仿宋"/>
          <w:color w:val="auto"/>
          <w:szCs w:val="21"/>
        </w:rPr>
        <w:t>）技术方案</w:t>
      </w:r>
      <w:r>
        <w:rPr>
          <w:rFonts w:hint="eastAsia" w:ascii="宋体" w:hAnsi="宋体" w:cs="仿宋"/>
          <w:b/>
          <w:color w:val="auto"/>
          <w:szCs w:val="21"/>
        </w:rPr>
        <w:t xml:space="preserve"> (格式自拟，如有，请提供)；</w:t>
      </w:r>
    </w:p>
    <w:p>
      <w:pPr>
        <w:snapToGrid w:val="0"/>
        <w:spacing w:line="400" w:lineRule="exact"/>
        <w:ind w:firstLine="422" w:firstLineChars="200"/>
        <w:jc w:val="left"/>
        <w:rPr>
          <w:rFonts w:ascii="宋体" w:hAnsi="宋体" w:cs="仿宋"/>
          <w:b/>
          <w:color w:val="auto"/>
          <w:szCs w:val="21"/>
        </w:rPr>
      </w:pPr>
    </w:p>
    <w:p>
      <w:pPr>
        <w:snapToGrid w:val="0"/>
        <w:spacing w:line="400" w:lineRule="exact"/>
        <w:ind w:firstLine="420" w:firstLineChars="200"/>
        <w:jc w:val="left"/>
        <w:rPr>
          <w:rFonts w:ascii="宋体" w:hAnsi="宋体" w:cs="仿宋"/>
          <w:b/>
          <w:color w:val="auto"/>
          <w:szCs w:val="21"/>
        </w:rPr>
      </w:pPr>
      <w:r>
        <w:rPr>
          <w:rFonts w:hint="eastAsia" w:ascii="宋体" w:hAnsi="宋体" w:cs="仿宋"/>
          <w:color w:val="auto"/>
          <w:szCs w:val="21"/>
          <w:lang w:val="en-US" w:eastAsia="zh-CN"/>
        </w:rPr>
        <w:t>4</w:t>
      </w:r>
      <w:r>
        <w:rPr>
          <w:rFonts w:hint="eastAsia" w:ascii="宋体" w:hAnsi="宋体" w:cs="仿宋"/>
          <w:color w:val="auto"/>
          <w:szCs w:val="21"/>
        </w:rPr>
        <w:t>）售后服务方案</w:t>
      </w:r>
      <w:r>
        <w:rPr>
          <w:rFonts w:hint="eastAsia" w:ascii="宋体" w:hAnsi="宋体" w:cs="仿宋"/>
          <w:b/>
          <w:color w:val="auto"/>
          <w:szCs w:val="21"/>
        </w:rPr>
        <w:t>(格式自拟，如有，请提供)；</w:t>
      </w:r>
    </w:p>
    <w:p>
      <w:pPr>
        <w:snapToGrid w:val="0"/>
        <w:spacing w:line="400" w:lineRule="exact"/>
        <w:ind w:firstLine="422" w:firstLineChars="200"/>
        <w:jc w:val="left"/>
        <w:rPr>
          <w:rFonts w:ascii="宋体" w:hAnsi="宋体" w:cs="仿宋"/>
          <w:b/>
          <w:color w:val="auto"/>
          <w:szCs w:val="21"/>
        </w:rPr>
      </w:pPr>
    </w:p>
    <w:p>
      <w:pPr>
        <w:snapToGrid w:val="0"/>
        <w:spacing w:line="400" w:lineRule="exact"/>
        <w:ind w:firstLine="420" w:firstLineChars="200"/>
        <w:jc w:val="left"/>
        <w:rPr>
          <w:rFonts w:ascii="宋体" w:hAnsi="宋体" w:cs="仿宋"/>
          <w:color w:val="auto"/>
          <w:szCs w:val="21"/>
        </w:rPr>
      </w:pPr>
      <w:r>
        <w:rPr>
          <w:rFonts w:hint="eastAsia" w:ascii="宋体" w:hAnsi="宋体" w:cs="仿宋"/>
          <w:color w:val="auto"/>
          <w:szCs w:val="21"/>
          <w:lang w:val="en-US" w:eastAsia="zh-CN"/>
        </w:rPr>
        <w:t>5</w:t>
      </w:r>
      <w:r>
        <w:rPr>
          <w:rFonts w:hint="eastAsia" w:ascii="宋体" w:hAnsi="宋体" w:cs="仿宋"/>
          <w:color w:val="auto"/>
          <w:szCs w:val="21"/>
        </w:rPr>
        <w:t>）投标人需要说明的其他文件和说明</w:t>
      </w:r>
      <w:r>
        <w:rPr>
          <w:rFonts w:hint="eastAsia" w:ascii="宋体" w:hAnsi="宋体" w:cs="仿宋"/>
          <w:b/>
          <w:color w:val="auto"/>
          <w:szCs w:val="21"/>
        </w:rPr>
        <w:t xml:space="preserve"> (格式自拟，如有，请提供)</w:t>
      </w:r>
      <w:r>
        <w:rPr>
          <w:rFonts w:hint="eastAsia" w:ascii="宋体" w:hAnsi="宋体" w:cs="仿宋"/>
          <w:color w:val="auto"/>
          <w:szCs w:val="21"/>
        </w:rPr>
        <w:t xml:space="preserve"> ；</w:t>
      </w:r>
    </w:p>
    <w:p>
      <w:pPr>
        <w:snapToGrid w:val="0"/>
        <w:spacing w:line="400" w:lineRule="exact"/>
        <w:ind w:firstLine="420" w:firstLineChars="200"/>
        <w:jc w:val="left"/>
        <w:rPr>
          <w:rFonts w:ascii="宋体" w:hAnsi="宋体" w:cs="仿宋"/>
          <w:color w:val="auto"/>
          <w:szCs w:val="21"/>
        </w:rPr>
      </w:pPr>
    </w:p>
    <w:p>
      <w:pPr>
        <w:pStyle w:val="212"/>
        <w:spacing w:line="400" w:lineRule="exact"/>
        <w:outlineLvl w:val="4"/>
        <w:rPr>
          <w:rFonts w:hAnsi="宋体" w:cs="仿宋"/>
          <w:color w:val="auto"/>
        </w:rPr>
      </w:pPr>
    </w:p>
    <w:p>
      <w:pPr>
        <w:pStyle w:val="212"/>
        <w:spacing w:line="400" w:lineRule="exact"/>
        <w:rPr>
          <w:rFonts w:hAnsi="宋体" w:cs="仿宋"/>
          <w:color w:val="auto"/>
        </w:rPr>
      </w:pPr>
    </w:p>
    <w:p>
      <w:pPr>
        <w:pStyle w:val="27"/>
        <w:rPr>
          <w:rFonts w:hAnsi="宋体" w:cs="仿宋"/>
          <w:color w:val="auto"/>
        </w:rPr>
      </w:pPr>
    </w:p>
    <w:p>
      <w:pPr>
        <w:pStyle w:val="27"/>
        <w:rPr>
          <w:rFonts w:hAnsi="宋体" w:cs="仿宋"/>
          <w:color w:val="auto"/>
        </w:rPr>
      </w:pPr>
    </w:p>
    <w:p>
      <w:pPr>
        <w:pStyle w:val="27"/>
        <w:rPr>
          <w:rFonts w:hAnsi="宋体" w:cs="仿宋"/>
          <w:color w:val="auto"/>
        </w:rPr>
      </w:pPr>
    </w:p>
    <w:p>
      <w:pPr>
        <w:pStyle w:val="27"/>
        <w:rPr>
          <w:rFonts w:hAnsi="宋体" w:cs="仿宋"/>
          <w:color w:val="auto"/>
        </w:rPr>
      </w:pPr>
    </w:p>
    <w:p>
      <w:pPr>
        <w:pStyle w:val="27"/>
        <w:rPr>
          <w:rFonts w:hAnsi="宋体" w:cs="仿宋"/>
          <w:color w:val="auto"/>
        </w:rPr>
      </w:pPr>
    </w:p>
    <w:p>
      <w:pPr>
        <w:pStyle w:val="27"/>
        <w:rPr>
          <w:rFonts w:hAnsi="宋体" w:cs="仿宋"/>
          <w:color w:val="auto"/>
        </w:rPr>
      </w:pPr>
    </w:p>
    <w:p>
      <w:pPr>
        <w:pStyle w:val="27"/>
        <w:rPr>
          <w:rFonts w:hAnsi="宋体" w:cs="仿宋"/>
          <w:color w:val="auto"/>
        </w:rPr>
      </w:pPr>
    </w:p>
    <w:p>
      <w:pPr>
        <w:pStyle w:val="27"/>
        <w:rPr>
          <w:rFonts w:hAnsi="宋体" w:cs="仿宋"/>
          <w:color w:val="auto"/>
        </w:rPr>
      </w:pPr>
    </w:p>
    <w:p>
      <w:pPr>
        <w:snapToGrid w:val="0"/>
        <w:spacing w:line="400" w:lineRule="exact"/>
        <w:ind w:firstLine="422" w:firstLineChars="200"/>
        <w:jc w:val="left"/>
        <w:rPr>
          <w:rFonts w:ascii="宋体" w:hAnsi="宋体" w:cs="仿宋"/>
          <w:b/>
          <w:bCs/>
          <w:color w:val="auto"/>
          <w:szCs w:val="21"/>
        </w:rPr>
      </w:pPr>
    </w:p>
    <w:p>
      <w:pPr>
        <w:pStyle w:val="27"/>
        <w:jc w:val="center"/>
        <w:rPr>
          <w:rFonts w:hAnsi="宋体" w:cs="仿宋"/>
          <w:b/>
          <w:color w:val="auto"/>
        </w:rPr>
      </w:pPr>
      <w:r>
        <w:rPr>
          <w:rFonts w:hint="eastAsia" w:hAnsi="宋体" w:cs="仿宋"/>
          <w:b/>
          <w:color w:val="auto"/>
        </w:rPr>
        <w:br w:type="page"/>
      </w:r>
      <w:bookmarkStart w:id="158" w:name="_Toc494352143"/>
    </w:p>
    <w:p>
      <w:pPr>
        <w:spacing w:line="400" w:lineRule="exact"/>
        <w:outlineLvl w:val="3"/>
        <w:rPr>
          <w:rFonts w:ascii="宋体" w:hAnsi="宋体" w:cs="仿宋"/>
          <w:b/>
          <w:bCs/>
          <w:color w:val="auto"/>
          <w:szCs w:val="28"/>
        </w:rPr>
      </w:pPr>
      <w:r>
        <w:rPr>
          <w:rFonts w:hint="eastAsia" w:ascii="宋体" w:hAnsi="宋体" w:cs="仿宋"/>
          <w:b/>
          <w:color w:val="auto"/>
          <w:szCs w:val="21"/>
        </w:rPr>
        <w:t>（3）其他文件（格式</w:t>
      </w:r>
      <w:bookmarkEnd w:id="158"/>
      <w:r>
        <w:rPr>
          <w:rFonts w:hint="eastAsia" w:ascii="宋体" w:hAnsi="宋体" w:cs="仿宋"/>
          <w:b/>
          <w:color w:val="auto"/>
          <w:szCs w:val="21"/>
        </w:rPr>
        <w:t>）</w:t>
      </w:r>
    </w:p>
    <w:p>
      <w:pPr>
        <w:pStyle w:val="212"/>
        <w:spacing w:line="400" w:lineRule="exact"/>
        <w:outlineLvl w:val="4"/>
        <w:rPr>
          <w:rFonts w:hAnsi="宋体" w:cs="仿宋"/>
          <w:color w:val="auto"/>
        </w:rPr>
      </w:pPr>
      <w:r>
        <w:rPr>
          <w:rFonts w:hint="eastAsia" w:hAnsi="宋体" w:cs="仿宋"/>
          <w:b/>
          <w:color w:val="auto"/>
        </w:rPr>
        <w:t>1）</w:t>
      </w:r>
      <w:r>
        <w:rPr>
          <w:rFonts w:hint="eastAsia" w:hAnsi="宋体" w:cs="仿宋"/>
          <w:color w:val="auto"/>
        </w:rPr>
        <w:t>投标人需要说明的其他文件和说明；</w:t>
      </w:r>
    </w:p>
    <w:p>
      <w:pPr>
        <w:pStyle w:val="212"/>
        <w:spacing w:line="400" w:lineRule="exact"/>
        <w:outlineLvl w:val="4"/>
        <w:rPr>
          <w:rFonts w:hAnsi="宋体" w:cs="仿宋"/>
          <w:b/>
          <w:color w:val="auto"/>
        </w:rPr>
      </w:pPr>
      <w:r>
        <w:rPr>
          <w:rFonts w:hint="eastAsia" w:hAnsi="宋体" w:cs="仿宋"/>
          <w:b/>
          <w:color w:val="auto"/>
        </w:rPr>
        <w:t>2）其它文件</w:t>
      </w:r>
    </w:p>
    <w:p>
      <w:pPr>
        <w:pStyle w:val="212"/>
        <w:spacing w:line="400" w:lineRule="exact"/>
        <w:rPr>
          <w:rFonts w:hAnsi="宋体" w:cs="仿宋"/>
          <w:b/>
          <w:color w:val="auto"/>
        </w:rPr>
      </w:pPr>
      <w:r>
        <w:rPr>
          <w:rFonts w:hint="eastAsia" w:hAnsi="宋体" w:cs="仿宋"/>
          <w:b/>
          <w:color w:val="auto"/>
        </w:rPr>
        <w:t>附件1：小型、微型企业声明函</w:t>
      </w:r>
    </w:p>
    <w:p>
      <w:pPr>
        <w:pStyle w:val="212"/>
        <w:spacing w:line="400" w:lineRule="exact"/>
        <w:rPr>
          <w:rFonts w:hAnsi="宋体" w:cs="仿宋"/>
          <w:b/>
          <w:color w:val="auto"/>
        </w:rPr>
      </w:pPr>
      <w:r>
        <w:rPr>
          <w:rFonts w:hint="eastAsia" w:hAnsi="宋体" w:cs="仿宋"/>
          <w:b/>
          <w:color w:val="auto"/>
        </w:rPr>
        <w:t>（小型、微型企业提供本企业制造的货物时适用）</w:t>
      </w:r>
    </w:p>
    <w:p>
      <w:pPr>
        <w:pStyle w:val="27"/>
        <w:spacing w:line="400" w:lineRule="exact"/>
        <w:ind w:left="1120" w:hanging="1120"/>
        <w:rPr>
          <w:rFonts w:hAnsi="宋体" w:cs="仿宋"/>
          <w:b/>
          <w:bCs/>
          <w:color w:val="auto"/>
          <w:szCs w:val="28"/>
        </w:rPr>
      </w:pPr>
    </w:p>
    <w:p>
      <w:pPr>
        <w:pStyle w:val="27"/>
        <w:jc w:val="center"/>
        <w:rPr>
          <w:rFonts w:hAnsi="宋体" w:cs="仿宋"/>
          <w:b/>
          <w:color w:val="auto"/>
          <w:sz w:val="30"/>
          <w:szCs w:val="30"/>
        </w:rPr>
      </w:pPr>
      <w:r>
        <w:rPr>
          <w:rFonts w:hint="eastAsia" w:hAnsi="宋体" w:cs="仿宋"/>
          <w:b/>
          <w:color w:val="auto"/>
          <w:sz w:val="30"/>
          <w:szCs w:val="30"/>
        </w:rPr>
        <w:t>小型、微型企业声明函（格式）</w:t>
      </w:r>
    </w:p>
    <w:p>
      <w:pPr>
        <w:pStyle w:val="27"/>
        <w:spacing w:line="400" w:lineRule="exact"/>
        <w:ind w:firstLine="420" w:firstLineChars="200"/>
        <w:rPr>
          <w:rFonts w:hAnsi="宋体" w:cs="仿宋"/>
          <w:color w:val="auto"/>
        </w:rPr>
      </w:pPr>
      <w:r>
        <w:rPr>
          <w:rFonts w:hint="eastAsia" w:hAnsi="宋体" w:cs="仿宋"/>
          <w:color w:val="auto"/>
        </w:rPr>
        <w:t>本公司郑重声明，根据《政府采购促进中小企业发展暂行办法》（财库〔2011〕181号）的规定，本公司为</w:t>
      </w:r>
      <w:r>
        <w:rPr>
          <w:rFonts w:hint="eastAsia" w:hAnsi="宋体" w:cs="仿宋"/>
          <w:color w:val="auto"/>
          <w:u w:val="single"/>
        </w:rPr>
        <w:t xml:space="preserve"> （请填写：小型、微型） </w:t>
      </w:r>
      <w:r>
        <w:rPr>
          <w:rFonts w:hint="eastAsia" w:hAnsi="宋体" w:cs="仿宋"/>
          <w:color w:val="auto"/>
        </w:rPr>
        <w:t>企业。即，本公司同时满足以下条件：</w:t>
      </w:r>
    </w:p>
    <w:p>
      <w:pPr>
        <w:pStyle w:val="27"/>
        <w:spacing w:line="400" w:lineRule="exact"/>
        <w:ind w:firstLine="420" w:firstLineChars="200"/>
        <w:rPr>
          <w:rFonts w:hAnsi="宋体" w:cs="仿宋"/>
          <w:color w:val="auto"/>
        </w:rPr>
      </w:pPr>
      <w:r>
        <w:rPr>
          <w:rFonts w:hint="eastAsia" w:hAnsi="宋体" w:cs="仿宋"/>
          <w:color w:val="auto"/>
        </w:rPr>
        <w:t>1．根据《工业和信息化部、国家统计局、国家发展和改革委员会、财政部关于印发中小企业划型标准规定的通知》（工信部联企业〔2011〕300号）规定的划分标准，本公司为</w:t>
      </w:r>
      <w:r>
        <w:rPr>
          <w:rFonts w:hint="eastAsia" w:hAnsi="宋体" w:cs="仿宋"/>
          <w:color w:val="auto"/>
          <w:u w:val="single"/>
        </w:rPr>
        <w:t xml:space="preserve"> （请填写：小型、微型）</w:t>
      </w:r>
      <w:r>
        <w:rPr>
          <w:rFonts w:hint="eastAsia" w:hAnsi="宋体" w:cs="仿宋"/>
          <w:color w:val="auto"/>
        </w:rPr>
        <w:t>企业。</w:t>
      </w:r>
    </w:p>
    <w:p>
      <w:pPr>
        <w:pStyle w:val="27"/>
        <w:spacing w:line="400" w:lineRule="exact"/>
        <w:ind w:firstLine="420" w:firstLineChars="200"/>
        <w:rPr>
          <w:rFonts w:hAnsi="宋体" w:cs="仿宋"/>
          <w:color w:val="auto"/>
        </w:rPr>
      </w:pPr>
      <w:r>
        <w:rPr>
          <w:rFonts w:hint="eastAsia" w:hAnsi="宋体" w:cs="仿宋"/>
          <w:color w:val="auto"/>
        </w:rPr>
        <w:t>2．本公司参加</w:t>
      </w:r>
      <w:r>
        <w:rPr>
          <w:rFonts w:hint="eastAsia" w:hAnsi="宋体" w:cs="仿宋"/>
          <w:color w:val="auto"/>
          <w:spacing w:val="6"/>
          <w:u w:val="single"/>
        </w:rPr>
        <w:t>（</w:t>
      </w:r>
      <w:r>
        <w:rPr>
          <w:rFonts w:hint="eastAsia" w:hAnsi="宋体" w:cs="仿宋"/>
          <w:color w:val="auto"/>
          <w:szCs w:val="20"/>
          <w:u w:val="single"/>
          <w:lang w:val="en-US" w:eastAsia="zh-CN"/>
        </w:rPr>
        <w:t>招标人</w:t>
      </w:r>
      <w:r>
        <w:rPr>
          <w:rFonts w:hint="eastAsia" w:hAnsi="宋体" w:cs="仿宋"/>
          <w:color w:val="auto"/>
          <w:spacing w:val="6"/>
          <w:u w:val="single"/>
        </w:rPr>
        <w:t xml:space="preserve">）     </w:t>
      </w:r>
      <w:r>
        <w:rPr>
          <w:rFonts w:hint="eastAsia" w:hAnsi="宋体" w:cs="仿宋"/>
          <w:color w:val="auto"/>
          <w:spacing w:val="6"/>
        </w:rPr>
        <w:t>的</w:t>
      </w:r>
      <w:r>
        <w:rPr>
          <w:rFonts w:hint="eastAsia" w:hAnsi="宋体" w:cs="仿宋"/>
          <w:color w:val="auto"/>
          <w:spacing w:val="6"/>
          <w:u w:val="single"/>
        </w:rPr>
        <w:t xml:space="preserve">    （项目名称）</w:t>
      </w:r>
      <w:r>
        <w:rPr>
          <w:rFonts w:hint="eastAsia" w:hAnsi="宋体" w:cs="仿宋"/>
          <w:color w:val="auto"/>
        </w:rPr>
        <w:t>采购活动提供本企业制造的货物。本条所称货物不包括使用大型、中型企业注册商标的货物。</w:t>
      </w:r>
    </w:p>
    <w:p>
      <w:pPr>
        <w:pStyle w:val="27"/>
        <w:spacing w:line="400" w:lineRule="exact"/>
        <w:ind w:firstLine="420" w:firstLineChars="200"/>
        <w:rPr>
          <w:rFonts w:hAnsi="宋体" w:cs="仿宋"/>
          <w:color w:val="auto"/>
        </w:rPr>
      </w:pPr>
      <w:r>
        <w:rPr>
          <w:rFonts w:hint="eastAsia" w:hAnsi="宋体" w:cs="仿宋"/>
          <w:color w:val="auto"/>
        </w:rPr>
        <w:t>本公司对上述声明的真实性负责。如有虚假，将依法承担相应责任。</w:t>
      </w:r>
    </w:p>
    <w:p>
      <w:pPr>
        <w:pStyle w:val="27"/>
        <w:spacing w:line="400" w:lineRule="exact"/>
        <w:ind w:firstLine="420" w:firstLineChars="200"/>
        <w:rPr>
          <w:rFonts w:hAnsi="宋体" w:cs="仿宋"/>
          <w:color w:val="auto"/>
        </w:rPr>
      </w:pPr>
    </w:p>
    <w:p>
      <w:pPr>
        <w:pStyle w:val="27"/>
        <w:spacing w:line="400" w:lineRule="exact"/>
        <w:ind w:firstLine="2940" w:firstLineChars="1400"/>
        <w:rPr>
          <w:rFonts w:hAnsi="宋体" w:cs="仿宋"/>
          <w:color w:val="auto"/>
          <w:u w:val="single"/>
        </w:rPr>
      </w:pPr>
      <w:r>
        <w:rPr>
          <w:rFonts w:hint="eastAsia" w:hAnsi="宋体" w:cs="仿宋"/>
          <w:color w:val="auto"/>
        </w:rPr>
        <w:t>企业名称（盖章）：</w:t>
      </w:r>
    </w:p>
    <w:p>
      <w:pPr>
        <w:pStyle w:val="27"/>
        <w:spacing w:line="400" w:lineRule="exact"/>
        <w:ind w:firstLine="2940" w:firstLineChars="1400"/>
        <w:rPr>
          <w:rFonts w:hAnsi="宋体" w:cs="仿宋"/>
          <w:color w:val="auto"/>
          <w:u w:val="single"/>
        </w:rPr>
      </w:pPr>
      <w:r>
        <w:rPr>
          <w:rFonts w:hint="eastAsia" w:hAnsi="宋体" w:cs="仿宋"/>
          <w:color w:val="auto"/>
        </w:rPr>
        <w:t>日  期：</w:t>
      </w:r>
      <w:r>
        <w:rPr>
          <w:rFonts w:hint="eastAsia" w:hAnsi="宋体" w:cs="仿宋"/>
          <w:color w:val="auto"/>
          <w:u w:val="single"/>
        </w:rPr>
        <w:t xml:space="preserve">      年   月   日</w:t>
      </w:r>
    </w:p>
    <w:p>
      <w:pPr>
        <w:pStyle w:val="27"/>
        <w:spacing w:line="400" w:lineRule="exact"/>
        <w:ind w:left="1120" w:hanging="1120"/>
        <w:rPr>
          <w:rFonts w:hAnsi="宋体" w:cs="仿宋"/>
          <w:b/>
          <w:bCs/>
          <w:color w:val="auto"/>
          <w:szCs w:val="28"/>
        </w:rPr>
      </w:pPr>
    </w:p>
    <w:p>
      <w:pPr>
        <w:pStyle w:val="21"/>
        <w:spacing w:line="400" w:lineRule="exact"/>
        <w:ind w:firstLine="422" w:firstLineChars="200"/>
        <w:rPr>
          <w:rFonts w:ascii="宋体" w:hAnsi="宋体" w:eastAsia="宋体" w:cs="仿宋"/>
          <w:b/>
          <w:color w:val="auto"/>
          <w:sz w:val="21"/>
          <w:szCs w:val="21"/>
        </w:rPr>
      </w:pPr>
      <w:r>
        <w:rPr>
          <w:rFonts w:hint="eastAsia" w:ascii="宋体" w:hAnsi="宋体" w:eastAsia="宋体" w:cs="仿宋"/>
          <w:b/>
          <w:color w:val="auto"/>
          <w:sz w:val="21"/>
          <w:szCs w:val="21"/>
        </w:rPr>
        <w:t>说明：</w:t>
      </w:r>
    </w:p>
    <w:p>
      <w:pPr>
        <w:pStyle w:val="21"/>
        <w:spacing w:line="400" w:lineRule="exact"/>
        <w:ind w:firstLine="422" w:firstLineChars="200"/>
        <w:rPr>
          <w:rFonts w:ascii="宋体" w:hAnsi="宋体" w:eastAsia="宋体" w:cs="仿宋"/>
          <w:b/>
          <w:color w:val="auto"/>
          <w:sz w:val="21"/>
          <w:szCs w:val="21"/>
        </w:rPr>
      </w:pPr>
      <w:r>
        <w:rPr>
          <w:rFonts w:hint="eastAsia" w:ascii="宋体" w:hAnsi="宋体" w:eastAsia="宋体" w:cs="仿宋"/>
          <w:b/>
          <w:color w:val="auto"/>
          <w:sz w:val="21"/>
          <w:szCs w:val="21"/>
        </w:rPr>
        <w:t>1.投标的小型、微型企业提供本企业制造的货物时填写本声明函。</w:t>
      </w:r>
    </w:p>
    <w:p>
      <w:pPr>
        <w:pStyle w:val="21"/>
        <w:spacing w:line="400" w:lineRule="exact"/>
        <w:ind w:firstLine="422" w:firstLineChars="200"/>
        <w:rPr>
          <w:rFonts w:ascii="宋体" w:hAnsi="宋体" w:eastAsia="宋体" w:cs="仿宋"/>
          <w:b/>
          <w:color w:val="auto"/>
          <w:sz w:val="21"/>
          <w:szCs w:val="21"/>
        </w:rPr>
      </w:pPr>
      <w:r>
        <w:rPr>
          <w:rFonts w:hint="eastAsia" w:ascii="宋体" w:hAnsi="宋体" w:eastAsia="宋体" w:cs="仿宋"/>
          <w:b/>
          <w:color w:val="auto"/>
          <w:sz w:val="21"/>
          <w:szCs w:val="21"/>
        </w:rPr>
        <w:t>2.投标企业需提供符合《工业和信息化部、国家统计局、国家发展和改革委员会、财政部关于印发中小企业划型标准规定的通知》（工信部联企业[2011]300号）规定划分标准的证明材料（由企业向所在地工信主管部门或中小企业认定管理部门申请办理）。</w:t>
      </w:r>
    </w:p>
    <w:p>
      <w:pPr>
        <w:pStyle w:val="21"/>
        <w:spacing w:line="400" w:lineRule="exact"/>
        <w:ind w:firstLine="422" w:firstLineChars="200"/>
        <w:rPr>
          <w:rFonts w:ascii="宋体" w:hAnsi="宋体" w:eastAsia="宋体" w:cs="仿宋"/>
          <w:b/>
          <w:color w:val="auto"/>
          <w:sz w:val="21"/>
          <w:szCs w:val="21"/>
        </w:rPr>
      </w:pPr>
      <w:r>
        <w:rPr>
          <w:rFonts w:hint="eastAsia" w:ascii="宋体" w:hAnsi="宋体" w:eastAsia="宋体" w:cs="仿宋"/>
          <w:b/>
          <w:color w:val="auto"/>
          <w:sz w:val="21"/>
          <w:szCs w:val="21"/>
        </w:rPr>
        <w:t>若投标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与《小型、微型企业声明函》同时提供）。</w:t>
      </w:r>
    </w:p>
    <w:p>
      <w:pPr>
        <w:pStyle w:val="27"/>
        <w:spacing w:line="400" w:lineRule="exact"/>
        <w:ind w:firstLine="422" w:firstLineChars="200"/>
        <w:rPr>
          <w:rFonts w:hAnsi="宋体" w:cs="仿宋"/>
          <w:b/>
          <w:color w:val="auto"/>
        </w:rPr>
      </w:pPr>
      <w:r>
        <w:rPr>
          <w:rFonts w:hint="eastAsia" w:hAnsi="宋体" w:cs="仿宋"/>
          <w:b/>
          <w:color w:val="auto"/>
        </w:rPr>
        <w:t>若投标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附后，与《小型、微型企业声明函》同时提供）。</w:t>
      </w:r>
    </w:p>
    <w:p>
      <w:pPr>
        <w:pStyle w:val="21"/>
        <w:spacing w:line="400" w:lineRule="exact"/>
        <w:ind w:firstLine="422" w:firstLineChars="200"/>
        <w:rPr>
          <w:rFonts w:ascii="宋体" w:hAnsi="宋体" w:eastAsia="宋体" w:cs="仿宋"/>
          <w:b/>
          <w:color w:val="auto"/>
          <w:sz w:val="21"/>
          <w:szCs w:val="21"/>
        </w:rPr>
      </w:pPr>
      <w:r>
        <w:rPr>
          <w:rFonts w:hint="eastAsia" w:ascii="宋体" w:hAnsi="宋体" w:eastAsia="宋体" w:cs="仿宋"/>
          <w:b/>
          <w:color w:val="auto"/>
          <w:sz w:val="21"/>
          <w:szCs w:val="21"/>
        </w:rPr>
        <w:t>3.小型、微型企业提供大、中型企业制造的货物的，视同为非小型、微型企业。</w:t>
      </w:r>
    </w:p>
    <w:p>
      <w:pPr>
        <w:pStyle w:val="212"/>
        <w:spacing w:line="400" w:lineRule="exact"/>
        <w:rPr>
          <w:rFonts w:hAnsi="宋体" w:cs="仿宋"/>
          <w:b/>
          <w:color w:val="auto"/>
        </w:rPr>
      </w:pPr>
      <w:r>
        <w:rPr>
          <w:rFonts w:hint="eastAsia" w:hAnsi="宋体" w:cs="仿宋"/>
          <w:b/>
          <w:color w:val="auto"/>
        </w:rPr>
        <w:br w:type="page"/>
      </w:r>
      <w:r>
        <w:rPr>
          <w:rFonts w:hint="eastAsia" w:hAnsi="宋体" w:cs="仿宋"/>
          <w:b/>
          <w:color w:val="auto"/>
        </w:rPr>
        <w:t>附件2：中型、小型、微型企业声明函</w:t>
      </w:r>
    </w:p>
    <w:p>
      <w:pPr>
        <w:pStyle w:val="212"/>
        <w:spacing w:line="400" w:lineRule="exact"/>
        <w:rPr>
          <w:rFonts w:hAnsi="宋体" w:cs="仿宋"/>
          <w:b/>
          <w:bCs/>
          <w:color w:val="auto"/>
          <w:szCs w:val="28"/>
        </w:rPr>
      </w:pPr>
      <w:r>
        <w:rPr>
          <w:rFonts w:hint="eastAsia" w:hAnsi="宋体" w:cs="仿宋"/>
          <w:b/>
          <w:color w:val="auto"/>
        </w:rPr>
        <w:t>（中型、小型、微型企业提供其他小型、微型企业制造的货物时适用）</w:t>
      </w:r>
    </w:p>
    <w:p>
      <w:pPr>
        <w:pStyle w:val="27"/>
        <w:jc w:val="center"/>
        <w:rPr>
          <w:rFonts w:hAnsi="宋体" w:cs="仿宋"/>
          <w:b/>
          <w:color w:val="auto"/>
          <w:sz w:val="30"/>
          <w:szCs w:val="30"/>
        </w:rPr>
      </w:pPr>
      <w:r>
        <w:rPr>
          <w:rFonts w:hint="eastAsia" w:hAnsi="宋体" w:cs="仿宋"/>
          <w:b/>
          <w:color w:val="auto"/>
          <w:sz w:val="30"/>
          <w:szCs w:val="30"/>
        </w:rPr>
        <w:t>中型、小型、微型企业声明函（格式）</w:t>
      </w:r>
    </w:p>
    <w:p>
      <w:pPr>
        <w:pStyle w:val="27"/>
        <w:spacing w:line="400" w:lineRule="exact"/>
        <w:ind w:firstLine="420" w:firstLineChars="200"/>
        <w:rPr>
          <w:rFonts w:hAnsi="宋体" w:cs="仿宋"/>
          <w:color w:val="auto"/>
        </w:rPr>
      </w:pPr>
      <w:r>
        <w:rPr>
          <w:rFonts w:hint="eastAsia" w:hAnsi="宋体" w:cs="仿宋"/>
          <w:color w:val="auto"/>
        </w:rPr>
        <w:t>本公司郑重声明，根据《政府采购促进中小企业发展暂行办法》（财库〔2011〕181号）的规定，本公司为</w:t>
      </w:r>
      <w:r>
        <w:rPr>
          <w:rFonts w:hint="eastAsia" w:hAnsi="宋体" w:cs="仿宋"/>
          <w:color w:val="auto"/>
          <w:u w:val="single"/>
        </w:rPr>
        <w:t xml:space="preserve"> （请填写：中型、小型、微型） </w:t>
      </w:r>
      <w:r>
        <w:rPr>
          <w:rFonts w:hint="eastAsia" w:hAnsi="宋体" w:cs="仿宋"/>
          <w:color w:val="auto"/>
        </w:rPr>
        <w:t>企业。即，本公司同时满足以下条件：</w:t>
      </w:r>
    </w:p>
    <w:p>
      <w:pPr>
        <w:pStyle w:val="27"/>
        <w:spacing w:line="400" w:lineRule="exact"/>
        <w:ind w:firstLine="420" w:firstLineChars="200"/>
        <w:rPr>
          <w:rFonts w:hAnsi="宋体" w:cs="仿宋"/>
          <w:color w:val="auto"/>
        </w:rPr>
      </w:pPr>
      <w:r>
        <w:rPr>
          <w:rFonts w:hint="eastAsia" w:hAnsi="宋体" w:cs="仿宋"/>
          <w:color w:val="auto"/>
        </w:rPr>
        <w:t>1．根据《工业和信息化部、国家统计局、国家发展和改革委员会、财政部关于印发中小企业划型标准规定的通知》（工信部联企业〔2011〕300号）规定的划分标准，本公司为</w:t>
      </w:r>
      <w:r>
        <w:rPr>
          <w:rFonts w:hint="eastAsia" w:hAnsi="宋体" w:cs="仿宋"/>
          <w:color w:val="auto"/>
          <w:u w:val="single"/>
        </w:rPr>
        <w:t xml:space="preserve"> （请填写：中型、小型、微型）</w:t>
      </w:r>
      <w:r>
        <w:rPr>
          <w:rFonts w:hint="eastAsia" w:hAnsi="宋体" w:cs="仿宋"/>
          <w:color w:val="auto"/>
        </w:rPr>
        <w:t>企业。</w:t>
      </w:r>
    </w:p>
    <w:p>
      <w:pPr>
        <w:pStyle w:val="27"/>
        <w:spacing w:line="400" w:lineRule="exact"/>
        <w:ind w:firstLine="420" w:firstLineChars="200"/>
        <w:rPr>
          <w:rFonts w:hAnsi="宋体" w:cs="仿宋"/>
          <w:color w:val="auto"/>
        </w:rPr>
      </w:pPr>
      <w:r>
        <w:rPr>
          <w:rFonts w:hint="eastAsia" w:hAnsi="宋体" w:cs="仿宋"/>
          <w:color w:val="auto"/>
        </w:rPr>
        <w:t>2．本公司参加</w:t>
      </w:r>
      <w:r>
        <w:rPr>
          <w:rFonts w:hint="eastAsia" w:hAnsi="宋体" w:cs="仿宋"/>
          <w:color w:val="auto"/>
          <w:spacing w:val="6"/>
          <w:u w:val="single"/>
        </w:rPr>
        <w:t>（</w:t>
      </w:r>
      <w:r>
        <w:rPr>
          <w:rFonts w:hint="eastAsia" w:hAnsi="宋体" w:cs="仿宋"/>
          <w:color w:val="auto"/>
          <w:szCs w:val="20"/>
          <w:u w:val="single"/>
          <w:lang w:val="en-US" w:eastAsia="zh-CN"/>
        </w:rPr>
        <w:t>招标人</w:t>
      </w:r>
      <w:r>
        <w:rPr>
          <w:rFonts w:hint="eastAsia" w:hAnsi="宋体" w:cs="仿宋"/>
          <w:color w:val="auto"/>
          <w:spacing w:val="6"/>
          <w:u w:val="single"/>
        </w:rPr>
        <w:t xml:space="preserve">）     </w:t>
      </w:r>
      <w:r>
        <w:rPr>
          <w:rFonts w:hint="eastAsia" w:hAnsi="宋体" w:cs="仿宋"/>
          <w:color w:val="auto"/>
          <w:spacing w:val="6"/>
        </w:rPr>
        <w:t>的</w:t>
      </w:r>
      <w:r>
        <w:rPr>
          <w:rFonts w:hint="eastAsia" w:hAnsi="宋体" w:cs="仿宋"/>
          <w:color w:val="auto"/>
          <w:spacing w:val="6"/>
          <w:u w:val="single"/>
        </w:rPr>
        <w:t xml:space="preserve">    （项目名称）</w:t>
      </w:r>
      <w:r>
        <w:rPr>
          <w:rFonts w:hint="eastAsia" w:hAnsi="宋体" w:cs="仿宋"/>
          <w:color w:val="auto"/>
        </w:rPr>
        <w:t>采购活动提供其他</w:t>
      </w:r>
      <w:r>
        <w:rPr>
          <w:rFonts w:hint="eastAsia" w:hAnsi="宋体" w:cs="仿宋"/>
          <w:color w:val="auto"/>
          <w:u w:val="single"/>
        </w:rPr>
        <w:t xml:space="preserve"> （请填写：小型、微型） </w:t>
      </w:r>
      <w:r>
        <w:rPr>
          <w:rFonts w:hint="eastAsia" w:hAnsi="宋体" w:cs="仿宋"/>
          <w:color w:val="auto"/>
        </w:rPr>
        <w:t>企业制造的货物。本条所称货物不包括使用大型、中型企业注册商标的货物。</w:t>
      </w:r>
    </w:p>
    <w:p>
      <w:pPr>
        <w:pStyle w:val="27"/>
        <w:spacing w:line="400" w:lineRule="exact"/>
        <w:ind w:firstLine="420" w:firstLineChars="200"/>
        <w:rPr>
          <w:rFonts w:hAnsi="宋体" w:cs="仿宋"/>
          <w:color w:val="auto"/>
        </w:rPr>
      </w:pPr>
      <w:r>
        <w:rPr>
          <w:rFonts w:hint="eastAsia" w:hAnsi="宋体" w:cs="仿宋"/>
          <w:color w:val="auto"/>
        </w:rPr>
        <w:t>本公司对上述声明的真实性负责。如有虚假，将依法承担相应责任。</w:t>
      </w:r>
    </w:p>
    <w:p>
      <w:pPr>
        <w:pStyle w:val="27"/>
        <w:spacing w:line="400" w:lineRule="exact"/>
        <w:ind w:firstLine="420" w:firstLineChars="200"/>
        <w:rPr>
          <w:rFonts w:hAnsi="宋体" w:cs="仿宋"/>
          <w:color w:val="auto"/>
        </w:rPr>
      </w:pPr>
    </w:p>
    <w:p>
      <w:pPr>
        <w:pStyle w:val="27"/>
        <w:spacing w:line="400" w:lineRule="exact"/>
        <w:ind w:firstLine="2940" w:firstLineChars="1400"/>
        <w:rPr>
          <w:rFonts w:hAnsi="宋体" w:cs="仿宋"/>
          <w:color w:val="auto"/>
          <w:u w:val="single"/>
        </w:rPr>
      </w:pPr>
      <w:r>
        <w:rPr>
          <w:rFonts w:hint="eastAsia" w:hAnsi="宋体" w:cs="仿宋"/>
          <w:color w:val="auto"/>
        </w:rPr>
        <w:t>企业名称（盖章）：</w:t>
      </w:r>
    </w:p>
    <w:p>
      <w:pPr>
        <w:pStyle w:val="27"/>
        <w:spacing w:line="400" w:lineRule="exact"/>
        <w:ind w:firstLine="2940" w:firstLineChars="1400"/>
        <w:rPr>
          <w:rFonts w:hAnsi="宋体" w:cs="仿宋"/>
          <w:b/>
          <w:bCs/>
          <w:color w:val="auto"/>
          <w:szCs w:val="28"/>
        </w:rPr>
      </w:pPr>
      <w:r>
        <w:rPr>
          <w:rFonts w:hint="eastAsia" w:hAnsi="宋体" w:cs="仿宋"/>
          <w:color w:val="auto"/>
        </w:rPr>
        <w:t>日  期：</w:t>
      </w:r>
      <w:r>
        <w:rPr>
          <w:rFonts w:hint="eastAsia" w:hAnsi="宋体" w:cs="仿宋"/>
          <w:color w:val="auto"/>
          <w:u w:val="single"/>
        </w:rPr>
        <w:t xml:space="preserve">      年   月   日</w:t>
      </w:r>
    </w:p>
    <w:p>
      <w:pPr>
        <w:pStyle w:val="21"/>
        <w:spacing w:line="400" w:lineRule="exact"/>
        <w:ind w:firstLine="422" w:firstLineChars="200"/>
        <w:rPr>
          <w:rFonts w:ascii="宋体" w:hAnsi="宋体" w:eastAsia="宋体" w:cs="仿宋"/>
          <w:b/>
          <w:color w:val="auto"/>
          <w:sz w:val="21"/>
          <w:szCs w:val="21"/>
        </w:rPr>
      </w:pPr>
    </w:p>
    <w:p>
      <w:pPr>
        <w:pStyle w:val="21"/>
        <w:spacing w:line="320" w:lineRule="exact"/>
        <w:ind w:firstLine="422" w:firstLineChars="200"/>
        <w:rPr>
          <w:rFonts w:ascii="宋体" w:hAnsi="宋体" w:eastAsia="宋体" w:cs="仿宋"/>
          <w:b/>
          <w:color w:val="auto"/>
          <w:sz w:val="21"/>
          <w:szCs w:val="21"/>
        </w:rPr>
      </w:pPr>
      <w:r>
        <w:rPr>
          <w:rFonts w:hint="eastAsia" w:ascii="宋体" w:hAnsi="宋体" w:eastAsia="宋体" w:cs="仿宋"/>
          <w:b/>
          <w:color w:val="auto"/>
          <w:sz w:val="21"/>
          <w:szCs w:val="21"/>
        </w:rPr>
        <w:t>说明：</w:t>
      </w:r>
    </w:p>
    <w:p>
      <w:pPr>
        <w:pStyle w:val="21"/>
        <w:spacing w:line="320" w:lineRule="exact"/>
        <w:ind w:firstLine="422" w:firstLineChars="200"/>
        <w:rPr>
          <w:rFonts w:ascii="宋体" w:hAnsi="宋体" w:eastAsia="宋体" w:cs="仿宋"/>
          <w:b/>
          <w:color w:val="auto"/>
          <w:sz w:val="21"/>
          <w:szCs w:val="21"/>
        </w:rPr>
      </w:pPr>
      <w:r>
        <w:rPr>
          <w:rFonts w:hint="eastAsia" w:ascii="宋体" w:hAnsi="宋体" w:eastAsia="宋体" w:cs="仿宋"/>
          <w:b/>
          <w:color w:val="auto"/>
          <w:sz w:val="21"/>
          <w:szCs w:val="21"/>
        </w:rPr>
        <w:t>1.投标的中型、小型、微型企业提供其他小型、微型企业制造的货物时填写本声明函。</w:t>
      </w:r>
    </w:p>
    <w:p>
      <w:pPr>
        <w:pStyle w:val="21"/>
        <w:spacing w:line="320" w:lineRule="exact"/>
        <w:ind w:firstLine="422" w:firstLineChars="200"/>
        <w:rPr>
          <w:rFonts w:ascii="宋体" w:hAnsi="宋体" w:eastAsia="宋体" w:cs="仿宋"/>
          <w:b/>
          <w:color w:val="auto"/>
          <w:sz w:val="21"/>
          <w:szCs w:val="21"/>
        </w:rPr>
      </w:pPr>
      <w:r>
        <w:rPr>
          <w:rFonts w:hint="eastAsia" w:ascii="宋体" w:hAnsi="宋体" w:eastAsia="宋体" w:cs="仿宋"/>
          <w:b/>
          <w:color w:val="auto"/>
          <w:sz w:val="21"/>
          <w:szCs w:val="21"/>
        </w:rPr>
        <w:t>2.投标企业需提供符合《工业和信息化部、国家统计局、国家发展和改革委员会、财政部关于印发中小企业划型标准规定的通知》（工信部联企业[2011]300号）规定划分标准的证明材料（由企业向所在地工信主管部门或中小企业认定管理部门申请办理）。</w:t>
      </w:r>
    </w:p>
    <w:p>
      <w:pPr>
        <w:pStyle w:val="21"/>
        <w:spacing w:line="320" w:lineRule="exact"/>
        <w:ind w:firstLine="422" w:firstLineChars="200"/>
        <w:rPr>
          <w:rFonts w:ascii="宋体" w:hAnsi="宋体" w:eastAsia="宋体" w:cs="仿宋"/>
          <w:b/>
          <w:color w:val="auto"/>
          <w:sz w:val="21"/>
          <w:szCs w:val="21"/>
        </w:rPr>
      </w:pPr>
      <w:r>
        <w:rPr>
          <w:rFonts w:hint="eastAsia" w:ascii="宋体" w:hAnsi="宋体" w:eastAsia="宋体" w:cs="仿宋"/>
          <w:b/>
          <w:color w:val="auto"/>
          <w:sz w:val="21"/>
          <w:szCs w:val="21"/>
        </w:rPr>
        <w:t>若投标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与《中型、小型、微型企业声明函》同时提供）。</w:t>
      </w:r>
    </w:p>
    <w:p>
      <w:pPr>
        <w:pStyle w:val="27"/>
        <w:spacing w:line="320" w:lineRule="exact"/>
        <w:ind w:firstLine="422" w:firstLineChars="200"/>
        <w:rPr>
          <w:rFonts w:hAnsi="宋体" w:cs="仿宋"/>
          <w:b/>
          <w:color w:val="auto"/>
        </w:rPr>
      </w:pPr>
      <w:r>
        <w:rPr>
          <w:rFonts w:hint="eastAsia" w:hAnsi="宋体" w:cs="仿宋"/>
          <w:b/>
          <w:color w:val="auto"/>
        </w:rPr>
        <w:t>若投标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附后，与《中型、小型、微型企业声明函》同时提供）。</w:t>
      </w:r>
    </w:p>
    <w:p>
      <w:pPr>
        <w:pStyle w:val="21"/>
        <w:spacing w:line="320" w:lineRule="exact"/>
        <w:ind w:firstLine="422" w:firstLineChars="200"/>
        <w:rPr>
          <w:rFonts w:ascii="宋体" w:hAnsi="宋体" w:eastAsia="宋体" w:cs="仿宋"/>
          <w:b/>
          <w:color w:val="auto"/>
          <w:sz w:val="21"/>
          <w:szCs w:val="21"/>
        </w:rPr>
      </w:pPr>
      <w:r>
        <w:rPr>
          <w:rFonts w:hint="eastAsia" w:ascii="宋体" w:hAnsi="宋体" w:eastAsia="宋体" w:cs="仿宋"/>
          <w:b/>
          <w:color w:val="auto"/>
          <w:sz w:val="21"/>
          <w:szCs w:val="21"/>
        </w:rPr>
        <w:t>3.投标货物制造企业需提供符合《工业和信息化部、国家统计局、国家发展和改革委员会、财政部关于印发中小企业划型标准规定的通知》（工信部联企业[2011]300号）规定划分标准的证明材料（由企业向所在地工信主管部门或中小企业认定管理部门申请办理）。</w:t>
      </w:r>
    </w:p>
    <w:p>
      <w:pPr>
        <w:pStyle w:val="21"/>
        <w:spacing w:line="320" w:lineRule="exact"/>
        <w:ind w:firstLine="422" w:firstLineChars="200"/>
        <w:rPr>
          <w:rFonts w:ascii="宋体" w:hAnsi="宋体" w:eastAsia="宋体" w:cs="仿宋"/>
          <w:b/>
          <w:color w:val="auto"/>
          <w:sz w:val="21"/>
          <w:szCs w:val="21"/>
        </w:rPr>
      </w:pPr>
      <w:r>
        <w:rPr>
          <w:rFonts w:hint="eastAsia" w:ascii="宋体" w:hAnsi="宋体" w:eastAsia="宋体" w:cs="仿宋"/>
          <w:b/>
          <w:color w:val="auto"/>
          <w:sz w:val="21"/>
          <w:szCs w:val="21"/>
        </w:rPr>
        <w:t>若投标货物制造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27"/>
        <w:spacing w:line="320" w:lineRule="exact"/>
        <w:ind w:firstLine="422" w:firstLineChars="200"/>
        <w:rPr>
          <w:rFonts w:hAnsi="宋体" w:cs="仿宋"/>
          <w:b/>
          <w:color w:val="auto"/>
        </w:rPr>
      </w:pPr>
      <w:r>
        <w:rPr>
          <w:rFonts w:hint="eastAsia" w:hAnsi="宋体" w:cs="仿宋"/>
          <w:b/>
          <w:color w:val="auto"/>
        </w:rPr>
        <w:t>若投标货物制造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附后）。</w:t>
      </w:r>
    </w:p>
    <w:p>
      <w:pPr>
        <w:pStyle w:val="21"/>
        <w:spacing w:line="320" w:lineRule="exact"/>
        <w:ind w:firstLine="422" w:firstLineChars="200"/>
        <w:rPr>
          <w:rFonts w:ascii="宋体" w:hAnsi="宋体" w:eastAsia="宋体" w:cs="仿宋"/>
          <w:b/>
          <w:color w:val="auto"/>
          <w:sz w:val="21"/>
          <w:szCs w:val="21"/>
        </w:rPr>
      </w:pPr>
      <w:r>
        <w:rPr>
          <w:rFonts w:hint="eastAsia" w:ascii="宋体" w:hAnsi="宋体" w:eastAsia="宋体" w:cs="仿宋"/>
          <w:b/>
          <w:color w:val="auto"/>
          <w:sz w:val="21"/>
          <w:szCs w:val="21"/>
        </w:rPr>
        <w:t>4.小型、微型企业提供大、中型企业制造的货物的，视同为非小型、微型企业。</w:t>
      </w:r>
    </w:p>
    <w:p>
      <w:pPr>
        <w:pStyle w:val="21"/>
        <w:spacing w:line="320" w:lineRule="exact"/>
        <w:ind w:firstLine="422" w:firstLineChars="200"/>
        <w:rPr>
          <w:rFonts w:ascii="宋体" w:hAnsi="宋体" w:eastAsia="宋体" w:cs="仿宋"/>
          <w:b/>
          <w:color w:val="auto"/>
          <w:sz w:val="21"/>
          <w:szCs w:val="21"/>
        </w:rPr>
      </w:pPr>
    </w:p>
    <w:p>
      <w:pPr>
        <w:pStyle w:val="21"/>
        <w:spacing w:line="400" w:lineRule="exact"/>
        <w:ind w:firstLine="643" w:firstLineChars="200"/>
        <w:jc w:val="center"/>
        <w:rPr>
          <w:rFonts w:hAnsi="宋体" w:cs="仿宋"/>
          <w:b/>
          <w:color w:val="auto"/>
          <w:sz w:val="30"/>
          <w:szCs w:val="30"/>
        </w:rPr>
      </w:pPr>
      <w:r>
        <w:rPr>
          <w:rFonts w:hint="eastAsia" w:ascii="宋体" w:hAnsi="宋体" w:eastAsia="宋体" w:cs="仿宋"/>
          <w:b/>
          <w:color w:val="auto"/>
        </w:rPr>
        <w:br w:type="page"/>
      </w:r>
      <w:bookmarkStart w:id="159" w:name="OLE_LINK13"/>
      <w:bookmarkStart w:id="160" w:name="OLE_LINK14"/>
      <w:r>
        <w:rPr>
          <w:rFonts w:hint="eastAsia" w:hAnsi="宋体" w:cs="仿宋"/>
          <w:b/>
          <w:color w:val="auto"/>
          <w:sz w:val="30"/>
          <w:szCs w:val="30"/>
        </w:rPr>
        <w:t>残疾人福利性单位声明函（格式）</w:t>
      </w:r>
    </w:p>
    <w:bookmarkEnd w:id="159"/>
    <w:bookmarkEnd w:id="160"/>
    <w:p>
      <w:pPr>
        <w:spacing w:line="400" w:lineRule="exact"/>
        <w:rPr>
          <w:rFonts w:ascii="宋体" w:hAnsi="宋体" w:cs="仿宋"/>
          <w:b/>
          <w:color w:val="auto"/>
          <w:spacing w:val="6"/>
          <w:sz w:val="30"/>
          <w:szCs w:val="30"/>
        </w:rPr>
      </w:pPr>
    </w:p>
    <w:p>
      <w:pPr>
        <w:spacing w:line="400" w:lineRule="exact"/>
        <w:ind w:firstLine="444" w:firstLineChars="200"/>
        <w:rPr>
          <w:rFonts w:ascii="宋体" w:hAnsi="宋体" w:cs="仿宋"/>
          <w:color w:val="auto"/>
          <w:spacing w:val="6"/>
          <w:szCs w:val="21"/>
        </w:rPr>
      </w:pPr>
      <w:r>
        <w:rPr>
          <w:rFonts w:hint="eastAsia" w:ascii="宋体" w:hAnsi="宋体" w:cs="仿宋"/>
          <w:color w:val="auto"/>
          <w:spacing w:val="6"/>
          <w:szCs w:val="21"/>
        </w:rPr>
        <w:t>本单位郑重声明，根据《财政部 民政部 中国残疾人联合会关于促进残疾人就业政府采购政策的通知》（财库</w:t>
      </w:r>
      <w:r>
        <w:rPr>
          <w:rFonts w:hint="eastAsia" w:ascii="宋体" w:hAnsi="宋体" w:cs="仿宋"/>
          <w:color w:val="auto"/>
          <w:szCs w:val="21"/>
        </w:rPr>
        <w:t>〔2017〕 141</w:t>
      </w:r>
      <w:r>
        <w:rPr>
          <w:rFonts w:hint="eastAsia" w:ascii="宋体" w:hAnsi="宋体" w:cs="仿宋"/>
          <w:color w:val="auto"/>
          <w:spacing w:val="6"/>
          <w:szCs w:val="21"/>
        </w:rPr>
        <w:t>号）的规定，本单位为符合条件的残疾人福利性单位，且本单位参加</w:t>
      </w:r>
      <w:r>
        <w:rPr>
          <w:rFonts w:hint="eastAsia" w:ascii="宋体" w:hAnsi="宋体" w:cs="仿宋"/>
          <w:color w:val="auto"/>
          <w:spacing w:val="6"/>
          <w:szCs w:val="21"/>
          <w:u w:val="single"/>
        </w:rPr>
        <w:t xml:space="preserve">     （</w:t>
      </w:r>
      <w:r>
        <w:rPr>
          <w:rFonts w:hint="eastAsia" w:hAnsi="宋体" w:cs="仿宋"/>
          <w:color w:val="auto"/>
          <w:szCs w:val="20"/>
          <w:u w:val="single"/>
          <w:lang w:val="en-US" w:eastAsia="zh-CN"/>
        </w:rPr>
        <w:t>招标人</w:t>
      </w:r>
      <w:r>
        <w:rPr>
          <w:rFonts w:hint="eastAsia" w:ascii="宋体" w:hAnsi="宋体" w:cs="仿宋"/>
          <w:color w:val="auto"/>
          <w:spacing w:val="6"/>
          <w:szCs w:val="21"/>
          <w:u w:val="single"/>
        </w:rPr>
        <w:t xml:space="preserve">）     </w:t>
      </w:r>
      <w:r>
        <w:rPr>
          <w:rFonts w:hint="eastAsia" w:ascii="宋体" w:hAnsi="宋体" w:cs="仿宋"/>
          <w:color w:val="auto"/>
          <w:spacing w:val="6"/>
          <w:szCs w:val="21"/>
        </w:rPr>
        <w:t>的</w:t>
      </w:r>
      <w:r>
        <w:rPr>
          <w:rFonts w:hint="eastAsia" w:ascii="宋体" w:hAnsi="宋体" w:cs="仿宋"/>
          <w:color w:val="auto"/>
          <w:spacing w:val="6"/>
          <w:szCs w:val="21"/>
          <w:u w:val="single"/>
        </w:rPr>
        <w:t xml:space="preserve">    （项目名称）     </w:t>
      </w:r>
      <w:r>
        <w:rPr>
          <w:rFonts w:hint="eastAsia" w:ascii="宋体" w:hAnsi="宋体" w:cs="仿宋"/>
          <w:color w:val="auto"/>
          <w:spacing w:val="6"/>
          <w:szCs w:val="21"/>
        </w:rPr>
        <w:t>采购活动提供本单位制造的货物，或者提供其他残疾人福利性单位制造的货物（不包括使用非残疾人福利性单位注册商标的货物）。</w:t>
      </w:r>
    </w:p>
    <w:p>
      <w:pPr>
        <w:spacing w:line="400" w:lineRule="exact"/>
        <w:ind w:firstLine="444" w:firstLineChars="200"/>
        <w:rPr>
          <w:rFonts w:ascii="宋体" w:hAnsi="宋体" w:cs="仿宋"/>
          <w:color w:val="auto"/>
          <w:spacing w:val="6"/>
          <w:szCs w:val="21"/>
        </w:rPr>
      </w:pPr>
      <w:r>
        <w:rPr>
          <w:rFonts w:hint="eastAsia" w:ascii="宋体" w:hAnsi="宋体" w:cs="仿宋"/>
          <w:color w:val="auto"/>
          <w:spacing w:val="6"/>
          <w:szCs w:val="21"/>
        </w:rPr>
        <w:t>本单位对上述声明的真实性负责。如有虚假，将依法承担相应责任。</w:t>
      </w:r>
    </w:p>
    <w:p>
      <w:pPr>
        <w:spacing w:line="400" w:lineRule="exact"/>
        <w:ind w:firstLine="444" w:firstLineChars="200"/>
        <w:rPr>
          <w:rFonts w:ascii="宋体" w:hAnsi="宋体" w:cs="仿宋"/>
          <w:color w:val="auto"/>
          <w:spacing w:val="6"/>
          <w:szCs w:val="21"/>
        </w:rPr>
      </w:pPr>
    </w:p>
    <w:p>
      <w:pPr>
        <w:spacing w:line="400" w:lineRule="exact"/>
        <w:ind w:firstLine="444" w:firstLineChars="200"/>
        <w:rPr>
          <w:rFonts w:ascii="宋体" w:hAnsi="宋体" w:cs="仿宋"/>
          <w:color w:val="auto"/>
          <w:spacing w:val="6"/>
          <w:szCs w:val="21"/>
        </w:rPr>
      </w:pPr>
    </w:p>
    <w:p>
      <w:pPr>
        <w:pStyle w:val="27"/>
        <w:spacing w:line="400" w:lineRule="exact"/>
        <w:ind w:firstLine="2940" w:firstLineChars="1400"/>
        <w:rPr>
          <w:rFonts w:hAnsi="宋体" w:cs="仿宋"/>
          <w:color w:val="auto"/>
          <w:u w:val="single"/>
        </w:rPr>
      </w:pPr>
      <w:r>
        <w:rPr>
          <w:rFonts w:hint="eastAsia" w:hAnsi="宋体" w:cs="仿宋"/>
          <w:color w:val="auto"/>
        </w:rPr>
        <w:t>单位名称（盖章）：</w:t>
      </w:r>
    </w:p>
    <w:p>
      <w:pPr>
        <w:pStyle w:val="27"/>
        <w:spacing w:line="400" w:lineRule="exact"/>
        <w:ind w:firstLine="2940" w:firstLineChars="1400"/>
        <w:rPr>
          <w:rFonts w:hAnsi="宋体" w:cs="仿宋"/>
          <w:b/>
          <w:bCs/>
          <w:color w:val="auto"/>
          <w:szCs w:val="28"/>
        </w:rPr>
      </w:pPr>
      <w:r>
        <w:rPr>
          <w:rFonts w:hint="eastAsia" w:hAnsi="宋体" w:cs="仿宋"/>
          <w:color w:val="auto"/>
        </w:rPr>
        <w:t>日  期：</w:t>
      </w:r>
      <w:r>
        <w:rPr>
          <w:rFonts w:hint="eastAsia" w:hAnsi="宋体" w:cs="仿宋"/>
          <w:color w:val="auto"/>
          <w:u w:val="single"/>
        </w:rPr>
        <w:t xml:space="preserve">      年   月   日</w:t>
      </w:r>
    </w:p>
    <w:p>
      <w:pPr>
        <w:pStyle w:val="27"/>
        <w:spacing w:line="400" w:lineRule="exact"/>
        <w:rPr>
          <w:rFonts w:hAnsi="宋体" w:cs="仿宋"/>
          <w:color w:val="auto"/>
          <w:u w:val="single"/>
        </w:rPr>
      </w:pPr>
    </w:p>
    <w:p>
      <w:pPr>
        <w:pStyle w:val="21"/>
        <w:spacing w:line="400" w:lineRule="exact"/>
        <w:ind w:firstLine="420" w:firstLineChars="200"/>
        <w:rPr>
          <w:rFonts w:ascii="宋体" w:hAnsi="宋体" w:eastAsia="宋体" w:cs="仿宋"/>
          <w:color w:val="auto"/>
          <w:sz w:val="21"/>
          <w:szCs w:val="21"/>
        </w:rPr>
      </w:pPr>
    </w:p>
    <w:p>
      <w:pPr>
        <w:pStyle w:val="27"/>
        <w:spacing w:line="360" w:lineRule="auto"/>
        <w:ind w:left="1120" w:hanging="1120"/>
        <w:rPr>
          <w:rFonts w:hAnsi="宋体" w:cs="仿宋"/>
          <w:b/>
          <w:bCs/>
          <w:color w:val="auto"/>
        </w:rPr>
      </w:pPr>
    </w:p>
    <w:p>
      <w:pPr>
        <w:pStyle w:val="27"/>
        <w:spacing w:line="400" w:lineRule="exact"/>
        <w:ind w:left="1120" w:hanging="1120"/>
        <w:rPr>
          <w:rFonts w:hAnsi="宋体" w:cs="仿宋"/>
          <w:b/>
          <w:bCs/>
          <w:color w:val="auto"/>
          <w:szCs w:val="28"/>
        </w:rPr>
      </w:pPr>
    </w:p>
    <w:p>
      <w:pPr>
        <w:pStyle w:val="21"/>
        <w:spacing w:line="400" w:lineRule="exact"/>
        <w:ind w:firstLine="422" w:firstLineChars="200"/>
        <w:rPr>
          <w:rFonts w:ascii="宋体" w:hAnsi="宋体" w:eastAsia="宋体" w:cs="仿宋"/>
          <w:b/>
          <w:color w:val="auto"/>
          <w:sz w:val="21"/>
          <w:szCs w:val="21"/>
        </w:rPr>
      </w:pPr>
      <w:r>
        <w:rPr>
          <w:rFonts w:hint="eastAsia" w:ascii="宋体" w:hAnsi="宋体" w:eastAsia="宋体" w:cs="仿宋"/>
          <w:b/>
          <w:color w:val="auto"/>
          <w:sz w:val="21"/>
          <w:szCs w:val="21"/>
        </w:rPr>
        <w:t>说明：残疾人福利性单位参加投标时，此声明函与《小型、微型企业声明函》需同时提供。</w:t>
      </w:r>
    </w:p>
    <w:p>
      <w:pPr>
        <w:pStyle w:val="27"/>
        <w:spacing w:line="400" w:lineRule="exact"/>
        <w:ind w:left="1120" w:hanging="1120"/>
        <w:rPr>
          <w:rFonts w:hAnsi="宋体" w:cs="仿宋"/>
          <w:b/>
          <w:bCs/>
          <w:color w:val="auto"/>
          <w:szCs w:val="28"/>
        </w:rPr>
      </w:pPr>
    </w:p>
    <w:p>
      <w:pPr>
        <w:pStyle w:val="27"/>
        <w:spacing w:line="400" w:lineRule="exact"/>
        <w:ind w:left="1120" w:hanging="1120"/>
        <w:rPr>
          <w:rFonts w:hAnsi="宋体" w:cs="仿宋"/>
          <w:b/>
          <w:bCs/>
          <w:color w:val="auto"/>
          <w:szCs w:val="28"/>
        </w:rPr>
      </w:pPr>
      <w:r>
        <w:rPr>
          <w:rFonts w:hint="eastAsia" w:hAnsi="宋体" w:cs="仿宋"/>
          <w:b/>
          <w:bCs/>
          <w:color w:val="auto"/>
          <w:szCs w:val="28"/>
        </w:rPr>
        <w:br w:type="page"/>
      </w:r>
    </w:p>
    <w:p>
      <w:pPr>
        <w:pStyle w:val="27"/>
        <w:snapToGrid w:val="0"/>
        <w:jc w:val="center"/>
        <w:rPr>
          <w:rFonts w:hAnsi="宋体" w:cs="仿宋"/>
          <w:b/>
          <w:color w:val="auto"/>
          <w:sz w:val="44"/>
          <w:szCs w:val="44"/>
        </w:rPr>
      </w:pPr>
    </w:p>
    <w:p>
      <w:pPr>
        <w:pStyle w:val="27"/>
        <w:snapToGrid w:val="0"/>
        <w:jc w:val="center"/>
        <w:rPr>
          <w:rFonts w:hAnsi="宋体" w:cs="仿宋"/>
          <w:b/>
          <w:color w:val="auto"/>
          <w:sz w:val="44"/>
          <w:szCs w:val="44"/>
        </w:rPr>
      </w:pPr>
    </w:p>
    <w:p>
      <w:pPr>
        <w:pStyle w:val="27"/>
        <w:snapToGrid w:val="0"/>
        <w:jc w:val="center"/>
        <w:rPr>
          <w:rFonts w:hAnsi="宋体" w:cs="仿宋"/>
          <w:b/>
          <w:color w:val="auto"/>
          <w:sz w:val="44"/>
          <w:szCs w:val="44"/>
        </w:rPr>
      </w:pPr>
    </w:p>
    <w:p>
      <w:pPr>
        <w:pStyle w:val="27"/>
        <w:snapToGrid w:val="0"/>
        <w:jc w:val="center"/>
        <w:rPr>
          <w:rFonts w:hAnsi="宋体" w:cs="仿宋"/>
          <w:b/>
          <w:color w:val="auto"/>
          <w:sz w:val="44"/>
          <w:szCs w:val="44"/>
        </w:rPr>
      </w:pPr>
    </w:p>
    <w:p>
      <w:pPr>
        <w:pStyle w:val="27"/>
        <w:snapToGrid w:val="0"/>
        <w:jc w:val="center"/>
        <w:rPr>
          <w:rFonts w:hAnsi="宋体" w:cs="仿宋"/>
          <w:b/>
          <w:color w:val="auto"/>
          <w:sz w:val="44"/>
          <w:szCs w:val="44"/>
        </w:rPr>
      </w:pPr>
    </w:p>
    <w:p>
      <w:pPr>
        <w:pStyle w:val="27"/>
        <w:snapToGrid w:val="0"/>
        <w:jc w:val="center"/>
        <w:rPr>
          <w:rFonts w:hAnsi="宋体" w:cs="仿宋"/>
          <w:b/>
          <w:color w:val="auto"/>
          <w:sz w:val="44"/>
          <w:szCs w:val="44"/>
        </w:rPr>
      </w:pPr>
    </w:p>
    <w:p>
      <w:pPr>
        <w:pStyle w:val="27"/>
        <w:snapToGrid w:val="0"/>
        <w:jc w:val="center"/>
        <w:rPr>
          <w:rFonts w:hAnsi="宋体" w:cs="仿宋"/>
          <w:b/>
          <w:color w:val="auto"/>
          <w:sz w:val="44"/>
          <w:szCs w:val="44"/>
        </w:rPr>
      </w:pPr>
    </w:p>
    <w:p>
      <w:pPr>
        <w:pStyle w:val="3"/>
        <w:bidi w:val="0"/>
        <w:ind w:firstLine="2650" w:firstLineChars="600"/>
        <w:rPr>
          <w:rFonts w:ascii="宋体" w:hAnsi="宋体" w:cs="仿宋"/>
          <w:b/>
          <w:color w:val="auto"/>
          <w:szCs w:val="44"/>
        </w:rPr>
      </w:pPr>
      <w:bookmarkStart w:id="161" w:name="_Toc494352131"/>
      <w:bookmarkStart w:id="162" w:name="_Toc7661"/>
      <w:r>
        <w:rPr>
          <w:rFonts w:hint="eastAsia"/>
        </w:rPr>
        <w:t>第六章  评标方法及评定标准</w:t>
      </w:r>
      <w:bookmarkEnd w:id="161"/>
      <w:bookmarkEnd w:id="162"/>
    </w:p>
    <w:p>
      <w:pPr>
        <w:pStyle w:val="27"/>
        <w:spacing w:line="360" w:lineRule="exact"/>
        <w:rPr>
          <w:rFonts w:hAnsi="宋体" w:cs="仿宋"/>
          <w:b/>
          <w:bCs/>
          <w:color w:val="auto"/>
        </w:rPr>
      </w:pPr>
      <w:bookmarkStart w:id="163" w:name="_Toc254970549"/>
      <w:bookmarkStart w:id="164" w:name="_Toc254970690"/>
    </w:p>
    <w:p>
      <w:pPr>
        <w:pStyle w:val="27"/>
        <w:spacing w:line="360" w:lineRule="exact"/>
        <w:rPr>
          <w:rFonts w:hAnsi="宋体" w:cs="仿宋"/>
          <w:b/>
          <w:bCs/>
          <w:color w:val="auto"/>
        </w:rPr>
      </w:pPr>
    </w:p>
    <w:p>
      <w:pPr>
        <w:pStyle w:val="27"/>
        <w:spacing w:line="360" w:lineRule="exact"/>
        <w:rPr>
          <w:rFonts w:hAnsi="宋体" w:cs="仿宋"/>
          <w:b/>
          <w:bCs/>
          <w:color w:val="auto"/>
        </w:rPr>
      </w:pPr>
    </w:p>
    <w:p>
      <w:pPr>
        <w:pStyle w:val="27"/>
        <w:spacing w:line="360" w:lineRule="exact"/>
        <w:rPr>
          <w:rFonts w:hAnsi="宋体" w:cs="仿宋"/>
          <w:b/>
          <w:bCs/>
          <w:color w:val="auto"/>
        </w:rPr>
      </w:pPr>
    </w:p>
    <w:p>
      <w:pPr>
        <w:pStyle w:val="27"/>
        <w:spacing w:line="360" w:lineRule="exact"/>
        <w:rPr>
          <w:rFonts w:hAnsi="宋体" w:cs="仿宋"/>
          <w:b/>
          <w:bCs/>
          <w:color w:val="auto"/>
        </w:rPr>
      </w:pPr>
    </w:p>
    <w:p>
      <w:pPr>
        <w:pStyle w:val="27"/>
        <w:spacing w:line="360" w:lineRule="exact"/>
        <w:rPr>
          <w:rFonts w:hAnsi="宋体" w:cs="仿宋"/>
          <w:b/>
          <w:bCs/>
          <w:color w:val="auto"/>
        </w:rPr>
      </w:pPr>
    </w:p>
    <w:p>
      <w:pPr>
        <w:pStyle w:val="27"/>
        <w:spacing w:line="360" w:lineRule="exact"/>
        <w:rPr>
          <w:rFonts w:hAnsi="宋体" w:cs="仿宋"/>
          <w:b/>
          <w:bCs/>
          <w:color w:val="auto"/>
        </w:rPr>
      </w:pPr>
    </w:p>
    <w:p>
      <w:pPr>
        <w:pStyle w:val="27"/>
        <w:spacing w:line="360" w:lineRule="exact"/>
        <w:rPr>
          <w:rFonts w:hAnsi="宋体" w:cs="仿宋"/>
          <w:b/>
          <w:bCs/>
          <w:color w:val="auto"/>
        </w:rPr>
      </w:pPr>
    </w:p>
    <w:p>
      <w:pPr>
        <w:pStyle w:val="27"/>
        <w:spacing w:line="360" w:lineRule="exact"/>
        <w:rPr>
          <w:rFonts w:hAnsi="宋体" w:cs="仿宋"/>
          <w:b/>
          <w:bCs/>
          <w:color w:val="auto"/>
        </w:rPr>
      </w:pPr>
    </w:p>
    <w:p>
      <w:pPr>
        <w:pStyle w:val="27"/>
        <w:spacing w:line="360" w:lineRule="exact"/>
        <w:rPr>
          <w:rFonts w:hAnsi="宋体" w:cs="仿宋"/>
          <w:b/>
          <w:bCs/>
          <w:color w:val="auto"/>
        </w:rPr>
      </w:pPr>
    </w:p>
    <w:p>
      <w:pPr>
        <w:pStyle w:val="27"/>
        <w:spacing w:line="360" w:lineRule="exact"/>
        <w:jc w:val="center"/>
        <w:rPr>
          <w:rFonts w:hAnsi="宋体" w:cs="仿宋"/>
          <w:b/>
          <w:color w:val="auto"/>
          <w:kern w:val="0"/>
          <w:sz w:val="32"/>
          <w:szCs w:val="32"/>
        </w:rPr>
      </w:pPr>
      <w:r>
        <w:rPr>
          <w:rFonts w:hint="eastAsia" w:hAnsi="宋体" w:cs="仿宋"/>
          <w:b/>
          <w:bCs/>
          <w:color w:val="auto"/>
        </w:rPr>
        <w:br w:type="page"/>
      </w:r>
      <w:bookmarkEnd w:id="163"/>
      <w:bookmarkEnd w:id="164"/>
      <w:bookmarkStart w:id="165" w:name="_Toc494352132"/>
      <w:r>
        <w:rPr>
          <w:rFonts w:hint="eastAsia" w:hAnsi="宋体" w:cs="仿宋"/>
          <w:b/>
          <w:color w:val="auto"/>
          <w:kern w:val="0"/>
          <w:sz w:val="32"/>
          <w:szCs w:val="32"/>
        </w:rPr>
        <w:t>评标方法及评定标准</w:t>
      </w:r>
      <w:bookmarkEnd w:id="165"/>
    </w:p>
    <w:p>
      <w:pPr>
        <w:spacing w:line="400" w:lineRule="exact"/>
        <w:ind w:firstLine="422" w:firstLineChars="200"/>
        <w:rPr>
          <w:rFonts w:ascii="宋体" w:hAnsi="宋体" w:cs="仿宋"/>
          <w:b/>
          <w:color w:val="auto"/>
          <w:kern w:val="0"/>
          <w:szCs w:val="21"/>
        </w:rPr>
      </w:pPr>
    </w:p>
    <w:p>
      <w:pPr>
        <w:spacing w:line="400" w:lineRule="exact"/>
        <w:ind w:firstLine="444" w:firstLineChars="200"/>
        <w:rPr>
          <w:rFonts w:ascii="宋体" w:hAnsi="宋体" w:cs="仿宋"/>
          <w:color w:val="auto"/>
          <w:spacing w:val="6"/>
          <w:szCs w:val="21"/>
        </w:rPr>
      </w:pPr>
      <w:bookmarkStart w:id="166" w:name="_Toc494352135"/>
    </w:p>
    <w:p>
      <w:pPr>
        <w:pStyle w:val="27"/>
        <w:outlineLvl w:val="2"/>
        <w:rPr>
          <w:rFonts w:hAnsi="宋体" w:cs="Times New Roman"/>
          <w:b/>
          <w:color w:val="auto"/>
          <w:sz w:val="24"/>
          <w:szCs w:val="24"/>
        </w:rPr>
      </w:pPr>
      <w:bookmarkStart w:id="167" w:name="_Toc433187409"/>
      <w:bookmarkStart w:id="168" w:name="_Toc3996"/>
      <w:bookmarkStart w:id="169" w:name="_Toc6021"/>
      <w:r>
        <w:rPr>
          <w:rFonts w:hint="eastAsia" w:hAnsi="宋体" w:cs="Times New Roman"/>
          <w:b/>
          <w:color w:val="auto"/>
          <w:sz w:val="24"/>
          <w:szCs w:val="24"/>
        </w:rPr>
        <w:t>一、评标原则</w:t>
      </w:r>
      <w:bookmarkEnd w:id="167"/>
      <w:bookmarkEnd w:id="168"/>
      <w:bookmarkEnd w:id="169"/>
    </w:p>
    <w:p>
      <w:pPr>
        <w:spacing w:line="400" w:lineRule="exact"/>
        <w:ind w:firstLine="444" w:firstLineChars="200"/>
        <w:rPr>
          <w:rFonts w:ascii="宋体" w:hAnsi="宋体" w:cs="仿宋"/>
          <w:color w:val="auto"/>
          <w:spacing w:val="6"/>
          <w:szCs w:val="21"/>
        </w:rPr>
      </w:pPr>
      <w:r>
        <w:rPr>
          <w:rFonts w:hint="eastAsia" w:ascii="宋体" w:hAnsi="宋体" w:cs="仿宋"/>
          <w:color w:val="auto"/>
          <w:spacing w:val="6"/>
          <w:szCs w:val="21"/>
        </w:rPr>
        <w:t>（一）评标分三个阶段进行：第一阶段为资格审查；第二阶段为符合性评审；第三阶段为详细评审，详细评审为综合评分法。</w:t>
      </w:r>
    </w:p>
    <w:p>
      <w:pPr>
        <w:spacing w:line="400" w:lineRule="exact"/>
        <w:ind w:firstLine="444" w:firstLineChars="200"/>
        <w:rPr>
          <w:rFonts w:ascii="宋体" w:hAnsi="宋体" w:cs="仿宋"/>
          <w:color w:val="auto"/>
          <w:spacing w:val="6"/>
          <w:szCs w:val="21"/>
        </w:rPr>
      </w:pPr>
      <w:r>
        <w:rPr>
          <w:rFonts w:hint="eastAsia" w:ascii="宋体" w:hAnsi="宋体" w:cs="仿宋"/>
          <w:color w:val="auto"/>
          <w:spacing w:val="6"/>
          <w:szCs w:val="21"/>
        </w:rPr>
        <w:t>（二）评标依据：评委将以招标文件、投标文件为评标依据。</w:t>
      </w:r>
    </w:p>
    <w:p>
      <w:pPr>
        <w:spacing w:line="400" w:lineRule="exact"/>
        <w:ind w:firstLine="444" w:firstLineChars="200"/>
        <w:rPr>
          <w:rFonts w:ascii="宋体" w:hAnsi="宋体" w:cs="仿宋"/>
          <w:color w:val="auto"/>
          <w:spacing w:val="6"/>
          <w:szCs w:val="21"/>
        </w:rPr>
      </w:pPr>
      <w:r>
        <w:rPr>
          <w:rFonts w:hint="eastAsia" w:ascii="宋体" w:hAnsi="宋体" w:cs="仿宋"/>
          <w:color w:val="auto"/>
          <w:spacing w:val="6"/>
          <w:szCs w:val="21"/>
        </w:rPr>
        <w:t>（三）第一阶段资格审查：采购人监督代表依法对投标人的资格进行审查。合格投标人不足3家时，不得进入下一步评审。</w:t>
      </w:r>
    </w:p>
    <w:p>
      <w:pPr>
        <w:spacing w:line="400" w:lineRule="exact"/>
        <w:ind w:firstLine="444" w:firstLineChars="200"/>
        <w:rPr>
          <w:rFonts w:ascii="宋体" w:hAnsi="宋体" w:cs="仿宋"/>
          <w:color w:val="auto"/>
          <w:spacing w:val="6"/>
          <w:szCs w:val="21"/>
        </w:rPr>
      </w:pPr>
      <w:r>
        <w:rPr>
          <w:rFonts w:hint="eastAsia" w:ascii="宋体" w:hAnsi="宋体" w:cs="仿宋"/>
          <w:color w:val="auto"/>
          <w:spacing w:val="6"/>
          <w:szCs w:val="21"/>
        </w:rPr>
        <w:t>第二阶段符合性评审：评标委员会依法对投标文件的符合性进行审查，投标文件未通过符合性审查的，不得进行详细评审。</w:t>
      </w:r>
    </w:p>
    <w:p>
      <w:pPr>
        <w:spacing w:line="400" w:lineRule="exact"/>
        <w:ind w:firstLine="444" w:firstLineChars="200"/>
        <w:rPr>
          <w:rFonts w:ascii="宋体" w:hAnsi="宋体" w:cs="仿宋"/>
          <w:color w:val="auto"/>
          <w:spacing w:val="6"/>
          <w:szCs w:val="21"/>
        </w:rPr>
      </w:pPr>
      <w:r>
        <w:rPr>
          <w:rFonts w:hint="eastAsia" w:ascii="宋体" w:hAnsi="宋体" w:cs="仿宋"/>
          <w:color w:val="auto"/>
          <w:spacing w:val="6"/>
          <w:szCs w:val="21"/>
        </w:rPr>
        <w:t>第三阶段详细评审：评标委员会按照评标方法依法对投标文件进行详细评审。</w:t>
      </w:r>
    </w:p>
    <w:p>
      <w:pPr>
        <w:spacing w:line="400" w:lineRule="exact"/>
        <w:ind w:firstLine="444" w:firstLineChars="200"/>
        <w:rPr>
          <w:rFonts w:ascii="宋体" w:hAnsi="宋体" w:cs="仿宋"/>
          <w:color w:val="auto"/>
          <w:spacing w:val="6"/>
          <w:szCs w:val="21"/>
        </w:rPr>
      </w:pPr>
      <w:r>
        <w:rPr>
          <w:rFonts w:hint="eastAsia" w:ascii="宋体" w:hAnsi="宋体" w:cs="仿宋"/>
          <w:color w:val="auto"/>
          <w:spacing w:val="6"/>
          <w:szCs w:val="21"/>
        </w:rPr>
        <w:t>（四）评标委员会构成： 5  人，其中采购人评审代表  1 人，评审专家  4 人；</w:t>
      </w:r>
    </w:p>
    <w:p>
      <w:pPr>
        <w:spacing w:line="400" w:lineRule="exact"/>
        <w:ind w:firstLine="444" w:firstLineChars="200"/>
        <w:rPr>
          <w:rFonts w:hint="eastAsia" w:ascii="宋体" w:hAnsi="宋体" w:cs="仿宋"/>
          <w:color w:val="auto"/>
          <w:spacing w:val="6"/>
          <w:szCs w:val="21"/>
        </w:rPr>
      </w:pPr>
      <w:r>
        <w:rPr>
          <w:rFonts w:hint="eastAsia" w:ascii="宋体" w:hAnsi="宋体" w:cs="仿宋"/>
          <w:color w:val="auto"/>
          <w:spacing w:val="6"/>
          <w:szCs w:val="21"/>
        </w:rPr>
        <w:t>（五）评标方式：以封闭方式进行。</w:t>
      </w:r>
    </w:p>
    <w:p>
      <w:pPr>
        <w:pStyle w:val="2"/>
      </w:pPr>
    </w:p>
    <w:p>
      <w:pPr>
        <w:pStyle w:val="27"/>
        <w:outlineLvl w:val="2"/>
        <w:rPr>
          <w:rFonts w:ascii="宋体" w:hAnsi="宋体"/>
          <w:b/>
          <w:color w:val="auto"/>
          <w:sz w:val="24"/>
        </w:rPr>
      </w:pPr>
      <w:bookmarkStart w:id="170" w:name="_Toc433187411"/>
      <w:bookmarkStart w:id="171" w:name="_Toc45650047"/>
      <w:bookmarkStart w:id="172" w:name="_Toc10033"/>
      <w:r>
        <w:rPr>
          <w:rFonts w:hint="eastAsia" w:hAnsi="宋体" w:cs="Times New Roman"/>
          <w:b/>
          <w:sz w:val="24"/>
          <w:szCs w:val="24"/>
        </w:rPr>
        <w:t>二、</w:t>
      </w:r>
      <w:bookmarkEnd w:id="170"/>
      <w:r>
        <w:rPr>
          <w:rFonts w:hint="eastAsia" w:hAnsi="宋体" w:cs="Times New Roman"/>
          <w:b/>
          <w:sz w:val="24"/>
          <w:szCs w:val="24"/>
        </w:rPr>
        <w:t>评标方法</w:t>
      </w:r>
      <w:bookmarkEnd w:id="171"/>
      <w:bookmarkEnd w:id="172"/>
    </w:p>
    <w:p>
      <w:pPr>
        <w:spacing w:line="360" w:lineRule="auto"/>
        <w:ind w:firstLine="482" w:firstLineChars="200"/>
        <w:rPr>
          <w:rFonts w:ascii="宋体" w:hAnsi="宋体"/>
          <w:b/>
          <w:sz w:val="24"/>
        </w:rPr>
      </w:pPr>
      <w:r>
        <w:rPr>
          <w:rFonts w:hint="eastAsia" w:ascii="宋体" w:hAnsi="宋体"/>
          <w:b/>
          <w:sz w:val="24"/>
        </w:rPr>
        <w:t>（一）对进入详评的，采用百分制综合评分法。</w:t>
      </w:r>
    </w:p>
    <w:p>
      <w:pPr>
        <w:spacing w:line="360" w:lineRule="auto"/>
        <w:ind w:firstLine="482" w:firstLineChars="200"/>
        <w:rPr>
          <w:rFonts w:ascii="宋体" w:hAnsi="宋体"/>
          <w:b/>
          <w:sz w:val="24"/>
        </w:rPr>
      </w:pPr>
      <w:r>
        <w:rPr>
          <w:rFonts w:hint="eastAsia" w:ascii="宋体" w:hAnsi="宋体"/>
          <w:b/>
          <w:sz w:val="24"/>
        </w:rPr>
        <w:t>（二）计分办法（按四舍五入取至百分位）。</w:t>
      </w:r>
    </w:p>
    <w:p>
      <w:pPr>
        <w:spacing w:line="360" w:lineRule="auto"/>
        <w:rPr>
          <w:rFonts w:ascii="宋体" w:hAnsi="宋体"/>
          <w:b/>
          <w:sz w:val="24"/>
        </w:rPr>
      </w:pPr>
      <w:bookmarkStart w:id="173" w:name="_Toc429668139"/>
      <w:bookmarkStart w:id="174" w:name="_Toc322094437"/>
      <w:r>
        <w:rPr>
          <w:rFonts w:hint="eastAsia" w:ascii="宋体" w:hAnsi="宋体"/>
          <w:b/>
          <w:sz w:val="24"/>
        </w:rPr>
        <w:t>1、价格分………………………………………………………………20分</w:t>
      </w:r>
      <w:bookmarkEnd w:id="173"/>
      <w:bookmarkEnd w:id="174"/>
    </w:p>
    <w:p>
      <w:pPr>
        <w:spacing w:line="400" w:lineRule="exact"/>
        <w:ind w:firstLine="444" w:firstLineChars="200"/>
        <w:rPr>
          <w:rFonts w:ascii="宋体" w:hAnsi="宋体" w:cs="仿宋"/>
          <w:spacing w:val="6"/>
          <w:szCs w:val="21"/>
        </w:rPr>
      </w:pPr>
      <w:bookmarkStart w:id="175" w:name="_Toc429668140"/>
      <w:bookmarkStart w:id="176" w:name="_Toc322094438"/>
      <w:r>
        <w:rPr>
          <w:rFonts w:hint="eastAsia" w:ascii="宋体" w:hAnsi="宋体" w:cs="仿宋"/>
          <w:spacing w:val="6"/>
          <w:szCs w:val="21"/>
        </w:rPr>
        <w:t>（1）评标价为投标人的投标报价进行政策性扣除后的价格，评标价只是作为评标时使用。最终中标人的中标金额＝投标报价。</w:t>
      </w:r>
    </w:p>
    <w:p>
      <w:pPr>
        <w:spacing w:line="400" w:lineRule="exact"/>
        <w:ind w:firstLine="444" w:firstLineChars="200"/>
        <w:rPr>
          <w:rFonts w:ascii="宋体" w:hAnsi="宋体" w:cs="仿宋"/>
          <w:spacing w:val="6"/>
          <w:szCs w:val="21"/>
        </w:rPr>
      </w:pPr>
      <w:r>
        <w:rPr>
          <w:rFonts w:hint="eastAsia" w:ascii="宋体" w:hAnsi="宋体" w:cs="仿宋"/>
          <w:spacing w:val="6"/>
          <w:szCs w:val="21"/>
        </w:rPr>
        <w:t>（2）政策性扣除计算方法。</w:t>
      </w:r>
    </w:p>
    <w:p>
      <w:pPr>
        <w:spacing w:line="400" w:lineRule="exact"/>
        <w:ind w:firstLine="444" w:firstLineChars="200"/>
        <w:rPr>
          <w:rFonts w:ascii="宋体" w:hAnsi="宋体" w:cs="仿宋"/>
          <w:spacing w:val="6"/>
          <w:szCs w:val="21"/>
        </w:rPr>
      </w:pPr>
      <w:r>
        <w:rPr>
          <w:rFonts w:hint="eastAsia" w:ascii="宋体" w:hAnsi="宋体" w:cs="仿宋"/>
          <w:spacing w:val="6"/>
          <w:szCs w:val="21"/>
        </w:rPr>
        <w:t>供应商符合小型、微型企业或监狱企业条件的，其投标报价将按相应比例进行扣除，用扣除后的价格参与评审（计算价格分）。</w:t>
      </w:r>
    </w:p>
    <w:p>
      <w:pPr>
        <w:spacing w:line="400" w:lineRule="exact"/>
        <w:ind w:firstLine="444" w:firstLineChars="200"/>
        <w:rPr>
          <w:rFonts w:ascii="宋体" w:hAnsi="宋体" w:cs="仿宋"/>
          <w:spacing w:val="6"/>
          <w:szCs w:val="21"/>
        </w:rPr>
      </w:pPr>
      <w:r>
        <w:rPr>
          <w:rFonts w:hint="eastAsia" w:ascii="宋体" w:hAnsi="宋体" w:cs="仿宋"/>
          <w:spacing w:val="6"/>
          <w:szCs w:val="21"/>
        </w:rPr>
        <w:t>小型、微型企业组成联合体参加投标的，联合体视同为小型、微型企业享受扶持政策。</w:t>
      </w:r>
    </w:p>
    <w:p>
      <w:pPr>
        <w:spacing w:line="400" w:lineRule="exact"/>
        <w:ind w:firstLine="444" w:firstLineChars="200"/>
        <w:rPr>
          <w:rFonts w:ascii="宋体" w:hAnsi="宋体" w:cs="仿宋"/>
          <w:spacing w:val="6"/>
          <w:szCs w:val="21"/>
        </w:rPr>
      </w:pPr>
      <w:r>
        <w:rPr>
          <w:rFonts w:hint="eastAsia" w:ascii="宋体" w:hAnsi="宋体" w:cs="仿宋"/>
          <w:spacing w:val="6"/>
          <w:szCs w:val="21"/>
        </w:rPr>
        <w:t>（3）按照《财政部、司法部关于政府采购支持监狱企业发展有关问题的通知》（财库〔2014〕68号）之规定，监狱企业视同小型、微型企业。</w:t>
      </w:r>
    </w:p>
    <w:p>
      <w:pPr>
        <w:spacing w:line="400" w:lineRule="exact"/>
        <w:ind w:firstLine="444" w:firstLineChars="200"/>
        <w:rPr>
          <w:rFonts w:ascii="宋体" w:hAnsi="宋体" w:cs="仿宋"/>
          <w:spacing w:val="6"/>
          <w:szCs w:val="21"/>
        </w:rPr>
      </w:pPr>
      <w:r>
        <w:rPr>
          <w:rFonts w:hint="eastAsia" w:ascii="宋体" w:hAnsi="宋体" w:cs="仿宋"/>
          <w:spacing w:val="6"/>
          <w:szCs w:val="21"/>
        </w:rPr>
        <w:t>（4）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spacing w:line="400" w:lineRule="exact"/>
        <w:ind w:firstLine="444" w:firstLineChars="200"/>
        <w:rPr>
          <w:rFonts w:ascii="宋体" w:hAnsi="宋体" w:cs="仿宋"/>
          <w:spacing w:val="6"/>
          <w:szCs w:val="21"/>
        </w:rPr>
      </w:pPr>
      <w:r>
        <w:rPr>
          <w:rFonts w:hint="eastAsia" w:ascii="宋体" w:hAnsi="宋体" w:cs="仿宋"/>
          <w:spacing w:val="6"/>
          <w:szCs w:val="21"/>
        </w:rPr>
        <w:t>（5）按照《政府采购促进中小企业发展暂行办法》（财库[2011]181号）之规定，投标产品被认定为小型和微型企业产品（以具有认定职能的部门出具的证明材料为准）的，对小型和微型企业产品的价格给予8%的扣除，扣除后的价格为评标报价，即评标报价=投标价×（1-8%）；</w:t>
      </w:r>
    </w:p>
    <w:p>
      <w:pPr>
        <w:spacing w:line="400" w:lineRule="exact"/>
        <w:ind w:firstLine="444" w:firstLineChars="200"/>
        <w:rPr>
          <w:rFonts w:ascii="宋体" w:hAnsi="宋体" w:cs="仿宋"/>
          <w:spacing w:val="6"/>
          <w:szCs w:val="21"/>
        </w:rPr>
      </w:pPr>
      <w:r>
        <w:rPr>
          <w:rFonts w:hint="eastAsia" w:ascii="宋体" w:hAnsi="宋体" w:cs="仿宋"/>
          <w:spacing w:val="6"/>
          <w:szCs w:val="21"/>
        </w:rPr>
        <w:t>大中型企业和小型、微型企业组成联合体投标，其中小型、微型企业的协议合同总金额占到联合体协议合同金额30%以上的，联合体投标价给予2%的扣除，扣除后的价格为评标价，即评标报价=投标价×（1-2%）；除上述情况外，评标报价=投标价。</w:t>
      </w:r>
    </w:p>
    <w:p>
      <w:pPr>
        <w:spacing w:line="400" w:lineRule="exact"/>
        <w:ind w:firstLine="444" w:firstLineChars="200"/>
        <w:rPr>
          <w:rFonts w:ascii="宋体" w:hAnsi="宋体" w:cs="仿宋"/>
          <w:spacing w:val="6"/>
          <w:szCs w:val="21"/>
        </w:rPr>
      </w:pPr>
      <w:r>
        <w:rPr>
          <w:rFonts w:hint="eastAsia" w:ascii="宋体" w:hAnsi="宋体" w:cs="仿宋"/>
          <w:spacing w:val="6"/>
          <w:szCs w:val="21"/>
        </w:rPr>
        <w:t>（6）以进入综合评分环节的最低的评标报价为基准价，基准价报价得分为20分。</w:t>
      </w:r>
    </w:p>
    <w:p>
      <w:pPr>
        <w:spacing w:line="400" w:lineRule="exact"/>
        <w:ind w:firstLine="444" w:firstLineChars="200"/>
        <w:rPr>
          <w:rFonts w:ascii="宋体" w:hAnsi="宋体" w:cs="仿宋"/>
          <w:spacing w:val="6"/>
          <w:szCs w:val="21"/>
        </w:rPr>
      </w:pPr>
      <w:r>
        <w:rPr>
          <w:rFonts w:hint="eastAsia" w:ascii="宋体" w:hAnsi="宋体" w:cs="仿宋"/>
          <w:spacing w:val="6"/>
          <w:szCs w:val="21"/>
        </w:rPr>
        <w:t>（7）价格分计算公式：</w:t>
      </w:r>
      <w:bookmarkEnd w:id="175"/>
      <w:bookmarkEnd w:id="176"/>
    </w:p>
    <w:p>
      <w:pPr>
        <w:spacing w:line="400" w:lineRule="exact"/>
        <w:ind w:firstLine="444" w:firstLineChars="200"/>
        <w:rPr>
          <w:rFonts w:ascii="宋体" w:hAnsi="宋体" w:cs="仿宋"/>
          <w:spacing w:val="6"/>
          <w:szCs w:val="21"/>
        </w:rPr>
      </w:pPr>
      <w:r>
        <w:rPr>
          <w:rFonts w:hint="eastAsia" w:ascii="宋体" w:hAnsi="宋体" w:cs="仿宋"/>
          <w:spacing w:val="6"/>
          <w:szCs w:val="21"/>
        </w:rPr>
        <w:t xml:space="preserve">                       有效投标人最低评标报价（金额）</w:t>
      </w:r>
    </w:p>
    <w:p>
      <w:pPr>
        <w:spacing w:line="400" w:lineRule="exact"/>
        <w:ind w:firstLine="444" w:firstLineChars="200"/>
        <w:rPr>
          <w:rFonts w:ascii="宋体" w:hAnsi="宋体" w:cs="仿宋"/>
          <w:spacing w:val="6"/>
          <w:szCs w:val="21"/>
        </w:rPr>
      </w:pPr>
      <w:r>
        <w:rPr>
          <w:rFonts w:hint="eastAsia" w:ascii="宋体" w:hAnsi="宋体" w:cs="仿宋"/>
          <w:spacing w:val="6"/>
          <w:szCs w:val="21"/>
        </w:rPr>
        <w:t>某有效投标人价格分 =  -----------------------------  × 20分</w:t>
      </w:r>
    </w:p>
    <w:p>
      <w:pPr>
        <w:spacing w:line="400" w:lineRule="exact"/>
        <w:ind w:firstLine="3219" w:firstLineChars="1450"/>
        <w:rPr>
          <w:rFonts w:ascii="宋体" w:hAnsi="宋体" w:cs="仿宋"/>
          <w:spacing w:val="6"/>
          <w:szCs w:val="21"/>
        </w:rPr>
      </w:pPr>
      <w:r>
        <w:rPr>
          <w:rFonts w:hint="eastAsia" w:ascii="宋体" w:hAnsi="宋体" w:cs="仿宋"/>
          <w:spacing w:val="6"/>
          <w:szCs w:val="21"/>
        </w:rPr>
        <w:t>某有效投标人评标报价（金额）</w:t>
      </w:r>
    </w:p>
    <w:p>
      <w:pPr>
        <w:spacing w:line="400" w:lineRule="exact"/>
        <w:ind w:firstLine="444" w:firstLineChars="200"/>
        <w:rPr>
          <w:rFonts w:ascii="宋体" w:hAnsi="宋体" w:cs="仿宋"/>
          <w:spacing w:val="6"/>
          <w:szCs w:val="21"/>
        </w:rPr>
      </w:pPr>
      <w:r>
        <w:rPr>
          <w:rFonts w:hint="eastAsia" w:ascii="宋体" w:hAnsi="宋体" w:cs="仿宋"/>
          <w:spacing w:val="6"/>
          <w:szCs w:val="21"/>
        </w:rPr>
        <w:t>（8）为保证价格的正当竞争，同时也是为了保证服务质量及合同的正常履行，根据《政府采购货物和服务招标投标管理办法》（财政部令第 87 号）第六十条要求，评标时，供应商的报价低于采购预算价85%的，要求其在评标现场合理的时间内提供书面说明，并提交相关证明材料；供应商不能证明其报价合理性的，评标委员会应当将其作为无效投标处理。</w:t>
      </w:r>
    </w:p>
    <w:p>
      <w:pPr>
        <w:spacing w:line="400" w:lineRule="exact"/>
        <w:ind w:firstLine="444" w:firstLineChars="200"/>
        <w:rPr>
          <w:rFonts w:ascii="宋体" w:hAnsi="宋体" w:cs="仿宋"/>
          <w:spacing w:val="6"/>
          <w:szCs w:val="21"/>
        </w:rPr>
      </w:pPr>
      <w:r>
        <w:rPr>
          <w:rFonts w:hint="eastAsia" w:ascii="宋体" w:hAnsi="宋体" w:cs="仿宋"/>
          <w:spacing w:val="6"/>
          <w:szCs w:val="21"/>
        </w:rPr>
        <w:t>相关证明材料为：①2017年度~2019年度经第三方具备审计资质的机构出具的审计报告（包括其固定资产成本及折旧、管理成本、人工费成本（如人员工资、奖金、福利及差旅等费用）、税收等所有成本及利润）复印件（原件现场核查），②投标人在201</w:t>
      </w:r>
      <w:r>
        <w:rPr>
          <w:rFonts w:ascii="宋体" w:hAnsi="宋体" w:cs="仿宋"/>
          <w:spacing w:val="6"/>
          <w:szCs w:val="21"/>
        </w:rPr>
        <w:t>7</w:t>
      </w:r>
      <w:r>
        <w:rPr>
          <w:rFonts w:hint="eastAsia" w:ascii="宋体" w:hAnsi="宋体" w:cs="仿宋"/>
          <w:spacing w:val="6"/>
          <w:szCs w:val="21"/>
        </w:rPr>
        <w:t>年8月1日至本项目招标公告发布之日至少承接过三个类似业绩的费用成本组成明细（并提供该中标通知书及合同原件现场核查）。如不提供或评委认定其资料不能详尽合理说明其成本的，则视为低于投标人成本价报价，报价无效。</w:t>
      </w:r>
    </w:p>
    <w:p>
      <w:pPr>
        <w:pStyle w:val="2"/>
      </w:pPr>
    </w:p>
    <w:p>
      <w:pPr>
        <w:spacing w:line="360" w:lineRule="auto"/>
        <w:rPr>
          <w:rFonts w:ascii="宋体" w:hAnsi="宋体"/>
          <w:b/>
          <w:sz w:val="24"/>
        </w:rPr>
      </w:pPr>
      <w:r>
        <w:rPr>
          <w:rFonts w:hint="eastAsia" w:ascii="宋体" w:hAnsi="宋体"/>
          <w:b/>
          <w:sz w:val="24"/>
        </w:rPr>
        <w:t>2、技术分……………………………………………………………………</w:t>
      </w:r>
      <w:r>
        <w:rPr>
          <w:rFonts w:hint="eastAsia" w:ascii="宋体" w:hAnsi="宋体"/>
          <w:b/>
          <w:sz w:val="24"/>
          <w:lang w:val="en-US" w:eastAsia="zh-CN"/>
        </w:rPr>
        <w:t>45</w:t>
      </w:r>
      <w:r>
        <w:rPr>
          <w:rFonts w:hint="eastAsia" w:ascii="宋体" w:hAnsi="宋体"/>
          <w:b/>
          <w:sz w:val="24"/>
        </w:rPr>
        <w:t>分</w:t>
      </w:r>
    </w:p>
    <w:p>
      <w:pPr>
        <w:pStyle w:val="2"/>
        <w:rPr>
          <w:rFonts w:ascii="宋体" w:hAnsi="宋体"/>
          <w:b/>
        </w:rPr>
      </w:pPr>
      <w:r>
        <w:rPr>
          <w:rFonts w:hint="eastAsia"/>
        </w:rPr>
        <w:t xml:space="preserve">   </w:t>
      </w:r>
      <w:r>
        <w:rPr>
          <w:rFonts w:hint="eastAsia" w:ascii="宋体" w:hAnsi="宋体"/>
          <w:b/>
        </w:rPr>
        <w:t>（</w:t>
      </w:r>
      <w:r>
        <w:rPr>
          <w:rFonts w:hint="eastAsia" w:ascii="宋体" w:hAnsi="宋体"/>
          <w:b/>
          <w:lang w:val="en-US" w:eastAsia="zh-CN"/>
        </w:rPr>
        <w:t>1</w:t>
      </w:r>
      <w:r>
        <w:rPr>
          <w:rFonts w:hint="eastAsia" w:ascii="宋体" w:hAnsi="宋体"/>
          <w:b/>
        </w:rPr>
        <w:t>）技术设计方案（满分</w:t>
      </w:r>
      <w:r>
        <w:rPr>
          <w:rFonts w:hint="eastAsia" w:ascii="宋体" w:hAnsi="宋体"/>
          <w:b/>
          <w:lang w:val="en-US" w:eastAsia="zh-CN"/>
        </w:rPr>
        <w:t>5</w:t>
      </w:r>
      <w:r>
        <w:rPr>
          <w:rFonts w:hint="eastAsia" w:ascii="宋体" w:hAnsi="宋体"/>
          <w:b/>
        </w:rPr>
        <w:t>分）</w:t>
      </w:r>
    </w:p>
    <w:p>
      <w:pPr>
        <w:spacing w:line="400" w:lineRule="exact"/>
        <w:ind w:firstLine="444" w:firstLineChars="200"/>
        <w:rPr>
          <w:rFonts w:ascii="宋体" w:hAnsi="宋体" w:cs="仿宋"/>
          <w:spacing w:val="6"/>
          <w:szCs w:val="21"/>
        </w:rPr>
      </w:pPr>
      <w:r>
        <w:rPr>
          <w:rFonts w:hint="eastAsia" w:ascii="宋体" w:hAnsi="宋体" w:cs="仿宋"/>
          <w:spacing w:val="6"/>
          <w:szCs w:val="21"/>
        </w:rPr>
        <w:t xml:space="preserve">投标人的技术方案设计必须涵盖项目建设和服务全部需求，方案完整、合理、可行，要求整体内容完整、描述具体准确、采用的技术先进可靠。以下各档次不重复计分，由评委根据投标人提供的方案内容在相应内容档次内打分，不提供方案得0分。 </w:t>
      </w:r>
    </w:p>
    <w:p>
      <w:pPr>
        <w:spacing w:line="400" w:lineRule="exact"/>
        <w:ind w:firstLine="444" w:firstLineChars="200"/>
        <w:rPr>
          <w:rFonts w:ascii="宋体" w:hAnsi="宋体" w:cs="仿宋"/>
          <w:spacing w:val="6"/>
          <w:szCs w:val="21"/>
        </w:rPr>
      </w:pPr>
      <w:r>
        <w:rPr>
          <w:rFonts w:hint="eastAsia" w:ascii="宋体" w:hAnsi="宋体" w:cs="仿宋"/>
          <w:spacing w:val="6"/>
          <w:szCs w:val="21"/>
        </w:rPr>
        <w:t>一档（</w:t>
      </w:r>
      <w:r>
        <w:rPr>
          <w:rFonts w:hint="eastAsia" w:ascii="宋体" w:hAnsi="宋体" w:cs="仿宋"/>
          <w:spacing w:val="6"/>
          <w:szCs w:val="21"/>
          <w:lang w:val="en-US" w:eastAsia="zh-CN"/>
        </w:rPr>
        <w:t>1</w:t>
      </w:r>
      <w:r>
        <w:rPr>
          <w:rFonts w:hint="eastAsia" w:ascii="宋体" w:hAnsi="宋体" w:cs="仿宋"/>
          <w:spacing w:val="6"/>
          <w:szCs w:val="21"/>
        </w:rPr>
        <w:t>分）方案一般，对项目有基本认识，设计、实施描述简单，保证项目实施的技术力量和人力资源配备一般，基本满足要求，进入“一档”。</w:t>
      </w:r>
    </w:p>
    <w:p>
      <w:pPr>
        <w:spacing w:line="400" w:lineRule="exact"/>
        <w:ind w:firstLine="444" w:firstLineChars="200"/>
        <w:rPr>
          <w:rFonts w:ascii="宋体" w:hAnsi="宋体" w:cs="仿宋"/>
          <w:spacing w:val="6"/>
          <w:szCs w:val="21"/>
        </w:rPr>
      </w:pPr>
      <w:r>
        <w:rPr>
          <w:rFonts w:hint="eastAsia" w:ascii="宋体" w:hAnsi="宋体" w:cs="仿宋"/>
          <w:spacing w:val="6"/>
          <w:szCs w:val="21"/>
        </w:rPr>
        <w:t>二档（</w:t>
      </w:r>
      <w:r>
        <w:rPr>
          <w:rFonts w:hint="eastAsia" w:ascii="宋体" w:hAnsi="宋体" w:cs="仿宋"/>
          <w:spacing w:val="6"/>
          <w:szCs w:val="21"/>
          <w:lang w:val="en-US" w:eastAsia="zh-CN"/>
        </w:rPr>
        <w:t>3</w:t>
      </w:r>
      <w:r>
        <w:rPr>
          <w:rFonts w:hint="eastAsia" w:ascii="宋体" w:hAnsi="宋体" w:cs="仿宋"/>
          <w:spacing w:val="6"/>
          <w:szCs w:val="21"/>
        </w:rPr>
        <w:t>分）方案良好，对项目总体有一定认识，能够提供整体设计方案，设计描述较全面，系统软硬件体系结构有一定的可行性，对所有服务事项提供解决方案，整体内容较为完整、保障业务的总体设计方案技术较合理的，进入“二档”。</w:t>
      </w:r>
    </w:p>
    <w:p>
      <w:pPr>
        <w:spacing w:line="400" w:lineRule="exact"/>
        <w:ind w:firstLine="444" w:firstLineChars="200"/>
        <w:rPr>
          <w:rFonts w:ascii="宋体" w:hAnsi="宋体" w:cs="宋体"/>
          <w:kern w:val="0"/>
          <w:sz w:val="24"/>
        </w:rPr>
      </w:pPr>
      <w:r>
        <w:rPr>
          <w:rFonts w:hint="eastAsia" w:ascii="宋体" w:hAnsi="宋体" w:cs="仿宋"/>
          <w:spacing w:val="6"/>
          <w:szCs w:val="21"/>
        </w:rPr>
        <w:t>三档（</w:t>
      </w:r>
      <w:r>
        <w:rPr>
          <w:rFonts w:hint="eastAsia" w:ascii="宋体" w:hAnsi="宋体" w:cs="仿宋"/>
          <w:spacing w:val="6"/>
          <w:szCs w:val="21"/>
          <w:lang w:val="en-US" w:eastAsia="zh-CN"/>
        </w:rPr>
        <w:t>5</w:t>
      </w:r>
      <w:r>
        <w:rPr>
          <w:rFonts w:hint="eastAsia" w:ascii="宋体" w:hAnsi="宋体" w:cs="仿宋"/>
          <w:spacing w:val="6"/>
          <w:szCs w:val="21"/>
        </w:rPr>
        <w:t>分）技术方案分评价优秀，对项目总体有深刻认识，设计方案能够结合项目需求且阐述清晰、详细、科学可行，采用的技术先进可靠，技术有优势。对本项目接入单位进行实地勘察，附3个以上不同接入单位现场图片。进入“三档”</w:t>
      </w:r>
      <w:r>
        <w:rPr>
          <w:rFonts w:hint="eastAsia" w:ascii="宋体" w:hAnsi="宋体" w:cs="宋体"/>
          <w:kern w:val="0"/>
          <w:sz w:val="24"/>
        </w:rPr>
        <w:t>。</w:t>
      </w:r>
    </w:p>
    <w:p>
      <w:pPr>
        <w:spacing w:line="360" w:lineRule="auto"/>
        <w:ind w:firstLine="482" w:firstLineChars="200"/>
        <w:rPr>
          <w:rFonts w:ascii="宋体" w:hAnsi="宋体"/>
          <w:b/>
          <w:sz w:val="24"/>
        </w:rPr>
      </w:pPr>
      <w:r>
        <w:rPr>
          <w:rFonts w:hint="eastAsia" w:ascii="宋体" w:hAnsi="宋体"/>
          <w:b/>
          <w:sz w:val="24"/>
        </w:rPr>
        <w:t>（</w:t>
      </w:r>
      <w:r>
        <w:rPr>
          <w:rFonts w:hint="eastAsia" w:ascii="宋体" w:hAnsi="宋体"/>
          <w:b/>
          <w:sz w:val="24"/>
          <w:lang w:val="en-US" w:eastAsia="zh-CN"/>
        </w:rPr>
        <w:t>2</w:t>
      </w:r>
      <w:r>
        <w:rPr>
          <w:rFonts w:hint="eastAsia" w:ascii="宋体" w:hAnsi="宋体"/>
          <w:b/>
          <w:sz w:val="24"/>
        </w:rPr>
        <w:t>）项目组织与实施分（满分</w:t>
      </w:r>
      <w:r>
        <w:rPr>
          <w:rFonts w:hint="eastAsia" w:ascii="宋体" w:hAnsi="宋体"/>
          <w:b/>
          <w:sz w:val="24"/>
          <w:lang w:val="en-US" w:eastAsia="zh-CN"/>
        </w:rPr>
        <w:t>15</w:t>
      </w:r>
      <w:r>
        <w:rPr>
          <w:rFonts w:hint="eastAsia" w:ascii="宋体" w:hAnsi="宋体"/>
          <w:b/>
          <w:sz w:val="24"/>
        </w:rPr>
        <w:t>分）</w:t>
      </w:r>
    </w:p>
    <w:p>
      <w:pPr>
        <w:spacing w:line="400" w:lineRule="exact"/>
        <w:ind w:firstLine="444" w:firstLineChars="200"/>
        <w:rPr>
          <w:rFonts w:ascii="宋体" w:hAnsi="宋体" w:cs="仿宋"/>
          <w:spacing w:val="6"/>
          <w:szCs w:val="21"/>
        </w:rPr>
      </w:pPr>
      <w:r>
        <w:rPr>
          <w:rFonts w:hint="eastAsia" w:ascii="宋体" w:hAnsi="宋体" w:cs="仿宋"/>
          <w:spacing w:val="6"/>
          <w:szCs w:val="21"/>
        </w:rPr>
        <w:t>投标人提供项目整体组织与实施方案，需包含项目管理组织机构图、施工进度计划、工期保证措施、安全控制措施及实施质量控制保证等内容。以下各档次不重复计分，由评委根据投标人提供的方案内容在相应内容档次内打分，不提供方案得0分。</w:t>
      </w:r>
    </w:p>
    <w:p>
      <w:pPr>
        <w:spacing w:line="400" w:lineRule="exact"/>
        <w:ind w:firstLine="444" w:firstLineChars="200"/>
        <w:rPr>
          <w:rFonts w:ascii="宋体" w:hAnsi="宋体" w:cs="仿宋"/>
          <w:spacing w:val="6"/>
          <w:szCs w:val="21"/>
        </w:rPr>
      </w:pPr>
      <w:r>
        <w:rPr>
          <w:rFonts w:hint="eastAsia" w:ascii="宋体" w:hAnsi="宋体" w:cs="仿宋"/>
          <w:spacing w:val="6"/>
          <w:szCs w:val="21"/>
        </w:rPr>
        <w:t>一档（</w:t>
      </w:r>
      <w:r>
        <w:rPr>
          <w:rFonts w:hint="eastAsia" w:ascii="宋体" w:hAnsi="宋体" w:cs="仿宋"/>
          <w:spacing w:val="6"/>
          <w:szCs w:val="21"/>
          <w:lang w:val="en-US" w:eastAsia="zh-CN"/>
        </w:rPr>
        <w:t>5</w:t>
      </w:r>
      <w:r>
        <w:rPr>
          <w:rFonts w:hint="eastAsia" w:ascii="宋体" w:hAnsi="宋体" w:cs="仿宋"/>
          <w:spacing w:val="6"/>
          <w:szCs w:val="21"/>
        </w:rPr>
        <w:t>分）：提供整体项目的实施方案，且产品和方案基本满足采购项目需求，其余各方面评定为一般；项目实施方案各项施工技术措施一般，实施人员配置等综合一般、安全保障措施评定一般；实施方案综合评定一般，</w:t>
      </w:r>
      <w:r>
        <w:rPr>
          <w:rFonts w:hint="eastAsia" w:ascii="宋体" w:hAnsi="宋体" w:cs="仿宋"/>
          <w:spacing w:val="6"/>
          <w:szCs w:val="21"/>
          <w:lang w:val="en-US" w:eastAsia="zh-CN"/>
        </w:rPr>
        <w:t>驻地项目所在地或项目所在地市的人员配置1-150人</w:t>
      </w:r>
      <w:r>
        <w:rPr>
          <w:rFonts w:hint="eastAsia" w:ascii="宋体" w:hAnsi="宋体" w:cs="仿宋"/>
          <w:spacing w:val="6"/>
          <w:szCs w:val="21"/>
          <w:lang w:eastAsia="zh-CN"/>
        </w:rPr>
        <w:t>，</w:t>
      </w:r>
      <w:r>
        <w:rPr>
          <w:rFonts w:hint="eastAsia" w:ascii="宋体" w:hAnsi="宋体" w:cs="仿宋"/>
          <w:spacing w:val="6"/>
          <w:szCs w:val="21"/>
        </w:rPr>
        <w:t>进入“一档”。</w:t>
      </w:r>
    </w:p>
    <w:p>
      <w:pPr>
        <w:spacing w:line="400" w:lineRule="exact"/>
        <w:ind w:firstLine="444" w:firstLineChars="200"/>
        <w:rPr>
          <w:rFonts w:ascii="宋体" w:hAnsi="宋体" w:cs="仿宋"/>
          <w:spacing w:val="6"/>
          <w:szCs w:val="21"/>
        </w:rPr>
      </w:pPr>
      <w:r>
        <w:rPr>
          <w:rFonts w:hint="eastAsia" w:ascii="宋体" w:hAnsi="宋体" w:cs="仿宋"/>
          <w:spacing w:val="6"/>
          <w:szCs w:val="21"/>
        </w:rPr>
        <w:t>二档（</w:t>
      </w:r>
      <w:r>
        <w:rPr>
          <w:rFonts w:hint="eastAsia" w:ascii="宋体" w:hAnsi="宋体" w:cs="仿宋"/>
          <w:spacing w:val="6"/>
          <w:szCs w:val="21"/>
          <w:lang w:val="en-US" w:eastAsia="zh-CN"/>
        </w:rPr>
        <w:t>10</w:t>
      </w:r>
      <w:r>
        <w:rPr>
          <w:rFonts w:hint="eastAsia" w:ascii="宋体" w:hAnsi="宋体" w:cs="仿宋"/>
          <w:spacing w:val="6"/>
          <w:szCs w:val="21"/>
        </w:rPr>
        <w:t>分）：实施方案基本具备各项施工技术措施，安装进度计划合理，安装调试方案和验收措施合理，项目实施方案切实可行，其余各方面良好，</w:t>
      </w:r>
      <w:r>
        <w:rPr>
          <w:rFonts w:hint="eastAsia" w:ascii="宋体" w:hAnsi="宋体" w:cs="仿宋"/>
          <w:spacing w:val="6"/>
          <w:szCs w:val="21"/>
          <w:lang w:val="en-US" w:eastAsia="zh-CN"/>
        </w:rPr>
        <w:t>驻地项目所在地或项目所在地市的人员配置150-300人</w:t>
      </w:r>
      <w:r>
        <w:rPr>
          <w:rFonts w:hint="eastAsia" w:ascii="宋体" w:hAnsi="宋体" w:cs="仿宋"/>
          <w:spacing w:val="6"/>
          <w:szCs w:val="21"/>
        </w:rPr>
        <w:t>，</w:t>
      </w:r>
      <w:r>
        <w:rPr>
          <w:rFonts w:hint="eastAsia" w:ascii="宋体" w:hAnsi="宋体" w:cs="仿宋"/>
          <w:spacing w:val="6"/>
          <w:szCs w:val="21"/>
          <w:lang w:val="en-US" w:eastAsia="zh-CN"/>
        </w:rPr>
        <w:t>其</w:t>
      </w:r>
      <w:r>
        <w:rPr>
          <w:rFonts w:hint="eastAsia" w:ascii="宋体" w:hAnsi="宋体" w:cs="仿宋"/>
          <w:spacing w:val="6"/>
          <w:szCs w:val="21"/>
        </w:rPr>
        <w:t>中至少3人及以上持有中级工程师证书的，进入“二档”。</w:t>
      </w:r>
    </w:p>
    <w:p>
      <w:pPr>
        <w:spacing w:line="400" w:lineRule="exact"/>
        <w:ind w:firstLine="444" w:firstLineChars="200"/>
        <w:rPr>
          <w:rFonts w:ascii="宋体" w:hAnsi="宋体" w:cs="仿宋"/>
          <w:spacing w:val="6"/>
          <w:szCs w:val="21"/>
        </w:rPr>
      </w:pPr>
      <w:r>
        <w:rPr>
          <w:rFonts w:hint="eastAsia" w:ascii="宋体" w:hAnsi="宋体" w:cs="仿宋"/>
          <w:spacing w:val="6"/>
          <w:szCs w:val="21"/>
        </w:rPr>
        <w:t>三档（</w:t>
      </w:r>
      <w:r>
        <w:rPr>
          <w:rFonts w:hint="eastAsia" w:ascii="宋体" w:hAnsi="宋体" w:cs="仿宋"/>
          <w:spacing w:val="6"/>
          <w:szCs w:val="21"/>
          <w:lang w:val="en-US" w:eastAsia="zh-CN"/>
        </w:rPr>
        <w:t>15</w:t>
      </w:r>
      <w:r>
        <w:rPr>
          <w:rFonts w:hint="eastAsia" w:ascii="宋体" w:hAnsi="宋体" w:cs="仿宋"/>
          <w:spacing w:val="6"/>
          <w:szCs w:val="21"/>
        </w:rPr>
        <w:t>分）：施工组织方案有项目管理组织机构图，详细说明各个阶段工作安排，能说明人员安排及施工进度，有工程实施安全保障措施、工程进度图并有赶计划工措施、工程质量保证措施、项目风险管理措施，有详细的项目实施管理及施工组织、计划工期方案，施工组织机构、施工人员结构配备良好，内容齐全、详细、可行。</w:t>
      </w:r>
      <w:r>
        <w:rPr>
          <w:rFonts w:hint="eastAsia" w:ascii="宋体" w:hAnsi="宋体" w:cs="仿宋"/>
          <w:spacing w:val="6"/>
          <w:szCs w:val="21"/>
          <w:lang w:val="en-US" w:eastAsia="zh-CN"/>
        </w:rPr>
        <w:t>驻地项目所在地或项目所在地市的人员配置301人（含301人）以上</w:t>
      </w:r>
      <w:r>
        <w:rPr>
          <w:rFonts w:hint="eastAsia" w:ascii="宋体" w:hAnsi="宋体" w:cs="仿宋"/>
          <w:spacing w:val="6"/>
          <w:szCs w:val="21"/>
        </w:rPr>
        <w:t>，</w:t>
      </w:r>
      <w:r>
        <w:rPr>
          <w:rFonts w:hint="eastAsia" w:ascii="宋体" w:hAnsi="宋体" w:cs="仿宋"/>
          <w:spacing w:val="6"/>
          <w:szCs w:val="21"/>
          <w:lang w:val="en-US" w:eastAsia="zh-CN"/>
        </w:rPr>
        <w:t>其</w:t>
      </w:r>
      <w:r>
        <w:rPr>
          <w:rFonts w:hint="eastAsia" w:ascii="宋体" w:hAnsi="宋体" w:cs="仿宋"/>
          <w:spacing w:val="6"/>
          <w:szCs w:val="21"/>
        </w:rPr>
        <w:t>中至少6人持有中级工程师证书，进入“三档”。</w:t>
      </w:r>
    </w:p>
    <w:p>
      <w:pPr>
        <w:spacing w:line="360" w:lineRule="auto"/>
        <w:rPr>
          <w:rFonts w:hint="eastAsia" w:ascii="宋体" w:hAnsi="宋体" w:cs="宋体"/>
          <w:b/>
          <w:kern w:val="0"/>
          <w:sz w:val="24"/>
        </w:rPr>
      </w:pPr>
      <w:r>
        <w:rPr>
          <w:rFonts w:hint="eastAsia" w:ascii="宋体" w:hAnsi="宋体" w:cs="宋体"/>
          <w:b/>
          <w:kern w:val="0"/>
          <w:sz w:val="24"/>
        </w:rPr>
        <w:t>注：请提供中级工程师证书复印件及投标人为其缴纳的投标截止日期之前</w:t>
      </w:r>
      <w:r>
        <w:rPr>
          <w:rFonts w:hint="eastAsia" w:ascii="宋体" w:hAnsi="宋体" w:cs="宋体"/>
          <w:b/>
          <w:kern w:val="0"/>
          <w:sz w:val="24"/>
          <w:lang w:val="en-US" w:eastAsia="zh-CN"/>
        </w:rPr>
        <w:t>半年</w:t>
      </w:r>
      <w:r>
        <w:rPr>
          <w:rFonts w:hint="eastAsia" w:ascii="宋体" w:hAnsi="宋体" w:cs="宋体"/>
          <w:b/>
          <w:kern w:val="0"/>
          <w:sz w:val="24"/>
        </w:rPr>
        <w:t>内</w:t>
      </w:r>
      <w:r>
        <w:rPr>
          <w:rFonts w:hint="eastAsia" w:ascii="宋体" w:hAnsi="宋体" w:cs="宋体"/>
          <w:b/>
          <w:kern w:val="0"/>
          <w:sz w:val="24"/>
          <w:lang w:val="en-US" w:eastAsia="zh-CN"/>
        </w:rPr>
        <w:t>连续</w:t>
      </w:r>
      <w:r>
        <w:rPr>
          <w:rFonts w:hint="eastAsia" w:ascii="宋体" w:hAnsi="宋体" w:cs="宋体"/>
          <w:b/>
          <w:kern w:val="0"/>
          <w:sz w:val="24"/>
        </w:rPr>
        <w:t>三个月的社保缴纳证明复印件。</w:t>
      </w:r>
    </w:p>
    <w:p>
      <w:pPr>
        <w:spacing w:line="360" w:lineRule="auto"/>
        <w:rPr>
          <w:rFonts w:ascii="宋体" w:hAnsi="宋体"/>
          <w:b/>
          <w:sz w:val="24"/>
        </w:rPr>
      </w:pPr>
      <w:r>
        <w:rPr>
          <w:rFonts w:hint="eastAsia" w:ascii="宋体" w:hAnsi="宋体"/>
          <w:b/>
          <w:sz w:val="24"/>
          <w:lang w:val="en-US" w:eastAsia="zh-CN"/>
        </w:rPr>
        <w:t xml:space="preserve">  （3）</w:t>
      </w:r>
      <w:r>
        <w:rPr>
          <w:rFonts w:hint="eastAsia" w:ascii="宋体" w:hAnsi="宋体"/>
          <w:b/>
          <w:sz w:val="24"/>
        </w:rPr>
        <w:t>、售后服务分…………………………………………………………………</w:t>
      </w:r>
      <w:r>
        <w:rPr>
          <w:rFonts w:hint="eastAsia" w:ascii="宋体" w:hAnsi="宋体"/>
          <w:b/>
          <w:sz w:val="24"/>
          <w:lang w:val="en-US" w:eastAsia="zh-CN"/>
        </w:rPr>
        <w:t>25</w:t>
      </w:r>
      <w:r>
        <w:rPr>
          <w:rFonts w:hint="eastAsia" w:ascii="宋体" w:hAnsi="宋体"/>
          <w:b/>
          <w:sz w:val="24"/>
        </w:rPr>
        <w:t>分</w:t>
      </w:r>
    </w:p>
    <w:p>
      <w:pPr>
        <w:spacing w:line="400" w:lineRule="exact"/>
        <w:ind w:firstLine="444" w:firstLineChars="200"/>
        <w:rPr>
          <w:rFonts w:ascii="宋体" w:hAnsi="宋体" w:cs="仿宋"/>
          <w:spacing w:val="6"/>
          <w:szCs w:val="21"/>
        </w:rPr>
      </w:pPr>
      <w:r>
        <w:rPr>
          <w:rFonts w:hint="eastAsia" w:ascii="宋体" w:hAnsi="宋体" w:cs="仿宋"/>
          <w:spacing w:val="6"/>
          <w:szCs w:val="21"/>
        </w:rPr>
        <w:t>根据投标文件中提供的售后服务内容及措施的完整性、可行性，到场维修时间、故障排除时间、定期维护 (注明时间)并承诺在商品需送修时提供备品备件的到位时间、产品培训计划等方面进行综合评审。以下各档次不重复计分，由评委根据投标人提供的方案内容在相应内容档次内打分，不提供方案得0分。</w:t>
      </w:r>
    </w:p>
    <w:p>
      <w:pPr>
        <w:spacing w:line="400" w:lineRule="exact"/>
        <w:ind w:firstLine="444" w:firstLineChars="200"/>
        <w:rPr>
          <w:rFonts w:ascii="宋体" w:hAnsi="宋体" w:cs="仿宋"/>
          <w:spacing w:val="6"/>
          <w:szCs w:val="21"/>
        </w:rPr>
      </w:pPr>
      <w:r>
        <w:rPr>
          <w:rFonts w:hint="eastAsia" w:ascii="宋体" w:hAnsi="宋体" w:cs="仿宋"/>
          <w:spacing w:val="6"/>
          <w:szCs w:val="21"/>
        </w:rPr>
        <w:t>一档（</w:t>
      </w:r>
      <w:r>
        <w:rPr>
          <w:rFonts w:hint="eastAsia" w:ascii="宋体" w:hAnsi="宋体" w:cs="仿宋"/>
          <w:spacing w:val="6"/>
          <w:szCs w:val="21"/>
          <w:lang w:val="en-US" w:eastAsia="zh-CN"/>
        </w:rPr>
        <w:t>5</w:t>
      </w:r>
      <w:r>
        <w:rPr>
          <w:rFonts w:hint="eastAsia" w:ascii="宋体" w:hAnsi="宋体" w:cs="仿宋"/>
          <w:spacing w:val="6"/>
          <w:szCs w:val="21"/>
        </w:rPr>
        <w:t>分）：售后服务表述不清晰，部分措施不具体，本地化服务落实不明确，应急措施较不合理，可提供维保任务的车辆配备一般， 综合评定为一般；在项目所在地配置 1~ 20辆车辆（相关车辆须为本公司的机动车辆（两轮摩托车、电动车除外），须提供投标人车辆行驶证复印件），进入“一档”。</w:t>
      </w:r>
    </w:p>
    <w:p>
      <w:pPr>
        <w:spacing w:line="400" w:lineRule="exact"/>
        <w:ind w:firstLine="444" w:firstLineChars="200"/>
        <w:rPr>
          <w:rFonts w:ascii="宋体" w:hAnsi="宋体" w:cs="仿宋"/>
          <w:spacing w:val="6"/>
          <w:szCs w:val="21"/>
        </w:rPr>
      </w:pPr>
      <w:r>
        <w:rPr>
          <w:rFonts w:hint="eastAsia" w:ascii="宋体" w:hAnsi="宋体" w:cs="仿宋"/>
          <w:spacing w:val="6"/>
          <w:szCs w:val="21"/>
        </w:rPr>
        <w:t>二档（</w:t>
      </w:r>
      <w:r>
        <w:rPr>
          <w:rFonts w:hint="eastAsia" w:ascii="宋体" w:hAnsi="宋体" w:cs="仿宋"/>
          <w:spacing w:val="6"/>
          <w:szCs w:val="21"/>
          <w:lang w:val="en-US" w:eastAsia="zh-CN"/>
        </w:rPr>
        <w:t>15</w:t>
      </w:r>
      <w:r>
        <w:rPr>
          <w:rFonts w:hint="eastAsia" w:ascii="宋体" w:hAnsi="宋体" w:cs="仿宋"/>
          <w:spacing w:val="6"/>
          <w:szCs w:val="21"/>
        </w:rPr>
        <w:t>分）：售后服务表述清晰、完整，应急措施具体、切实可行，可提供维保任务的车辆配备较好，服务经验较丰富，综合评定为良好；在项目所在地配置 21~40辆车辆（相关车辆须为</w:t>
      </w:r>
      <w:r>
        <w:rPr>
          <w:rFonts w:hint="eastAsia" w:ascii="宋体" w:hAnsi="宋体" w:cs="仿宋"/>
          <w:spacing w:val="6"/>
          <w:szCs w:val="21"/>
          <w:lang w:val="en-US" w:eastAsia="zh-CN"/>
        </w:rPr>
        <w:t>投标人</w:t>
      </w:r>
      <w:r>
        <w:rPr>
          <w:rFonts w:hint="eastAsia" w:ascii="宋体" w:hAnsi="宋体" w:cs="仿宋"/>
          <w:spacing w:val="6"/>
          <w:szCs w:val="21"/>
        </w:rPr>
        <w:t>的机动车辆（两轮摩托车、电动车除外），须提供投标人车辆行驶证复印件），进入“二挡”。</w:t>
      </w:r>
    </w:p>
    <w:p>
      <w:pPr>
        <w:spacing w:line="400" w:lineRule="exact"/>
        <w:ind w:firstLine="444" w:firstLineChars="200"/>
        <w:rPr>
          <w:rFonts w:ascii="宋体" w:hAnsi="宋体" w:cs="仿宋"/>
          <w:spacing w:val="6"/>
          <w:szCs w:val="21"/>
        </w:rPr>
      </w:pPr>
      <w:r>
        <w:rPr>
          <w:rFonts w:hint="eastAsia" w:ascii="宋体" w:hAnsi="宋体" w:cs="仿宋"/>
          <w:spacing w:val="6"/>
          <w:szCs w:val="21"/>
        </w:rPr>
        <w:t>三档（</w:t>
      </w:r>
      <w:r>
        <w:rPr>
          <w:rFonts w:hint="eastAsia" w:ascii="宋体" w:hAnsi="宋体" w:cs="仿宋"/>
          <w:spacing w:val="6"/>
          <w:szCs w:val="21"/>
          <w:lang w:val="en-US" w:eastAsia="zh-CN"/>
        </w:rPr>
        <w:t>25</w:t>
      </w:r>
      <w:r>
        <w:rPr>
          <w:rFonts w:hint="eastAsia" w:ascii="宋体" w:hAnsi="宋体" w:cs="仿宋"/>
          <w:spacing w:val="6"/>
          <w:szCs w:val="21"/>
        </w:rPr>
        <w:t>分）：售后服务表述清晰、完整，应急措施方案优秀， 可提供维保任务的车辆配备充足，故障响应及达到故障现场时间优于采购要求，承诺免费提供售后服务技术支持、定期回访的、有培训计划， 本地化服务措施具体、有效、可行综合评定为优秀；在项目所在地配置</w:t>
      </w:r>
      <w:r>
        <w:rPr>
          <w:rFonts w:hint="eastAsia" w:ascii="宋体" w:hAnsi="宋体" w:cs="仿宋"/>
          <w:spacing w:val="6"/>
          <w:szCs w:val="21"/>
          <w:highlight w:val="none"/>
        </w:rPr>
        <w:t xml:space="preserve"> 4</w:t>
      </w:r>
      <w:r>
        <w:rPr>
          <w:rFonts w:hint="eastAsia" w:ascii="宋体" w:hAnsi="宋体" w:cs="仿宋"/>
          <w:spacing w:val="6"/>
          <w:szCs w:val="21"/>
          <w:highlight w:val="none"/>
          <w:lang w:val="en-US" w:eastAsia="zh-CN"/>
        </w:rPr>
        <w:t>2</w:t>
      </w:r>
      <w:r>
        <w:rPr>
          <w:rFonts w:hint="eastAsia" w:ascii="宋体" w:hAnsi="宋体" w:cs="仿宋"/>
          <w:spacing w:val="6"/>
          <w:szCs w:val="21"/>
          <w:highlight w:val="none"/>
        </w:rPr>
        <w:t xml:space="preserve"> 辆（含 4</w:t>
      </w:r>
      <w:r>
        <w:rPr>
          <w:rFonts w:hint="eastAsia" w:ascii="宋体" w:hAnsi="宋体" w:cs="仿宋"/>
          <w:spacing w:val="6"/>
          <w:szCs w:val="21"/>
          <w:highlight w:val="none"/>
          <w:lang w:val="en-US" w:eastAsia="zh-CN"/>
        </w:rPr>
        <w:t>2</w:t>
      </w:r>
      <w:r>
        <w:rPr>
          <w:rFonts w:hint="eastAsia" w:ascii="宋体" w:hAnsi="宋体" w:cs="仿宋"/>
          <w:spacing w:val="6"/>
          <w:szCs w:val="21"/>
          <w:highlight w:val="none"/>
        </w:rPr>
        <w:t xml:space="preserve"> 辆）</w:t>
      </w:r>
      <w:r>
        <w:rPr>
          <w:rFonts w:hint="eastAsia" w:ascii="宋体" w:hAnsi="宋体" w:cs="仿宋"/>
          <w:spacing w:val="6"/>
          <w:szCs w:val="21"/>
        </w:rPr>
        <w:t>车辆以上（相关车辆须为</w:t>
      </w:r>
      <w:r>
        <w:rPr>
          <w:rFonts w:hint="eastAsia" w:ascii="宋体" w:hAnsi="宋体" w:cs="仿宋"/>
          <w:spacing w:val="6"/>
          <w:szCs w:val="21"/>
          <w:lang w:val="en-US" w:eastAsia="zh-CN"/>
        </w:rPr>
        <w:t>投标人</w:t>
      </w:r>
      <w:r>
        <w:rPr>
          <w:rFonts w:hint="eastAsia" w:ascii="宋体" w:hAnsi="宋体" w:cs="仿宋"/>
          <w:spacing w:val="6"/>
          <w:szCs w:val="21"/>
        </w:rPr>
        <w:t>的机动车辆（两轮摩托车、电动车除外），须提供投标人车辆行驶证复印件），进入“三档”。</w:t>
      </w:r>
    </w:p>
    <w:p>
      <w:pPr>
        <w:pStyle w:val="2"/>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3、主要技术参数性能.........................................（满分20分）</w:t>
      </w:r>
    </w:p>
    <w:p>
      <w:pPr>
        <w:pStyle w:val="2"/>
      </w:pPr>
      <w:r>
        <w:rPr>
          <w:rFonts w:hint="eastAsia" w:ascii="宋体" w:hAnsi="宋体" w:eastAsia="宋体" w:cs="仿宋"/>
          <w:spacing w:val="6"/>
          <w:kern w:val="2"/>
          <w:sz w:val="21"/>
          <w:szCs w:val="21"/>
          <w:lang w:val="en-US" w:eastAsia="zh-CN" w:bidi="ar-SA"/>
        </w:rPr>
        <w:t>招标项目采购需求表中标注“▲”的是主要技术参数性能指标，每项带“▲”参数需提供证明材料，包括但不限于产品彩页或第三方检测报告复印件等（所有证明材料需原厂针对本项目独立开具），且须加盖厂商公章，无法提供的每项扣3分，扣完为止。满分20分。</w:t>
      </w:r>
    </w:p>
    <w:p>
      <w:pPr>
        <w:spacing w:line="360" w:lineRule="auto"/>
        <w:rPr>
          <w:rFonts w:ascii="宋体" w:hAnsi="宋体"/>
          <w:b/>
          <w:sz w:val="24"/>
        </w:rPr>
      </w:pPr>
      <w:r>
        <w:rPr>
          <w:rFonts w:hint="eastAsia" w:ascii="宋体" w:hAnsi="宋体"/>
          <w:b/>
          <w:sz w:val="24"/>
          <w:lang w:val="en-US" w:eastAsia="zh-CN"/>
        </w:rPr>
        <w:t>4</w:t>
      </w:r>
      <w:r>
        <w:rPr>
          <w:rFonts w:hint="eastAsia" w:ascii="宋体" w:hAnsi="宋体"/>
          <w:b/>
          <w:sz w:val="24"/>
        </w:rPr>
        <w:t>、企业业绩分…………………………………………………………1</w:t>
      </w:r>
      <w:r>
        <w:rPr>
          <w:rFonts w:hint="eastAsia" w:ascii="宋体" w:hAnsi="宋体"/>
          <w:b/>
          <w:sz w:val="24"/>
          <w:lang w:val="en-US" w:eastAsia="zh-CN"/>
        </w:rPr>
        <w:t>3</w:t>
      </w:r>
      <w:r>
        <w:rPr>
          <w:rFonts w:hint="eastAsia" w:ascii="宋体" w:hAnsi="宋体"/>
          <w:b/>
          <w:sz w:val="24"/>
        </w:rPr>
        <w:t>分</w:t>
      </w:r>
    </w:p>
    <w:p>
      <w:pPr>
        <w:spacing w:line="400" w:lineRule="exact"/>
        <w:ind w:firstLine="444" w:firstLineChars="200"/>
        <w:rPr>
          <w:rFonts w:ascii="宋体" w:hAnsi="宋体" w:cs="仿宋"/>
          <w:spacing w:val="6"/>
          <w:szCs w:val="21"/>
        </w:rPr>
      </w:pPr>
      <w:r>
        <w:rPr>
          <w:rFonts w:hint="eastAsia" w:ascii="宋体" w:hAnsi="宋体" w:cs="仿宋"/>
          <w:spacing w:val="6"/>
          <w:szCs w:val="21"/>
        </w:rPr>
        <w:t>（1）企业业绩：投标人自2014年1月以来提供类似项目(或天网、视频类项目)业绩的，250万元至1000万元，每个得1分；1000万元以上（不含1000万）至2000万元，每个得2分；</w:t>
      </w:r>
      <w:r>
        <w:rPr>
          <w:rFonts w:hint="eastAsia" w:ascii="宋体" w:hAnsi="宋体" w:cs="仿宋"/>
          <w:spacing w:val="6"/>
          <w:szCs w:val="21"/>
          <w:lang w:val="en-US" w:eastAsia="zh-CN"/>
        </w:rPr>
        <w:t>2</w:t>
      </w:r>
      <w:r>
        <w:rPr>
          <w:rFonts w:hint="eastAsia" w:ascii="宋体" w:hAnsi="宋体" w:cs="仿宋"/>
          <w:spacing w:val="6"/>
          <w:szCs w:val="21"/>
        </w:rPr>
        <w:t>000万元以上（不含</w:t>
      </w:r>
      <w:r>
        <w:rPr>
          <w:rFonts w:hint="eastAsia" w:ascii="宋体" w:hAnsi="宋体" w:cs="仿宋"/>
          <w:spacing w:val="6"/>
          <w:szCs w:val="21"/>
          <w:lang w:val="en-US" w:eastAsia="zh-CN"/>
        </w:rPr>
        <w:t>2</w:t>
      </w:r>
      <w:r>
        <w:rPr>
          <w:rFonts w:hint="eastAsia" w:ascii="宋体" w:hAnsi="宋体" w:cs="仿宋"/>
          <w:spacing w:val="6"/>
          <w:szCs w:val="21"/>
        </w:rPr>
        <w:t>000万），每个得</w:t>
      </w:r>
      <w:r>
        <w:rPr>
          <w:rFonts w:hint="eastAsia" w:ascii="宋体" w:hAnsi="宋体" w:cs="仿宋"/>
          <w:spacing w:val="6"/>
          <w:szCs w:val="21"/>
          <w:lang w:val="en-US" w:eastAsia="zh-CN"/>
        </w:rPr>
        <w:t>3</w:t>
      </w:r>
      <w:r>
        <w:rPr>
          <w:rFonts w:hint="eastAsia" w:ascii="宋体" w:hAnsi="宋体" w:cs="仿宋"/>
          <w:spacing w:val="6"/>
          <w:szCs w:val="21"/>
        </w:rPr>
        <w:t>分；满分1</w:t>
      </w:r>
      <w:r>
        <w:rPr>
          <w:rFonts w:hint="eastAsia" w:ascii="宋体" w:hAnsi="宋体" w:cs="仿宋"/>
          <w:spacing w:val="6"/>
          <w:szCs w:val="21"/>
          <w:lang w:val="en-US" w:eastAsia="zh-CN"/>
        </w:rPr>
        <w:t>0</w:t>
      </w:r>
      <w:r>
        <w:rPr>
          <w:rFonts w:hint="eastAsia" w:ascii="宋体" w:hAnsi="宋体" w:cs="仿宋"/>
          <w:spacing w:val="6"/>
          <w:szCs w:val="21"/>
        </w:rPr>
        <w:t>分（以合同复印件或中标通知书复印件为准，清晰反映项目金额及类型，否则视为无效）。</w:t>
      </w:r>
    </w:p>
    <w:p>
      <w:pPr>
        <w:spacing w:line="400" w:lineRule="exact"/>
        <w:ind w:firstLine="444" w:firstLineChars="200"/>
        <w:rPr>
          <w:rFonts w:ascii="宋体" w:hAnsi="宋体" w:cs="仿宋"/>
          <w:spacing w:val="6"/>
          <w:szCs w:val="21"/>
        </w:rPr>
      </w:pPr>
      <w:r>
        <w:rPr>
          <w:rFonts w:hint="eastAsia" w:ascii="宋体" w:hAnsi="宋体" w:cs="仿宋"/>
          <w:spacing w:val="6"/>
          <w:szCs w:val="21"/>
        </w:rPr>
        <w:t>（2）企业信誉分：投标人曾获得守信激励，得</w:t>
      </w:r>
      <w:r>
        <w:rPr>
          <w:rFonts w:hint="eastAsia" w:ascii="宋体" w:hAnsi="宋体" w:cs="仿宋"/>
          <w:spacing w:val="6"/>
          <w:szCs w:val="21"/>
          <w:lang w:val="en-US" w:eastAsia="zh-CN"/>
        </w:rPr>
        <w:t>3</w:t>
      </w:r>
      <w:r>
        <w:rPr>
          <w:rFonts w:hint="eastAsia" w:ascii="宋体" w:hAnsi="宋体" w:cs="仿宋"/>
          <w:spacing w:val="6"/>
          <w:szCs w:val="21"/>
        </w:rPr>
        <w:t>分(以‘信用中国’网站(www.creditchina.gov.cn) 的信用查询页面打印文件作为评分依据)。</w:t>
      </w:r>
    </w:p>
    <w:p>
      <w:pPr>
        <w:spacing w:line="360" w:lineRule="auto"/>
        <w:rPr>
          <w:rFonts w:ascii="宋体" w:hAnsi="宋体"/>
          <w:b/>
          <w:sz w:val="24"/>
        </w:rPr>
      </w:pPr>
      <w:r>
        <w:rPr>
          <w:rFonts w:hint="eastAsia" w:ascii="宋体" w:hAnsi="宋体"/>
          <w:b/>
          <w:sz w:val="24"/>
        </w:rPr>
        <w:t>5、政策功能分…………………………………………………………………2分</w:t>
      </w:r>
    </w:p>
    <w:p>
      <w:pPr>
        <w:spacing w:line="400" w:lineRule="exact"/>
        <w:ind w:firstLine="444" w:firstLineChars="200"/>
        <w:rPr>
          <w:rFonts w:ascii="宋体" w:hAnsi="宋体" w:cs="仿宋"/>
          <w:spacing w:val="6"/>
          <w:szCs w:val="21"/>
        </w:rPr>
      </w:pPr>
      <w:r>
        <w:rPr>
          <w:rFonts w:hint="eastAsia" w:ascii="宋体" w:hAnsi="宋体" w:cs="仿宋"/>
          <w:spacing w:val="6"/>
          <w:szCs w:val="21"/>
        </w:rPr>
        <w:t>（1）属于财政部《节能产品政府采购品目清单》内优先采购的产品并具有有效的节能产品认证证书的，根据其所占项目比例得0-0.5分；（须提供证明材料复印件）</w:t>
      </w:r>
    </w:p>
    <w:p>
      <w:pPr>
        <w:spacing w:line="400" w:lineRule="exact"/>
        <w:ind w:firstLine="444" w:firstLineChars="200"/>
        <w:rPr>
          <w:rFonts w:ascii="宋体" w:hAnsi="宋体" w:cs="仿宋"/>
          <w:spacing w:val="6"/>
          <w:szCs w:val="21"/>
        </w:rPr>
      </w:pPr>
      <w:r>
        <w:rPr>
          <w:rFonts w:hint="eastAsia" w:ascii="宋体" w:hAnsi="宋体" w:cs="仿宋"/>
          <w:spacing w:val="6"/>
          <w:szCs w:val="21"/>
        </w:rPr>
        <w:t>（2）属于财政部《环境标志产品政府采购品目清单》内优先采购的产品并具有有效的环境保护产品认证证书的，根据其所占项目比例得0-0.5分；非节能、环保产品的不得分；（须提供证明材料复印件）</w:t>
      </w:r>
    </w:p>
    <w:p>
      <w:pPr>
        <w:spacing w:line="400" w:lineRule="exact"/>
        <w:ind w:firstLine="444" w:firstLineChars="200"/>
        <w:rPr>
          <w:rFonts w:ascii="宋体" w:hAnsi="宋体" w:cs="仿宋"/>
          <w:spacing w:val="6"/>
          <w:szCs w:val="21"/>
        </w:rPr>
      </w:pPr>
      <w:r>
        <w:rPr>
          <w:rFonts w:hint="eastAsia" w:ascii="宋体" w:hAnsi="宋体" w:cs="仿宋"/>
          <w:spacing w:val="6"/>
          <w:szCs w:val="21"/>
        </w:rPr>
        <w:t xml:space="preserve">（3）投标人使用广西工业产品在80%及以上的得1分。 </w:t>
      </w:r>
    </w:p>
    <w:p>
      <w:pPr>
        <w:spacing w:line="400" w:lineRule="exact"/>
        <w:ind w:firstLine="444" w:firstLineChars="200"/>
        <w:rPr>
          <w:rFonts w:ascii="宋体" w:hAnsi="宋体" w:cs="仿宋"/>
          <w:spacing w:val="6"/>
          <w:szCs w:val="21"/>
        </w:rPr>
      </w:pPr>
      <w:r>
        <w:rPr>
          <w:rFonts w:hint="eastAsia" w:ascii="宋体" w:hAnsi="宋体" w:cs="仿宋"/>
          <w:spacing w:val="6"/>
          <w:szCs w:val="21"/>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投标文件中须提供生产企业的工商营业执照复印件和广西工业产品声明函原件。</w:t>
      </w:r>
    </w:p>
    <w:p>
      <w:pPr>
        <w:spacing w:line="400" w:lineRule="exact"/>
        <w:ind w:firstLine="444" w:firstLineChars="200"/>
        <w:rPr>
          <w:rFonts w:ascii="宋体" w:hAnsi="宋体" w:cs="仿宋"/>
          <w:spacing w:val="6"/>
          <w:szCs w:val="21"/>
        </w:rPr>
      </w:pPr>
    </w:p>
    <w:p>
      <w:pPr>
        <w:pStyle w:val="27"/>
        <w:spacing w:line="400" w:lineRule="exact"/>
        <w:rPr>
          <w:rFonts w:hAnsi="宋体"/>
          <w:b/>
          <w:bCs/>
          <w:color w:val="000000"/>
          <w:sz w:val="24"/>
          <w:szCs w:val="24"/>
        </w:rPr>
      </w:pPr>
      <w:r>
        <w:rPr>
          <w:rFonts w:hint="eastAsia" w:hAnsi="宋体"/>
          <w:b/>
          <w:bCs/>
          <w:color w:val="000000"/>
          <w:sz w:val="24"/>
          <w:szCs w:val="24"/>
        </w:rPr>
        <w:t>（三）总得分=1+2+3+4+5。</w:t>
      </w:r>
    </w:p>
    <w:p>
      <w:pPr>
        <w:rPr>
          <w:color w:val="auto"/>
        </w:rPr>
      </w:pPr>
    </w:p>
    <w:p>
      <w:pPr>
        <w:pStyle w:val="27"/>
        <w:outlineLvl w:val="2"/>
        <w:rPr>
          <w:rFonts w:hAnsi="宋体" w:cs="仿宋"/>
          <w:b/>
          <w:bCs/>
          <w:color w:val="auto"/>
          <w:kern w:val="0"/>
        </w:rPr>
      </w:pPr>
    </w:p>
    <w:p>
      <w:pPr>
        <w:pStyle w:val="27"/>
        <w:outlineLvl w:val="2"/>
        <w:rPr>
          <w:rFonts w:hAnsi="宋体" w:cs="仿宋"/>
          <w:b/>
          <w:bCs/>
          <w:color w:val="auto"/>
          <w:kern w:val="0"/>
        </w:rPr>
      </w:pPr>
      <w:bookmarkStart w:id="177" w:name="_Toc19838"/>
      <w:bookmarkStart w:id="178" w:name="_Toc25219"/>
      <w:r>
        <w:rPr>
          <w:rFonts w:hint="eastAsia" w:hAnsi="宋体" w:cs="仿宋"/>
          <w:b/>
          <w:bCs/>
          <w:color w:val="auto"/>
          <w:kern w:val="0"/>
        </w:rPr>
        <w:t>三、中标候选人推荐原则</w:t>
      </w:r>
      <w:bookmarkEnd w:id="166"/>
      <w:bookmarkEnd w:id="177"/>
      <w:bookmarkEnd w:id="178"/>
    </w:p>
    <w:p>
      <w:pPr>
        <w:pStyle w:val="27"/>
        <w:spacing w:line="400" w:lineRule="exact"/>
        <w:ind w:firstLine="420" w:firstLineChars="200"/>
        <w:rPr>
          <w:rFonts w:hAnsi="宋体" w:cs="仿宋"/>
          <w:b/>
          <w:bCs/>
          <w:color w:val="auto"/>
        </w:rPr>
      </w:pPr>
      <w:r>
        <w:rPr>
          <w:rFonts w:hint="eastAsia" w:hAnsi="宋体" w:cs="仿宋"/>
          <w:bCs/>
          <w:color w:val="auto"/>
        </w:rPr>
        <w:t>（一）评标委员会将根据总得分由高到低排列次序并推荐中标候选供应商</w:t>
      </w:r>
      <w:r>
        <w:rPr>
          <w:rFonts w:hint="eastAsia" w:hAnsi="宋体" w:cs="仿宋"/>
          <w:b/>
          <w:bCs/>
          <w:color w:val="auto"/>
        </w:rPr>
        <w:t>（总得分相同时，以投标报价分由高到低顺序排列；总得分相同且投标报价分相同的，按</w:t>
      </w:r>
      <w:r>
        <w:rPr>
          <w:rFonts w:hint="eastAsia" w:hAnsi="宋体" w:cs="仿宋"/>
          <w:b/>
          <w:bCs/>
          <w:color w:val="auto"/>
          <w:spacing w:val="-12"/>
        </w:rPr>
        <w:t>产品性能及配置分</w:t>
      </w:r>
      <w:r>
        <w:rPr>
          <w:rFonts w:hint="eastAsia" w:hAnsi="宋体" w:cs="仿宋"/>
          <w:b/>
          <w:bCs/>
          <w:color w:val="auto"/>
        </w:rPr>
        <w:t>由高到低顺序排列）</w:t>
      </w:r>
      <w:r>
        <w:rPr>
          <w:rFonts w:hint="eastAsia" w:hAnsi="宋体" w:cs="仿宋"/>
          <w:bCs/>
          <w:color w:val="auto"/>
        </w:rPr>
        <w:t>。招标人应当确定评标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w:t>
      </w:r>
      <w:r>
        <w:rPr>
          <w:rFonts w:hint="eastAsia" w:hAnsi="宋体" w:cs="仿宋"/>
          <w:b/>
          <w:bCs/>
          <w:color w:val="auto"/>
        </w:rPr>
        <w:t>。采购人也可以决定重新采购。</w:t>
      </w:r>
    </w:p>
    <w:p>
      <w:pPr>
        <w:pStyle w:val="27"/>
        <w:spacing w:line="400" w:lineRule="exact"/>
        <w:ind w:firstLine="420" w:firstLineChars="200"/>
        <w:rPr>
          <w:rFonts w:hAnsi="宋体" w:cs="仿宋"/>
          <w:color w:val="auto"/>
        </w:rPr>
      </w:pPr>
      <w:r>
        <w:rPr>
          <w:rFonts w:hint="eastAsia" w:hAnsi="宋体" w:cs="仿宋"/>
          <w:bCs/>
          <w:color w:val="auto"/>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sectPr>
      <w:pgSz w:w="11906" w:h="16838"/>
      <w:pgMar w:top="1440" w:right="1080" w:bottom="1440" w:left="1080"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08DA013B-095D-42CF-B724-A2232C6356C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F9C06DE9-1E86-45D4-8A81-627E4EECC96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3" w:fontKey="{B668A5A6-64BD-41BF-A4DA-5F89A219DD62}"/>
  </w:font>
  <w:font w:name="仿宋_GB2312">
    <w:altName w:val="仿宋"/>
    <w:panose1 w:val="00000000000000000000"/>
    <w:charset w:val="86"/>
    <w:family w:val="modern"/>
    <w:pitch w:val="default"/>
    <w:sig w:usb0="00000000" w:usb1="00000000" w:usb2="00000010" w:usb3="00000000" w:csb0="00040000" w:csb1="00000000"/>
    <w:embedRegular r:id="rId4" w:fontKey="{851000ED-D2AF-4691-B378-8A4FFBDBA593}"/>
  </w:font>
  <w:font w:name="Cambria">
    <w:panose1 w:val="02040503050406030204"/>
    <w:charset w:val="00"/>
    <w:family w:val="roman"/>
    <w:pitch w:val="default"/>
    <w:sig w:usb0="E00006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创艺简黑体">
    <w:altName w:val="Times New Roman"/>
    <w:panose1 w:val="00000000000000000000"/>
    <w:charset w:val="00"/>
    <w:family w:val="auto"/>
    <w:pitch w:val="default"/>
    <w:sig w:usb0="00000000" w:usb1="00000000" w:usb2="00000000" w:usb3="00000000" w:csb0="00040001" w:csb1="00000000"/>
  </w:font>
  <w:font w:name="汉仪大黑简 regular">
    <w:altName w:val="黑体"/>
    <w:panose1 w:val="00000000000000000000"/>
    <w:charset w:val="86"/>
    <w:family w:val="auto"/>
    <w:pitch w:val="default"/>
    <w:sig w:usb0="00000000" w:usb1="00000000" w:usb2="00000010" w:usb3="00000000" w:csb0="00040000" w:csb1="00000000"/>
  </w:font>
  <w:font w:name="方正中等线简体 Regular">
    <w:altName w:val="黑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5" w:fontKey="{2D791978-DAED-4130-B674-5D6937FD0559}"/>
  </w:font>
  <w:font w:name="新宋体">
    <w:panose1 w:val="02010609030101010101"/>
    <w:charset w:val="86"/>
    <w:family w:val="modern"/>
    <w:pitch w:val="default"/>
    <w:sig w:usb0="00000003" w:usb1="288F0000" w:usb2="00000006" w:usb3="00000000" w:csb0="00040001" w:csb1="00000000"/>
    <w:embedRegular r:id="rId6" w:fontKey="{988426A2-5C1F-44DD-9E7A-46AE6865EAD6}"/>
  </w:font>
  <w:font w:name="___WRD_EMBED_SUB_38">
    <w:panose1 w:val="02010609030101010101"/>
    <w:charset w:val="86"/>
    <w:family w:val="modern"/>
    <w:pitch w:val="default"/>
    <w:sig w:usb0="00000000" w:usb1="00000000" w:usb2="00000000" w:usb3="00000000" w:csb0="00000000" w:csb1="00000000"/>
    <w:embedRegular r:id="rId7" w:fontKey="{851636E3-2599-4594-8DA2-CF9A24CFDF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center" w:pos="4819"/>
        <w:tab w:val="left" w:pos="7950"/>
        <w:tab w:val="right" w:pos="9638"/>
        <w:tab w:val="clear" w:pos="4153"/>
        <w:tab w:val="clear" w:pos="8306"/>
      </w:tabs>
      <w:jc w:val="right"/>
      <w:rPr>
        <w:rFonts w:eastAsia="仿宋_GB2312"/>
      </w:rPr>
    </w:pPr>
    <w:r>
      <w:fldChar w:fldCharType="begin"/>
    </w:r>
    <w:r>
      <w:instrText xml:space="preserve"> PAGE   \* MERGEFORMAT </w:instrText>
    </w:r>
    <w:r>
      <w:fldChar w:fldCharType="separate"/>
    </w:r>
    <w:r>
      <w:rPr>
        <w:lang w:val="zh-CN"/>
      </w:rPr>
      <w:t>54</w:t>
    </w:r>
    <w:r>
      <w:rPr>
        <w:lang w:val="zh-CN"/>
      </w:rPr>
      <w:fldChar w:fldCharType="end"/>
    </w:r>
    <w:r>
      <w:rPr>
        <w:rFonts w:hint="eastAsia" w:ascii="宋体" w:hAnsi="宋体" w:cs="宋体"/>
      </w:rPr>
      <w:t>广西嘉华</w:t>
    </w:r>
    <w:r>
      <w:rPr>
        <w:rFonts w:hint="eastAsia" w:ascii="___WRD_EMBED_SUB_38" w:hAnsi="___WRD_EMBED_SUB_38" w:eastAsia="___WRD_EMBED_SUB_38" w:cs="___WRD_EMBED_SUB_38"/>
      </w:rPr>
      <w:t>建</w:t>
    </w:r>
    <w:r>
      <w:rPr>
        <w:rFonts w:hint="eastAsia" w:ascii="宋体" w:hAnsi="宋体" w:cs="宋体"/>
      </w:rPr>
      <w:t>设</w:t>
    </w:r>
    <w:r>
      <w:rPr>
        <w:rFonts w:hint="eastAsia" w:ascii="___WRD_EMBED_SUB_38" w:hAnsi="___WRD_EMBED_SUB_38" w:eastAsia="___WRD_EMBED_SUB_38" w:cs="___WRD_EMBED_SUB_38"/>
      </w:rPr>
      <w:t>项目</w:t>
    </w:r>
    <w:r>
      <w:rPr>
        <w:rFonts w:hint="eastAsia" w:ascii="宋体" w:hAnsi="宋体" w:cs="宋体"/>
      </w:rPr>
      <w:t>管</w:t>
    </w:r>
    <w:r>
      <w:rPr>
        <w:rFonts w:hint="eastAsia" w:ascii="___WRD_EMBED_SUB_38" w:hAnsi="___WRD_EMBED_SUB_38" w:eastAsia="___WRD_EMBED_SUB_38" w:cs="___WRD_EMBED_SUB_38"/>
      </w:rPr>
      <w:t>理</w:t>
    </w:r>
    <w:r>
      <w:rPr>
        <w:rFonts w:hint="eastAsia" w:ascii="宋体" w:hAnsi="宋体" w:cs="宋体"/>
      </w:rPr>
      <w:t>咨询</w:t>
    </w:r>
    <w:r>
      <w:rPr>
        <w:rFonts w:hint="eastAsia" w:ascii="___WRD_EMBED_SUB_38" w:hAnsi="___WRD_EMBED_SUB_38" w:eastAsia="___WRD_EMBED_SUB_38" w:cs="___WRD_EMBED_SUB_38"/>
      </w:rPr>
      <w:t>有</w:t>
    </w:r>
    <w:r>
      <w:rPr>
        <w:rFonts w:hint="eastAsia" w:ascii="宋体" w:hAnsi="宋体" w:cs="宋体"/>
      </w:rPr>
      <w:t>限</w:t>
    </w:r>
    <w:r>
      <w:rPr>
        <w:rFonts w:hint="eastAsia" w:ascii="___WRD_EMBED_SUB_38" w:hAnsi="___WRD_EMBED_SUB_38" w:eastAsia="___WRD_EMBED_SUB_38" w:cs="___WRD_EMBED_SUB_38"/>
      </w:rPr>
      <w:t>公</w:t>
    </w:r>
    <w:r>
      <w:rPr>
        <w:rFonts w:hint="eastAsia" w:ascii="宋体" w:hAnsi="宋体" w:cs="宋体"/>
      </w:rPr>
      <w:t>司</w:t>
    </w:r>
    <w:r>
      <w:rPr>
        <w:rFonts w:hint="eastAsia" w:eastAsia="仿宋_GB2312"/>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center" w:pos="4819"/>
        <w:tab w:val="left" w:pos="7950"/>
        <w:tab w:val="right" w:pos="9638"/>
        <w:tab w:val="clear" w:pos="4153"/>
        <w:tab w:val="clear" w:pos="8306"/>
      </w:tabs>
      <w:wordWrap w:val="0"/>
      <w:jc w:val="right"/>
      <w:rPr>
        <w:rFonts w:ascii="仿宋" w:hAnsi="仿宋" w:eastAsia="仿宋" w:cs="仿宋"/>
      </w:rPr>
    </w:pPr>
    <w:r>
      <w:rPr>
        <w:rFonts w:ascii="仿宋" w:hAnsi="仿宋" w:eastAsia="仿宋" w:cs="仿宋"/>
      </w:rPr>
      <w:pict>
        <v:shape id="Text Box 3073" o:spid="_x0000_s4097" o:spt="202" type="#_x0000_t202" style="position:absolute;left:0pt;margin-top:0pt;height:11.65pt;width:31.55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">
          <v:path/>
          <v:fill on="f" focussize="0,0"/>
          <v:stroke on="f" weight="1.25pt" joinstyle="miter"/>
          <v:imagedata o:title=""/>
          <o:lock v:ext="edit"/>
          <v:textbox inset="0mm,0mm,0mm,0mm" style="mso-fit-shape-to-text:t;">
            <w:txbxContent>
              <w:p>
                <w:pPr>
                  <w:pStyle w:val="33"/>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33</w:t>
                </w:r>
                <w:r>
                  <w:rPr>
                    <w:rFonts w:hint="eastAsia" w:ascii="仿宋" w:hAnsi="仿宋" w:eastAsia="仿宋" w:cs="仿宋"/>
                  </w:rPr>
                  <w:fldChar w:fldCharType="end"/>
                </w:r>
                <w:r>
                  <w:rPr>
                    <w:rFonts w:hint="eastAsia" w:ascii="仿宋" w:hAnsi="仿宋" w:eastAsia="仿宋" w:cs="仿宋"/>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rPr>
        <w:rFonts w:hint="eastAsia" w:ascii="仿宋" w:hAnsi="仿宋" w:eastAsia="仿宋" w:cs="仿宋"/>
        <w:color w:val="auto"/>
        <w:lang w:eastAsia="zh-CN"/>
      </w:rPr>
    </w:pPr>
    <w:r>
      <w:rPr>
        <w:rFonts w:hint="eastAsia" w:ascii="仿宋" w:hAnsi="仿宋" w:eastAsia="仿宋" w:cs="仿宋"/>
        <w:color w:val="000000"/>
      </w:rPr>
      <w:t>项目名称</w:t>
    </w:r>
    <w:r>
      <w:rPr>
        <w:rFonts w:hint="eastAsia" w:ascii="仿宋" w:hAnsi="仿宋" w:eastAsia="仿宋" w:cs="仿宋"/>
      </w:rPr>
      <w:t>：</w:t>
    </w:r>
    <w:r>
      <w:rPr>
        <w:rFonts w:hint="eastAsia" w:ascii="仿宋" w:hAnsi="仿宋" w:eastAsia="仿宋" w:cs="仿宋"/>
        <w:color w:val="000000"/>
        <w:lang w:eastAsia="zh-CN"/>
      </w:rPr>
      <w:t>贺州市八步区综治中心实体化运行、规范化建设项目</w:t>
    </w:r>
    <w:r>
      <w:rPr>
        <w:rFonts w:hint="eastAsia" w:ascii="仿宋" w:hAnsi="仿宋" w:eastAsia="仿宋" w:cs="仿宋"/>
        <w:color w:val="000000"/>
      </w:rPr>
      <w:t xml:space="preserve"> </w:t>
    </w:r>
    <w:r>
      <w:rPr>
        <w:rFonts w:hint="eastAsia" w:ascii="仿宋" w:hAnsi="仿宋" w:eastAsia="仿宋" w:cs="仿宋"/>
        <w:color w:val="000000"/>
        <w:lang w:val="en-US" w:eastAsia="zh-CN"/>
      </w:rPr>
      <w:t xml:space="preserve">   </w:t>
    </w: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项目编号：</w:t>
    </w:r>
    <w:r>
      <w:rPr>
        <w:rFonts w:hint="eastAsia" w:ascii="仿宋" w:hAnsi="仿宋" w:eastAsia="仿宋" w:cs="仿宋"/>
        <w:color w:val="auto"/>
        <w:lang w:eastAsia="zh-CN"/>
      </w:rPr>
      <w:t>HZZC2020-G3-020153-TLZJ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Fonts w:eastAsia="仿宋_GB2312"/>
        <w:color w:val="FF0000"/>
      </w:rPr>
    </w:pPr>
    <w:r>
      <w:rPr>
        <w:rFonts w:hAnsi="宋体" w:eastAsia="仿宋_GB2312"/>
        <w:color w:val="FF0000"/>
      </w:rPr>
      <w:t>项目名称：</w:t>
    </w:r>
    <w:r>
      <w:rPr>
        <w:rFonts w:hint="eastAsia" w:eastAsia="仿宋_GB2312"/>
        <w:color w:val="FF0000"/>
        <w:szCs w:val="21"/>
      </w:rPr>
      <w:t>re_xmmc</w:t>
    </w:r>
    <w:r>
      <w:rPr>
        <w:rFonts w:hAnsi="宋体" w:eastAsia="仿宋_GB2312"/>
        <w:color w:val="FF0000"/>
      </w:rPr>
      <w:t>项目编号：</w:t>
    </w:r>
    <w:r>
      <w:rPr>
        <w:rFonts w:hint="eastAsia" w:eastAsia="仿宋_GB2312"/>
        <w:color w:val="FF0000"/>
      </w:rPr>
      <w:t>re_xmbh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EF5183"/>
    <w:multiLevelType w:val="singleLevel"/>
    <w:tmpl w:val="9BEF5183"/>
    <w:lvl w:ilvl="0" w:tentative="0">
      <w:start w:val="3"/>
      <w:numFmt w:val="decimal"/>
      <w:suff w:val="space"/>
      <w:lvlText w:val="%1."/>
      <w:lvlJc w:val="left"/>
    </w:lvl>
  </w:abstractNum>
  <w:abstractNum w:abstractNumId="1">
    <w:nsid w:val="CD14A7BB"/>
    <w:multiLevelType w:val="singleLevel"/>
    <w:tmpl w:val="CD14A7BB"/>
    <w:lvl w:ilvl="0" w:tentative="0">
      <w:start w:val="17"/>
      <w:numFmt w:val="decimal"/>
      <w:lvlText w:val="%1."/>
      <w:lvlJc w:val="left"/>
      <w:pPr>
        <w:tabs>
          <w:tab w:val="left" w:pos="312"/>
        </w:tabs>
      </w:pPr>
    </w:lvl>
  </w:abstractNum>
  <w:abstractNum w:abstractNumId="2">
    <w:nsid w:val="DFBA3F0E"/>
    <w:multiLevelType w:val="singleLevel"/>
    <w:tmpl w:val="DFBA3F0E"/>
    <w:lvl w:ilvl="0" w:tentative="0">
      <w:start w:val="5"/>
      <w:numFmt w:val="decimal"/>
      <w:suff w:val="nothing"/>
      <w:lvlText w:val="（%1）"/>
      <w:lvlJc w:val="left"/>
    </w:lvl>
  </w:abstractNum>
  <w:abstractNum w:abstractNumId="3">
    <w:nsid w:val="0000000B"/>
    <w:multiLevelType w:val="multilevel"/>
    <w:tmpl w:val="0000000B"/>
    <w:lvl w:ilvl="0" w:tentative="0">
      <w:start w:val="1"/>
      <w:numFmt w:val="japaneseCounting"/>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72A27"/>
    <w:rsid w:val="00001583"/>
    <w:rsid w:val="00001CED"/>
    <w:rsid w:val="00006B6D"/>
    <w:rsid w:val="00011AD2"/>
    <w:rsid w:val="00012772"/>
    <w:rsid w:val="000137ED"/>
    <w:rsid w:val="00016B4E"/>
    <w:rsid w:val="00023147"/>
    <w:rsid w:val="00027888"/>
    <w:rsid w:val="000300FD"/>
    <w:rsid w:val="00030D19"/>
    <w:rsid w:val="00034A87"/>
    <w:rsid w:val="000357BE"/>
    <w:rsid w:val="00036A22"/>
    <w:rsid w:val="00040090"/>
    <w:rsid w:val="00040256"/>
    <w:rsid w:val="00040C03"/>
    <w:rsid w:val="0004284C"/>
    <w:rsid w:val="00044DA1"/>
    <w:rsid w:val="00045C4F"/>
    <w:rsid w:val="00054A03"/>
    <w:rsid w:val="00064A98"/>
    <w:rsid w:val="0006551E"/>
    <w:rsid w:val="00070E1B"/>
    <w:rsid w:val="00081973"/>
    <w:rsid w:val="000832D6"/>
    <w:rsid w:val="000854EF"/>
    <w:rsid w:val="00087650"/>
    <w:rsid w:val="000913D3"/>
    <w:rsid w:val="000923DF"/>
    <w:rsid w:val="000943A9"/>
    <w:rsid w:val="000A5EDB"/>
    <w:rsid w:val="000A5FF2"/>
    <w:rsid w:val="000A6819"/>
    <w:rsid w:val="000A78B7"/>
    <w:rsid w:val="000B43E3"/>
    <w:rsid w:val="000B6F2D"/>
    <w:rsid w:val="000B71C7"/>
    <w:rsid w:val="000C2614"/>
    <w:rsid w:val="000C565C"/>
    <w:rsid w:val="000C6DF3"/>
    <w:rsid w:val="000C7449"/>
    <w:rsid w:val="000D0652"/>
    <w:rsid w:val="000D0985"/>
    <w:rsid w:val="000D09E9"/>
    <w:rsid w:val="000D4791"/>
    <w:rsid w:val="000D4886"/>
    <w:rsid w:val="000E0261"/>
    <w:rsid w:val="000E2237"/>
    <w:rsid w:val="000E68DB"/>
    <w:rsid w:val="000E6D41"/>
    <w:rsid w:val="000F1D0A"/>
    <w:rsid w:val="000F22D5"/>
    <w:rsid w:val="000F2305"/>
    <w:rsid w:val="000F4BC7"/>
    <w:rsid w:val="000F600C"/>
    <w:rsid w:val="00101B39"/>
    <w:rsid w:val="00101E3F"/>
    <w:rsid w:val="00101F81"/>
    <w:rsid w:val="00105BDB"/>
    <w:rsid w:val="00107FAF"/>
    <w:rsid w:val="00116666"/>
    <w:rsid w:val="00120F06"/>
    <w:rsid w:val="0012193E"/>
    <w:rsid w:val="00122617"/>
    <w:rsid w:val="00122D83"/>
    <w:rsid w:val="001242B5"/>
    <w:rsid w:val="00125159"/>
    <w:rsid w:val="00125E38"/>
    <w:rsid w:val="001309EB"/>
    <w:rsid w:val="0013168C"/>
    <w:rsid w:val="001402BC"/>
    <w:rsid w:val="00140729"/>
    <w:rsid w:val="00141634"/>
    <w:rsid w:val="00142DD5"/>
    <w:rsid w:val="00144528"/>
    <w:rsid w:val="00144A59"/>
    <w:rsid w:val="00150F02"/>
    <w:rsid w:val="0015297C"/>
    <w:rsid w:val="00152CA8"/>
    <w:rsid w:val="00152FBF"/>
    <w:rsid w:val="00152FED"/>
    <w:rsid w:val="00153351"/>
    <w:rsid w:val="001568EC"/>
    <w:rsid w:val="00157B2B"/>
    <w:rsid w:val="00160D7A"/>
    <w:rsid w:val="00161F35"/>
    <w:rsid w:val="00162C9F"/>
    <w:rsid w:val="00162F8D"/>
    <w:rsid w:val="001633EA"/>
    <w:rsid w:val="0016484E"/>
    <w:rsid w:val="00172A27"/>
    <w:rsid w:val="001736D1"/>
    <w:rsid w:val="00174CE7"/>
    <w:rsid w:val="00176270"/>
    <w:rsid w:val="0017790A"/>
    <w:rsid w:val="00180728"/>
    <w:rsid w:val="00184B5D"/>
    <w:rsid w:val="0019033A"/>
    <w:rsid w:val="001933F1"/>
    <w:rsid w:val="0019410B"/>
    <w:rsid w:val="001952FD"/>
    <w:rsid w:val="00195E86"/>
    <w:rsid w:val="001A154D"/>
    <w:rsid w:val="001A30A5"/>
    <w:rsid w:val="001A5ED0"/>
    <w:rsid w:val="001A786C"/>
    <w:rsid w:val="001B0987"/>
    <w:rsid w:val="001B3E57"/>
    <w:rsid w:val="001B4098"/>
    <w:rsid w:val="001B4360"/>
    <w:rsid w:val="001B5297"/>
    <w:rsid w:val="001B63C8"/>
    <w:rsid w:val="001C05B5"/>
    <w:rsid w:val="001C086A"/>
    <w:rsid w:val="001C1776"/>
    <w:rsid w:val="001C2BD6"/>
    <w:rsid w:val="001C322F"/>
    <w:rsid w:val="001D2633"/>
    <w:rsid w:val="001E1993"/>
    <w:rsid w:val="001E303D"/>
    <w:rsid w:val="001E4D60"/>
    <w:rsid w:val="001E70BD"/>
    <w:rsid w:val="001F18AE"/>
    <w:rsid w:val="001F1DEF"/>
    <w:rsid w:val="001F39CD"/>
    <w:rsid w:val="001F7D02"/>
    <w:rsid w:val="00201805"/>
    <w:rsid w:val="0020509B"/>
    <w:rsid w:val="00207CB8"/>
    <w:rsid w:val="00215E6E"/>
    <w:rsid w:val="00220D27"/>
    <w:rsid w:val="0022105A"/>
    <w:rsid w:val="00221419"/>
    <w:rsid w:val="0022165E"/>
    <w:rsid w:val="0022764F"/>
    <w:rsid w:val="0023127E"/>
    <w:rsid w:val="00234C9C"/>
    <w:rsid w:val="002358FF"/>
    <w:rsid w:val="002412FA"/>
    <w:rsid w:val="00241668"/>
    <w:rsid w:val="00247A76"/>
    <w:rsid w:val="00255125"/>
    <w:rsid w:val="00263EEC"/>
    <w:rsid w:val="00263F04"/>
    <w:rsid w:val="002649F6"/>
    <w:rsid w:val="002661A7"/>
    <w:rsid w:val="00270A57"/>
    <w:rsid w:val="00270E17"/>
    <w:rsid w:val="002713ED"/>
    <w:rsid w:val="00274390"/>
    <w:rsid w:val="002768CD"/>
    <w:rsid w:val="00276EBA"/>
    <w:rsid w:val="00277F69"/>
    <w:rsid w:val="00280E24"/>
    <w:rsid w:val="00282526"/>
    <w:rsid w:val="00283400"/>
    <w:rsid w:val="00283D22"/>
    <w:rsid w:val="00284663"/>
    <w:rsid w:val="00285F06"/>
    <w:rsid w:val="002871E6"/>
    <w:rsid w:val="0029132D"/>
    <w:rsid w:val="00293A53"/>
    <w:rsid w:val="002941E5"/>
    <w:rsid w:val="00294744"/>
    <w:rsid w:val="002A2AB3"/>
    <w:rsid w:val="002A4757"/>
    <w:rsid w:val="002B452D"/>
    <w:rsid w:val="002B54F9"/>
    <w:rsid w:val="002B6227"/>
    <w:rsid w:val="002B62DA"/>
    <w:rsid w:val="002C333C"/>
    <w:rsid w:val="002C52D6"/>
    <w:rsid w:val="002C67EC"/>
    <w:rsid w:val="002D372A"/>
    <w:rsid w:val="002D3FF1"/>
    <w:rsid w:val="002D538D"/>
    <w:rsid w:val="002D5611"/>
    <w:rsid w:val="002E0650"/>
    <w:rsid w:val="002E255B"/>
    <w:rsid w:val="002E50CA"/>
    <w:rsid w:val="002F1020"/>
    <w:rsid w:val="002F3CCF"/>
    <w:rsid w:val="002F46EB"/>
    <w:rsid w:val="002F7B3A"/>
    <w:rsid w:val="002F7DF8"/>
    <w:rsid w:val="003043DE"/>
    <w:rsid w:val="003077B0"/>
    <w:rsid w:val="003078CC"/>
    <w:rsid w:val="003131EE"/>
    <w:rsid w:val="003153C5"/>
    <w:rsid w:val="00315A10"/>
    <w:rsid w:val="00316DF8"/>
    <w:rsid w:val="00317D85"/>
    <w:rsid w:val="00320534"/>
    <w:rsid w:val="003215C0"/>
    <w:rsid w:val="00323CC8"/>
    <w:rsid w:val="003240EF"/>
    <w:rsid w:val="00325EB5"/>
    <w:rsid w:val="00336242"/>
    <w:rsid w:val="00337163"/>
    <w:rsid w:val="00346E69"/>
    <w:rsid w:val="003534A9"/>
    <w:rsid w:val="00357E18"/>
    <w:rsid w:val="0036093B"/>
    <w:rsid w:val="003623C2"/>
    <w:rsid w:val="003631A4"/>
    <w:rsid w:val="00366C6B"/>
    <w:rsid w:val="00366F17"/>
    <w:rsid w:val="00371327"/>
    <w:rsid w:val="00371547"/>
    <w:rsid w:val="00373C3E"/>
    <w:rsid w:val="00376E73"/>
    <w:rsid w:val="00377F0C"/>
    <w:rsid w:val="00377F14"/>
    <w:rsid w:val="0038061E"/>
    <w:rsid w:val="00383537"/>
    <w:rsid w:val="0038491B"/>
    <w:rsid w:val="00386B4F"/>
    <w:rsid w:val="00387B16"/>
    <w:rsid w:val="003927B2"/>
    <w:rsid w:val="00392AF0"/>
    <w:rsid w:val="0039445C"/>
    <w:rsid w:val="0039595B"/>
    <w:rsid w:val="0039775F"/>
    <w:rsid w:val="00397A4E"/>
    <w:rsid w:val="003A05FF"/>
    <w:rsid w:val="003A3CA0"/>
    <w:rsid w:val="003A5891"/>
    <w:rsid w:val="003A6ED4"/>
    <w:rsid w:val="003B46E5"/>
    <w:rsid w:val="003B759A"/>
    <w:rsid w:val="003B7BD6"/>
    <w:rsid w:val="003C6838"/>
    <w:rsid w:val="003D108A"/>
    <w:rsid w:val="003D1ED3"/>
    <w:rsid w:val="003D2912"/>
    <w:rsid w:val="003D3307"/>
    <w:rsid w:val="003D36A5"/>
    <w:rsid w:val="003D4C5B"/>
    <w:rsid w:val="003D5CCA"/>
    <w:rsid w:val="003E16EA"/>
    <w:rsid w:val="003E34D4"/>
    <w:rsid w:val="003E3AA2"/>
    <w:rsid w:val="003E439A"/>
    <w:rsid w:val="003E5AA0"/>
    <w:rsid w:val="003F0CF9"/>
    <w:rsid w:val="003F1CAC"/>
    <w:rsid w:val="003F20E1"/>
    <w:rsid w:val="003F61A4"/>
    <w:rsid w:val="003F6410"/>
    <w:rsid w:val="003F6F90"/>
    <w:rsid w:val="00402319"/>
    <w:rsid w:val="00405197"/>
    <w:rsid w:val="004073EC"/>
    <w:rsid w:val="00407B9C"/>
    <w:rsid w:val="004124CC"/>
    <w:rsid w:val="00413681"/>
    <w:rsid w:val="004220CF"/>
    <w:rsid w:val="004228A8"/>
    <w:rsid w:val="00423128"/>
    <w:rsid w:val="004240DB"/>
    <w:rsid w:val="00425143"/>
    <w:rsid w:val="0042729D"/>
    <w:rsid w:val="00431284"/>
    <w:rsid w:val="00433755"/>
    <w:rsid w:val="00434ADA"/>
    <w:rsid w:val="004419E0"/>
    <w:rsid w:val="00444CF5"/>
    <w:rsid w:val="00445824"/>
    <w:rsid w:val="00446EE6"/>
    <w:rsid w:val="00450F72"/>
    <w:rsid w:val="00457129"/>
    <w:rsid w:val="004574E8"/>
    <w:rsid w:val="00461974"/>
    <w:rsid w:val="004619BD"/>
    <w:rsid w:val="0046429E"/>
    <w:rsid w:val="00465C0C"/>
    <w:rsid w:val="00465E1B"/>
    <w:rsid w:val="0047001A"/>
    <w:rsid w:val="004724E6"/>
    <w:rsid w:val="00473CD1"/>
    <w:rsid w:val="004748FD"/>
    <w:rsid w:val="004770D5"/>
    <w:rsid w:val="0048213C"/>
    <w:rsid w:val="00482611"/>
    <w:rsid w:val="00483FB3"/>
    <w:rsid w:val="00490B38"/>
    <w:rsid w:val="00492497"/>
    <w:rsid w:val="00492AC4"/>
    <w:rsid w:val="00497C6E"/>
    <w:rsid w:val="004A15ED"/>
    <w:rsid w:val="004B0C36"/>
    <w:rsid w:val="004B2058"/>
    <w:rsid w:val="004B563D"/>
    <w:rsid w:val="004B712A"/>
    <w:rsid w:val="004C3092"/>
    <w:rsid w:val="004C4ABB"/>
    <w:rsid w:val="004C5BC4"/>
    <w:rsid w:val="004D1251"/>
    <w:rsid w:val="004D2B77"/>
    <w:rsid w:val="004D4BF2"/>
    <w:rsid w:val="004D53CF"/>
    <w:rsid w:val="004D6DD7"/>
    <w:rsid w:val="004D7DEE"/>
    <w:rsid w:val="004E07E7"/>
    <w:rsid w:val="004E3E6B"/>
    <w:rsid w:val="004E586F"/>
    <w:rsid w:val="004E5D4B"/>
    <w:rsid w:val="004E6B1A"/>
    <w:rsid w:val="004E7ED6"/>
    <w:rsid w:val="004F0CE8"/>
    <w:rsid w:val="004F1506"/>
    <w:rsid w:val="004F4D59"/>
    <w:rsid w:val="004F778B"/>
    <w:rsid w:val="005038CB"/>
    <w:rsid w:val="00504A90"/>
    <w:rsid w:val="0050692C"/>
    <w:rsid w:val="0051105E"/>
    <w:rsid w:val="0051462C"/>
    <w:rsid w:val="0051524C"/>
    <w:rsid w:val="00515F49"/>
    <w:rsid w:val="005230EC"/>
    <w:rsid w:val="00524392"/>
    <w:rsid w:val="00527F59"/>
    <w:rsid w:val="00532B9F"/>
    <w:rsid w:val="00533784"/>
    <w:rsid w:val="005349E6"/>
    <w:rsid w:val="00534CE9"/>
    <w:rsid w:val="005358A8"/>
    <w:rsid w:val="00537E89"/>
    <w:rsid w:val="005409A3"/>
    <w:rsid w:val="005441E2"/>
    <w:rsid w:val="005448A2"/>
    <w:rsid w:val="00545759"/>
    <w:rsid w:val="005471F4"/>
    <w:rsid w:val="00547560"/>
    <w:rsid w:val="00550C8D"/>
    <w:rsid w:val="005534B5"/>
    <w:rsid w:val="00553D8C"/>
    <w:rsid w:val="005604FE"/>
    <w:rsid w:val="00562B93"/>
    <w:rsid w:val="00564CD4"/>
    <w:rsid w:val="00567D0E"/>
    <w:rsid w:val="00567E30"/>
    <w:rsid w:val="00567E73"/>
    <w:rsid w:val="00571441"/>
    <w:rsid w:val="00574EE6"/>
    <w:rsid w:val="00580A4C"/>
    <w:rsid w:val="005810A0"/>
    <w:rsid w:val="00582442"/>
    <w:rsid w:val="0058478A"/>
    <w:rsid w:val="005851C3"/>
    <w:rsid w:val="00585F2B"/>
    <w:rsid w:val="00586F85"/>
    <w:rsid w:val="00590C82"/>
    <w:rsid w:val="00591AAE"/>
    <w:rsid w:val="00592EA6"/>
    <w:rsid w:val="00593EDA"/>
    <w:rsid w:val="00596F3C"/>
    <w:rsid w:val="0059713D"/>
    <w:rsid w:val="005A28EA"/>
    <w:rsid w:val="005A51DA"/>
    <w:rsid w:val="005A6E6E"/>
    <w:rsid w:val="005A7E22"/>
    <w:rsid w:val="005B1261"/>
    <w:rsid w:val="005B6C77"/>
    <w:rsid w:val="005C146C"/>
    <w:rsid w:val="005C1B18"/>
    <w:rsid w:val="005C31FF"/>
    <w:rsid w:val="005C4533"/>
    <w:rsid w:val="005C4740"/>
    <w:rsid w:val="005C5119"/>
    <w:rsid w:val="005C57E9"/>
    <w:rsid w:val="005C6EC4"/>
    <w:rsid w:val="005C701E"/>
    <w:rsid w:val="005C7E64"/>
    <w:rsid w:val="005E3D56"/>
    <w:rsid w:val="005E51DE"/>
    <w:rsid w:val="005F2B01"/>
    <w:rsid w:val="005F37F4"/>
    <w:rsid w:val="005F391A"/>
    <w:rsid w:val="005F6208"/>
    <w:rsid w:val="005F79B7"/>
    <w:rsid w:val="00600535"/>
    <w:rsid w:val="00601712"/>
    <w:rsid w:val="00604293"/>
    <w:rsid w:val="00605147"/>
    <w:rsid w:val="0060694B"/>
    <w:rsid w:val="006103F4"/>
    <w:rsid w:val="00616161"/>
    <w:rsid w:val="0062023C"/>
    <w:rsid w:val="00620F47"/>
    <w:rsid w:val="0062135C"/>
    <w:rsid w:val="006214B9"/>
    <w:rsid w:val="00627450"/>
    <w:rsid w:val="00631518"/>
    <w:rsid w:val="0063242A"/>
    <w:rsid w:val="006371CC"/>
    <w:rsid w:val="00637B56"/>
    <w:rsid w:val="00642A84"/>
    <w:rsid w:val="00643768"/>
    <w:rsid w:val="006470F3"/>
    <w:rsid w:val="00651ECB"/>
    <w:rsid w:val="00655E8D"/>
    <w:rsid w:val="00656DD7"/>
    <w:rsid w:val="00661AEB"/>
    <w:rsid w:val="00663D02"/>
    <w:rsid w:val="0066403C"/>
    <w:rsid w:val="00665DB0"/>
    <w:rsid w:val="00665F14"/>
    <w:rsid w:val="00667E50"/>
    <w:rsid w:val="00672555"/>
    <w:rsid w:val="006742CE"/>
    <w:rsid w:val="006764EE"/>
    <w:rsid w:val="006809F6"/>
    <w:rsid w:val="0069036C"/>
    <w:rsid w:val="00691876"/>
    <w:rsid w:val="0069677A"/>
    <w:rsid w:val="00697296"/>
    <w:rsid w:val="006A18C7"/>
    <w:rsid w:val="006B4FF9"/>
    <w:rsid w:val="006B6696"/>
    <w:rsid w:val="006C1D39"/>
    <w:rsid w:val="006C314B"/>
    <w:rsid w:val="006C4A51"/>
    <w:rsid w:val="006D0A5D"/>
    <w:rsid w:val="006D1DD6"/>
    <w:rsid w:val="006D328D"/>
    <w:rsid w:val="006D3A2F"/>
    <w:rsid w:val="006D5953"/>
    <w:rsid w:val="006D65C0"/>
    <w:rsid w:val="006E0DE1"/>
    <w:rsid w:val="006E49E1"/>
    <w:rsid w:val="006F0069"/>
    <w:rsid w:val="006F252E"/>
    <w:rsid w:val="006F3BEC"/>
    <w:rsid w:val="006F54D4"/>
    <w:rsid w:val="006F7BFA"/>
    <w:rsid w:val="00700806"/>
    <w:rsid w:val="00702071"/>
    <w:rsid w:val="00702EDB"/>
    <w:rsid w:val="007047B3"/>
    <w:rsid w:val="00705235"/>
    <w:rsid w:val="007066CA"/>
    <w:rsid w:val="00707035"/>
    <w:rsid w:val="007117C3"/>
    <w:rsid w:val="00711F24"/>
    <w:rsid w:val="00715981"/>
    <w:rsid w:val="00717AF2"/>
    <w:rsid w:val="00722EC3"/>
    <w:rsid w:val="00722F94"/>
    <w:rsid w:val="00730BCE"/>
    <w:rsid w:val="00731259"/>
    <w:rsid w:val="00734545"/>
    <w:rsid w:val="0073655B"/>
    <w:rsid w:val="0074027C"/>
    <w:rsid w:val="007413CF"/>
    <w:rsid w:val="00742092"/>
    <w:rsid w:val="0074265B"/>
    <w:rsid w:val="00743BB0"/>
    <w:rsid w:val="007456BF"/>
    <w:rsid w:val="00745761"/>
    <w:rsid w:val="00746744"/>
    <w:rsid w:val="00746CB5"/>
    <w:rsid w:val="00747806"/>
    <w:rsid w:val="00747F4D"/>
    <w:rsid w:val="00747FEB"/>
    <w:rsid w:val="00750026"/>
    <w:rsid w:val="0075125E"/>
    <w:rsid w:val="00752343"/>
    <w:rsid w:val="00753F82"/>
    <w:rsid w:val="00760B52"/>
    <w:rsid w:val="00761532"/>
    <w:rsid w:val="00761983"/>
    <w:rsid w:val="007644F2"/>
    <w:rsid w:val="007653EF"/>
    <w:rsid w:val="007666B9"/>
    <w:rsid w:val="0076781B"/>
    <w:rsid w:val="00770C0E"/>
    <w:rsid w:val="00776881"/>
    <w:rsid w:val="00777A91"/>
    <w:rsid w:val="00780017"/>
    <w:rsid w:val="00780785"/>
    <w:rsid w:val="007809D5"/>
    <w:rsid w:val="0078149D"/>
    <w:rsid w:val="00782EBC"/>
    <w:rsid w:val="00783158"/>
    <w:rsid w:val="00784B5D"/>
    <w:rsid w:val="00785425"/>
    <w:rsid w:val="00785458"/>
    <w:rsid w:val="00791E51"/>
    <w:rsid w:val="00794A60"/>
    <w:rsid w:val="007A0474"/>
    <w:rsid w:val="007A7572"/>
    <w:rsid w:val="007B3E0F"/>
    <w:rsid w:val="007B4DF9"/>
    <w:rsid w:val="007B6816"/>
    <w:rsid w:val="007B7D4B"/>
    <w:rsid w:val="007C43B1"/>
    <w:rsid w:val="007C6DFC"/>
    <w:rsid w:val="007D0566"/>
    <w:rsid w:val="007D784B"/>
    <w:rsid w:val="007D79CE"/>
    <w:rsid w:val="007E10E1"/>
    <w:rsid w:val="007E13D4"/>
    <w:rsid w:val="007E2DDC"/>
    <w:rsid w:val="007E471C"/>
    <w:rsid w:val="007E4D75"/>
    <w:rsid w:val="007E60FA"/>
    <w:rsid w:val="007E680A"/>
    <w:rsid w:val="007F47FA"/>
    <w:rsid w:val="007F788E"/>
    <w:rsid w:val="00803039"/>
    <w:rsid w:val="008103DE"/>
    <w:rsid w:val="008149D9"/>
    <w:rsid w:val="00815DBB"/>
    <w:rsid w:val="008164AF"/>
    <w:rsid w:val="008175BC"/>
    <w:rsid w:val="008178DB"/>
    <w:rsid w:val="0082064D"/>
    <w:rsid w:val="00820D6C"/>
    <w:rsid w:val="0082198C"/>
    <w:rsid w:val="008259C2"/>
    <w:rsid w:val="00825BA3"/>
    <w:rsid w:val="008260BD"/>
    <w:rsid w:val="00826C71"/>
    <w:rsid w:val="00831853"/>
    <w:rsid w:val="008326B6"/>
    <w:rsid w:val="008340EC"/>
    <w:rsid w:val="00841D8A"/>
    <w:rsid w:val="00843095"/>
    <w:rsid w:val="0084575F"/>
    <w:rsid w:val="00853609"/>
    <w:rsid w:val="00854C2A"/>
    <w:rsid w:val="008557AC"/>
    <w:rsid w:val="008574FE"/>
    <w:rsid w:val="00857C35"/>
    <w:rsid w:val="0086275C"/>
    <w:rsid w:val="00866A85"/>
    <w:rsid w:val="00867F20"/>
    <w:rsid w:val="008714CB"/>
    <w:rsid w:val="00871B0B"/>
    <w:rsid w:val="00871D0B"/>
    <w:rsid w:val="00881560"/>
    <w:rsid w:val="00882E34"/>
    <w:rsid w:val="008830E6"/>
    <w:rsid w:val="008856B7"/>
    <w:rsid w:val="00885D07"/>
    <w:rsid w:val="00885DB2"/>
    <w:rsid w:val="00885FEF"/>
    <w:rsid w:val="00891011"/>
    <w:rsid w:val="0089416F"/>
    <w:rsid w:val="0089515D"/>
    <w:rsid w:val="008951CB"/>
    <w:rsid w:val="008A346D"/>
    <w:rsid w:val="008A35C7"/>
    <w:rsid w:val="008B2BB1"/>
    <w:rsid w:val="008B41C2"/>
    <w:rsid w:val="008C0D22"/>
    <w:rsid w:val="008C262C"/>
    <w:rsid w:val="008C3C0A"/>
    <w:rsid w:val="008C4AC0"/>
    <w:rsid w:val="008C7229"/>
    <w:rsid w:val="008D1D09"/>
    <w:rsid w:val="008D29EA"/>
    <w:rsid w:val="008D4CD6"/>
    <w:rsid w:val="008D68F5"/>
    <w:rsid w:val="008D74AF"/>
    <w:rsid w:val="008E2CEA"/>
    <w:rsid w:val="008E2EAF"/>
    <w:rsid w:val="008E690D"/>
    <w:rsid w:val="008F0C9D"/>
    <w:rsid w:val="008F17B2"/>
    <w:rsid w:val="008F1E96"/>
    <w:rsid w:val="008F294A"/>
    <w:rsid w:val="008F36EE"/>
    <w:rsid w:val="008F3CCF"/>
    <w:rsid w:val="008F3CD8"/>
    <w:rsid w:val="008F4B8A"/>
    <w:rsid w:val="008F4D02"/>
    <w:rsid w:val="008F61B9"/>
    <w:rsid w:val="008F749F"/>
    <w:rsid w:val="00901429"/>
    <w:rsid w:val="00903F1C"/>
    <w:rsid w:val="00905359"/>
    <w:rsid w:val="0090610B"/>
    <w:rsid w:val="0091104A"/>
    <w:rsid w:val="0091126F"/>
    <w:rsid w:val="0091409C"/>
    <w:rsid w:val="00914934"/>
    <w:rsid w:val="009236B2"/>
    <w:rsid w:val="0092426C"/>
    <w:rsid w:val="00925DC2"/>
    <w:rsid w:val="009273C4"/>
    <w:rsid w:val="0093005A"/>
    <w:rsid w:val="00932C92"/>
    <w:rsid w:val="00934833"/>
    <w:rsid w:val="00934E14"/>
    <w:rsid w:val="009420ED"/>
    <w:rsid w:val="00943252"/>
    <w:rsid w:val="009438BE"/>
    <w:rsid w:val="00944BBB"/>
    <w:rsid w:val="00950DAA"/>
    <w:rsid w:val="009515E9"/>
    <w:rsid w:val="009534A5"/>
    <w:rsid w:val="0095452B"/>
    <w:rsid w:val="009572F4"/>
    <w:rsid w:val="0096293F"/>
    <w:rsid w:val="0096752F"/>
    <w:rsid w:val="00972CBA"/>
    <w:rsid w:val="00974612"/>
    <w:rsid w:val="00977EB1"/>
    <w:rsid w:val="0098149F"/>
    <w:rsid w:val="009836E0"/>
    <w:rsid w:val="00984A1A"/>
    <w:rsid w:val="00985E2C"/>
    <w:rsid w:val="009909EE"/>
    <w:rsid w:val="009A0853"/>
    <w:rsid w:val="009A1206"/>
    <w:rsid w:val="009A16DA"/>
    <w:rsid w:val="009A193D"/>
    <w:rsid w:val="009A1B3C"/>
    <w:rsid w:val="009A410D"/>
    <w:rsid w:val="009B47B7"/>
    <w:rsid w:val="009C0CFC"/>
    <w:rsid w:val="009C1692"/>
    <w:rsid w:val="009C5C1A"/>
    <w:rsid w:val="009C5E6A"/>
    <w:rsid w:val="009D014A"/>
    <w:rsid w:val="009E0FF2"/>
    <w:rsid w:val="009E17CA"/>
    <w:rsid w:val="009E5258"/>
    <w:rsid w:val="009E57FE"/>
    <w:rsid w:val="009E6BD2"/>
    <w:rsid w:val="009F11E3"/>
    <w:rsid w:val="009F3D05"/>
    <w:rsid w:val="009F5476"/>
    <w:rsid w:val="009F669B"/>
    <w:rsid w:val="00A02683"/>
    <w:rsid w:val="00A02DD9"/>
    <w:rsid w:val="00A02E31"/>
    <w:rsid w:val="00A03234"/>
    <w:rsid w:val="00A0427B"/>
    <w:rsid w:val="00A04C22"/>
    <w:rsid w:val="00A05882"/>
    <w:rsid w:val="00A0637D"/>
    <w:rsid w:val="00A13BEC"/>
    <w:rsid w:val="00A14845"/>
    <w:rsid w:val="00A1521C"/>
    <w:rsid w:val="00A16EA5"/>
    <w:rsid w:val="00A200A8"/>
    <w:rsid w:val="00A21D80"/>
    <w:rsid w:val="00A232F0"/>
    <w:rsid w:val="00A237EA"/>
    <w:rsid w:val="00A239AA"/>
    <w:rsid w:val="00A25876"/>
    <w:rsid w:val="00A27ECF"/>
    <w:rsid w:val="00A3140C"/>
    <w:rsid w:val="00A34778"/>
    <w:rsid w:val="00A350D1"/>
    <w:rsid w:val="00A35C89"/>
    <w:rsid w:val="00A37B17"/>
    <w:rsid w:val="00A41B40"/>
    <w:rsid w:val="00A4432A"/>
    <w:rsid w:val="00A45FC6"/>
    <w:rsid w:val="00A50204"/>
    <w:rsid w:val="00A56427"/>
    <w:rsid w:val="00A56995"/>
    <w:rsid w:val="00A57900"/>
    <w:rsid w:val="00A664AD"/>
    <w:rsid w:val="00A66C4C"/>
    <w:rsid w:val="00A67723"/>
    <w:rsid w:val="00A67B89"/>
    <w:rsid w:val="00A7124C"/>
    <w:rsid w:val="00A732EA"/>
    <w:rsid w:val="00A738B7"/>
    <w:rsid w:val="00A76B8E"/>
    <w:rsid w:val="00A82789"/>
    <w:rsid w:val="00A84639"/>
    <w:rsid w:val="00A84780"/>
    <w:rsid w:val="00A84794"/>
    <w:rsid w:val="00A93EE8"/>
    <w:rsid w:val="00A9521A"/>
    <w:rsid w:val="00A95F36"/>
    <w:rsid w:val="00A97537"/>
    <w:rsid w:val="00A9777A"/>
    <w:rsid w:val="00A97C92"/>
    <w:rsid w:val="00AA1717"/>
    <w:rsid w:val="00AA2752"/>
    <w:rsid w:val="00AA3154"/>
    <w:rsid w:val="00AA41B0"/>
    <w:rsid w:val="00AA6308"/>
    <w:rsid w:val="00AB0E37"/>
    <w:rsid w:val="00AB1067"/>
    <w:rsid w:val="00AB10D9"/>
    <w:rsid w:val="00AB20C5"/>
    <w:rsid w:val="00AB2F7F"/>
    <w:rsid w:val="00AB3176"/>
    <w:rsid w:val="00AB68D7"/>
    <w:rsid w:val="00AC0C11"/>
    <w:rsid w:val="00AC18AF"/>
    <w:rsid w:val="00AC1C81"/>
    <w:rsid w:val="00AC1FF9"/>
    <w:rsid w:val="00AC6741"/>
    <w:rsid w:val="00AC7EF6"/>
    <w:rsid w:val="00AD04FE"/>
    <w:rsid w:val="00AD31FD"/>
    <w:rsid w:val="00AD347B"/>
    <w:rsid w:val="00AE0330"/>
    <w:rsid w:val="00AE252C"/>
    <w:rsid w:val="00AE484D"/>
    <w:rsid w:val="00AE76A9"/>
    <w:rsid w:val="00AF085A"/>
    <w:rsid w:val="00AF1ADB"/>
    <w:rsid w:val="00AF4F4D"/>
    <w:rsid w:val="00AF6FA7"/>
    <w:rsid w:val="00B05792"/>
    <w:rsid w:val="00B07C0F"/>
    <w:rsid w:val="00B10252"/>
    <w:rsid w:val="00B10347"/>
    <w:rsid w:val="00B152E4"/>
    <w:rsid w:val="00B16FA7"/>
    <w:rsid w:val="00B2035E"/>
    <w:rsid w:val="00B224F0"/>
    <w:rsid w:val="00B23A4E"/>
    <w:rsid w:val="00B24628"/>
    <w:rsid w:val="00B310F8"/>
    <w:rsid w:val="00B32401"/>
    <w:rsid w:val="00B34716"/>
    <w:rsid w:val="00B35ED4"/>
    <w:rsid w:val="00B3616E"/>
    <w:rsid w:val="00B3654B"/>
    <w:rsid w:val="00B36F2E"/>
    <w:rsid w:val="00B3721E"/>
    <w:rsid w:val="00B4592B"/>
    <w:rsid w:val="00B45AB4"/>
    <w:rsid w:val="00B45FC2"/>
    <w:rsid w:val="00B51998"/>
    <w:rsid w:val="00B51DE7"/>
    <w:rsid w:val="00B55C98"/>
    <w:rsid w:val="00B56098"/>
    <w:rsid w:val="00B57C74"/>
    <w:rsid w:val="00B62A91"/>
    <w:rsid w:val="00B62B95"/>
    <w:rsid w:val="00B64A7E"/>
    <w:rsid w:val="00B64D88"/>
    <w:rsid w:val="00B6617C"/>
    <w:rsid w:val="00B718A0"/>
    <w:rsid w:val="00B71FB1"/>
    <w:rsid w:val="00B72E07"/>
    <w:rsid w:val="00B733CB"/>
    <w:rsid w:val="00B73470"/>
    <w:rsid w:val="00B73E48"/>
    <w:rsid w:val="00B7556F"/>
    <w:rsid w:val="00B80ABD"/>
    <w:rsid w:val="00B8251D"/>
    <w:rsid w:val="00B84F55"/>
    <w:rsid w:val="00B855F6"/>
    <w:rsid w:val="00B9061C"/>
    <w:rsid w:val="00B9179C"/>
    <w:rsid w:val="00B918EC"/>
    <w:rsid w:val="00B925F6"/>
    <w:rsid w:val="00B92D25"/>
    <w:rsid w:val="00B94E6E"/>
    <w:rsid w:val="00B9504E"/>
    <w:rsid w:val="00B96B1B"/>
    <w:rsid w:val="00BA23FF"/>
    <w:rsid w:val="00BA2B50"/>
    <w:rsid w:val="00BA2DFD"/>
    <w:rsid w:val="00BA422D"/>
    <w:rsid w:val="00BA61BE"/>
    <w:rsid w:val="00BA6C4B"/>
    <w:rsid w:val="00BB00B9"/>
    <w:rsid w:val="00BB2F96"/>
    <w:rsid w:val="00BB6B61"/>
    <w:rsid w:val="00BD0434"/>
    <w:rsid w:val="00BD14B5"/>
    <w:rsid w:val="00BD1DF0"/>
    <w:rsid w:val="00BD6F57"/>
    <w:rsid w:val="00BD7A1D"/>
    <w:rsid w:val="00BE0ACF"/>
    <w:rsid w:val="00BE1EE0"/>
    <w:rsid w:val="00BE2DF8"/>
    <w:rsid w:val="00BE32AD"/>
    <w:rsid w:val="00BE37E4"/>
    <w:rsid w:val="00BE6B9D"/>
    <w:rsid w:val="00BF08CF"/>
    <w:rsid w:val="00BF0A9D"/>
    <w:rsid w:val="00BF1344"/>
    <w:rsid w:val="00BF3832"/>
    <w:rsid w:val="00BF3CD7"/>
    <w:rsid w:val="00BF4598"/>
    <w:rsid w:val="00BF4663"/>
    <w:rsid w:val="00BF47E5"/>
    <w:rsid w:val="00BF4F38"/>
    <w:rsid w:val="00C04F80"/>
    <w:rsid w:val="00C055B6"/>
    <w:rsid w:val="00C06AD5"/>
    <w:rsid w:val="00C07D19"/>
    <w:rsid w:val="00C13649"/>
    <w:rsid w:val="00C21F03"/>
    <w:rsid w:val="00C238D9"/>
    <w:rsid w:val="00C242EB"/>
    <w:rsid w:val="00C24713"/>
    <w:rsid w:val="00C259E2"/>
    <w:rsid w:val="00C30974"/>
    <w:rsid w:val="00C36260"/>
    <w:rsid w:val="00C402AE"/>
    <w:rsid w:val="00C40598"/>
    <w:rsid w:val="00C409B9"/>
    <w:rsid w:val="00C43654"/>
    <w:rsid w:val="00C50765"/>
    <w:rsid w:val="00C52235"/>
    <w:rsid w:val="00C526A3"/>
    <w:rsid w:val="00C52A29"/>
    <w:rsid w:val="00C53DB1"/>
    <w:rsid w:val="00C54210"/>
    <w:rsid w:val="00C54C6A"/>
    <w:rsid w:val="00C56160"/>
    <w:rsid w:val="00C56782"/>
    <w:rsid w:val="00C56859"/>
    <w:rsid w:val="00C57049"/>
    <w:rsid w:val="00C579C8"/>
    <w:rsid w:val="00C633F9"/>
    <w:rsid w:val="00C64255"/>
    <w:rsid w:val="00C66AE9"/>
    <w:rsid w:val="00C701E4"/>
    <w:rsid w:val="00C70EFD"/>
    <w:rsid w:val="00C715B5"/>
    <w:rsid w:val="00C71A7B"/>
    <w:rsid w:val="00C71BF7"/>
    <w:rsid w:val="00C72D1C"/>
    <w:rsid w:val="00C7795E"/>
    <w:rsid w:val="00C82EAC"/>
    <w:rsid w:val="00C84768"/>
    <w:rsid w:val="00C86B35"/>
    <w:rsid w:val="00C87746"/>
    <w:rsid w:val="00C87BE8"/>
    <w:rsid w:val="00C92DFA"/>
    <w:rsid w:val="00C93029"/>
    <w:rsid w:val="00C9493D"/>
    <w:rsid w:val="00C94E32"/>
    <w:rsid w:val="00C97B49"/>
    <w:rsid w:val="00CA0FC5"/>
    <w:rsid w:val="00CA1F87"/>
    <w:rsid w:val="00CA3211"/>
    <w:rsid w:val="00CA40E3"/>
    <w:rsid w:val="00CA41E5"/>
    <w:rsid w:val="00CA567F"/>
    <w:rsid w:val="00CA6597"/>
    <w:rsid w:val="00CB201F"/>
    <w:rsid w:val="00CB2E64"/>
    <w:rsid w:val="00CB337A"/>
    <w:rsid w:val="00CC6E1D"/>
    <w:rsid w:val="00CC7B07"/>
    <w:rsid w:val="00CD2DA2"/>
    <w:rsid w:val="00CD4040"/>
    <w:rsid w:val="00CD6E4E"/>
    <w:rsid w:val="00CE4F3C"/>
    <w:rsid w:val="00CE51D5"/>
    <w:rsid w:val="00CF0816"/>
    <w:rsid w:val="00CF0C27"/>
    <w:rsid w:val="00CF22E8"/>
    <w:rsid w:val="00CF4347"/>
    <w:rsid w:val="00CF5DCE"/>
    <w:rsid w:val="00CF7E19"/>
    <w:rsid w:val="00D02945"/>
    <w:rsid w:val="00D06865"/>
    <w:rsid w:val="00D11DC6"/>
    <w:rsid w:val="00D1288F"/>
    <w:rsid w:val="00D16463"/>
    <w:rsid w:val="00D20254"/>
    <w:rsid w:val="00D21FB3"/>
    <w:rsid w:val="00D22EF8"/>
    <w:rsid w:val="00D25DCC"/>
    <w:rsid w:val="00D3012D"/>
    <w:rsid w:val="00D318CE"/>
    <w:rsid w:val="00D3243A"/>
    <w:rsid w:val="00D32651"/>
    <w:rsid w:val="00D32C27"/>
    <w:rsid w:val="00D342CF"/>
    <w:rsid w:val="00D366AD"/>
    <w:rsid w:val="00D3769B"/>
    <w:rsid w:val="00D4069A"/>
    <w:rsid w:val="00D41D1C"/>
    <w:rsid w:val="00D444F0"/>
    <w:rsid w:val="00D4735E"/>
    <w:rsid w:val="00D474F6"/>
    <w:rsid w:val="00D50666"/>
    <w:rsid w:val="00D510C6"/>
    <w:rsid w:val="00D516AC"/>
    <w:rsid w:val="00D51B81"/>
    <w:rsid w:val="00D51FD6"/>
    <w:rsid w:val="00D55BE3"/>
    <w:rsid w:val="00D60203"/>
    <w:rsid w:val="00D65737"/>
    <w:rsid w:val="00D66A45"/>
    <w:rsid w:val="00D702F1"/>
    <w:rsid w:val="00D7444D"/>
    <w:rsid w:val="00D752ED"/>
    <w:rsid w:val="00D805A1"/>
    <w:rsid w:val="00D8280C"/>
    <w:rsid w:val="00D8310D"/>
    <w:rsid w:val="00D86422"/>
    <w:rsid w:val="00D86634"/>
    <w:rsid w:val="00D93585"/>
    <w:rsid w:val="00D94047"/>
    <w:rsid w:val="00D951E0"/>
    <w:rsid w:val="00D9556E"/>
    <w:rsid w:val="00D9590D"/>
    <w:rsid w:val="00DA1D1D"/>
    <w:rsid w:val="00DA2CBB"/>
    <w:rsid w:val="00DA528D"/>
    <w:rsid w:val="00DA53CA"/>
    <w:rsid w:val="00DB12CF"/>
    <w:rsid w:val="00DB16ED"/>
    <w:rsid w:val="00DB58C3"/>
    <w:rsid w:val="00DB59FB"/>
    <w:rsid w:val="00DB6EF8"/>
    <w:rsid w:val="00DB6FBB"/>
    <w:rsid w:val="00DC2F62"/>
    <w:rsid w:val="00DC3ACC"/>
    <w:rsid w:val="00DC4786"/>
    <w:rsid w:val="00DC7324"/>
    <w:rsid w:val="00DC7CB5"/>
    <w:rsid w:val="00DD1195"/>
    <w:rsid w:val="00DD5286"/>
    <w:rsid w:val="00DD5D09"/>
    <w:rsid w:val="00DE006E"/>
    <w:rsid w:val="00DE1CA3"/>
    <w:rsid w:val="00DE1DFE"/>
    <w:rsid w:val="00DE30F1"/>
    <w:rsid w:val="00DE3B7B"/>
    <w:rsid w:val="00DE78EC"/>
    <w:rsid w:val="00DF3E98"/>
    <w:rsid w:val="00E01589"/>
    <w:rsid w:val="00E01A23"/>
    <w:rsid w:val="00E021DD"/>
    <w:rsid w:val="00E03166"/>
    <w:rsid w:val="00E05946"/>
    <w:rsid w:val="00E125CE"/>
    <w:rsid w:val="00E16189"/>
    <w:rsid w:val="00E25B13"/>
    <w:rsid w:val="00E262A8"/>
    <w:rsid w:val="00E267A7"/>
    <w:rsid w:val="00E30977"/>
    <w:rsid w:val="00E30CDC"/>
    <w:rsid w:val="00E328EA"/>
    <w:rsid w:val="00E358A4"/>
    <w:rsid w:val="00E405F6"/>
    <w:rsid w:val="00E41CB2"/>
    <w:rsid w:val="00E420C4"/>
    <w:rsid w:val="00E434F3"/>
    <w:rsid w:val="00E44892"/>
    <w:rsid w:val="00E45485"/>
    <w:rsid w:val="00E45722"/>
    <w:rsid w:val="00E47533"/>
    <w:rsid w:val="00E47CA3"/>
    <w:rsid w:val="00E525AB"/>
    <w:rsid w:val="00E526A0"/>
    <w:rsid w:val="00E53717"/>
    <w:rsid w:val="00E600B1"/>
    <w:rsid w:val="00E63D58"/>
    <w:rsid w:val="00E70C9F"/>
    <w:rsid w:val="00E71800"/>
    <w:rsid w:val="00E76041"/>
    <w:rsid w:val="00E7692A"/>
    <w:rsid w:val="00E771DE"/>
    <w:rsid w:val="00E85533"/>
    <w:rsid w:val="00E87FE2"/>
    <w:rsid w:val="00E91DDC"/>
    <w:rsid w:val="00E93587"/>
    <w:rsid w:val="00E945DB"/>
    <w:rsid w:val="00E9667C"/>
    <w:rsid w:val="00E9787D"/>
    <w:rsid w:val="00E978B2"/>
    <w:rsid w:val="00EA236D"/>
    <w:rsid w:val="00EA2B7E"/>
    <w:rsid w:val="00EA3C1B"/>
    <w:rsid w:val="00EA69F5"/>
    <w:rsid w:val="00EB2E32"/>
    <w:rsid w:val="00EB319B"/>
    <w:rsid w:val="00EB40BA"/>
    <w:rsid w:val="00EB48D3"/>
    <w:rsid w:val="00EB4B95"/>
    <w:rsid w:val="00EB54F0"/>
    <w:rsid w:val="00EB7DFC"/>
    <w:rsid w:val="00EC07B8"/>
    <w:rsid w:val="00EC07D8"/>
    <w:rsid w:val="00EC1A18"/>
    <w:rsid w:val="00EC23EB"/>
    <w:rsid w:val="00EC2514"/>
    <w:rsid w:val="00EC42E2"/>
    <w:rsid w:val="00EC7827"/>
    <w:rsid w:val="00ED066A"/>
    <w:rsid w:val="00ED142D"/>
    <w:rsid w:val="00ED5961"/>
    <w:rsid w:val="00ED605D"/>
    <w:rsid w:val="00ED74C8"/>
    <w:rsid w:val="00EE3335"/>
    <w:rsid w:val="00EE486C"/>
    <w:rsid w:val="00EE6ED2"/>
    <w:rsid w:val="00EF2283"/>
    <w:rsid w:val="00EF4FA2"/>
    <w:rsid w:val="00F02AAA"/>
    <w:rsid w:val="00F131FA"/>
    <w:rsid w:val="00F13B09"/>
    <w:rsid w:val="00F13CBB"/>
    <w:rsid w:val="00F156BA"/>
    <w:rsid w:val="00F162CB"/>
    <w:rsid w:val="00F20B20"/>
    <w:rsid w:val="00F23A35"/>
    <w:rsid w:val="00F24B62"/>
    <w:rsid w:val="00F250F9"/>
    <w:rsid w:val="00F25268"/>
    <w:rsid w:val="00F25312"/>
    <w:rsid w:val="00F30FB1"/>
    <w:rsid w:val="00F40CD6"/>
    <w:rsid w:val="00F40F23"/>
    <w:rsid w:val="00F41CC9"/>
    <w:rsid w:val="00F41DBF"/>
    <w:rsid w:val="00F446D7"/>
    <w:rsid w:val="00F46E77"/>
    <w:rsid w:val="00F502BD"/>
    <w:rsid w:val="00F51379"/>
    <w:rsid w:val="00F530E9"/>
    <w:rsid w:val="00F57341"/>
    <w:rsid w:val="00F619F2"/>
    <w:rsid w:val="00F643ED"/>
    <w:rsid w:val="00F6514D"/>
    <w:rsid w:val="00F65F7E"/>
    <w:rsid w:val="00F67451"/>
    <w:rsid w:val="00F71395"/>
    <w:rsid w:val="00F715BD"/>
    <w:rsid w:val="00F72420"/>
    <w:rsid w:val="00F72423"/>
    <w:rsid w:val="00F73674"/>
    <w:rsid w:val="00F7449C"/>
    <w:rsid w:val="00F757F2"/>
    <w:rsid w:val="00F75E65"/>
    <w:rsid w:val="00F80122"/>
    <w:rsid w:val="00F80281"/>
    <w:rsid w:val="00F83D75"/>
    <w:rsid w:val="00F84FEE"/>
    <w:rsid w:val="00F854AC"/>
    <w:rsid w:val="00F90009"/>
    <w:rsid w:val="00F900FE"/>
    <w:rsid w:val="00F917F8"/>
    <w:rsid w:val="00F92857"/>
    <w:rsid w:val="00F92B84"/>
    <w:rsid w:val="00F97E4B"/>
    <w:rsid w:val="00FB08C2"/>
    <w:rsid w:val="00FB1F7C"/>
    <w:rsid w:val="00FB225C"/>
    <w:rsid w:val="00FB26DE"/>
    <w:rsid w:val="00FB2CD2"/>
    <w:rsid w:val="00FB554F"/>
    <w:rsid w:val="00FC16F0"/>
    <w:rsid w:val="00FC750B"/>
    <w:rsid w:val="00FD0FEC"/>
    <w:rsid w:val="00FD7D25"/>
    <w:rsid w:val="00FE4127"/>
    <w:rsid w:val="00FE6357"/>
    <w:rsid w:val="00FE653D"/>
    <w:rsid w:val="00FE698A"/>
    <w:rsid w:val="00FE7251"/>
    <w:rsid w:val="00FE7F3E"/>
    <w:rsid w:val="00FF198D"/>
    <w:rsid w:val="0170749E"/>
    <w:rsid w:val="024D464F"/>
    <w:rsid w:val="02D70EC4"/>
    <w:rsid w:val="032163BF"/>
    <w:rsid w:val="03300C04"/>
    <w:rsid w:val="035B0115"/>
    <w:rsid w:val="038E6437"/>
    <w:rsid w:val="03A011EE"/>
    <w:rsid w:val="03A357C4"/>
    <w:rsid w:val="03A90912"/>
    <w:rsid w:val="03B32DC2"/>
    <w:rsid w:val="03FF5E46"/>
    <w:rsid w:val="046318C7"/>
    <w:rsid w:val="04D95392"/>
    <w:rsid w:val="04E60820"/>
    <w:rsid w:val="04F40075"/>
    <w:rsid w:val="05943608"/>
    <w:rsid w:val="05A91B85"/>
    <w:rsid w:val="05DE5914"/>
    <w:rsid w:val="05F35743"/>
    <w:rsid w:val="06CE2237"/>
    <w:rsid w:val="078C4E9E"/>
    <w:rsid w:val="08FF7B3F"/>
    <w:rsid w:val="09524907"/>
    <w:rsid w:val="0A8A2374"/>
    <w:rsid w:val="0AC70551"/>
    <w:rsid w:val="0B21792B"/>
    <w:rsid w:val="0B2E4991"/>
    <w:rsid w:val="0B4023FA"/>
    <w:rsid w:val="0B775611"/>
    <w:rsid w:val="0B925C6F"/>
    <w:rsid w:val="0BAE5EFD"/>
    <w:rsid w:val="0BC62FD9"/>
    <w:rsid w:val="0BFC70E1"/>
    <w:rsid w:val="0C5A46F2"/>
    <w:rsid w:val="0D2D09A7"/>
    <w:rsid w:val="0D807EB7"/>
    <w:rsid w:val="0DA94A8A"/>
    <w:rsid w:val="0DE060B4"/>
    <w:rsid w:val="0E3D453C"/>
    <w:rsid w:val="0EA50611"/>
    <w:rsid w:val="0F177A49"/>
    <w:rsid w:val="0F845801"/>
    <w:rsid w:val="100C64D8"/>
    <w:rsid w:val="10707F65"/>
    <w:rsid w:val="10B76538"/>
    <w:rsid w:val="10B95164"/>
    <w:rsid w:val="111909B3"/>
    <w:rsid w:val="11762F20"/>
    <w:rsid w:val="11AF223D"/>
    <w:rsid w:val="11B662D4"/>
    <w:rsid w:val="11CA4987"/>
    <w:rsid w:val="11CE3843"/>
    <w:rsid w:val="13133904"/>
    <w:rsid w:val="132E6164"/>
    <w:rsid w:val="13BC176C"/>
    <w:rsid w:val="14396E8F"/>
    <w:rsid w:val="14B96291"/>
    <w:rsid w:val="14C14371"/>
    <w:rsid w:val="15771C49"/>
    <w:rsid w:val="15F0056C"/>
    <w:rsid w:val="166271FC"/>
    <w:rsid w:val="1670728F"/>
    <w:rsid w:val="167C1012"/>
    <w:rsid w:val="1700768A"/>
    <w:rsid w:val="17304200"/>
    <w:rsid w:val="17A22CB2"/>
    <w:rsid w:val="181B21ED"/>
    <w:rsid w:val="185C12DE"/>
    <w:rsid w:val="18683E63"/>
    <w:rsid w:val="18DD44EC"/>
    <w:rsid w:val="191B4165"/>
    <w:rsid w:val="19276C40"/>
    <w:rsid w:val="193B591C"/>
    <w:rsid w:val="197D4C7D"/>
    <w:rsid w:val="19B63AE5"/>
    <w:rsid w:val="19D75AD5"/>
    <w:rsid w:val="1A155711"/>
    <w:rsid w:val="1A3A6944"/>
    <w:rsid w:val="1B2201F2"/>
    <w:rsid w:val="1B375209"/>
    <w:rsid w:val="1BCF1C1B"/>
    <w:rsid w:val="1BE70A2A"/>
    <w:rsid w:val="1C312DDD"/>
    <w:rsid w:val="1C43621D"/>
    <w:rsid w:val="1CB17FBB"/>
    <w:rsid w:val="1CFA4D41"/>
    <w:rsid w:val="1D0E7185"/>
    <w:rsid w:val="1D6132E5"/>
    <w:rsid w:val="1D713B1E"/>
    <w:rsid w:val="1D7A2A41"/>
    <w:rsid w:val="1E5366A6"/>
    <w:rsid w:val="1E545287"/>
    <w:rsid w:val="1E6A483B"/>
    <w:rsid w:val="1EE611C4"/>
    <w:rsid w:val="1F322947"/>
    <w:rsid w:val="1FDF7421"/>
    <w:rsid w:val="1FE62FED"/>
    <w:rsid w:val="20D16E25"/>
    <w:rsid w:val="20D4392C"/>
    <w:rsid w:val="216B4DC1"/>
    <w:rsid w:val="218151ED"/>
    <w:rsid w:val="219C111D"/>
    <w:rsid w:val="22077B6D"/>
    <w:rsid w:val="22250F8C"/>
    <w:rsid w:val="22B64B6E"/>
    <w:rsid w:val="23050D2A"/>
    <w:rsid w:val="233077AD"/>
    <w:rsid w:val="244137EE"/>
    <w:rsid w:val="24BD0076"/>
    <w:rsid w:val="24DF7DE2"/>
    <w:rsid w:val="253E3412"/>
    <w:rsid w:val="256D4411"/>
    <w:rsid w:val="2579460E"/>
    <w:rsid w:val="25F2210C"/>
    <w:rsid w:val="261540AB"/>
    <w:rsid w:val="26472024"/>
    <w:rsid w:val="26AE70EE"/>
    <w:rsid w:val="274852C6"/>
    <w:rsid w:val="27B6759B"/>
    <w:rsid w:val="284F0C50"/>
    <w:rsid w:val="2896754D"/>
    <w:rsid w:val="28EF2378"/>
    <w:rsid w:val="28F01128"/>
    <w:rsid w:val="296E13FE"/>
    <w:rsid w:val="299130E6"/>
    <w:rsid w:val="29DC25B6"/>
    <w:rsid w:val="29F011E1"/>
    <w:rsid w:val="29FB7CAF"/>
    <w:rsid w:val="2A097BD0"/>
    <w:rsid w:val="2A3C67CD"/>
    <w:rsid w:val="2A425C9D"/>
    <w:rsid w:val="2A55549C"/>
    <w:rsid w:val="2AC61431"/>
    <w:rsid w:val="2C0A7321"/>
    <w:rsid w:val="2C9A65C0"/>
    <w:rsid w:val="2CBE139E"/>
    <w:rsid w:val="2D7A1F95"/>
    <w:rsid w:val="2DD15D22"/>
    <w:rsid w:val="2EC62B9F"/>
    <w:rsid w:val="2EFE71AA"/>
    <w:rsid w:val="2F3014AF"/>
    <w:rsid w:val="2F917513"/>
    <w:rsid w:val="2F957615"/>
    <w:rsid w:val="2FBC5DDA"/>
    <w:rsid w:val="2FE54DB1"/>
    <w:rsid w:val="302A4C40"/>
    <w:rsid w:val="302C3BDE"/>
    <w:rsid w:val="307F5882"/>
    <w:rsid w:val="30B177BD"/>
    <w:rsid w:val="30BC111A"/>
    <w:rsid w:val="30DA7A00"/>
    <w:rsid w:val="31A50C91"/>
    <w:rsid w:val="31AF35FE"/>
    <w:rsid w:val="31D139E4"/>
    <w:rsid w:val="31E1502D"/>
    <w:rsid w:val="31E32AED"/>
    <w:rsid w:val="324018E6"/>
    <w:rsid w:val="3250474B"/>
    <w:rsid w:val="325C3FFD"/>
    <w:rsid w:val="32881992"/>
    <w:rsid w:val="33805EDC"/>
    <w:rsid w:val="33BB288E"/>
    <w:rsid w:val="33D32712"/>
    <w:rsid w:val="33F05C96"/>
    <w:rsid w:val="34627A5D"/>
    <w:rsid w:val="34DA2F5A"/>
    <w:rsid w:val="34F30E23"/>
    <w:rsid w:val="35D64FA3"/>
    <w:rsid w:val="35E34BF5"/>
    <w:rsid w:val="35EA06C1"/>
    <w:rsid w:val="36702488"/>
    <w:rsid w:val="37946DC2"/>
    <w:rsid w:val="37E34F89"/>
    <w:rsid w:val="38041D87"/>
    <w:rsid w:val="382F1B94"/>
    <w:rsid w:val="3833099B"/>
    <w:rsid w:val="38351936"/>
    <w:rsid w:val="386867D0"/>
    <w:rsid w:val="38CC7D15"/>
    <w:rsid w:val="38D13619"/>
    <w:rsid w:val="38DC2D2B"/>
    <w:rsid w:val="39553707"/>
    <w:rsid w:val="39740C92"/>
    <w:rsid w:val="3A0E0483"/>
    <w:rsid w:val="3AEB75D2"/>
    <w:rsid w:val="3AED6EA5"/>
    <w:rsid w:val="3B5E7EB4"/>
    <w:rsid w:val="3BB15436"/>
    <w:rsid w:val="3C5226FF"/>
    <w:rsid w:val="3C791704"/>
    <w:rsid w:val="3D0E5E3C"/>
    <w:rsid w:val="3DDF3141"/>
    <w:rsid w:val="3E026499"/>
    <w:rsid w:val="3E304130"/>
    <w:rsid w:val="3E6E3B92"/>
    <w:rsid w:val="3E7052DD"/>
    <w:rsid w:val="3EB16CE5"/>
    <w:rsid w:val="3EE30C1B"/>
    <w:rsid w:val="3F075596"/>
    <w:rsid w:val="3F8F27C5"/>
    <w:rsid w:val="4007440D"/>
    <w:rsid w:val="401133E0"/>
    <w:rsid w:val="405313C2"/>
    <w:rsid w:val="40780288"/>
    <w:rsid w:val="40E06AAC"/>
    <w:rsid w:val="41462AB3"/>
    <w:rsid w:val="415B3BA6"/>
    <w:rsid w:val="415E2E00"/>
    <w:rsid w:val="41693794"/>
    <w:rsid w:val="41E22ADB"/>
    <w:rsid w:val="421B0855"/>
    <w:rsid w:val="427201F3"/>
    <w:rsid w:val="42894C97"/>
    <w:rsid w:val="42A57F4C"/>
    <w:rsid w:val="42DC37E9"/>
    <w:rsid w:val="432B67DA"/>
    <w:rsid w:val="435C21D0"/>
    <w:rsid w:val="436D14C2"/>
    <w:rsid w:val="437E4C91"/>
    <w:rsid w:val="461D67B4"/>
    <w:rsid w:val="465310AB"/>
    <w:rsid w:val="465A55EB"/>
    <w:rsid w:val="465C2551"/>
    <w:rsid w:val="46812F3C"/>
    <w:rsid w:val="46833C58"/>
    <w:rsid w:val="46C477E6"/>
    <w:rsid w:val="46FE3D28"/>
    <w:rsid w:val="470361FE"/>
    <w:rsid w:val="471868A4"/>
    <w:rsid w:val="48841CE4"/>
    <w:rsid w:val="489D045D"/>
    <w:rsid w:val="495F765C"/>
    <w:rsid w:val="49D82EAC"/>
    <w:rsid w:val="49EF36A1"/>
    <w:rsid w:val="4A133885"/>
    <w:rsid w:val="4A27012E"/>
    <w:rsid w:val="4B3B6D12"/>
    <w:rsid w:val="4B9B4F1E"/>
    <w:rsid w:val="4BB36941"/>
    <w:rsid w:val="4C380BA6"/>
    <w:rsid w:val="4C600436"/>
    <w:rsid w:val="4C8D7FFB"/>
    <w:rsid w:val="4CD22D60"/>
    <w:rsid w:val="4D3F5C00"/>
    <w:rsid w:val="4D7F483E"/>
    <w:rsid w:val="4FB9694B"/>
    <w:rsid w:val="4FCE2B6B"/>
    <w:rsid w:val="506B7A83"/>
    <w:rsid w:val="51934612"/>
    <w:rsid w:val="53713990"/>
    <w:rsid w:val="53B8545F"/>
    <w:rsid w:val="54C72B20"/>
    <w:rsid w:val="55091FB8"/>
    <w:rsid w:val="551315A7"/>
    <w:rsid w:val="555C5FC9"/>
    <w:rsid w:val="558C54F9"/>
    <w:rsid w:val="56240E41"/>
    <w:rsid w:val="562D5D3B"/>
    <w:rsid w:val="570119DE"/>
    <w:rsid w:val="57921835"/>
    <w:rsid w:val="57A4241F"/>
    <w:rsid w:val="57C34BB6"/>
    <w:rsid w:val="581F1F03"/>
    <w:rsid w:val="58290837"/>
    <w:rsid w:val="58930623"/>
    <w:rsid w:val="589717F0"/>
    <w:rsid w:val="58E8181F"/>
    <w:rsid w:val="595E2A30"/>
    <w:rsid w:val="5983066A"/>
    <w:rsid w:val="59D00033"/>
    <w:rsid w:val="59F84106"/>
    <w:rsid w:val="5A0C297A"/>
    <w:rsid w:val="5A131512"/>
    <w:rsid w:val="5A2B17F3"/>
    <w:rsid w:val="5A561A47"/>
    <w:rsid w:val="5A9D2BD0"/>
    <w:rsid w:val="5AAB7AF4"/>
    <w:rsid w:val="5AF204E3"/>
    <w:rsid w:val="5C2567DA"/>
    <w:rsid w:val="5CC06B4A"/>
    <w:rsid w:val="5DAD52D0"/>
    <w:rsid w:val="5DF932F3"/>
    <w:rsid w:val="5ED42E0A"/>
    <w:rsid w:val="5EEC1E3C"/>
    <w:rsid w:val="5FBC1215"/>
    <w:rsid w:val="5FBD6139"/>
    <w:rsid w:val="60320F86"/>
    <w:rsid w:val="605156BB"/>
    <w:rsid w:val="60AB41F4"/>
    <w:rsid w:val="60B953D8"/>
    <w:rsid w:val="61AC017C"/>
    <w:rsid w:val="6265311D"/>
    <w:rsid w:val="62CA6116"/>
    <w:rsid w:val="62F15AFB"/>
    <w:rsid w:val="640E7114"/>
    <w:rsid w:val="641E0791"/>
    <w:rsid w:val="641E7D15"/>
    <w:rsid w:val="647A632D"/>
    <w:rsid w:val="64B21D46"/>
    <w:rsid w:val="64EB513A"/>
    <w:rsid w:val="64FE40CE"/>
    <w:rsid w:val="665F00BC"/>
    <w:rsid w:val="66651ED7"/>
    <w:rsid w:val="66733DCD"/>
    <w:rsid w:val="66EE7C23"/>
    <w:rsid w:val="674D407E"/>
    <w:rsid w:val="67806B2E"/>
    <w:rsid w:val="679627AA"/>
    <w:rsid w:val="67E2158A"/>
    <w:rsid w:val="67EA6699"/>
    <w:rsid w:val="68417FAE"/>
    <w:rsid w:val="69A04270"/>
    <w:rsid w:val="69E95DCB"/>
    <w:rsid w:val="6A1E703A"/>
    <w:rsid w:val="6A350DA7"/>
    <w:rsid w:val="6A4C704E"/>
    <w:rsid w:val="6A9F6E1F"/>
    <w:rsid w:val="6AE52EA0"/>
    <w:rsid w:val="6B2E7803"/>
    <w:rsid w:val="6B66043E"/>
    <w:rsid w:val="6B8A3DE7"/>
    <w:rsid w:val="6BBF1B96"/>
    <w:rsid w:val="6BCB6F4C"/>
    <w:rsid w:val="6BCC741F"/>
    <w:rsid w:val="6BE31834"/>
    <w:rsid w:val="6BFD0BE6"/>
    <w:rsid w:val="6BFD2A54"/>
    <w:rsid w:val="6C0C6C12"/>
    <w:rsid w:val="6D1E4964"/>
    <w:rsid w:val="6D7E11F1"/>
    <w:rsid w:val="6D8520C9"/>
    <w:rsid w:val="6D8531C2"/>
    <w:rsid w:val="6DC31990"/>
    <w:rsid w:val="6E354BDB"/>
    <w:rsid w:val="6E504BBE"/>
    <w:rsid w:val="6EC604A2"/>
    <w:rsid w:val="6F224494"/>
    <w:rsid w:val="6F2C3DC0"/>
    <w:rsid w:val="6F2D4429"/>
    <w:rsid w:val="6FAE25CD"/>
    <w:rsid w:val="6FE07F04"/>
    <w:rsid w:val="6FE112B0"/>
    <w:rsid w:val="70CC5124"/>
    <w:rsid w:val="70E35FDF"/>
    <w:rsid w:val="718B6958"/>
    <w:rsid w:val="71A3291C"/>
    <w:rsid w:val="71A3539C"/>
    <w:rsid w:val="71AF037F"/>
    <w:rsid w:val="729D766C"/>
    <w:rsid w:val="72B069D3"/>
    <w:rsid w:val="72FB3E2F"/>
    <w:rsid w:val="731D051D"/>
    <w:rsid w:val="73223D59"/>
    <w:rsid w:val="73772DB7"/>
    <w:rsid w:val="738343CB"/>
    <w:rsid w:val="73A7719C"/>
    <w:rsid w:val="73ED68CF"/>
    <w:rsid w:val="73EF310E"/>
    <w:rsid w:val="75045DE7"/>
    <w:rsid w:val="753C2833"/>
    <w:rsid w:val="7581772C"/>
    <w:rsid w:val="75F17A17"/>
    <w:rsid w:val="772A1DFB"/>
    <w:rsid w:val="77983371"/>
    <w:rsid w:val="779C7055"/>
    <w:rsid w:val="77FC77D1"/>
    <w:rsid w:val="78A7743B"/>
    <w:rsid w:val="78AF7346"/>
    <w:rsid w:val="7909620E"/>
    <w:rsid w:val="791C0CC5"/>
    <w:rsid w:val="791F0F2C"/>
    <w:rsid w:val="793300C6"/>
    <w:rsid w:val="793F121D"/>
    <w:rsid w:val="79896EC8"/>
    <w:rsid w:val="79A551DF"/>
    <w:rsid w:val="7A274ED4"/>
    <w:rsid w:val="7A2941D6"/>
    <w:rsid w:val="7A966DCF"/>
    <w:rsid w:val="7AAC2B2E"/>
    <w:rsid w:val="7B116BDA"/>
    <w:rsid w:val="7B1505C8"/>
    <w:rsid w:val="7B4470F0"/>
    <w:rsid w:val="7B4B04E9"/>
    <w:rsid w:val="7C3C1A2B"/>
    <w:rsid w:val="7C8A122B"/>
    <w:rsid w:val="7CDE2385"/>
    <w:rsid w:val="7CE05F94"/>
    <w:rsid w:val="7D101AAA"/>
    <w:rsid w:val="7D2500F9"/>
    <w:rsid w:val="7D646917"/>
    <w:rsid w:val="7D654FC6"/>
    <w:rsid w:val="7DAD25EA"/>
    <w:rsid w:val="7DB4576E"/>
    <w:rsid w:val="7E6F2976"/>
    <w:rsid w:val="7ED034BC"/>
    <w:rsid w:val="7EF7210C"/>
    <w:rsid w:val="7FDD2C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57"/>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08"/>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80"/>
    <w:qFormat/>
    <w:uiPriority w:val="99"/>
    <w:pPr>
      <w:keepNext/>
      <w:keepLines/>
      <w:spacing w:before="260" w:after="260" w:line="416" w:lineRule="auto"/>
      <w:outlineLvl w:val="2"/>
    </w:pPr>
    <w:rPr>
      <w:b/>
      <w:bCs/>
      <w:kern w:val="0"/>
      <w:sz w:val="32"/>
      <w:szCs w:val="32"/>
    </w:rPr>
  </w:style>
  <w:style w:type="paragraph" w:styleId="6">
    <w:name w:val="heading 4"/>
    <w:basedOn w:val="1"/>
    <w:next w:val="1"/>
    <w:link w:val="147"/>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link w:val="156"/>
    <w:qFormat/>
    <w:uiPriority w:val="0"/>
    <w:pPr>
      <w:keepNext/>
      <w:keepLines/>
      <w:spacing w:before="280" w:after="290" w:line="376" w:lineRule="auto"/>
      <w:outlineLvl w:val="4"/>
    </w:pPr>
    <w:rPr>
      <w:b/>
      <w:sz w:val="28"/>
    </w:rPr>
  </w:style>
  <w:style w:type="paragraph" w:styleId="9">
    <w:name w:val="heading 6"/>
    <w:basedOn w:val="1"/>
    <w:next w:val="8"/>
    <w:link w:val="66"/>
    <w:qFormat/>
    <w:uiPriority w:val="0"/>
    <w:pPr>
      <w:keepNext/>
      <w:keepLines/>
      <w:spacing w:before="240" w:after="64" w:line="320" w:lineRule="auto"/>
      <w:outlineLvl w:val="5"/>
    </w:pPr>
    <w:rPr>
      <w:rFonts w:ascii="Arial" w:hAnsi="Arial" w:eastAsia="黑体"/>
      <w:b/>
      <w:sz w:val="24"/>
    </w:rPr>
  </w:style>
  <w:style w:type="paragraph" w:styleId="10">
    <w:name w:val="heading 7"/>
    <w:basedOn w:val="1"/>
    <w:next w:val="8"/>
    <w:link w:val="117"/>
    <w:qFormat/>
    <w:uiPriority w:val="0"/>
    <w:pPr>
      <w:keepNext/>
      <w:keepLines/>
      <w:spacing w:before="240" w:after="64" w:line="320" w:lineRule="auto"/>
      <w:outlineLvl w:val="6"/>
    </w:pPr>
    <w:rPr>
      <w:b/>
      <w:sz w:val="24"/>
    </w:rPr>
  </w:style>
  <w:style w:type="paragraph" w:styleId="11">
    <w:name w:val="heading 8"/>
    <w:basedOn w:val="1"/>
    <w:next w:val="8"/>
    <w:link w:val="101"/>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8"/>
    <w:link w:val="137"/>
    <w:qFormat/>
    <w:uiPriority w:val="0"/>
    <w:pPr>
      <w:keepNext/>
      <w:keepLines/>
      <w:spacing w:before="240" w:after="64" w:line="320" w:lineRule="auto"/>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link w:val="103"/>
    <w:qFormat/>
    <w:uiPriority w:val="99"/>
    <w:pPr>
      <w:spacing w:line="380" w:lineRule="exact"/>
    </w:pPr>
    <w:rPr>
      <w:sz w:val="24"/>
    </w:rPr>
  </w:style>
  <w:style w:type="paragraph" w:styleId="8">
    <w:name w:val="Normal Indent"/>
    <w:basedOn w:val="1"/>
    <w:qFormat/>
    <w:uiPriority w:val="0"/>
    <w:pPr>
      <w:ind w:firstLine="420"/>
    </w:pPr>
    <w:rPr>
      <w:szCs w:val="20"/>
    </w:rPr>
  </w:style>
  <w:style w:type="paragraph" w:styleId="13">
    <w:name w:val="toc 7"/>
    <w:basedOn w:val="1"/>
    <w:next w:val="1"/>
    <w:qFormat/>
    <w:uiPriority w:val="39"/>
    <w:pPr>
      <w:ind w:left="1260"/>
      <w:jc w:val="left"/>
    </w:pPr>
    <w:rPr>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52"/>
    <w:semiHidden/>
    <w:qFormat/>
    <w:uiPriority w:val="0"/>
    <w:pPr>
      <w:shd w:val="clear" w:color="auto" w:fill="000080"/>
    </w:pPr>
  </w:style>
  <w:style w:type="paragraph" w:styleId="17">
    <w:name w:val="toa heading"/>
    <w:basedOn w:val="1"/>
    <w:next w:val="1"/>
    <w:semiHidden/>
    <w:qFormat/>
    <w:uiPriority w:val="0"/>
    <w:pPr>
      <w:adjustRightInd w:val="0"/>
      <w:spacing w:before="120" w:line="312" w:lineRule="atLeast"/>
    </w:pPr>
    <w:rPr>
      <w:rFonts w:ascii="Arial" w:hAnsi="Arial"/>
      <w:b/>
      <w:kern w:val="0"/>
      <w:sz w:val="24"/>
    </w:rPr>
  </w:style>
  <w:style w:type="paragraph" w:styleId="18">
    <w:name w:val="annotation text"/>
    <w:basedOn w:val="1"/>
    <w:link w:val="116"/>
    <w:qFormat/>
    <w:uiPriority w:val="99"/>
    <w:pPr>
      <w:adjustRightInd w:val="0"/>
      <w:spacing w:line="360" w:lineRule="atLeast"/>
      <w:jc w:val="left"/>
      <w:textAlignment w:val="baseline"/>
    </w:pPr>
    <w:rPr>
      <w:kern w:val="0"/>
      <w:sz w:val="24"/>
      <w:szCs w:val="20"/>
    </w:rPr>
  </w:style>
  <w:style w:type="paragraph" w:styleId="19">
    <w:name w:val="Salutation"/>
    <w:basedOn w:val="1"/>
    <w:next w:val="1"/>
    <w:link w:val="67"/>
    <w:qFormat/>
    <w:uiPriority w:val="0"/>
    <w:rPr>
      <w:sz w:val="28"/>
    </w:rPr>
  </w:style>
  <w:style w:type="paragraph" w:styleId="20">
    <w:name w:val="Body Text 3"/>
    <w:basedOn w:val="1"/>
    <w:link w:val="120"/>
    <w:qFormat/>
    <w:uiPriority w:val="0"/>
    <w:pPr>
      <w:spacing w:line="500" w:lineRule="exact"/>
    </w:pPr>
    <w:rPr>
      <w:b/>
      <w:bCs/>
      <w:sz w:val="24"/>
    </w:rPr>
  </w:style>
  <w:style w:type="paragraph" w:styleId="21">
    <w:name w:val="Body Text Indent"/>
    <w:basedOn w:val="1"/>
    <w:link w:val="154"/>
    <w:qFormat/>
    <w:uiPriority w:val="0"/>
    <w:pPr>
      <w:ind w:firstLine="830" w:firstLineChars="352"/>
    </w:pPr>
    <w:rPr>
      <w:rFonts w:ascii="仿宋_GB2312" w:eastAsia="仿宋_GB2312"/>
      <w:sz w:val="32"/>
      <w:szCs w:val="20"/>
    </w:rPr>
  </w:style>
  <w:style w:type="paragraph" w:styleId="22">
    <w:name w:val="List Number 3"/>
    <w:basedOn w:val="1"/>
    <w:qFormat/>
    <w:uiPriority w:val="0"/>
    <w:pPr>
      <w:tabs>
        <w:tab w:val="left" w:pos="360"/>
      </w:tabs>
      <w:ind w:left="360" w:hanging="36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sz w:val="18"/>
      <w:szCs w:val="18"/>
    </w:rPr>
  </w:style>
  <w:style w:type="paragraph" w:styleId="26">
    <w:name w:val="toc 3"/>
    <w:basedOn w:val="1"/>
    <w:next w:val="1"/>
    <w:qFormat/>
    <w:uiPriority w:val="39"/>
    <w:pPr>
      <w:ind w:left="420"/>
      <w:jc w:val="left"/>
    </w:pPr>
    <w:rPr>
      <w:i/>
      <w:iCs/>
      <w:sz w:val="20"/>
      <w:szCs w:val="20"/>
    </w:rPr>
  </w:style>
  <w:style w:type="paragraph" w:styleId="27">
    <w:name w:val="Plain Text"/>
    <w:basedOn w:val="1"/>
    <w:link w:val="58"/>
    <w:qFormat/>
    <w:uiPriority w:val="0"/>
    <w:rPr>
      <w:rFonts w:ascii="宋体" w:hAnsi="Courier New" w:cs="Courier New"/>
      <w:szCs w:val="21"/>
    </w:rPr>
  </w:style>
  <w:style w:type="paragraph" w:styleId="28">
    <w:name w:val="toc 8"/>
    <w:basedOn w:val="1"/>
    <w:next w:val="1"/>
    <w:qFormat/>
    <w:uiPriority w:val="39"/>
    <w:pPr>
      <w:ind w:left="1470"/>
      <w:jc w:val="left"/>
    </w:pPr>
    <w:rPr>
      <w:sz w:val="18"/>
      <w:szCs w:val="18"/>
    </w:rPr>
  </w:style>
  <w:style w:type="paragraph" w:styleId="29">
    <w:name w:val="Date"/>
    <w:basedOn w:val="1"/>
    <w:next w:val="1"/>
    <w:link w:val="113"/>
    <w:qFormat/>
    <w:uiPriority w:val="0"/>
    <w:pPr>
      <w:ind w:left="100" w:leftChars="2500"/>
    </w:pPr>
    <w:rPr>
      <w:rFonts w:ascii="宋体" w:hAnsi="Courier New" w:cs="Courier New"/>
      <w:szCs w:val="21"/>
    </w:rPr>
  </w:style>
  <w:style w:type="paragraph" w:styleId="30">
    <w:name w:val="Body Text Indent 2"/>
    <w:basedOn w:val="1"/>
    <w:link w:val="69"/>
    <w:qFormat/>
    <w:uiPriority w:val="0"/>
    <w:pPr>
      <w:ind w:firstLine="630"/>
    </w:pPr>
    <w:rPr>
      <w:sz w:val="32"/>
      <w:szCs w:val="20"/>
    </w:rPr>
  </w:style>
  <w:style w:type="paragraph" w:styleId="31">
    <w:name w:val="endnote text"/>
    <w:basedOn w:val="1"/>
    <w:link w:val="63"/>
    <w:unhideWhenUsed/>
    <w:qFormat/>
    <w:uiPriority w:val="0"/>
    <w:pPr>
      <w:snapToGrid w:val="0"/>
      <w:jc w:val="left"/>
    </w:pPr>
    <w:rPr>
      <w:szCs w:val="22"/>
    </w:rPr>
  </w:style>
  <w:style w:type="paragraph" w:styleId="32">
    <w:name w:val="Balloon Text"/>
    <w:basedOn w:val="1"/>
    <w:link w:val="133"/>
    <w:semiHidden/>
    <w:qFormat/>
    <w:uiPriority w:val="0"/>
    <w:rPr>
      <w:sz w:val="18"/>
      <w:szCs w:val="18"/>
    </w:rPr>
  </w:style>
  <w:style w:type="paragraph" w:styleId="33">
    <w:name w:val="footer"/>
    <w:basedOn w:val="1"/>
    <w:link w:val="95"/>
    <w:qFormat/>
    <w:uiPriority w:val="99"/>
    <w:pPr>
      <w:tabs>
        <w:tab w:val="center" w:pos="4153"/>
        <w:tab w:val="right" w:pos="8306"/>
      </w:tabs>
      <w:snapToGrid w:val="0"/>
      <w:jc w:val="left"/>
    </w:pPr>
    <w:rPr>
      <w:sz w:val="18"/>
      <w:szCs w:val="18"/>
    </w:rPr>
  </w:style>
  <w:style w:type="paragraph" w:styleId="34">
    <w:name w:val="header"/>
    <w:basedOn w:val="1"/>
    <w:link w:val="158"/>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39"/>
    <w:pPr>
      <w:ind w:left="630"/>
      <w:jc w:val="left"/>
    </w:pPr>
    <w:rPr>
      <w:sz w:val="18"/>
      <w:szCs w:val="18"/>
    </w:rPr>
  </w:style>
  <w:style w:type="paragraph" w:styleId="37">
    <w:name w:val="List"/>
    <w:basedOn w:val="1"/>
    <w:qFormat/>
    <w:uiPriority w:val="0"/>
    <w:pPr>
      <w:ind w:left="200" w:hanging="200" w:hangingChars="200"/>
    </w:pPr>
    <w:rPr>
      <w:sz w:val="28"/>
    </w:rPr>
  </w:style>
  <w:style w:type="paragraph" w:styleId="38">
    <w:name w:val="toc 6"/>
    <w:basedOn w:val="1"/>
    <w:next w:val="1"/>
    <w:qFormat/>
    <w:uiPriority w:val="39"/>
    <w:pPr>
      <w:ind w:left="1050"/>
      <w:jc w:val="left"/>
    </w:pPr>
    <w:rPr>
      <w:sz w:val="18"/>
      <w:szCs w:val="18"/>
    </w:rPr>
  </w:style>
  <w:style w:type="paragraph" w:styleId="39">
    <w:name w:val="List 5"/>
    <w:basedOn w:val="1"/>
    <w:qFormat/>
    <w:uiPriority w:val="0"/>
    <w:pPr>
      <w:ind w:left="2100" w:hanging="420"/>
    </w:pPr>
    <w:rPr>
      <w:szCs w:val="20"/>
    </w:rPr>
  </w:style>
  <w:style w:type="paragraph" w:styleId="40">
    <w:name w:val="Body Text Indent 3"/>
    <w:basedOn w:val="1"/>
    <w:link w:val="132"/>
    <w:qFormat/>
    <w:uiPriority w:val="0"/>
    <w:pPr>
      <w:spacing w:after="120"/>
      <w:ind w:left="420" w:leftChars="200"/>
    </w:pPr>
    <w:rPr>
      <w:sz w:val="16"/>
      <w:szCs w:val="16"/>
    </w:rPr>
  </w:style>
  <w:style w:type="paragraph" w:styleId="41">
    <w:name w:val="toc 2"/>
    <w:basedOn w:val="1"/>
    <w:next w:val="1"/>
    <w:qFormat/>
    <w:uiPriority w:val="39"/>
    <w:pPr>
      <w:ind w:left="210"/>
      <w:jc w:val="left"/>
    </w:pPr>
    <w:rPr>
      <w:smallCaps/>
      <w:sz w:val="20"/>
      <w:szCs w:val="20"/>
    </w:rPr>
  </w:style>
  <w:style w:type="paragraph" w:styleId="42">
    <w:name w:val="toc 9"/>
    <w:basedOn w:val="1"/>
    <w:next w:val="1"/>
    <w:qFormat/>
    <w:uiPriority w:val="39"/>
    <w:pPr>
      <w:ind w:left="1680"/>
      <w:jc w:val="left"/>
    </w:pPr>
    <w:rPr>
      <w:sz w:val="18"/>
      <w:szCs w:val="18"/>
    </w:rPr>
  </w:style>
  <w:style w:type="paragraph" w:styleId="43">
    <w:name w:val="Body Text 2"/>
    <w:basedOn w:val="1"/>
    <w:link w:val="131"/>
    <w:qFormat/>
    <w:uiPriority w:val="0"/>
    <w:pPr>
      <w:spacing w:after="120" w:line="480" w:lineRule="auto"/>
    </w:pPr>
  </w:style>
  <w:style w:type="paragraph" w:styleId="44">
    <w:name w:val="HTML Preformatted"/>
    <w:basedOn w:val="1"/>
    <w:link w:val="10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5">
    <w:name w:val="Normal (Web)"/>
    <w:basedOn w:val="1"/>
    <w:qFormat/>
    <w:uiPriority w:val="0"/>
    <w:pPr>
      <w:widowControl/>
      <w:spacing w:before="100" w:beforeAutospacing="1" w:after="100" w:afterAutospacing="1"/>
      <w:jc w:val="left"/>
    </w:pPr>
    <w:rPr>
      <w:rFonts w:ascii="宋体" w:hAnsi="宋体"/>
      <w:kern w:val="0"/>
      <w:sz w:val="24"/>
    </w:rPr>
  </w:style>
  <w:style w:type="paragraph" w:styleId="46">
    <w:name w:val="index 1"/>
    <w:basedOn w:val="1"/>
    <w:next w:val="1"/>
    <w:semiHidden/>
    <w:qFormat/>
    <w:uiPriority w:val="0"/>
    <w:pPr>
      <w:spacing w:line="400" w:lineRule="exact"/>
      <w:ind w:firstLine="420" w:firstLineChars="200"/>
    </w:pPr>
    <w:rPr>
      <w:rFonts w:ascii="宋体" w:hAnsi="Courier New"/>
      <w:b/>
      <w:szCs w:val="20"/>
    </w:rPr>
  </w:style>
  <w:style w:type="paragraph" w:styleId="47">
    <w:name w:val="Title"/>
    <w:basedOn w:val="1"/>
    <w:link w:val="151"/>
    <w:qFormat/>
    <w:uiPriority w:val="0"/>
    <w:pPr>
      <w:spacing w:before="240" w:after="60"/>
      <w:jc w:val="center"/>
      <w:outlineLvl w:val="0"/>
    </w:pPr>
    <w:rPr>
      <w:rFonts w:ascii="Arial" w:hAnsi="Arial"/>
      <w:b/>
      <w:bCs/>
      <w:sz w:val="32"/>
      <w:szCs w:val="32"/>
    </w:rPr>
  </w:style>
  <w:style w:type="paragraph" w:styleId="48">
    <w:name w:val="annotation subject"/>
    <w:basedOn w:val="18"/>
    <w:next w:val="18"/>
    <w:link w:val="150"/>
    <w:semiHidden/>
    <w:qFormat/>
    <w:uiPriority w:val="0"/>
    <w:pPr>
      <w:adjustRightInd/>
      <w:spacing w:line="240" w:lineRule="auto"/>
      <w:textAlignment w:val="auto"/>
    </w:pPr>
    <w:rPr>
      <w:b/>
      <w:bCs/>
      <w:kern w:val="2"/>
      <w:sz w:val="21"/>
      <w:szCs w:val="24"/>
    </w:rPr>
  </w:style>
  <w:style w:type="table" w:styleId="50">
    <w:name w:val="Table Grid"/>
    <w:basedOn w:val="49"/>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page number"/>
    <w:basedOn w:val="51"/>
    <w:qFormat/>
    <w:uiPriority w:val="0"/>
  </w:style>
  <w:style w:type="character" w:styleId="54">
    <w:name w:val="FollowedHyperlink"/>
    <w:qFormat/>
    <w:uiPriority w:val="0"/>
    <w:rPr>
      <w:color w:val="800080"/>
      <w:u w:val="single"/>
    </w:rPr>
  </w:style>
  <w:style w:type="character" w:styleId="55">
    <w:name w:val="Emphasis"/>
    <w:qFormat/>
    <w:uiPriority w:val="0"/>
    <w:rPr>
      <w:color w:val="CC0000"/>
    </w:rPr>
  </w:style>
  <w:style w:type="character" w:styleId="56">
    <w:name w:val="Hyperlink"/>
    <w:qFormat/>
    <w:uiPriority w:val="99"/>
    <w:rPr>
      <w:color w:val="0000FF"/>
      <w:u w:val="single"/>
    </w:rPr>
  </w:style>
  <w:style w:type="character" w:styleId="57">
    <w:name w:val="annotation reference"/>
    <w:semiHidden/>
    <w:qFormat/>
    <w:uiPriority w:val="0"/>
    <w:rPr>
      <w:sz w:val="21"/>
      <w:szCs w:val="21"/>
    </w:rPr>
  </w:style>
  <w:style w:type="character" w:customStyle="1" w:styleId="58">
    <w:name w:val="纯文本 Char2"/>
    <w:link w:val="27"/>
    <w:qFormat/>
    <w:uiPriority w:val="0"/>
    <w:rPr>
      <w:rFonts w:ascii="宋体" w:hAnsi="Courier New" w:eastAsia="宋体" w:cs="Courier New"/>
      <w:kern w:val="2"/>
      <w:sz w:val="21"/>
      <w:szCs w:val="21"/>
      <w:lang w:val="en-US" w:eastAsia="zh-CN" w:bidi="ar-SA"/>
    </w:rPr>
  </w:style>
  <w:style w:type="character" w:customStyle="1" w:styleId="59">
    <w:name w:val="UP标题3 Char Char"/>
    <w:link w:val="60"/>
    <w:qFormat/>
    <w:locked/>
    <w:uiPriority w:val="0"/>
    <w:rPr>
      <w:rFonts w:ascii="黑体" w:eastAsia="黑体"/>
      <w:sz w:val="28"/>
      <w:szCs w:val="28"/>
      <w:lang w:bidi="ar-SA"/>
    </w:rPr>
  </w:style>
  <w:style w:type="paragraph" w:customStyle="1" w:styleId="60">
    <w:name w:val="UP标题3"/>
    <w:basedOn w:val="1"/>
    <w:link w:val="59"/>
    <w:qFormat/>
    <w:uiPriority w:val="0"/>
    <w:pPr>
      <w:spacing w:line="360" w:lineRule="auto"/>
      <w:ind w:firstLine="149" w:firstLineChars="149"/>
    </w:pPr>
    <w:rPr>
      <w:rFonts w:ascii="黑体" w:eastAsia="黑体"/>
      <w:kern w:val="0"/>
      <w:sz w:val="28"/>
      <w:szCs w:val="28"/>
    </w:rPr>
  </w:style>
  <w:style w:type="character" w:customStyle="1" w:styleId="61">
    <w:name w:val="Char Char15"/>
    <w:qFormat/>
    <w:uiPriority w:val="0"/>
    <w:rPr>
      <w:sz w:val="18"/>
      <w:szCs w:val="18"/>
    </w:rPr>
  </w:style>
  <w:style w:type="character" w:customStyle="1" w:styleId="62">
    <w:name w:val="无间隔 Char Char"/>
    <w:qFormat/>
    <w:uiPriority w:val="0"/>
    <w:rPr>
      <w:rFonts w:ascii="Calibri" w:hAnsi="Calibri" w:eastAsia="宋体"/>
      <w:sz w:val="22"/>
      <w:szCs w:val="22"/>
      <w:lang w:val="en-US" w:eastAsia="zh-CN" w:bidi="ar-SA"/>
    </w:rPr>
  </w:style>
  <w:style w:type="character" w:customStyle="1" w:styleId="63">
    <w:name w:val="尾注文本 Char"/>
    <w:basedOn w:val="51"/>
    <w:link w:val="31"/>
    <w:qFormat/>
    <w:uiPriority w:val="0"/>
    <w:rPr>
      <w:rFonts w:ascii="Calibri" w:hAnsi="Calibri"/>
      <w:kern w:val="2"/>
      <w:sz w:val="21"/>
      <w:szCs w:val="22"/>
    </w:rPr>
  </w:style>
  <w:style w:type="character" w:customStyle="1" w:styleId="64">
    <w:name w:val="apple-style-span"/>
    <w:basedOn w:val="51"/>
    <w:qFormat/>
    <w:uiPriority w:val="0"/>
  </w:style>
  <w:style w:type="character" w:customStyle="1" w:styleId="65">
    <w:name w:val="name"/>
    <w:basedOn w:val="51"/>
    <w:qFormat/>
    <w:uiPriority w:val="0"/>
  </w:style>
  <w:style w:type="character" w:customStyle="1" w:styleId="66">
    <w:name w:val="标题 6 Char"/>
    <w:link w:val="9"/>
    <w:qFormat/>
    <w:uiPriority w:val="0"/>
    <w:rPr>
      <w:rFonts w:ascii="Arial" w:hAnsi="Arial" w:eastAsia="黑体"/>
      <w:b/>
      <w:kern w:val="2"/>
      <w:sz w:val="24"/>
      <w:szCs w:val="24"/>
      <w:lang w:val="en-US" w:eastAsia="zh-CN" w:bidi="ar-SA"/>
    </w:rPr>
  </w:style>
  <w:style w:type="character" w:customStyle="1" w:styleId="67">
    <w:name w:val="称呼 Char"/>
    <w:basedOn w:val="51"/>
    <w:link w:val="19"/>
    <w:qFormat/>
    <w:uiPriority w:val="0"/>
    <w:rPr>
      <w:kern w:val="2"/>
      <w:sz w:val="28"/>
      <w:szCs w:val="24"/>
    </w:rPr>
  </w:style>
  <w:style w:type="character" w:customStyle="1" w:styleId="68">
    <w:name w:val="Char Char14"/>
    <w:qFormat/>
    <w:uiPriority w:val="0"/>
    <w:rPr>
      <w:sz w:val="18"/>
      <w:szCs w:val="18"/>
    </w:rPr>
  </w:style>
  <w:style w:type="character" w:customStyle="1" w:styleId="69">
    <w:name w:val="正文文本缩进 2 Char"/>
    <w:link w:val="30"/>
    <w:qFormat/>
    <w:uiPriority w:val="0"/>
    <w:rPr>
      <w:rFonts w:eastAsia="宋体"/>
      <w:kern w:val="2"/>
      <w:sz w:val="32"/>
      <w:lang w:val="en-US" w:eastAsia="zh-CN" w:bidi="ar-SA"/>
    </w:rPr>
  </w:style>
  <w:style w:type="character" w:customStyle="1" w:styleId="70">
    <w:name w:val="Char Char141"/>
    <w:qFormat/>
    <w:uiPriority w:val="0"/>
    <w:rPr>
      <w:sz w:val="18"/>
      <w:szCs w:val="18"/>
    </w:rPr>
  </w:style>
  <w:style w:type="character" w:customStyle="1" w:styleId="71">
    <w:name w:val="Char Char6"/>
    <w:qFormat/>
    <w:locked/>
    <w:uiPriority w:val="0"/>
    <w:rPr>
      <w:rFonts w:ascii="宋体" w:hAnsi="Courier New" w:eastAsia="宋体" w:cs="Courier New"/>
      <w:kern w:val="2"/>
      <w:sz w:val="21"/>
      <w:szCs w:val="21"/>
      <w:lang w:val="en-US" w:eastAsia="zh-CN" w:bidi="ar-SA"/>
    </w:rPr>
  </w:style>
  <w:style w:type="character" w:customStyle="1" w:styleId="72">
    <w:name w:val="font41"/>
    <w:basedOn w:val="51"/>
    <w:qFormat/>
    <w:uiPriority w:val="0"/>
    <w:rPr>
      <w:rFonts w:hint="eastAsia" w:ascii="仿宋_GB2312" w:eastAsia="仿宋_GB2312" w:cs="仿宋_GB2312"/>
      <w:color w:val="000000"/>
      <w:sz w:val="20"/>
      <w:szCs w:val="20"/>
      <w:u w:val="none"/>
    </w:rPr>
  </w:style>
  <w:style w:type="character" w:customStyle="1" w:styleId="73">
    <w:name w:val="style21"/>
    <w:qFormat/>
    <w:uiPriority w:val="0"/>
    <w:rPr>
      <w:sz w:val="18"/>
      <w:szCs w:val="18"/>
    </w:rPr>
  </w:style>
  <w:style w:type="character" w:customStyle="1" w:styleId="74">
    <w:name w:val="s-title8"/>
    <w:qFormat/>
    <w:uiPriority w:val="0"/>
  </w:style>
  <w:style w:type="character" w:customStyle="1" w:styleId="75">
    <w:name w:val="H1 Char1"/>
    <w:qFormat/>
    <w:uiPriority w:val="0"/>
    <w:rPr>
      <w:rFonts w:eastAsia="宋体"/>
      <w:b/>
      <w:bCs/>
      <w:kern w:val="44"/>
      <w:sz w:val="44"/>
      <w:szCs w:val="44"/>
      <w:lang w:val="en-US" w:eastAsia="zh-CN" w:bidi="ar-SA"/>
    </w:rPr>
  </w:style>
  <w:style w:type="character" w:customStyle="1" w:styleId="76">
    <w:name w:val="自定义标题一 Char Char"/>
    <w:qFormat/>
    <w:uiPriority w:val="0"/>
    <w:rPr>
      <w:rFonts w:ascii="黑体" w:hAnsi="黑体" w:eastAsia="黑体"/>
      <w:b/>
      <w:bCs/>
      <w:kern w:val="44"/>
      <w:sz w:val="44"/>
      <w:szCs w:val="44"/>
      <w:lang w:bidi="ar-SA"/>
    </w:rPr>
  </w:style>
  <w:style w:type="character" w:customStyle="1" w:styleId="77">
    <w:name w:val="Char Char8"/>
    <w:qFormat/>
    <w:uiPriority w:val="0"/>
    <w:rPr>
      <w:rFonts w:hint="eastAsia" w:ascii="仿宋_GB2312" w:eastAsia="仿宋_GB2312"/>
      <w:kern w:val="2"/>
      <w:sz w:val="32"/>
      <w:lang w:val="en-US" w:eastAsia="zh-CN" w:bidi="ar-SA"/>
    </w:rPr>
  </w:style>
  <w:style w:type="character" w:customStyle="1" w:styleId="78">
    <w:name w:val="unnamed3"/>
    <w:basedOn w:val="51"/>
    <w:qFormat/>
    <w:uiPriority w:val="0"/>
  </w:style>
  <w:style w:type="character" w:customStyle="1" w:styleId="79">
    <w:name w:val="font81"/>
    <w:basedOn w:val="51"/>
    <w:qFormat/>
    <w:uiPriority w:val="0"/>
    <w:rPr>
      <w:rFonts w:hint="eastAsia" w:ascii="宋体" w:hAnsi="宋体" w:eastAsia="宋体" w:cs="宋体"/>
      <w:color w:val="000000"/>
      <w:sz w:val="18"/>
      <w:szCs w:val="18"/>
      <w:u w:val="none"/>
    </w:rPr>
  </w:style>
  <w:style w:type="character" w:customStyle="1" w:styleId="80">
    <w:name w:val="标题 3 Char"/>
    <w:link w:val="5"/>
    <w:qFormat/>
    <w:uiPriority w:val="99"/>
    <w:rPr>
      <w:rFonts w:eastAsia="宋体"/>
      <w:b/>
      <w:bCs/>
      <w:sz w:val="32"/>
      <w:szCs w:val="32"/>
      <w:lang w:bidi="ar-SA"/>
    </w:rPr>
  </w:style>
  <w:style w:type="character" w:customStyle="1" w:styleId="81">
    <w:name w:val="Char Char3"/>
    <w:qFormat/>
    <w:locked/>
    <w:uiPriority w:val="0"/>
    <w:rPr>
      <w:rFonts w:ascii="宋体" w:hAnsi="Courier New" w:eastAsia="宋体" w:cs="Courier New"/>
      <w:kern w:val="2"/>
      <w:sz w:val="21"/>
      <w:szCs w:val="21"/>
      <w:lang w:val="en-US" w:eastAsia="zh-CN" w:bidi="ar-SA"/>
    </w:rPr>
  </w:style>
  <w:style w:type="character" w:customStyle="1" w:styleId="82">
    <w:name w:val="正文文字首行缩进 Char"/>
    <w:qFormat/>
    <w:locked/>
    <w:uiPriority w:val="0"/>
    <w:rPr>
      <w:rFonts w:ascii="仿宋_GB2312" w:eastAsia="仿宋_GB2312"/>
      <w:kern w:val="2"/>
      <w:sz w:val="32"/>
    </w:rPr>
  </w:style>
  <w:style w:type="character" w:customStyle="1" w:styleId="83">
    <w:name w:val="param-value"/>
    <w:qFormat/>
    <w:uiPriority w:val="0"/>
  </w:style>
  <w:style w:type="character" w:customStyle="1" w:styleId="84">
    <w:name w:val="Char Char28"/>
    <w:qFormat/>
    <w:locked/>
    <w:uiPriority w:val="0"/>
    <w:rPr>
      <w:rFonts w:eastAsia="宋体"/>
      <w:b/>
      <w:bCs/>
      <w:kern w:val="44"/>
      <w:sz w:val="44"/>
      <w:szCs w:val="44"/>
      <w:lang w:val="en-US" w:eastAsia="zh-CN" w:bidi="ar-SA"/>
    </w:rPr>
  </w:style>
  <w:style w:type="character" w:customStyle="1" w:styleId="85">
    <w:name w:val="普通文字 Char Char4"/>
    <w:qFormat/>
    <w:uiPriority w:val="0"/>
    <w:rPr>
      <w:rFonts w:ascii="宋体" w:hAnsi="Courier New" w:eastAsia="宋体" w:cs="Courier New"/>
      <w:kern w:val="2"/>
      <w:sz w:val="21"/>
      <w:szCs w:val="21"/>
      <w:lang w:val="en-US" w:eastAsia="zh-CN" w:bidi="ar-SA"/>
    </w:rPr>
  </w:style>
  <w:style w:type="character" w:customStyle="1" w:styleId="86">
    <w:name w:val="Char Char23"/>
    <w:qFormat/>
    <w:uiPriority w:val="0"/>
    <w:rPr>
      <w:rFonts w:hint="default" w:ascii="Times New Roman" w:hAnsi="Times New Roman" w:eastAsia="宋体" w:cs="Times New Roman"/>
      <w:b/>
      <w:bCs/>
      <w:kern w:val="44"/>
      <w:sz w:val="44"/>
      <w:szCs w:val="44"/>
    </w:rPr>
  </w:style>
  <w:style w:type="character" w:customStyle="1" w:styleId="87">
    <w:name w:val="正文文本缩进 Char1"/>
    <w:semiHidden/>
    <w:qFormat/>
    <w:uiPriority w:val="0"/>
    <w:rPr>
      <w:kern w:val="2"/>
      <w:sz w:val="21"/>
      <w:szCs w:val="22"/>
    </w:rPr>
  </w:style>
  <w:style w:type="character" w:customStyle="1" w:styleId="88">
    <w:name w:val="纯文本 字符"/>
    <w:qFormat/>
    <w:uiPriority w:val="0"/>
    <w:rPr>
      <w:rFonts w:ascii="宋体" w:hAnsi="Courier New" w:eastAsia="宋体" w:cs="Courier New"/>
      <w:kern w:val="2"/>
      <w:sz w:val="21"/>
      <w:szCs w:val="21"/>
      <w:lang w:val="en-US" w:eastAsia="zh-CN" w:bidi="ar-SA"/>
    </w:rPr>
  </w:style>
  <w:style w:type="character" w:customStyle="1" w:styleId="89">
    <w:name w:val="apple-converted-space"/>
    <w:qFormat/>
    <w:uiPriority w:val="0"/>
  </w:style>
  <w:style w:type="character" w:customStyle="1" w:styleId="90">
    <w:name w:val="标题 Char2"/>
    <w:basedOn w:val="51"/>
    <w:qFormat/>
    <w:locked/>
    <w:uiPriority w:val="0"/>
    <w:rPr>
      <w:rFonts w:ascii="Arial" w:hAnsi="Arial"/>
      <w:b/>
      <w:bCs/>
      <w:kern w:val="2"/>
      <w:sz w:val="32"/>
      <w:szCs w:val="32"/>
    </w:rPr>
  </w:style>
  <w:style w:type="character" w:customStyle="1" w:styleId="91">
    <w:name w:val="Body Text Char"/>
    <w:qFormat/>
    <w:locked/>
    <w:uiPriority w:val="0"/>
    <w:rPr>
      <w:rFonts w:eastAsia="宋体"/>
      <w:kern w:val="2"/>
      <w:sz w:val="24"/>
      <w:szCs w:val="24"/>
      <w:lang w:val="en-US" w:eastAsia="zh-CN" w:bidi="ar-SA"/>
    </w:rPr>
  </w:style>
  <w:style w:type="character" w:customStyle="1" w:styleId="92">
    <w:name w:val="font01"/>
    <w:basedOn w:val="51"/>
    <w:qFormat/>
    <w:uiPriority w:val="0"/>
    <w:rPr>
      <w:rFonts w:hint="eastAsia" w:ascii="宋体" w:hAnsi="宋体" w:eastAsia="宋体" w:cs="宋体"/>
      <w:color w:val="000000"/>
      <w:sz w:val="18"/>
      <w:szCs w:val="18"/>
      <w:u w:val="none"/>
    </w:rPr>
  </w:style>
  <w:style w:type="character" w:customStyle="1" w:styleId="93">
    <w:name w:val="列出段落 Char"/>
    <w:link w:val="94"/>
    <w:qFormat/>
    <w:uiPriority w:val="0"/>
    <w:rPr>
      <w:rFonts w:ascii="Calibri" w:hAnsi="Calibri" w:eastAsia="宋体"/>
      <w:kern w:val="2"/>
      <w:sz w:val="21"/>
      <w:szCs w:val="22"/>
      <w:lang w:val="en-US" w:eastAsia="zh-CN" w:bidi="ar-SA"/>
    </w:rPr>
  </w:style>
  <w:style w:type="paragraph" w:styleId="94">
    <w:name w:val="List Paragraph"/>
    <w:basedOn w:val="1"/>
    <w:link w:val="93"/>
    <w:qFormat/>
    <w:uiPriority w:val="0"/>
    <w:pPr>
      <w:ind w:firstLine="420" w:firstLineChars="200"/>
    </w:pPr>
    <w:rPr>
      <w:szCs w:val="22"/>
    </w:rPr>
  </w:style>
  <w:style w:type="character" w:customStyle="1" w:styleId="95">
    <w:name w:val="页脚 Char"/>
    <w:link w:val="33"/>
    <w:qFormat/>
    <w:uiPriority w:val="99"/>
    <w:rPr>
      <w:rFonts w:eastAsia="宋体"/>
      <w:kern w:val="2"/>
      <w:sz w:val="18"/>
      <w:szCs w:val="18"/>
      <w:lang w:val="en-US" w:eastAsia="zh-CN" w:bidi="ar-SA"/>
    </w:rPr>
  </w:style>
  <w:style w:type="character" w:customStyle="1" w:styleId="96">
    <w:name w:val="自定义标题一 Char"/>
    <w:link w:val="97"/>
    <w:qFormat/>
    <w:uiPriority w:val="0"/>
    <w:rPr>
      <w:rFonts w:ascii="黑体" w:hAnsi="黑体" w:eastAsia="黑体"/>
      <w:b/>
      <w:bCs/>
      <w:kern w:val="44"/>
      <w:sz w:val="44"/>
      <w:szCs w:val="44"/>
      <w:lang w:bidi="ar-SA"/>
    </w:rPr>
  </w:style>
  <w:style w:type="paragraph" w:customStyle="1" w:styleId="97">
    <w:name w:val="自定义标题一"/>
    <w:basedOn w:val="3"/>
    <w:link w:val="96"/>
    <w:qFormat/>
    <w:uiPriority w:val="0"/>
    <w:pPr>
      <w:pageBreakBefore/>
      <w:tabs>
        <w:tab w:val="left" w:pos="144"/>
      </w:tabs>
      <w:spacing w:before="0" w:after="0" w:line="360" w:lineRule="auto"/>
      <w:ind w:left="144" w:hanging="144"/>
      <w:jc w:val="center"/>
    </w:pPr>
    <w:rPr>
      <w:rFonts w:ascii="黑体" w:hAnsi="黑体" w:eastAsia="黑体"/>
    </w:rPr>
  </w:style>
  <w:style w:type="character" w:customStyle="1" w:styleId="98">
    <w:name w:val="font51"/>
    <w:basedOn w:val="51"/>
    <w:qFormat/>
    <w:uiPriority w:val="0"/>
    <w:rPr>
      <w:rFonts w:hint="eastAsia" w:ascii="宋体" w:hAnsi="宋体" w:eastAsia="宋体" w:cs="宋体"/>
      <w:color w:val="FF0000"/>
      <w:sz w:val="18"/>
      <w:szCs w:val="18"/>
      <w:u w:val="none"/>
      <w:vertAlign w:val="superscript"/>
    </w:rPr>
  </w:style>
  <w:style w:type="character" w:customStyle="1" w:styleId="99">
    <w:name w:val="ca-0"/>
    <w:qFormat/>
    <w:uiPriority w:val="0"/>
  </w:style>
  <w:style w:type="character" w:customStyle="1" w:styleId="100">
    <w:name w:val="Char Char4"/>
    <w:qFormat/>
    <w:locked/>
    <w:uiPriority w:val="0"/>
    <w:rPr>
      <w:rFonts w:ascii="宋体" w:hAnsi="Courier New" w:eastAsia="宋体" w:cs="Courier New"/>
      <w:kern w:val="2"/>
      <w:sz w:val="21"/>
      <w:szCs w:val="21"/>
      <w:lang w:val="en-US" w:eastAsia="zh-CN" w:bidi="ar-SA"/>
    </w:rPr>
  </w:style>
  <w:style w:type="character" w:customStyle="1" w:styleId="101">
    <w:name w:val="标题 8 Char"/>
    <w:link w:val="11"/>
    <w:qFormat/>
    <w:uiPriority w:val="0"/>
    <w:rPr>
      <w:rFonts w:ascii="Arial" w:hAnsi="Arial" w:eastAsia="黑体"/>
      <w:kern w:val="2"/>
      <w:sz w:val="24"/>
      <w:szCs w:val="24"/>
      <w:lang w:val="en-US" w:eastAsia="zh-CN" w:bidi="ar-SA"/>
    </w:rPr>
  </w:style>
  <w:style w:type="character" w:customStyle="1" w:styleId="102">
    <w:name w:val="p1"/>
    <w:basedOn w:val="51"/>
    <w:qFormat/>
    <w:uiPriority w:val="0"/>
  </w:style>
  <w:style w:type="character" w:customStyle="1" w:styleId="103">
    <w:name w:val="正文文本 Char"/>
    <w:link w:val="2"/>
    <w:qFormat/>
    <w:uiPriority w:val="99"/>
    <w:rPr>
      <w:rFonts w:eastAsia="宋体"/>
      <w:kern w:val="2"/>
      <w:sz w:val="24"/>
      <w:szCs w:val="24"/>
      <w:lang w:val="en-US" w:eastAsia="zh-CN" w:bidi="ar-SA"/>
    </w:rPr>
  </w:style>
  <w:style w:type="character" w:customStyle="1" w:styleId="104">
    <w:name w:val="HTML 预设格式 Char"/>
    <w:link w:val="44"/>
    <w:semiHidden/>
    <w:qFormat/>
    <w:uiPriority w:val="0"/>
    <w:rPr>
      <w:rFonts w:ascii="黑体" w:hAnsi="Courier New" w:eastAsia="黑体" w:cs="Courier New"/>
      <w:lang w:val="en-US" w:eastAsia="zh-CN" w:bidi="ar-SA"/>
    </w:rPr>
  </w:style>
  <w:style w:type="character" w:customStyle="1" w:styleId="105">
    <w:name w:val="font11"/>
    <w:qFormat/>
    <w:uiPriority w:val="0"/>
    <w:rPr>
      <w:rFonts w:hint="eastAsia" w:ascii="宋体" w:hAnsi="宋体" w:eastAsia="宋体" w:cs="宋体"/>
      <w:color w:val="FF0000"/>
      <w:sz w:val="16"/>
      <w:szCs w:val="16"/>
      <w:u w:val="none"/>
    </w:rPr>
  </w:style>
  <w:style w:type="character" w:customStyle="1" w:styleId="106">
    <w:name w:val="正文2 Char Char"/>
    <w:link w:val="107"/>
    <w:qFormat/>
    <w:locked/>
    <w:uiPriority w:val="0"/>
    <w:rPr>
      <w:kern w:val="2"/>
      <w:sz w:val="28"/>
      <w:szCs w:val="22"/>
      <w:lang w:bidi="ar-SA"/>
    </w:rPr>
  </w:style>
  <w:style w:type="paragraph" w:customStyle="1" w:styleId="107">
    <w:name w:val="正文2"/>
    <w:basedOn w:val="1"/>
    <w:link w:val="106"/>
    <w:qFormat/>
    <w:uiPriority w:val="0"/>
    <w:pPr>
      <w:spacing w:line="360" w:lineRule="auto"/>
      <w:ind w:firstLine="200" w:firstLineChars="200"/>
    </w:pPr>
    <w:rPr>
      <w:sz w:val="28"/>
      <w:szCs w:val="22"/>
    </w:rPr>
  </w:style>
  <w:style w:type="character" w:customStyle="1" w:styleId="108">
    <w:name w:val="标题 2 Char"/>
    <w:link w:val="4"/>
    <w:qFormat/>
    <w:uiPriority w:val="0"/>
    <w:rPr>
      <w:rFonts w:ascii="Arial" w:hAnsi="Arial" w:eastAsia="黑体"/>
      <w:b/>
      <w:bCs/>
      <w:sz w:val="32"/>
      <w:szCs w:val="32"/>
      <w:lang w:bidi="ar-SA"/>
    </w:rPr>
  </w:style>
  <w:style w:type="character" w:customStyle="1" w:styleId="109">
    <w:name w:val="Char Char151"/>
    <w:qFormat/>
    <w:uiPriority w:val="0"/>
    <w:rPr>
      <w:sz w:val="18"/>
      <w:szCs w:val="18"/>
    </w:rPr>
  </w:style>
  <w:style w:type="character" w:customStyle="1" w:styleId="110">
    <w:name w:val="Char Char Char Char Char"/>
    <w:qFormat/>
    <w:uiPriority w:val="0"/>
    <w:rPr>
      <w:rFonts w:hint="eastAsia" w:ascii="宋体" w:hAnsi="宋体" w:eastAsia="宋体"/>
      <w:b/>
      <w:bCs/>
      <w:kern w:val="44"/>
      <w:sz w:val="44"/>
      <w:szCs w:val="44"/>
      <w:lang w:val="en-US" w:eastAsia="zh-CN" w:bidi="ar-SA"/>
    </w:rPr>
  </w:style>
  <w:style w:type="character" w:customStyle="1" w:styleId="111">
    <w:name w:val="纯文本 Char"/>
    <w:qFormat/>
    <w:uiPriority w:val="99"/>
    <w:rPr>
      <w:rFonts w:ascii="宋体" w:hAnsi="Courier New" w:eastAsia="宋体"/>
      <w:kern w:val="2"/>
      <w:sz w:val="21"/>
      <w:lang w:val="en-US" w:eastAsia="zh-CN" w:bidi="ar-SA"/>
    </w:rPr>
  </w:style>
  <w:style w:type="character" w:customStyle="1" w:styleId="112">
    <w:name w:val="Char Char17"/>
    <w:qFormat/>
    <w:uiPriority w:val="0"/>
    <w:rPr>
      <w:rFonts w:hint="default" w:ascii="Times New Roman" w:hAnsi="Times New Roman" w:cs="Times New Roman"/>
      <w:b/>
      <w:bCs/>
      <w:kern w:val="2"/>
      <w:sz w:val="21"/>
      <w:szCs w:val="24"/>
    </w:rPr>
  </w:style>
  <w:style w:type="character" w:customStyle="1" w:styleId="113">
    <w:name w:val="日期 Char"/>
    <w:link w:val="29"/>
    <w:qFormat/>
    <w:uiPriority w:val="0"/>
    <w:rPr>
      <w:rFonts w:ascii="宋体" w:hAnsi="Courier New" w:eastAsia="宋体" w:cs="Courier New"/>
      <w:kern w:val="2"/>
      <w:sz w:val="21"/>
      <w:szCs w:val="21"/>
      <w:lang w:val="en-US" w:eastAsia="zh-CN" w:bidi="ar-SA"/>
    </w:rPr>
  </w:style>
  <w:style w:type="character" w:customStyle="1" w:styleId="114">
    <w:name w:val="纯文本 Char1"/>
    <w:qFormat/>
    <w:uiPriority w:val="0"/>
    <w:rPr>
      <w:rFonts w:ascii="宋体" w:hAnsi="Courier New" w:eastAsia="宋体" w:cs="Courier New"/>
      <w:kern w:val="2"/>
      <w:sz w:val="21"/>
      <w:szCs w:val="21"/>
      <w:lang w:val="en-US" w:eastAsia="zh-CN" w:bidi="ar-SA"/>
    </w:rPr>
  </w:style>
  <w:style w:type="character" w:customStyle="1" w:styleId="115">
    <w:name w:val="llyf92"/>
    <w:qFormat/>
    <w:uiPriority w:val="0"/>
    <w:rPr>
      <w:sz w:val="18"/>
      <w:szCs w:val="18"/>
    </w:rPr>
  </w:style>
  <w:style w:type="character" w:customStyle="1" w:styleId="116">
    <w:name w:val="批注文字 Char"/>
    <w:link w:val="18"/>
    <w:qFormat/>
    <w:uiPriority w:val="99"/>
    <w:rPr>
      <w:rFonts w:eastAsia="宋体"/>
      <w:sz w:val="24"/>
      <w:lang w:bidi="ar-SA"/>
    </w:rPr>
  </w:style>
  <w:style w:type="character" w:customStyle="1" w:styleId="117">
    <w:name w:val="标题 7 Char"/>
    <w:link w:val="10"/>
    <w:qFormat/>
    <w:uiPriority w:val="0"/>
    <w:rPr>
      <w:rFonts w:eastAsia="宋体"/>
      <w:b/>
      <w:kern w:val="2"/>
      <w:sz w:val="24"/>
      <w:szCs w:val="24"/>
      <w:lang w:val="en-US" w:eastAsia="zh-CN" w:bidi="ar-SA"/>
    </w:rPr>
  </w:style>
  <w:style w:type="character" w:customStyle="1" w:styleId="118">
    <w:name w:val="font91"/>
    <w:basedOn w:val="51"/>
    <w:qFormat/>
    <w:uiPriority w:val="0"/>
    <w:rPr>
      <w:rFonts w:hint="default" w:ascii="Arial" w:hAnsi="Arial" w:cs="Arial"/>
      <w:color w:val="000000"/>
      <w:sz w:val="18"/>
      <w:szCs w:val="18"/>
      <w:u w:val="none"/>
    </w:rPr>
  </w:style>
  <w:style w:type="character" w:customStyle="1" w:styleId="119">
    <w:name w:val="H1 Char"/>
    <w:qFormat/>
    <w:uiPriority w:val="0"/>
    <w:rPr>
      <w:rFonts w:eastAsia="宋体"/>
      <w:b/>
      <w:bCs/>
      <w:kern w:val="44"/>
      <w:sz w:val="44"/>
      <w:szCs w:val="44"/>
      <w:lang w:val="en-US" w:eastAsia="zh-CN" w:bidi="ar-SA"/>
    </w:rPr>
  </w:style>
  <w:style w:type="character" w:customStyle="1" w:styleId="120">
    <w:name w:val="正文文本 3 Char"/>
    <w:link w:val="20"/>
    <w:qFormat/>
    <w:uiPriority w:val="0"/>
    <w:rPr>
      <w:rFonts w:eastAsia="宋体"/>
      <w:b/>
      <w:bCs/>
      <w:kern w:val="2"/>
      <w:sz w:val="24"/>
      <w:szCs w:val="24"/>
      <w:lang w:val="en-US" w:eastAsia="zh-CN" w:bidi="ar-SA"/>
    </w:rPr>
  </w:style>
  <w:style w:type="character" w:customStyle="1" w:styleId="121">
    <w:name w:val="font71"/>
    <w:basedOn w:val="51"/>
    <w:qFormat/>
    <w:uiPriority w:val="0"/>
    <w:rPr>
      <w:rFonts w:hint="eastAsia" w:ascii="宋体" w:hAnsi="宋体" w:eastAsia="宋体" w:cs="宋体"/>
      <w:color w:val="FF0000"/>
      <w:sz w:val="18"/>
      <w:szCs w:val="18"/>
      <w:u w:val="none"/>
    </w:rPr>
  </w:style>
  <w:style w:type="character" w:customStyle="1" w:styleId="122">
    <w:name w:val="Char Char11"/>
    <w:qFormat/>
    <w:uiPriority w:val="0"/>
    <w:rPr>
      <w:rFonts w:ascii="Times New Roman" w:hAnsi="Times New Roman" w:eastAsia="宋体" w:cs="Times New Roman"/>
      <w:sz w:val="30"/>
      <w:szCs w:val="24"/>
    </w:rPr>
  </w:style>
  <w:style w:type="character" w:customStyle="1" w:styleId="123">
    <w:name w:val="H1 Char2"/>
    <w:qFormat/>
    <w:uiPriority w:val="0"/>
    <w:rPr>
      <w:rFonts w:eastAsia="宋体"/>
      <w:b/>
      <w:bCs/>
      <w:kern w:val="44"/>
      <w:sz w:val="44"/>
      <w:szCs w:val="44"/>
      <w:lang w:val="en-US" w:eastAsia="zh-CN" w:bidi="ar-SA"/>
    </w:rPr>
  </w:style>
  <w:style w:type="character" w:customStyle="1" w:styleId="124">
    <w:name w:val="普通文字 Char Char2"/>
    <w:qFormat/>
    <w:uiPriority w:val="0"/>
    <w:rPr>
      <w:rFonts w:ascii="宋体" w:hAnsi="Courier New" w:eastAsia="宋体"/>
      <w:kern w:val="2"/>
      <w:sz w:val="21"/>
      <w:lang w:val="en-US" w:eastAsia="zh-CN" w:bidi="ar-SA"/>
    </w:rPr>
  </w:style>
  <w:style w:type="character" w:customStyle="1" w:styleId="125">
    <w:name w:val="1ji Char"/>
    <w:link w:val="126"/>
    <w:qFormat/>
    <w:uiPriority w:val="0"/>
    <w:rPr>
      <w:rFonts w:ascii="宋体" w:hAnsi="宋体" w:eastAsia="宋体"/>
      <w:b/>
      <w:bCs/>
      <w:kern w:val="44"/>
      <w:sz w:val="36"/>
      <w:szCs w:val="44"/>
      <w:lang w:val="en-US" w:eastAsia="zh-CN" w:bidi="ar-SA"/>
    </w:rPr>
  </w:style>
  <w:style w:type="paragraph" w:customStyle="1" w:styleId="126">
    <w:name w:val="1ji"/>
    <w:basedOn w:val="3"/>
    <w:link w:val="125"/>
    <w:qFormat/>
    <w:uiPriority w:val="0"/>
    <w:pPr>
      <w:keepLines w:val="0"/>
      <w:widowControl/>
      <w:spacing w:before="0" w:after="0" w:line="240" w:lineRule="auto"/>
      <w:jc w:val="center"/>
    </w:pPr>
    <w:rPr>
      <w:rFonts w:ascii="宋体" w:hAnsi="宋体"/>
      <w:sz w:val="36"/>
    </w:rPr>
  </w:style>
  <w:style w:type="character" w:customStyle="1" w:styleId="127">
    <w:name w:val="无间隔 Char"/>
    <w:link w:val="128"/>
    <w:qFormat/>
    <w:uiPriority w:val="0"/>
    <w:rPr>
      <w:sz w:val="22"/>
      <w:szCs w:val="22"/>
      <w:lang w:val="en-US" w:eastAsia="zh-CN" w:bidi="ar-SA"/>
    </w:rPr>
  </w:style>
  <w:style w:type="paragraph" w:styleId="128">
    <w:name w:val="No Spacing"/>
    <w:link w:val="127"/>
    <w:qFormat/>
    <w:uiPriority w:val="0"/>
    <w:rPr>
      <w:rFonts w:ascii="Calibri" w:hAnsi="Calibri" w:eastAsia="宋体" w:cs="Times New Roman"/>
      <w:sz w:val="22"/>
      <w:szCs w:val="22"/>
      <w:lang w:val="en-US" w:eastAsia="zh-CN" w:bidi="ar-SA"/>
    </w:rPr>
  </w:style>
  <w:style w:type="character" w:customStyle="1" w:styleId="129">
    <w:name w:val="font31"/>
    <w:basedOn w:val="51"/>
    <w:qFormat/>
    <w:uiPriority w:val="0"/>
    <w:rPr>
      <w:rFonts w:hint="eastAsia" w:ascii="宋体" w:hAnsi="宋体" w:eastAsia="宋体" w:cs="宋体"/>
      <w:color w:val="000000"/>
      <w:sz w:val="16"/>
      <w:szCs w:val="16"/>
      <w:u w:val="none"/>
    </w:rPr>
  </w:style>
  <w:style w:type="character" w:customStyle="1" w:styleId="130">
    <w:name w:val="font21"/>
    <w:qFormat/>
    <w:uiPriority w:val="0"/>
    <w:rPr>
      <w:rFonts w:ascii="Calibri" w:hAnsi="Calibri" w:cs="Calibri"/>
      <w:color w:val="000000"/>
      <w:sz w:val="20"/>
      <w:szCs w:val="20"/>
      <w:u w:val="none"/>
    </w:rPr>
  </w:style>
  <w:style w:type="character" w:customStyle="1" w:styleId="131">
    <w:name w:val="正文文本 2 Char"/>
    <w:link w:val="43"/>
    <w:qFormat/>
    <w:uiPriority w:val="0"/>
    <w:rPr>
      <w:rFonts w:eastAsia="宋体"/>
      <w:kern w:val="2"/>
      <w:sz w:val="21"/>
      <w:szCs w:val="24"/>
      <w:lang w:val="en-US" w:eastAsia="zh-CN" w:bidi="ar-SA"/>
    </w:rPr>
  </w:style>
  <w:style w:type="character" w:customStyle="1" w:styleId="132">
    <w:name w:val="正文文本缩进 3 Char"/>
    <w:link w:val="40"/>
    <w:qFormat/>
    <w:uiPriority w:val="0"/>
    <w:rPr>
      <w:rFonts w:eastAsia="宋体"/>
      <w:kern w:val="2"/>
      <w:sz w:val="16"/>
      <w:szCs w:val="16"/>
      <w:lang w:val="en-US" w:eastAsia="zh-CN" w:bidi="ar-SA"/>
    </w:rPr>
  </w:style>
  <w:style w:type="character" w:customStyle="1" w:styleId="133">
    <w:name w:val="批注框文本 Char"/>
    <w:link w:val="32"/>
    <w:semiHidden/>
    <w:qFormat/>
    <w:uiPriority w:val="0"/>
    <w:rPr>
      <w:rFonts w:eastAsia="宋体"/>
      <w:kern w:val="2"/>
      <w:sz w:val="18"/>
      <w:szCs w:val="18"/>
      <w:lang w:val="en-US" w:eastAsia="zh-CN" w:bidi="ar-SA"/>
    </w:rPr>
  </w:style>
  <w:style w:type="character" w:customStyle="1" w:styleId="134">
    <w:name w:val="Plain Text Char"/>
    <w:link w:val="135"/>
    <w:qFormat/>
    <w:locked/>
    <w:uiPriority w:val="0"/>
    <w:rPr>
      <w:rFonts w:ascii="宋体" w:hAnsi="Courier New" w:eastAsia="宋体"/>
      <w:kern w:val="2"/>
      <w:sz w:val="21"/>
    </w:rPr>
  </w:style>
  <w:style w:type="paragraph" w:customStyle="1" w:styleId="135">
    <w:name w:val="纯文本1"/>
    <w:basedOn w:val="1"/>
    <w:link w:val="134"/>
    <w:qFormat/>
    <w:uiPriority w:val="0"/>
    <w:rPr>
      <w:rFonts w:ascii="宋体" w:hAnsi="Courier New"/>
      <w:szCs w:val="20"/>
    </w:rPr>
  </w:style>
  <w:style w:type="character" w:customStyle="1" w:styleId="136">
    <w:name w:val="style161"/>
    <w:qFormat/>
    <w:uiPriority w:val="0"/>
    <w:rPr>
      <w:color w:val="666666"/>
    </w:rPr>
  </w:style>
  <w:style w:type="character" w:customStyle="1" w:styleId="137">
    <w:name w:val="标题 9 Char"/>
    <w:link w:val="12"/>
    <w:qFormat/>
    <w:uiPriority w:val="0"/>
    <w:rPr>
      <w:rFonts w:ascii="Arial" w:hAnsi="Arial" w:eastAsia="黑体"/>
      <w:kern w:val="2"/>
      <w:sz w:val="21"/>
      <w:szCs w:val="24"/>
      <w:lang w:val="en-US" w:eastAsia="zh-CN" w:bidi="ar-SA"/>
    </w:rPr>
  </w:style>
  <w:style w:type="character" w:customStyle="1" w:styleId="138">
    <w:name w:val="cubane_hilight1"/>
    <w:qFormat/>
    <w:uiPriority w:val="0"/>
    <w:rPr>
      <w:color w:val="CC0000"/>
    </w:rPr>
  </w:style>
  <w:style w:type="character" w:customStyle="1" w:styleId="139">
    <w:name w:val="param"/>
    <w:basedOn w:val="51"/>
    <w:qFormat/>
    <w:uiPriority w:val="0"/>
  </w:style>
  <w:style w:type="character" w:customStyle="1" w:styleId="140">
    <w:name w:val="Char Char10"/>
    <w:semiHidden/>
    <w:qFormat/>
    <w:uiPriority w:val="0"/>
    <w:rPr>
      <w:rFonts w:eastAsia="宋体"/>
      <w:kern w:val="2"/>
      <w:sz w:val="24"/>
      <w:szCs w:val="24"/>
      <w:lang w:val="en-US" w:eastAsia="zh-CN" w:bidi="ar-SA"/>
    </w:rPr>
  </w:style>
  <w:style w:type="character" w:customStyle="1" w:styleId="141">
    <w:name w:val="标题 Char1"/>
    <w:qFormat/>
    <w:uiPriority w:val="0"/>
    <w:rPr>
      <w:rFonts w:hint="default" w:ascii="Cambria" w:hAnsi="Cambria" w:cs="Times New Roman"/>
      <w:b/>
      <w:bCs/>
      <w:kern w:val="2"/>
      <w:sz w:val="32"/>
      <w:szCs w:val="32"/>
    </w:rPr>
  </w:style>
  <w:style w:type="character" w:customStyle="1" w:styleId="142">
    <w:name w:val="style31"/>
    <w:qFormat/>
    <w:uiPriority w:val="0"/>
    <w:rPr>
      <w:sz w:val="18"/>
      <w:szCs w:val="18"/>
    </w:rPr>
  </w:style>
  <w:style w:type="character" w:customStyle="1" w:styleId="143">
    <w:name w:val="彩色列表 - 强调文字颜色 1 Char"/>
    <w:link w:val="144"/>
    <w:qFormat/>
    <w:uiPriority w:val="0"/>
    <w:rPr>
      <w:rFonts w:ascii="Calibri" w:hAnsi="Calibri" w:eastAsia="宋体"/>
      <w:kern w:val="2"/>
      <w:sz w:val="21"/>
      <w:szCs w:val="22"/>
      <w:lang w:val="en-US" w:eastAsia="zh-CN" w:bidi="ar-SA"/>
    </w:rPr>
  </w:style>
  <w:style w:type="paragraph" w:customStyle="1" w:styleId="144">
    <w:name w:val="彩色列表 - 强调文字颜色 11"/>
    <w:basedOn w:val="1"/>
    <w:link w:val="143"/>
    <w:qFormat/>
    <w:uiPriority w:val="0"/>
    <w:pPr>
      <w:ind w:firstLine="420" w:firstLineChars="200"/>
    </w:pPr>
    <w:rPr>
      <w:szCs w:val="22"/>
    </w:rPr>
  </w:style>
  <w:style w:type="character" w:customStyle="1" w:styleId="145">
    <w:name w:val="Char Char111"/>
    <w:qFormat/>
    <w:uiPriority w:val="0"/>
    <w:rPr>
      <w:rFonts w:hint="default" w:ascii="Times New Roman" w:hAnsi="Times New Roman" w:eastAsia="宋体" w:cs="Times New Roman"/>
      <w:sz w:val="30"/>
      <w:szCs w:val="24"/>
    </w:rPr>
  </w:style>
  <w:style w:type="character" w:customStyle="1" w:styleId="146">
    <w:name w:val="Char Char101"/>
    <w:semiHidden/>
    <w:qFormat/>
    <w:uiPriority w:val="0"/>
    <w:rPr>
      <w:rFonts w:hint="eastAsia" w:ascii="宋体" w:hAnsi="宋体" w:eastAsia="宋体"/>
      <w:kern w:val="2"/>
      <w:sz w:val="24"/>
      <w:szCs w:val="24"/>
      <w:lang w:val="en-US" w:eastAsia="zh-CN" w:bidi="ar-SA"/>
    </w:rPr>
  </w:style>
  <w:style w:type="character" w:customStyle="1" w:styleId="147">
    <w:name w:val="标题 4 Char"/>
    <w:link w:val="6"/>
    <w:qFormat/>
    <w:uiPriority w:val="0"/>
    <w:rPr>
      <w:rFonts w:ascii="Arial" w:hAnsi="Arial" w:eastAsia="黑体"/>
      <w:sz w:val="28"/>
      <w:lang w:bidi="ar-SA"/>
    </w:rPr>
  </w:style>
  <w:style w:type="character" w:customStyle="1" w:styleId="148">
    <w:name w:val="font61"/>
    <w:basedOn w:val="51"/>
    <w:qFormat/>
    <w:uiPriority w:val="0"/>
    <w:rPr>
      <w:rFonts w:hint="eastAsia" w:ascii="宋体" w:hAnsi="宋体" w:eastAsia="宋体" w:cs="宋体"/>
      <w:color w:val="000000"/>
      <w:sz w:val="18"/>
      <w:szCs w:val="18"/>
      <w:u w:val="none"/>
    </w:rPr>
  </w:style>
  <w:style w:type="character" w:customStyle="1" w:styleId="149">
    <w:name w:val="Char Char231"/>
    <w:qFormat/>
    <w:uiPriority w:val="0"/>
    <w:rPr>
      <w:rFonts w:ascii="Times New Roman" w:hAnsi="Times New Roman" w:eastAsia="宋体" w:cs="Times New Roman"/>
      <w:b/>
      <w:bCs/>
      <w:kern w:val="44"/>
      <w:sz w:val="44"/>
      <w:szCs w:val="44"/>
    </w:rPr>
  </w:style>
  <w:style w:type="character" w:customStyle="1" w:styleId="150">
    <w:name w:val="批注主题 Char"/>
    <w:basedOn w:val="116"/>
    <w:link w:val="48"/>
    <w:semiHidden/>
    <w:qFormat/>
    <w:uiPriority w:val="0"/>
    <w:rPr>
      <w:rFonts w:eastAsia="宋体"/>
      <w:b/>
      <w:bCs/>
      <w:kern w:val="2"/>
      <w:sz w:val="21"/>
      <w:szCs w:val="24"/>
      <w:lang w:bidi="ar-SA"/>
    </w:rPr>
  </w:style>
  <w:style w:type="character" w:customStyle="1" w:styleId="151">
    <w:name w:val="标题 Char"/>
    <w:link w:val="47"/>
    <w:qFormat/>
    <w:uiPriority w:val="0"/>
    <w:rPr>
      <w:rFonts w:ascii="Arial" w:hAnsi="Arial" w:eastAsia="宋体"/>
      <w:b/>
      <w:bCs/>
      <w:kern w:val="2"/>
      <w:sz w:val="32"/>
      <w:szCs w:val="32"/>
      <w:lang w:bidi="ar-SA"/>
    </w:rPr>
  </w:style>
  <w:style w:type="character" w:customStyle="1" w:styleId="152">
    <w:name w:val="文档结构图 Char"/>
    <w:link w:val="16"/>
    <w:qFormat/>
    <w:uiPriority w:val="0"/>
    <w:rPr>
      <w:rFonts w:eastAsia="宋体"/>
      <w:kern w:val="2"/>
      <w:sz w:val="21"/>
      <w:szCs w:val="24"/>
      <w:lang w:val="en-US" w:eastAsia="zh-CN" w:bidi="ar-SA"/>
    </w:rPr>
  </w:style>
  <w:style w:type="character" w:customStyle="1" w:styleId="153">
    <w:name w:val="1ji Char Char"/>
    <w:qFormat/>
    <w:locked/>
    <w:uiPriority w:val="0"/>
    <w:rPr>
      <w:rFonts w:ascii="宋体" w:hAnsi="宋体" w:eastAsia="宋体"/>
      <w:b/>
      <w:bCs/>
      <w:kern w:val="44"/>
      <w:sz w:val="36"/>
      <w:szCs w:val="44"/>
    </w:rPr>
  </w:style>
  <w:style w:type="character" w:customStyle="1" w:styleId="154">
    <w:name w:val="正文文本缩进 Char"/>
    <w:link w:val="21"/>
    <w:qFormat/>
    <w:uiPriority w:val="0"/>
    <w:rPr>
      <w:rFonts w:ascii="仿宋_GB2312" w:eastAsia="仿宋_GB2312"/>
      <w:kern w:val="2"/>
      <w:sz w:val="32"/>
      <w:lang w:val="en-US" w:eastAsia="zh-CN" w:bidi="ar-SA"/>
    </w:rPr>
  </w:style>
  <w:style w:type="character" w:customStyle="1" w:styleId="155">
    <w:name w:val="Char Char Char Char Char1"/>
    <w:qFormat/>
    <w:uiPriority w:val="0"/>
    <w:rPr>
      <w:rFonts w:eastAsia="宋体"/>
      <w:b/>
      <w:bCs/>
      <w:kern w:val="44"/>
      <w:sz w:val="44"/>
      <w:szCs w:val="44"/>
      <w:lang w:val="en-US" w:eastAsia="zh-CN" w:bidi="ar-SA"/>
    </w:rPr>
  </w:style>
  <w:style w:type="character" w:customStyle="1" w:styleId="156">
    <w:name w:val="标题 5 Char"/>
    <w:link w:val="7"/>
    <w:qFormat/>
    <w:uiPriority w:val="0"/>
    <w:rPr>
      <w:rFonts w:eastAsia="宋体"/>
      <w:b/>
      <w:kern w:val="2"/>
      <w:sz w:val="28"/>
      <w:szCs w:val="24"/>
      <w:lang w:val="en-US" w:eastAsia="zh-CN" w:bidi="ar-SA"/>
    </w:rPr>
  </w:style>
  <w:style w:type="character" w:customStyle="1" w:styleId="157">
    <w:name w:val="标题 1 Char"/>
    <w:link w:val="3"/>
    <w:qFormat/>
    <w:uiPriority w:val="99"/>
    <w:rPr>
      <w:rFonts w:eastAsia="宋体"/>
      <w:b/>
      <w:bCs/>
      <w:kern w:val="44"/>
      <w:sz w:val="44"/>
      <w:szCs w:val="44"/>
      <w:lang w:val="en-US" w:eastAsia="zh-CN" w:bidi="ar-SA"/>
    </w:rPr>
  </w:style>
  <w:style w:type="character" w:customStyle="1" w:styleId="158">
    <w:name w:val="页眉 Char"/>
    <w:link w:val="34"/>
    <w:qFormat/>
    <w:uiPriority w:val="99"/>
    <w:rPr>
      <w:rFonts w:eastAsia="宋体"/>
      <w:kern w:val="2"/>
      <w:sz w:val="18"/>
      <w:szCs w:val="18"/>
      <w:lang w:val="en-US" w:eastAsia="zh-CN" w:bidi="ar-SA"/>
    </w:rPr>
  </w:style>
  <w:style w:type="paragraph" w:customStyle="1" w:styleId="159">
    <w:name w:val="文章总标题"/>
    <w:basedOn w:val="1"/>
    <w:next w:val="160"/>
    <w:qFormat/>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160">
    <w:name w:val="文章附标题"/>
    <w:basedOn w:val="1"/>
    <w:next w:val="3"/>
    <w:qFormat/>
    <w:uiPriority w:val="0"/>
    <w:pPr>
      <w:widowControl/>
      <w:spacing w:before="187" w:after="175" w:line="374" w:lineRule="atLeast"/>
      <w:jc w:val="center"/>
      <w:textAlignment w:val="baseline"/>
    </w:pPr>
    <w:rPr>
      <w:color w:val="000000"/>
      <w:kern w:val="0"/>
      <w:sz w:val="36"/>
      <w:szCs w:val="20"/>
      <w:u w:color="000000"/>
    </w:rPr>
  </w:style>
  <w:style w:type="paragraph" w:customStyle="1" w:styleId="161">
    <w:name w:val="p0"/>
    <w:basedOn w:val="1"/>
    <w:qFormat/>
    <w:uiPriority w:val="0"/>
    <w:pPr>
      <w:widowControl/>
    </w:pPr>
    <w:rPr>
      <w:kern w:val="0"/>
      <w:szCs w:val="21"/>
    </w:rPr>
  </w:style>
  <w:style w:type="paragraph" w:customStyle="1" w:styleId="162">
    <w:name w:val="Char Char19 Char Char Char Char"/>
    <w:basedOn w:val="16"/>
    <w:qFormat/>
    <w:uiPriority w:val="0"/>
    <w:pPr>
      <w:widowControl/>
      <w:ind w:firstLine="454"/>
      <w:jc w:val="left"/>
    </w:pPr>
  </w:style>
  <w:style w:type="paragraph" w:customStyle="1" w:styleId="163">
    <w:name w:val="pa-4"/>
    <w:basedOn w:val="1"/>
    <w:qFormat/>
    <w:uiPriority w:val="0"/>
    <w:pPr>
      <w:widowControl/>
      <w:spacing w:before="169" w:after="169"/>
      <w:jc w:val="left"/>
    </w:pPr>
    <w:rPr>
      <w:rFonts w:ascii="宋体" w:hAnsi="宋体" w:cs="宋体"/>
      <w:kern w:val="0"/>
      <w:sz w:val="24"/>
    </w:rPr>
  </w:style>
  <w:style w:type="paragraph" w:customStyle="1" w:styleId="164">
    <w:name w:val="目录1"/>
    <w:basedOn w:val="1"/>
    <w:next w:val="1"/>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165">
    <w:name w:val="表格题注"/>
    <w:next w:val="1"/>
    <w:qFormat/>
    <w:uiPriority w:val="0"/>
    <w:pPr>
      <w:keepLines/>
      <w:spacing w:beforeLines="100"/>
      <w:ind w:left="1089" w:hanging="369"/>
      <w:jc w:val="center"/>
    </w:pPr>
    <w:rPr>
      <w:rFonts w:ascii="Arial" w:hAnsi="Arial" w:eastAsia="宋体" w:cs="Times New Roman"/>
      <w:sz w:val="18"/>
      <w:szCs w:val="18"/>
      <w:lang w:val="en-US" w:eastAsia="zh-CN" w:bidi="ar-SA"/>
    </w:rPr>
  </w:style>
  <w:style w:type="paragraph" w:customStyle="1" w:styleId="166">
    <w:name w:val="Char Char9 Char Char Char Char"/>
    <w:basedOn w:val="1"/>
    <w:qFormat/>
    <w:uiPriority w:val="0"/>
    <w:pPr>
      <w:widowControl/>
      <w:spacing w:after="160" w:line="240" w:lineRule="exact"/>
      <w:jc w:val="left"/>
    </w:pPr>
  </w:style>
  <w:style w:type="paragraph" w:customStyle="1" w:styleId="167">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8">
    <w:name w:val="_Style 35"/>
    <w:basedOn w:val="16"/>
    <w:qFormat/>
    <w:uiPriority w:val="0"/>
    <w:pPr>
      <w:widowControl/>
      <w:ind w:firstLine="454"/>
      <w:jc w:val="left"/>
    </w:pPr>
  </w:style>
  <w:style w:type="paragraph" w:customStyle="1" w:styleId="169">
    <w:name w:val="列出段落1"/>
    <w:qFormat/>
    <w:uiPriority w:val="34"/>
    <w:pPr>
      <w:ind w:firstLine="420" w:firstLineChars="200"/>
    </w:pPr>
    <w:rPr>
      <w:rFonts w:ascii="Calibri" w:hAnsi="Calibri" w:eastAsia="宋体" w:cs="Times New Roman"/>
      <w:szCs w:val="22"/>
      <w:lang w:val="en-US" w:eastAsia="zh-CN" w:bidi="ar-SA"/>
    </w:rPr>
  </w:style>
  <w:style w:type="paragraph" w:customStyle="1" w:styleId="170">
    <w:name w:val="标题3"/>
    <w:basedOn w:val="5"/>
    <w:qFormat/>
    <w:uiPriority w:val="0"/>
    <w:pPr>
      <w:keepLines w:val="0"/>
      <w:widowControl/>
      <w:tabs>
        <w:tab w:val="left" w:pos="1247"/>
      </w:tabs>
      <w:spacing w:before="240" w:after="120" w:line="360" w:lineRule="auto"/>
      <w:ind w:left="1247" w:hanging="1247"/>
      <w:jc w:val="left"/>
    </w:pPr>
    <w:rPr>
      <w:rFonts w:ascii="Arial" w:hAnsi="Arial"/>
      <w:sz w:val="52"/>
      <w:szCs w:val="52"/>
    </w:rPr>
  </w:style>
  <w:style w:type="paragraph" w:customStyle="1" w:styleId="171">
    <w:name w:val="Char Char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172">
    <w:name w:val="Body"/>
    <w:basedOn w:val="1"/>
    <w:qFormat/>
    <w:uiPriority w:val="0"/>
    <w:pPr>
      <w:widowControl/>
      <w:tabs>
        <w:tab w:val="left" w:pos="1980"/>
      </w:tabs>
      <w:spacing w:before="80" w:after="80" w:line="360" w:lineRule="auto"/>
      <w:jc w:val="center"/>
    </w:pPr>
    <w:rPr>
      <w:szCs w:val="21"/>
    </w:rPr>
  </w:style>
  <w:style w:type="paragraph" w:customStyle="1" w:styleId="173">
    <w:name w:val="目录2"/>
    <w:basedOn w:val="1"/>
    <w:next w:val="1"/>
    <w:qFormat/>
    <w:uiPriority w:val="0"/>
    <w:pPr>
      <w:widowControl/>
      <w:tabs>
        <w:tab w:val="left" w:leader="dot" w:pos="8503"/>
      </w:tabs>
      <w:spacing w:line="317" w:lineRule="atLeast"/>
      <w:ind w:firstLine="209"/>
      <w:textAlignment w:val="baseline"/>
    </w:pPr>
    <w:rPr>
      <w:color w:val="000000"/>
      <w:kern w:val="0"/>
      <w:szCs w:val="20"/>
      <w:u w:color="000000"/>
    </w:rPr>
  </w:style>
  <w:style w:type="paragraph" w:customStyle="1" w:styleId="174">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5">
    <w:name w:val="p15"/>
    <w:basedOn w:val="1"/>
    <w:qFormat/>
    <w:uiPriority w:val="0"/>
    <w:pPr>
      <w:widowControl/>
    </w:pPr>
    <w:rPr>
      <w:rFonts w:ascii="宋体" w:hAnsi="宋体" w:cs="宋体"/>
      <w:kern w:val="0"/>
      <w:szCs w:val="21"/>
    </w:rPr>
  </w:style>
  <w:style w:type="paragraph" w:customStyle="1" w:styleId="176">
    <w:name w:val="Char Char9 Char Char Char Char1"/>
    <w:basedOn w:val="1"/>
    <w:qFormat/>
    <w:uiPriority w:val="0"/>
    <w:pPr>
      <w:widowControl/>
      <w:spacing w:after="160" w:line="240" w:lineRule="exact"/>
      <w:jc w:val="left"/>
    </w:pPr>
  </w:style>
  <w:style w:type="paragraph" w:customStyle="1" w:styleId="177">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默认段落字体 Para Char Char Char Char Char Char Char Char Char1 Char Char Char Char"/>
    <w:basedOn w:val="1"/>
    <w:qFormat/>
    <w:uiPriority w:val="0"/>
    <w:rPr>
      <w:rFonts w:ascii="Tahoma" w:hAnsi="Tahoma"/>
      <w:sz w:val="24"/>
      <w:szCs w:val="20"/>
    </w:rPr>
  </w:style>
  <w:style w:type="paragraph" w:customStyle="1" w:styleId="180">
    <w:name w:val="pa-12"/>
    <w:basedOn w:val="1"/>
    <w:qFormat/>
    <w:uiPriority w:val="0"/>
    <w:pPr>
      <w:widowControl/>
      <w:spacing w:before="169" w:after="169"/>
      <w:jc w:val="left"/>
    </w:pPr>
    <w:rPr>
      <w:rFonts w:ascii="宋体" w:hAnsi="宋体" w:cs="宋体"/>
      <w:kern w:val="0"/>
      <w:sz w:val="24"/>
    </w:rPr>
  </w:style>
  <w:style w:type="paragraph" w:customStyle="1" w:styleId="18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82">
    <w:name w:val="表内文字"/>
    <w:basedOn w:val="1"/>
    <w:qFormat/>
    <w:uiPriority w:val="0"/>
    <w:pPr>
      <w:snapToGrid w:val="0"/>
      <w:spacing w:before="50" w:after="50" w:line="360" w:lineRule="exact"/>
    </w:pPr>
    <w:rPr>
      <w:rFonts w:ascii="宋体" w:hAnsi="宋体"/>
      <w:b/>
      <w:color w:val="0000FF"/>
      <w:szCs w:val="21"/>
    </w:rPr>
  </w:style>
  <w:style w:type="paragraph" w:customStyle="1" w:styleId="183">
    <w:name w:val="标题1"/>
    <w:basedOn w:val="3"/>
    <w:qFormat/>
    <w:uiPriority w:val="0"/>
    <w:pPr>
      <w:keepLines w:val="0"/>
      <w:widowControl/>
      <w:pBdr>
        <w:bottom w:val="single" w:color="auto" w:sz="8" w:space="6"/>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184">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85">
    <w:name w:val="样式3"/>
    <w:basedOn w:val="1"/>
    <w:qFormat/>
    <w:uiPriority w:val="0"/>
    <w:pPr>
      <w:tabs>
        <w:tab w:val="left" w:pos="560"/>
        <w:tab w:val="left" w:pos="1120"/>
      </w:tabs>
      <w:spacing w:line="480" w:lineRule="atLeast"/>
    </w:pPr>
    <w:rPr>
      <w:rFonts w:ascii="宋体" w:eastAsia="创艺简黑体"/>
      <w:szCs w:val="20"/>
    </w:rPr>
  </w:style>
  <w:style w:type="paragraph" w:customStyle="1" w:styleId="186">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87">
    <w:name w:val="样式 正文文字 + 小四 段后: 0 磅 行距: 1.5 倍行距"/>
    <w:basedOn w:val="2"/>
    <w:qFormat/>
    <w:uiPriority w:val="0"/>
    <w:pPr>
      <w:spacing w:line="360" w:lineRule="auto"/>
      <w:ind w:firstLine="480" w:firstLineChars="200"/>
    </w:pPr>
    <w:rPr>
      <w:rFonts w:cs="宋体"/>
      <w:szCs w:val="20"/>
    </w:rPr>
  </w:style>
  <w:style w:type="paragraph" w:customStyle="1" w:styleId="188">
    <w:name w:val="正文段"/>
    <w:basedOn w:val="1"/>
    <w:qFormat/>
    <w:uiPriority w:val="0"/>
    <w:pPr>
      <w:widowControl/>
      <w:snapToGrid w:val="0"/>
      <w:spacing w:afterLines="50"/>
      <w:ind w:firstLine="200" w:firstLineChars="200"/>
    </w:pPr>
    <w:rPr>
      <w:kern w:val="0"/>
      <w:sz w:val="24"/>
      <w:szCs w:val="20"/>
    </w:rPr>
  </w:style>
  <w:style w:type="paragraph" w:customStyle="1" w:styleId="189">
    <w:name w:val="正文_4_0_0"/>
    <w:qFormat/>
    <w:uiPriority w:val="0"/>
    <w:pPr>
      <w:widowControl w:val="0"/>
      <w:jc w:val="both"/>
    </w:pPr>
    <w:rPr>
      <w:rFonts w:ascii="Calibri" w:hAnsi="Calibri" w:eastAsia="宋体" w:cs="Times New Roman"/>
      <w:kern w:val="2"/>
      <w:sz w:val="21"/>
      <w:lang w:val="en-US" w:eastAsia="zh-CN" w:bidi="ar-SA"/>
    </w:rPr>
  </w:style>
  <w:style w:type="paragraph" w:customStyle="1" w:styleId="19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91">
    <w:name w:val="pa-10"/>
    <w:basedOn w:val="1"/>
    <w:qFormat/>
    <w:uiPriority w:val="0"/>
    <w:pPr>
      <w:widowControl/>
      <w:spacing w:before="169" w:after="169"/>
      <w:jc w:val="left"/>
    </w:pPr>
    <w:rPr>
      <w:rFonts w:ascii="宋体" w:hAnsi="宋体" w:cs="宋体"/>
      <w:kern w:val="0"/>
      <w:sz w:val="24"/>
    </w:rPr>
  </w:style>
  <w:style w:type="paragraph" w:customStyle="1" w:styleId="192">
    <w:name w:val="[基本段落]"/>
    <w:basedOn w:val="1"/>
    <w:qFormat/>
    <w:uiPriority w:val="0"/>
    <w:pPr>
      <w:autoSpaceDE w:val="0"/>
      <w:autoSpaceDN w:val="0"/>
      <w:adjustRightInd w:val="0"/>
      <w:spacing w:line="288" w:lineRule="auto"/>
    </w:pPr>
    <w:rPr>
      <w:rFonts w:ascii="汉仪大黑简 regular" w:eastAsia="汉仪大黑简 regular"/>
      <w:color w:val="000000"/>
      <w:kern w:val="0"/>
      <w:sz w:val="24"/>
      <w:lang w:val="zh-CN"/>
    </w:rPr>
  </w:style>
  <w:style w:type="paragraph" w:customStyle="1" w:styleId="193">
    <w:name w:val="pa-15"/>
    <w:basedOn w:val="1"/>
    <w:qFormat/>
    <w:uiPriority w:val="0"/>
    <w:pPr>
      <w:widowControl/>
      <w:spacing w:before="169" w:after="169"/>
      <w:jc w:val="left"/>
    </w:pPr>
    <w:rPr>
      <w:rFonts w:ascii="宋体" w:hAnsi="宋体" w:cs="宋体"/>
      <w:kern w:val="0"/>
      <w:sz w:val="24"/>
    </w:rPr>
  </w:style>
  <w:style w:type="paragraph" w:customStyle="1" w:styleId="194">
    <w:name w:val="目录3"/>
    <w:basedOn w:val="1"/>
    <w:next w:val="1"/>
    <w:qFormat/>
    <w:uiPriority w:val="0"/>
    <w:pPr>
      <w:widowControl/>
      <w:tabs>
        <w:tab w:val="left" w:leader="dot" w:pos="8503"/>
      </w:tabs>
      <w:spacing w:line="317" w:lineRule="atLeast"/>
      <w:ind w:firstLine="419"/>
      <w:textAlignment w:val="baseline"/>
    </w:pPr>
    <w:rPr>
      <w:color w:val="000000"/>
      <w:kern w:val="0"/>
      <w:szCs w:val="20"/>
      <w:u w:color="000000"/>
    </w:rPr>
  </w:style>
  <w:style w:type="paragraph" w:customStyle="1" w:styleId="195">
    <w:name w:val="正文文本缩进 Char Char Char Char"/>
    <w:basedOn w:val="1"/>
    <w:qFormat/>
    <w:uiPriority w:val="0"/>
    <w:pPr>
      <w:ind w:firstLine="540"/>
    </w:pPr>
    <w:rPr>
      <w:rFonts w:hint="eastAsia" w:ascii="宋体" w:hAnsi="Courier New"/>
      <w:szCs w:val="20"/>
    </w:rPr>
  </w:style>
  <w:style w:type="paragraph" w:customStyle="1" w:styleId="196">
    <w:name w:val="Bullets"/>
    <w:basedOn w:val="1"/>
    <w:qFormat/>
    <w:uiPriority w:val="0"/>
    <w:pPr>
      <w:widowControl/>
      <w:adjustRightInd w:val="0"/>
      <w:snapToGrid w:val="0"/>
      <w:spacing w:before="60" w:after="60"/>
    </w:pPr>
    <w:rPr>
      <w:kern w:val="0"/>
      <w:sz w:val="24"/>
      <w:lang w:val="en-GB"/>
    </w:rPr>
  </w:style>
  <w:style w:type="paragraph" w:customStyle="1" w:styleId="197">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198">
    <w:name w:val="Char Char18"/>
    <w:basedOn w:val="16"/>
    <w:qFormat/>
    <w:uiPriority w:val="0"/>
    <w:pPr>
      <w:widowControl/>
      <w:ind w:firstLine="454"/>
      <w:jc w:val="left"/>
    </w:pPr>
    <w:rPr>
      <w:rFonts w:ascii="Tahoma" w:hAnsi="Tahoma" w:cs="宋体"/>
      <w:kern w:val="0"/>
      <w:sz w:val="24"/>
      <w:szCs w:val="20"/>
    </w:rPr>
  </w:style>
  <w:style w:type="paragraph" w:customStyle="1" w:styleId="199">
    <w:name w:val="Char Char19 Char Char Char Char1"/>
    <w:basedOn w:val="16"/>
    <w:qFormat/>
    <w:uiPriority w:val="0"/>
    <w:pPr>
      <w:widowControl/>
      <w:ind w:firstLine="454"/>
      <w:jc w:val="left"/>
    </w:pPr>
  </w:style>
  <w:style w:type="paragraph" w:customStyle="1" w:styleId="200">
    <w:name w:val="Char"/>
    <w:basedOn w:val="16"/>
    <w:qFormat/>
    <w:uiPriority w:val="0"/>
    <w:pPr>
      <w:widowControl/>
      <w:ind w:firstLine="454"/>
      <w:jc w:val="left"/>
    </w:pPr>
    <w:rPr>
      <w:rFonts w:ascii="Tahoma" w:hAnsi="Tahoma" w:cs="宋体"/>
      <w:kern w:val="0"/>
      <w:sz w:val="24"/>
      <w:szCs w:val="20"/>
    </w:rPr>
  </w:style>
  <w:style w:type="paragraph" w:customStyle="1" w:styleId="201">
    <w:name w:val="节标题"/>
    <w:basedOn w:val="1"/>
    <w:next w:val="202"/>
    <w:qFormat/>
    <w:uiPriority w:val="0"/>
    <w:pPr>
      <w:widowControl/>
      <w:spacing w:line="289" w:lineRule="atLeast"/>
      <w:jc w:val="center"/>
      <w:textAlignment w:val="baseline"/>
    </w:pPr>
    <w:rPr>
      <w:color w:val="000000"/>
      <w:kern w:val="0"/>
      <w:sz w:val="28"/>
      <w:szCs w:val="20"/>
      <w:u w:color="000000"/>
    </w:rPr>
  </w:style>
  <w:style w:type="paragraph" w:customStyle="1" w:styleId="202">
    <w:name w:val="小节标题"/>
    <w:basedOn w:val="1"/>
    <w:next w:val="1"/>
    <w:qFormat/>
    <w:uiPriority w:val="0"/>
    <w:pPr>
      <w:widowControl/>
      <w:spacing w:before="175" w:after="102" w:line="351" w:lineRule="atLeast"/>
      <w:textAlignment w:val="baseline"/>
    </w:pPr>
    <w:rPr>
      <w:rFonts w:eastAsia="黑体"/>
      <w:color w:val="000000"/>
      <w:kern w:val="0"/>
      <w:szCs w:val="20"/>
      <w:u w:color="000000"/>
    </w:rPr>
  </w:style>
  <w:style w:type="paragraph" w:customStyle="1" w:styleId="203">
    <w:name w:val="表格"/>
    <w:basedOn w:val="1"/>
    <w:qFormat/>
    <w:uiPriority w:val="0"/>
    <w:pPr>
      <w:spacing w:line="400" w:lineRule="exact"/>
    </w:pPr>
    <w:rPr>
      <w:sz w:val="24"/>
    </w:rPr>
  </w:style>
  <w:style w:type="paragraph" w:customStyle="1" w:styleId="204">
    <w:name w:val="Char2"/>
    <w:basedOn w:val="1"/>
    <w:qFormat/>
    <w:uiPriority w:val="0"/>
    <w:rPr>
      <w:szCs w:val="20"/>
    </w:rPr>
  </w:style>
  <w:style w:type="paragraph" w:customStyle="1" w:styleId="20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206">
    <w:name w:val="样式 首行缩进:  2 字符"/>
    <w:basedOn w:val="1"/>
    <w:qFormat/>
    <w:uiPriority w:val="0"/>
    <w:pPr>
      <w:spacing w:line="400" w:lineRule="exact"/>
      <w:ind w:firstLine="200" w:firstLineChars="200"/>
    </w:pPr>
    <w:rPr>
      <w:rFonts w:cs="宋体"/>
      <w:sz w:val="24"/>
    </w:rPr>
  </w:style>
  <w:style w:type="paragraph" w:customStyle="1" w:styleId="207">
    <w:name w:val="样式 标题 2 + (西文) 宋体 非加粗 居中"/>
    <w:basedOn w:val="4"/>
    <w:qFormat/>
    <w:uiPriority w:val="0"/>
    <w:pPr>
      <w:jc w:val="center"/>
    </w:pPr>
    <w:rPr>
      <w:rFonts w:ascii="宋体" w:hAnsi="宋体" w:cs="宋体"/>
      <w:b w:val="0"/>
      <w:bCs w:val="0"/>
      <w:spacing w:val="2"/>
      <w:sz w:val="28"/>
      <w:szCs w:val="20"/>
    </w:rPr>
  </w:style>
  <w:style w:type="paragraph" w:customStyle="1" w:styleId="208">
    <w:name w:val="Char Char1 Char Char Char Char"/>
    <w:basedOn w:val="16"/>
    <w:qFormat/>
    <w:uiPriority w:val="0"/>
    <w:rPr>
      <w:rFonts w:ascii="Tahoma" w:hAnsi="Tahoma"/>
      <w:sz w:val="24"/>
    </w:rPr>
  </w:style>
  <w:style w:type="paragraph" w:customStyle="1" w:styleId="209">
    <w:name w:val="Char Char112"/>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210">
    <w:name w:val="pa-14"/>
    <w:basedOn w:val="1"/>
    <w:qFormat/>
    <w:uiPriority w:val="0"/>
    <w:pPr>
      <w:widowControl/>
      <w:spacing w:before="169" w:after="169"/>
      <w:jc w:val="left"/>
    </w:pPr>
    <w:rPr>
      <w:rFonts w:ascii="宋体" w:hAnsi="宋体" w:cs="宋体"/>
      <w:kern w:val="0"/>
      <w:sz w:val="24"/>
    </w:rPr>
  </w:style>
  <w:style w:type="paragraph" w:customStyle="1" w:styleId="2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2">
    <w:name w:val="1"/>
    <w:basedOn w:val="1"/>
    <w:next w:val="27"/>
    <w:qFormat/>
    <w:uiPriority w:val="99"/>
    <w:rPr>
      <w:rFonts w:ascii="宋体" w:hAnsi="Courier New"/>
      <w:szCs w:val="20"/>
    </w:rPr>
  </w:style>
  <w:style w:type="paragraph" w:customStyle="1" w:styleId="213">
    <w:name w:val="pa-8"/>
    <w:basedOn w:val="1"/>
    <w:qFormat/>
    <w:uiPriority w:val="0"/>
    <w:pPr>
      <w:widowControl/>
      <w:spacing w:before="169" w:after="169"/>
      <w:jc w:val="left"/>
    </w:pPr>
    <w:rPr>
      <w:rFonts w:ascii="宋体" w:hAnsi="宋体" w:cs="宋体"/>
      <w:kern w:val="0"/>
      <w:sz w:val="24"/>
    </w:rPr>
  </w:style>
  <w:style w:type="paragraph" w:customStyle="1" w:styleId="214">
    <w:name w:val="List Paragraph1"/>
    <w:basedOn w:val="1"/>
    <w:qFormat/>
    <w:uiPriority w:val="0"/>
    <w:pPr>
      <w:ind w:firstLine="420" w:firstLineChars="200"/>
    </w:pPr>
  </w:style>
  <w:style w:type="paragraph" w:customStyle="1" w:styleId="215">
    <w:name w:val="插图题注"/>
    <w:next w:val="1"/>
    <w:qFormat/>
    <w:uiPriority w:val="0"/>
    <w:pPr>
      <w:spacing w:afterLines="100"/>
      <w:ind w:left="1089" w:hanging="369"/>
      <w:jc w:val="center"/>
    </w:pPr>
    <w:rPr>
      <w:rFonts w:ascii="Arial" w:hAnsi="Arial" w:eastAsia="宋体" w:cs="Times New Roman"/>
      <w:sz w:val="18"/>
      <w:szCs w:val="18"/>
      <w:lang w:val="en-US" w:eastAsia="zh-CN" w:bidi="ar-SA"/>
    </w:rPr>
  </w:style>
  <w:style w:type="paragraph" w:customStyle="1" w:styleId="21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1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
    <w:name w:val="F2"/>
    <w:basedOn w:val="1"/>
    <w:qFormat/>
    <w:uiPriority w:val="0"/>
    <w:pPr>
      <w:autoSpaceDE w:val="0"/>
      <w:autoSpaceDN w:val="0"/>
      <w:adjustRightInd w:val="0"/>
      <w:ind w:firstLine="601"/>
    </w:pPr>
    <w:rPr>
      <w:kern w:val="0"/>
      <w:sz w:val="24"/>
      <w:szCs w:val="20"/>
    </w:rPr>
  </w:style>
  <w:style w:type="paragraph" w:customStyle="1" w:styleId="219">
    <w:name w:val="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0">
    <w:name w:val="Char Char Char1 Char Char 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221">
    <w:name w:val="Char3"/>
    <w:basedOn w:val="16"/>
    <w:qFormat/>
    <w:uiPriority w:val="0"/>
    <w:pPr>
      <w:widowControl/>
      <w:ind w:firstLine="454"/>
      <w:jc w:val="left"/>
    </w:pPr>
    <w:rPr>
      <w:rFonts w:ascii="Tahoma" w:hAnsi="Tahoma" w:cs="宋体"/>
      <w:kern w:val="0"/>
      <w:sz w:val="24"/>
      <w:szCs w:val="20"/>
    </w:rPr>
  </w:style>
  <w:style w:type="paragraph" w:customStyle="1" w:styleId="222">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223">
    <w:name w:val="pa-9"/>
    <w:basedOn w:val="1"/>
    <w:qFormat/>
    <w:uiPriority w:val="0"/>
    <w:pPr>
      <w:widowControl/>
      <w:spacing w:before="169" w:after="169"/>
      <w:jc w:val="left"/>
    </w:pPr>
    <w:rPr>
      <w:rFonts w:ascii="宋体" w:hAnsi="宋体" w:cs="宋体"/>
      <w:kern w:val="0"/>
      <w:sz w:val="24"/>
    </w:rPr>
  </w:style>
  <w:style w:type="paragraph" w:customStyle="1" w:styleId="224">
    <w:name w:val="2ji"/>
    <w:basedOn w:val="4"/>
    <w:qFormat/>
    <w:uiPriority w:val="0"/>
    <w:pPr>
      <w:adjustRightInd w:val="0"/>
      <w:spacing w:before="0" w:after="0" w:line="360" w:lineRule="auto"/>
      <w:textAlignment w:val="baseline"/>
    </w:pPr>
    <w:rPr>
      <w:rFonts w:ascii="宋体" w:hAnsi="宋体" w:eastAsia="宋体"/>
      <w:sz w:val="21"/>
      <w:szCs w:val="21"/>
    </w:rPr>
  </w:style>
  <w:style w:type="paragraph" w:customStyle="1" w:styleId="225">
    <w:name w:val="目录4"/>
    <w:basedOn w:val="1"/>
    <w:next w:val="1"/>
    <w:qFormat/>
    <w:uiPriority w:val="0"/>
    <w:pPr>
      <w:widowControl/>
      <w:tabs>
        <w:tab w:val="left" w:leader="dot" w:pos="8503"/>
      </w:tabs>
      <w:spacing w:line="317" w:lineRule="atLeast"/>
      <w:ind w:firstLine="629"/>
      <w:textAlignment w:val="baseline"/>
    </w:pPr>
    <w:rPr>
      <w:color w:val="000000"/>
      <w:kern w:val="0"/>
      <w:szCs w:val="20"/>
      <w:u w:color="000000"/>
    </w:rPr>
  </w:style>
  <w:style w:type="paragraph" w:customStyle="1" w:styleId="226">
    <w:name w:val="Char Char Char Char Char Char Char Char Char"/>
    <w:basedOn w:val="1"/>
    <w:qFormat/>
    <w:uiPriority w:val="0"/>
    <w:pPr>
      <w:widowControl/>
      <w:spacing w:after="160" w:line="240" w:lineRule="exact"/>
      <w:jc w:val="left"/>
    </w:pPr>
    <w:rPr>
      <w:szCs w:val="20"/>
    </w:rPr>
  </w:style>
  <w:style w:type="paragraph" w:customStyle="1" w:styleId="227">
    <w:name w:val="Char Char Char Char"/>
    <w:basedOn w:val="16"/>
    <w:qFormat/>
    <w:uiPriority w:val="0"/>
    <w:pPr>
      <w:adjustRightInd w:val="0"/>
      <w:snapToGrid w:val="0"/>
      <w:spacing w:line="360" w:lineRule="auto"/>
    </w:pPr>
    <w:rPr>
      <w:rFonts w:ascii="Tahoma" w:hAnsi="Tahoma"/>
      <w:sz w:val="24"/>
    </w:rPr>
  </w:style>
  <w:style w:type="paragraph" w:customStyle="1" w:styleId="228">
    <w:name w:val="标准正文"/>
    <w:basedOn w:val="1"/>
    <w:qFormat/>
    <w:uiPriority w:val="0"/>
    <w:pPr>
      <w:spacing w:before="60" w:after="60" w:line="360" w:lineRule="auto"/>
      <w:ind w:firstLine="482"/>
    </w:pPr>
    <w:rPr>
      <w:rFonts w:ascii="Arial" w:hAnsi="Arial"/>
      <w:color w:val="000000"/>
      <w:sz w:val="24"/>
      <w:szCs w:val="20"/>
    </w:rPr>
  </w:style>
  <w:style w:type="paragraph" w:customStyle="1" w:styleId="229">
    <w:name w:val="2-2ji"/>
    <w:basedOn w:val="4"/>
    <w:qFormat/>
    <w:uiPriority w:val="0"/>
    <w:pPr>
      <w:adjustRightInd w:val="0"/>
      <w:spacing w:before="0" w:after="0" w:line="360" w:lineRule="auto"/>
      <w:jc w:val="center"/>
      <w:textAlignment w:val="baseline"/>
    </w:pPr>
    <w:rPr>
      <w:rFonts w:ascii="宋体" w:hAnsi="宋体" w:eastAsia="宋体"/>
      <w:bCs w:val="0"/>
      <w:sz w:val="36"/>
    </w:rPr>
  </w:style>
  <w:style w:type="paragraph" w:customStyle="1" w:styleId="230">
    <w:name w:val="_Style 11"/>
    <w:basedOn w:val="16"/>
    <w:qFormat/>
    <w:uiPriority w:val="0"/>
    <w:pPr>
      <w:widowControl/>
      <w:ind w:firstLine="454"/>
      <w:jc w:val="left"/>
    </w:pPr>
    <w:rPr>
      <w:rFonts w:ascii="Tahoma" w:hAnsi="Tahoma" w:cs="宋体"/>
      <w:kern w:val="0"/>
      <w:sz w:val="24"/>
      <w:szCs w:val="20"/>
    </w:rPr>
  </w:style>
  <w:style w:type="paragraph" w:customStyle="1" w:styleId="231">
    <w:name w:val="Char Char1 Char Char Char Char1"/>
    <w:basedOn w:val="16"/>
    <w:qFormat/>
    <w:uiPriority w:val="0"/>
    <w:rPr>
      <w:rFonts w:ascii="Tahoma" w:hAnsi="Tahoma"/>
      <w:sz w:val="24"/>
    </w:rPr>
  </w:style>
  <w:style w:type="paragraph" w:customStyle="1" w:styleId="232">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33">
    <w:name w:val="font10"/>
    <w:basedOn w:val="1"/>
    <w:qFormat/>
    <w:uiPriority w:val="0"/>
    <w:pPr>
      <w:widowControl/>
      <w:spacing w:before="100" w:beforeAutospacing="1" w:after="100" w:afterAutospacing="1"/>
      <w:jc w:val="left"/>
    </w:pPr>
    <w:rPr>
      <w:color w:val="000000"/>
      <w:kern w:val="0"/>
      <w:sz w:val="24"/>
    </w:rPr>
  </w:style>
  <w:style w:type="paragraph" w:customStyle="1" w:styleId="234">
    <w:name w:val="列出段落2"/>
    <w:basedOn w:val="1"/>
    <w:qFormat/>
    <w:uiPriority w:val="0"/>
    <w:pPr>
      <w:ind w:firstLine="420" w:firstLineChars="200"/>
    </w:pPr>
    <w:rPr>
      <w:sz w:val="24"/>
    </w:rPr>
  </w:style>
  <w:style w:type="paragraph" w:customStyle="1" w:styleId="235">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36">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237">
    <w:name w:val="Table Paragraph"/>
    <w:basedOn w:val="1"/>
    <w:qFormat/>
    <w:uiPriority w:val="99"/>
    <w:rPr>
      <w:rFonts w:ascii="宋体" w:hAnsi="宋体" w:cs="宋体"/>
      <w:szCs w:val="20"/>
      <w:lang w:val="zh-CN" w:bidi="zh-CN"/>
    </w:rPr>
  </w:style>
  <w:style w:type="paragraph" w:customStyle="1" w:styleId="238">
    <w:name w:val="msolistparagraph"/>
    <w:basedOn w:val="1"/>
    <w:qFormat/>
    <w:uiPriority w:val="0"/>
    <w:pPr>
      <w:ind w:firstLine="420" w:firstLineChars="200"/>
    </w:pPr>
    <w:rPr>
      <w:szCs w:val="22"/>
    </w:rPr>
  </w:style>
  <w:style w:type="paragraph" w:customStyle="1" w:styleId="239">
    <w:name w:val="pa-11"/>
    <w:basedOn w:val="1"/>
    <w:qFormat/>
    <w:uiPriority w:val="0"/>
    <w:pPr>
      <w:widowControl/>
      <w:spacing w:before="169" w:after="169"/>
      <w:jc w:val="left"/>
    </w:pPr>
    <w:rPr>
      <w:rFonts w:ascii="宋体" w:hAnsi="宋体" w:cs="宋体"/>
      <w:kern w:val="0"/>
      <w:sz w:val="24"/>
    </w:rPr>
  </w:style>
  <w:style w:type="paragraph" w:customStyle="1" w:styleId="24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1">
    <w:name w:val="样式1"/>
    <w:basedOn w:val="1"/>
    <w:qFormat/>
    <w:uiPriority w:val="0"/>
    <w:pPr>
      <w:spacing w:before="120" w:after="120" w:line="300" w:lineRule="auto"/>
    </w:pPr>
    <w:rPr>
      <w:rFonts w:ascii="宋体" w:hAnsi="宋体"/>
      <w:b/>
      <w:sz w:val="24"/>
      <w:szCs w:val="20"/>
    </w:rPr>
  </w:style>
  <w:style w:type="paragraph" w:customStyle="1" w:styleId="242">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243">
    <w:name w:val="List Paragraph2"/>
    <w:basedOn w:val="1"/>
    <w:qFormat/>
    <w:uiPriority w:val="0"/>
    <w:pPr>
      <w:ind w:firstLine="420" w:firstLineChars="200"/>
    </w:pPr>
    <w:rPr>
      <w:szCs w:val="22"/>
    </w:rPr>
  </w:style>
  <w:style w:type="paragraph" w:customStyle="1" w:styleId="244">
    <w:name w:val="pa-6"/>
    <w:basedOn w:val="1"/>
    <w:qFormat/>
    <w:uiPriority w:val="0"/>
    <w:pPr>
      <w:widowControl/>
      <w:spacing w:before="169" w:after="169"/>
      <w:jc w:val="left"/>
    </w:pPr>
    <w:rPr>
      <w:rFonts w:ascii="宋体" w:hAnsi="宋体" w:cs="宋体"/>
      <w:kern w:val="0"/>
      <w:sz w:val="24"/>
    </w:rPr>
  </w:style>
  <w:style w:type="paragraph" w:customStyle="1" w:styleId="24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246">
    <w:name w:val="正文首行缩进两字符"/>
    <w:basedOn w:val="1"/>
    <w:qFormat/>
    <w:uiPriority w:val="0"/>
    <w:pPr>
      <w:spacing w:line="360" w:lineRule="auto"/>
      <w:ind w:firstLine="200" w:firstLineChars="200"/>
    </w:pPr>
  </w:style>
  <w:style w:type="paragraph" w:customStyle="1" w:styleId="247">
    <w:name w:val="Char Char Char Char Char Char1 Char1"/>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248">
    <w:name w:val="p18"/>
    <w:basedOn w:val="1"/>
    <w:qFormat/>
    <w:uiPriority w:val="0"/>
    <w:pPr>
      <w:widowControl/>
    </w:pPr>
    <w:rPr>
      <w:rFonts w:ascii="宋体" w:hAnsi="宋体" w:eastAsia="Times New Roman" w:cs="宋体"/>
      <w:kern w:val="0"/>
      <w:sz w:val="20"/>
      <w:szCs w:val="21"/>
      <w:lang w:eastAsia="en-US"/>
    </w:rPr>
  </w:style>
  <w:style w:type="paragraph" w:customStyle="1" w:styleId="249">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250">
    <w:name w:val="444"/>
    <w:basedOn w:val="1"/>
    <w:qFormat/>
    <w:uiPriority w:val="0"/>
    <w:pPr>
      <w:adjustRightInd w:val="0"/>
      <w:spacing w:line="312" w:lineRule="atLeast"/>
      <w:jc w:val="center"/>
      <w:textAlignment w:val="baseline"/>
    </w:pPr>
    <w:rPr>
      <w:b/>
      <w:kern w:val="0"/>
      <w:sz w:val="36"/>
      <w:szCs w:val="36"/>
    </w:rPr>
  </w:style>
  <w:style w:type="paragraph" w:customStyle="1" w:styleId="251">
    <w:name w:val="默认段落字体 Para Char"/>
    <w:basedOn w:val="1"/>
    <w:qFormat/>
    <w:uiPriority w:val="0"/>
    <w:pPr>
      <w:adjustRightInd w:val="0"/>
      <w:spacing w:line="360" w:lineRule="auto"/>
    </w:pPr>
    <w:rPr>
      <w:szCs w:val="20"/>
    </w:rPr>
  </w:style>
  <w:style w:type="paragraph" w:customStyle="1" w:styleId="252">
    <w:name w:val="Char11"/>
    <w:basedOn w:val="1"/>
    <w:qFormat/>
    <w:uiPriority w:val="0"/>
    <w:rPr>
      <w:szCs w:val="21"/>
    </w:rPr>
  </w:style>
  <w:style w:type="paragraph" w:customStyle="1" w:styleId="253">
    <w:name w:val="4"/>
    <w:basedOn w:val="1"/>
    <w:next w:val="30"/>
    <w:qFormat/>
    <w:uiPriority w:val="0"/>
    <w:pPr>
      <w:spacing w:line="420" w:lineRule="exact"/>
      <w:ind w:firstLine="409" w:firstLineChars="195"/>
    </w:pPr>
  </w:style>
  <w:style w:type="paragraph" w:customStyle="1" w:styleId="254">
    <w:name w:val="表-标题"/>
    <w:basedOn w:val="1"/>
    <w:qFormat/>
    <w:uiPriority w:val="0"/>
    <w:pPr>
      <w:autoSpaceDE w:val="0"/>
      <w:autoSpaceDN w:val="0"/>
      <w:adjustRightInd w:val="0"/>
      <w:spacing w:line="288" w:lineRule="auto"/>
      <w:jc w:val="center"/>
    </w:pPr>
    <w:rPr>
      <w:rFonts w:ascii="汉仪大黑简 regular" w:eastAsia="汉仪大黑简 regular" w:cs="汉仪大黑简 regular"/>
      <w:color w:val="000000"/>
      <w:kern w:val="0"/>
      <w:sz w:val="16"/>
      <w:szCs w:val="16"/>
      <w:lang w:val="zh-CN"/>
    </w:rPr>
  </w:style>
  <w:style w:type="paragraph" w:customStyle="1" w:styleId="255">
    <w:name w:val="pa-7"/>
    <w:basedOn w:val="1"/>
    <w:qFormat/>
    <w:uiPriority w:val="0"/>
    <w:pPr>
      <w:widowControl/>
      <w:spacing w:before="169" w:after="169"/>
      <w:jc w:val="left"/>
    </w:pPr>
    <w:rPr>
      <w:rFonts w:ascii="宋体" w:hAnsi="宋体" w:cs="宋体"/>
      <w:kern w:val="0"/>
      <w:sz w:val="24"/>
    </w:rPr>
  </w:style>
  <w:style w:type="paragraph" w:customStyle="1" w:styleId="256">
    <w:name w:val="我的正文"/>
    <w:basedOn w:val="1"/>
    <w:qFormat/>
    <w:uiPriority w:val="0"/>
    <w:pPr>
      <w:spacing w:line="520" w:lineRule="exact"/>
      <w:ind w:firstLine="192" w:firstLineChars="192"/>
    </w:pPr>
    <w:rPr>
      <w:sz w:val="28"/>
      <w:szCs w:val="28"/>
    </w:rPr>
  </w:style>
  <w:style w:type="paragraph" w:customStyle="1" w:styleId="257">
    <w:name w:val="表-正文"/>
    <w:basedOn w:val="1"/>
    <w:qFormat/>
    <w:uiPriority w:val="0"/>
    <w:pPr>
      <w:autoSpaceDE w:val="0"/>
      <w:autoSpaceDN w:val="0"/>
      <w:adjustRightInd w:val="0"/>
      <w:spacing w:line="240" w:lineRule="atLeast"/>
      <w:jc w:val="center"/>
    </w:pPr>
    <w:rPr>
      <w:rFonts w:ascii="方正中等线简体 Regular" w:eastAsia="方正中等线简体 Regular" w:cs="方正中等线简体 Regular"/>
      <w:color w:val="000000"/>
      <w:kern w:val="0"/>
      <w:sz w:val="18"/>
      <w:szCs w:val="18"/>
      <w:lang w:val="zh-CN"/>
    </w:rPr>
  </w:style>
  <w:style w:type="paragraph" w:customStyle="1" w:styleId="258">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5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260">
    <w:name w:val="N.表格文字正文"/>
    <w:basedOn w:val="1"/>
    <w:link w:val="261"/>
    <w:qFormat/>
    <w:uiPriority w:val="0"/>
    <w:rPr>
      <w:rFonts w:ascii="Times New Roman" w:hAnsi="Times New Roman" w:eastAsia="华文细黑"/>
    </w:rPr>
  </w:style>
  <w:style w:type="character" w:customStyle="1" w:styleId="261">
    <w:name w:val="N.表格文字正文 Char"/>
    <w:basedOn w:val="51"/>
    <w:link w:val="260"/>
    <w:qFormat/>
    <w:uiPriority w:val="0"/>
    <w:rPr>
      <w:rFonts w:ascii="Times New Roman" w:hAnsi="Times New Roman" w:eastAsia="华文细黑"/>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5293</Words>
  <Characters>30171</Characters>
  <Lines>251</Lines>
  <Paragraphs>70</Paragraphs>
  <TotalTime>0</TotalTime>
  <ScaleCrop>false</ScaleCrop>
  <LinksUpToDate>false</LinksUpToDate>
  <CharactersWithSpaces>35394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2020-09-08T02:16:00Z</dcterms:created>
  <dc:creator>贺州政采</dc:creator>
  <cp:lastModifiedBy>Administrator</cp:lastModifiedBy>
  <cp:lastPrinted>2020-07-22T06:56:00Z</cp:lastPrinted>
  <dcterms:modified xsi:type="dcterms:W3CDTF">2020-09-18T01:18:27Z</dcterms:modified>
  <dc:title>政府采购</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