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color w:val="000000"/>
          <w:sz w:val="72"/>
          <w:szCs w:val="72"/>
        </w:rPr>
      </w:pPr>
    </w:p>
    <w:p>
      <w:pPr>
        <w:pStyle w:val="12"/>
        <w:spacing w:line="480" w:lineRule="auto"/>
        <w:jc w:val="center"/>
        <w:rPr>
          <w:rFonts w:ascii="华文仿宋" w:hAnsi="华文仿宋" w:cs="华文仿宋"/>
          <w:b/>
          <w:color w:val="000000"/>
          <w:sz w:val="52"/>
          <w:szCs w:val="52"/>
        </w:rPr>
      </w:pPr>
      <w:bookmarkStart w:id="361" w:name="_GoBack"/>
      <w:r>
        <w:rPr>
          <w:rFonts w:hint="eastAsia" w:ascii="华文仿宋" w:hAnsi="华文仿宋" w:cs="华文仿宋"/>
          <w:b/>
          <w:color w:val="000000"/>
          <w:sz w:val="52"/>
          <w:szCs w:val="52"/>
        </w:rPr>
        <w:t>广西汇海工程项目管理咨询有限公司</w:t>
      </w:r>
    </w:p>
    <w:p>
      <w:pPr>
        <w:spacing w:line="720" w:lineRule="auto"/>
        <w:ind w:firstLine="1441"/>
        <w:rPr>
          <w:rFonts w:cs="宋体"/>
          <w:sz w:val="44"/>
          <w:szCs w:val="44"/>
        </w:rPr>
      </w:pPr>
      <w:r>
        <w:rPr>
          <w:rFonts w:hint="eastAsia" w:ascii="华文仿宋" w:hAnsi="华文仿宋" w:eastAsia="华文仿宋" w:cs="华文仿宋"/>
          <w:b/>
          <w:color w:val="000000"/>
          <w:sz w:val="72"/>
          <w:szCs w:val="72"/>
        </w:rPr>
        <w:t>竞争性磋商采购文件</w:t>
      </w:r>
    </w:p>
    <w:p>
      <w:pPr>
        <w:ind w:firstLine="562"/>
        <w:jc w:val="center"/>
        <w:rPr>
          <w:rFonts w:cs="宋体"/>
          <w:b/>
          <w:sz w:val="28"/>
          <w:szCs w:val="28"/>
        </w:rPr>
      </w:pPr>
    </w:p>
    <w:p>
      <w:pPr>
        <w:ind w:firstLine="562"/>
        <w:jc w:val="center"/>
        <w:rPr>
          <w:rFonts w:cs="宋体"/>
          <w:b/>
          <w:sz w:val="28"/>
          <w:szCs w:val="28"/>
        </w:rPr>
      </w:pPr>
    </w:p>
    <w:p>
      <w:pPr>
        <w:ind w:firstLine="562"/>
        <w:jc w:val="center"/>
        <w:rPr>
          <w:rFonts w:cs="宋体"/>
          <w:b/>
          <w:sz w:val="28"/>
          <w:szCs w:val="28"/>
        </w:rPr>
      </w:pPr>
    </w:p>
    <w:p>
      <w:pPr>
        <w:ind w:firstLine="562"/>
        <w:jc w:val="center"/>
        <w:rPr>
          <w:rFonts w:cs="宋体"/>
          <w:b/>
          <w:sz w:val="28"/>
          <w:szCs w:val="28"/>
        </w:rPr>
      </w:pPr>
    </w:p>
    <w:p>
      <w:pPr>
        <w:ind w:firstLine="562"/>
        <w:jc w:val="center"/>
        <w:rPr>
          <w:rFonts w:cs="宋体"/>
          <w:b/>
          <w:sz w:val="28"/>
          <w:szCs w:val="28"/>
        </w:rPr>
      </w:pPr>
    </w:p>
    <w:p>
      <w:pPr>
        <w:jc w:val="center"/>
        <w:rPr>
          <w:rFonts w:ascii="黑体" w:hAnsi="黑体" w:eastAsia="黑体" w:cs="黑体"/>
          <w:b/>
          <w:bCs/>
          <w:sz w:val="32"/>
          <w:szCs w:val="32"/>
        </w:rPr>
      </w:pPr>
      <w:r>
        <w:rPr>
          <w:rFonts w:hint="eastAsia" w:cs="宋体"/>
          <w:b/>
          <w:sz w:val="28"/>
          <w:szCs w:val="28"/>
        </w:rPr>
        <w:t xml:space="preserve">         项目名称：</w:t>
      </w:r>
      <w:r>
        <w:rPr>
          <w:rFonts w:hint="eastAsia" w:ascii="黑体" w:hAnsi="黑体" w:eastAsia="黑体" w:cs="黑体"/>
          <w:b/>
          <w:bCs/>
          <w:sz w:val="32"/>
          <w:szCs w:val="32"/>
        </w:rPr>
        <w:t>富川瑶族自治县“十二五”以来高标准农</w:t>
      </w:r>
    </w:p>
    <w:p>
      <w:pPr>
        <w:jc w:val="center"/>
        <w:rPr>
          <w:rFonts w:eastAsia="黑体" w:cs="宋体"/>
          <w:b/>
          <w:sz w:val="28"/>
          <w:szCs w:val="28"/>
        </w:rPr>
      </w:pPr>
      <w:r>
        <w:rPr>
          <w:rFonts w:hint="eastAsia" w:ascii="黑体" w:hAnsi="黑体" w:eastAsia="黑体" w:cs="黑体"/>
          <w:b/>
          <w:bCs/>
          <w:sz w:val="32"/>
          <w:szCs w:val="32"/>
        </w:rPr>
        <w:t>田测绘及上图入库服务费</w:t>
      </w:r>
    </w:p>
    <w:p>
      <w:pPr>
        <w:ind w:firstLine="420"/>
        <w:rPr>
          <w:rFonts w:cs="宋体"/>
        </w:rPr>
      </w:pPr>
    </w:p>
    <w:p>
      <w:pPr>
        <w:ind w:firstLine="1687" w:firstLineChars="600"/>
        <w:rPr>
          <w:rFonts w:cs="宋体"/>
          <w:b/>
          <w:sz w:val="28"/>
          <w:szCs w:val="28"/>
        </w:rPr>
      </w:pPr>
      <w:r>
        <w:rPr>
          <w:rFonts w:hint="eastAsia" w:cs="宋体"/>
          <w:b/>
          <w:sz w:val="28"/>
          <w:szCs w:val="28"/>
        </w:rPr>
        <w:t>项目编号：FCZC2020-C3-230100-GXHH</w:t>
      </w:r>
    </w:p>
    <w:p>
      <w:pPr>
        <w:ind w:firstLine="420"/>
        <w:rPr>
          <w:rFonts w:cs="宋体"/>
        </w:rPr>
      </w:pPr>
    </w:p>
    <w:p>
      <w:pPr>
        <w:ind w:firstLine="420"/>
        <w:rPr>
          <w:rFonts w:cs="宋体"/>
        </w:rPr>
      </w:pPr>
    </w:p>
    <w:p>
      <w:pPr>
        <w:ind w:firstLine="420"/>
        <w:rPr>
          <w:rFonts w:cs="宋体"/>
        </w:rPr>
      </w:pPr>
    </w:p>
    <w:p>
      <w:pPr>
        <w:ind w:firstLine="420"/>
        <w:rPr>
          <w:rFonts w:cs="宋体"/>
        </w:rPr>
      </w:pPr>
    </w:p>
    <w:p>
      <w:pPr>
        <w:pStyle w:val="59"/>
      </w:pPr>
    </w:p>
    <w:p>
      <w:pPr>
        <w:pStyle w:val="59"/>
      </w:pPr>
    </w:p>
    <w:p>
      <w:pPr>
        <w:pStyle w:val="59"/>
      </w:pPr>
    </w:p>
    <w:p>
      <w:pPr>
        <w:ind w:firstLine="420"/>
        <w:rPr>
          <w:rFonts w:cs="宋体"/>
        </w:rPr>
      </w:pPr>
    </w:p>
    <w:p>
      <w:pPr>
        <w:ind w:firstLine="420"/>
        <w:rPr>
          <w:rFonts w:cs="宋体"/>
        </w:rPr>
      </w:pPr>
    </w:p>
    <w:p>
      <w:pPr>
        <w:ind w:firstLine="562"/>
        <w:rPr>
          <w:rFonts w:cs="宋体"/>
          <w:b/>
          <w:sz w:val="28"/>
          <w:szCs w:val="28"/>
        </w:rPr>
      </w:pPr>
      <w:r>
        <w:rPr>
          <w:rFonts w:cs="宋体"/>
          <w:b/>
          <w:sz w:val="28"/>
          <w:szCs w:val="28"/>
        </w:rPr>
        <w:pict>
          <v:line id="直接连接符 51" o:spid="_x0000_s1040" o:spt="20" style="position:absolute;left:0pt;margin-left:27pt;margin-top:0pt;height:0pt;width:405pt;z-index:251678720;mso-width-relative:page;mso-height-relative:page;" coordsize="21600,21600" o:gfxdata="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pWvf9MAAAAEAQAADwAAAAAAAAABACAAAAAi&#10;AAAAZHJzL2Rvd25yZXYueG1sUEsBAhQAFAAAAAgAh07iQNePZ4HWAQAAmwMAAA4AAAAAAAAAAQAg&#10;AAAAIgEAAGRycy9lMm9Eb2MueG1sUEsFBgAAAAAGAAYAWQEAAGoFAAAAAA==&#10;">
            <v:path arrowok="t"/>
            <v:fill focussize="0,0"/>
            <v:stroke weight="1pt"/>
            <v:imagedata o:title=""/>
            <o:lock v:ext="edit"/>
          </v:line>
        </w:pict>
      </w:r>
      <w:r>
        <w:rPr>
          <w:rFonts w:hint="eastAsia" w:cs="宋体"/>
          <w:b/>
          <w:sz w:val="28"/>
          <w:szCs w:val="28"/>
        </w:rPr>
        <w:t xml:space="preserve">          采 购 单 位： 富川瑶族自治县农业农村局</w:t>
      </w:r>
    </w:p>
    <w:p>
      <w:pPr>
        <w:ind w:firstLine="1405" w:firstLineChars="500"/>
        <w:rPr>
          <w:rFonts w:cs="宋体"/>
          <w:b/>
          <w:sz w:val="28"/>
          <w:szCs w:val="28"/>
        </w:rPr>
      </w:pPr>
    </w:p>
    <w:p>
      <w:pPr>
        <w:ind w:firstLine="1405" w:firstLineChars="500"/>
        <w:rPr>
          <w:rFonts w:cs="宋体"/>
          <w:b/>
          <w:sz w:val="28"/>
          <w:szCs w:val="28"/>
        </w:rPr>
      </w:pPr>
    </w:p>
    <w:p>
      <w:pPr>
        <w:pStyle w:val="9"/>
        <w:spacing w:before="4"/>
        <w:jc w:val="center"/>
        <w:rPr>
          <w:b/>
          <w:sz w:val="28"/>
          <w:szCs w:val="28"/>
        </w:rPr>
      </w:pPr>
      <w:r>
        <w:rPr>
          <w:rFonts w:hint="eastAsia"/>
          <w:b/>
          <w:sz w:val="28"/>
          <w:szCs w:val="28"/>
        </w:rPr>
        <w:t>采 购 代 理 机 构：广西汇海工程项目管理咨询有限公司</w:t>
      </w:r>
    </w:p>
    <w:bookmarkEnd w:id="361"/>
    <w:p>
      <w:pPr>
        <w:pStyle w:val="17"/>
        <w:ind w:left="0"/>
        <w:jc w:val="center"/>
        <w:rPr>
          <w:rFonts w:ascii="黑体" w:eastAsia="黑体"/>
          <w:color w:val="000000"/>
          <w:sz w:val="36"/>
          <w:szCs w:val="36"/>
        </w:rPr>
      </w:pPr>
    </w:p>
    <w:p>
      <w:pPr>
        <w:rPr>
          <w:rFonts w:ascii="黑体" w:eastAsia="黑体"/>
          <w:color w:val="000000"/>
          <w:sz w:val="36"/>
          <w:szCs w:val="36"/>
        </w:rPr>
      </w:pPr>
    </w:p>
    <w:p>
      <w:pPr>
        <w:pStyle w:val="2"/>
        <w:rPr>
          <w:rFonts w:ascii="黑体" w:eastAsia="黑体"/>
          <w:color w:val="000000"/>
          <w:sz w:val="36"/>
          <w:szCs w:val="36"/>
        </w:rPr>
      </w:pPr>
    </w:p>
    <w:p>
      <w:pPr>
        <w:pStyle w:val="2"/>
        <w:rPr>
          <w:rFonts w:ascii="黑体" w:eastAsia="黑体"/>
          <w:color w:val="000000"/>
          <w:sz w:val="36"/>
          <w:szCs w:val="36"/>
        </w:rPr>
      </w:pPr>
    </w:p>
    <w:p>
      <w:pPr>
        <w:pStyle w:val="17"/>
        <w:ind w:left="0"/>
        <w:jc w:val="center"/>
        <w:rPr>
          <w:rFonts w:ascii="黑体" w:eastAsia="黑体"/>
          <w:color w:val="000000"/>
          <w:sz w:val="36"/>
          <w:szCs w:val="36"/>
        </w:rPr>
      </w:pPr>
      <w:r>
        <w:rPr>
          <w:rFonts w:hint="eastAsia" w:ascii="黑体" w:eastAsia="黑体"/>
          <w:color w:val="000000"/>
          <w:sz w:val="36"/>
          <w:szCs w:val="36"/>
        </w:rPr>
        <w:t>目    录</w:t>
      </w:r>
    </w:p>
    <w:p>
      <w:pPr>
        <w:rPr>
          <w:color w:val="000000"/>
        </w:rPr>
      </w:pPr>
    </w:p>
    <w:p>
      <w:pPr>
        <w:rPr>
          <w:color w:val="000000"/>
        </w:rPr>
      </w:pPr>
    </w:p>
    <w:p>
      <w:pPr>
        <w:pStyle w:val="17"/>
        <w:rPr>
          <w:b w:val="0"/>
          <w:bCs w:val="0"/>
          <w:caps w:val="0"/>
          <w:color w:val="000000"/>
          <w:sz w:val="28"/>
          <w:szCs w:val="28"/>
        </w:rPr>
      </w:pPr>
      <w:r>
        <w:rPr>
          <w:color w:val="000000"/>
          <w:sz w:val="28"/>
          <w:szCs w:val="28"/>
        </w:rPr>
        <w:fldChar w:fldCharType="begin"/>
      </w:r>
      <w:r>
        <w:rPr>
          <w:rStyle w:val="29"/>
          <w:color w:val="000000"/>
          <w:sz w:val="28"/>
          <w:szCs w:val="28"/>
        </w:rPr>
        <w:instrText xml:space="preserve"> TOC \o "1-3" \h \z \u </w:instrText>
      </w:r>
      <w:r>
        <w:rPr>
          <w:color w:val="000000"/>
          <w:sz w:val="28"/>
          <w:szCs w:val="28"/>
        </w:rPr>
        <w:fldChar w:fldCharType="separate"/>
      </w:r>
      <w:r>
        <w:fldChar w:fldCharType="begin"/>
      </w:r>
      <w:r>
        <w:instrText xml:space="preserve"> HYPERLINK \l "_Toc489352125" </w:instrText>
      </w:r>
      <w:r>
        <w:fldChar w:fldCharType="separate"/>
      </w:r>
      <w:r>
        <w:rPr>
          <w:rStyle w:val="29"/>
          <w:rFonts w:hint="eastAsia" w:cs="宋体"/>
          <w:color w:val="000000"/>
          <w:sz w:val="28"/>
          <w:szCs w:val="28"/>
        </w:rPr>
        <w:t>竞争性磋商公告</w:t>
      </w:r>
      <w:r>
        <w:rPr>
          <w:color w:val="000000"/>
          <w:sz w:val="28"/>
          <w:szCs w:val="28"/>
        </w:rPr>
        <w:tab/>
      </w:r>
      <w:r>
        <w:rPr>
          <w:rFonts w:hint="eastAsia"/>
          <w:color w:val="000000"/>
          <w:sz w:val="28"/>
          <w:szCs w:val="28"/>
        </w:rPr>
        <w:t>1</w:t>
      </w:r>
      <w:r>
        <w:rPr>
          <w:rFonts w:hint="eastAsia"/>
          <w:color w:val="000000"/>
          <w:sz w:val="28"/>
          <w:szCs w:val="28"/>
        </w:rPr>
        <w:fldChar w:fldCharType="end"/>
      </w:r>
    </w:p>
    <w:p>
      <w:pPr>
        <w:pStyle w:val="17"/>
        <w:rPr>
          <w:b w:val="0"/>
          <w:bCs w:val="0"/>
          <w:caps w:val="0"/>
          <w:color w:val="000000"/>
          <w:sz w:val="28"/>
          <w:szCs w:val="28"/>
        </w:rPr>
      </w:pPr>
      <w:r>
        <w:fldChar w:fldCharType="begin"/>
      </w:r>
      <w:r>
        <w:instrText xml:space="preserve"> HYPERLINK \l "_Toc489352126" </w:instrText>
      </w:r>
      <w:r>
        <w:fldChar w:fldCharType="separate"/>
      </w:r>
      <w:r>
        <w:rPr>
          <w:rStyle w:val="29"/>
          <w:rFonts w:hint="eastAsia" w:cs="宋体"/>
          <w:color w:val="000000"/>
          <w:sz w:val="28"/>
          <w:szCs w:val="28"/>
        </w:rPr>
        <w:t>第一章</w:t>
      </w:r>
      <w:r>
        <w:rPr>
          <w:rStyle w:val="29"/>
          <w:rFonts w:cs="宋体"/>
          <w:color w:val="000000"/>
          <w:sz w:val="28"/>
          <w:szCs w:val="28"/>
        </w:rPr>
        <w:t xml:space="preserve">   </w:t>
      </w:r>
      <w:r>
        <w:rPr>
          <w:rStyle w:val="29"/>
          <w:rFonts w:hint="eastAsia" w:cs="宋体"/>
          <w:color w:val="000000"/>
          <w:sz w:val="28"/>
          <w:szCs w:val="28"/>
        </w:rPr>
        <w:t>服务商须知及前附表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17"/>
        <w:rPr>
          <w:b w:val="0"/>
          <w:bCs w:val="0"/>
          <w:caps w:val="0"/>
          <w:color w:val="000000"/>
          <w:sz w:val="28"/>
          <w:szCs w:val="28"/>
        </w:rPr>
      </w:pPr>
      <w:r>
        <w:fldChar w:fldCharType="begin"/>
      </w:r>
      <w:r>
        <w:instrText xml:space="preserve"> HYPERLINK \l "_Toc489352168" </w:instrText>
      </w:r>
      <w:r>
        <w:fldChar w:fldCharType="separate"/>
      </w:r>
      <w:r>
        <w:rPr>
          <w:rStyle w:val="29"/>
          <w:rFonts w:hint="eastAsia" w:cs="宋体"/>
          <w:color w:val="000000"/>
          <w:sz w:val="28"/>
          <w:szCs w:val="28"/>
        </w:rPr>
        <w:t>第二章</w:t>
      </w:r>
      <w:r>
        <w:rPr>
          <w:rStyle w:val="29"/>
          <w:rFonts w:cs="宋体"/>
          <w:color w:val="000000"/>
          <w:sz w:val="28"/>
          <w:szCs w:val="28"/>
        </w:rPr>
        <w:t xml:space="preserve">   </w:t>
      </w:r>
      <w:r>
        <w:rPr>
          <w:rStyle w:val="29"/>
          <w:rFonts w:hint="eastAsia" w:cs="宋体"/>
          <w:color w:val="000000"/>
          <w:sz w:val="28"/>
          <w:szCs w:val="28"/>
        </w:rPr>
        <w:t>服务内容及要求</w:t>
      </w:r>
      <w:r>
        <w:rPr>
          <w:color w:val="000000"/>
          <w:sz w:val="28"/>
          <w:szCs w:val="28"/>
        </w:rPr>
        <w:tab/>
      </w:r>
      <w:r>
        <w:rPr>
          <w:rFonts w:hint="eastAsia"/>
          <w:color w:val="000000"/>
          <w:sz w:val="28"/>
          <w:szCs w:val="28"/>
        </w:rPr>
        <w:t>20</w:t>
      </w:r>
      <w:r>
        <w:rPr>
          <w:rFonts w:hint="eastAsia"/>
          <w:color w:val="000000"/>
          <w:sz w:val="28"/>
          <w:szCs w:val="28"/>
        </w:rPr>
        <w:fldChar w:fldCharType="end"/>
      </w:r>
    </w:p>
    <w:p>
      <w:pPr>
        <w:pStyle w:val="17"/>
        <w:rPr>
          <w:b w:val="0"/>
          <w:bCs w:val="0"/>
          <w:caps w:val="0"/>
          <w:color w:val="000000"/>
          <w:sz w:val="28"/>
          <w:szCs w:val="28"/>
        </w:rPr>
      </w:pPr>
      <w:r>
        <w:fldChar w:fldCharType="begin"/>
      </w:r>
      <w:r>
        <w:instrText xml:space="preserve"> HYPERLINK \l "_Toc489352169" </w:instrText>
      </w:r>
      <w:r>
        <w:fldChar w:fldCharType="separate"/>
      </w:r>
      <w:r>
        <w:rPr>
          <w:rStyle w:val="29"/>
          <w:rFonts w:hint="eastAsia"/>
          <w:color w:val="000000"/>
          <w:sz w:val="28"/>
          <w:szCs w:val="28"/>
        </w:rPr>
        <w:t>第三章</w:t>
      </w:r>
      <w:r>
        <w:rPr>
          <w:rStyle w:val="29"/>
          <w:color w:val="000000"/>
          <w:sz w:val="28"/>
          <w:szCs w:val="28"/>
        </w:rPr>
        <w:t xml:space="preserve">   </w:t>
      </w:r>
      <w:r>
        <w:rPr>
          <w:rStyle w:val="29"/>
          <w:rFonts w:hint="eastAsia"/>
          <w:color w:val="000000"/>
          <w:sz w:val="28"/>
          <w:szCs w:val="28"/>
        </w:rPr>
        <w:t>政府采购合同（格式）</w:t>
      </w:r>
      <w:r>
        <w:rPr>
          <w:color w:val="000000"/>
          <w:sz w:val="28"/>
          <w:szCs w:val="28"/>
        </w:rPr>
        <w:tab/>
      </w:r>
      <w:r>
        <w:rPr>
          <w:rFonts w:hint="eastAsia"/>
          <w:color w:val="000000"/>
          <w:sz w:val="28"/>
          <w:szCs w:val="28"/>
        </w:rPr>
        <w:t>23</w:t>
      </w:r>
      <w:r>
        <w:rPr>
          <w:rFonts w:hint="eastAsia"/>
          <w:color w:val="000000"/>
          <w:sz w:val="28"/>
          <w:szCs w:val="28"/>
        </w:rPr>
        <w:fldChar w:fldCharType="end"/>
      </w:r>
    </w:p>
    <w:p>
      <w:pPr>
        <w:pStyle w:val="17"/>
        <w:rPr>
          <w:b w:val="0"/>
          <w:bCs w:val="0"/>
          <w:caps w:val="0"/>
          <w:color w:val="000000"/>
          <w:sz w:val="28"/>
          <w:szCs w:val="28"/>
        </w:rPr>
      </w:pPr>
      <w:r>
        <w:fldChar w:fldCharType="begin"/>
      </w:r>
      <w:r>
        <w:instrText xml:space="preserve"> HYPERLINK \l "_Toc489352170" </w:instrText>
      </w:r>
      <w:r>
        <w:fldChar w:fldCharType="separate"/>
      </w:r>
      <w:r>
        <w:rPr>
          <w:rStyle w:val="29"/>
          <w:rFonts w:hint="eastAsia" w:cs="宋体"/>
          <w:color w:val="000000"/>
          <w:sz w:val="28"/>
          <w:szCs w:val="28"/>
        </w:rPr>
        <w:t>第四章</w:t>
      </w:r>
      <w:r>
        <w:rPr>
          <w:rStyle w:val="29"/>
          <w:rFonts w:cs="宋体"/>
          <w:color w:val="000000"/>
          <w:sz w:val="28"/>
          <w:szCs w:val="28"/>
        </w:rPr>
        <w:t xml:space="preserve">   </w:t>
      </w:r>
      <w:r>
        <w:rPr>
          <w:rStyle w:val="29"/>
          <w:rFonts w:hint="eastAsia" w:cs="宋体"/>
          <w:color w:val="000000"/>
          <w:sz w:val="28"/>
          <w:szCs w:val="28"/>
        </w:rPr>
        <w:t>评标方法</w:t>
      </w:r>
      <w:r>
        <w:rPr>
          <w:color w:val="000000"/>
          <w:sz w:val="28"/>
          <w:szCs w:val="28"/>
        </w:rPr>
        <w:tab/>
      </w:r>
      <w:r>
        <w:rPr>
          <w:rFonts w:hint="eastAsia"/>
          <w:color w:val="000000"/>
          <w:sz w:val="28"/>
          <w:szCs w:val="28"/>
        </w:rPr>
        <w:t>2</w:t>
      </w:r>
      <w:r>
        <w:rPr>
          <w:rFonts w:hint="eastAsia"/>
          <w:color w:val="000000"/>
          <w:sz w:val="28"/>
          <w:szCs w:val="28"/>
        </w:rPr>
        <w:fldChar w:fldCharType="end"/>
      </w:r>
      <w:r>
        <w:rPr>
          <w:rFonts w:hint="eastAsia"/>
          <w:color w:val="000000"/>
          <w:sz w:val="28"/>
          <w:szCs w:val="28"/>
        </w:rPr>
        <w:t>8</w:t>
      </w:r>
    </w:p>
    <w:p>
      <w:pPr>
        <w:pStyle w:val="17"/>
        <w:rPr>
          <w:b w:val="0"/>
          <w:bCs w:val="0"/>
          <w:caps w:val="0"/>
          <w:color w:val="000000"/>
          <w:sz w:val="28"/>
          <w:szCs w:val="28"/>
        </w:rPr>
      </w:pPr>
      <w:r>
        <w:fldChar w:fldCharType="begin"/>
      </w:r>
      <w:r>
        <w:instrText xml:space="preserve"> HYPERLINK \l "_Toc489352172" </w:instrText>
      </w:r>
      <w:r>
        <w:fldChar w:fldCharType="separate"/>
      </w:r>
      <w:r>
        <w:rPr>
          <w:rStyle w:val="29"/>
          <w:rFonts w:hint="eastAsia"/>
          <w:color w:val="000000"/>
          <w:sz w:val="28"/>
          <w:szCs w:val="28"/>
        </w:rPr>
        <w:t>第五章</w:t>
      </w:r>
      <w:r>
        <w:rPr>
          <w:rStyle w:val="29"/>
          <w:color w:val="000000"/>
          <w:sz w:val="28"/>
          <w:szCs w:val="28"/>
        </w:rPr>
        <w:t xml:space="preserve"> </w:t>
      </w:r>
      <w:r>
        <w:rPr>
          <w:rStyle w:val="29"/>
          <w:rFonts w:hint="eastAsia"/>
          <w:color w:val="000000"/>
          <w:sz w:val="28"/>
          <w:szCs w:val="28"/>
        </w:rPr>
        <w:t xml:space="preserve"> </w:t>
      </w:r>
      <w:r>
        <w:rPr>
          <w:rStyle w:val="29"/>
          <w:color w:val="000000"/>
          <w:sz w:val="28"/>
          <w:szCs w:val="28"/>
        </w:rPr>
        <w:t xml:space="preserve"> </w:t>
      </w:r>
      <w:r>
        <w:rPr>
          <w:rStyle w:val="29"/>
          <w:rFonts w:hint="eastAsia"/>
          <w:color w:val="000000"/>
          <w:sz w:val="28"/>
          <w:szCs w:val="28"/>
        </w:rPr>
        <w:t>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17"/>
        <w:rPr>
          <w:b w:val="0"/>
          <w:bCs w:val="0"/>
          <w:caps w:val="0"/>
          <w:color w:val="000000"/>
          <w:sz w:val="28"/>
          <w:szCs w:val="28"/>
        </w:rPr>
      </w:pPr>
      <w:r>
        <w:fldChar w:fldCharType="begin"/>
      </w:r>
      <w:r>
        <w:instrText xml:space="preserve"> HYPERLINK \l "_Toc489352174" </w:instrText>
      </w:r>
      <w:r>
        <w:fldChar w:fldCharType="separate"/>
      </w:r>
      <w:r>
        <w:rPr>
          <w:rStyle w:val="29"/>
          <w:rFonts w:hint="eastAsia"/>
          <w:color w:val="000000"/>
          <w:sz w:val="28"/>
          <w:szCs w:val="28"/>
        </w:rPr>
        <w:t>第六章</w:t>
      </w:r>
      <w:r>
        <w:rPr>
          <w:rStyle w:val="29"/>
          <w:color w:val="000000"/>
          <w:sz w:val="28"/>
          <w:szCs w:val="28"/>
        </w:rPr>
        <w:t xml:space="preserve"> </w:t>
      </w:r>
      <w:r>
        <w:rPr>
          <w:rStyle w:val="29"/>
          <w:rFonts w:hint="eastAsia"/>
          <w:color w:val="000000"/>
          <w:sz w:val="28"/>
          <w:szCs w:val="28"/>
        </w:rPr>
        <w:t xml:space="preserve"> </w:t>
      </w:r>
      <w:r>
        <w:rPr>
          <w:rStyle w:val="29"/>
          <w:color w:val="000000"/>
          <w:sz w:val="28"/>
          <w:szCs w:val="28"/>
        </w:rPr>
        <w:t xml:space="preserve"> </w:t>
      </w:r>
      <w:r>
        <w:rPr>
          <w:rStyle w:val="29"/>
          <w:rFonts w:hint="eastAsia"/>
          <w:color w:val="000000"/>
          <w:sz w:val="28"/>
          <w:szCs w:val="28"/>
        </w:rPr>
        <w:t>附件（格式）</w:t>
      </w:r>
      <w:r>
        <w:rPr>
          <w:color w:val="000000"/>
          <w:sz w:val="28"/>
          <w:szCs w:val="28"/>
        </w:rPr>
        <w:tab/>
      </w:r>
      <w:r>
        <w:rPr>
          <w:rFonts w:hint="eastAsia"/>
          <w:color w:val="000000"/>
          <w:sz w:val="28"/>
          <w:szCs w:val="28"/>
        </w:rPr>
        <w:t>47</w:t>
      </w:r>
      <w:r>
        <w:rPr>
          <w:rFonts w:hint="eastAsia"/>
          <w:color w:val="000000"/>
          <w:sz w:val="28"/>
          <w:szCs w:val="28"/>
        </w:rPr>
        <w:fldChar w:fldCharType="end"/>
      </w:r>
    </w:p>
    <w:p>
      <w:pPr>
        <w:pStyle w:val="17"/>
        <w:spacing w:line="900" w:lineRule="exact"/>
        <w:ind w:left="0"/>
        <w:rPr>
          <w:color w:val="000000"/>
        </w:rPr>
      </w:pPr>
      <w:r>
        <w:rPr>
          <w:color w:val="000000"/>
          <w:sz w:val="28"/>
          <w:szCs w:val="28"/>
        </w:rPr>
        <w:fldChar w:fldCharType="end"/>
      </w:r>
    </w:p>
    <w:p>
      <w:pPr>
        <w:pStyle w:val="12"/>
        <w:spacing w:line="140" w:lineRule="exact"/>
      </w:pPr>
      <w:r>
        <w:rPr>
          <w:color w:val="000000"/>
        </w:rPr>
        <w:br w:type="page"/>
      </w:r>
    </w:p>
    <w:p>
      <w:pPr>
        <w:spacing w:line="500" w:lineRule="exact"/>
        <w:jc w:val="center"/>
        <w:rPr>
          <w:rFonts w:ascii="黑体" w:hAnsi="黑体" w:eastAsia="黑体" w:cs="黑体"/>
          <w:b/>
          <w:bCs/>
          <w:sz w:val="32"/>
          <w:szCs w:val="32"/>
        </w:rPr>
      </w:pPr>
      <w:r>
        <w:rPr>
          <w:rFonts w:hint="eastAsia" w:ascii="黑体" w:hAnsi="黑体" w:eastAsia="黑体" w:cs="黑体"/>
          <w:b/>
          <w:bCs/>
          <w:sz w:val="32"/>
          <w:szCs w:val="32"/>
        </w:rPr>
        <w:t>广西汇海工程项目管理咨询有限公司关于富川瑶族自治县“十二五”以来高标准农田测绘及上图入库服务费</w:t>
      </w:r>
    </w:p>
    <w:p>
      <w:pPr>
        <w:spacing w:line="400" w:lineRule="exact"/>
        <w:jc w:val="center"/>
        <w:rPr>
          <w:rFonts w:ascii="黑体" w:hAnsi="宋体" w:eastAsia="黑体"/>
          <w:b/>
          <w:sz w:val="32"/>
          <w:szCs w:val="32"/>
        </w:rPr>
      </w:pPr>
      <w:r>
        <w:rPr>
          <w:rFonts w:hint="eastAsia" w:ascii="黑体" w:hAnsi="宋体" w:eastAsia="黑体"/>
          <w:b/>
          <w:color w:val="000000" w:themeColor="text1"/>
          <w:sz w:val="32"/>
          <w:szCs w:val="32"/>
          <w:u w:val="single"/>
        </w:rPr>
        <w:t>（FCZC2020-C3-230100-GXHH）</w:t>
      </w:r>
      <w:r>
        <w:rPr>
          <w:rFonts w:hint="eastAsia" w:ascii="黑体" w:hAnsi="宋体" w:eastAsia="黑体"/>
          <w:b/>
          <w:sz w:val="32"/>
          <w:szCs w:val="32"/>
          <w:u w:val="single"/>
        </w:rPr>
        <w:t>竞争性磋商公告</w:t>
      </w:r>
    </w:p>
    <w:p>
      <w:pPr>
        <w:pStyle w:val="10"/>
        <w:spacing w:line="360" w:lineRule="exact"/>
        <w:ind w:firstLine="0"/>
        <w:rPr>
          <w:rFonts w:ascii="黑体" w:hAnsi="华文仿宋" w:eastAsia="黑体"/>
          <w:b/>
          <w:color w:val="000000"/>
          <w:sz w:val="32"/>
          <w:szCs w:val="32"/>
        </w:rPr>
      </w:pPr>
    </w:p>
    <w:p>
      <w:pPr>
        <w:spacing w:line="380" w:lineRule="exact"/>
        <w:ind w:left="-420" w:leftChars="-200" w:right="199" w:rightChars="95" w:firstLine="422" w:firstLineChars="200"/>
        <w:rPr>
          <w:rFonts w:ascii="宋体" w:hAnsi="宋体" w:cs="宋体"/>
          <w:b/>
          <w:bCs/>
          <w:color w:val="000000"/>
          <w:kern w:val="1"/>
          <w:szCs w:val="21"/>
        </w:rPr>
      </w:pPr>
      <w:r>
        <w:rPr>
          <w:rFonts w:hint="eastAsia" w:ascii="宋体" w:hAnsi="宋体" w:cs="宋体"/>
          <w:b/>
          <w:bCs/>
          <w:color w:val="000000"/>
          <w:kern w:val="1"/>
          <w:szCs w:val="21"/>
        </w:rPr>
        <w:t>项目概况：</w:t>
      </w:r>
    </w:p>
    <w:p>
      <w:pPr>
        <w:spacing w:line="380" w:lineRule="exact"/>
        <w:ind w:firstLine="420" w:firstLineChars="200"/>
        <w:rPr>
          <w:rFonts w:ascii="宋体" w:hAnsi="宋体" w:cs="宋体"/>
          <w:bCs/>
          <w:color w:val="000000"/>
          <w:kern w:val="1"/>
          <w:szCs w:val="21"/>
        </w:rPr>
      </w:pPr>
      <w:r>
        <w:rPr>
          <w:rFonts w:hint="eastAsia" w:ascii="宋体" w:hAnsi="宋体" w:cs="宋体"/>
          <w:bCs/>
          <w:color w:val="000000"/>
          <w:szCs w:val="21"/>
          <w:u w:val="single"/>
        </w:rPr>
        <w:t>富川瑶族自治县“十二五”以来高标准农田测绘及上图入库服务费</w:t>
      </w:r>
      <w:r>
        <w:rPr>
          <w:rFonts w:hint="eastAsia" w:ascii="宋体" w:hAnsi="宋体" w:cs="宋体"/>
          <w:bCs/>
          <w:color w:val="000000"/>
          <w:kern w:val="1"/>
          <w:szCs w:val="21"/>
        </w:rPr>
        <w:t>的潜在供应商应在</w:t>
      </w:r>
      <w:r>
        <w:rPr>
          <w:rFonts w:hint="eastAsia" w:ascii="宋体" w:hAnsi="宋体" w:cs="宋体"/>
          <w:bCs/>
          <w:color w:val="000000"/>
          <w:kern w:val="1"/>
          <w:szCs w:val="21"/>
          <w:u w:val="single"/>
        </w:rPr>
        <w:t>广西贺州市富川瑶族自治县新汪路富兴果蔬三楼</w:t>
      </w:r>
      <w:r>
        <w:rPr>
          <w:rFonts w:hint="eastAsia" w:ascii="宋体" w:hAnsi="宋体" w:cs="宋体"/>
          <w:bCs/>
          <w:color w:val="000000"/>
          <w:kern w:val="1"/>
          <w:szCs w:val="21"/>
        </w:rPr>
        <w:t>获取《竞争性磋商文件》，并于</w:t>
      </w:r>
      <w:r>
        <w:rPr>
          <w:rFonts w:hint="eastAsia" w:ascii="宋体" w:hAnsi="宋体" w:cs="宋体"/>
          <w:bCs/>
          <w:color w:val="000000" w:themeColor="text1"/>
          <w:kern w:val="1"/>
          <w:szCs w:val="21"/>
          <w:lang w:eastAsia="zh-CN"/>
        </w:rPr>
        <w:t>2020年08月10日上午11时00分</w:t>
      </w:r>
      <w:r>
        <w:rPr>
          <w:rFonts w:hint="eastAsia" w:ascii="宋体" w:hAnsi="宋体" w:cs="宋体"/>
          <w:bCs/>
          <w:color w:val="000000"/>
          <w:kern w:val="1"/>
          <w:szCs w:val="21"/>
        </w:rPr>
        <w:t>（北京时间）前提交《响应文件》。</w:t>
      </w:r>
      <w:bookmarkStart w:id="0" w:name="_Toc35393798"/>
      <w:bookmarkStart w:id="1" w:name="_Toc28359089"/>
      <w:bookmarkStart w:id="2" w:name="_Toc35393629"/>
      <w:bookmarkStart w:id="3" w:name="_Toc28359012"/>
    </w:p>
    <w:p>
      <w:pPr>
        <w:spacing w:line="380" w:lineRule="exact"/>
        <w:ind w:right="199" w:rightChars="95"/>
        <w:jc w:val="left"/>
        <w:rPr>
          <w:rFonts w:ascii="宋体" w:hAnsi="宋体" w:cs="宋体"/>
          <w:b/>
          <w:color w:val="000000"/>
          <w:kern w:val="1"/>
          <w:szCs w:val="21"/>
        </w:rPr>
      </w:pPr>
      <w:r>
        <w:rPr>
          <w:rFonts w:hint="eastAsia" w:ascii="宋体" w:hAnsi="宋体" w:cs="宋体"/>
          <w:b/>
          <w:color w:val="000000"/>
          <w:kern w:val="1"/>
          <w:szCs w:val="21"/>
        </w:rPr>
        <w:t>一、项目基本情况</w:t>
      </w:r>
      <w:bookmarkEnd w:id="0"/>
      <w:bookmarkEnd w:id="1"/>
      <w:bookmarkEnd w:id="2"/>
      <w:bookmarkEnd w:id="3"/>
      <w:r>
        <w:rPr>
          <w:rFonts w:hint="eastAsia" w:ascii="宋体" w:hAnsi="宋体" w:cs="宋体"/>
          <w:b/>
          <w:color w:val="000000"/>
          <w:kern w:val="1"/>
          <w:szCs w:val="21"/>
        </w:rPr>
        <w:t>：</w:t>
      </w:r>
    </w:p>
    <w:p>
      <w:pPr>
        <w:spacing w:line="380" w:lineRule="exact"/>
        <w:jc w:val="left"/>
        <w:rPr>
          <w:rFonts w:ascii="宋体" w:hAnsi="宋体" w:cs="宋体"/>
          <w:color w:val="000000" w:themeColor="text1"/>
          <w:szCs w:val="21"/>
        </w:rPr>
      </w:pPr>
      <w:r>
        <w:rPr>
          <w:rFonts w:hint="eastAsia" w:ascii="宋体" w:hAnsi="宋体" w:cs="宋体"/>
          <w:b/>
          <w:bCs/>
          <w:color w:val="000000"/>
          <w:kern w:val="1"/>
          <w:szCs w:val="21"/>
        </w:rPr>
        <w:t>1.项目编号</w:t>
      </w:r>
      <w:r>
        <w:rPr>
          <w:rFonts w:hint="eastAsia" w:ascii="宋体" w:hAnsi="宋体" w:cs="宋体"/>
          <w:bCs/>
          <w:color w:val="000000"/>
          <w:kern w:val="1"/>
          <w:szCs w:val="21"/>
        </w:rPr>
        <w:t>：</w:t>
      </w:r>
      <w:r>
        <w:rPr>
          <w:rFonts w:hint="eastAsia" w:ascii="宋体" w:hAnsi="宋体" w:cs="宋体"/>
          <w:color w:val="000000" w:themeColor="text1"/>
          <w:szCs w:val="21"/>
        </w:rPr>
        <w:t>FCZC2020-C3-230100-GXHH</w:t>
      </w:r>
    </w:p>
    <w:p>
      <w:pPr>
        <w:spacing w:line="380" w:lineRule="exact"/>
        <w:rPr>
          <w:rFonts w:ascii="宋体" w:hAnsi="宋体" w:cs="宋体"/>
          <w:bCs/>
          <w:color w:val="000000"/>
          <w:szCs w:val="21"/>
        </w:rPr>
      </w:pPr>
      <w:r>
        <w:rPr>
          <w:rFonts w:hint="eastAsia" w:ascii="宋体" w:hAnsi="宋体" w:cs="宋体"/>
          <w:b/>
          <w:bCs/>
          <w:color w:val="000000"/>
          <w:kern w:val="1"/>
          <w:szCs w:val="21"/>
        </w:rPr>
        <w:t>2.项目名称：</w:t>
      </w:r>
      <w:r>
        <w:rPr>
          <w:rFonts w:hint="eastAsia" w:ascii="宋体" w:hAnsi="宋体" w:cs="宋体"/>
          <w:bCs/>
          <w:color w:val="000000"/>
          <w:szCs w:val="21"/>
        </w:rPr>
        <w:t>富川瑶族自治县“十二五”以来高标准农田测绘及上图入库服务费</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3.采购方式：</w:t>
      </w:r>
      <w:r>
        <w:rPr>
          <w:rFonts w:hint="eastAsia" w:ascii="宋体" w:hAnsi="宋体" w:cs="宋体"/>
          <w:color w:val="000000"/>
        </w:rPr>
        <w:t>竞争性磋商</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4.预算金额：</w:t>
      </w:r>
      <w:r>
        <w:rPr>
          <w:rFonts w:hint="eastAsia" w:ascii="宋体" w:hAnsi="宋体" w:cs="宋体"/>
          <w:bCs/>
          <w:color w:val="000000"/>
          <w:kern w:val="1"/>
          <w:szCs w:val="21"/>
        </w:rPr>
        <w:t>人民币肆拾肆万伍仟元整（￥445000.00）</w:t>
      </w:r>
    </w:p>
    <w:p>
      <w:pPr>
        <w:spacing w:line="380" w:lineRule="exact"/>
        <w:rPr>
          <w:rFonts w:ascii="宋体" w:hAnsi="宋体" w:cs="宋体"/>
          <w:b/>
          <w:color w:val="000000"/>
          <w:szCs w:val="21"/>
        </w:rPr>
      </w:pPr>
      <w:r>
        <w:rPr>
          <w:rFonts w:hint="eastAsia" w:ascii="宋体" w:hAnsi="宋体" w:cs="宋体"/>
          <w:b/>
          <w:bCs/>
          <w:color w:val="000000"/>
          <w:kern w:val="1"/>
          <w:szCs w:val="21"/>
        </w:rPr>
        <w:t>5.采购需求：</w:t>
      </w:r>
    </w:p>
    <w:tbl>
      <w:tblPr>
        <w:tblStyle w:val="24"/>
        <w:tblW w:w="100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6"/>
        <w:gridCol w:w="890"/>
        <w:gridCol w:w="5580"/>
        <w:gridCol w:w="1245"/>
        <w:gridCol w:w="1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1076" w:type="dxa"/>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bCs/>
                <w:szCs w:val="21"/>
              </w:rPr>
            </w:pPr>
            <w:r>
              <w:rPr>
                <w:rFonts w:hint="eastAsia" w:ascii="宋体" w:hAnsi="宋体"/>
                <w:bCs/>
                <w:szCs w:val="21"/>
              </w:rPr>
              <w:t>简要</w:t>
            </w:r>
          </w:p>
          <w:p>
            <w:pPr>
              <w:spacing w:line="380" w:lineRule="exact"/>
              <w:jc w:val="center"/>
              <w:rPr>
                <w:rFonts w:ascii="宋体" w:hAnsi="宋体"/>
                <w:bCs/>
                <w:szCs w:val="21"/>
              </w:rPr>
            </w:pPr>
            <w:r>
              <w:rPr>
                <w:rFonts w:hint="eastAsia" w:ascii="宋体" w:hAnsi="宋体"/>
                <w:bCs/>
                <w:szCs w:val="21"/>
              </w:rPr>
              <w:t>描述</w:t>
            </w:r>
          </w:p>
        </w:tc>
        <w:tc>
          <w:tcPr>
            <w:tcW w:w="89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bCs/>
                <w:color w:val="000000"/>
                <w:szCs w:val="21"/>
              </w:rPr>
            </w:pPr>
            <w:r>
              <w:rPr>
                <w:rFonts w:hint="eastAsia" w:ascii="宋体" w:hAnsi="宋体" w:cs="宋体"/>
                <w:b/>
                <w:bCs/>
                <w:color w:val="000000"/>
                <w:szCs w:val="21"/>
              </w:rPr>
              <w:t>序号</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bCs/>
                <w:color w:val="000000"/>
                <w:szCs w:val="21"/>
              </w:rPr>
            </w:pPr>
            <w:r>
              <w:rPr>
                <w:rFonts w:hint="eastAsia" w:ascii="宋体" w:hAnsi="宋体" w:cs="宋体"/>
                <w:b/>
                <w:bCs/>
                <w:color w:val="000000"/>
                <w:szCs w:val="21"/>
              </w:rPr>
              <w:t>货物名称</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bCs/>
                <w:color w:val="000000"/>
                <w:szCs w:val="21"/>
              </w:rPr>
            </w:pPr>
            <w:r>
              <w:rPr>
                <w:rFonts w:hint="eastAsia" w:ascii="宋体" w:hAnsi="宋体" w:cs="宋体"/>
                <w:b/>
                <w:bCs/>
                <w:color w:val="000000"/>
                <w:kern w:val="0"/>
                <w:szCs w:val="21"/>
              </w:rPr>
              <w:t>数量</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bCs/>
                <w:color w:val="000000"/>
                <w:szCs w:val="21"/>
              </w:rPr>
            </w:pPr>
            <w:r>
              <w:rPr>
                <w:rFonts w:hint="eastAsia" w:ascii="宋体" w:hAnsi="宋体" w:cs="宋体"/>
                <w:b/>
                <w:bCs/>
                <w:color w:val="000000"/>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atLeast"/>
          <w:jc w:val="center"/>
        </w:trPr>
        <w:tc>
          <w:tcPr>
            <w:tcW w:w="1076" w:type="dxa"/>
            <w:vMerge w:val="continue"/>
            <w:tcBorders>
              <w:left w:val="single" w:color="auto" w:sz="4" w:space="0"/>
              <w:right w:val="single" w:color="auto" w:sz="4" w:space="0"/>
            </w:tcBorders>
            <w:vAlign w:val="center"/>
          </w:tcPr>
          <w:p>
            <w:pPr>
              <w:widowControl/>
              <w:spacing w:line="380" w:lineRule="exact"/>
              <w:jc w:val="center"/>
              <w:rPr>
                <w:rFonts w:ascii="宋体" w:hAnsi="宋体" w:cs="宋体"/>
                <w:color w:val="000000"/>
                <w:kern w:val="0"/>
                <w:szCs w:val="21"/>
              </w:rPr>
            </w:pP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富川瑶族自治县“十二五”以来高标准农田测绘及上图入库服务费</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1</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szCs w:val="21"/>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atLeast"/>
          <w:jc w:val="center"/>
        </w:trPr>
        <w:tc>
          <w:tcPr>
            <w:tcW w:w="1076" w:type="dxa"/>
            <w:vMerge w:val="continue"/>
            <w:tcBorders>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FF0000"/>
                <w:szCs w:val="21"/>
              </w:rPr>
            </w:pPr>
          </w:p>
        </w:tc>
        <w:tc>
          <w:tcPr>
            <w:tcW w:w="902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黑体"/>
                <w:kern w:val="0"/>
                <w:szCs w:val="21"/>
              </w:rPr>
            </w:pPr>
            <w:r>
              <w:rPr>
                <w:rFonts w:hint="eastAsia" w:ascii="宋体" w:hAnsi="宋体" w:cs="黑体"/>
                <w:kern w:val="0"/>
                <w:szCs w:val="21"/>
              </w:rPr>
              <w:t>备注：</w:t>
            </w:r>
            <w:r>
              <w:rPr>
                <w:rFonts w:hint="eastAsia" w:ascii="宋体" w:hAnsi="宋体" w:cs="宋体"/>
                <w:bCs/>
                <w:color w:val="000000"/>
                <w:szCs w:val="21"/>
              </w:rPr>
              <w:t>如需进一步了解详细内容，</w:t>
            </w:r>
            <w:r>
              <w:rPr>
                <w:rFonts w:hint="eastAsia" w:ascii="宋体" w:hAnsi="宋体" w:cs="黑体"/>
                <w:kern w:val="0"/>
                <w:szCs w:val="21"/>
              </w:rPr>
              <w:t>详见《竞争性磋商文件》。</w:t>
            </w:r>
          </w:p>
        </w:tc>
      </w:tr>
    </w:tbl>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6.合同履行期限：</w:t>
      </w:r>
    </w:p>
    <w:p>
      <w:pPr>
        <w:spacing w:line="380" w:lineRule="exact"/>
        <w:rPr>
          <w:rFonts w:ascii="宋体" w:hAnsi="宋体"/>
          <w:color w:val="000000" w:themeColor="text1"/>
          <w:szCs w:val="21"/>
          <w:highlight w:val="none"/>
        </w:rPr>
      </w:pPr>
      <w:bookmarkStart w:id="4" w:name="_Toc35393630"/>
      <w:bookmarkStart w:id="5" w:name="_Toc35393799"/>
      <w:bookmarkStart w:id="6" w:name="_Toc28359090"/>
      <w:bookmarkStart w:id="7" w:name="_Toc28359013"/>
      <w:r>
        <w:rPr>
          <w:rFonts w:hint="eastAsia" w:ascii="宋体" w:hAnsi="宋体"/>
          <w:color w:val="000000" w:themeColor="text1"/>
          <w:szCs w:val="21"/>
          <w:highlight w:val="none"/>
        </w:rPr>
        <w:t>（1）服务期：签订合同5个自然日内提交成果至富川瑶族自治县农业农村局。</w:t>
      </w:r>
    </w:p>
    <w:p>
      <w:pPr>
        <w:spacing w:line="380" w:lineRule="exact"/>
      </w:pPr>
      <w:r>
        <w:rPr>
          <w:rFonts w:hint="eastAsia" w:ascii="宋体" w:hAnsi="宋体"/>
          <w:b/>
          <w:szCs w:val="21"/>
        </w:rPr>
        <w:t>7.是否接受联合体投标：</w:t>
      </w:r>
      <w:r>
        <w:rPr>
          <w:rFonts w:hint="eastAsia" w:ascii="宋体" w:hAnsi="宋体"/>
          <w:szCs w:val="21"/>
        </w:rPr>
        <w:t>不接受。</w:t>
      </w:r>
    </w:p>
    <w:p>
      <w:pPr>
        <w:spacing w:line="380" w:lineRule="exact"/>
        <w:ind w:right="199" w:rightChars="95"/>
        <w:jc w:val="left"/>
        <w:rPr>
          <w:rFonts w:ascii="宋体" w:hAnsi="宋体" w:cs="宋体"/>
          <w:bCs/>
          <w:color w:val="000000"/>
          <w:kern w:val="1"/>
          <w:szCs w:val="21"/>
        </w:rPr>
      </w:pPr>
      <w:r>
        <w:rPr>
          <w:rFonts w:hint="eastAsia" w:ascii="宋体" w:hAnsi="宋体" w:cs="宋体"/>
          <w:b/>
          <w:color w:val="000000"/>
          <w:kern w:val="1"/>
          <w:szCs w:val="21"/>
        </w:rPr>
        <w:t>二、竞争性磋商供应商的资格要求：</w:t>
      </w:r>
      <w:bookmarkEnd w:id="4"/>
      <w:bookmarkEnd w:id="5"/>
      <w:bookmarkEnd w:id="6"/>
      <w:bookmarkEnd w:id="7"/>
    </w:p>
    <w:p>
      <w:pPr>
        <w:spacing w:line="380" w:lineRule="exact"/>
        <w:ind w:firstLine="420" w:firstLineChars="200"/>
        <w:rPr>
          <w:rFonts w:ascii="宋体" w:hAnsi="宋体" w:cs="宋体"/>
          <w:bCs/>
          <w:color w:val="000000"/>
          <w:szCs w:val="21"/>
        </w:rPr>
      </w:pPr>
      <w:bookmarkStart w:id="8" w:name="_Toc28359091"/>
      <w:bookmarkStart w:id="9" w:name="_Toc35393800"/>
      <w:bookmarkStart w:id="10" w:name="_Toc35393631"/>
      <w:bookmarkStart w:id="11" w:name="_Toc28359014"/>
      <w:r>
        <w:rPr>
          <w:rFonts w:hint="eastAsia" w:ascii="宋体" w:hAnsi="宋体"/>
          <w:szCs w:val="21"/>
        </w:rPr>
        <w:t>1、</w:t>
      </w:r>
      <w:r>
        <w:rPr>
          <w:rFonts w:hint="eastAsia" w:ascii="宋体" w:hAnsi="宋体" w:cs="宋体"/>
          <w:bCs/>
          <w:color w:val="000000"/>
          <w:szCs w:val="21"/>
        </w:rPr>
        <w:t>符合《中华人民共和国政府采购法》第二十二条的规定；</w:t>
      </w:r>
    </w:p>
    <w:p>
      <w:pPr>
        <w:spacing w:line="380" w:lineRule="exact"/>
        <w:ind w:firstLine="420" w:firstLineChars="200"/>
        <w:rPr>
          <w:rFonts w:ascii="宋体" w:hAnsi="宋体"/>
          <w:szCs w:val="21"/>
        </w:rPr>
      </w:pPr>
      <w:r>
        <w:rPr>
          <w:rFonts w:hint="eastAsia" w:ascii="宋体" w:hAnsi="宋体" w:cs="宋体"/>
          <w:color w:val="000000"/>
        </w:rPr>
        <w:t>2、落实政府采购政策需满足的资格要求：《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w:t>
      </w:r>
    </w:p>
    <w:p>
      <w:pPr>
        <w:wordWrap w:val="0"/>
        <w:spacing w:line="380" w:lineRule="exact"/>
        <w:ind w:firstLine="411" w:firstLineChars="196"/>
        <w:rPr>
          <w:rFonts w:ascii="宋体" w:hAnsi="宋体"/>
          <w:szCs w:val="21"/>
        </w:rPr>
      </w:pPr>
      <w:r>
        <w:rPr>
          <w:rFonts w:hint="eastAsia" w:ascii="宋体" w:hAnsi="宋体"/>
          <w:szCs w:val="21"/>
        </w:rPr>
        <w:t>3、本项目的特定资格要求：</w:t>
      </w:r>
    </w:p>
    <w:p>
      <w:pPr>
        <w:pStyle w:val="2"/>
      </w:pPr>
      <w:r>
        <w:rPr>
          <w:rFonts w:hint="eastAsia" w:ascii="宋体" w:hAnsi="宋体"/>
          <w:szCs w:val="21"/>
        </w:rPr>
        <w:t>（1）</w:t>
      </w:r>
      <w:r>
        <w:rPr>
          <w:rFonts w:hint="eastAsia"/>
        </w:rPr>
        <w:t>国内注册的独立法人资格（指按国家有关规定要求注册或登记的），</w:t>
      </w:r>
      <w:r>
        <w:rPr>
          <w:rFonts w:hint="eastAsia"/>
          <w:highlight w:val="none"/>
        </w:rPr>
        <w:t>具备土地规划乙级以上（含乙级）资质</w:t>
      </w:r>
      <w:r>
        <w:rPr>
          <w:rFonts w:hint="eastAsia"/>
        </w:rPr>
        <w:t>，并具备相应的技术、设备、经济能力和良好信誉的企事业单位。</w:t>
      </w:r>
    </w:p>
    <w:p>
      <w:pPr>
        <w:wordWrap w:val="0"/>
        <w:spacing w:line="380" w:lineRule="exact"/>
        <w:ind w:firstLine="411" w:firstLineChars="196"/>
        <w:rPr>
          <w:rFonts w:ascii="宋体" w:hAnsi="宋体"/>
          <w:szCs w:val="21"/>
        </w:rPr>
      </w:pPr>
      <w:r>
        <w:rPr>
          <w:rFonts w:hint="eastAsia" w:ascii="宋体" w:hAnsi="宋体"/>
          <w:szCs w:val="21"/>
        </w:rPr>
        <w:t>（2）竞争性磋商供应商不得为失信（黑名单）被执行人（以①信用中国（网址www.creditchina.gov.cn）的查询结果，或②中国执行信息公开网（网址http：//zxgk.court.gov.cn/）的查询结果为准；①、②两样视其竞争性磋商供应商性质不同分别核验，竞争性磋商供应商具备“独立法人”资格时以“①项途经”核验，其余情况以“②项途经”核验）。</w:t>
      </w:r>
    </w:p>
    <w:p>
      <w:pPr>
        <w:widowControl/>
        <w:shd w:val="clear" w:color="auto" w:fill="FFFFFF"/>
        <w:spacing w:line="380" w:lineRule="exact"/>
        <w:ind w:firstLine="407" w:firstLineChars="194"/>
        <w:jc w:val="left"/>
      </w:pPr>
      <w:r>
        <w:rPr>
          <w:rFonts w:hint="eastAsia" w:ascii="宋体" w:hAnsi="宋体" w:cs="宋体"/>
          <w:color w:val="000000"/>
          <w:kern w:val="0"/>
          <w:szCs w:val="21"/>
          <w:shd w:val="clear" w:color="auto" w:fill="FFFFFF"/>
        </w:rPr>
        <w:t>（3）</w:t>
      </w:r>
      <w:r>
        <w:rPr>
          <w:rFonts w:hint="eastAsia" w:ascii="宋体" w:hAnsi="宋体"/>
          <w:szCs w:val="21"/>
        </w:rPr>
        <w:t>竞争性磋商供应商不得为</w:t>
      </w:r>
      <w:r>
        <w:rPr>
          <w:rFonts w:hint="eastAsia" w:ascii="宋体" w:hAnsi="宋体" w:cs="宋体"/>
          <w:color w:val="000000"/>
          <w:kern w:val="0"/>
          <w:szCs w:val="21"/>
          <w:shd w:val="clear" w:color="auto" w:fill="FFFFFF"/>
        </w:rPr>
        <w:t>政府采购严重违法失信行为记录名单（</w:t>
      </w:r>
      <w:r>
        <w:rPr>
          <w:rFonts w:hint="eastAsia" w:ascii="宋体" w:hAnsi="宋体"/>
          <w:szCs w:val="21"/>
        </w:rPr>
        <w:t>以</w:t>
      </w:r>
      <w:r>
        <w:rPr>
          <w:rFonts w:hint="eastAsia" w:ascii="宋体" w:hAnsi="宋体" w:cs="宋体"/>
          <w:color w:val="000000"/>
          <w:kern w:val="0"/>
          <w:szCs w:val="21"/>
          <w:shd w:val="clear" w:color="auto" w:fill="FFFFFF"/>
        </w:rPr>
        <w:t>中国政府采购网（</w:t>
      </w:r>
      <w:r>
        <w:fldChar w:fldCharType="begin"/>
      </w:r>
      <w:r>
        <w:instrText xml:space="preserve"> HYPERLINK "http://www.ccgp.gov.cn" </w:instrText>
      </w:r>
      <w:r>
        <w:fldChar w:fldCharType="separate"/>
      </w:r>
      <w:r>
        <w:rPr>
          <w:rFonts w:hint="eastAsia" w:ascii="宋体" w:hAnsi="宋体"/>
        </w:rPr>
        <w:t>www.ccgp.gov.cn</w:t>
      </w:r>
      <w:r>
        <w:rPr>
          <w:rFonts w:hint="eastAsia" w:ascii="宋体" w:hAnsi="宋体"/>
        </w:rPr>
        <w:fldChar w:fldCharType="end"/>
      </w:r>
      <w:r>
        <w:rPr>
          <w:rFonts w:hint="eastAsia" w:ascii="宋体" w:hAnsi="宋体" w:cs="宋体"/>
          <w:color w:val="000000"/>
          <w:kern w:val="0"/>
          <w:szCs w:val="21"/>
          <w:shd w:val="clear" w:color="auto" w:fill="FFFFFF"/>
        </w:rPr>
        <w:t>）的查询结果为准）。</w:t>
      </w:r>
    </w:p>
    <w:p>
      <w:pPr>
        <w:spacing w:line="380" w:lineRule="exact"/>
        <w:ind w:right="199" w:rightChars="95"/>
        <w:jc w:val="left"/>
        <w:rPr>
          <w:rFonts w:ascii="宋体" w:hAnsi="宋体" w:cs="宋体"/>
          <w:b/>
          <w:color w:val="000000"/>
          <w:kern w:val="1"/>
          <w:szCs w:val="21"/>
        </w:rPr>
      </w:pPr>
      <w:r>
        <w:rPr>
          <w:rFonts w:hint="eastAsia" w:ascii="宋体" w:hAnsi="宋体" w:cs="宋体"/>
          <w:b/>
          <w:color w:val="000000"/>
          <w:kern w:val="1"/>
          <w:szCs w:val="21"/>
        </w:rPr>
        <w:t>三、获取《竞争性磋商文件》</w:t>
      </w:r>
      <w:bookmarkEnd w:id="8"/>
      <w:bookmarkEnd w:id="9"/>
      <w:bookmarkEnd w:id="10"/>
      <w:bookmarkEnd w:id="11"/>
      <w:r>
        <w:rPr>
          <w:rFonts w:hint="eastAsia" w:ascii="宋体" w:hAnsi="宋体" w:cs="宋体"/>
          <w:b/>
          <w:color w:val="000000"/>
          <w:kern w:val="1"/>
          <w:szCs w:val="21"/>
        </w:rPr>
        <w:t>：</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1.时间：</w:t>
      </w:r>
      <w:r>
        <w:rPr>
          <w:rFonts w:hint="eastAsia" w:ascii="宋体" w:hAnsi="宋体" w:cs="宋体"/>
          <w:bCs/>
          <w:color w:val="000000" w:themeColor="text1"/>
          <w:kern w:val="1"/>
          <w:szCs w:val="21"/>
        </w:rPr>
        <w:t>2020年07月</w:t>
      </w:r>
      <w:r>
        <w:rPr>
          <w:rFonts w:hint="eastAsia" w:ascii="宋体" w:hAnsi="宋体" w:cs="宋体"/>
          <w:bCs/>
          <w:color w:val="000000" w:themeColor="text1"/>
          <w:kern w:val="1"/>
          <w:szCs w:val="21"/>
          <w:lang w:val="en-US" w:eastAsia="zh-CN"/>
        </w:rPr>
        <w:t>30</w:t>
      </w:r>
      <w:r>
        <w:rPr>
          <w:rFonts w:hint="eastAsia" w:ascii="宋体" w:hAnsi="宋体" w:cs="宋体"/>
          <w:bCs/>
          <w:color w:val="000000" w:themeColor="text1"/>
          <w:kern w:val="1"/>
          <w:szCs w:val="21"/>
        </w:rPr>
        <w:t>日至2020年0</w:t>
      </w:r>
      <w:r>
        <w:rPr>
          <w:rFonts w:hint="eastAsia" w:ascii="宋体" w:hAnsi="宋体" w:cs="宋体"/>
          <w:bCs/>
          <w:color w:val="000000" w:themeColor="text1"/>
          <w:kern w:val="1"/>
          <w:szCs w:val="21"/>
          <w:lang w:val="en-US" w:eastAsia="zh-CN"/>
        </w:rPr>
        <w:t>8</w:t>
      </w:r>
      <w:r>
        <w:rPr>
          <w:rFonts w:hint="eastAsia" w:ascii="宋体" w:hAnsi="宋体" w:cs="宋体"/>
          <w:bCs/>
          <w:color w:val="000000" w:themeColor="text1"/>
          <w:kern w:val="1"/>
          <w:szCs w:val="21"/>
        </w:rPr>
        <w:t>月</w:t>
      </w:r>
      <w:r>
        <w:rPr>
          <w:rFonts w:hint="eastAsia" w:ascii="宋体" w:hAnsi="宋体" w:cs="宋体"/>
          <w:bCs/>
          <w:color w:val="000000" w:themeColor="text1"/>
          <w:kern w:val="1"/>
          <w:szCs w:val="21"/>
          <w:lang w:val="en-US" w:eastAsia="zh-CN"/>
        </w:rPr>
        <w:t>06</w:t>
      </w:r>
      <w:r>
        <w:rPr>
          <w:rFonts w:hint="eastAsia" w:ascii="宋体" w:hAnsi="宋体" w:cs="宋体"/>
          <w:bCs/>
          <w:color w:val="000000" w:themeColor="text1"/>
          <w:kern w:val="1"/>
          <w:szCs w:val="21"/>
        </w:rPr>
        <w:t>日</w:t>
      </w:r>
      <w:r>
        <w:rPr>
          <w:rFonts w:hint="eastAsia" w:ascii="宋体" w:hAnsi="宋体" w:cs="宋体"/>
          <w:bCs/>
          <w:color w:val="000000"/>
          <w:kern w:val="1"/>
          <w:szCs w:val="21"/>
        </w:rPr>
        <w:t>，每天上午8时30分至11时30分，下午3时30分至5时30分（北京时间，法定节假日除外）</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2.地点：</w:t>
      </w:r>
      <w:r>
        <w:rPr>
          <w:rFonts w:hint="eastAsia" w:ascii="宋体" w:hAnsi="宋体" w:cs="宋体"/>
          <w:bCs/>
          <w:color w:val="000000"/>
          <w:kern w:val="1"/>
          <w:szCs w:val="21"/>
        </w:rPr>
        <w:t>广西汇海工程项目管理咨询有限公司（</w:t>
      </w:r>
      <w:r>
        <w:rPr>
          <w:rFonts w:hint="eastAsia" w:ascii="宋体" w:hAnsi="宋体" w:cs="宋体"/>
          <w:kern w:val="1"/>
          <w:szCs w:val="21"/>
        </w:rPr>
        <w:t>广西贺州市富川瑶族自治县新汪路富兴果蔬三楼</w:t>
      </w:r>
      <w:r>
        <w:rPr>
          <w:rFonts w:hint="eastAsia" w:ascii="宋体" w:hAnsi="宋体" w:cs="宋体"/>
          <w:bCs/>
          <w:color w:val="000000"/>
          <w:kern w:val="1"/>
          <w:szCs w:val="21"/>
        </w:rPr>
        <w:t>）</w:t>
      </w:r>
    </w:p>
    <w:p>
      <w:pPr>
        <w:spacing w:line="400" w:lineRule="exact"/>
        <w:rPr>
          <w:rFonts w:ascii="宋体" w:hAnsi="宋体" w:cs="宋体"/>
          <w:color w:val="000000"/>
          <w:szCs w:val="21"/>
        </w:rPr>
      </w:pPr>
      <w:r>
        <w:rPr>
          <w:rFonts w:hint="eastAsia" w:ascii="宋体" w:hAnsi="宋体" w:cs="宋体"/>
          <w:b/>
          <w:bCs/>
          <w:color w:val="000000"/>
          <w:kern w:val="1"/>
          <w:szCs w:val="21"/>
        </w:rPr>
        <w:t>3.方式：</w:t>
      </w:r>
      <w:r>
        <w:rPr>
          <w:rFonts w:hint="eastAsia" w:ascii="宋体" w:hAnsi="宋体" w:cs="宋体"/>
          <w:bCs/>
          <w:color w:val="000000"/>
          <w:kern w:val="1"/>
          <w:szCs w:val="21"/>
        </w:rPr>
        <w:t>现场报名</w:t>
      </w:r>
      <w:r>
        <w:rPr>
          <w:rFonts w:hint="eastAsia" w:ascii="宋体" w:hAnsi="宋体" w:cs="宋体"/>
          <w:kern w:val="1"/>
          <w:szCs w:val="21"/>
        </w:rPr>
        <w:t>。</w:t>
      </w:r>
      <w:r>
        <w:rPr>
          <w:rFonts w:hint="eastAsia" w:ascii="宋体" w:hAnsi="宋体" w:cs="宋体"/>
          <w:b/>
          <w:kern w:val="1"/>
          <w:szCs w:val="21"/>
        </w:rPr>
        <w:t>报名同时发售《竞争性磋商文件》，不报名或报名不通过的单位无竞标资格。</w:t>
      </w:r>
      <w:r>
        <w:rPr>
          <w:rFonts w:hint="eastAsia" w:ascii="宋体" w:hAnsi="宋体" w:cs="宋体"/>
          <w:kern w:val="1"/>
          <w:szCs w:val="21"/>
        </w:rPr>
        <w:t>凡有意参加竞标者，</w:t>
      </w:r>
      <w:r>
        <w:rPr>
          <w:rFonts w:hint="eastAsia" w:ascii="宋体" w:hAnsi="宋体" w:cs="宋体"/>
          <w:color w:val="000000"/>
          <w:szCs w:val="21"/>
        </w:rPr>
        <w:t>潜在竞争性磋商供应商的法定代表人（</w:t>
      </w:r>
      <w:r>
        <w:rPr>
          <w:rFonts w:hint="eastAsia" w:ascii="宋体" w:hAnsi="宋体" w:cs="宋体"/>
          <w:color w:val="000000"/>
          <w:kern w:val="0"/>
          <w:szCs w:val="21"/>
        </w:rPr>
        <w:t>本人“居民二代身份证”原件</w:t>
      </w:r>
      <w:r>
        <w:rPr>
          <w:rFonts w:hint="eastAsia" w:ascii="宋体" w:hAnsi="宋体" w:cs="宋体"/>
          <w:color w:val="000000"/>
          <w:szCs w:val="21"/>
        </w:rPr>
        <w:t>）或其授权委托代理人（</w:t>
      </w:r>
      <w:r>
        <w:rPr>
          <w:rFonts w:hint="eastAsia" w:ascii="宋体" w:hAnsi="宋体" w:cs="宋体"/>
          <w:color w:val="000000"/>
          <w:kern w:val="0"/>
          <w:szCs w:val="21"/>
        </w:rPr>
        <w:t>必须是本单位人员，持《法人授权委托书》原件、本人“居民二代身份证”原件</w:t>
      </w:r>
      <w:r>
        <w:rPr>
          <w:rFonts w:hint="eastAsia" w:ascii="宋体" w:hAnsi="宋体" w:cs="宋体"/>
          <w:color w:val="000000"/>
          <w:szCs w:val="21"/>
        </w:rPr>
        <w:t>）携带以下资料</w:t>
      </w:r>
      <w:r>
        <w:rPr>
          <w:rFonts w:hint="eastAsia" w:ascii="宋体" w:hAnsi="宋体" w:cs="宋体"/>
          <w:kern w:val="1"/>
          <w:szCs w:val="21"/>
        </w:rPr>
        <w:t>在</w:t>
      </w:r>
      <w:r>
        <w:rPr>
          <w:rFonts w:hint="eastAsia" w:ascii="宋体" w:hAnsi="宋体" w:cs="宋体"/>
          <w:kern w:val="1"/>
          <w:szCs w:val="21"/>
          <w:u w:val="single"/>
        </w:rPr>
        <w:t>广西汇海工程项目管理咨询有限公司【地址：广西贺州市富川瑶族自治县新汪路富兴果蔬三楼，电话：19197962601】</w:t>
      </w:r>
      <w:r>
        <w:rPr>
          <w:rFonts w:hint="eastAsia" w:ascii="宋体" w:hAnsi="宋体" w:cs="宋体"/>
          <w:kern w:val="1"/>
          <w:szCs w:val="21"/>
        </w:rPr>
        <w:t>进行实地现场报名并购买《竞争性磋商文件》</w:t>
      </w:r>
      <w:r>
        <w:rPr>
          <w:rFonts w:hint="eastAsia" w:ascii="宋体" w:hAnsi="宋体" w:cs="宋体"/>
          <w:color w:val="000000"/>
          <w:szCs w:val="21"/>
        </w:rPr>
        <w:t>：①企业营业执照副本复印件【企业税务登记证副本复印件（若企业已办理“三证合一”则不再另外提供）】、②企业法定代表人</w:t>
      </w:r>
      <w:r>
        <w:rPr>
          <w:rFonts w:hint="eastAsia" w:ascii="宋体" w:hAnsi="宋体" w:cs="宋体"/>
          <w:color w:val="000000"/>
          <w:kern w:val="0"/>
          <w:szCs w:val="21"/>
        </w:rPr>
        <w:t>“居民二代身份证”</w:t>
      </w:r>
      <w:r>
        <w:rPr>
          <w:rFonts w:hint="eastAsia" w:ascii="宋体" w:hAnsi="宋体" w:cs="宋体"/>
          <w:color w:val="000000"/>
          <w:szCs w:val="21"/>
        </w:rPr>
        <w:t>复印件</w:t>
      </w:r>
      <w:r>
        <w:rPr>
          <w:rFonts w:hint="eastAsia" w:ascii="宋体" w:hAnsi="宋体" w:cs="宋体"/>
          <w:bCs/>
          <w:color w:val="000000"/>
          <w:szCs w:val="21"/>
        </w:rPr>
        <w:t>。</w:t>
      </w:r>
      <w:r>
        <w:rPr>
          <w:rFonts w:hint="eastAsia" w:ascii="宋体" w:hAnsi="宋体" w:cs="宋体"/>
          <w:b/>
          <w:color w:val="000000"/>
          <w:szCs w:val="21"/>
          <w:u w:val="single"/>
        </w:rPr>
        <w:t>以上所有资料要求复印件并须加盖供应商单位公章，报名后留下存档</w:t>
      </w:r>
      <w:r>
        <w:rPr>
          <w:rFonts w:hint="eastAsia" w:ascii="宋体" w:hAnsi="宋体" w:cs="宋体"/>
          <w:b/>
          <w:color w:val="000000"/>
          <w:szCs w:val="21"/>
          <w:u w:val="single"/>
          <w:lang w:eastAsia="zh-CN"/>
        </w:rPr>
        <w:t>，原件备查</w:t>
      </w:r>
      <w:r>
        <w:rPr>
          <w:rFonts w:hint="eastAsia" w:ascii="宋体" w:hAnsi="宋体" w:cs="宋体"/>
          <w:color w:val="000000"/>
          <w:szCs w:val="21"/>
          <w:highlight w:val="none"/>
        </w:rPr>
        <w:t>。</w:t>
      </w:r>
    </w:p>
    <w:p>
      <w:pPr>
        <w:tabs>
          <w:tab w:val="left" w:pos="640"/>
        </w:tabs>
        <w:spacing w:line="380" w:lineRule="exact"/>
        <w:ind w:right="199" w:rightChars="95"/>
        <w:jc w:val="left"/>
        <w:rPr>
          <w:rFonts w:ascii="宋体" w:hAnsi="宋体" w:cs="宋体"/>
          <w:b/>
          <w:color w:val="000000"/>
          <w:kern w:val="1"/>
          <w:szCs w:val="21"/>
        </w:rPr>
      </w:pPr>
      <w:r>
        <w:rPr>
          <w:rFonts w:hint="eastAsia" w:ascii="宋体" w:hAnsi="宋体" w:cs="宋体"/>
          <w:b/>
          <w:kern w:val="1"/>
          <w:szCs w:val="21"/>
        </w:rPr>
        <w:t>4.</w:t>
      </w:r>
      <w:r>
        <w:rPr>
          <w:rFonts w:hint="eastAsia" w:ascii="宋体" w:hAnsi="宋体" w:cs="宋体"/>
          <w:b/>
          <w:bCs/>
          <w:color w:val="000000"/>
          <w:kern w:val="1"/>
          <w:szCs w:val="21"/>
        </w:rPr>
        <w:t>售价：</w:t>
      </w:r>
      <w:r>
        <w:rPr>
          <w:rFonts w:hint="eastAsia" w:ascii="宋体" w:hAnsi="宋体" w:cs="宋体"/>
          <w:bCs/>
          <w:color w:val="000000"/>
          <w:kern w:val="1"/>
          <w:szCs w:val="21"/>
        </w:rPr>
        <w:t>人民币300.00元/套，不含其它技术资料费用，售后不退。</w:t>
      </w:r>
      <w:bookmarkStart w:id="12" w:name="_Toc35393632"/>
      <w:bookmarkStart w:id="13" w:name="_Toc28359092"/>
      <w:bookmarkStart w:id="14" w:name="_Toc35393801"/>
      <w:bookmarkStart w:id="15" w:name="_Toc28359015"/>
    </w:p>
    <w:p>
      <w:pPr>
        <w:spacing w:line="380" w:lineRule="exact"/>
        <w:ind w:right="199" w:rightChars="95"/>
        <w:jc w:val="left"/>
        <w:rPr>
          <w:rFonts w:ascii="宋体" w:hAnsi="宋体" w:cs="宋体"/>
          <w:bCs/>
          <w:color w:val="000000"/>
          <w:kern w:val="1"/>
          <w:szCs w:val="21"/>
        </w:rPr>
      </w:pPr>
      <w:r>
        <w:rPr>
          <w:rFonts w:hint="eastAsia" w:ascii="宋体" w:hAnsi="宋体" w:cs="宋体"/>
          <w:b/>
          <w:color w:val="000000"/>
          <w:kern w:val="1"/>
          <w:szCs w:val="21"/>
        </w:rPr>
        <w:t>四、《响应文件》提交</w:t>
      </w:r>
      <w:bookmarkEnd w:id="12"/>
      <w:bookmarkEnd w:id="13"/>
      <w:bookmarkEnd w:id="14"/>
      <w:bookmarkEnd w:id="15"/>
      <w:r>
        <w:rPr>
          <w:rFonts w:hint="eastAsia" w:ascii="宋体" w:hAnsi="宋体" w:cs="宋体"/>
          <w:b/>
          <w:color w:val="000000"/>
          <w:kern w:val="1"/>
          <w:szCs w:val="21"/>
        </w:rPr>
        <w:t>：</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1.截止时间：</w:t>
      </w:r>
      <w:r>
        <w:rPr>
          <w:rFonts w:hint="eastAsia" w:ascii="宋体" w:hAnsi="宋体" w:cs="宋体"/>
          <w:bCs/>
          <w:color w:val="000000" w:themeColor="text1"/>
          <w:kern w:val="1"/>
          <w:szCs w:val="21"/>
          <w:lang w:eastAsia="zh-CN"/>
        </w:rPr>
        <w:t>2020年08月10日上午11时00分</w:t>
      </w:r>
      <w:r>
        <w:rPr>
          <w:rFonts w:hint="eastAsia" w:ascii="宋体" w:hAnsi="宋体" w:cs="宋体"/>
          <w:bCs/>
          <w:color w:val="000000"/>
          <w:kern w:val="1"/>
          <w:szCs w:val="21"/>
        </w:rPr>
        <w:t>（北京时间）</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2.地点：</w:t>
      </w:r>
      <w:r>
        <w:rPr>
          <w:rFonts w:hint="eastAsia" w:ascii="宋体" w:hAnsi="宋体" w:cs="宋体"/>
          <w:bCs/>
          <w:color w:val="000000"/>
          <w:kern w:val="1"/>
          <w:szCs w:val="21"/>
        </w:rPr>
        <w:t>富川瑶族自治县建筑市场交易中心（富川瑶族自治县富阳镇凤凰路85号2楼会议室）</w:t>
      </w:r>
    </w:p>
    <w:p>
      <w:pPr>
        <w:pStyle w:val="2"/>
        <w:spacing w:line="380" w:lineRule="exact"/>
        <w:ind w:firstLine="0"/>
        <w:rPr>
          <w:rFonts w:ascii="宋体" w:hAnsi="宋体" w:cs="宋体"/>
          <w:b/>
          <w:color w:val="000000"/>
          <w:kern w:val="1"/>
          <w:szCs w:val="21"/>
        </w:rPr>
      </w:pPr>
      <w:bookmarkStart w:id="16" w:name="_Toc28359093"/>
      <w:bookmarkStart w:id="17" w:name="_Toc28359016"/>
      <w:bookmarkStart w:id="18" w:name="_Toc35393802"/>
      <w:bookmarkStart w:id="19" w:name="_Toc35393633"/>
      <w:r>
        <w:rPr>
          <w:rFonts w:hint="eastAsia" w:ascii="宋体" w:hAnsi="宋体"/>
          <w:b/>
        </w:rPr>
        <w:t>3.其他：</w:t>
      </w:r>
      <w:r>
        <w:rPr>
          <w:rFonts w:hint="eastAsia" w:ascii="宋体" w:hAnsi="宋体"/>
        </w:rPr>
        <w:t>逾期送达的或者未送达指定地点的《响应文件》，采购人不予受理，采购代理机构将拒收。</w:t>
      </w:r>
    </w:p>
    <w:p>
      <w:pPr>
        <w:spacing w:line="380" w:lineRule="exact"/>
        <w:rPr>
          <w:rFonts w:ascii="宋体" w:hAnsi="宋体"/>
          <w:b/>
          <w:szCs w:val="21"/>
        </w:rPr>
      </w:pPr>
      <w:r>
        <w:rPr>
          <w:rFonts w:hint="eastAsia" w:ascii="宋体" w:hAnsi="宋体" w:cs="宋体"/>
          <w:b/>
          <w:color w:val="000000"/>
          <w:kern w:val="1"/>
          <w:szCs w:val="21"/>
        </w:rPr>
        <w:t>五、</w:t>
      </w:r>
      <w:bookmarkEnd w:id="16"/>
      <w:bookmarkEnd w:id="17"/>
      <w:bookmarkEnd w:id="18"/>
      <w:bookmarkEnd w:id="19"/>
      <w:r>
        <w:rPr>
          <w:rFonts w:hint="eastAsia" w:ascii="宋体" w:hAnsi="宋体"/>
          <w:b/>
          <w:szCs w:val="21"/>
        </w:rPr>
        <w:t>开启</w:t>
      </w:r>
      <w:r>
        <w:rPr>
          <w:rFonts w:hint="eastAsia" w:ascii="宋体" w:hAnsi="宋体" w:cs="宋体"/>
          <w:b/>
          <w:color w:val="000000"/>
          <w:kern w:val="1"/>
          <w:szCs w:val="21"/>
        </w:rPr>
        <w:t>：</w:t>
      </w:r>
    </w:p>
    <w:p>
      <w:pPr>
        <w:spacing w:line="380" w:lineRule="exact"/>
        <w:ind w:right="199" w:rightChars="95"/>
        <w:jc w:val="left"/>
        <w:rPr>
          <w:rFonts w:ascii="宋体" w:hAnsi="宋体" w:cs="宋体"/>
          <w:bCs/>
          <w:color w:val="000000"/>
          <w:kern w:val="1"/>
          <w:szCs w:val="21"/>
        </w:rPr>
      </w:pPr>
      <w:r>
        <w:rPr>
          <w:rFonts w:hint="eastAsia" w:ascii="宋体" w:hAnsi="宋体" w:cs="宋体"/>
          <w:b/>
          <w:bCs/>
          <w:color w:val="000000"/>
          <w:kern w:val="1"/>
          <w:szCs w:val="21"/>
        </w:rPr>
        <w:t>1.时间：</w:t>
      </w:r>
      <w:r>
        <w:rPr>
          <w:rFonts w:hint="eastAsia" w:ascii="宋体" w:hAnsi="宋体" w:cs="宋体"/>
          <w:bCs/>
          <w:color w:val="000000" w:themeColor="text1"/>
          <w:kern w:val="1"/>
          <w:szCs w:val="21"/>
          <w:lang w:eastAsia="zh-CN"/>
        </w:rPr>
        <w:t>2020年08月10日上午11时00分</w:t>
      </w:r>
      <w:r>
        <w:rPr>
          <w:rFonts w:hint="eastAsia" w:ascii="宋体" w:hAnsi="宋体" w:cs="宋体"/>
          <w:bCs/>
          <w:color w:val="000000"/>
          <w:kern w:val="1"/>
          <w:szCs w:val="21"/>
        </w:rPr>
        <w:t>（北京时间）</w:t>
      </w:r>
    </w:p>
    <w:p>
      <w:pPr>
        <w:spacing w:line="380" w:lineRule="exact"/>
        <w:ind w:right="199" w:rightChars="95"/>
        <w:jc w:val="left"/>
        <w:rPr>
          <w:rFonts w:ascii="宋体" w:hAnsi="宋体" w:cs="宋体"/>
          <w:b/>
          <w:color w:val="000000"/>
          <w:kern w:val="1"/>
          <w:szCs w:val="21"/>
        </w:rPr>
      </w:pPr>
      <w:r>
        <w:rPr>
          <w:rFonts w:hint="eastAsia" w:ascii="宋体" w:hAnsi="宋体" w:cs="宋体"/>
          <w:b/>
          <w:bCs/>
          <w:color w:val="000000"/>
          <w:kern w:val="1"/>
          <w:szCs w:val="21"/>
        </w:rPr>
        <w:t>2.地点：</w:t>
      </w:r>
      <w:r>
        <w:rPr>
          <w:rFonts w:hint="eastAsia" w:ascii="宋体" w:hAnsi="宋体" w:cs="宋体"/>
          <w:bCs/>
          <w:color w:val="000000"/>
          <w:kern w:val="1"/>
          <w:szCs w:val="21"/>
        </w:rPr>
        <w:t>富川瑶族自治县建筑市场交易中心（富川瑶族自治县富阳镇凤凰路85号2楼会议室）</w:t>
      </w:r>
      <w:bookmarkStart w:id="20" w:name="_Toc28359094"/>
      <w:bookmarkStart w:id="21" w:name="_Toc28359017"/>
      <w:bookmarkStart w:id="22" w:name="_Toc35393803"/>
      <w:bookmarkStart w:id="23" w:name="_Toc35393634"/>
    </w:p>
    <w:p>
      <w:pPr>
        <w:spacing w:line="380" w:lineRule="exact"/>
        <w:ind w:right="199" w:rightChars="95"/>
        <w:jc w:val="left"/>
        <w:rPr>
          <w:b/>
          <w:bCs/>
        </w:rPr>
      </w:pPr>
      <w:r>
        <w:rPr>
          <w:rFonts w:hint="eastAsia" w:ascii="宋体" w:hAnsi="宋体" w:cs="宋体"/>
          <w:b/>
          <w:color w:val="000000"/>
          <w:kern w:val="1"/>
          <w:szCs w:val="21"/>
        </w:rPr>
        <w:t>六、</w:t>
      </w:r>
      <w:bookmarkEnd w:id="20"/>
      <w:bookmarkEnd w:id="21"/>
      <w:bookmarkEnd w:id="22"/>
      <w:bookmarkEnd w:id="23"/>
      <w:r>
        <w:rPr>
          <w:rFonts w:hint="eastAsia" w:ascii="宋体" w:hAnsi="宋体"/>
          <w:b/>
          <w:szCs w:val="21"/>
        </w:rPr>
        <w:t>发布公告的媒介和期限</w:t>
      </w:r>
      <w:r>
        <w:rPr>
          <w:rFonts w:hint="eastAsia"/>
          <w:b/>
          <w:bCs/>
        </w:rPr>
        <w:t>：</w:t>
      </w:r>
    </w:p>
    <w:p>
      <w:pPr>
        <w:spacing w:line="380" w:lineRule="exact"/>
        <w:ind w:right="199" w:rightChars="95" w:firstLine="411" w:firstLineChars="196"/>
        <w:jc w:val="left"/>
        <w:rPr>
          <w:rFonts w:ascii="宋体" w:hAnsi="宋体" w:cs="宋体"/>
          <w:b/>
          <w:color w:val="000000"/>
          <w:kern w:val="1"/>
          <w:szCs w:val="21"/>
        </w:rPr>
      </w:pPr>
      <w:r>
        <w:rPr>
          <w:rFonts w:hint="eastAsia" w:ascii="宋体" w:hAnsi="宋体"/>
        </w:rPr>
        <w:t>本次《竞争性磋商公告》同时在广西壮族自治区政府采购网（http://zfcg.gxzf.gov.cn/）、采购与招标网（https：//www.chinabidding.cn/）、中国政府采购网（http://www.ccgp.gov.cn/）发布，</w:t>
      </w:r>
      <w:r>
        <w:rPr>
          <w:rFonts w:hint="eastAsia" w:ascii="宋体" w:hAnsi="宋体" w:cs="宋体"/>
          <w:bCs/>
          <w:color w:val="000000"/>
          <w:kern w:val="1"/>
          <w:szCs w:val="21"/>
        </w:rPr>
        <w:t>公告期限为发布之日起5个工作日。</w:t>
      </w:r>
      <w:bookmarkStart w:id="24" w:name="_Toc35393636"/>
      <w:bookmarkStart w:id="25" w:name="_Toc35393805"/>
      <w:bookmarkStart w:id="26" w:name="_Toc28359095"/>
      <w:bookmarkStart w:id="27" w:name="_Toc28359018"/>
    </w:p>
    <w:p>
      <w:pPr>
        <w:spacing w:line="380" w:lineRule="exact"/>
        <w:ind w:right="199" w:rightChars="95"/>
        <w:jc w:val="left"/>
        <w:rPr>
          <w:rFonts w:ascii="宋体" w:hAnsi="宋体"/>
          <w:b/>
          <w:szCs w:val="21"/>
        </w:rPr>
      </w:pPr>
      <w:r>
        <w:rPr>
          <w:rFonts w:hint="eastAsia" w:ascii="宋体" w:hAnsi="宋体" w:cs="宋体"/>
          <w:b/>
          <w:color w:val="000000"/>
          <w:kern w:val="1"/>
          <w:szCs w:val="21"/>
        </w:rPr>
        <w:t>七、</w:t>
      </w:r>
      <w:r>
        <w:rPr>
          <w:rFonts w:hint="eastAsia" w:ascii="宋体" w:hAnsi="宋体"/>
          <w:b/>
          <w:szCs w:val="21"/>
        </w:rPr>
        <w:t>其他补充事宜：</w:t>
      </w:r>
    </w:p>
    <w:p>
      <w:pPr>
        <w:spacing w:line="380" w:lineRule="exact"/>
        <w:ind w:right="199" w:rightChars="95"/>
        <w:jc w:val="left"/>
        <w:rPr>
          <w:rFonts w:ascii="宋体" w:hAnsi="宋体" w:cs="宋体"/>
          <w:b/>
          <w:color w:val="000000"/>
          <w:kern w:val="1"/>
          <w:szCs w:val="21"/>
        </w:rPr>
      </w:pPr>
      <w:r>
        <w:rPr>
          <w:rFonts w:hint="eastAsia" w:ascii="宋体" w:hAnsi="宋体"/>
          <w:b/>
        </w:rPr>
        <w:t>1.评标办法和评标标准：</w:t>
      </w:r>
      <w:r>
        <w:rPr>
          <w:rFonts w:hint="eastAsia" w:hAnsi="宋体"/>
          <w:color w:val="000000"/>
          <w:szCs w:val="21"/>
        </w:rPr>
        <w:t>综合评标价法</w:t>
      </w:r>
      <w:r>
        <w:rPr>
          <w:rFonts w:hint="eastAsia" w:ascii="宋体" w:hAnsi="宋体"/>
        </w:rPr>
        <w:t>。</w:t>
      </w:r>
    </w:p>
    <w:p>
      <w:pPr>
        <w:spacing w:line="380" w:lineRule="exact"/>
        <w:ind w:right="199" w:rightChars="95"/>
        <w:jc w:val="left"/>
        <w:rPr>
          <w:rFonts w:ascii="宋体" w:hAnsi="宋体" w:cs="宋体"/>
          <w:b/>
          <w:color w:val="000000"/>
          <w:kern w:val="1"/>
          <w:szCs w:val="21"/>
        </w:rPr>
      </w:pPr>
      <w:r>
        <w:rPr>
          <w:rFonts w:hint="eastAsia" w:ascii="宋体" w:hAnsi="宋体" w:cs="宋体"/>
          <w:b/>
          <w:color w:val="000000"/>
          <w:kern w:val="1"/>
          <w:szCs w:val="21"/>
        </w:rPr>
        <w:t>八、凡对本次采购提出询问，请按以下方式联系</w:t>
      </w:r>
      <w:bookmarkEnd w:id="24"/>
      <w:bookmarkEnd w:id="25"/>
      <w:bookmarkEnd w:id="26"/>
      <w:bookmarkEnd w:id="27"/>
      <w:r>
        <w:rPr>
          <w:rFonts w:hint="eastAsia" w:ascii="宋体" w:hAnsi="宋体" w:cs="宋体"/>
          <w:b/>
          <w:color w:val="000000"/>
          <w:kern w:val="1"/>
          <w:szCs w:val="21"/>
        </w:rPr>
        <w:t>：</w:t>
      </w:r>
    </w:p>
    <w:p>
      <w:pPr>
        <w:spacing w:line="380" w:lineRule="exact"/>
        <w:ind w:right="-56"/>
        <w:rPr>
          <w:rFonts w:ascii="宋体" w:hAnsi="宋体" w:cs="宋体"/>
          <w:kern w:val="1"/>
          <w:szCs w:val="21"/>
        </w:rPr>
      </w:pPr>
      <w:bookmarkStart w:id="28" w:name="_Toc28359019"/>
      <w:bookmarkStart w:id="29" w:name="_Toc35393806"/>
      <w:bookmarkStart w:id="30" w:name="_Toc28359096"/>
      <w:bookmarkStart w:id="31" w:name="_Toc35393637"/>
      <w:r>
        <w:rPr>
          <w:rFonts w:hint="eastAsia" w:ascii="宋体" w:hAnsi="宋体" w:cs="宋体"/>
          <w:kern w:val="1"/>
          <w:szCs w:val="21"/>
        </w:rPr>
        <w:t>1.监督部门信息</w:t>
      </w:r>
    </w:p>
    <w:p>
      <w:pPr>
        <w:spacing w:line="380" w:lineRule="exact"/>
        <w:ind w:right="-56"/>
        <w:rPr>
          <w:rFonts w:ascii="宋体" w:hAnsi="宋体" w:cs="宋体"/>
          <w:kern w:val="1"/>
          <w:szCs w:val="21"/>
        </w:rPr>
      </w:pPr>
      <w:r>
        <w:rPr>
          <w:rFonts w:hint="eastAsia" w:ascii="宋体" w:hAnsi="宋体" w:cs="宋体"/>
          <w:kern w:val="1"/>
          <w:szCs w:val="21"/>
        </w:rPr>
        <w:t>名称：富川瑶族自治县财政局政府采购管理办公室</w:t>
      </w:r>
    </w:p>
    <w:p>
      <w:pPr>
        <w:spacing w:line="380" w:lineRule="exact"/>
        <w:ind w:right="-56"/>
        <w:rPr>
          <w:rFonts w:ascii="宋体" w:hAnsi="宋体" w:cs="宋体"/>
          <w:kern w:val="1"/>
          <w:szCs w:val="21"/>
        </w:rPr>
      </w:pPr>
      <w:r>
        <w:rPr>
          <w:rFonts w:hint="eastAsia" w:ascii="宋体" w:hAnsi="宋体" w:cs="宋体"/>
          <w:kern w:val="1"/>
          <w:szCs w:val="21"/>
        </w:rPr>
        <w:t>地址：富川瑶族自治县富阳镇财源路1号</w:t>
      </w:r>
    </w:p>
    <w:p>
      <w:pPr>
        <w:spacing w:line="380" w:lineRule="exact"/>
        <w:ind w:right="199" w:rightChars="95"/>
        <w:jc w:val="left"/>
        <w:rPr>
          <w:rFonts w:ascii="宋体" w:hAnsi="宋体" w:cs="宋体"/>
          <w:bCs/>
          <w:color w:val="000000"/>
          <w:kern w:val="1"/>
          <w:szCs w:val="21"/>
        </w:rPr>
      </w:pPr>
      <w:r>
        <w:rPr>
          <w:rFonts w:hint="eastAsia" w:ascii="宋体" w:hAnsi="宋体" w:cs="宋体"/>
          <w:kern w:val="1"/>
          <w:szCs w:val="21"/>
        </w:rPr>
        <w:t>联系方式：0774-7882324</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2.采购人信息</w:t>
      </w:r>
      <w:bookmarkEnd w:id="28"/>
      <w:bookmarkEnd w:id="29"/>
      <w:bookmarkEnd w:id="30"/>
      <w:bookmarkEnd w:id="31"/>
    </w:p>
    <w:p>
      <w:pPr>
        <w:spacing w:line="380" w:lineRule="exact"/>
        <w:ind w:right="199" w:rightChars="95"/>
        <w:jc w:val="left"/>
        <w:rPr>
          <w:rFonts w:ascii="宋体" w:hAnsi="宋体"/>
          <w:color w:val="000000"/>
          <w:szCs w:val="21"/>
        </w:rPr>
      </w:pPr>
      <w:r>
        <w:rPr>
          <w:rFonts w:hint="eastAsia" w:ascii="宋体" w:hAnsi="宋体" w:cs="宋体"/>
          <w:bCs/>
          <w:color w:val="000000"/>
          <w:kern w:val="1"/>
          <w:szCs w:val="21"/>
        </w:rPr>
        <w:t>名称：</w:t>
      </w:r>
      <w:r>
        <w:rPr>
          <w:rFonts w:hint="eastAsia" w:ascii="宋体" w:hAnsi="宋体"/>
          <w:color w:val="000000"/>
          <w:szCs w:val="21"/>
        </w:rPr>
        <w:t>富川瑶族自治县农业农村局</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地址：富川瑶族自治县富阳镇新建路37号</w:t>
      </w:r>
    </w:p>
    <w:p>
      <w:pPr>
        <w:spacing w:line="380" w:lineRule="exact"/>
        <w:ind w:right="199" w:rightChars="95"/>
        <w:jc w:val="left"/>
        <w:rPr>
          <w:rFonts w:ascii="宋体" w:hAnsi="宋体" w:cs="宋体"/>
          <w:color w:val="000000"/>
          <w:szCs w:val="21"/>
          <w:u w:val="single"/>
        </w:rPr>
      </w:pPr>
      <w:r>
        <w:rPr>
          <w:rFonts w:hint="eastAsia" w:ascii="宋体" w:hAnsi="宋体" w:cs="宋体"/>
          <w:bCs/>
          <w:color w:val="000000"/>
          <w:kern w:val="1"/>
          <w:szCs w:val="21"/>
        </w:rPr>
        <w:t>联系方式：</w:t>
      </w:r>
      <w:r>
        <w:rPr>
          <w:rFonts w:hint="eastAsia" w:ascii="宋体" w:hAnsi="宋体" w:cs="宋体"/>
          <w:bCs/>
          <w:color w:val="000000"/>
          <w:kern w:val="1"/>
          <w:szCs w:val="21"/>
          <w:lang w:val="en-US" w:eastAsia="zh-CN"/>
        </w:rPr>
        <w:t>18077486090</w:t>
      </w:r>
    </w:p>
    <w:p>
      <w:pPr>
        <w:spacing w:line="380" w:lineRule="exact"/>
        <w:ind w:right="199" w:rightChars="95"/>
        <w:jc w:val="left"/>
        <w:rPr>
          <w:rFonts w:ascii="宋体" w:hAnsi="宋体" w:cs="宋体"/>
          <w:bCs/>
          <w:color w:val="000000"/>
          <w:kern w:val="1"/>
          <w:szCs w:val="21"/>
        </w:rPr>
      </w:pPr>
      <w:bookmarkStart w:id="32" w:name="_Toc35393638"/>
      <w:bookmarkStart w:id="33" w:name="_Toc28359097"/>
      <w:bookmarkStart w:id="34" w:name="_Toc35393807"/>
      <w:bookmarkStart w:id="35" w:name="_Toc28359020"/>
      <w:r>
        <w:rPr>
          <w:rFonts w:hint="eastAsia" w:ascii="宋体" w:hAnsi="宋体" w:cs="宋体"/>
          <w:bCs/>
          <w:color w:val="000000"/>
          <w:kern w:val="1"/>
          <w:szCs w:val="21"/>
        </w:rPr>
        <w:t>3.采购代理机构信息</w:t>
      </w:r>
      <w:bookmarkEnd w:id="32"/>
      <w:bookmarkEnd w:id="33"/>
      <w:bookmarkEnd w:id="34"/>
      <w:bookmarkEnd w:id="35"/>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名称：广西汇海工程项目管理咨询有限公司</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地址：广西贺州市富川瑶族自治县新汪路富兴果蔬三楼</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联系方式：19197962601</w:t>
      </w:r>
    </w:p>
    <w:p>
      <w:pPr>
        <w:spacing w:line="380" w:lineRule="exact"/>
        <w:ind w:right="199" w:rightChars="95"/>
        <w:jc w:val="left"/>
        <w:rPr>
          <w:rFonts w:ascii="宋体" w:hAnsi="宋体" w:cs="宋体"/>
          <w:bCs/>
          <w:color w:val="000000"/>
          <w:kern w:val="1"/>
          <w:szCs w:val="21"/>
        </w:rPr>
      </w:pPr>
      <w:bookmarkStart w:id="36" w:name="_Toc35393808"/>
      <w:bookmarkStart w:id="37" w:name="_Toc35393639"/>
      <w:bookmarkStart w:id="38" w:name="_Toc28359098"/>
      <w:bookmarkStart w:id="39" w:name="_Toc28359021"/>
      <w:r>
        <w:rPr>
          <w:rFonts w:hint="eastAsia" w:ascii="宋体" w:hAnsi="宋体" w:cs="宋体"/>
          <w:bCs/>
          <w:color w:val="000000"/>
          <w:kern w:val="1"/>
          <w:szCs w:val="21"/>
        </w:rPr>
        <w:t>4.项目联系方式</w:t>
      </w:r>
      <w:bookmarkEnd w:id="36"/>
      <w:bookmarkEnd w:id="37"/>
      <w:bookmarkEnd w:id="38"/>
      <w:bookmarkEnd w:id="39"/>
      <w:r>
        <w:rPr>
          <w:rFonts w:hint="eastAsia" w:ascii="宋体" w:hAnsi="宋体" w:cs="宋体"/>
          <w:bCs/>
          <w:color w:val="000000"/>
          <w:kern w:val="1"/>
          <w:szCs w:val="21"/>
        </w:rPr>
        <w:t>（竞标供应商如对项目有疑议的，应先向下述组织本项目采购活动的具体工作人员联系）</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项目联系人：毛工</w:t>
      </w:r>
    </w:p>
    <w:p>
      <w:pPr>
        <w:spacing w:line="380" w:lineRule="exact"/>
        <w:ind w:right="199" w:rightChars="95"/>
        <w:jc w:val="left"/>
        <w:rPr>
          <w:rFonts w:ascii="宋体" w:hAnsi="宋体" w:cs="宋体"/>
          <w:bCs/>
          <w:color w:val="000000"/>
          <w:kern w:val="1"/>
          <w:szCs w:val="21"/>
        </w:rPr>
      </w:pPr>
      <w:r>
        <w:rPr>
          <w:rFonts w:hint="eastAsia" w:ascii="宋体" w:hAnsi="宋体" w:cs="宋体"/>
          <w:bCs/>
          <w:color w:val="000000"/>
          <w:kern w:val="1"/>
          <w:szCs w:val="21"/>
        </w:rPr>
        <w:t>电话：19197962601</w:t>
      </w:r>
    </w:p>
    <w:p>
      <w:pPr>
        <w:pStyle w:val="2"/>
        <w:rPr>
          <w:rFonts w:ascii="宋体" w:hAnsi="宋体" w:cs="宋体"/>
          <w:bCs/>
          <w:color w:val="000000"/>
          <w:kern w:val="1"/>
          <w:sz w:val="24"/>
        </w:rPr>
      </w:pPr>
    </w:p>
    <w:p>
      <w:pPr>
        <w:spacing w:line="400" w:lineRule="exact"/>
        <w:ind w:right="199" w:rightChars="95"/>
        <w:jc w:val="right"/>
        <w:rPr>
          <w:rFonts w:ascii="宋体" w:hAnsi="宋体" w:cs="宋体"/>
          <w:bCs/>
          <w:color w:val="000000"/>
          <w:kern w:val="1"/>
          <w:szCs w:val="21"/>
        </w:rPr>
      </w:pPr>
      <w:r>
        <w:rPr>
          <w:rFonts w:hint="eastAsia" w:ascii="宋体" w:hAnsi="宋体" w:cs="宋体"/>
          <w:bCs/>
          <w:color w:val="000000"/>
          <w:kern w:val="1"/>
          <w:szCs w:val="21"/>
        </w:rPr>
        <w:t>日期：</w:t>
      </w:r>
      <w:r>
        <w:rPr>
          <w:rFonts w:ascii="宋体" w:hAnsi="宋体" w:cs="宋体"/>
          <w:bCs/>
          <w:color w:val="000000" w:themeColor="text1"/>
          <w:kern w:val="1"/>
          <w:szCs w:val="21"/>
        </w:rPr>
        <w:t>2020年</w:t>
      </w:r>
      <w:r>
        <w:rPr>
          <w:rFonts w:hint="eastAsia" w:ascii="宋体" w:hAnsi="宋体" w:cs="宋体"/>
          <w:bCs/>
          <w:color w:val="000000" w:themeColor="text1"/>
          <w:kern w:val="1"/>
          <w:szCs w:val="21"/>
        </w:rPr>
        <w:t>0</w:t>
      </w:r>
      <w:r>
        <w:rPr>
          <w:rFonts w:ascii="宋体" w:hAnsi="宋体" w:cs="宋体"/>
          <w:bCs/>
          <w:color w:val="000000" w:themeColor="text1"/>
          <w:kern w:val="1"/>
          <w:szCs w:val="21"/>
        </w:rPr>
        <w:t>7月</w:t>
      </w:r>
      <w:r>
        <w:rPr>
          <w:rFonts w:hint="eastAsia" w:ascii="宋体" w:hAnsi="宋体" w:cs="宋体"/>
          <w:bCs/>
          <w:color w:val="000000" w:themeColor="text1"/>
          <w:kern w:val="1"/>
          <w:szCs w:val="21"/>
          <w:lang w:val="en-US" w:eastAsia="zh-CN"/>
        </w:rPr>
        <w:t>30</w:t>
      </w:r>
      <w:r>
        <w:rPr>
          <w:rFonts w:ascii="宋体" w:hAnsi="宋体" w:cs="宋体"/>
          <w:bCs/>
          <w:color w:val="000000" w:themeColor="text1"/>
          <w:kern w:val="1"/>
          <w:szCs w:val="21"/>
        </w:rPr>
        <w:t>日</w:t>
      </w:r>
    </w:p>
    <w:p>
      <w:pPr>
        <w:spacing w:line="400" w:lineRule="exact"/>
        <w:ind w:right="-25" w:rightChars="-12"/>
      </w:pPr>
      <w:r>
        <w:rPr>
          <w:rFonts w:hint="eastAsia" w:ascii="宋体" w:hAnsi="宋体" w:cs="宋体"/>
          <w:color w:val="000000"/>
          <w:szCs w:val="21"/>
        </w:rPr>
        <w:t xml:space="preserve"> </w:t>
      </w:r>
    </w:p>
    <w:p>
      <w:pPr>
        <w:pStyle w:val="12"/>
        <w:spacing w:line="400" w:lineRule="exact"/>
        <w:outlineLvl w:val="0"/>
      </w:pPr>
    </w:p>
    <w:p>
      <w:pPr>
        <w:pStyle w:val="12"/>
        <w:spacing w:line="400" w:lineRule="exact"/>
        <w:outlineLvl w:val="0"/>
      </w:pPr>
    </w:p>
    <w:p>
      <w:pPr>
        <w:pStyle w:val="12"/>
        <w:spacing w:line="400" w:lineRule="exact"/>
        <w:outlineLvl w:val="0"/>
      </w:pPr>
    </w:p>
    <w:p>
      <w:pPr>
        <w:pStyle w:val="12"/>
        <w:spacing w:line="400" w:lineRule="exact"/>
        <w:outlineLvl w:val="0"/>
      </w:pPr>
    </w:p>
    <w:p>
      <w:pPr>
        <w:pStyle w:val="12"/>
        <w:spacing w:line="400" w:lineRule="exact"/>
        <w:outlineLvl w:val="0"/>
        <w:rPr>
          <w:rFonts w:ascii="黑体" w:hAnsi="华文仿宋" w:eastAsia="黑体"/>
          <w:b/>
          <w:sz w:val="32"/>
          <w:szCs w:val="32"/>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3"/>
        <w:ind w:left="5250"/>
        <w:rPr>
          <w:rFonts w:ascii="金山简隶书" w:eastAsia="金山简隶书"/>
          <w:b/>
          <w:color w:val="000000"/>
        </w:rPr>
      </w:pPr>
    </w:p>
    <w:p>
      <w:pPr>
        <w:rPr>
          <w:rFonts w:ascii="金山简隶书" w:eastAsia="金山简隶书"/>
          <w:b/>
          <w:color w:val="000000"/>
        </w:rPr>
      </w:pPr>
    </w:p>
    <w:p>
      <w:pPr>
        <w:pStyle w:val="2"/>
      </w:pPr>
    </w:p>
    <w:p>
      <w:pPr>
        <w:pStyle w:val="12"/>
        <w:spacing w:line="400" w:lineRule="exact"/>
        <w:rPr>
          <w:rFonts w:ascii="金山简隶书" w:eastAsia="金山简隶书"/>
          <w:b/>
          <w:color w:val="000000"/>
        </w:rPr>
      </w:pPr>
    </w:p>
    <w:p>
      <w:pPr>
        <w:pStyle w:val="3"/>
        <w:spacing w:line="560" w:lineRule="exact"/>
        <w:jc w:val="center"/>
        <w:rPr>
          <w:rFonts w:ascii="宋体" w:hAnsi="宋体" w:cs="宋体"/>
          <w:bCs/>
          <w:color w:val="000000"/>
          <w:sz w:val="44"/>
        </w:rPr>
      </w:pPr>
      <w:bookmarkStart w:id="40" w:name="_Toc185702546"/>
      <w:bookmarkStart w:id="41" w:name="_Toc239839860"/>
      <w:bookmarkStart w:id="42" w:name="_Toc185702968"/>
      <w:bookmarkStart w:id="43" w:name="_Toc156106929"/>
      <w:bookmarkStart w:id="44" w:name="_Toc147248396"/>
      <w:bookmarkStart w:id="45" w:name="_Toc489352126"/>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p>
    <w:p>
      <w:pPr>
        <w:pStyle w:val="3"/>
        <w:spacing w:line="560" w:lineRule="exact"/>
        <w:jc w:val="center"/>
        <w:rPr>
          <w:rFonts w:ascii="宋体" w:hAnsi="宋体" w:cs="宋体"/>
          <w:bCs/>
          <w:color w:val="000000"/>
          <w:sz w:val="44"/>
        </w:rPr>
      </w:pPr>
      <w:r>
        <w:rPr>
          <w:rFonts w:hint="eastAsia" w:ascii="宋体" w:hAnsi="宋体" w:cs="宋体"/>
          <w:bCs/>
          <w:color w:val="000000"/>
          <w:sz w:val="44"/>
        </w:rPr>
        <w:t>第一章   服务商须知及前附表</w:t>
      </w:r>
      <w:bookmarkEnd w:id="40"/>
      <w:bookmarkEnd w:id="41"/>
      <w:bookmarkEnd w:id="42"/>
      <w:bookmarkEnd w:id="43"/>
      <w:bookmarkEnd w:id="44"/>
      <w:bookmarkEnd w:id="45"/>
    </w:p>
    <w:p>
      <w:pPr>
        <w:pStyle w:val="12"/>
        <w:spacing w:line="400" w:lineRule="exact"/>
        <w:rPr>
          <w:rFonts w:ascii="金山简隶书" w:eastAsia="金山简隶书"/>
          <w:b/>
          <w:color w:val="000000"/>
        </w:rPr>
      </w:pPr>
    </w:p>
    <w:p>
      <w:pPr>
        <w:pStyle w:val="12"/>
        <w:spacing w:line="400" w:lineRule="exact"/>
        <w:rPr>
          <w:rFonts w:ascii="金山简隶书" w:eastAsia="金山简隶书"/>
          <w:b/>
          <w:color w:val="000000"/>
        </w:rPr>
      </w:pPr>
    </w:p>
    <w:p>
      <w:pPr>
        <w:pStyle w:val="12"/>
        <w:spacing w:line="380" w:lineRule="exact"/>
        <w:jc w:val="center"/>
        <w:rPr>
          <w:color w:val="000000"/>
        </w:rPr>
      </w:pPr>
      <w:r>
        <w:rPr>
          <w:color w:val="000000"/>
        </w:rPr>
        <w:t xml:space="preserve"> </w:t>
      </w:r>
    </w:p>
    <w:p>
      <w:pPr>
        <w:pStyle w:val="57"/>
        <w:spacing w:line="140" w:lineRule="exact"/>
        <w:rPr>
          <w:color w:val="000000"/>
          <w:sz w:val="32"/>
        </w:rPr>
      </w:pPr>
      <w:r>
        <w:rPr>
          <w:color w:val="000000"/>
        </w:rPr>
        <w:br w:type="page"/>
      </w:r>
    </w:p>
    <w:p>
      <w:pPr>
        <w:pStyle w:val="3"/>
        <w:spacing w:line="360" w:lineRule="exact"/>
        <w:jc w:val="center"/>
        <w:rPr>
          <w:rFonts w:ascii="宋体" w:hAnsi="宋体"/>
          <w:bCs/>
          <w:color w:val="000000"/>
          <w:sz w:val="32"/>
        </w:rPr>
      </w:pPr>
      <w:bookmarkStart w:id="46" w:name="_Toc489352127"/>
      <w:bookmarkStart w:id="47" w:name="_Toc239839861"/>
      <w:bookmarkStart w:id="48" w:name="_Toc206525680"/>
      <w:bookmarkStart w:id="49" w:name="_Toc185702547"/>
      <w:bookmarkStart w:id="50" w:name="_Toc207770833"/>
      <w:bookmarkStart w:id="51" w:name="_Toc230578055"/>
      <w:bookmarkStart w:id="52" w:name="_Toc444005979"/>
      <w:r>
        <w:rPr>
          <w:rFonts w:hint="eastAsia" w:ascii="宋体" w:hAnsi="宋体"/>
          <w:bCs/>
          <w:color w:val="000000"/>
          <w:sz w:val="32"/>
        </w:rPr>
        <w:t>服务商须知前附表</w:t>
      </w:r>
      <w:bookmarkEnd w:id="46"/>
      <w:bookmarkEnd w:id="47"/>
      <w:bookmarkEnd w:id="48"/>
      <w:bookmarkEnd w:id="49"/>
      <w:bookmarkEnd w:id="50"/>
      <w:bookmarkEnd w:id="51"/>
      <w:bookmarkEnd w:id="52"/>
    </w:p>
    <w:p>
      <w:pPr>
        <w:pStyle w:val="57"/>
        <w:spacing w:line="140" w:lineRule="exact"/>
        <w:rPr>
          <w:color w:val="000000"/>
          <w:sz w:val="32"/>
        </w:rPr>
      </w:pPr>
    </w:p>
    <w:tbl>
      <w:tblPr>
        <w:tblStyle w:val="24"/>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54"/>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536" w:type="dxa"/>
            <w:vAlign w:val="center"/>
          </w:tcPr>
          <w:p>
            <w:pPr>
              <w:pStyle w:val="57"/>
              <w:snapToGrid w:val="0"/>
              <w:ind w:left="-105" w:leftChars="-50" w:right="-105" w:rightChars="-50"/>
              <w:jc w:val="center"/>
              <w:rPr>
                <w:rFonts w:hAnsi="宋体"/>
                <w:color w:val="000000"/>
              </w:rPr>
            </w:pPr>
            <w:r>
              <w:rPr>
                <w:rFonts w:hint="eastAsia" w:hAnsi="宋体"/>
                <w:color w:val="000000"/>
              </w:rPr>
              <w:t>序号</w:t>
            </w:r>
          </w:p>
        </w:tc>
        <w:tc>
          <w:tcPr>
            <w:tcW w:w="654" w:type="dxa"/>
            <w:vAlign w:val="center"/>
          </w:tcPr>
          <w:p>
            <w:pPr>
              <w:pStyle w:val="57"/>
              <w:snapToGrid w:val="0"/>
              <w:ind w:left="-105" w:leftChars="-50" w:right="-105" w:rightChars="-50"/>
              <w:jc w:val="center"/>
              <w:rPr>
                <w:rFonts w:hAnsi="宋体"/>
                <w:color w:val="000000"/>
              </w:rPr>
            </w:pPr>
            <w:r>
              <w:rPr>
                <w:rFonts w:hint="eastAsia" w:hAnsi="宋体"/>
                <w:color w:val="000000"/>
              </w:rPr>
              <w:t>条款号</w:t>
            </w:r>
          </w:p>
        </w:tc>
        <w:tc>
          <w:tcPr>
            <w:tcW w:w="8190" w:type="dxa"/>
            <w:vAlign w:val="center"/>
          </w:tcPr>
          <w:p>
            <w:pPr>
              <w:pStyle w:val="57"/>
              <w:snapToGrid w:val="0"/>
              <w:jc w:val="center"/>
              <w:rPr>
                <w:rFonts w:hAnsi="宋体"/>
                <w:color w:val="000000"/>
              </w:rPr>
            </w:pPr>
            <w:r>
              <w:rPr>
                <w:rFonts w:hint="eastAsia" w:hAnsi="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1.1</w:t>
            </w:r>
          </w:p>
        </w:tc>
        <w:tc>
          <w:tcPr>
            <w:tcW w:w="8190" w:type="dxa"/>
            <w:vAlign w:val="center"/>
          </w:tcPr>
          <w:p>
            <w:pPr>
              <w:pStyle w:val="57"/>
              <w:snapToGrid w:val="0"/>
              <w:spacing w:line="360" w:lineRule="auto"/>
              <w:rPr>
                <w:rFonts w:hAnsi="宋体" w:cs="宋体"/>
                <w:bCs/>
                <w:spacing w:val="16"/>
                <w:szCs w:val="21"/>
              </w:rPr>
            </w:pPr>
            <w:r>
              <w:rPr>
                <w:rFonts w:hint="eastAsia" w:hAnsi="宋体" w:cs="宋体"/>
                <w:color w:val="000000"/>
                <w:szCs w:val="21"/>
              </w:rPr>
              <w:t>项目名称：</w:t>
            </w:r>
            <w:r>
              <w:rPr>
                <w:rFonts w:hint="eastAsia" w:hAnsi="宋体" w:cs="宋体"/>
                <w:bCs/>
                <w:spacing w:val="16"/>
                <w:szCs w:val="21"/>
              </w:rPr>
              <w:t>富川瑶族自治县“十二五”以来高标准农田测绘及上图入库</w:t>
            </w:r>
          </w:p>
          <w:p>
            <w:pPr>
              <w:pStyle w:val="57"/>
              <w:snapToGrid w:val="0"/>
              <w:spacing w:line="360" w:lineRule="auto"/>
              <w:rPr>
                <w:rFonts w:hAnsi="宋体"/>
                <w:color w:val="000000"/>
              </w:rPr>
            </w:pPr>
            <w:r>
              <w:rPr>
                <w:rFonts w:hint="eastAsia" w:hAnsi="宋体" w:cs="宋体"/>
                <w:color w:val="000000"/>
                <w:szCs w:val="21"/>
              </w:rPr>
              <w:t>项目编号：</w:t>
            </w:r>
          </w:p>
          <w:p>
            <w:pPr>
              <w:pStyle w:val="12"/>
              <w:snapToGrid w:val="0"/>
              <w:spacing w:line="360" w:lineRule="auto"/>
              <w:ind w:left="1050" w:hanging="1050" w:hangingChars="500"/>
              <w:rPr>
                <w:rFonts w:hAnsi="宋体" w:cs="宋体"/>
                <w:color w:val="000000"/>
                <w:szCs w:val="21"/>
              </w:rPr>
            </w:pPr>
            <w:r>
              <w:rPr>
                <w:rFonts w:hint="eastAsia" w:hAnsi="宋体" w:cs="宋体"/>
                <w:color w:val="000000"/>
                <w:szCs w:val="21"/>
              </w:rPr>
              <w:t>采购内容：</w:t>
            </w:r>
            <w:r>
              <w:rPr>
                <w:rFonts w:hint="eastAsia" w:hAnsi="宋体" w:cs="宋体"/>
                <w:bCs/>
                <w:spacing w:val="16"/>
                <w:szCs w:val="21"/>
              </w:rPr>
              <w:t>富川瑶族自治县</w:t>
            </w:r>
            <w:r>
              <w:rPr>
                <w:rFonts w:hint="eastAsia" w:hAnsi="宋体"/>
                <w:color w:val="000000"/>
              </w:rPr>
              <w:t>高标准农田建设统一上图入库方案编制，</w:t>
            </w:r>
            <w:r>
              <w:rPr>
                <w:rFonts w:hint="eastAsia" w:hAnsi="宋体" w:cs="宋体"/>
                <w:color w:val="000000"/>
                <w:szCs w:val="21"/>
              </w:rPr>
              <w:t>建立信息化管理</w:t>
            </w:r>
          </w:p>
          <w:p>
            <w:pPr>
              <w:pStyle w:val="12"/>
              <w:snapToGrid w:val="0"/>
              <w:spacing w:line="360" w:lineRule="auto"/>
              <w:ind w:left="1050" w:hanging="1050" w:hangingChars="500"/>
              <w:rPr>
                <w:rFonts w:hAnsi="宋体" w:cs="宋体"/>
                <w:color w:val="000000"/>
                <w:szCs w:val="21"/>
              </w:rPr>
            </w:pPr>
            <w:r>
              <w:rPr>
                <w:rFonts w:hint="eastAsia" w:hAnsi="宋体" w:cs="宋体"/>
                <w:color w:val="000000"/>
                <w:szCs w:val="21"/>
              </w:rPr>
              <w:t>机制，全程在线监控，统一评估考核，实现高标准农田建设管理科学化、规范化、精细</w:t>
            </w:r>
          </w:p>
          <w:p>
            <w:pPr>
              <w:pStyle w:val="12"/>
              <w:snapToGrid w:val="0"/>
              <w:spacing w:line="360" w:lineRule="auto"/>
              <w:ind w:left="1050" w:hanging="1050" w:hangingChars="500"/>
              <w:rPr>
                <w:rFonts w:hAnsi="宋体" w:cs="宋体"/>
                <w:color w:val="000000"/>
                <w:szCs w:val="21"/>
              </w:rPr>
            </w:pPr>
            <w:r>
              <w:rPr>
                <w:rFonts w:hint="eastAsia" w:hAnsi="宋体" w:cs="宋体"/>
                <w:color w:val="000000"/>
                <w:szCs w:val="21"/>
              </w:rPr>
              <w:t>化和提升管理效能(具体内容详见第二章）。</w:t>
            </w:r>
          </w:p>
          <w:p>
            <w:pPr>
              <w:pStyle w:val="12"/>
              <w:snapToGrid w:val="0"/>
              <w:spacing w:line="360" w:lineRule="auto"/>
              <w:rPr>
                <w:rFonts w:hAnsi="宋体" w:cs="宋体"/>
                <w:color w:val="000000"/>
                <w:szCs w:val="21"/>
              </w:rPr>
            </w:pPr>
            <w:r>
              <w:rPr>
                <w:rFonts w:hint="eastAsia" w:hAnsi="宋体" w:cs="宋体"/>
                <w:color w:val="000000"/>
                <w:szCs w:val="21"/>
              </w:rPr>
              <w:t>采购预算：44.50万元</w:t>
            </w:r>
          </w:p>
          <w:p>
            <w:pPr>
              <w:pStyle w:val="12"/>
              <w:snapToGrid w:val="0"/>
              <w:spacing w:line="360" w:lineRule="auto"/>
              <w:rPr>
                <w:rFonts w:hAnsi="宋体" w:cs="宋体"/>
                <w:color w:val="000000"/>
                <w:szCs w:val="21"/>
              </w:rPr>
            </w:pPr>
            <w:r>
              <w:rPr>
                <w:rFonts w:hint="eastAsia" w:hAnsi="宋体" w:cs="宋体"/>
                <w:color w:val="000000"/>
                <w:szCs w:val="21"/>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2.1</w:t>
            </w:r>
          </w:p>
        </w:tc>
        <w:tc>
          <w:tcPr>
            <w:tcW w:w="8190" w:type="dxa"/>
            <w:vAlign w:val="center"/>
          </w:tcPr>
          <w:p>
            <w:pPr>
              <w:spacing w:line="400" w:lineRule="exact"/>
              <w:rPr>
                <w:rFonts w:ascii="宋体" w:hAnsi="宋体" w:cs="宋体"/>
                <w:bCs/>
                <w:color w:val="000000"/>
                <w:szCs w:val="21"/>
              </w:rPr>
            </w:pPr>
            <w:r>
              <w:rPr>
                <w:rFonts w:hint="eastAsia" w:ascii="宋体" w:hAnsi="宋体" w:cs="宋体"/>
                <w:bCs/>
                <w:color w:val="000000"/>
                <w:szCs w:val="21"/>
              </w:rPr>
              <w:t>1、符合《中华人民共和国政府采购法》第二十二条的规定；</w:t>
            </w:r>
          </w:p>
          <w:p>
            <w:pPr>
              <w:spacing w:line="400" w:lineRule="exact"/>
              <w:rPr>
                <w:rFonts w:ascii="宋体" w:hAnsi="宋体" w:cs="宋体"/>
                <w:bCs/>
                <w:color w:val="000000"/>
                <w:szCs w:val="21"/>
              </w:rPr>
            </w:pPr>
            <w:r>
              <w:rPr>
                <w:rFonts w:hint="eastAsia" w:ascii="宋体" w:hAnsi="宋体" w:cs="宋体"/>
                <w:bCs/>
                <w:color w:val="000000"/>
                <w:szCs w:val="21"/>
              </w:rPr>
              <w:t>2、国内注册的独立法人资格（指按国家有关规定要求注册或登记的），</w:t>
            </w:r>
            <w:r>
              <w:rPr>
                <w:rFonts w:hint="eastAsia" w:ascii="宋体" w:hAnsi="宋体" w:cs="宋体"/>
                <w:bCs/>
                <w:color w:val="000000"/>
                <w:szCs w:val="21"/>
                <w:highlight w:val="none"/>
              </w:rPr>
              <w:t>具备土地规划乙级以上（含乙级）资质</w:t>
            </w:r>
            <w:r>
              <w:rPr>
                <w:rFonts w:hint="eastAsia" w:ascii="宋体" w:hAnsi="宋体" w:cs="宋体"/>
                <w:bCs/>
                <w:color w:val="000000"/>
                <w:szCs w:val="21"/>
              </w:rPr>
              <w:t>，并具备相应的技术、设备、经济能力和良好信誉的企事业单位。</w:t>
            </w:r>
          </w:p>
          <w:p>
            <w:pPr>
              <w:spacing w:line="400" w:lineRule="exact"/>
              <w:rPr>
                <w:rFonts w:ascii="宋体" w:hAnsi="宋体" w:cs="宋体"/>
                <w:bCs/>
                <w:color w:val="000000"/>
                <w:szCs w:val="21"/>
              </w:rPr>
            </w:pPr>
            <w:r>
              <w:rPr>
                <w:rFonts w:hint="eastAsia" w:ascii="宋体" w:hAnsi="宋体" w:cs="宋体"/>
                <w:bCs/>
                <w:color w:val="000000"/>
                <w:szCs w:val="21"/>
              </w:rPr>
              <w:t>3、本项目不接受联合体竞标。</w:t>
            </w:r>
          </w:p>
          <w:p>
            <w:pPr>
              <w:spacing w:line="400" w:lineRule="exact"/>
              <w:rPr>
                <w:rFonts w:ascii="宋体" w:hAnsi="宋体" w:cs="宋体"/>
                <w:bCs/>
                <w:color w:val="000000"/>
                <w:szCs w:val="21"/>
              </w:rPr>
            </w:pPr>
            <w:r>
              <w:rPr>
                <w:rFonts w:hint="eastAsia" w:ascii="宋体" w:hAnsi="宋体" w:cs="宋体"/>
                <w:bCs/>
                <w:color w:val="000000"/>
                <w:szCs w:val="21"/>
              </w:rPr>
              <w:t>4、本项目不接受未报名本项目竞标人竞标。</w:t>
            </w:r>
          </w:p>
          <w:p>
            <w:pPr>
              <w:spacing w:line="400" w:lineRule="exact"/>
              <w:rPr>
                <w:rFonts w:ascii="宋体" w:hAnsi="宋体" w:cs="宋体"/>
                <w:bCs/>
                <w:color w:val="000000"/>
                <w:szCs w:val="21"/>
              </w:rPr>
            </w:pPr>
            <w:r>
              <w:rPr>
                <w:rFonts w:hint="eastAsia" w:ascii="宋体" w:hAnsi="宋体" w:cs="宋体"/>
                <w:bCs/>
                <w:color w:val="000000"/>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ascii="宋体" w:hAnsi="宋体" w:cs="宋体"/>
                <w:color w:val="000000"/>
                <w:szCs w:val="21"/>
              </w:rPr>
            </w:pPr>
            <w:r>
              <w:rPr>
                <w:rFonts w:hint="eastAsia" w:ascii="宋体" w:hAnsi="宋体" w:cs="宋体"/>
                <w:bCs/>
                <w:color w:val="000000"/>
                <w:szCs w:val="21"/>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10.1</w:t>
            </w:r>
          </w:p>
        </w:tc>
        <w:tc>
          <w:tcPr>
            <w:tcW w:w="8190" w:type="dxa"/>
            <w:vAlign w:val="center"/>
          </w:tcPr>
          <w:p>
            <w:pPr>
              <w:pStyle w:val="12"/>
              <w:numPr>
                <w:ilvl w:val="0"/>
                <w:numId w:val="2"/>
              </w:numPr>
              <w:snapToGrid w:val="0"/>
              <w:spacing w:line="360" w:lineRule="auto"/>
              <w:ind w:left="309" w:hanging="308" w:hangingChars="147"/>
              <w:rPr>
                <w:rFonts w:hAnsi="宋体" w:cs="宋体"/>
                <w:color w:val="000000"/>
                <w:szCs w:val="21"/>
              </w:rPr>
            </w:pPr>
            <w:r>
              <w:rPr>
                <w:rFonts w:hint="eastAsia" w:hAnsi="宋体" w:cs="宋体"/>
                <w:bCs/>
                <w:color w:val="000000"/>
                <w:szCs w:val="21"/>
              </w:rPr>
              <w:t>磋商报价方式：</w:t>
            </w:r>
            <w:r>
              <w:rPr>
                <w:rFonts w:hint="eastAsia" w:hAnsi="宋体" w:cs="宋体"/>
                <w:color w:val="000000"/>
                <w:szCs w:val="21"/>
              </w:rPr>
              <w:t>服务商必须就《服务内容及要求》中的所有服务内容有可能发生的</w:t>
            </w:r>
          </w:p>
          <w:p>
            <w:pPr>
              <w:pStyle w:val="12"/>
              <w:snapToGrid w:val="0"/>
              <w:spacing w:line="360" w:lineRule="auto"/>
              <w:ind w:left="-309" w:leftChars="-147"/>
              <w:rPr>
                <w:rFonts w:hAnsi="宋体" w:cs="宋体"/>
                <w:bCs/>
                <w:color w:val="000000"/>
                <w:szCs w:val="21"/>
              </w:rPr>
            </w:pPr>
            <w:r>
              <w:rPr>
                <w:rFonts w:hint="eastAsia" w:hAnsi="宋体" w:cs="宋体"/>
                <w:color w:val="000000"/>
                <w:szCs w:val="21"/>
              </w:rPr>
              <w:t>所有费用作唯一完整报价。（本项目只允许提交一个方案的报价，不接受任何有选择性的报价。）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4</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14.1</w:t>
            </w:r>
          </w:p>
        </w:tc>
        <w:tc>
          <w:tcPr>
            <w:tcW w:w="8190" w:type="dxa"/>
            <w:vAlign w:val="center"/>
          </w:tcPr>
          <w:p>
            <w:pPr>
              <w:pStyle w:val="12"/>
              <w:snapToGrid w:val="0"/>
              <w:spacing w:line="360" w:lineRule="auto"/>
              <w:ind w:left="1037" w:hanging="1037" w:hangingChars="494"/>
              <w:rPr>
                <w:rFonts w:hAnsi="宋体" w:cs="宋体"/>
                <w:color w:val="000000"/>
                <w:szCs w:val="21"/>
              </w:rPr>
            </w:pPr>
            <w:r>
              <w:rPr>
                <w:rFonts w:hint="eastAsia" w:hAnsi="宋体" w:cs="宋体"/>
                <w:color w:val="000000"/>
                <w:szCs w:val="21"/>
              </w:rPr>
              <w:t>磋商有效期：提交响应文件截止时间后60天。</w:t>
            </w:r>
          </w:p>
          <w:p>
            <w:pPr>
              <w:pStyle w:val="12"/>
              <w:snapToGrid w:val="0"/>
              <w:spacing w:line="360" w:lineRule="auto"/>
              <w:ind w:left="1037" w:hanging="1037" w:hangingChars="494"/>
              <w:rPr>
                <w:rFonts w:hAnsi="宋体" w:cs="宋体"/>
                <w:color w:val="000000"/>
                <w:szCs w:val="21"/>
              </w:rPr>
            </w:pPr>
            <w:r>
              <w:rPr>
                <w:rFonts w:hint="eastAsia" w:hAnsi="宋体" w:cs="宋体"/>
                <w:color w:val="000000"/>
                <w:szCs w:val="21"/>
              </w:rPr>
              <w:t>[注：磋商保证金</w:t>
            </w:r>
            <w:r>
              <w:rPr>
                <w:rFonts w:hint="eastAsia" w:hAnsi="宋体" w:cs="宋体"/>
                <w:color w:val="000000"/>
                <w:kern w:val="0"/>
                <w:szCs w:val="21"/>
              </w:rPr>
              <w:t>有效期应比磋商有效期延长25日。</w:t>
            </w:r>
            <w:r>
              <w:rPr>
                <w:rFonts w:hint="eastAsia"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5</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15.5</w:t>
            </w:r>
          </w:p>
        </w:tc>
        <w:tc>
          <w:tcPr>
            <w:tcW w:w="8190" w:type="dxa"/>
            <w:vAlign w:val="center"/>
          </w:tcPr>
          <w:p>
            <w:pPr>
              <w:pStyle w:val="12"/>
              <w:snapToGrid w:val="0"/>
              <w:spacing w:line="360" w:lineRule="auto"/>
              <w:ind w:left="1037" w:hanging="1037" w:hangingChars="494"/>
              <w:rPr>
                <w:rFonts w:hAnsi="宋体" w:cs="宋体"/>
                <w:color w:val="000000"/>
                <w:szCs w:val="21"/>
              </w:rPr>
            </w:pPr>
            <w:r>
              <w:rPr>
                <w:rFonts w:hint="eastAsia" w:hAnsi="宋体" w:cs="宋体"/>
                <w:color w:val="000000"/>
                <w:szCs w:val="21"/>
              </w:rPr>
              <w:t>响应文件：一套正本 叁套副本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6</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16.1</w:t>
            </w:r>
          </w:p>
        </w:tc>
        <w:tc>
          <w:tcPr>
            <w:tcW w:w="8190" w:type="dxa"/>
            <w:vAlign w:val="center"/>
          </w:tcPr>
          <w:p>
            <w:pPr>
              <w:pStyle w:val="57"/>
              <w:snapToGrid w:val="0"/>
              <w:spacing w:line="360" w:lineRule="auto"/>
              <w:ind w:left="304" w:hanging="304" w:hangingChars="145"/>
              <w:rPr>
                <w:rFonts w:hAnsi="宋体" w:cs="宋体"/>
                <w:color w:val="000000"/>
                <w:szCs w:val="21"/>
              </w:rPr>
            </w:pPr>
            <w:r>
              <w:rPr>
                <w:rFonts w:hint="eastAsia" w:hAnsi="宋体" w:cs="宋体"/>
                <w:color w:val="000000"/>
                <w:szCs w:val="21"/>
              </w:rPr>
              <w:t>磋商保证金提交：</w:t>
            </w:r>
          </w:p>
          <w:p>
            <w:pPr>
              <w:pStyle w:val="12"/>
              <w:spacing w:line="400" w:lineRule="exact"/>
              <w:rPr>
                <w:rFonts w:hAnsi="宋体" w:cs="宋体"/>
                <w:b/>
                <w:bCs/>
                <w:color w:val="000000"/>
                <w:szCs w:val="21"/>
              </w:rPr>
            </w:pPr>
            <w:r>
              <w:rPr>
                <w:rFonts w:hint="eastAsia" w:hAnsi="宋体" w:cs="宋体"/>
                <w:color w:val="000000"/>
                <w:szCs w:val="21"/>
              </w:rPr>
              <w:t>磋商保证金</w:t>
            </w:r>
            <w:r>
              <w:rPr>
                <w:rFonts w:hint="eastAsia" w:hAnsi="宋体" w:cs="宋体"/>
                <w:bCs/>
                <w:color w:val="000000"/>
                <w:szCs w:val="21"/>
              </w:rPr>
              <w:t>金额：</w:t>
            </w:r>
            <w:r>
              <w:rPr>
                <w:rFonts w:hint="eastAsia" w:hAnsi="宋体" w:cs="宋体"/>
                <w:b/>
                <w:color w:val="000000"/>
                <w:szCs w:val="21"/>
                <w:u w:val="single"/>
              </w:rPr>
              <w:t>捌仟</w:t>
            </w:r>
            <w:r>
              <w:rPr>
                <w:rFonts w:hint="eastAsia" w:hAnsi="宋体"/>
                <w:b/>
                <w:color w:val="000000"/>
                <w:szCs w:val="21"/>
                <w:u w:val="single"/>
              </w:rPr>
              <w:t>元整 （￥8000</w:t>
            </w:r>
            <w:r>
              <w:rPr>
                <w:rFonts w:hAnsi="宋体"/>
                <w:b/>
                <w:color w:val="000000"/>
                <w:szCs w:val="21"/>
                <w:u w:val="single"/>
              </w:rPr>
              <w:t>.00</w:t>
            </w:r>
            <w:r>
              <w:rPr>
                <w:rFonts w:hint="eastAsia" w:hAnsi="宋体"/>
                <w:b/>
                <w:color w:val="000000"/>
                <w:szCs w:val="21"/>
                <w:u w:val="single"/>
              </w:rPr>
              <w:t>元</w:t>
            </w:r>
            <w:r>
              <w:rPr>
                <w:rFonts w:hint="eastAsia" w:hAnsi="宋体"/>
                <w:bCs/>
                <w:color w:val="000000"/>
                <w:szCs w:val="21"/>
                <w:u w:val="single"/>
              </w:rPr>
              <w:t>）</w:t>
            </w:r>
            <w:r>
              <w:rPr>
                <w:rFonts w:hint="eastAsia" w:hAnsi="宋体" w:cs="宋体"/>
                <w:b/>
                <w:bCs/>
                <w:color w:val="000000"/>
                <w:szCs w:val="21"/>
              </w:rPr>
              <w:t>（须足额交纳，否则磋商无效）。</w:t>
            </w:r>
          </w:p>
          <w:p>
            <w:pPr>
              <w:pStyle w:val="12"/>
              <w:spacing w:line="400" w:lineRule="exact"/>
              <w:rPr>
                <w:rFonts w:hAnsi="宋体" w:cs="宋体"/>
                <w:b/>
                <w:bCs/>
                <w:color w:val="000000"/>
                <w:szCs w:val="21"/>
                <w:u w:val="single"/>
              </w:rPr>
            </w:pPr>
            <w:r>
              <w:rPr>
                <w:rFonts w:hint="eastAsia" w:hAnsi="宋体" w:cs="宋体"/>
                <w:color w:val="000000"/>
                <w:szCs w:val="21"/>
              </w:rPr>
              <w:t>磋商</w:t>
            </w:r>
            <w:r>
              <w:rPr>
                <w:rFonts w:hint="eastAsia" w:hAnsi="宋体" w:cs="宋体"/>
                <w:bCs/>
                <w:color w:val="000000"/>
                <w:szCs w:val="21"/>
              </w:rPr>
              <w:t>保证金交纳方式：</w:t>
            </w:r>
            <w:r>
              <w:rPr>
                <w:rFonts w:hint="eastAsia" w:hAnsi="宋体" w:cs="宋体"/>
                <w:b/>
                <w:bCs/>
                <w:color w:val="000000"/>
                <w:szCs w:val="21"/>
                <w:u w:val="single"/>
              </w:rPr>
              <w:t xml:space="preserve">以转账或电汇形式 </w:t>
            </w:r>
            <w:r>
              <w:rPr>
                <w:rFonts w:hint="eastAsia" w:hAnsi="宋体" w:cs="宋体"/>
                <w:b/>
                <w:bCs/>
                <w:color w:val="000000"/>
                <w:szCs w:val="21"/>
              </w:rPr>
              <w:t>。</w:t>
            </w:r>
            <w:r>
              <w:rPr>
                <w:rFonts w:hint="eastAsia" w:hAnsi="宋体" w:cs="宋体"/>
                <w:bCs/>
                <w:color w:val="000000"/>
                <w:szCs w:val="21"/>
              </w:rPr>
              <w:t>供应商必须于</w:t>
            </w:r>
            <w:r>
              <w:rPr>
                <w:rFonts w:hint="eastAsia" w:hAnsi="宋体" w:cs="宋体"/>
                <w:color w:val="000000"/>
                <w:szCs w:val="21"/>
              </w:rPr>
              <w:t>磋商截止时间</w:t>
            </w:r>
            <w:r>
              <w:rPr>
                <w:rFonts w:hint="eastAsia" w:hAnsi="宋体" w:cs="宋体"/>
                <w:bCs/>
                <w:color w:val="000000"/>
                <w:szCs w:val="21"/>
              </w:rPr>
              <w:t>前将保证金从</w:t>
            </w:r>
            <w:r>
              <w:rPr>
                <w:rFonts w:hint="eastAsia" w:hAnsi="宋体" w:cs="宋体"/>
                <w:color w:val="000000"/>
                <w:szCs w:val="21"/>
              </w:rPr>
              <w:t>磋商</w:t>
            </w:r>
            <w:r>
              <w:rPr>
                <w:rFonts w:hint="eastAsia" w:hAnsi="宋体" w:cs="宋体"/>
                <w:bCs/>
                <w:color w:val="000000"/>
                <w:szCs w:val="21"/>
              </w:rPr>
              <w:t>供应商基本账户转出并到达以下账户，否则视为无效保证金。</w:t>
            </w:r>
            <w:r>
              <w:rPr>
                <w:rFonts w:hint="eastAsia" w:hAnsi="宋体" w:cs="宋体"/>
                <w:b/>
                <w:bCs/>
                <w:color w:val="000000"/>
                <w:szCs w:val="21"/>
                <w:u w:val="single"/>
              </w:rPr>
              <w:t>本项目不接受现金形式或从个人账户转出的</w:t>
            </w:r>
            <w:r>
              <w:rPr>
                <w:rFonts w:hint="eastAsia" w:hAnsi="宋体" w:cs="宋体"/>
                <w:b/>
                <w:color w:val="000000"/>
                <w:szCs w:val="21"/>
                <w:u w:val="single"/>
              </w:rPr>
              <w:t>保证金</w:t>
            </w:r>
            <w:r>
              <w:rPr>
                <w:rFonts w:hint="eastAsia" w:hAnsi="宋体" w:cs="宋体"/>
                <w:b/>
                <w:bCs/>
                <w:color w:val="000000"/>
                <w:szCs w:val="21"/>
                <w:u w:val="single"/>
              </w:rPr>
              <w:t>。</w:t>
            </w:r>
          </w:p>
          <w:p>
            <w:pPr>
              <w:spacing w:line="400" w:lineRule="exact"/>
              <w:rPr>
                <w:rFonts w:ascii="宋体" w:hAnsi="宋体" w:cs="宋体"/>
                <w:color w:val="000000"/>
                <w:szCs w:val="21"/>
              </w:rPr>
            </w:pPr>
            <w:r>
              <w:rPr>
                <w:rFonts w:hint="eastAsia" w:ascii="宋体" w:hAnsi="宋体" w:cs="宋体"/>
                <w:color w:val="000000"/>
                <w:szCs w:val="21"/>
              </w:rPr>
              <w:t>开户名称：广西汇海工程项目管理咨询有限公司贺州分公司</w:t>
            </w:r>
          </w:p>
          <w:p>
            <w:pPr>
              <w:spacing w:line="400" w:lineRule="exact"/>
              <w:rPr>
                <w:rFonts w:ascii="宋体" w:hAnsi="宋体" w:cs="宋体"/>
                <w:color w:val="000000"/>
                <w:szCs w:val="21"/>
              </w:rPr>
            </w:pPr>
            <w:r>
              <w:rPr>
                <w:rFonts w:hint="eastAsia" w:ascii="宋体" w:hAnsi="宋体" w:cs="宋体"/>
                <w:color w:val="000000"/>
                <w:szCs w:val="21"/>
              </w:rPr>
              <w:t>开户银行：中国建设银行股份有限公司贺州分行</w:t>
            </w:r>
          </w:p>
          <w:p>
            <w:pPr>
              <w:spacing w:line="400" w:lineRule="exact"/>
              <w:rPr>
                <w:rFonts w:ascii="宋体" w:hAnsi="宋体" w:cs="宋体"/>
                <w:color w:val="000000"/>
                <w:szCs w:val="21"/>
              </w:rPr>
            </w:pPr>
            <w:r>
              <w:rPr>
                <w:rFonts w:hint="eastAsia" w:ascii="宋体" w:hAnsi="宋体" w:cs="宋体"/>
                <w:color w:val="000000"/>
                <w:szCs w:val="21"/>
              </w:rPr>
              <w:t>银行帐号：45050164740100000987</w:t>
            </w:r>
          </w:p>
          <w:p>
            <w:pPr>
              <w:pStyle w:val="6"/>
              <w:spacing w:before="96" w:line="338" w:lineRule="auto"/>
              <w:ind w:left="0" w:right="754"/>
              <w:rPr>
                <w:color w:val="000000"/>
              </w:rPr>
            </w:pPr>
            <w:r>
              <w:t>保证金的退还：未成交单位的保证金，</w:t>
            </w:r>
            <w:r>
              <w:rPr>
                <w:rFonts w:hint="eastAsia"/>
                <w:lang w:val="en-US"/>
              </w:rPr>
              <w:t>5</w:t>
            </w:r>
            <w:r>
              <w:t>个工作日内通过系统原路退回；成交单位的磋商保证金自</w:t>
            </w:r>
            <w:r>
              <w:rPr>
                <w:rFonts w:hint="eastAsia"/>
              </w:rPr>
              <w:t>收到签订的</w:t>
            </w:r>
            <w:r>
              <w:t>成交合同</w:t>
            </w:r>
            <w:r>
              <w:rPr>
                <w:rFonts w:hint="eastAsia"/>
              </w:rPr>
              <w:t>后</w:t>
            </w:r>
            <w:r>
              <w:t>3 个工作日内通过系统原路退回。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7</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18</w:t>
            </w:r>
          </w:p>
        </w:tc>
        <w:tc>
          <w:tcPr>
            <w:tcW w:w="8190" w:type="dxa"/>
            <w:vAlign w:val="center"/>
          </w:tcPr>
          <w:p>
            <w:pPr>
              <w:pStyle w:val="12"/>
              <w:snapToGrid w:val="0"/>
              <w:spacing w:line="360" w:lineRule="auto"/>
              <w:ind w:left="1037" w:hanging="1037" w:hangingChars="494"/>
              <w:rPr>
                <w:rFonts w:hint="eastAsia" w:hAnsi="宋体" w:eastAsia="宋体" w:cs="宋体"/>
                <w:color w:val="000000"/>
                <w:szCs w:val="21"/>
                <w:lang w:eastAsia="zh-CN"/>
              </w:rPr>
            </w:pPr>
            <w:r>
              <w:rPr>
                <w:rFonts w:hint="eastAsia" w:hAnsi="宋体" w:cs="宋体"/>
                <w:color w:val="000000"/>
                <w:szCs w:val="21"/>
              </w:rPr>
              <w:t>响应文件提交的截止时间：</w:t>
            </w:r>
            <w:r>
              <w:rPr>
                <w:rFonts w:hint="eastAsia" w:hAnsi="宋体" w:cs="宋体"/>
                <w:color w:val="000000" w:themeColor="text1"/>
                <w:szCs w:val="21"/>
                <w:lang w:eastAsia="zh-CN"/>
              </w:rPr>
              <w:t>2020年08月10日上午11时00分</w:t>
            </w:r>
          </w:p>
          <w:p>
            <w:pPr>
              <w:pStyle w:val="12"/>
              <w:snapToGrid w:val="0"/>
              <w:spacing w:line="360" w:lineRule="auto"/>
              <w:rPr>
                <w:rFonts w:hAnsi="宋体" w:cs="宋体"/>
                <w:color w:val="000000"/>
                <w:szCs w:val="21"/>
              </w:rPr>
            </w:pPr>
            <w:r>
              <w:rPr>
                <w:rFonts w:hint="eastAsia" w:hAnsi="宋体" w:cs="宋体"/>
                <w:color w:val="000000"/>
                <w:szCs w:val="21"/>
              </w:rPr>
              <w:t>响应文件提交的地点：</w:t>
            </w:r>
            <w:r>
              <w:rPr>
                <w:rFonts w:hint="eastAsia"/>
                <w:iCs/>
                <w:color w:val="000000"/>
                <w:szCs w:val="21"/>
              </w:rPr>
              <w:t>富川县建筑工程交易中心</w:t>
            </w:r>
            <w:r>
              <w:rPr>
                <w:rFonts w:hint="eastAsia"/>
                <w:iCs/>
                <w:szCs w:val="21"/>
              </w:rPr>
              <w:t>（</w:t>
            </w:r>
            <w:r>
              <w:rPr>
                <w:rFonts w:hint="eastAsia"/>
                <w:iCs/>
                <w:color w:val="000000"/>
                <w:szCs w:val="21"/>
              </w:rPr>
              <w:t>富川县富阳镇凤凰路85号二楼会议室</w:t>
            </w:r>
            <w:r>
              <w:rPr>
                <w:rFonts w:hint="eastAsia"/>
                <w:iCs/>
                <w:szCs w:val="21"/>
              </w:rPr>
              <w:t>）</w:t>
            </w:r>
          </w:p>
          <w:p>
            <w:pPr>
              <w:pStyle w:val="12"/>
              <w:snapToGrid w:val="0"/>
              <w:spacing w:line="360" w:lineRule="auto"/>
              <w:rPr>
                <w:rFonts w:hAnsi="宋体" w:cs="宋体"/>
                <w:color w:val="000000"/>
                <w:szCs w:val="21"/>
              </w:rPr>
            </w:pPr>
            <w:r>
              <w:rPr>
                <w:rFonts w:hint="eastAsia" w:hAnsi="宋体" w:cs="宋体"/>
                <w:color w:val="000000"/>
                <w:szCs w:val="21"/>
              </w:rPr>
              <w:t>服务商的法定代表人或其委托代理人必须签到出席截标会并提交以下资料原件接受核查，否则响应无效。</w:t>
            </w:r>
          </w:p>
          <w:p>
            <w:pPr>
              <w:pStyle w:val="12"/>
              <w:snapToGrid w:val="0"/>
              <w:spacing w:line="360" w:lineRule="auto"/>
              <w:rPr>
                <w:rFonts w:hAnsi="宋体"/>
                <w:color w:val="000000"/>
              </w:rPr>
            </w:pPr>
            <w:r>
              <w:rPr>
                <w:rFonts w:hint="eastAsia" w:hAnsi="宋体"/>
                <w:color w:val="000000"/>
              </w:rPr>
              <w:t>（1） 法人（负责人）授权委托书原件及委托代理人身份证原件（如法人或负责人亲自参加，请提供法人证明书和法人身份证原件）；</w:t>
            </w:r>
          </w:p>
          <w:p>
            <w:pPr>
              <w:pStyle w:val="12"/>
              <w:snapToGrid w:val="0"/>
              <w:spacing w:line="360" w:lineRule="auto"/>
              <w:rPr>
                <w:rFonts w:hAnsi="宋体" w:cs="宋体"/>
                <w:color w:val="000000"/>
                <w:szCs w:val="21"/>
              </w:rPr>
            </w:pPr>
            <w:r>
              <w:rPr>
                <w:rFonts w:hint="eastAsia" w:hAnsi="宋体"/>
                <w:color w:val="000000"/>
              </w:rPr>
              <w:t>（2）磋商保证金银行转账单打印件或复印件；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36" w:type="dxa"/>
            <w:vMerge w:val="restart"/>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8</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21.1</w:t>
            </w:r>
          </w:p>
        </w:tc>
        <w:tc>
          <w:tcPr>
            <w:tcW w:w="8190" w:type="dxa"/>
            <w:vAlign w:val="center"/>
          </w:tcPr>
          <w:p>
            <w:pPr>
              <w:pStyle w:val="57"/>
              <w:snapToGrid w:val="0"/>
              <w:spacing w:line="360" w:lineRule="auto"/>
              <w:rPr>
                <w:rFonts w:hAnsi="宋体" w:cs="宋体"/>
                <w:color w:val="000000"/>
                <w:szCs w:val="21"/>
              </w:rPr>
            </w:pPr>
            <w:r>
              <w:rPr>
                <w:rFonts w:hint="eastAsia" w:hAnsi="宋体" w:cs="宋体"/>
                <w:color w:val="000000"/>
                <w:szCs w:val="21"/>
              </w:rPr>
              <w:t>响应文件开启时间（评审时间）：</w:t>
            </w:r>
            <w:r>
              <w:rPr>
                <w:rFonts w:hint="eastAsia" w:hAnsi="宋体" w:cs="宋体"/>
                <w:color w:val="000000" w:themeColor="text1"/>
                <w:szCs w:val="21"/>
                <w:lang w:eastAsia="zh-CN"/>
              </w:rPr>
              <w:t>2020年08月10日上午11时00分</w:t>
            </w:r>
            <w:r>
              <w:rPr>
                <w:rFonts w:hint="eastAsia" w:hAnsi="宋体" w:cs="宋体"/>
                <w:color w:val="000000"/>
                <w:szCs w:val="21"/>
              </w:rPr>
              <w:t>截标后</w:t>
            </w:r>
          </w:p>
          <w:p>
            <w:pPr>
              <w:pStyle w:val="12"/>
              <w:spacing w:line="360" w:lineRule="auto"/>
              <w:rPr>
                <w:rFonts w:hAnsi="宋体" w:cs="宋体"/>
                <w:color w:val="000000"/>
                <w:szCs w:val="21"/>
              </w:rPr>
            </w:pPr>
            <w:r>
              <w:rPr>
                <w:rFonts w:hint="eastAsia" w:hAnsi="宋体" w:cs="宋体"/>
                <w:color w:val="000000"/>
                <w:szCs w:val="21"/>
              </w:rPr>
              <w:t>响应文件开启地点（评审地点）：</w:t>
            </w:r>
            <w:r>
              <w:rPr>
                <w:rFonts w:hint="eastAsia"/>
                <w:iCs/>
                <w:color w:val="000000"/>
                <w:szCs w:val="21"/>
              </w:rPr>
              <w:t>富川县建筑工程交易中心</w:t>
            </w:r>
            <w:r>
              <w:rPr>
                <w:rFonts w:hint="eastAsia"/>
                <w:iCs/>
                <w:szCs w:val="21"/>
              </w:rPr>
              <w:t>（</w:t>
            </w:r>
            <w:r>
              <w:rPr>
                <w:rFonts w:hint="eastAsia"/>
                <w:iCs/>
                <w:color w:val="000000"/>
                <w:szCs w:val="21"/>
              </w:rPr>
              <w:t>富川县富阳镇凤凰路85号二楼会议室</w:t>
            </w:r>
            <w:r>
              <w:rPr>
                <w:rFonts w:hint="eastAsia"/>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36" w:type="dxa"/>
            <w:vMerge w:val="continue"/>
            <w:vAlign w:val="center"/>
          </w:tcPr>
          <w:p>
            <w:pPr>
              <w:snapToGrid w:val="0"/>
              <w:spacing w:line="360" w:lineRule="auto"/>
              <w:jc w:val="center"/>
              <w:rPr>
                <w:rFonts w:ascii="宋体" w:hAnsi="宋体" w:cs="宋体"/>
                <w:color w:val="000000"/>
                <w:szCs w:val="21"/>
              </w:rPr>
            </w:pP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21.2 </w:t>
            </w:r>
          </w:p>
        </w:tc>
        <w:tc>
          <w:tcPr>
            <w:tcW w:w="8190" w:type="dxa"/>
            <w:vAlign w:val="center"/>
          </w:tcPr>
          <w:p>
            <w:pPr>
              <w:pStyle w:val="57"/>
              <w:snapToGrid w:val="0"/>
              <w:spacing w:line="360" w:lineRule="auto"/>
              <w:rPr>
                <w:rFonts w:hAnsi="宋体" w:cs="宋体"/>
                <w:color w:val="000000"/>
                <w:szCs w:val="21"/>
              </w:rPr>
            </w:pPr>
            <w:r>
              <w:rPr>
                <w:rFonts w:hint="eastAsia" w:hAnsi="宋体" w:cs="宋体"/>
                <w:color w:val="000000"/>
                <w:szCs w:val="21"/>
              </w:rPr>
              <w:t>磋商时间:</w:t>
            </w:r>
            <w:r>
              <w:rPr>
                <w:rFonts w:hint="eastAsia" w:hAnsi="宋体" w:cs="宋体"/>
                <w:color w:val="000000" w:themeColor="text1"/>
                <w:szCs w:val="21"/>
                <w:lang w:eastAsia="zh-CN"/>
              </w:rPr>
              <w:t>2020年08月10日上午11时00分</w:t>
            </w:r>
            <w:r>
              <w:rPr>
                <w:rFonts w:hint="eastAsia" w:hAnsi="宋体" w:cs="宋体"/>
                <w:color w:val="000000"/>
                <w:szCs w:val="21"/>
              </w:rPr>
              <w:t>截标后。</w:t>
            </w:r>
          </w:p>
          <w:p>
            <w:pPr>
              <w:pStyle w:val="57"/>
              <w:snapToGrid w:val="0"/>
              <w:spacing w:line="360" w:lineRule="auto"/>
              <w:rPr>
                <w:rFonts w:hAnsi="宋体" w:cs="宋体"/>
                <w:color w:val="000000"/>
                <w:szCs w:val="21"/>
              </w:rPr>
            </w:pPr>
            <w:r>
              <w:rPr>
                <w:rFonts w:hint="eastAsia" w:hAnsi="宋体" w:cs="宋体"/>
                <w:color w:val="000000"/>
                <w:szCs w:val="21"/>
              </w:rPr>
              <w:t>磋商地点：</w:t>
            </w:r>
            <w:r>
              <w:rPr>
                <w:rFonts w:hint="eastAsia"/>
                <w:iCs/>
                <w:color w:val="000000"/>
                <w:szCs w:val="21"/>
              </w:rPr>
              <w:t>富川县建筑工程交易中心</w:t>
            </w:r>
            <w:r>
              <w:rPr>
                <w:rFonts w:hint="eastAsia"/>
                <w:iCs/>
                <w:szCs w:val="21"/>
              </w:rPr>
              <w:t>（</w:t>
            </w:r>
            <w:r>
              <w:rPr>
                <w:rFonts w:hint="eastAsia"/>
                <w:iCs/>
                <w:color w:val="000000"/>
                <w:szCs w:val="21"/>
              </w:rPr>
              <w:t>富川县富阳镇凤凰路85号二楼会议室</w:t>
            </w:r>
            <w:r>
              <w:rPr>
                <w:rFonts w:hint="eastAsia"/>
                <w:iCs/>
                <w:szCs w:val="21"/>
              </w:rPr>
              <w:t>）</w:t>
            </w:r>
            <w:r>
              <w:rPr>
                <w:rFonts w:hint="eastAsia" w:hAnsi="宋体" w:cs="宋体"/>
                <w:color w:val="000000"/>
                <w:szCs w:val="21"/>
              </w:rPr>
              <w:t>。</w:t>
            </w:r>
          </w:p>
          <w:p>
            <w:pPr>
              <w:pStyle w:val="12"/>
              <w:spacing w:line="360" w:lineRule="auto"/>
              <w:rPr>
                <w:rFonts w:hAnsi="宋体" w:cs="宋体"/>
                <w:color w:val="000000"/>
                <w:szCs w:val="21"/>
              </w:rPr>
            </w:pPr>
            <w:r>
              <w:rPr>
                <w:rFonts w:hint="eastAsia" w:hAnsi="宋体" w:cs="宋体"/>
                <w:color w:val="000000"/>
                <w:szCs w:val="21"/>
              </w:rPr>
              <w:t>[注：服务商的法定代表人(持法定代表人身份证明书和本人身份证</w:t>
            </w:r>
            <w:r>
              <w:rPr>
                <w:rFonts w:hint="eastAsia" w:hAnsi="宋体" w:cs="宋体"/>
                <w:color w:val="000000"/>
                <w:spacing w:val="-4"/>
                <w:szCs w:val="21"/>
              </w:rPr>
              <w:t>)</w:t>
            </w:r>
            <w:r>
              <w:rPr>
                <w:rFonts w:hint="eastAsia" w:hAnsi="宋体" w:cs="宋体"/>
                <w:color w:val="000000"/>
                <w:szCs w:val="21"/>
              </w:rPr>
              <w:t>或委托代理人(</w:t>
            </w:r>
            <w:r>
              <w:rPr>
                <w:rFonts w:hint="eastAsia" w:hAnsi="宋体" w:cs="宋体"/>
                <w:color w:val="000000"/>
                <w:spacing w:val="-4"/>
                <w:szCs w:val="21"/>
              </w:rPr>
              <w:t>持法人授权委托书原件和本人身份证)</w:t>
            </w:r>
            <w:r>
              <w:rPr>
                <w:rFonts w:hint="eastAsia" w:hAnsi="宋体" w:cs="宋体"/>
                <w:color w:val="000000"/>
                <w:szCs w:val="21"/>
              </w:rPr>
              <w:t>必须持证件</w:t>
            </w:r>
            <w:r>
              <w:rPr>
                <w:rFonts w:hint="eastAsia" w:hAnsi="宋体" w:cs="宋体"/>
                <w:color w:val="000000"/>
                <w:spacing w:val="-4"/>
                <w:szCs w:val="21"/>
              </w:rPr>
              <w:t>依时到达现场等候参加</w:t>
            </w:r>
            <w:r>
              <w:rPr>
                <w:rFonts w:hint="eastAsia" w:hAnsi="宋体" w:cs="宋体"/>
                <w:color w:val="000000"/>
                <w:szCs w:val="21"/>
              </w:rPr>
              <w:t>磋商</w:t>
            </w:r>
            <w:r>
              <w:rPr>
                <w:rFonts w:hint="eastAsia" w:hAnsi="宋体" w:cs="宋体"/>
                <w:color w:val="000000"/>
                <w:spacing w:val="-4"/>
                <w:szCs w:val="21"/>
              </w:rPr>
              <w:t>，并自觉接受核验上述证件。</w:t>
            </w:r>
            <w:r>
              <w:rPr>
                <w:rFonts w:hint="eastAsia" w:hAnsi="宋体" w:cs="宋体"/>
                <w:bCs/>
                <w:color w:val="000000"/>
                <w:spacing w:val="-4"/>
                <w:szCs w:val="21"/>
              </w:rPr>
              <w:t>服务商在规定时间内不参加</w:t>
            </w:r>
            <w:r>
              <w:rPr>
                <w:rFonts w:hint="eastAsia" w:hAnsi="宋体" w:cs="宋体"/>
                <w:color w:val="000000"/>
                <w:szCs w:val="21"/>
              </w:rPr>
              <w:t>磋商</w:t>
            </w:r>
            <w:r>
              <w:rPr>
                <w:rFonts w:hint="eastAsia" w:hAnsi="宋体" w:cs="宋体"/>
                <w:bCs/>
                <w:color w:val="000000"/>
                <w:spacing w:val="-4"/>
                <w:szCs w:val="21"/>
              </w:rPr>
              <w:t>的，视为服务商自动放弃竞标。]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9</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21.2</w:t>
            </w:r>
          </w:p>
        </w:tc>
        <w:tc>
          <w:tcPr>
            <w:tcW w:w="8190" w:type="dxa"/>
            <w:vAlign w:val="center"/>
          </w:tcPr>
          <w:p>
            <w:pPr>
              <w:pStyle w:val="12"/>
              <w:snapToGrid w:val="0"/>
              <w:spacing w:line="360" w:lineRule="auto"/>
              <w:ind w:left="1037" w:hanging="1037" w:hangingChars="494"/>
              <w:rPr>
                <w:rFonts w:hAnsi="宋体" w:cs="宋体"/>
                <w:color w:val="000000"/>
                <w:szCs w:val="21"/>
              </w:rPr>
            </w:pPr>
            <w:r>
              <w:rPr>
                <w:rFonts w:hint="eastAsia" w:hAnsi="宋体" w:cs="宋体"/>
                <w:color w:val="000000"/>
                <w:szCs w:val="21"/>
              </w:rPr>
              <w:t>评审办法：具体详见第四章评审办法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10</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27.2</w:t>
            </w:r>
          </w:p>
        </w:tc>
        <w:tc>
          <w:tcPr>
            <w:tcW w:w="8190" w:type="dxa"/>
            <w:vAlign w:val="center"/>
          </w:tcPr>
          <w:p>
            <w:r>
              <w:rPr>
                <w:rFonts w:hint="eastAsia"/>
              </w:rPr>
              <w:t>签订合同：</w:t>
            </w:r>
            <w:bookmarkStart w:id="53" w:name="OLE_LINK1"/>
            <w:r>
              <w:rPr>
                <w:rFonts w:hint="eastAsia"/>
              </w:rPr>
              <w:t>成交人应自接到本采购代理机构通知之日起5个工作日内缴交成交服务费，自成交通知书发出之日起25个工作日内凭成交通知书与采购人签订政府采购合同。</w:t>
            </w:r>
          </w:p>
          <w:p>
            <w:pPr>
              <w:rPr>
                <w:rFonts w:hAnsi="宋体" w:cs="宋体"/>
                <w:color w:val="000000"/>
                <w:szCs w:val="21"/>
              </w:rPr>
            </w:pPr>
            <w:r>
              <w:rPr>
                <w:rFonts w:hint="eastAsia"/>
              </w:rPr>
              <w:t>注：采购合同必须与本磋商文件中的合同书格式(包括内容和结构)相一致，不能改变主要条款。</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11</w:t>
            </w:r>
          </w:p>
        </w:tc>
        <w:tc>
          <w:tcPr>
            <w:tcW w:w="654"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29</w:t>
            </w:r>
          </w:p>
        </w:tc>
        <w:tc>
          <w:tcPr>
            <w:tcW w:w="8190" w:type="dxa"/>
            <w:vAlign w:val="center"/>
          </w:tcPr>
          <w:p>
            <w:pPr>
              <w:pStyle w:val="57"/>
              <w:snapToGrid w:val="0"/>
              <w:spacing w:line="360" w:lineRule="auto"/>
              <w:ind w:left="126" w:hanging="126"/>
              <w:jc w:val="left"/>
              <w:rPr>
                <w:rFonts w:hAnsi="宋体" w:cs="宋体"/>
                <w:color w:val="000000"/>
                <w:szCs w:val="21"/>
              </w:rPr>
            </w:pPr>
            <w:r>
              <w:rPr>
                <w:rFonts w:hint="eastAsia" w:hAnsi="宋体" w:cs="宋体"/>
                <w:color w:val="000000"/>
                <w:szCs w:val="21"/>
              </w:rPr>
              <w:t xml:space="preserve"> 成交服务费：签订合同前，向</w:t>
            </w:r>
            <w:r>
              <w:rPr>
                <w:rFonts w:hint="eastAsia" w:hAnsi="宋体"/>
                <w:color w:val="000000"/>
              </w:rPr>
              <w:t>广西汇海工程项目管理咨询有限公司贺州分公司</w:t>
            </w:r>
            <w:r>
              <w:rPr>
                <w:rFonts w:hint="eastAsia" w:hAnsi="宋体" w:cs="宋体"/>
                <w:color w:val="000000"/>
                <w:szCs w:val="21"/>
              </w:rPr>
              <w:t>一次性付清招标代理服务费，其金额按国家发展计划委员会计价格〔2002〕1980号《招标代理服务收费管理暂行办法》</w:t>
            </w:r>
            <w:r>
              <w:rPr>
                <w:rFonts w:hint="eastAsia" w:hAnsi="宋体" w:cs="宋体"/>
                <w:bCs/>
                <w:color w:val="000000"/>
                <w:szCs w:val="21"/>
              </w:rPr>
              <w:t>招标收费标准</w:t>
            </w:r>
            <w:r>
              <w:rPr>
                <w:rFonts w:hint="eastAsia" w:hAnsi="宋体" w:cs="宋体"/>
                <w:color w:val="000000"/>
                <w:szCs w:val="21"/>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12</w:t>
            </w:r>
          </w:p>
        </w:tc>
        <w:tc>
          <w:tcPr>
            <w:tcW w:w="654" w:type="dxa"/>
            <w:vAlign w:val="center"/>
          </w:tcPr>
          <w:p>
            <w:pPr>
              <w:snapToGrid w:val="0"/>
              <w:spacing w:line="360" w:lineRule="auto"/>
              <w:jc w:val="center"/>
              <w:rPr>
                <w:rFonts w:ascii="宋体" w:hAnsi="宋体" w:cs="宋体"/>
                <w:color w:val="000000"/>
                <w:szCs w:val="21"/>
              </w:rPr>
            </w:pPr>
          </w:p>
        </w:tc>
        <w:tc>
          <w:tcPr>
            <w:tcW w:w="8190" w:type="dxa"/>
            <w:vAlign w:val="center"/>
          </w:tcPr>
          <w:p>
            <w:pPr>
              <w:pStyle w:val="57"/>
              <w:snapToGrid w:val="0"/>
              <w:spacing w:line="360" w:lineRule="auto"/>
              <w:rPr>
                <w:rFonts w:hAnsi="宋体" w:cs="宋体"/>
                <w:color w:val="000000"/>
                <w:szCs w:val="21"/>
              </w:rPr>
            </w:pPr>
            <w:r>
              <w:rPr>
                <w:rFonts w:hint="eastAsia" w:hAnsi="宋体" w:cs="宋体"/>
                <w:color w:val="000000"/>
                <w:szCs w:val="21"/>
              </w:rPr>
              <w:t>采购人、采购代理机构不再组织服务商进行现场考察或召开磋商前答疑会。编制单位可自行到现场踏勘，在现场考察过程中，报名单位及其聘用、雇佣人员如果发生意外人身伤亡伤害、财物或其它损失等一切风险均由报名单位自理，采购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13</w:t>
            </w:r>
          </w:p>
        </w:tc>
        <w:tc>
          <w:tcPr>
            <w:tcW w:w="654" w:type="dxa"/>
            <w:vAlign w:val="center"/>
          </w:tcPr>
          <w:p>
            <w:pPr>
              <w:snapToGrid w:val="0"/>
              <w:spacing w:line="360" w:lineRule="auto"/>
              <w:jc w:val="center"/>
              <w:rPr>
                <w:rFonts w:ascii="宋体" w:hAnsi="宋体" w:cs="宋体"/>
                <w:color w:val="000000"/>
                <w:szCs w:val="21"/>
              </w:rPr>
            </w:pPr>
          </w:p>
        </w:tc>
        <w:tc>
          <w:tcPr>
            <w:tcW w:w="8190" w:type="dxa"/>
            <w:vAlign w:val="center"/>
          </w:tcPr>
          <w:p>
            <w:pPr>
              <w:pStyle w:val="57"/>
              <w:snapToGrid w:val="0"/>
              <w:spacing w:line="360" w:lineRule="auto"/>
              <w:rPr>
                <w:rFonts w:hAnsi="宋体" w:cs="宋体"/>
                <w:color w:val="000000"/>
                <w:szCs w:val="21"/>
              </w:rPr>
            </w:pPr>
            <w:r>
              <w:rPr>
                <w:rFonts w:hint="eastAsia" w:hAnsi="宋体" w:cs="宋体"/>
                <w:color w:val="000000"/>
                <w:szCs w:val="21"/>
              </w:rPr>
              <w:t>服务商必须对响应文件中所提供的所有文件的真实性、有效性及合法性负责，如果经查实服务商提供虚假资料的，响应无效，如成交，即取消其成交资格。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14</w:t>
            </w:r>
          </w:p>
        </w:tc>
        <w:tc>
          <w:tcPr>
            <w:tcW w:w="654" w:type="dxa"/>
            <w:vAlign w:val="center"/>
          </w:tcPr>
          <w:p>
            <w:pPr>
              <w:snapToGrid w:val="0"/>
              <w:spacing w:line="360" w:lineRule="auto"/>
              <w:jc w:val="center"/>
              <w:rPr>
                <w:rFonts w:ascii="宋体" w:hAnsi="宋体" w:cs="宋体"/>
                <w:color w:val="000000"/>
                <w:szCs w:val="21"/>
              </w:rPr>
            </w:pPr>
          </w:p>
        </w:tc>
        <w:tc>
          <w:tcPr>
            <w:tcW w:w="8190" w:type="dxa"/>
            <w:vAlign w:val="center"/>
          </w:tcPr>
          <w:p>
            <w:pPr>
              <w:pStyle w:val="57"/>
              <w:snapToGrid w:val="0"/>
              <w:spacing w:line="360" w:lineRule="auto"/>
              <w:rPr>
                <w:rFonts w:hAnsi="宋体" w:cs="宋体"/>
                <w:color w:val="000000"/>
                <w:szCs w:val="21"/>
              </w:rPr>
            </w:pPr>
            <w:r>
              <w:rPr>
                <w:rFonts w:hint="eastAsia" w:hAnsi="宋体" w:cs="宋体"/>
                <w:color w:val="000000"/>
                <w:szCs w:val="21"/>
              </w:rPr>
              <w:t>本项目不允许转包或分包，如成交人出现转包或分包情形，采购单位有权取消其成交资格，且磋商保证金不予退还。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15</w:t>
            </w:r>
          </w:p>
        </w:tc>
        <w:tc>
          <w:tcPr>
            <w:tcW w:w="654" w:type="dxa"/>
            <w:vAlign w:val="center"/>
          </w:tcPr>
          <w:p>
            <w:pPr>
              <w:snapToGrid w:val="0"/>
              <w:spacing w:line="360" w:lineRule="auto"/>
              <w:jc w:val="center"/>
              <w:rPr>
                <w:rFonts w:ascii="宋体" w:hAnsi="宋体" w:cs="宋体"/>
                <w:color w:val="000000"/>
                <w:szCs w:val="21"/>
              </w:rPr>
            </w:pPr>
          </w:p>
        </w:tc>
        <w:tc>
          <w:tcPr>
            <w:tcW w:w="8190" w:type="dxa"/>
            <w:vAlign w:val="center"/>
          </w:tcPr>
          <w:p>
            <w:pPr>
              <w:pStyle w:val="8"/>
              <w:spacing w:line="360" w:lineRule="auto"/>
              <w:rPr>
                <w:rFonts w:ascii="宋体" w:hAnsi="宋体" w:cs="宋体"/>
                <w:b/>
                <w:bCs/>
                <w:color w:val="000000"/>
                <w:szCs w:val="21"/>
              </w:rPr>
            </w:pPr>
            <w:r>
              <w:rPr>
                <w:rFonts w:hint="eastAsia" w:ascii="宋体" w:hAnsi="宋体" w:cs="宋体"/>
                <w:b/>
                <w:bCs/>
                <w:color w:val="000000"/>
                <w:szCs w:val="21"/>
              </w:rPr>
              <w:t>政府采购合同审核、备案：</w:t>
            </w:r>
          </w:p>
          <w:p>
            <w:pPr>
              <w:pStyle w:val="8"/>
              <w:spacing w:line="360" w:lineRule="auto"/>
              <w:rPr>
                <w:rFonts w:ascii="宋体" w:hAnsi="宋体" w:cs="宋体"/>
                <w:color w:val="000000"/>
                <w:szCs w:val="21"/>
              </w:rPr>
            </w:pPr>
            <w:r>
              <w:rPr>
                <w:rFonts w:hint="eastAsia" w:ascii="宋体" w:hAnsi="宋体" w:cs="宋体"/>
                <w:color w:val="000000"/>
                <w:szCs w:val="21"/>
              </w:rPr>
              <w:t>1、政府采购合同自签订之日起2个工作日内，成交服务商必须将政府采购合同送本采购代理机构审核盖章确认。</w:t>
            </w:r>
          </w:p>
          <w:p>
            <w:pPr>
              <w:pStyle w:val="57"/>
              <w:snapToGrid w:val="0"/>
              <w:spacing w:line="360" w:lineRule="auto"/>
              <w:rPr>
                <w:rFonts w:hAnsi="宋体" w:cs="宋体"/>
                <w:color w:val="000000"/>
                <w:szCs w:val="21"/>
              </w:rPr>
            </w:pPr>
            <w:r>
              <w:rPr>
                <w:rFonts w:hint="eastAsia" w:hAnsi="宋体" w:cs="宋体"/>
                <w:color w:val="000000"/>
                <w:szCs w:val="21"/>
              </w:rPr>
              <w:t>2、政府采购合同自签订之日起7个工作日内，采购单位必须将政府采购合同报送</w:t>
            </w:r>
            <w:r>
              <w:rPr>
                <w:rFonts w:hint="eastAsia"/>
                <w:szCs w:val="21"/>
              </w:rPr>
              <w:t>富川瑶族自治县政府采购管理办公室</w:t>
            </w:r>
            <w:r>
              <w:rPr>
                <w:rFonts w:hint="eastAsia" w:hAnsi="宋体" w:cs="宋体"/>
                <w:color w:val="000000"/>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16</w:t>
            </w:r>
          </w:p>
        </w:tc>
        <w:tc>
          <w:tcPr>
            <w:tcW w:w="65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解释权</w:t>
            </w:r>
          </w:p>
        </w:tc>
        <w:tc>
          <w:tcPr>
            <w:tcW w:w="8190" w:type="dxa"/>
          </w:tcPr>
          <w:p>
            <w:pPr>
              <w:spacing w:line="400" w:lineRule="exact"/>
              <w:rPr>
                <w:rFonts w:ascii="宋体" w:hAnsi="宋体" w:cs="宋体"/>
                <w:color w:val="000000"/>
                <w:szCs w:val="21"/>
              </w:rPr>
            </w:pPr>
            <w:r>
              <w:rPr>
                <w:rFonts w:hint="eastAsia" w:ascii="宋体" w:hAnsi="宋体" w:cs="宋体"/>
                <w:color w:val="000000"/>
              </w:rPr>
              <w:t>本竞争性磋商文件是根据《中华人民共和国政府采购法》、《中华人民共和国政府采购法实施条例》、《政府采购非招标采购方式管理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17</w:t>
            </w:r>
          </w:p>
        </w:tc>
        <w:tc>
          <w:tcPr>
            <w:tcW w:w="654"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监督管理机构</w:t>
            </w:r>
          </w:p>
        </w:tc>
        <w:tc>
          <w:tcPr>
            <w:tcW w:w="8190" w:type="dxa"/>
            <w:vAlign w:val="center"/>
          </w:tcPr>
          <w:p>
            <w:pPr>
              <w:spacing w:line="400" w:lineRule="exact"/>
              <w:rPr>
                <w:rFonts w:ascii="宋体" w:hAnsi="宋体" w:cs="宋体"/>
                <w:color w:val="000000"/>
                <w:szCs w:val="21"/>
              </w:rPr>
            </w:pPr>
            <w:r>
              <w:rPr>
                <w:rFonts w:hint="eastAsia"/>
                <w:szCs w:val="21"/>
              </w:rPr>
              <w:t>富川瑶族自治县政府采购管理办公室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6" w:type="dxa"/>
            <w:vAlign w:val="center"/>
          </w:tcPr>
          <w:p>
            <w:pPr>
              <w:snapToGrid w:val="0"/>
              <w:spacing w:line="360" w:lineRule="auto"/>
              <w:jc w:val="center"/>
              <w:rPr>
                <w:rFonts w:ascii="宋体" w:hAnsi="宋体" w:cs="宋体"/>
                <w:color w:val="000000"/>
                <w:szCs w:val="21"/>
              </w:rPr>
            </w:pPr>
            <w:r>
              <w:rPr>
                <w:rFonts w:hint="eastAsia" w:ascii="宋体" w:hAnsi="宋体" w:cs="宋体"/>
                <w:color w:val="000000"/>
                <w:szCs w:val="21"/>
              </w:rPr>
              <w:t>18</w:t>
            </w:r>
          </w:p>
        </w:tc>
        <w:tc>
          <w:tcPr>
            <w:tcW w:w="654"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特别</w:t>
            </w:r>
          </w:p>
          <w:p>
            <w:pPr>
              <w:spacing w:line="360" w:lineRule="exact"/>
              <w:jc w:val="center"/>
              <w:rPr>
                <w:rFonts w:ascii="宋体" w:hAnsi="宋体" w:cs="宋体"/>
                <w:color w:val="000000"/>
                <w:szCs w:val="21"/>
              </w:rPr>
            </w:pPr>
            <w:r>
              <w:rPr>
                <w:rFonts w:hint="eastAsia" w:ascii="宋体" w:hAnsi="宋体" w:cs="宋体"/>
                <w:color w:val="000000"/>
                <w:szCs w:val="21"/>
              </w:rPr>
              <w:t>说明</w:t>
            </w:r>
          </w:p>
        </w:tc>
        <w:tc>
          <w:tcPr>
            <w:tcW w:w="8190" w:type="dxa"/>
            <w:vAlign w:val="center"/>
          </w:tcPr>
          <w:p>
            <w:pPr>
              <w:spacing w:line="320" w:lineRule="exact"/>
              <w:ind w:firstLine="422"/>
              <w:rPr>
                <w:rFonts w:ascii="宋体" w:hAnsi="宋体" w:cs="宋体"/>
                <w:b/>
                <w:color w:val="000000"/>
                <w:szCs w:val="21"/>
              </w:rPr>
            </w:pPr>
            <w:r>
              <w:rPr>
                <w:rFonts w:hint="eastAsia" w:ascii="宋体" w:hAnsi="宋体" w:cs="宋体"/>
                <w:b/>
                <w:color w:val="000000"/>
                <w:szCs w:val="21"/>
              </w:rPr>
              <w:t>一、竞标人代表必须携带并出示如下资料参加开标会，列写提供资料目录，否则，作无效竞标处理：</w:t>
            </w:r>
          </w:p>
          <w:p>
            <w:pPr>
              <w:spacing w:line="320" w:lineRule="exact"/>
              <w:ind w:firstLine="420"/>
              <w:rPr>
                <w:rFonts w:ascii="宋体" w:hAnsi="宋体" w:cs="宋体"/>
                <w:color w:val="000000"/>
                <w:szCs w:val="21"/>
              </w:rPr>
            </w:pPr>
            <w:r>
              <w:rPr>
                <w:rFonts w:hint="eastAsia" w:ascii="宋体" w:hAnsi="宋体" w:cs="宋体"/>
                <w:color w:val="000000"/>
                <w:szCs w:val="21"/>
              </w:rPr>
              <w:t>1、法定代表人身份证复印件；</w:t>
            </w:r>
          </w:p>
          <w:p>
            <w:pPr>
              <w:spacing w:line="320" w:lineRule="exact"/>
              <w:ind w:firstLine="420"/>
              <w:rPr>
                <w:rFonts w:ascii="宋体" w:hAnsi="宋体" w:cs="宋体"/>
                <w:color w:val="000000"/>
                <w:szCs w:val="21"/>
              </w:rPr>
            </w:pPr>
            <w:r>
              <w:rPr>
                <w:rFonts w:hint="eastAsia" w:ascii="宋体" w:hAnsi="宋体" w:cs="宋体"/>
                <w:color w:val="000000"/>
                <w:szCs w:val="21"/>
              </w:rPr>
              <w:t>2、委托代理人身份证复印件及法定代表人授权书原件（如委托代理时，必须提供）；</w:t>
            </w:r>
          </w:p>
          <w:p>
            <w:pPr>
              <w:spacing w:line="320" w:lineRule="exact"/>
              <w:ind w:firstLine="420"/>
              <w:rPr>
                <w:rFonts w:ascii="宋体" w:hAnsi="宋体" w:cs="宋体"/>
                <w:color w:val="000000"/>
                <w:szCs w:val="21"/>
              </w:rPr>
            </w:pPr>
            <w:r>
              <w:rPr>
                <w:rFonts w:hint="eastAsia" w:ascii="宋体" w:hAnsi="宋体" w:cs="宋体"/>
                <w:color w:val="000000"/>
                <w:szCs w:val="21"/>
              </w:rPr>
              <w:t>3.投标人有效的营业执照或事业单位法人证书副本复印件（必须提供，加盖单位公章）；要求包含本次采购内容的生产或经营范围）；</w:t>
            </w:r>
          </w:p>
          <w:p>
            <w:pPr>
              <w:spacing w:line="320" w:lineRule="exact"/>
              <w:ind w:firstLine="420"/>
              <w:rPr>
                <w:rFonts w:ascii="宋体" w:hAnsi="宋体" w:cs="宋体"/>
                <w:color w:val="000000"/>
                <w:szCs w:val="21"/>
              </w:rPr>
            </w:pPr>
            <w:r>
              <w:rPr>
                <w:rFonts w:hint="eastAsia" w:ascii="宋体" w:hAnsi="宋体" w:cs="宋体"/>
                <w:color w:val="000000"/>
                <w:szCs w:val="21"/>
              </w:rPr>
              <w:t>4.由国家质量技术监督局颁发的有效的中华人民共和国组织机构代码证副本（复印件，清晰反映有效期，未办理三证合一的则必须提供）；</w:t>
            </w:r>
          </w:p>
          <w:p>
            <w:pPr>
              <w:spacing w:line="320" w:lineRule="exact"/>
              <w:ind w:firstLine="420"/>
              <w:rPr>
                <w:rFonts w:ascii="宋体" w:hAnsi="宋体" w:cs="宋体"/>
                <w:color w:val="000000"/>
                <w:szCs w:val="21"/>
              </w:rPr>
            </w:pPr>
            <w:r>
              <w:rPr>
                <w:rFonts w:hint="eastAsia" w:ascii="宋体" w:hAnsi="宋体" w:cs="宋体"/>
                <w:color w:val="000000"/>
                <w:szCs w:val="21"/>
              </w:rPr>
              <w:t>5.服务商有效的国税和地税税务登记证副本（复印件，未办理三证合一的则必须提供）；</w:t>
            </w:r>
          </w:p>
          <w:p>
            <w:pPr>
              <w:spacing w:line="320" w:lineRule="exact"/>
              <w:ind w:firstLine="420"/>
              <w:rPr>
                <w:rFonts w:ascii="宋体" w:hAnsi="宋体" w:cs="宋体"/>
                <w:color w:val="000000"/>
                <w:szCs w:val="21"/>
              </w:rPr>
            </w:pPr>
            <w:r>
              <w:rPr>
                <w:rFonts w:hint="eastAsia" w:ascii="宋体" w:hAnsi="宋体" w:cs="宋体"/>
                <w:color w:val="000000"/>
                <w:szCs w:val="21"/>
              </w:rPr>
              <w:t>6、企业信用查询单：1.在全国企业信用信息公示系统（http://www.gsxt.gov.cn/）查询供应商单位，点击“信息打印”生成的“企业信用信息公示报告”；2.投标人在“信用中国”网站（www.creditchina.gov.cn）查询显示的相关供应商主体信用记录；3.中国政府采购网（www.ccgp.gov.cn）查询显示的相关供应商主体信用记录（投标截止时间前查询结果截图加盖单位公章，事业单位和高校不用提供）。；</w:t>
            </w:r>
          </w:p>
          <w:p>
            <w:pPr>
              <w:spacing w:line="320" w:lineRule="exact"/>
              <w:ind w:firstLine="420"/>
              <w:rPr>
                <w:rFonts w:ascii="宋体" w:hAnsi="宋体" w:cs="宋体"/>
                <w:color w:val="000000"/>
                <w:szCs w:val="21"/>
              </w:rPr>
            </w:pPr>
            <w:r>
              <w:rPr>
                <w:rFonts w:hint="eastAsia" w:ascii="宋体" w:hAnsi="宋体" w:cs="宋体"/>
                <w:color w:val="000000"/>
                <w:szCs w:val="21"/>
              </w:rPr>
              <w:t>7、保证金银行转账凭证复印件；</w:t>
            </w:r>
          </w:p>
          <w:p>
            <w:pPr>
              <w:spacing w:line="320" w:lineRule="exact"/>
              <w:ind w:firstLine="420"/>
              <w:rPr>
                <w:rFonts w:ascii="宋体" w:hAnsi="宋体" w:cs="宋体"/>
                <w:color w:val="000000"/>
                <w:szCs w:val="21"/>
              </w:rPr>
            </w:pPr>
            <w:r>
              <w:rPr>
                <w:rFonts w:hint="eastAsia" w:ascii="宋体" w:hAnsi="宋体" w:cs="宋体"/>
                <w:color w:val="000000"/>
                <w:szCs w:val="21"/>
              </w:rPr>
              <w:t>8、竞标人近半年任意连续三个月依法缴纳税费凭证或《依法纳税或依法免税证明》复印件；</w:t>
            </w:r>
          </w:p>
          <w:p>
            <w:pPr>
              <w:spacing w:line="320" w:lineRule="exact"/>
              <w:ind w:firstLine="420"/>
              <w:rPr>
                <w:rFonts w:ascii="宋体" w:hAnsi="宋体" w:cs="宋体"/>
                <w:color w:val="000000"/>
                <w:szCs w:val="21"/>
              </w:rPr>
            </w:pPr>
            <w:r>
              <w:rPr>
                <w:rFonts w:hint="eastAsia" w:ascii="宋体" w:hAnsi="宋体" w:cs="宋体"/>
                <w:color w:val="000000"/>
                <w:szCs w:val="21"/>
              </w:rPr>
              <w:t>9、竞标人近半年任意连续三个月依法缴纳社保费凭证或《依法缴纳或依法免交社保证明》复印件；</w:t>
            </w:r>
          </w:p>
          <w:p>
            <w:pPr>
              <w:spacing w:line="320" w:lineRule="exact"/>
              <w:ind w:firstLine="420"/>
              <w:rPr>
                <w:rFonts w:ascii="宋体" w:hAnsi="宋体" w:cs="宋体"/>
                <w:color w:val="000000"/>
                <w:szCs w:val="21"/>
              </w:rPr>
            </w:pPr>
            <w:r>
              <w:rPr>
                <w:rFonts w:hint="eastAsia" w:ascii="宋体" w:hAnsi="宋体" w:cs="宋体"/>
                <w:color w:val="000000"/>
                <w:szCs w:val="21"/>
              </w:rPr>
              <w:t>10、竞标人2019年的财务报表复印件（2019年以后成立的公司按照实际提供成立至今的月度财务报表复印件）。</w:t>
            </w:r>
          </w:p>
          <w:p>
            <w:pPr>
              <w:spacing w:line="320" w:lineRule="exact"/>
              <w:ind w:firstLine="420"/>
              <w:rPr>
                <w:rFonts w:ascii="宋体" w:hAnsi="宋体" w:cs="宋体"/>
                <w:color w:val="000000"/>
                <w:szCs w:val="21"/>
              </w:rPr>
            </w:pPr>
            <w:r>
              <w:rPr>
                <w:rFonts w:hint="eastAsia" w:ascii="宋体" w:hAnsi="宋体" w:cs="宋体"/>
                <w:color w:val="000000"/>
                <w:szCs w:val="21"/>
              </w:rPr>
              <w:t>二、</w:t>
            </w:r>
            <w:r>
              <w:rPr>
                <w:rFonts w:hint="eastAsia" w:ascii="宋体" w:cs="宋体"/>
                <w:b/>
                <w:color w:val="000000"/>
                <w:kern w:val="0"/>
                <w:szCs w:val="21"/>
              </w:rPr>
              <w:t>请提供《开户许可证复印件》，办理退竞标保证金手续。</w:t>
            </w:r>
          </w:p>
          <w:p>
            <w:pPr>
              <w:spacing w:line="320" w:lineRule="exact"/>
              <w:ind w:firstLine="422"/>
              <w:rPr>
                <w:rFonts w:ascii="宋体" w:hAnsi="宋体" w:cs="宋体"/>
                <w:color w:val="000000"/>
                <w:szCs w:val="21"/>
              </w:rPr>
            </w:pPr>
            <w:r>
              <w:rPr>
                <w:rFonts w:hint="eastAsia" w:ascii="宋体" w:hAnsi="宋体" w:cs="宋体"/>
                <w:b/>
                <w:color w:val="000000"/>
                <w:szCs w:val="21"/>
              </w:rPr>
              <w:t>三、采购代理机构在财政部门指定的政府采购信息发布媒体上发布的答复、澄清、修改、补充等相关通知自发布之日起，已购买本采购文件的竞标人必须到采购代理机构领取书面通知。如不来领取，则视为已在相关网站上查询收到，由此所产生的后果由竞标人自行承担。</w:t>
            </w:r>
          </w:p>
        </w:tc>
      </w:tr>
    </w:tbl>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2"/>
        <w:spacing w:line="360" w:lineRule="auto"/>
        <w:rPr>
          <w:color w:val="000000"/>
        </w:rPr>
      </w:pPr>
    </w:p>
    <w:p>
      <w:pPr>
        <w:pStyle w:val="13"/>
        <w:rPr>
          <w:color w:val="000000"/>
        </w:rPr>
      </w:pPr>
    </w:p>
    <w:p>
      <w:pPr>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12"/>
        <w:spacing w:line="360" w:lineRule="auto"/>
        <w:rPr>
          <w:color w:val="000000"/>
        </w:rPr>
      </w:pPr>
    </w:p>
    <w:p>
      <w:pPr>
        <w:pStyle w:val="12"/>
        <w:spacing w:line="360" w:lineRule="auto"/>
        <w:rPr>
          <w:color w:val="000000"/>
        </w:rPr>
      </w:pPr>
    </w:p>
    <w:p>
      <w:pPr>
        <w:pStyle w:val="12"/>
        <w:spacing w:line="400" w:lineRule="exact"/>
        <w:jc w:val="center"/>
        <w:rPr>
          <w:rFonts w:hAnsi="宋体"/>
          <w:b/>
          <w:color w:val="000000"/>
          <w:sz w:val="32"/>
        </w:rPr>
      </w:pPr>
      <w:r>
        <w:rPr>
          <w:rFonts w:hint="eastAsia" w:hAnsi="宋体"/>
          <w:b/>
          <w:color w:val="000000"/>
          <w:sz w:val="32"/>
        </w:rPr>
        <w:t>服 务 商 须 知</w:t>
      </w:r>
    </w:p>
    <w:p>
      <w:pPr>
        <w:spacing w:line="390" w:lineRule="exact"/>
        <w:ind w:firstLine="420"/>
        <w:rPr>
          <w:rFonts w:ascii="宋体" w:hAnsi="宋体"/>
          <w:color w:val="000000"/>
          <w:szCs w:val="21"/>
        </w:rPr>
      </w:pPr>
    </w:p>
    <w:p>
      <w:pPr>
        <w:pStyle w:val="3"/>
        <w:spacing w:line="390" w:lineRule="exact"/>
        <w:jc w:val="center"/>
        <w:rPr>
          <w:color w:val="000000"/>
        </w:rPr>
      </w:pPr>
      <w:bookmarkStart w:id="54" w:name="_Toc489352128"/>
      <w:bookmarkStart w:id="55" w:name="_Toc185702548"/>
      <w:bookmarkStart w:id="56" w:name="_Toc444005980"/>
      <w:bookmarkStart w:id="57" w:name="_Toc207770834"/>
      <w:bookmarkStart w:id="58" w:name="_Toc239839862"/>
      <w:bookmarkStart w:id="59" w:name="_Toc206525681"/>
      <w:bookmarkStart w:id="60" w:name="_Toc230578056"/>
      <w:r>
        <w:rPr>
          <w:rFonts w:hint="eastAsia"/>
          <w:color w:val="000000"/>
        </w:rPr>
        <w:t>一   总  则</w:t>
      </w:r>
      <w:bookmarkEnd w:id="54"/>
      <w:bookmarkEnd w:id="55"/>
      <w:bookmarkEnd w:id="56"/>
      <w:bookmarkEnd w:id="57"/>
      <w:bookmarkEnd w:id="58"/>
      <w:bookmarkEnd w:id="59"/>
      <w:bookmarkEnd w:id="60"/>
    </w:p>
    <w:p>
      <w:pPr>
        <w:pStyle w:val="4"/>
        <w:spacing w:before="0" w:after="0" w:line="390" w:lineRule="exact"/>
        <w:rPr>
          <w:rFonts w:ascii="宋体" w:hAnsi="宋体" w:eastAsia="宋体"/>
          <w:color w:val="000000"/>
          <w:sz w:val="21"/>
          <w:szCs w:val="21"/>
        </w:rPr>
      </w:pPr>
      <w:bookmarkStart w:id="61" w:name="_Toc207770835"/>
      <w:bookmarkStart w:id="62" w:name="_Toc230578057"/>
      <w:bookmarkStart w:id="63" w:name="_Toc185702549"/>
      <w:bookmarkStart w:id="64" w:name="_Toc206525682"/>
      <w:bookmarkStart w:id="65" w:name="_Toc239839863"/>
      <w:bookmarkStart w:id="66" w:name="_Toc444005981"/>
      <w:bookmarkStart w:id="67" w:name="_Toc489352129"/>
      <w:r>
        <w:rPr>
          <w:rFonts w:hint="eastAsia" w:ascii="宋体" w:hAnsi="宋体" w:eastAsia="宋体"/>
          <w:color w:val="000000"/>
          <w:sz w:val="21"/>
          <w:szCs w:val="21"/>
        </w:rPr>
        <w:t>1、</w:t>
      </w:r>
      <w:bookmarkEnd w:id="61"/>
      <w:bookmarkEnd w:id="62"/>
      <w:bookmarkEnd w:id="63"/>
      <w:bookmarkEnd w:id="64"/>
      <w:bookmarkEnd w:id="65"/>
      <w:r>
        <w:rPr>
          <w:rFonts w:hint="eastAsia" w:ascii="宋体" w:hAnsi="宋体" w:eastAsia="宋体"/>
          <w:color w:val="000000"/>
          <w:sz w:val="21"/>
          <w:szCs w:val="21"/>
        </w:rPr>
        <w:t>适用范围及定义</w:t>
      </w:r>
      <w:bookmarkEnd w:id="66"/>
      <w:bookmarkEnd w:id="67"/>
    </w:p>
    <w:p>
      <w:pPr>
        <w:spacing w:line="390" w:lineRule="exact"/>
        <w:ind w:firstLine="420"/>
        <w:rPr>
          <w:rFonts w:ascii="宋体" w:hAnsi="宋体"/>
          <w:color w:val="000000"/>
          <w:szCs w:val="21"/>
        </w:rPr>
      </w:pPr>
      <w:bookmarkStart w:id="68" w:name="_Toc207770836"/>
      <w:bookmarkStart w:id="69" w:name="_Toc185702550"/>
      <w:bookmarkStart w:id="70" w:name="_Toc230578058"/>
      <w:bookmarkStart w:id="71" w:name="_Toc206525683"/>
      <w:bookmarkStart w:id="72" w:name="_Toc239839864"/>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适用范围：本竞争性磋商文件仅适用于本次招标中所述项目的货物、服务类政府采购项目。</w:t>
      </w:r>
    </w:p>
    <w:p>
      <w:pPr>
        <w:spacing w:line="390" w:lineRule="exact"/>
        <w:ind w:firstLine="420"/>
        <w:rPr>
          <w:rFonts w:ascii="宋体" w:hAnsi="宋体"/>
          <w:color w:val="000000"/>
          <w:szCs w:val="21"/>
        </w:rPr>
      </w:pPr>
      <w:r>
        <w:rPr>
          <w:rFonts w:hint="eastAsia" w:ascii="宋体" w:hAnsi="宋体"/>
          <w:color w:val="000000"/>
          <w:szCs w:val="21"/>
        </w:rPr>
        <w:t>1.2定义：</w:t>
      </w:r>
    </w:p>
    <w:p>
      <w:pPr>
        <w:spacing w:line="390" w:lineRule="exact"/>
        <w:ind w:firstLine="420"/>
        <w:rPr>
          <w:rFonts w:ascii="宋体" w:hAnsi="宋体"/>
          <w:color w:val="000000"/>
          <w:szCs w:val="21"/>
        </w:rPr>
      </w:pPr>
      <w:r>
        <w:rPr>
          <w:rFonts w:hint="eastAsia" w:ascii="宋体" w:hAnsi="宋体"/>
          <w:color w:val="000000"/>
          <w:szCs w:val="21"/>
        </w:rPr>
        <w:t>1.2.1“采购人”系指本次采购项目的业主方或买方。</w:t>
      </w:r>
    </w:p>
    <w:p>
      <w:pPr>
        <w:spacing w:line="390" w:lineRule="exact"/>
        <w:ind w:firstLine="420"/>
        <w:rPr>
          <w:rFonts w:ascii="宋体" w:hAnsi="宋体"/>
          <w:color w:val="000000"/>
          <w:szCs w:val="21"/>
        </w:rPr>
      </w:pPr>
      <w:r>
        <w:rPr>
          <w:rFonts w:hint="eastAsia" w:ascii="宋体" w:hAnsi="宋体"/>
          <w:color w:val="000000"/>
          <w:szCs w:val="21"/>
        </w:rPr>
        <w:t>1.2.2“采购代理机构” 系指本次采购项目活动组织方</w:t>
      </w:r>
      <w:r>
        <w:rPr>
          <w:rFonts w:hint="eastAsia" w:hAnsi="宋体"/>
          <w:color w:val="000000"/>
        </w:rPr>
        <w:t>广西汇海工程项目管理咨询有限公司</w:t>
      </w:r>
      <w:r>
        <w:rPr>
          <w:rFonts w:hint="eastAsia" w:ascii="宋体" w:hAnsi="宋体"/>
          <w:color w:val="000000"/>
          <w:szCs w:val="21"/>
        </w:rPr>
        <w:t>。</w:t>
      </w:r>
    </w:p>
    <w:p>
      <w:pPr>
        <w:spacing w:line="390" w:lineRule="exact"/>
        <w:ind w:firstLine="420"/>
        <w:rPr>
          <w:rFonts w:ascii="宋体" w:hAnsi="宋体"/>
          <w:color w:val="000000"/>
          <w:szCs w:val="21"/>
        </w:rPr>
      </w:pPr>
      <w:r>
        <w:rPr>
          <w:rFonts w:hint="eastAsia" w:ascii="宋体" w:hAnsi="宋体"/>
          <w:color w:val="000000"/>
          <w:szCs w:val="21"/>
        </w:rPr>
        <w:t>1.2.3“服务商”系指按要求至</w:t>
      </w:r>
      <w:r>
        <w:rPr>
          <w:rFonts w:hint="eastAsia"/>
          <w:color w:val="000000"/>
          <w:szCs w:val="21"/>
        </w:rPr>
        <w:t>采购代理机构进行报名登记并购买</w:t>
      </w:r>
      <w:r>
        <w:rPr>
          <w:rFonts w:hint="eastAsia" w:ascii="宋体" w:hAnsi="宋体"/>
          <w:color w:val="000000"/>
          <w:szCs w:val="21"/>
        </w:rPr>
        <w:t>竞争性磋商文件且提交“响应文件”参加采购活动的服务商。在竞标阶段称为服务商；在签订和履行合同阶段称为成交人。</w:t>
      </w:r>
    </w:p>
    <w:p>
      <w:pPr>
        <w:spacing w:line="390" w:lineRule="exact"/>
        <w:ind w:firstLine="420"/>
        <w:rPr>
          <w:rFonts w:ascii="宋体" w:hAnsi="宋体"/>
          <w:color w:val="000000"/>
          <w:szCs w:val="21"/>
        </w:rPr>
      </w:pPr>
      <w:r>
        <w:rPr>
          <w:rFonts w:hint="eastAsia" w:ascii="宋体" w:hAnsi="宋体"/>
          <w:color w:val="000000"/>
          <w:szCs w:val="21"/>
        </w:rPr>
        <w:t>1.2.4“货物”系指卖方按竞争性磋商文件规定向买方提供的一切货物、设备、机械、仪器仪表、备品备件、工具、手册及其它有关技术资料和材料。</w:t>
      </w:r>
    </w:p>
    <w:p>
      <w:pPr>
        <w:spacing w:line="390" w:lineRule="exact"/>
        <w:ind w:firstLine="420"/>
        <w:rPr>
          <w:rFonts w:ascii="宋体" w:hAnsi="宋体"/>
          <w:color w:val="000000"/>
          <w:szCs w:val="21"/>
        </w:rPr>
      </w:pPr>
      <w:r>
        <w:rPr>
          <w:rFonts w:hint="eastAsia" w:ascii="宋体" w:hAnsi="宋体"/>
          <w:color w:val="000000"/>
          <w:szCs w:val="21"/>
        </w:rPr>
        <w:t>1.2.5“服务”系指竞争性磋商文件规定卖方须承担的技术协助、校准、培训以及其他类似的义务。</w:t>
      </w:r>
    </w:p>
    <w:p>
      <w:pPr>
        <w:spacing w:line="390" w:lineRule="exact"/>
        <w:ind w:firstLine="420"/>
        <w:rPr>
          <w:rFonts w:ascii="宋体" w:hAnsi="宋体"/>
          <w:color w:val="000000"/>
          <w:szCs w:val="21"/>
        </w:rPr>
      </w:pPr>
      <w:r>
        <w:rPr>
          <w:rFonts w:hint="eastAsia" w:ascii="宋体" w:hAnsi="宋体"/>
          <w:color w:val="000000"/>
          <w:szCs w:val="21"/>
        </w:rPr>
        <w:t>1.2.6“响应文件”是指：服务商根据竞争性磋商文件要求，编制包含报价、技术和服务等所有内容的文件。</w:t>
      </w:r>
    </w:p>
    <w:p>
      <w:pPr>
        <w:pStyle w:val="4"/>
        <w:spacing w:before="0" w:after="0" w:line="390" w:lineRule="exact"/>
        <w:rPr>
          <w:rFonts w:ascii="宋体" w:hAnsi="宋体" w:eastAsia="宋体"/>
          <w:color w:val="000000"/>
          <w:sz w:val="21"/>
          <w:szCs w:val="21"/>
        </w:rPr>
      </w:pPr>
      <w:bookmarkStart w:id="73" w:name="_Toc489352130"/>
      <w:bookmarkStart w:id="74" w:name="_Toc444005982"/>
      <w:r>
        <w:rPr>
          <w:rFonts w:hint="eastAsia" w:ascii="宋体" w:hAnsi="宋体" w:eastAsia="宋体"/>
          <w:color w:val="000000"/>
          <w:sz w:val="21"/>
          <w:szCs w:val="21"/>
        </w:rPr>
        <w:t>2、</w:t>
      </w:r>
      <w:bookmarkEnd w:id="68"/>
      <w:bookmarkEnd w:id="69"/>
      <w:bookmarkEnd w:id="70"/>
      <w:bookmarkEnd w:id="71"/>
      <w:bookmarkEnd w:id="72"/>
      <w:r>
        <w:rPr>
          <w:rFonts w:hint="eastAsia" w:ascii="宋体" w:hAnsi="宋体" w:eastAsia="宋体"/>
          <w:color w:val="000000"/>
          <w:sz w:val="21"/>
          <w:szCs w:val="21"/>
        </w:rPr>
        <w:t>合格的服务商</w:t>
      </w:r>
      <w:bookmarkEnd w:id="73"/>
      <w:bookmarkEnd w:id="74"/>
    </w:p>
    <w:p>
      <w:pPr>
        <w:pStyle w:val="12"/>
        <w:spacing w:line="390" w:lineRule="exact"/>
        <w:ind w:firstLine="420"/>
        <w:rPr>
          <w:rFonts w:hAnsi="宋体"/>
          <w:color w:val="000000"/>
        </w:rPr>
      </w:pPr>
      <w:r>
        <w:rPr>
          <w:rFonts w:hint="eastAsia"/>
          <w:color w:val="000000"/>
        </w:rPr>
        <w:t>2.1合格的服务商应符合服务商须知前附表所规定的资格要求</w:t>
      </w:r>
      <w:r>
        <w:rPr>
          <w:rFonts w:hint="eastAsia" w:hAnsi="宋体"/>
          <w:color w:val="000000"/>
        </w:rPr>
        <w:t>。</w:t>
      </w:r>
    </w:p>
    <w:p>
      <w:pPr>
        <w:pStyle w:val="12"/>
        <w:spacing w:line="390" w:lineRule="exact"/>
        <w:ind w:firstLine="420"/>
        <w:rPr>
          <w:color w:val="000000"/>
        </w:rPr>
      </w:pPr>
      <w:r>
        <w:rPr>
          <w:rFonts w:hint="eastAsia"/>
          <w:color w:val="000000"/>
        </w:rPr>
        <w:t>2.2符合服务商资格的服务商应承担竞标及履约中应承担的全部责任与义务。</w:t>
      </w:r>
    </w:p>
    <w:p>
      <w:pPr>
        <w:pStyle w:val="4"/>
        <w:spacing w:before="0" w:after="0" w:line="390" w:lineRule="exact"/>
        <w:rPr>
          <w:rFonts w:ascii="宋体" w:hAnsi="宋体" w:eastAsia="宋体"/>
          <w:color w:val="000000"/>
          <w:sz w:val="21"/>
          <w:szCs w:val="21"/>
        </w:rPr>
      </w:pPr>
      <w:bookmarkStart w:id="75" w:name="_Toc206525684"/>
      <w:bookmarkStart w:id="76" w:name="_Toc239839865"/>
      <w:bookmarkStart w:id="77" w:name="_Toc444005983"/>
      <w:bookmarkStart w:id="78" w:name="_Toc185702551"/>
      <w:bookmarkStart w:id="79" w:name="_Toc489352131"/>
      <w:bookmarkStart w:id="80" w:name="_Toc230578059"/>
      <w:bookmarkStart w:id="81" w:name="_Toc207770837"/>
      <w:r>
        <w:rPr>
          <w:rFonts w:hint="eastAsia" w:ascii="宋体" w:hAnsi="宋体" w:eastAsia="宋体"/>
          <w:color w:val="000000"/>
          <w:sz w:val="21"/>
          <w:szCs w:val="21"/>
        </w:rPr>
        <w:t>3、竞标费用</w:t>
      </w:r>
      <w:bookmarkEnd w:id="75"/>
      <w:bookmarkEnd w:id="76"/>
      <w:bookmarkEnd w:id="77"/>
      <w:bookmarkEnd w:id="78"/>
      <w:bookmarkEnd w:id="79"/>
      <w:bookmarkEnd w:id="80"/>
      <w:bookmarkEnd w:id="81"/>
    </w:p>
    <w:p>
      <w:pPr>
        <w:pStyle w:val="12"/>
        <w:spacing w:line="390" w:lineRule="exact"/>
        <w:ind w:firstLine="420"/>
        <w:rPr>
          <w:color w:val="000000"/>
        </w:rPr>
      </w:pPr>
      <w:r>
        <w:rPr>
          <w:rFonts w:hint="eastAsia"/>
          <w:color w:val="000000"/>
        </w:rPr>
        <w:t>3.1服务商应自行承担所有与编写和提交响应文件有关的费用，不论</w:t>
      </w:r>
      <w:r>
        <w:rPr>
          <w:rFonts w:hint="eastAsia" w:hAnsi="宋体"/>
          <w:color w:val="000000"/>
        </w:rPr>
        <w:t>磋商</w:t>
      </w:r>
      <w:r>
        <w:rPr>
          <w:rFonts w:hint="eastAsia"/>
          <w:color w:val="000000"/>
        </w:rPr>
        <w:t>结果如何，采购人（采购代理机构）在任何情况下无义务和责任承担此类费用。</w:t>
      </w:r>
    </w:p>
    <w:p>
      <w:pPr>
        <w:tabs>
          <w:tab w:val="left" w:pos="1635"/>
        </w:tabs>
        <w:spacing w:line="400" w:lineRule="exact"/>
        <w:rPr>
          <w:rFonts w:ascii="宋体" w:hAnsi="宋体" w:cs="宋体"/>
          <w:b/>
          <w:color w:val="000000"/>
          <w:szCs w:val="21"/>
        </w:rPr>
      </w:pPr>
      <w:r>
        <w:rPr>
          <w:rFonts w:hint="eastAsia" w:ascii="宋体" w:hAnsi="宋体" w:cs="宋体"/>
          <w:b/>
          <w:color w:val="000000"/>
          <w:szCs w:val="21"/>
        </w:rPr>
        <w:t>4、联合体要求</w:t>
      </w:r>
    </w:p>
    <w:p>
      <w:pPr>
        <w:tabs>
          <w:tab w:val="left" w:pos="1635"/>
        </w:tabs>
        <w:spacing w:line="400" w:lineRule="exact"/>
        <w:rPr>
          <w:rFonts w:ascii="宋体" w:hAnsi="宋体" w:cs="宋体"/>
          <w:b/>
          <w:color w:val="000000"/>
          <w:szCs w:val="21"/>
        </w:rPr>
      </w:pPr>
      <w:r>
        <w:rPr>
          <w:rFonts w:hint="eastAsia" w:ascii="宋体" w:hAnsi="宋体" w:cs="宋体"/>
          <w:color w:val="000000"/>
        </w:rPr>
        <w:t xml:space="preserve">     本项目不接受联合体磋商。</w:t>
      </w:r>
    </w:p>
    <w:p>
      <w:pPr>
        <w:tabs>
          <w:tab w:val="left" w:pos="2190"/>
        </w:tabs>
        <w:spacing w:line="400" w:lineRule="exact"/>
        <w:ind w:firstLine="413" w:firstLineChars="196"/>
        <w:rPr>
          <w:rFonts w:ascii="宋体" w:hAnsi="宋体" w:cs="宋体"/>
          <w:b/>
          <w:color w:val="000000"/>
          <w:szCs w:val="21"/>
        </w:rPr>
      </w:pPr>
      <w:r>
        <w:rPr>
          <w:rFonts w:hint="eastAsia" w:ascii="宋体" w:hAnsi="宋体" w:cs="宋体"/>
          <w:b/>
          <w:color w:val="000000"/>
          <w:szCs w:val="21"/>
        </w:rPr>
        <w:t>5、 质疑和投诉</w:t>
      </w:r>
      <w:r>
        <w:rPr>
          <w:rFonts w:hint="eastAsia" w:ascii="宋体" w:hAnsi="宋体" w:cs="宋体"/>
          <w:b/>
          <w:color w:val="000000"/>
          <w:szCs w:val="21"/>
        </w:rPr>
        <w:tab/>
      </w:r>
    </w:p>
    <w:p>
      <w:pPr>
        <w:tabs>
          <w:tab w:val="left" w:pos="2190"/>
        </w:tabs>
        <w:spacing w:line="400" w:lineRule="exact"/>
        <w:ind w:firstLine="435"/>
        <w:rPr>
          <w:rFonts w:ascii="宋体" w:hAnsi="宋体" w:cs="宋体"/>
          <w:color w:val="000000"/>
          <w:szCs w:val="21"/>
        </w:rPr>
      </w:pPr>
      <w:r>
        <w:rPr>
          <w:rFonts w:hint="eastAsia" w:ascii="宋体" w:hAnsi="宋体" w:cs="宋体"/>
          <w:color w:val="000000"/>
          <w:szCs w:val="21"/>
        </w:rPr>
        <w:t>5.1供应商认为磋商文件使自己的合法权益受到损害的，应当在竞争性磋商文件购买之日起7个工作日内，以书面形式向采购代理机构提出质疑。</w:t>
      </w:r>
      <w:r>
        <w:rPr>
          <w:rFonts w:hAnsi="宋体"/>
        </w:rPr>
        <w:t>采购文件要求供应商在法定质疑期内一次性提出针对同一采购程序环节的质疑。</w:t>
      </w:r>
      <w:r>
        <w:rPr>
          <w:rFonts w:hint="eastAsia" w:ascii="宋体" w:hAnsi="宋体" w:cs="宋体"/>
          <w:color w:val="000000"/>
          <w:szCs w:val="21"/>
        </w:rPr>
        <w:t>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tabs>
          <w:tab w:val="left" w:pos="2190"/>
        </w:tabs>
        <w:spacing w:line="400" w:lineRule="exact"/>
        <w:ind w:firstLine="435"/>
        <w:rPr>
          <w:rFonts w:ascii="宋体" w:hAnsi="宋体" w:cs="宋体"/>
          <w:color w:val="000000"/>
          <w:szCs w:val="21"/>
        </w:rPr>
      </w:pPr>
      <w:r>
        <w:rPr>
          <w:rFonts w:hint="eastAsia" w:ascii="宋体" w:hAnsi="宋体" w:cs="宋体"/>
          <w:color w:val="000000"/>
          <w:szCs w:val="21"/>
        </w:rPr>
        <w:t>5.2供应商对采购代理机构的质疑答复不满意或者采购代理机构未在规定的时间内作出答复的，可以在答复期满后十五个工作日内向</w:t>
      </w:r>
      <w:r>
        <w:rPr>
          <w:rFonts w:hint="eastAsia"/>
          <w:szCs w:val="21"/>
        </w:rPr>
        <w:t>富川瑶族自治县政府采购管理办公室</w:t>
      </w:r>
      <w:r>
        <w:rPr>
          <w:rFonts w:hint="eastAsia" w:ascii="宋体" w:hAnsi="宋体" w:cs="宋体"/>
          <w:color w:val="000000"/>
          <w:szCs w:val="21"/>
        </w:rPr>
        <w:t>投诉。</w:t>
      </w:r>
    </w:p>
    <w:p>
      <w:pPr>
        <w:tabs>
          <w:tab w:val="left" w:pos="2190"/>
        </w:tabs>
        <w:spacing w:line="400" w:lineRule="exact"/>
        <w:ind w:firstLine="435"/>
        <w:rPr>
          <w:rFonts w:ascii="宋体" w:hAnsi="宋体" w:cs="宋体"/>
          <w:color w:val="000000"/>
          <w:szCs w:val="21"/>
        </w:rPr>
      </w:pPr>
      <w:r>
        <w:rPr>
          <w:rFonts w:hint="eastAsia" w:ascii="宋体" w:hAnsi="宋体" w:cs="宋体"/>
          <w:color w:val="000000"/>
          <w:szCs w:val="21"/>
        </w:rPr>
        <w:t>5.3质疑、投诉应当采用书面形式，质疑书、投诉书实行实名制，均应明确阐述磋商文件、磋商过程或成交结果中使自己合法权益受到损害的实质性内容，并提供必要的证明材料。</w:t>
      </w:r>
    </w:p>
    <w:p>
      <w:pPr>
        <w:tabs>
          <w:tab w:val="left" w:pos="2190"/>
        </w:tabs>
        <w:spacing w:line="400" w:lineRule="exact"/>
        <w:ind w:firstLine="435"/>
        <w:rPr>
          <w:rFonts w:ascii="宋体" w:hAnsi="宋体" w:cs="宋体"/>
          <w:b/>
          <w:color w:val="000000"/>
          <w:szCs w:val="21"/>
        </w:rPr>
      </w:pPr>
      <w:r>
        <w:rPr>
          <w:rFonts w:hint="eastAsia" w:ascii="宋体" w:hAnsi="宋体" w:cs="宋体"/>
          <w:b/>
          <w:color w:val="000000"/>
          <w:szCs w:val="21"/>
        </w:rPr>
        <w:t>6. 转包与分包</w:t>
      </w:r>
    </w:p>
    <w:p>
      <w:pPr>
        <w:tabs>
          <w:tab w:val="left" w:pos="2190"/>
        </w:tabs>
        <w:spacing w:line="400" w:lineRule="exact"/>
        <w:ind w:firstLine="435"/>
        <w:rPr>
          <w:rFonts w:ascii="宋体" w:hAnsi="宋体" w:cs="宋体"/>
          <w:color w:val="000000"/>
          <w:szCs w:val="21"/>
        </w:rPr>
      </w:pPr>
      <w:r>
        <w:rPr>
          <w:rFonts w:hint="eastAsia" w:ascii="宋体" w:hAnsi="宋体" w:cs="宋体"/>
          <w:color w:val="000000"/>
          <w:szCs w:val="21"/>
        </w:rPr>
        <w:t>6.1 本项目不允许转包。</w:t>
      </w:r>
    </w:p>
    <w:p>
      <w:pPr>
        <w:tabs>
          <w:tab w:val="left" w:pos="2190"/>
        </w:tabs>
        <w:spacing w:line="400" w:lineRule="exact"/>
        <w:ind w:firstLine="435"/>
        <w:rPr>
          <w:rFonts w:ascii="宋体" w:hAnsi="宋体" w:cs="宋体"/>
          <w:color w:val="000000"/>
          <w:szCs w:val="21"/>
        </w:rPr>
      </w:pPr>
      <w:r>
        <w:rPr>
          <w:rFonts w:hint="eastAsia" w:ascii="宋体" w:hAnsi="宋体" w:cs="宋体"/>
          <w:color w:val="000000"/>
          <w:szCs w:val="21"/>
        </w:rPr>
        <w:t>6.2 本项目不可以分包。</w:t>
      </w:r>
    </w:p>
    <w:p>
      <w:pPr>
        <w:pStyle w:val="12"/>
        <w:spacing w:line="390" w:lineRule="exact"/>
        <w:ind w:firstLine="420"/>
        <w:rPr>
          <w:color w:val="000000"/>
        </w:rPr>
      </w:pPr>
    </w:p>
    <w:p>
      <w:pPr>
        <w:pStyle w:val="3"/>
        <w:spacing w:line="390" w:lineRule="exact"/>
        <w:jc w:val="center"/>
        <w:rPr>
          <w:color w:val="000000"/>
        </w:rPr>
      </w:pPr>
      <w:bookmarkStart w:id="82" w:name="_Toc207770838"/>
      <w:bookmarkStart w:id="83" w:name="_Toc185702552"/>
      <w:bookmarkStart w:id="84" w:name="_Toc206525685"/>
      <w:bookmarkStart w:id="85" w:name="_Toc444005984"/>
      <w:bookmarkStart w:id="86" w:name="_Toc489352132"/>
      <w:bookmarkStart w:id="87" w:name="_Toc230578060"/>
      <w:bookmarkStart w:id="88" w:name="_Toc239839866"/>
      <w:r>
        <w:rPr>
          <w:rFonts w:hint="eastAsia"/>
          <w:color w:val="000000"/>
        </w:rPr>
        <w:t>二   竞争性磋商文件（简称</w:t>
      </w:r>
      <w:r>
        <w:rPr>
          <w:rFonts w:hint="eastAsia" w:ascii="宋体" w:hAnsi="宋体"/>
          <w:color w:val="000000"/>
        </w:rPr>
        <w:t>磋商</w:t>
      </w:r>
      <w:r>
        <w:rPr>
          <w:rFonts w:hint="eastAsia"/>
          <w:color w:val="000000"/>
        </w:rPr>
        <w:t>文件）</w:t>
      </w:r>
      <w:bookmarkEnd w:id="82"/>
      <w:bookmarkEnd w:id="83"/>
      <w:bookmarkEnd w:id="84"/>
      <w:bookmarkEnd w:id="85"/>
      <w:bookmarkEnd w:id="86"/>
      <w:bookmarkEnd w:id="87"/>
      <w:bookmarkEnd w:id="88"/>
    </w:p>
    <w:p>
      <w:pPr>
        <w:pStyle w:val="4"/>
        <w:spacing w:before="0" w:after="0" w:line="390" w:lineRule="exact"/>
        <w:rPr>
          <w:rFonts w:ascii="宋体" w:hAnsi="宋体" w:eastAsia="宋体"/>
          <w:color w:val="000000"/>
          <w:sz w:val="21"/>
          <w:szCs w:val="21"/>
        </w:rPr>
      </w:pPr>
      <w:bookmarkStart w:id="89" w:name="_Toc207770839"/>
      <w:bookmarkStart w:id="90" w:name="_Toc230578061"/>
      <w:bookmarkStart w:id="91" w:name="_Toc206525686"/>
      <w:bookmarkStart w:id="92" w:name="_Toc185702553"/>
      <w:bookmarkStart w:id="93" w:name="_Toc444005985"/>
      <w:bookmarkStart w:id="94" w:name="_Toc489352133"/>
      <w:bookmarkStart w:id="95" w:name="_Toc239839867"/>
      <w:r>
        <w:rPr>
          <w:rFonts w:hint="eastAsia" w:ascii="宋体" w:hAnsi="宋体" w:eastAsia="宋体"/>
          <w:color w:val="000000"/>
          <w:sz w:val="21"/>
          <w:szCs w:val="21"/>
        </w:rPr>
        <w:t>4、磋商文件的构成</w:t>
      </w:r>
      <w:bookmarkEnd w:id="89"/>
      <w:bookmarkEnd w:id="90"/>
      <w:bookmarkEnd w:id="91"/>
      <w:bookmarkEnd w:id="92"/>
      <w:bookmarkEnd w:id="93"/>
      <w:bookmarkEnd w:id="94"/>
      <w:bookmarkEnd w:id="95"/>
    </w:p>
    <w:p>
      <w:pPr>
        <w:pStyle w:val="12"/>
        <w:spacing w:line="390" w:lineRule="exact"/>
        <w:ind w:firstLine="420"/>
        <w:rPr>
          <w:color w:val="000000"/>
        </w:rPr>
      </w:pPr>
      <w:r>
        <w:rPr>
          <w:rFonts w:hint="eastAsia"/>
          <w:color w:val="000000"/>
        </w:rPr>
        <w:t>4.1</w:t>
      </w:r>
      <w:r>
        <w:rPr>
          <w:rFonts w:hint="eastAsia" w:hAnsi="宋体"/>
          <w:color w:val="000000"/>
        </w:rPr>
        <w:t>磋商</w:t>
      </w:r>
      <w:r>
        <w:rPr>
          <w:rFonts w:hint="eastAsia"/>
          <w:color w:val="000000"/>
        </w:rPr>
        <w:t>文件包括：</w:t>
      </w:r>
    </w:p>
    <w:p>
      <w:pPr>
        <w:pStyle w:val="12"/>
        <w:spacing w:line="390" w:lineRule="exact"/>
        <w:ind w:firstLine="426"/>
        <w:rPr>
          <w:rFonts w:hAnsi="宋体"/>
          <w:color w:val="000000"/>
        </w:rPr>
      </w:pPr>
      <w:r>
        <w:rPr>
          <w:rFonts w:hint="eastAsia"/>
          <w:color w:val="000000"/>
        </w:rPr>
        <w:t>竞争性磋商公告；</w:t>
      </w:r>
    </w:p>
    <w:p>
      <w:pPr>
        <w:pStyle w:val="12"/>
        <w:spacing w:line="390" w:lineRule="exact"/>
        <w:ind w:firstLine="426"/>
        <w:rPr>
          <w:color w:val="000000"/>
        </w:rPr>
      </w:pPr>
      <w:r>
        <w:rPr>
          <w:rFonts w:hint="eastAsia"/>
          <w:color w:val="000000"/>
        </w:rPr>
        <w:t>第一章  服务商须知及前附表</w:t>
      </w:r>
    </w:p>
    <w:p>
      <w:pPr>
        <w:pStyle w:val="12"/>
        <w:spacing w:line="390" w:lineRule="exact"/>
        <w:ind w:firstLine="420"/>
        <w:rPr>
          <w:color w:val="000000"/>
        </w:rPr>
      </w:pPr>
      <w:r>
        <w:rPr>
          <w:rFonts w:hint="eastAsia"/>
          <w:color w:val="000000"/>
        </w:rPr>
        <w:t xml:space="preserve">第二章  </w:t>
      </w:r>
      <w:r>
        <w:rPr>
          <w:rFonts w:hint="eastAsia" w:hAnsi="宋体"/>
          <w:color w:val="000000"/>
          <w:szCs w:val="21"/>
        </w:rPr>
        <w:t>服务内容及要求</w:t>
      </w:r>
    </w:p>
    <w:p>
      <w:pPr>
        <w:pStyle w:val="12"/>
        <w:spacing w:line="390" w:lineRule="exact"/>
        <w:ind w:firstLine="420"/>
        <w:rPr>
          <w:color w:val="000000"/>
        </w:rPr>
      </w:pPr>
      <w:r>
        <w:rPr>
          <w:rFonts w:hint="eastAsia"/>
          <w:color w:val="000000"/>
        </w:rPr>
        <w:t>第三章  合同书及合同基本条款（格式）</w:t>
      </w:r>
    </w:p>
    <w:p>
      <w:pPr>
        <w:pStyle w:val="12"/>
        <w:spacing w:line="390" w:lineRule="exact"/>
        <w:ind w:firstLine="420"/>
        <w:rPr>
          <w:color w:val="000000"/>
        </w:rPr>
      </w:pPr>
      <w:r>
        <w:rPr>
          <w:rFonts w:hint="eastAsia"/>
          <w:color w:val="000000"/>
        </w:rPr>
        <w:t>第四章  评标方法</w:t>
      </w:r>
    </w:p>
    <w:p>
      <w:pPr>
        <w:pStyle w:val="12"/>
        <w:spacing w:line="390" w:lineRule="exact"/>
        <w:ind w:firstLine="420"/>
        <w:rPr>
          <w:color w:val="000000"/>
        </w:rPr>
      </w:pPr>
      <w:r>
        <w:rPr>
          <w:rFonts w:hint="eastAsia"/>
          <w:color w:val="000000"/>
        </w:rPr>
        <w:t>第五章  响应文件（格式）</w:t>
      </w:r>
    </w:p>
    <w:p>
      <w:pPr>
        <w:pStyle w:val="12"/>
        <w:spacing w:line="390" w:lineRule="exact"/>
        <w:ind w:firstLine="420"/>
        <w:rPr>
          <w:color w:val="000000"/>
        </w:rPr>
      </w:pPr>
      <w:r>
        <w:rPr>
          <w:rFonts w:hint="eastAsia"/>
          <w:color w:val="000000"/>
        </w:rPr>
        <w:t>第六章  附件</w:t>
      </w:r>
    </w:p>
    <w:p>
      <w:pPr>
        <w:pStyle w:val="4"/>
        <w:spacing w:before="0" w:after="0" w:line="400" w:lineRule="exact"/>
        <w:rPr>
          <w:rFonts w:ascii="宋体" w:hAnsi="宋体" w:eastAsia="宋体"/>
          <w:color w:val="000000"/>
          <w:sz w:val="21"/>
          <w:szCs w:val="21"/>
        </w:rPr>
      </w:pPr>
      <w:bookmarkStart w:id="96" w:name="_Toc444005986"/>
      <w:bookmarkStart w:id="97" w:name="_Toc239839868"/>
      <w:bookmarkStart w:id="98" w:name="_Toc489352134"/>
      <w:bookmarkStart w:id="99" w:name="_Toc206525687"/>
      <w:bookmarkStart w:id="100" w:name="_Toc207770840"/>
      <w:bookmarkStart w:id="101" w:name="_Toc185702554"/>
      <w:bookmarkStart w:id="102" w:name="_Toc230578062"/>
      <w:r>
        <w:rPr>
          <w:rFonts w:hint="eastAsia" w:ascii="宋体" w:hAnsi="宋体" w:eastAsia="宋体"/>
          <w:color w:val="000000"/>
          <w:sz w:val="21"/>
          <w:szCs w:val="21"/>
        </w:rPr>
        <w:t>5、磋商文件的澄清和修改</w:t>
      </w:r>
      <w:bookmarkEnd w:id="96"/>
      <w:bookmarkEnd w:id="97"/>
      <w:bookmarkEnd w:id="98"/>
      <w:bookmarkEnd w:id="99"/>
      <w:bookmarkEnd w:id="100"/>
      <w:bookmarkEnd w:id="101"/>
      <w:bookmarkEnd w:id="102"/>
    </w:p>
    <w:p>
      <w:pPr>
        <w:pStyle w:val="12"/>
        <w:spacing w:line="400" w:lineRule="exact"/>
        <w:ind w:firstLine="420"/>
        <w:rPr>
          <w:color w:val="000000"/>
        </w:rPr>
      </w:pPr>
      <w:r>
        <w:rPr>
          <w:rFonts w:hint="eastAsia"/>
          <w:color w:val="000000"/>
        </w:rPr>
        <w:t>5.1服务商应认真查阅磋商文件中的内容和服务要求，如发现内容有误的，服务商必须在提交响应文件截止时间五日前要求澄清。否则，由此产生的后果由服务商负责。</w:t>
      </w:r>
    </w:p>
    <w:p>
      <w:pPr>
        <w:pStyle w:val="12"/>
        <w:spacing w:line="400" w:lineRule="exact"/>
        <w:ind w:firstLine="420"/>
        <w:rPr>
          <w:color w:val="000000"/>
        </w:rPr>
      </w:pPr>
      <w:r>
        <w:rPr>
          <w:rFonts w:hint="eastAsia"/>
          <w:color w:val="000000"/>
        </w:rPr>
        <w:t>5.2任何要求澄清文件的服务商，均应在提交首次响应文件截止时间五日前的正常工作时间以书面形式（内容包括</w:t>
      </w:r>
      <w:r>
        <w:rPr>
          <w:rFonts w:hint="eastAsia" w:hAnsi="宋体"/>
          <w:color w:val="000000"/>
          <w:szCs w:val="21"/>
        </w:rPr>
        <w:t>项目名称及编号、澄清内容、要求澄清的单位名称或姓名、地址、联系电话等，</w:t>
      </w:r>
      <w:r>
        <w:rPr>
          <w:rFonts w:hint="eastAsia"/>
          <w:color w:val="000000"/>
        </w:rPr>
        <w:t>并加盖公章，法定代表人签字</w:t>
      </w:r>
      <w:r>
        <w:rPr>
          <w:rFonts w:hint="eastAsia" w:hAnsi="宋体"/>
          <w:color w:val="000000"/>
          <w:szCs w:val="21"/>
        </w:rPr>
        <w:t>）</w:t>
      </w:r>
      <w:r>
        <w:rPr>
          <w:rFonts w:hint="eastAsia"/>
          <w:color w:val="000000"/>
        </w:rPr>
        <w:t>通知采购代理机构，否则，采购代理机构将不予受理，同时认定其他要求澄清的方式为无效。采购代理机构将在</w:t>
      </w:r>
      <w:r>
        <w:rPr>
          <w:rFonts w:hint="eastAsia"/>
          <w:color w:val="000000"/>
          <w:szCs w:val="21"/>
        </w:rPr>
        <w:t>中国采购与招标网（w</w:t>
      </w:r>
      <w:r>
        <w:rPr>
          <w:color w:val="000000"/>
          <w:szCs w:val="21"/>
          <w:u w:val="single"/>
        </w:rPr>
        <w:t>ww.chinabidding.com.cn/zbw/index.jsp</w:t>
      </w:r>
      <w:r>
        <w:rPr>
          <w:rFonts w:hint="eastAsia"/>
          <w:color w:val="000000"/>
          <w:szCs w:val="21"/>
        </w:rPr>
        <w:t>）、及</w:t>
      </w:r>
      <w:r>
        <w:rPr>
          <w:rFonts w:hint="eastAsia"/>
          <w:szCs w:val="21"/>
        </w:rPr>
        <w:t>广西壮族自治区政府采购网（222.216.4.8/）上</w:t>
      </w:r>
      <w:r>
        <w:rPr>
          <w:rFonts w:hint="eastAsia"/>
          <w:color w:val="000000"/>
        </w:rPr>
        <w:t>予以答复。</w:t>
      </w:r>
    </w:p>
    <w:p>
      <w:pPr>
        <w:pStyle w:val="12"/>
        <w:spacing w:line="400" w:lineRule="exact"/>
        <w:ind w:firstLine="420"/>
        <w:rPr>
          <w:color w:val="000000"/>
        </w:rPr>
      </w:pPr>
      <w:r>
        <w:rPr>
          <w:rFonts w:hint="eastAsia"/>
          <w:color w:val="000000"/>
        </w:rPr>
        <w:t>5.3采购代理机构对已发出的磋商文件进行必要澄清或修改的，在磋商文件要求提交首次响应文件截止时间五日前，在</w:t>
      </w:r>
      <w:r>
        <w:rPr>
          <w:rFonts w:hint="eastAsia"/>
          <w:color w:val="000000"/>
          <w:szCs w:val="21"/>
        </w:rPr>
        <w:t>中国采购与招标网（w</w:t>
      </w:r>
      <w:r>
        <w:rPr>
          <w:color w:val="000000"/>
          <w:szCs w:val="21"/>
          <w:u w:val="single"/>
        </w:rPr>
        <w:t>ww.chinabidding.com.cn/zbw/index.jsp</w:t>
      </w:r>
      <w:r>
        <w:rPr>
          <w:rFonts w:hint="eastAsia"/>
          <w:color w:val="000000"/>
          <w:szCs w:val="21"/>
        </w:rPr>
        <w:t>）、及</w:t>
      </w:r>
      <w:r>
        <w:rPr>
          <w:rFonts w:hint="eastAsia"/>
          <w:szCs w:val="21"/>
        </w:rPr>
        <w:t>广西壮族自治区政府采购网（222.216.4.8/）</w:t>
      </w:r>
      <w:r>
        <w:rPr>
          <w:rFonts w:hint="eastAsia"/>
          <w:color w:val="000000"/>
        </w:rPr>
        <w:t>上发布更正公告，并以书面形式通知所有获取磋商文件收受人。该澄清或修改的内容为磋商文件的组成部分并对其具有约束力。</w:t>
      </w:r>
    </w:p>
    <w:p>
      <w:pPr>
        <w:pStyle w:val="12"/>
        <w:spacing w:line="400" w:lineRule="exact"/>
        <w:ind w:firstLine="420"/>
        <w:rPr>
          <w:color w:val="000000"/>
        </w:rPr>
      </w:pPr>
      <w:r>
        <w:rPr>
          <w:color w:val="000000"/>
        </w:rPr>
        <w:t>5.</w:t>
      </w:r>
      <w:r>
        <w:rPr>
          <w:rFonts w:hint="eastAsia"/>
          <w:color w:val="000000"/>
        </w:rPr>
        <w:t>4采购代理机构可视具体情况，延长提交响应文件截止时间和开标时间。采购代理机构至少在磋商文件要求提交响应文件截止时间两日前，将变更时间书面通知所有磋商文件收受人，并在</w:t>
      </w:r>
      <w:r>
        <w:rPr>
          <w:rFonts w:hint="eastAsia"/>
          <w:color w:val="000000"/>
          <w:szCs w:val="21"/>
        </w:rPr>
        <w:t>中国采购与招标网（w</w:t>
      </w:r>
      <w:r>
        <w:rPr>
          <w:color w:val="000000"/>
          <w:szCs w:val="21"/>
          <w:u w:val="single"/>
        </w:rPr>
        <w:t>ww.chinabidding.com.cn/zbw/index.jsp</w:t>
      </w:r>
      <w:r>
        <w:rPr>
          <w:rFonts w:hint="eastAsia"/>
          <w:color w:val="000000"/>
          <w:szCs w:val="21"/>
        </w:rPr>
        <w:t>）、</w:t>
      </w:r>
      <w:r>
        <w:rPr>
          <w:rFonts w:hint="eastAsia"/>
          <w:szCs w:val="21"/>
        </w:rPr>
        <w:t>广西壮族自治区政府采购网（222.216.4.8/）</w:t>
      </w:r>
      <w:r>
        <w:rPr>
          <w:rFonts w:hint="eastAsia"/>
          <w:color w:val="000000"/>
        </w:rPr>
        <w:t>上发布变更公告。</w:t>
      </w:r>
    </w:p>
    <w:p>
      <w:pPr>
        <w:pStyle w:val="12"/>
        <w:spacing w:line="400" w:lineRule="exact"/>
        <w:ind w:firstLine="420"/>
        <w:rPr>
          <w:color w:val="000000"/>
          <w:spacing w:val="-2"/>
        </w:rPr>
      </w:pPr>
      <w:r>
        <w:rPr>
          <w:rFonts w:hint="eastAsia"/>
          <w:color w:val="000000"/>
          <w:spacing w:val="-2"/>
        </w:rPr>
        <w:t>5.5与本项目磋商文件相关的更改通知（或补遗通知等）书面文件，服务商自接到本采购代理机构通知自行网上查询（或前来领取）之日起，即视为服务商已收到。如有需要，可要求服务商书面确认收悉。</w:t>
      </w:r>
    </w:p>
    <w:p>
      <w:pPr>
        <w:pStyle w:val="12"/>
        <w:spacing w:line="400" w:lineRule="exact"/>
        <w:ind w:firstLine="420"/>
        <w:rPr>
          <w:color w:val="000000"/>
        </w:rPr>
      </w:pPr>
    </w:p>
    <w:p>
      <w:pPr>
        <w:pStyle w:val="3"/>
        <w:spacing w:line="400" w:lineRule="exact"/>
        <w:jc w:val="center"/>
        <w:rPr>
          <w:color w:val="000000"/>
        </w:rPr>
      </w:pPr>
      <w:bookmarkStart w:id="103" w:name="_Toc185702555"/>
      <w:bookmarkStart w:id="104" w:name="_Toc230578063"/>
      <w:bookmarkStart w:id="105" w:name="_Toc206525688"/>
      <w:bookmarkStart w:id="106" w:name="_Toc444005987"/>
      <w:bookmarkStart w:id="107" w:name="_Toc207770841"/>
      <w:bookmarkStart w:id="108" w:name="_Toc239839869"/>
      <w:bookmarkStart w:id="109" w:name="_Toc489352135"/>
      <w:r>
        <w:rPr>
          <w:rFonts w:hint="eastAsia"/>
          <w:color w:val="000000"/>
        </w:rPr>
        <w:t>三   响应文件的编制</w:t>
      </w:r>
      <w:bookmarkEnd w:id="103"/>
      <w:bookmarkEnd w:id="104"/>
      <w:bookmarkEnd w:id="105"/>
      <w:bookmarkEnd w:id="106"/>
      <w:bookmarkEnd w:id="107"/>
      <w:bookmarkEnd w:id="108"/>
      <w:bookmarkEnd w:id="109"/>
    </w:p>
    <w:p>
      <w:pPr>
        <w:pStyle w:val="4"/>
        <w:spacing w:before="0" w:after="0" w:line="400" w:lineRule="exact"/>
        <w:rPr>
          <w:rFonts w:ascii="宋体" w:hAnsi="宋体" w:eastAsia="宋体"/>
          <w:color w:val="000000"/>
          <w:sz w:val="21"/>
          <w:szCs w:val="21"/>
        </w:rPr>
      </w:pPr>
      <w:bookmarkStart w:id="110" w:name="_Toc206525689"/>
      <w:bookmarkStart w:id="111" w:name="_Toc207770842"/>
      <w:bookmarkStart w:id="112" w:name="_Toc230578064"/>
      <w:bookmarkStart w:id="113" w:name="_Toc489352136"/>
      <w:bookmarkStart w:id="114" w:name="_Toc444005988"/>
      <w:bookmarkStart w:id="115" w:name="_Toc185702556"/>
      <w:bookmarkStart w:id="116" w:name="_Toc239839870"/>
      <w:r>
        <w:rPr>
          <w:rFonts w:hint="eastAsia" w:ascii="宋体" w:hAnsi="宋体" w:eastAsia="宋体"/>
          <w:color w:val="000000"/>
          <w:sz w:val="21"/>
          <w:szCs w:val="21"/>
        </w:rPr>
        <w:t>6、响应文件编写的注意事项</w:t>
      </w:r>
      <w:bookmarkEnd w:id="110"/>
      <w:bookmarkEnd w:id="111"/>
      <w:bookmarkEnd w:id="112"/>
      <w:bookmarkEnd w:id="113"/>
      <w:bookmarkEnd w:id="114"/>
      <w:bookmarkEnd w:id="115"/>
      <w:bookmarkEnd w:id="116"/>
    </w:p>
    <w:p>
      <w:pPr>
        <w:pStyle w:val="12"/>
        <w:spacing w:line="400" w:lineRule="exact"/>
        <w:ind w:firstLine="420"/>
        <w:rPr>
          <w:color w:val="000000"/>
        </w:rPr>
      </w:pPr>
      <w:r>
        <w:rPr>
          <w:rFonts w:hint="eastAsia"/>
          <w:color w:val="000000"/>
        </w:rPr>
        <w:t>6.1服务商应仔细阅读磋商文件，按磋商文件的要求编制响应文件。如果没有按磋商文件要求提交响应文件，没有对磋商文件提出的实质性要求和条件作出响应，该竞标将被拒绝。</w:t>
      </w:r>
    </w:p>
    <w:p>
      <w:pPr>
        <w:pStyle w:val="12"/>
        <w:spacing w:line="400" w:lineRule="exact"/>
        <w:ind w:firstLine="420"/>
        <w:rPr>
          <w:color w:val="000000"/>
          <w:spacing w:val="-2"/>
          <w:szCs w:val="21"/>
        </w:rPr>
      </w:pPr>
      <w:r>
        <w:rPr>
          <w:rFonts w:hint="eastAsia"/>
          <w:color w:val="000000"/>
          <w:spacing w:val="-2"/>
          <w:szCs w:val="21"/>
        </w:rPr>
        <w:t>6.2对磋商文件提出的实质性要求和条件作出响应是指服务商必须对磋商文件中涉及竞标项目的价格、技术要求、数量、售后服务及其它要求、合同主要条款等内容作出满足或者优于原要求和条件的承诺。</w:t>
      </w:r>
    </w:p>
    <w:p>
      <w:pPr>
        <w:pStyle w:val="4"/>
        <w:spacing w:before="0" w:after="0" w:line="400" w:lineRule="exact"/>
        <w:rPr>
          <w:rFonts w:ascii="宋体" w:hAnsi="宋体" w:eastAsia="宋体"/>
          <w:color w:val="000000"/>
          <w:sz w:val="21"/>
          <w:szCs w:val="21"/>
        </w:rPr>
      </w:pPr>
      <w:bookmarkStart w:id="117" w:name="_Toc206525690"/>
      <w:bookmarkStart w:id="118" w:name="_Toc230578065"/>
      <w:bookmarkStart w:id="119" w:name="_Toc207770843"/>
      <w:bookmarkStart w:id="120" w:name="_Toc239839871"/>
      <w:bookmarkStart w:id="121" w:name="_Toc185702557"/>
      <w:bookmarkStart w:id="122" w:name="_Toc444005989"/>
      <w:bookmarkStart w:id="123" w:name="_Toc489352137"/>
      <w:r>
        <w:rPr>
          <w:rFonts w:hint="eastAsia" w:ascii="宋体" w:hAnsi="宋体" w:eastAsia="宋体"/>
          <w:color w:val="000000"/>
          <w:sz w:val="21"/>
          <w:szCs w:val="21"/>
        </w:rPr>
        <w:t>7、响应文件的文字及计量单位</w:t>
      </w:r>
      <w:bookmarkEnd w:id="117"/>
      <w:bookmarkEnd w:id="118"/>
      <w:bookmarkEnd w:id="119"/>
      <w:bookmarkEnd w:id="120"/>
      <w:bookmarkEnd w:id="121"/>
      <w:bookmarkEnd w:id="122"/>
      <w:bookmarkEnd w:id="123"/>
    </w:p>
    <w:p>
      <w:pPr>
        <w:pStyle w:val="12"/>
        <w:spacing w:line="400" w:lineRule="exact"/>
        <w:ind w:firstLine="435"/>
        <w:rPr>
          <w:color w:val="000000"/>
          <w:spacing w:val="-4"/>
          <w:szCs w:val="21"/>
        </w:rPr>
      </w:pPr>
      <w:r>
        <w:rPr>
          <w:rFonts w:hint="eastAsia"/>
          <w:color w:val="000000"/>
          <w:spacing w:val="-4"/>
          <w:szCs w:val="21"/>
        </w:rPr>
        <w:t>7.1服务商的响应文件以及服务商与采购代理机构的所有来往的函件统一使用中文（另有规定的除外）。</w:t>
      </w:r>
    </w:p>
    <w:p>
      <w:pPr>
        <w:pStyle w:val="12"/>
        <w:spacing w:line="400" w:lineRule="exact"/>
        <w:ind w:firstLine="435"/>
        <w:rPr>
          <w:color w:val="000000"/>
        </w:rPr>
      </w:pPr>
      <w:r>
        <w:rPr>
          <w:rFonts w:hint="eastAsia"/>
          <w:color w:val="000000"/>
        </w:rPr>
        <w:t>7.2响应文件使用的计量单位除磋商文件中有特殊规定外，一律使用法定计量单位。</w:t>
      </w:r>
    </w:p>
    <w:p>
      <w:pPr>
        <w:pStyle w:val="4"/>
        <w:spacing w:before="0" w:after="0" w:line="400" w:lineRule="exact"/>
        <w:rPr>
          <w:rFonts w:ascii="宋体" w:hAnsi="宋体" w:eastAsia="宋体"/>
          <w:color w:val="000000"/>
          <w:sz w:val="21"/>
          <w:szCs w:val="21"/>
        </w:rPr>
      </w:pPr>
      <w:bookmarkStart w:id="124" w:name="_Toc207770844"/>
      <w:bookmarkStart w:id="125" w:name="_Toc185702558"/>
      <w:bookmarkStart w:id="126" w:name="_Toc206525691"/>
      <w:bookmarkStart w:id="127" w:name="_Toc230578066"/>
      <w:bookmarkStart w:id="128" w:name="_Toc444005990"/>
      <w:bookmarkStart w:id="129" w:name="_Toc239839872"/>
      <w:bookmarkStart w:id="130" w:name="_Toc489352138"/>
      <w:r>
        <w:rPr>
          <w:rFonts w:hint="eastAsia" w:ascii="宋体" w:hAnsi="宋体" w:eastAsia="宋体"/>
          <w:color w:val="000000"/>
          <w:sz w:val="21"/>
          <w:szCs w:val="21"/>
        </w:rPr>
        <w:t>8、响应文件的构成</w:t>
      </w:r>
      <w:bookmarkEnd w:id="124"/>
      <w:bookmarkEnd w:id="125"/>
      <w:bookmarkEnd w:id="126"/>
      <w:bookmarkEnd w:id="127"/>
      <w:r>
        <w:rPr>
          <w:rFonts w:hint="eastAsia" w:ascii="宋体" w:hAnsi="宋体" w:eastAsia="宋体"/>
          <w:color w:val="000000"/>
          <w:sz w:val="21"/>
          <w:szCs w:val="21"/>
        </w:rPr>
        <w:t>及装订要求</w:t>
      </w:r>
      <w:bookmarkEnd w:id="128"/>
      <w:bookmarkEnd w:id="129"/>
      <w:bookmarkEnd w:id="130"/>
    </w:p>
    <w:p>
      <w:pPr>
        <w:pStyle w:val="12"/>
        <w:spacing w:line="400" w:lineRule="exact"/>
        <w:ind w:firstLine="420"/>
        <w:rPr>
          <w:color w:val="000000"/>
          <w:spacing w:val="-2"/>
          <w:szCs w:val="21"/>
        </w:rPr>
      </w:pPr>
      <w:r>
        <w:rPr>
          <w:rFonts w:hint="eastAsia"/>
          <w:color w:val="000000"/>
          <w:spacing w:val="-2"/>
          <w:szCs w:val="21"/>
        </w:rPr>
        <w:t>8.1服务商编写的且在响应文件提交截止时间前提交的响应文件应包括下列内容：（详见第五章要求）</w:t>
      </w:r>
    </w:p>
    <w:p>
      <w:pPr>
        <w:pStyle w:val="12"/>
        <w:spacing w:line="400" w:lineRule="exact"/>
        <w:ind w:firstLine="420"/>
        <w:rPr>
          <w:color w:val="000000"/>
        </w:rPr>
      </w:pPr>
      <w:r>
        <w:rPr>
          <w:rFonts w:hint="eastAsia"/>
          <w:color w:val="000000"/>
        </w:rPr>
        <w:t>以下</w:t>
      </w:r>
      <w:r>
        <w:rPr>
          <w:rFonts w:hint="eastAsia" w:hAnsi="宋体"/>
          <w:color w:val="000000"/>
        </w:rPr>
        <w:t>（1）</w:t>
      </w:r>
      <w:r>
        <w:rPr>
          <w:rFonts w:hint="eastAsia"/>
          <w:color w:val="000000"/>
        </w:rPr>
        <w:t>～</w:t>
      </w:r>
      <w:r>
        <w:rPr>
          <w:rFonts w:hint="eastAsia" w:hAnsi="宋体"/>
          <w:color w:val="000000"/>
        </w:rPr>
        <w:t>（8）</w:t>
      </w:r>
      <w:r>
        <w:rPr>
          <w:rFonts w:hint="eastAsia"/>
          <w:color w:val="000000"/>
        </w:rPr>
        <w:t>项内容项作为服务商资格和符合性审查的内容，必须提供，</w:t>
      </w:r>
      <w:r>
        <w:rPr>
          <w:rFonts w:hint="eastAsia"/>
          <w:color w:val="000000"/>
          <w:szCs w:val="21"/>
        </w:rPr>
        <w:t>如提供不全或无效或未按规定加盖单位公章的将被认定为资格审查不合格而取消其竞标资格。</w:t>
      </w:r>
      <w:r>
        <w:rPr>
          <w:rFonts w:hint="eastAsia"/>
          <w:color w:val="000000"/>
        </w:rPr>
        <w:t>其他文件可根据实际情况提供。</w:t>
      </w:r>
    </w:p>
    <w:p>
      <w:pPr>
        <w:pStyle w:val="12"/>
        <w:spacing w:line="400" w:lineRule="exact"/>
        <w:rPr>
          <w:rFonts w:hAnsi="宋体"/>
          <w:color w:val="000000"/>
        </w:rPr>
      </w:pPr>
      <w:bookmarkStart w:id="131" w:name="_Toc206525692"/>
      <w:bookmarkStart w:id="132" w:name="_Toc230578067"/>
      <w:bookmarkStart w:id="133" w:name="_Toc207770845"/>
      <w:bookmarkStart w:id="134" w:name="_Toc185702559"/>
      <w:r>
        <w:rPr>
          <w:rFonts w:hint="eastAsia" w:hAnsi="宋体"/>
          <w:color w:val="000000"/>
        </w:rPr>
        <w:t xml:space="preserve">    （1）响应函（按竞争性磋商文件第五章&lt;投标函&gt;（格式）要求填写）；</w:t>
      </w:r>
    </w:p>
    <w:p>
      <w:pPr>
        <w:pStyle w:val="12"/>
        <w:spacing w:line="400" w:lineRule="exact"/>
        <w:rPr>
          <w:rFonts w:hAnsi="宋体"/>
          <w:color w:val="000000"/>
        </w:rPr>
      </w:pPr>
      <w:r>
        <w:rPr>
          <w:rFonts w:hint="eastAsia" w:hAnsi="宋体"/>
          <w:color w:val="000000"/>
        </w:rPr>
        <w:t xml:space="preserve">    （2）磋商报价表（按竞争性磋商文件第五章&lt;投标表报价&gt;格式填写）；</w:t>
      </w:r>
    </w:p>
    <w:p>
      <w:pPr>
        <w:pStyle w:val="12"/>
        <w:spacing w:line="400" w:lineRule="exact"/>
        <w:rPr>
          <w:rFonts w:hAnsi="宋体"/>
          <w:color w:val="000000"/>
        </w:rPr>
      </w:pPr>
      <w:r>
        <w:rPr>
          <w:rFonts w:hint="eastAsia" w:hAnsi="宋体"/>
          <w:color w:val="000000"/>
        </w:rPr>
        <w:t xml:space="preserve">    （3）参加磋商的其他证明资料（按竞争性磋商文件第五章要求提供）；</w:t>
      </w:r>
    </w:p>
    <w:p>
      <w:pPr>
        <w:pStyle w:val="12"/>
        <w:spacing w:line="400" w:lineRule="exact"/>
        <w:rPr>
          <w:rFonts w:hAnsi="宋体"/>
          <w:color w:val="000000"/>
        </w:rPr>
      </w:pPr>
      <w:r>
        <w:rPr>
          <w:rFonts w:hint="eastAsia" w:hAnsi="宋体"/>
          <w:color w:val="000000"/>
        </w:rPr>
        <w:t xml:space="preserve">    （4）辅助资料（按竞争性磋商文件第五章要求填写）；</w:t>
      </w:r>
    </w:p>
    <w:p>
      <w:pPr>
        <w:pStyle w:val="12"/>
        <w:spacing w:line="400" w:lineRule="exact"/>
        <w:rPr>
          <w:rFonts w:hAnsi="宋体"/>
          <w:color w:val="000000"/>
        </w:rPr>
      </w:pPr>
      <w:r>
        <w:rPr>
          <w:rFonts w:hint="eastAsia" w:hAnsi="宋体"/>
          <w:color w:val="000000"/>
        </w:rPr>
        <w:t xml:space="preserve">    （5）编制方案（按竞争性磋商文件第五章要求填写）；</w:t>
      </w:r>
    </w:p>
    <w:p>
      <w:pPr>
        <w:pStyle w:val="12"/>
        <w:spacing w:line="400" w:lineRule="exact"/>
        <w:outlineLvl w:val="2"/>
        <w:rPr>
          <w:rFonts w:hAnsi="宋体"/>
          <w:color w:val="000000"/>
        </w:rPr>
      </w:pPr>
      <w:r>
        <w:rPr>
          <w:rFonts w:hint="eastAsia" w:hAnsi="宋体"/>
          <w:color w:val="000000"/>
        </w:rPr>
        <w:t xml:space="preserve">    </w:t>
      </w:r>
      <w:bookmarkStart w:id="135" w:name="_Toc489352139"/>
      <w:r>
        <w:rPr>
          <w:rFonts w:hint="eastAsia" w:hAnsi="宋体"/>
          <w:color w:val="000000"/>
        </w:rPr>
        <w:t>（6）项目组织机构和人员配备（按竞争性磋商文件第五章要求填写）；</w:t>
      </w:r>
      <w:bookmarkEnd w:id="135"/>
    </w:p>
    <w:p>
      <w:pPr>
        <w:pStyle w:val="12"/>
        <w:spacing w:line="400" w:lineRule="exact"/>
        <w:outlineLvl w:val="2"/>
        <w:rPr>
          <w:rFonts w:hAnsi="宋体"/>
          <w:color w:val="000000"/>
        </w:rPr>
      </w:pPr>
      <w:r>
        <w:rPr>
          <w:rFonts w:hint="eastAsia" w:hAnsi="宋体"/>
          <w:color w:val="000000"/>
        </w:rPr>
        <w:t xml:space="preserve">    </w:t>
      </w:r>
      <w:bookmarkStart w:id="136" w:name="_Toc489352140"/>
      <w:r>
        <w:rPr>
          <w:rFonts w:hint="eastAsia" w:hAnsi="宋体"/>
          <w:color w:val="000000"/>
        </w:rPr>
        <w:t>（7）服务商资格证明文件（按本须知第12条和第13条要求提供）；</w:t>
      </w:r>
      <w:bookmarkEnd w:id="136"/>
    </w:p>
    <w:p>
      <w:pPr>
        <w:pStyle w:val="12"/>
        <w:spacing w:line="400" w:lineRule="exact"/>
        <w:outlineLvl w:val="2"/>
        <w:rPr>
          <w:rFonts w:hAnsi="宋体"/>
          <w:bCs/>
          <w:color w:val="000000"/>
        </w:rPr>
      </w:pPr>
      <w:r>
        <w:rPr>
          <w:rFonts w:hint="eastAsia" w:hAnsi="宋体"/>
          <w:color w:val="000000"/>
        </w:rPr>
        <w:t xml:space="preserve">    </w:t>
      </w:r>
      <w:bookmarkStart w:id="137" w:name="_Toc489352141"/>
      <w:r>
        <w:rPr>
          <w:rFonts w:hint="eastAsia" w:hAnsi="宋体"/>
          <w:color w:val="000000"/>
        </w:rPr>
        <w:t>（8）</w:t>
      </w:r>
      <w:r>
        <w:rPr>
          <w:rFonts w:hint="eastAsia" w:hAnsi="宋体"/>
          <w:bCs/>
          <w:color w:val="000000"/>
        </w:rPr>
        <w:t>《项目采购需求》要求提供的其它材料（如有，请必须提供）。</w:t>
      </w:r>
      <w:bookmarkEnd w:id="137"/>
    </w:p>
    <w:p>
      <w:pPr>
        <w:pStyle w:val="12"/>
        <w:spacing w:line="400" w:lineRule="exact"/>
        <w:ind w:firstLine="420"/>
        <w:rPr>
          <w:color w:val="000000"/>
        </w:rPr>
      </w:pPr>
      <w:r>
        <w:rPr>
          <w:rFonts w:hint="eastAsia"/>
          <w:color w:val="000000"/>
        </w:rPr>
        <w:t>8.2服务商必须按磋商文件第五章《响应文件格式》要求顺序自编目录及页码装订成册，响应文件装订位置必须胶装封边，不允许使用活页夹、拉杆夹、夹条等可能导致响应文件散落或脱页的装订方式，否则将视为无效响应文件。</w:t>
      </w:r>
    </w:p>
    <w:p>
      <w:pPr>
        <w:pStyle w:val="4"/>
        <w:spacing w:before="0" w:after="0" w:line="400" w:lineRule="exact"/>
        <w:rPr>
          <w:rFonts w:ascii="宋体" w:hAnsi="宋体" w:eastAsia="宋体"/>
          <w:color w:val="000000"/>
          <w:sz w:val="21"/>
          <w:szCs w:val="21"/>
        </w:rPr>
      </w:pPr>
      <w:bookmarkStart w:id="138" w:name="_Toc444005991"/>
      <w:bookmarkStart w:id="139" w:name="_Toc239839873"/>
      <w:bookmarkStart w:id="140" w:name="_Toc489352142"/>
      <w:r>
        <w:rPr>
          <w:rFonts w:hint="eastAsia" w:ascii="宋体" w:hAnsi="宋体" w:eastAsia="宋体"/>
          <w:color w:val="000000"/>
          <w:sz w:val="21"/>
          <w:szCs w:val="21"/>
        </w:rPr>
        <w:t>9、响应文件格式</w:t>
      </w:r>
      <w:bookmarkEnd w:id="131"/>
      <w:bookmarkEnd w:id="132"/>
      <w:bookmarkEnd w:id="133"/>
      <w:bookmarkEnd w:id="134"/>
      <w:bookmarkEnd w:id="138"/>
      <w:bookmarkEnd w:id="139"/>
      <w:bookmarkEnd w:id="140"/>
    </w:p>
    <w:p>
      <w:pPr>
        <w:pStyle w:val="12"/>
        <w:spacing w:line="400" w:lineRule="exact"/>
        <w:ind w:firstLine="420"/>
        <w:rPr>
          <w:bCs/>
          <w:color w:val="000000"/>
        </w:rPr>
      </w:pPr>
      <w:bookmarkStart w:id="141" w:name="_Toc239839874"/>
      <w:bookmarkStart w:id="142" w:name="_Toc206525693"/>
      <w:bookmarkStart w:id="143" w:name="_Toc230578068"/>
      <w:bookmarkStart w:id="144" w:name="_Toc185702560"/>
      <w:bookmarkStart w:id="145" w:name="_Toc207770846"/>
      <w:r>
        <w:rPr>
          <w:bCs/>
          <w:color w:val="000000"/>
        </w:rPr>
        <w:t>9</w:t>
      </w:r>
      <w:r>
        <w:rPr>
          <w:rFonts w:hint="eastAsia"/>
          <w:bCs/>
          <w:color w:val="000000"/>
        </w:rPr>
        <w:t>.1服务商应按竞争性磋商文件第五章提供的文件格式详细完整地填写各项内容。</w:t>
      </w:r>
    </w:p>
    <w:p>
      <w:pPr>
        <w:pStyle w:val="12"/>
        <w:spacing w:line="400" w:lineRule="exact"/>
        <w:ind w:firstLine="420"/>
        <w:rPr>
          <w:b/>
          <w:color w:val="000000"/>
        </w:rPr>
      </w:pPr>
      <w:r>
        <w:rPr>
          <w:color w:val="000000"/>
        </w:rPr>
        <w:t>9</w:t>
      </w:r>
      <w:r>
        <w:rPr>
          <w:rFonts w:hint="eastAsia"/>
          <w:color w:val="000000"/>
        </w:rPr>
        <w:t>.2在磋商报价表中，服务商必须按格式文件完整填写，不能自行修改格式内容。</w:t>
      </w:r>
    </w:p>
    <w:p>
      <w:pPr>
        <w:pStyle w:val="4"/>
        <w:spacing w:before="0" w:after="0" w:line="400" w:lineRule="exact"/>
        <w:rPr>
          <w:rFonts w:ascii="宋体" w:hAnsi="宋体" w:eastAsia="宋体"/>
          <w:color w:val="000000"/>
          <w:sz w:val="21"/>
          <w:szCs w:val="21"/>
        </w:rPr>
      </w:pPr>
      <w:bookmarkStart w:id="146" w:name="_Toc489352143"/>
      <w:bookmarkStart w:id="147" w:name="_Toc444005992"/>
      <w:r>
        <w:rPr>
          <w:rFonts w:hint="eastAsia" w:ascii="宋体" w:hAnsi="宋体" w:eastAsia="宋体"/>
          <w:color w:val="000000"/>
          <w:sz w:val="21"/>
          <w:szCs w:val="21"/>
        </w:rPr>
        <w:t>1</w:t>
      </w:r>
      <w:r>
        <w:rPr>
          <w:rFonts w:ascii="宋体" w:hAnsi="宋体" w:eastAsia="宋体"/>
          <w:color w:val="000000"/>
          <w:sz w:val="21"/>
          <w:szCs w:val="21"/>
        </w:rPr>
        <w:t>0</w:t>
      </w:r>
      <w:r>
        <w:rPr>
          <w:rFonts w:hint="eastAsia" w:ascii="宋体" w:hAnsi="宋体" w:eastAsia="宋体"/>
          <w:color w:val="000000"/>
          <w:sz w:val="21"/>
          <w:szCs w:val="21"/>
        </w:rPr>
        <w:t>、磋商报价</w:t>
      </w:r>
      <w:bookmarkEnd w:id="141"/>
      <w:bookmarkEnd w:id="142"/>
      <w:bookmarkEnd w:id="143"/>
      <w:bookmarkEnd w:id="144"/>
      <w:bookmarkEnd w:id="145"/>
      <w:bookmarkEnd w:id="146"/>
      <w:bookmarkEnd w:id="147"/>
    </w:p>
    <w:p>
      <w:pPr>
        <w:pStyle w:val="12"/>
        <w:spacing w:line="400" w:lineRule="exact"/>
        <w:ind w:firstLine="420" w:firstLineChars="200"/>
        <w:rPr>
          <w:rFonts w:hAnsi="宋体"/>
          <w:color w:val="000000"/>
          <w:szCs w:val="21"/>
        </w:rPr>
      </w:pPr>
      <w:r>
        <w:rPr>
          <w:rFonts w:hint="eastAsia"/>
          <w:color w:val="000000"/>
        </w:rPr>
        <w:t>1</w:t>
      </w:r>
      <w:r>
        <w:rPr>
          <w:color w:val="000000"/>
        </w:rPr>
        <w:t>0</w:t>
      </w:r>
      <w:r>
        <w:rPr>
          <w:rFonts w:hint="eastAsia"/>
          <w:color w:val="000000"/>
        </w:rPr>
        <w:t>.1磋商报价：</w:t>
      </w:r>
      <w:r>
        <w:rPr>
          <w:rFonts w:hint="eastAsia" w:hAnsi="宋体"/>
          <w:bCs/>
          <w:color w:val="000000"/>
        </w:rPr>
        <w:t>服务商必须就《服务内容及要求》中的所有服务内容有可能发生的所有费用作唯一完整报价。（</w:t>
      </w:r>
      <w:r>
        <w:rPr>
          <w:rFonts w:hint="eastAsia"/>
          <w:bCs/>
          <w:color w:val="000000"/>
        </w:rPr>
        <w:t>本项目只允许提交一个方案的报价，不接受任何有选择性的报价。）</w:t>
      </w:r>
    </w:p>
    <w:p>
      <w:pPr>
        <w:pStyle w:val="12"/>
        <w:spacing w:line="400" w:lineRule="exact"/>
        <w:ind w:firstLine="420" w:firstLineChars="200"/>
        <w:rPr>
          <w:rFonts w:hAnsi="宋体"/>
          <w:bCs/>
          <w:color w:val="000000"/>
          <w:szCs w:val="21"/>
        </w:rPr>
      </w:pPr>
      <w:r>
        <w:rPr>
          <w:rFonts w:hint="eastAsia"/>
          <w:color w:val="000000"/>
        </w:rPr>
        <w:t>1</w:t>
      </w:r>
      <w:r>
        <w:rPr>
          <w:color w:val="000000"/>
        </w:rPr>
        <w:t>0</w:t>
      </w:r>
      <w:r>
        <w:rPr>
          <w:rFonts w:hint="eastAsia"/>
          <w:color w:val="000000"/>
        </w:rPr>
        <w:t>.2</w:t>
      </w:r>
      <w:r>
        <w:rPr>
          <w:rFonts w:hint="eastAsia" w:hAnsi="宋体"/>
          <w:bCs/>
          <w:color w:val="000000"/>
          <w:szCs w:val="21"/>
        </w:rPr>
        <w:t>磋商报价</w:t>
      </w:r>
      <w:r>
        <w:rPr>
          <w:rFonts w:hint="eastAsia" w:hAnsi="宋体"/>
          <w:color w:val="000000"/>
          <w:szCs w:val="21"/>
        </w:rPr>
        <w:t>应包含顺利实施和完成服务所发生的各项劳务费、技术服务费、前期调查及资料收集、审查、评审、公示、设备、交通、通讯、办公场地、管理费、税费和利润及通过审批等所有费用和政策性文件规定及合同包含的所有风险、责任等各项应有的费用，除非上述费用在合同中另有说明。合同期内，费用不再调整。</w:t>
      </w:r>
    </w:p>
    <w:p>
      <w:pPr>
        <w:pStyle w:val="12"/>
        <w:spacing w:line="400" w:lineRule="exact"/>
        <w:ind w:firstLine="420"/>
        <w:rPr>
          <w:rFonts w:hAnsi="宋体"/>
          <w:color w:val="000000"/>
        </w:rPr>
      </w:pPr>
      <w:bookmarkStart w:id="148" w:name="_Toc206525694"/>
      <w:bookmarkStart w:id="149" w:name="_Toc230578069"/>
      <w:bookmarkStart w:id="150" w:name="_Toc185702561"/>
      <w:bookmarkStart w:id="151" w:name="_Toc207770847"/>
      <w:bookmarkStart w:id="152" w:name="_Toc239839875"/>
      <w:r>
        <w:rPr>
          <w:rFonts w:hint="eastAsia" w:hAnsi="宋体"/>
          <w:color w:val="000000"/>
        </w:rPr>
        <w:t>10.3服务商</w:t>
      </w:r>
      <w:r>
        <w:rPr>
          <w:rFonts w:hAnsi="宋体"/>
          <w:color w:val="000000"/>
        </w:rPr>
        <w:t>应在</w:t>
      </w:r>
      <w:r>
        <w:rPr>
          <w:rFonts w:hint="eastAsia" w:hAnsi="宋体"/>
          <w:color w:val="000000"/>
        </w:rPr>
        <w:t>响应文件</w:t>
      </w:r>
      <w:r>
        <w:rPr>
          <w:rFonts w:hAnsi="宋体"/>
          <w:color w:val="000000"/>
        </w:rPr>
        <w:t>中的</w:t>
      </w:r>
      <w:r>
        <w:rPr>
          <w:rFonts w:hint="eastAsia" w:hAnsi="宋体"/>
          <w:color w:val="000000"/>
        </w:rPr>
        <w:t>磋商报价</w:t>
      </w:r>
      <w:r>
        <w:rPr>
          <w:rFonts w:hAnsi="宋体"/>
          <w:color w:val="000000"/>
        </w:rPr>
        <w:t>表上标明，</w:t>
      </w:r>
      <w:r>
        <w:rPr>
          <w:rFonts w:hint="eastAsia" w:hAnsi="宋体"/>
          <w:color w:val="000000"/>
        </w:rPr>
        <w:t>本次竞标拟提供货物的单价金额及竞标总价，经最终磋商后不得更改，服务商对本项目的报价必须是唯一的。</w:t>
      </w:r>
    </w:p>
    <w:p>
      <w:pPr>
        <w:pStyle w:val="12"/>
        <w:spacing w:line="400" w:lineRule="exact"/>
        <w:ind w:firstLine="420" w:firstLineChars="200"/>
        <w:rPr>
          <w:color w:val="000000"/>
        </w:rPr>
      </w:pPr>
      <w:r>
        <w:rPr>
          <w:rFonts w:hint="eastAsia"/>
          <w:color w:val="000000"/>
        </w:rPr>
        <w:t>1</w:t>
      </w:r>
      <w:r>
        <w:rPr>
          <w:color w:val="000000"/>
        </w:rPr>
        <w:t>0</w:t>
      </w:r>
      <w:r>
        <w:rPr>
          <w:rFonts w:hint="eastAsia"/>
          <w:color w:val="000000"/>
        </w:rPr>
        <w:t>.4服务商所填报的货物内容如存在有漏项的情况且在评标时被接受，则将被认定为该遗漏项已包含在磋商报价中，成交人在供货时应按响应文件及经澄清后的结果要求完整提供货物及服务，采购人对其漏报的项目不追加任何货款。</w:t>
      </w:r>
    </w:p>
    <w:p>
      <w:pPr>
        <w:pStyle w:val="12"/>
        <w:spacing w:line="400" w:lineRule="exact"/>
        <w:ind w:firstLine="420"/>
        <w:rPr>
          <w:rFonts w:hAnsi="宋体"/>
          <w:color w:val="000000"/>
        </w:rPr>
      </w:pPr>
      <w:r>
        <w:rPr>
          <w:rFonts w:hint="eastAsia" w:hAnsi="宋体"/>
          <w:color w:val="000000"/>
        </w:rPr>
        <w:t>10.5本项目不接受有任何选择的报价，任何有选择的报价或包含价格调整要求的竞标，将被认为是非响应性竞标而作为无效响应文件处理。</w:t>
      </w:r>
    </w:p>
    <w:p>
      <w:pPr>
        <w:pStyle w:val="4"/>
        <w:spacing w:before="0" w:after="0" w:line="400" w:lineRule="exact"/>
        <w:rPr>
          <w:rFonts w:ascii="宋体" w:hAnsi="宋体" w:eastAsia="宋体"/>
          <w:color w:val="000000"/>
          <w:sz w:val="21"/>
          <w:szCs w:val="21"/>
        </w:rPr>
      </w:pPr>
      <w:bookmarkStart w:id="153" w:name="_Toc489352144"/>
      <w:bookmarkStart w:id="154" w:name="_Toc444005993"/>
      <w:r>
        <w:rPr>
          <w:rFonts w:hint="eastAsia" w:ascii="宋体" w:hAnsi="宋体" w:eastAsia="宋体"/>
          <w:color w:val="000000"/>
          <w:sz w:val="21"/>
          <w:szCs w:val="21"/>
        </w:rPr>
        <w:t>11、竞标货币</w:t>
      </w:r>
      <w:bookmarkEnd w:id="148"/>
      <w:bookmarkEnd w:id="149"/>
      <w:bookmarkEnd w:id="150"/>
      <w:bookmarkEnd w:id="151"/>
      <w:bookmarkEnd w:id="152"/>
      <w:bookmarkEnd w:id="153"/>
      <w:bookmarkEnd w:id="154"/>
    </w:p>
    <w:p>
      <w:pPr>
        <w:pStyle w:val="12"/>
        <w:spacing w:line="400" w:lineRule="exact"/>
        <w:ind w:firstLine="420"/>
        <w:rPr>
          <w:color w:val="000000"/>
        </w:rPr>
      </w:pPr>
      <w:r>
        <w:rPr>
          <w:rFonts w:hint="eastAsia"/>
          <w:color w:val="000000"/>
        </w:rPr>
        <w:t>11.1竞标应以人民币报价。</w:t>
      </w:r>
    </w:p>
    <w:p>
      <w:pPr>
        <w:pStyle w:val="4"/>
        <w:spacing w:before="0" w:after="0" w:line="400" w:lineRule="exact"/>
        <w:rPr>
          <w:rFonts w:ascii="宋体" w:hAnsi="宋体" w:eastAsia="宋体"/>
          <w:color w:val="000000"/>
          <w:sz w:val="21"/>
          <w:szCs w:val="21"/>
        </w:rPr>
      </w:pPr>
      <w:bookmarkStart w:id="155" w:name="_Toc206525695"/>
      <w:bookmarkStart w:id="156" w:name="_Toc230578070"/>
      <w:bookmarkStart w:id="157" w:name="_Toc489352145"/>
      <w:bookmarkStart w:id="158" w:name="_Toc239839876"/>
      <w:bookmarkStart w:id="159" w:name="_Toc185702562"/>
      <w:bookmarkStart w:id="160" w:name="_Toc444005994"/>
      <w:bookmarkStart w:id="161" w:name="_Toc207770848"/>
      <w:r>
        <w:rPr>
          <w:rFonts w:hint="eastAsia" w:ascii="宋体" w:hAnsi="宋体" w:eastAsia="宋体"/>
          <w:color w:val="000000"/>
          <w:sz w:val="21"/>
          <w:szCs w:val="21"/>
        </w:rPr>
        <w:t>12、服务商资格证明文件</w:t>
      </w:r>
      <w:bookmarkEnd w:id="155"/>
      <w:bookmarkEnd w:id="156"/>
      <w:bookmarkEnd w:id="157"/>
      <w:bookmarkEnd w:id="158"/>
      <w:bookmarkEnd w:id="159"/>
      <w:bookmarkEnd w:id="160"/>
      <w:bookmarkEnd w:id="161"/>
    </w:p>
    <w:p>
      <w:pPr>
        <w:pStyle w:val="12"/>
        <w:spacing w:line="400" w:lineRule="exact"/>
        <w:ind w:firstLine="420"/>
        <w:rPr>
          <w:color w:val="000000"/>
          <w:u w:val="single"/>
        </w:rPr>
      </w:pPr>
      <w:r>
        <w:rPr>
          <w:rFonts w:hint="eastAsia"/>
          <w:color w:val="000000"/>
        </w:rPr>
        <w:t>12.1资格证明文件应包含</w:t>
      </w:r>
      <w:r>
        <w:rPr>
          <w:rFonts w:hint="eastAsia"/>
          <w:color w:val="000000"/>
          <w:szCs w:val="21"/>
        </w:rPr>
        <w:t>：</w:t>
      </w:r>
      <w:r>
        <w:rPr>
          <w:rFonts w:hint="eastAsia"/>
          <w:color w:val="000000"/>
        </w:rPr>
        <w:t>[以下所有文件均按要求提供且加盖服务商单位公章。如提供不全或未按规定加盖单位公章或是无效文件的，将被视为未能通过资格和符合性审查。]</w:t>
      </w:r>
    </w:p>
    <w:p>
      <w:pPr>
        <w:pStyle w:val="12"/>
        <w:spacing w:line="410" w:lineRule="exact"/>
        <w:ind w:firstLine="420"/>
        <w:rPr>
          <w:rFonts w:hAnsi="宋体"/>
          <w:bCs/>
          <w:color w:val="000000"/>
        </w:rPr>
      </w:pPr>
      <w:r>
        <w:rPr>
          <w:rFonts w:hint="eastAsia"/>
          <w:bCs/>
          <w:color w:val="000000"/>
        </w:rPr>
        <w:t>(1)服务商有效的营业执或事业单位法人证书副本</w:t>
      </w:r>
      <w:r>
        <w:rPr>
          <w:rFonts w:hint="eastAsia" w:hAnsi="宋体"/>
          <w:bCs/>
          <w:color w:val="000000"/>
        </w:rPr>
        <w:t>（复印件</w:t>
      </w:r>
      <w:r>
        <w:rPr>
          <w:rFonts w:hint="eastAsia"/>
          <w:bCs/>
          <w:color w:val="000000"/>
          <w:szCs w:val="21"/>
        </w:rPr>
        <w:t>，清晰反映经营期限</w:t>
      </w:r>
      <w:r>
        <w:rPr>
          <w:rFonts w:hint="eastAsia" w:hAnsi="宋体"/>
          <w:bCs/>
          <w:color w:val="000000"/>
        </w:rPr>
        <w:t>和经营范围）</w:t>
      </w:r>
    </w:p>
    <w:p>
      <w:pPr>
        <w:pStyle w:val="12"/>
        <w:spacing w:line="410" w:lineRule="exact"/>
        <w:ind w:firstLine="420"/>
        <w:rPr>
          <w:rFonts w:hAnsi="宋体"/>
          <w:bCs/>
          <w:color w:val="000000"/>
        </w:rPr>
      </w:pPr>
      <w:r>
        <w:rPr>
          <w:rFonts w:hint="eastAsia"/>
          <w:bCs/>
          <w:color w:val="000000"/>
        </w:rPr>
        <w:t>(2)由国家质量技术监督局颁发的有效的中华人民共和国组织机构代码证副本</w:t>
      </w:r>
      <w:r>
        <w:rPr>
          <w:rFonts w:hint="eastAsia" w:hAnsi="宋体"/>
          <w:bCs/>
          <w:color w:val="000000"/>
        </w:rPr>
        <w:t>（复印件，清晰反映有效期，未办理三证合一的则必须提供）</w:t>
      </w:r>
    </w:p>
    <w:p>
      <w:pPr>
        <w:pStyle w:val="12"/>
        <w:spacing w:line="400" w:lineRule="exact"/>
        <w:ind w:firstLine="420"/>
        <w:rPr>
          <w:rFonts w:hAnsi="宋体"/>
          <w:bCs/>
          <w:color w:val="000000"/>
        </w:rPr>
      </w:pPr>
      <w:r>
        <w:rPr>
          <w:rFonts w:hint="eastAsia"/>
          <w:bCs/>
          <w:color w:val="000000"/>
        </w:rPr>
        <w:t>(3)服务商有效的国税和地税税务登记证副本</w:t>
      </w:r>
      <w:r>
        <w:rPr>
          <w:rFonts w:hint="eastAsia" w:hAnsi="宋体"/>
          <w:bCs/>
          <w:color w:val="000000"/>
        </w:rPr>
        <w:t>（复印件，未办理三证合一的则必须提供）</w:t>
      </w:r>
    </w:p>
    <w:p>
      <w:pPr>
        <w:pStyle w:val="12"/>
        <w:spacing w:line="400" w:lineRule="exact"/>
        <w:ind w:firstLine="420"/>
        <w:rPr>
          <w:rFonts w:hAnsi="宋体"/>
          <w:bCs/>
          <w:color w:val="000000"/>
        </w:rPr>
      </w:pPr>
      <w:r>
        <w:rPr>
          <w:rFonts w:hint="eastAsia"/>
          <w:bCs/>
          <w:color w:val="000000"/>
        </w:rPr>
        <w:t>(4)</w:t>
      </w:r>
      <w:r>
        <w:rPr>
          <w:rFonts w:hint="eastAsia" w:hAnsi="宋体"/>
          <w:bCs/>
          <w:color w:val="000000"/>
        </w:rPr>
        <w:t>服务商基本账户开户许可证（复印件）</w:t>
      </w:r>
    </w:p>
    <w:p>
      <w:pPr>
        <w:pStyle w:val="12"/>
        <w:spacing w:line="400" w:lineRule="exact"/>
        <w:ind w:firstLine="420"/>
        <w:rPr>
          <w:rFonts w:hAnsi="宋体"/>
          <w:bCs/>
          <w:color w:val="000000"/>
          <w:szCs w:val="21"/>
        </w:rPr>
      </w:pPr>
      <w:r>
        <w:rPr>
          <w:rFonts w:hint="eastAsia"/>
          <w:bCs/>
          <w:color w:val="000000"/>
        </w:rPr>
        <w:t>(5)企业资质证书及拟投入本项目负责人的职称证复印件（加盖单位公章）</w:t>
      </w:r>
      <w:r>
        <w:rPr>
          <w:rFonts w:hint="eastAsia" w:hAnsi="宋体"/>
          <w:bCs/>
          <w:color w:val="000000"/>
          <w:szCs w:val="21"/>
        </w:rPr>
        <w:t>（复印件，须符合本项目所要求的专业及资质等级）</w:t>
      </w:r>
    </w:p>
    <w:p>
      <w:pPr>
        <w:pStyle w:val="12"/>
        <w:spacing w:line="400" w:lineRule="exact"/>
        <w:ind w:firstLine="420"/>
        <w:rPr>
          <w:rFonts w:hAnsi="宋体"/>
          <w:bCs/>
          <w:color w:val="000000" w:themeColor="text1"/>
        </w:rPr>
      </w:pPr>
      <w:r>
        <w:rPr>
          <w:rFonts w:hint="eastAsia"/>
          <w:bCs/>
          <w:color w:val="000000" w:themeColor="text1"/>
        </w:rPr>
        <w:t>(6)法定代表人第二代身份证</w:t>
      </w:r>
      <w:r>
        <w:rPr>
          <w:rFonts w:hint="eastAsia" w:hAnsi="宋体"/>
          <w:bCs/>
          <w:color w:val="000000" w:themeColor="text1"/>
        </w:rPr>
        <w:t>(正、背面复印件）</w:t>
      </w:r>
    </w:p>
    <w:p>
      <w:pPr>
        <w:pStyle w:val="12"/>
        <w:spacing w:line="400" w:lineRule="exact"/>
        <w:ind w:firstLine="420"/>
        <w:rPr>
          <w:rFonts w:hAnsi="宋体"/>
          <w:bCs/>
          <w:color w:val="000000"/>
          <w:szCs w:val="21"/>
        </w:rPr>
      </w:pPr>
      <w:r>
        <w:rPr>
          <w:rFonts w:hint="eastAsia"/>
          <w:bCs/>
          <w:color w:val="000000"/>
        </w:rPr>
        <w:t>(7)法定代表人授权委托书（原件）、委托代理人第二代身份证（正、背面</w:t>
      </w:r>
      <w:r>
        <w:rPr>
          <w:rFonts w:hint="eastAsia" w:hAnsi="宋体"/>
          <w:bCs/>
          <w:color w:val="000000"/>
          <w:szCs w:val="21"/>
        </w:rPr>
        <w:t>复印件</w:t>
      </w:r>
      <w:r>
        <w:rPr>
          <w:rFonts w:hint="eastAsia" w:hAnsi="宋体"/>
          <w:bCs/>
          <w:color w:val="000000"/>
          <w:spacing w:val="-2"/>
          <w:szCs w:val="21"/>
        </w:rPr>
        <w:t>）</w:t>
      </w:r>
      <w:r>
        <w:rPr>
          <w:rFonts w:hint="eastAsia" w:hAnsi="宋体"/>
          <w:bCs/>
          <w:color w:val="000000"/>
          <w:szCs w:val="21"/>
        </w:rPr>
        <w:t>[</w:t>
      </w:r>
      <w:r>
        <w:rPr>
          <w:rFonts w:hint="eastAsia"/>
          <w:bCs/>
          <w:color w:val="000000"/>
        </w:rPr>
        <w:t>委托代理人参加竞标时则必须提供</w:t>
      </w:r>
      <w:r>
        <w:rPr>
          <w:rFonts w:hint="eastAsia" w:hAnsi="宋体"/>
          <w:bCs/>
          <w:color w:val="000000"/>
          <w:szCs w:val="21"/>
        </w:rPr>
        <w:t>]</w:t>
      </w:r>
    </w:p>
    <w:p>
      <w:pPr>
        <w:pStyle w:val="12"/>
        <w:spacing w:line="400" w:lineRule="exact"/>
        <w:ind w:firstLine="420"/>
        <w:rPr>
          <w:rFonts w:hAnsi="宋体"/>
          <w:bCs/>
          <w:color w:val="000000"/>
        </w:rPr>
      </w:pPr>
      <w:r>
        <w:rPr>
          <w:rFonts w:hint="eastAsia"/>
          <w:bCs/>
          <w:color w:val="000000"/>
        </w:rPr>
        <w:t>(</w:t>
      </w:r>
      <w:r>
        <w:rPr>
          <w:rFonts w:hint="eastAsia" w:hAnsi="宋体"/>
          <w:bCs/>
          <w:color w:val="000000"/>
        </w:rPr>
        <w:t>8)磋商保证金</w:t>
      </w:r>
      <w:r>
        <w:rPr>
          <w:rFonts w:hint="eastAsia"/>
          <w:bCs/>
          <w:color w:val="000000"/>
        </w:rPr>
        <w:t>缴纳证明（</w:t>
      </w:r>
      <w:r>
        <w:rPr>
          <w:rFonts w:hint="eastAsia" w:hAnsi="宋体"/>
          <w:bCs/>
          <w:color w:val="000000"/>
        </w:rPr>
        <w:t>复印件）</w:t>
      </w:r>
    </w:p>
    <w:p>
      <w:pPr>
        <w:pStyle w:val="12"/>
        <w:spacing w:line="400" w:lineRule="exact"/>
        <w:rPr>
          <w:rFonts w:hAnsi="宋体"/>
          <w:bCs/>
          <w:color w:val="000000"/>
        </w:rPr>
      </w:pPr>
      <w:r>
        <w:rPr>
          <w:rFonts w:hint="eastAsia" w:hAnsi="宋体"/>
          <w:bCs/>
          <w:color w:val="000000"/>
        </w:rPr>
        <w:t xml:space="preserve">    (9)响应文件递交截止之日近半年任意连续三个月</w:t>
      </w:r>
      <w:r>
        <w:rPr>
          <w:rFonts w:hint="eastAsia"/>
          <w:color w:val="000000"/>
        </w:rPr>
        <w:t>依法缴纳社保费的缴费凭证（格式自拟，必须提供，加盖公章）；无缴费记录的，应提供由供应商所在地社保部门出具的《依法缴纳或依法免缴社保费证明》</w:t>
      </w:r>
      <w:r>
        <w:rPr>
          <w:rFonts w:hint="eastAsia" w:hAnsi="宋体"/>
          <w:bCs/>
          <w:color w:val="000000"/>
        </w:rPr>
        <w:t>；</w:t>
      </w:r>
    </w:p>
    <w:p>
      <w:pPr>
        <w:pStyle w:val="12"/>
        <w:spacing w:line="400" w:lineRule="exact"/>
        <w:ind w:firstLine="420"/>
        <w:rPr>
          <w:color w:val="000000"/>
        </w:rPr>
      </w:pPr>
      <w:r>
        <w:rPr>
          <w:rFonts w:hint="eastAsia" w:hAnsi="宋体"/>
          <w:bCs/>
          <w:color w:val="000000"/>
        </w:rPr>
        <w:t>(10)</w:t>
      </w:r>
      <w:r>
        <w:rPr>
          <w:rFonts w:hint="eastAsia"/>
          <w:color w:val="000000"/>
        </w:rPr>
        <w:t xml:space="preserve"> 响应文件递交截止之日</w:t>
      </w:r>
      <w:r>
        <w:rPr>
          <w:rFonts w:hint="eastAsia" w:hAnsi="宋体" w:cs="宋体"/>
          <w:color w:val="000000"/>
          <w:szCs w:val="21"/>
        </w:rPr>
        <w:t>近半年任意连续三个月</w:t>
      </w:r>
      <w:r>
        <w:rPr>
          <w:rFonts w:hint="eastAsia"/>
          <w:color w:val="000000"/>
        </w:rPr>
        <w:t>的依法纳税的依法缴纳税费或依法免缴税费的证明（复印件，格式自拟）；无纳税记录的，应提供由供应商所在地税务局出具的《依法纳税或依法免税证明》</w:t>
      </w:r>
    </w:p>
    <w:p>
      <w:pPr>
        <w:pStyle w:val="12"/>
        <w:spacing w:line="400" w:lineRule="exact"/>
        <w:rPr>
          <w:rFonts w:hAnsi="宋体"/>
          <w:b/>
          <w:bCs/>
          <w:color w:val="000000"/>
          <w:szCs w:val="21"/>
        </w:rPr>
      </w:pPr>
      <w:bookmarkStart w:id="162" w:name="_Toc205094801"/>
      <w:bookmarkStart w:id="163" w:name="_Toc231493224"/>
      <w:bookmarkStart w:id="164" w:name="_Toc239839877"/>
      <w:bookmarkStart w:id="165" w:name="_Toc185702563"/>
      <w:bookmarkStart w:id="166" w:name="_Toc231492909"/>
      <w:bookmarkStart w:id="167" w:name="_Toc444005995"/>
      <w:r>
        <w:rPr>
          <w:rFonts w:hint="eastAsia" w:hAnsi="宋体"/>
          <w:b/>
          <w:color w:val="000000"/>
          <w:szCs w:val="21"/>
        </w:rPr>
        <w:t>13</w:t>
      </w:r>
      <w:bookmarkEnd w:id="162"/>
      <w:bookmarkEnd w:id="163"/>
      <w:bookmarkEnd w:id="164"/>
      <w:bookmarkEnd w:id="165"/>
      <w:bookmarkEnd w:id="166"/>
      <w:r>
        <w:rPr>
          <w:rFonts w:hint="eastAsia" w:hAnsi="宋体"/>
          <w:b/>
          <w:color w:val="000000"/>
          <w:szCs w:val="21"/>
        </w:rPr>
        <w:t>、服务商认为有必要提供的其它资料</w:t>
      </w:r>
      <w:bookmarkEnd w:id="167"/>
    </w:p>
    <w:p>
      <w:pPr>
        <w:pStyle w:val="12"/>
        <w:spacing w:line="400" w:lineRule="exact"/>
        <w:ind w:firstLine="420"/>
        <w:rPr>
          <w:rFonts w:hAnsi="宋体"/>
          <w:bCs/>
          <w:color w:val="000000"/>
          <w:spacing w:val="-4"/>
          <w:szCs w:val="21"/>
        </w:rPr>
      </w:pPr>
      <w:r>
        <w:rPr>
          <w:rFonts w:hint="eastAsia"/>
          <w:color w:val="000000"/>
        </w:rPr>
        <w:t>服务商在响应文件中自行提供的文件及资料。可以是：声明、证明文件资料，如公司简介，人员情况等，由服务商根据自己的实际情况自行提供。</w:t>
      </w:r>
    </w:p>
    <w:p>
      <w:pPr>
        <w:pStyle w:val="4"/>
        <w:spacing w:before="0" w:after="0" w:line="400" w:lineRule="exact"/>
        <w:rPr>
          <w:rFonts w:ascii="宋体" w:hAnsi="宋体" w:eastAsia="宋体"/>
          <w:color w:val="000000"/>
          <w:sz w:val="21"/>
          <w:szCs w:val="21"/>
        </w:rPr>
      </w:pPr>
      <w:bookmarkStart w:id="168" w:name="_Toc444005996"/>
      <w:bookmarkStart w:id="169" w:name="_Toc239839878"/>
      <w:bookmarkStart w:id="170" w:name="_Toc206525697"/>
      <w:bookmarkStart w:id="171" w:name="_Toc489352146"/>
      <w:bookmarkStart w:id="172" w:name="_Toc230578072"/>
      <w:bookmarkStart w:id="173" w:name="_Toc185702564"/>
      <w:bookmarkStart w:id="174" w:name="_Toc207770850"/>
      <w:r>
        <w:rPr>
          <w:rFonts w:hint="eastAsia" w:ascii="宋体" w:hAnsi="宋体" w:eastAsia="宋体"/>
          <w:color w:val="000000"/>
          <w:sz w:val="21"/>
          <w:szCs w:val="21"/>
        </w:rPr>
        <w:t>14、竞标的有效期</w:t>
      </w:r>
      <w:bookmarkEnd w:id="168"/>
      <w:bookmarkEnd w:id="169"/>
      <w:bookmarkEnd w:id="170"/>
      <w:bookmarkEnd w:id="171"/>
      <w:bookmarkEnd w:id="172"/>
      <w:bookmarkEnd w:id="173"/>
      <w:bookmarkEnd w:id="174"/>
    </w:p>
    <w:p>
      <w:pPr>
        <w:pStyle w:val="12"/>
        <w:spacing w:line="400" w:lineRule="exact"/>
        <w:ind w:firstLine="420"/>
        <w:rPr>
          <w:color w:val="000000"/>
        </w:rPr>
      </w:pPr>
      <w:r>
        <w:rPr>
          <w:rFonts w:hint="eastAsia"/>
          <w:color w:val="000000"/>
        </w:rPr>
        <w:t>14.1磋商有效期：响应文件从提交响应文件截止时间后60天内有效。</w:t>
      </w:r>
    </w:p>
    <w:p>
      <w:pPr>
        <w:pStyle w:val="12"/>
        <w:spacing w:line="400" w:lineRule="exact"/>
        <w:ind w:firstLine="420"/>
        <w:rPr>
          <w:color w:val="000000"/>
        </w:rPr>
      </w:pPr>
      <w:r>
        <w:rPr>
          <w:rFonts w:hint="eastAsia"/>
          <w:color w:val="000000"/>
        </w:rPr>
        <w:t>14.2在特殊情况下，采购代理机构可与服务商协商延长响应文件的有效期。服务商可同意或不同意延长磋商有效期，不同意延长磋商有效期的服务商，其磋商保证金将在原磋商有效期满后5个工作日内予以退还，不付利息；同意延长磋商有效期的服务商不能要求对原响应文件（经评标委员会确认有效且没有超出响应文件的范围或改变竞标的实质内容的澄清或说明作为响应文件的组成部分）作任何改变，并同意在延长的磋商有效期内遵循本响应文件，在延长的磋商有效期满之前继续具有约束力。</w:t>
      </w:r>
    </w:p>
    <w:p>
      <w:pPr>
        <w:pStyle w:val="4"/>
        <w:spacing w:before="0" w:after="0" w:line="400" w:lineRule="exact"/>
        <w:rPr>
          <w:rFonts w:ascii="宋体" w:hAnsi="宋体" w:eastAsia="宋体"/>
          <w:color w:val="000000"/>
          <w:sz w:val="21"/>
          <w:szCs w:val="21"/>
        </w:rPr>
      </w:pPr>
      <w:bookmarkStart w:id="175" w:name="_Toc207770851"/>
      <w:bookmarkStart w:id="176" w:name="_Toc444005997"/>
      <w:bookmarkStart w:id="177" w:name="_Toc185702565"/>
      <w:bookmarkStart w:id="178" w:name="_Toc206525698"/>
      <w:bookmarkStart w:id="179" w:name="_Toc230578073"/>
      <w:bookmarkStart w:id="180" w:name="_Toc489352147"/>
      <w:bookmarkStart w:id="181" w:name="_Toc239839879"/>
      <w:r>
        <w:rPr>
          <w:rFonts w:hint="eastAsia" w:ascii="宋体" w:hAnsi="宋体" w:eastAsia="宋体"/>
          <w:color w:val="000000"/>
          <w:sz w:val="21"/>
          <w:szCs w:val="21"/>
        </w:rPr>
        <w:t>15、响应文件书写及签名、盖章要求</w:t>
      </w:r>
      <w:bookmarkEnd w:id="175"/>
      <w:bookmarkEnd w:id="176"/>
      <w:bookmarkEnd w:id="177"/>
      <w:bookmarkEnd w:id="178"/>
      <w:bookmarkEnd w:id="179"/>
      <w:bookmarkEnd w:id="180"/>
      <w:bookmarkEnd w:id="181"/>
    </w:p>
    <w:p>
      <w:pPr>
        <w:pStyle w:val="12"/>
        <w:spacing w:line="400" w:lineRule="exact"/>
        <w:ind w:firstLine="420"/>
        <w:rPr>
          <w:color w:val="000000"/>
        </w:rPr>
      </w:pPr>
      <w:r>
        <w:rPr>
          <w:rFonts w:hint="eastAsia"/>
          <w:color w:val="000000"/>
        </w:rPr>
        <w:t>15.1响应文件正本必须用不褪色的墨水工整书写或打印。</w:t>
      </w:r>
    </w:p>
    <w:p>
      <w:pPr>
        <w:pStyle w:val="12"/>
        <w:spacing w:line="400" w:lineRule="exact"/>
        <w:ind w:firstLine="420"/>
        <w:rPr>
          <w:color w:val="000000"/>
        </w:rPr>
      </w:pPr>
      <w:r>
        <w:rPr>
          <w:rFonts w:hint="eastAsia"/>
          <w:color w:val="000000"/>
        </w:rPr>
        <w:t>15.2响应文件的书写应清楚工整，修改处应有由法定代表人或委托代理人签字和加盖单位公章，否则其响应无效。</w:t>
      </w:r>
    </w:p>
    <w:p>
      <w:pPr>
        <w:pStyle w:val="12"/>
        <w:spacing w:line="400" w:lineRule="exact"/>
        <w:ind w:firstLine="420"/>
        <w:rPr>
          <w:color w:val="000000"/>
        </w:rPr>
      </w:pPr>
      <w:r>
        <w:rPr>
          <w:rFonts w:hint="eastAsia"/>
          <w:color w:val="000000"/>
        </w:rPr>
        <w:t>15.3字迹潦草、表达不清或未按要求填写的响应文件可能将被认定为无效的竞标。</w:t>
      </w:r>
    </w:p>
    <w:p>
      <w:pPr>
        <w:pStyle w:val="12"/>
        <w:spacing w:line="400" w:lineRule="exact"/>
        <w:ind w:firstLine="420"/>
        <w:rPr>
          <w:color w:val="000000"/>
          <w:spacing w:val="-4"/>
          <w:szCs w:val="21"/>
        </w:rPr>
      </w:pPr>
      <w:r>
        <w:rPr>
          <w:rFonts w:hint="eastAsia"/>
          <w:color w:val="000000"/>
          <w:spacing w:val="-4"/>
          <w:szCs w:val="21"/>
        </w:rPr>
        <w:t>15.4响应文件应由法定代表人或委托代理人在凡规定签名、签章处逐一签名和盖单位公章，否则其响应无效。</w:t>
      </w:r>
    </w:p>
    <w:p>
      <w:pPr>
        <w:pStyle w:val="12"/>
        <w:spacing w:line="400" w:lineRule="exact"/>
        <w:ind w:firstLine="420"/>
        <w:rPr>
          <w:color w:val="000000"/>
        </w:rPr>
      </w:pPr>
      <w:r>
        <w:rPr>
          <w:rFonts w:hint="eastAsia"/>
          <w:color w:val="000000"/>
          <w:szCs w:val="21"/>
        </w:rPr>
        <w:t>15.5响应文件的份数：</w:t>
      </w:r>
      <w:r>
        <w:rPr>
          <w:rFonts w:hint="eastAsia"/>
          <w:bCs/>
          <w:color w:val="000000"/>
          <w:szCs w:val="21"/>
        </w:rPr>
        <w:t>正本一份，副本叁份，共肆份</w:t>
      </w:r>
      <w:r>
        <w:rPr>
          <w:rFonts w:hint="eastAsia"/>
          <w:color w:val="000000"/>
          <w:szCs w:val="21"/>
        </w:rPr>
        <w:t>。并在每份文件注明“正本”、“副本”字样，一旦正本和副本不符（</w:t>
      </w:r>
      <w:r>
        <w:rPr>
          <w:rFonts w:hint="eastAsia"/>
          <w:szCs w:val="21"/>
        </w:rPr>
        <w:t>副</w:t>
      </w:r>
      <w:r>
        <w:rPr>
          <w:rFonts w:hAnsi="宋体"/>
          <w:szCs w:val="21"/>
        </w:rPr>
        <w:t>本可以是正本的复印件</w:t>
      </w:r>
      <w:r>
        <w:rPr>
          <w:rFonts w:hint="eastAsia"/>
          <w:color w:val="000000"/>
          <w:szCs w:val="21"/>
        </w:rPr>
        <w:t>），以正本为准</w:t>
      </w:r>
      <w:r>
        <w:rPr>
          <w:rFonts w:hint="eastAsia"/>
          <w:color w:val="000000"/>
        </w:rPr>
        <w:t>。</w:t>
      </w:r>
    </w:p>
    <w:p>
      <w:pPr>
        <w:pStyle w:val="4"/>
        <w:spacing w:before="0" w:after="0" w:line="400" w:lineRule="exact"/>
        <w:rPr>
          <w:rFonts w:ascii="宋体" w:hAnsi="宋体" w:eastAsia="宋体"/>
          <w:color w:val="000000"/>
          <w:sz w:val="21"/>
          <w:szCs w:val="21"/>
        </w:rPr>
      </w:pPr>
      <w:bookmarkStart w:id="182" w:name="_Toc185702566"/>
      <w:bookmarkStart w:id="183" w:name="_Toc206525699"/>
      <w:bookmarkStart w:id="184" w:name="_Toc239839880"/>
      <w:bookmarkStart w:id="185" w:name="_Toc207770852"/>
      <w:bookmarkStart w:id="186" w:name="_Toc489352148"/>
      <w:bookmarkStart w:id="187" w:name="_Toc230578074"/>
      <w:bookmarkStart w:id="188" w:name="_Toc444005998"/>
      <w:r>
        <w:rPr>
          <w:rFonts w:hint="eastAsia" w:ascii="宋体" w:hAnsi="宋体" w:eastAsia="宋体"/>
          <w:color w:val="000000"/>
          <w:sz w:val="21"/>
          <w:szCs w:val="21"/>
        </w:rPr>
        <w:t>16、磋商保证金</w:t>
      </w:r>
      <w:bookmarkEnd w:id="182"/>
      <w:bookmarkEnd w:id="183"/>
      <w:bookmarkEnd w:id="184"/>
      <w:bookmarkEnd w:id="185"/>
      <w:bookmarkEnd w:id="186"/>
      <w:bookmarkEnd w:id="187"/>
      <w:bookmarkEnd w:id="188"/>
    </w:p>
    <w:p>
      <w:pPr>
        <w:pStyle w:val="12"/>
        <w:spacing w:line="400" w:lineRule="exact"/>
        <w:ind w:firstLine="420"/>
        <w:rPr>
          <w:color w:val="000000"/>
          <w:spacing w:val="-4"/>
        </w:rPr>
      </w:pPr>
      <w:r>
        <w:rPr>
          <w:rFonts w:hint="eastAsia"/>
          <w:color w:val="000000"/>
          <w:spacing w:val="-4"/>
        </w:rPr>
        <w:t xml:space="preserve">16.1 </w:t>
      </w:r>
      <w:r>
        <w:rPr>
          <w:rFonts w:hint="eastAsia" w:hAnsi="宋体"/>
          <w:color w:val="000000"/>
          <w:szCs w:val="21"/>
        </w:rPr>
        <w:t>磋商保证金的提交：服务商</w:t>
      </w:r>
      <w:r>
        <w:rPr>
          <w:rFonts w:hint="eastAsia"/>
          <w:color w:val="000000"/>
          <w:spacing w:val="-4"/>
        </w:rPr>
        <w:t>必须按</w:t>
      </w:r>
      <w:r>
        <w:rPr>
          <w:rFonts w:hint="eastAsia" w:hAnsi="宋体"/>
          <w:color w:val="000000"/>
          <w:szCs w:val="21"/>
        </w:rPr>
        <w:t>服务商</w:t>
      </w:r>
      <w:r>
        <w:rPr>
          <w:rFonts w:hint="eastAsia"/>
          <w:color w:val="000000"/>
          <w:spacing w:val="-4"/>
        </w:rPr>
        <w:t>须知前附表第6项的要求提交</w:t>
      </w:r>
      <w:r>
        <w:rPr>
          <w:rFonts w:hint="eastAsia" w:hAnsi="宋体"/>
          <w:color w:val="000000"/>
          <w:szCs w:val="21"/>
        </w:rPr>
        <w:t>磋商保证金</w:t>
      </w:r>
      <w:r>
        <w:rPr>
          <w:rFonts w:hint="eastAsia"/>
          <w:color w:val="000000"/>
        </w:rPr>
        <w:t>。</w:t>
      </w:r>
    </w:p>
    <w:p>
      <w:pPr>
        <w:pStyle w:val="12"/>
        <w:spacing w:line="400" w:lineRule="exact"/>
        <w:ind w:firstLine="420"/>
        <w:rPr>
          <w:rFonts w:hAnsi="宋体"/>
          <w:color w:val="000000"/>
        </w:rPr>
      </w:pPr>
      <w:r>
        <w:rPr>
          <w:rFonts w:hint="eastAsia"/>
          <w:color w:val="000000"/>
        </w:rPr>
        <w:t>16.2</w:t>
      </w:r>
      <w:r>
        <w:rPr>
          <w:rFonts w:hint="eastAsia" w:hAnsi="宋体"/>
          <w:color w:val="000000"/>
          <w:szCs w:val="21"/>
        </w:rPr>
        <w:t>服务商</w:t>
      </w:r>
      <w:r>
        <w:rPr>
          <w:rFonts w:hint="eastAsia"/>
          <w:color w:val="000000"/>
        </w:rPr>
        <w:t>必须</w:t>
      </w:r>
      <w:r>
        <w:rPr>
          <w:rFonts w:hint="eastAsia" w:hAnsi="宋体"/>
          <w:color w:val="000000"/>
        </w:rPr>
        <w:t>将</w:t>
      </w:r>
      <w:r>
        <w:rPr>
          <w:rFonts w:hint="eastAsia" w:hAnsi="宋体"/>
          <w:color w:val="000000"/>
          <w:szCs w:val="21"/>
        </w:rPr>
        <w:t>磋商保证金</w:t>
      </w:r>
      <w:r>
        <w:rPr>
          <w:rFonts w:hint="eastAsia" w:hAnsi="宋体"/>
          <w:color w:val="000000"/>
        </w:rPr>
        <w:t>缴纳证明(</w:t>
      </w:r>
      <w:r>
        <w:rPr>
          <w:rFonts w:hint="eastAsia"/>
          <w:color w:val="000000"/>
        </w:rPr>
        <w:t>银行转款单</w:t>
      </w:r>
      <w:r>
        <w:rPr>
          <w:rFonts w:hint="eastAsia" w:hAnsi="宋体"/>
          <w:color w:val="000000"/>
        </w:rPr>
        <w:t>)复印件按要求附在响应文件内。</w:t>
      </w:r>
    </w:p>
    <w:p>
      <w:pPr>
        <w:pStyle w:val="12"/>
        <w:spacing w:line="400" w:lineRule="exact"/>
        <w:ind w:firstLine="420"/>
        <w:rPr>
          <w:rFonts w:hAnsi="宋体"/>
          <w:color w:val="000000"/>
        </w:rPr>
      </w:pPr>
      <w:r>
        <w:rPr>
          <w:rFonts w:hint="eastAsia"/>
          <w:color w:val="000000"/>
        </w:rPr>
        <w:t>16.3对未按竞争性磋商文件要求缴纳磋商保证金的，将视其为不响应竞标条件而予以拒绝。</w:t>
      </w:r>
    </w:p>
    <w:p>
      <w:pPr>
        <w:pStyle w:val="12"/>
        <w:spacing w:line="400" w:lineRule="exact"/>
        <w:ind w:firstLine="420"/>
        <w:rPr>
          <w:color w:val="000000"/>
        </w:rPr>
      </w:pPr>
      <w:r>
        <w:rPr>
          <w:rFonts w:hint="eastAsia"/>
          <w:color w:val="000000"/>
        </w:rPr>
        <w:t>16.4磋商保证金的退还</w:t>
      </w:r>
    </w:p>
    <w:p>
      <w:pPr>
        <w:spacing w:line="440" w:lineRule="exact"/>
        <w:rPr>
          <w:rFonts w:ascii="宋体" w:hAnsi="宋体" w:cs="宋体"/>
        </w:rPr>
      </w:pPr>
      <w:r>
        <w:rPr>
          <w:rFonts w:hint="eastAsia"/>
          <w:color w:val="000000"/>
        </w:rPr>
        <w:t xml:space="preserve">    </w:t>
      </w:r>
      <w:r>
        <w:rPr>
          <w:rFonts w:hint="eastAsia" w:ascii="宋体" w:hAnsi="Courier New"/>
          <w:color w:val="000000"/>
          <w:szCs w:val="20"/>
        </w:rPr>
        <w:t>16.4.1</w:t>
      </w:r>
      <w:r>
        <w:rPr>
          <w:rFonts w:hint="eastAsia" w:ascii="宋体" w:hAnsi="宋体" w:cs="宋体"/>
        </w:rPr>
        <w:t>不是成交人的</w:t>
      </w:r>
      <w:r>
        <w:rPr>
          <w:rFonts w:hint="eastAsia"/>
          <w:color w:val="000000"/>
        </w:rPr>
        <w:t>服务商</w:t>
      </w:r>
      <w:r>
        <w:rPr>
          <w:rFonts w:hint="eastAsia" w:ascii="宋体" w:hAnsi="宋体" w:cs="宋体"/>
        </w:rPr>
        <w:t>——中标公告发布第二天起，2个工作日内由招标人或招标代理机构统一出具退款函，送交本公司务室在5个工作日内原路退付到各投标人的账户。</w:t>
      </w:r>
    </w:p>
    <w:p>
      <w:pPr>
        <w:spacing w:line="440" w:lineRule="exact"/>
        <w:rPr>
          <w:rFonts w:ascii="宋体" w:hAnsi="宋体" w:cs="宋体"/>
        </w:rPr>
      </w:pPr>
      <w:r>
        <w:rPr>
          <w:rFonts w:hint="eastAsia" w:ascii="宋体" w:hAnsi="Courier New"/>
          <w:color w:val="000000"/>
          <w:szCs w:val="20"/>
        </w:rPr>
        <w:t xml:space="preserve">   16.4.2是</w:t>
      </w:r>
      <w:r>
        <w:rPr>
          <w:rFonts w:hint="eastAsia" w:ascii="宋体" w:hAnsi="宋体" w:cs="宋体"/>
        </w:rPr>
        <w:t>成交人的</w:t>
      </w:r>
      <w:r>
        <w:rPr>
          <w:rFonts w:hint="eastAsia"/>
          <w:color w:val="000000"/>
        </w:rPr>
        <w:t>服务商</w:t>
      </w:r>
      <w:r>
        <w:rPr>
          <w:rFonts w:hint="eastAsia" w:ascii="宋体" w:hAnsi="宋体" w:cs="宋体"/>
        </w:rPr>
        <w:t>——招标人或招标代理机构在中标人缴纳履约保证金及签订合同后2个工作日内出具退款函，送交本公司财务室在5个工作日内原路退付到各投标人的账户。</w:t>
      </w:r>
    </w:p>
    <w:p>
      <w:pPr>
        <w:pStyle w:val="12"/>
        <w:spacing w:line="410" w:lineRule="exact"/>
        <w:ind w:firstLine="420"/>
        <w:rPr>
          <w:color w:val="000000"/>
        </w:rPr>
      </w:pPr>
      <w:r>
        <w:rPr>
          <w:rFonts w:hint="eastAsia"/>
          <w:color w:val="000000"/>
        </w:rPr>
        <w:t>16.5 涉及质疑和投诉的服务商，在质疑和投诉调查处理结束前其磋商保证金暂不退还。</w:t>
      </w:r>
    </w:p>
    <w:p>
      <w:pPr>
        <w:pStyle w:val="12"/>
        <w:spacing w:line="400" w:lineRule="exact"/>
        <w:ind w:firstLine="420"/>
        <w:rPr>
          <w:color w:val="000000"/>
        </w:rPr>
      </w:pPr>
      <w:r>
        <w:rPr>
          <w:rFonts w:hint="eastAsia"/>
          <w:color w:val="000000"/>
        </w:rPr>
        <w:t>16.6 有下列情形之一的，磋商保证金不予退还：</w:t>
      </w:r>
    </w:p>
    <w:p>
      <w:pPr>
        <w:pStyle w:val="12"/>
        <w:spacing w:line="400" w:lineRule="exact"/>
        <w:ind w:firstLine="420"/>
        <w:rPr>
          <w:color w:val="000000"/>
        </w:rPr>
      </w:pPr>
      <w:r>
        <w:rPr>
          <w:rFonts w:hint="eastAsia"/>
          <w:color w:val="000000"/>
        </w:rPr>
        <w:t>（1）服务商在提交响应文件截止时间后或在磋商有效期内撤回其响应文件的；</w:t>
      </w:r>
    </w:p>
    <w:p>
      <w:pPr>
        <w:pStyle w:val="12"/>
        <w:spacing w:line="400" w:lineRule="exact"/>
        <w:ind w:firstLine="420"/>
        <w:rPr>
          <w:color w:val="000000"/>
        </w:rPr>
      </w:pPr>
      <w:r>
        <w:rPr>
          <w:rFonts w:hint="eastAsia"/>
          <w:color w:val="000000"/>
        </w:rPr>
        <w:t>（2）服务商在响应文件中提供虚假材料的；</w:t>
      </w:r>
    </w:p>
    <w:p>
      <w:pPr>
        <w:pStyle w:val="12"/>
        <w:spacing w:line="400" w:lineRule="exact"/>
        <w:ind w:firstLine="420"/>
        <w:rPr>
          <w:color w:val="000000"/>
        </w:rPr>
      </w:pPr>
      <w:r>
        <w:rPr>
          <w:rFonts w:hint="eastAsia"/>
          <w:color w:val="000000"/>
        </w:rPr>
        <w:t>（3）成交人未按本须知第28条规定缴纳履约保证金的；</w:t>
      </w:r>
    </w:p>
    <w:p>
      <w:pPr>
        <w:pStyle w:val="12"/>
        <w:spacing w:line="400" w:lineRule="exact"/>
        <w:ind w:firstLine="420"/>
        <w:rPr>
          <w:color w:val="000000"/>
        </w:rPr>
      </w:pPr>
      <w:r>
        <w:rPr>
          <w:rFonts w:hint="eastAsia"/>
          <w:color w:val="000000"/>
        </w:rPr>
        <w:t>（4）成交人无正当理由不与采购人按本须知第27条签订合同的；</w:t>
      </w:r>
    </w:p>
    <w:p>
      <w:pPr>
        <w:pStyle w:val="12"/>
        <w:spacing w:line="400" w:lineRule="exact"/>
        <w:ind w:firstLine="420"/>
        <w:rPr>
          <w:color w:val="000000"/>
        </w:rPr>
      </w:pPr>
      <w:r>
        <w:rPr>
          <w:rFonts w:hint="eastAsia"/>
          <w:color w:val="000000"/>
        </w:rPr>
        <w:t>（5）中标后与采购人签订对磋商文件和响应文件作了实质性修改的合同，或与采购人私下订立背离合同实质性内容的协议的；</w:t>
      </w:r>
    </w:p>
    <w:p>
      <w:pPr>
        <w:pStyle w:val="12"/>
        <w:spacing w:line="400" w:lineRule="exact"/>
        <w:ind w:firstLine="420"/>
        <w:rPr>
          <w:color w:val="000000"/>
        </w:rPr>
      </w:pPr>
      <w:r>
        <w:rPr>
          <w:rFonts w:hint="eastAsia"/>
          <w:color w:val="000000"/>
        </w:rPr>
        <w:t>（6）将成交项目转让给他人；或者在响应文件中未说明，且未经采购人同意，将成交项目分包给他人的。</w:t>
      </w:r>
    </w:p>
    <w:p>
      <w:pPr>
        <w:pStyle w:val="12"/>
        <w:spacing w:line="400" w:lineRule="exact"/>
        <w:rPr>
          <w:b/>
          <w:color w:val="000000"/>
        </w:rPr>
      </w:pPr>
    </w:p>
    <w:p>
      <w:pPr>
        <w:pStyle w:val="3"/>
        <w:spacing w:line="400" w:lineRule="exact"/>
        <w:jc w:val="center"/>
        <w:rPr>
          <w:color w:val="000000"/>
        </w:rPr>
      </w:pPr>
      <w:bookmarkStart w:id="189" w:name="_Toc206525700"/>
      <w:bookmarkStart w:id="190" w:name="_Toc230578075"/>
      <w:bookmarkStart w:id="191" w:name="_Toc207770853"/>
      <w:bookmarkStart w:id="192" w:name="_Toc185702567"/>
      <w:bookmarkStart w:id="193" w:name="_Toc239839881"/>
      <w:bookmarkStart w:id="194" w:name="_Toc444005999"/>
      <w:bookmarkStart w:id="195" w:name="_Toc489352149"/>
      <w:r>
        <w:rPr>
          <w:rFonts w:hint="eastAsia"/>
          <w:color w:val="000000"/>
        </w:rPr>
        <w:t>四   响应文件</w:t>
      </w:r>
      <w:bookmarkEnd w:id="189"/>
      <w:bookmarkEnd w:id="190"/>
      <w:bookmarkEnd w:id="191"/>
      <w:bookmarkEnd w:id="192"/>
      <w:bookmarkEnd w:id="193"/>
      <w:r>
        <w:rPr>
          <w:rFonts w:hint="eastAsia"/>
          <w:color w:val="000000"/>
          <w:spacing w:val="-4"/>
        </w:rPr>
        <w:t>提交</w:t>
      </w:r>
      <w:bookmarkEnd w:id="194"/>
      <w:bookmarkEnd w:id="195"/>
    </w:p>
    <w:p>
      <w:pPr>
        <w:pStyle w:val="4"/>
        <w:spacing w:before="0" w:after="0" w:line="400" w:lineRule="exact"/>
        <w:rPr>
          <w:rFonts w:ascii="宋体" w:hAnsi="宋体" w:eastAsia="宋体"/>
          <w:color w:val="000000"/>
          <w:sz w:val="21"/>
          <w:szCs w:val="21"/>
        </w:rPr>
      </w:pPr>
      <w:bookmarkStart w:id="196" w:name="_Toc230578076"/>
      <w:bookmarkStart w:id="197" w:name="_Toc185702568"/>
      <w:bookmarkStart w:id="198" w:name="_Toc489352150"/>
      <w:bookmarkStart w:id="199" w:name="_Toc206525701"/>
      <w:bookmarkStart w:id="200" w:name="_Toc239839882"/>
      <w:bookmarkStart w:id="201" w:name="_Toc444006000"/>
      <w:bookmarkStart w:id="202" w:name="_Toc207770854"/>
      <w:r>
        <w:rPr>
          <w:rFonts w:hint="eastAsia" w:ascii="宋体" w:hAnsi="宋体" w:eastAsia="宋体"/>
          <w:color w:val="000000"/>
          <w:sz w:val="21"/>
          <w:szCs w:val="21"/>
        </w:rPr>
        <w:t>17、响应文件的密封与标记</w:t>
      </w:r>
      <w:bookmarkEnd w:id="196"/>
      <w:bookmarkEnd w:id="197"/>
      <w:bookmarkEnd w:id="198"/>
      <w:bookmarkEnd w:id="199"/>
      <w:bookmarkEnd w:id="200"/>
      <w:bookmarkEnd w:id="201"/>
      <w:bookmarkEnd w:id="202"/>
    </w:p>
    <w:p>
      <w:pPr>
        <w:pStyle w:val="12"/>
        <w:spacing w:line="400" w:lineRule="exact"/>
        <w:ind w:firstLine="420"/>
        <w:rPr>
          <w:rFonts w:hAnsi="宋体"/>
          <w:color w:val="000000"/>
        </w:rPr>
      </w:pPr>
      <w:r>
        <w:rPr>
          <w:rFonts w:hint="eastAsia"/>
          <w:color w:val="000000"/>
        </w:rPr>
        <w:t>17.1服务商应将响应文件正、副本分别</w:t>
      </w:r>
      <w:r>
        <w:rPr>
          <w:rFonts w:hint="eastAsia" w:ascii="Times New Roman" w:hAnsi="Times New Roman"/>
          <w:color w:val="000000"/>
        </w:rPr>
        <w:t>装订成册，在每个文本封面上标明“响应文件正本（副本）”</w:t>
      </w:r>
      <w:r>
        <w:rPr>
          <w:rFonts w:hint="eastAsia"/>
          <w:color w:val="000000"/>
        </w:rPr>
        <w:t>，</w:t>
      </w:r>
      <w:r>
        <w:rPr>
          <w:rFonts w:hint="eastAsia" w:hAnsi="宋体"/>
          <w:color w:val="000000"/>
        </w:rPr>
        <w:t>以及项目名称、项目编号、服务商名称等内容。</w:t>
      </w:r>
    </w:p>
    <w:p>
      <w:pPr>
        <w:pStyle w:val="12"/>
        <w:spacing w:line="400" w:lineRule="exact"/>
        <w:ind w:firstLine="412" w:firstLineChars="200"/>
        <w:rPr>
          <w:rFonts w:hAnsi="宋体"/>
          <w:color w:val="000000"/>
          <w:spacing w:val="-2"/>
          <w:szCs w:val="21"/>
        </w:rPr>
      </w:pPr>
      <w:r>
        <w:rPr>
          <w:rFonts w:hint="eastAsia" w:hAnsi="宋体"/>
          <w:color w:val="000000"/>
          <w:spacing w:val="-2"/>
          <w:szCs w:val="21"/>
        </w:rPr>
        <w:t>17.2服务商应将响应文件（正本一本，副本叁本）一并装入响应文件袋中加以密封；并在封口处加盖公章。</w:t>
      </w:r>
    </w:p>
    <w:p>
      <w:pPr>
        <w:pStyle w:val="12"/>
        <w:spacing w:line="400" w:lineRule="exact"/>
        <w:ind w:firstLine="420" w:firstLineChars="200"/>
        <w:rPr>
          <w:rFonts w:hAnsi="宋体"/>
          <w:color w:val="000000"/>
        </w:rPr>
      </w:pPr>
      <w:r>
        <w:rPr>
          <w:rFonts w:hint="eastAsia" w:hAnsi="宋体"/>
          <w:color w:val="000000"/>
        </w:rPr>
        <w:t xml:space="preserve">17.3响应文件袋上应写明： </w:t>
      </w:r>
    </w:p>
    <w:p>
      <w:pPr>
        <w:pStyle w:val="12"/>
        <w:spacing w:line="400" w:lineRule="exact"/>
        <w:ind w:firstLine="900"/>
        <w:rPr>
          <w:rFonts w:hAnsi="宋体"/>
          <w:color w:val="000000"/>
          <w:u w:val="single"/>
        </w:rPr>
      </w:pPr>
      <w:r>
        <w:rPr>
          <w:rFonts w:hint="eastAsia" w:hAnsi="宋体"/>
          <w:color w:val="000000"/>
        </w:rPr>
        <w:t>⑴ 采购代理机构：</w:t>
      </w:r>
      <w:r>
        <w:rPr>
          <w:rFonts w:hint="eastAsia" w:hAnsi="宋体"/>
          <w:color w:val="000000"/>
          <w:u w:val="single"/>
        </w:rPr>
        <w:t xml:space="preserve">                            </w:t>
      </w:r>
    </w:p>
    <w:p>
      <w:pPr>
        <w:pStyle w:val="12"/>
        <w:spacing w:line="400" w:lineRule="exact"/>
        <w:ind w:firstLine="900"/>
        <w:rPr>
          <w:rFonts w:hAnsi="宋体"/>
          <w:color w:val="000000"/>
          <w:u w:val="single"/>
        </w:rPr>
      </w:pPr>
      <w:r>
        <w:rPr>
          <w:rFonts w:hint="eastAsia" w:hAnsi="宋体"/>
          <w:color w:val="000000"/>
        </w:rPr>
        <w:t>⑵ 项目名称：</w:t>
      </w:r>
      <w:r>
        <w:rPr>
          <w:rFonts w:hint="eastAsia" w:hAnsi="宋体"/>
          <w:color w:val="000000"/>
          <w:u w:val="single"/>
        </w:rPr>
        <w:t xml:space="preserve">                                </w:t>
      </w:r>
    </w:p>
    <w:p>
      <w:pPr>
        <w:pStyle w:val="12"/>
        <w:spacing w:line="400" w:lineRule="exact"/>
        <w:ind w:firstLine="900"/>
        <w:rPr>
          <w:rFonts w:hAnsi="宋体"/>
          <w:color w:val="000000"/>
          <w:u w:val="single"/>
        </w:rPr>
      </w:pPr>
      <w:r>
        <w:rPr>
          <w:rFonts w:hint="eastAsia" w:hAnsi="宋体"/>
          <w:color w:val="000000"/>
        </w:rPr>
        <w:t>⑶ 项目编号：</w:t>
      </w:r>
      <w:r>
        <w:rPr>
          <w:rFonts w:hint="eastAsia" w:hAnsi="宋体"/>
          <w:color w:val="000000"/>
          <w:u w:val="single"/>
        </w:rPr>
        <w:t xml:space="preserve">                                </w:t>
      </w:r>
    </w:p>
    <w:p>
      <w:pPr>
        <w:pStyle w:val="12"/>
        <w:spacing w:line="400" w:lineRule="exact"/>
        <w:ind w:firstLine="900"/>
        <w:rPr>
          <w:rFonts w:hAnsi="宋体"/>
          <w:color w:val="000000"/>
          <w:u w:val="single"/>
        </w:rPr>
      </w:pPr>
      <w:r>
        <w:rPr>
          <w:rFonts w:hint="eastAsia" w:hAnsi="宋体"/>
          <w:color w:val="000000"/>
        </w:rPr>
        <w:t>⑷ 竞标单位：</w:t>
      </w:r>
      <w:r>
        <w:rPr>
          <w:rFonts w:hint="eastAsia" w:hAnsi="宋体"/>
          <w:color w:val="000000"/>
          <w:u w:val="single"/>
        </w:rPr>
        <w:t xml:space="preserve">                                </w:t>
      </w:r>
    </w:p>
    <w:p>
      <w:pPr>
        <w:pStyle w:val="12"/>
        <w:spacing w:line="400" w:lineRule="exact"/>
        <w:ind w:firstLine="900"/>
        <w:rPr>
          <w:rFonts w:hAnsi="宋体"/>
          <w:color w:val="000000"/>
        </w:rPr>
      </w:pPr>
      <w:r>
        <w:rPr>
          <w:rFonts w:hint="eastAsia" w:hAnsi="宋体"/>
          <w:color w:val="000000"/>
        </w:rPr>
        <w:t>⑸ 注    明“</w:t>
      </w:r>
      <w:r>
        <w:rPr>
          <w:rFonts w:hint="eastAsia" w:hAnsi="宋体"/>
          <w:color w:val="000000"/>
          <w:u w:val="single"/>
        </w:rPr>
        <w:t xml:space="preserve">        </w:t>
      </w:r>
      <w:r>
        <w:rPr>
          <w:rFonts w:hint="eastAsia" w:hAnsi="宋体"/>
          <w:color w:val="000000"/>
        </w:rPr>
        <w:t>年</w:t>
      </w:r>
      <w:r>
        <w:rPr>
          <w:rFonts w:hint="eastAsia" w:hAnsi="宋体"/>
          <w:color w:val="000000"/>
          <w:u w:val="single"/>
        </w:rPr>
        <w:t xml:space="preserve">      </w:t>
      </w:r>
      <w:r>
        <w:rPr>
          <w:rFonts w:hint="eastAsia" w:hAnsi="宋体"/>
          <w:color w:val="000000"/>
        </w:rPr>
        <w:t>月</w:t>
      </w:r>
      <w:r>
        <w:rPr>
          <w:rFonts w:hint="eastAsia" w:hAnsi="宋体"/>
          <w:color w:val="000000"/>
          <w:u w:val="single"/>
        </w:rPr>
        <w:t xml:space="preserve">      </w:t>
      </w:r>
      <w:r>
        <w:rPr>
          <w:rFonts w:hint="eastAsia" w:hAnsi="宋体"/>
          <w:color w:val="000000"/>
        </w:rPr>
        <w:t>日</w:t>
      </w:r>
      <w:r>
        <w:rPr>
          <w:rFonts w:hint="eastAsia" w:hAnsi="宋体"/>
          <w:color w:val="000000"/>
          <w:u w:val="single"/>
        </w:rPr>
        <w:t xml:space="preserve">      </w:t>
      </w:r>
      <w:r>
        <w:rPr>
          <w:rFonts w:hint="eastAsia" w:hAnsi="宋体"/>
          <w:color w:val="000000"/>
        </w:rPr>
        <w:t>时</w:t>
      </w:r>
      <w:r>
        <w:rPr>
          <w:rFonts w:hint="eastAsia" w:hAnsi="宋体"/>
          <w:color w:val="000000"/>
          <w:u w:val="single"/>
        </w:rPr>
        <w:t xml:space="preserve">      </w:t>
      </w:r>
      <w:r>
        <w:rPr>
          <w:rFonts w:hint="eastAsia" w:hAnsi="宋体"/>
          <w:color w:val="000000"/>
        </w:rPr>
        <w:t>分前不得拆封”</w:t>
      </w:r>
    </w:p>
    <w:p>
      <w:pPr>
        <w:pStyle w:val="12"/>
        <w:spacing w:line="400" w:lineRule="exact"/>
        <w:ind w:firstLine="420"/>
        <w:rPr>
          <w:color w:val="000000"/>
        </w:rPr>
      </w:pPr>
      <w:r>
        <w:rPr>
          <w:rFonts w:hint="eastAsia"/>
          <w:color w:val="000000"/>
        </w:rPr>
        <w:t>17.4响应文件的密封以响应文件袋无明显缝隙露出袋内文件且封口处有签字或盖章为合格。</w:t>
      </w:r>
    </w:p>
    <w:p>
      <w:pPr>
        <w:pStyle w:val="12"/>
        <w:spacing w:line="400" w:lineRule="exact"/>
        <w:ind w:firstLine="420"/>
        <w:rPr>
          <w:color w:val="000000"/>
        </w:rPr>
      </w:pPr>
      <w:r>
        <w:rPr>
          <w:rFonts w:hint="eastAsia"/>
          <w:color w:val="000000"/>
        </w:rPr>
        <w:t>17.5服务商在</w:t>
      </w:r>
      <w:r>
        <w:rPr>
          <w:rFonts w:hint="eastAsia"/>
          <w:color w:val="000000"/>
          <w:spacing w:val="-4"/>
        </w:rPr>
        <w:t>提交</w:t>
      </w:r>
      <w:r>
        <w:rPr>
          <w:rFonts w:hint="eastAsia"/>
          <w:color w:val="000000"/>
        </w:rPr>
        <w:t>响应文件时，未按本须知要求密封、标记的，采购代理机构有权拒收，拒收所产生的后果由服务商自负。</w:t>
      </w:r>
    </w:p>
    <w:p>
      <w:pPr>
        <w:pStyle w:val="4"/>
        <w:spacing w:before="0" w:after="0" w:line="400" w:lineRule="exact"/>
        <w:rPr>
          <w:rFonts w:ascii="宋体" w:hAnsi="宋体" w:eastAsia="宋体"/>
          <w:color w:val="000000"/>
          <w:sz w:val="21"/>
          <w:szCs w:val="21"/>
        </w:rPr>
      </w:pPr>
      <w:bookmarkStart w:id="203" w:name="_Toc185702569"/>
      <w:bookmarkStart w:id="204" w:name="_Toc489352151"/>
      <w:bookmarkStart w:id="205" w:name="_Toc239839883"/>
      <w:bookmarkStart w:id="206" w:name="_Toc206525702"/>
      <w:bookmarkStart w:id="207" w:name="_Toc444006001"/>
      <w:bookmarkStart w:id="208" w:name="_Toc207770855"/>
      <w:bookmarkStart w:id="209" w:name="_Toc230578077"/>
      <w:r>
        <w:rPr>
          <w:rFonts w:hint="eastAsia" w:ascii="宋体" w:hAnsi="宋体" w:eastAsia="宋体"/>
          <w:color w:val="000000"/>
          <w:sz w:val="21"/>
          <w:szCs w:val="21"/>
        </w:rPr>
        <w:t>18、响应文件提交的截止时间</w:t>
      </w:r>
      <w:bookmarkEnd w:id="203"/>
      <w:r>
        <w:rPr>
          <w:rFonts w:hint="eastAsia" w:ascii="宋体" w:hAnsi="宋体" w:eastAsia="宋体"/>
          <w:color w:val="000000"/>
          <w:sz w:val="21"/>
          <w:szCs w:val="21"/>
        </w:rPr>
        <w:t>、地点</w:t>
      </w:r>
      <w:bookmarkEnd w:id="204"/>
      <w:bookmarkEnd w:id="205"/>
      <w:bookmarkEnd w:id="206"/>
      <w:bookmarkEnd w:id="207"/>
      <w:bookmarkEnd w:id="208"/>
      <w:bookmarkEnd w:id="209"/>
    </w:p>
    <w:p>
      <w:pPr>
        <w:pStyle w:val="12"/>
        <w:tabs>
          <w:tab w:val="left" w:pos="1957"/>
        </w:tabs>
        <w:spacing w:line="400" w:lineRule="exact"/>
        <w:ind w:firstLine="420"/>
        <w:rPr>
          <w:color w:val="000000"/>
          <w:spacing w:val="-4"/>
        </w:rPr>
      </w:pPr>
      <w:r>
        <w:rPr>
          <w:rFonts w:hint="eastAsia"/>
          <w:color w:val="000000"/>
        </w:rPr>
        <w:t>18.1</w:t>
      </w:r>
      <w:r>
        <w:rPr>
          <w:rFonts w:hint="eastAsia"/>
          <w:color w:val="000000"/>
          <w:spacing w:val="-4"/>
        </w:rPr>
        <w:t>响应文件的提交不得迟于本须知前附表第7项指定的截止时间。</w:t>
      </w:r>
      <w:r>
        <w:rPr>
          <w:rFonts w:hint="eastAsia"/>
          <w:color w:val="000000"/>
        </w:rPr>
        <w:t>在截止时间后送达的响应文件为无效文件，采购人、采购代理机构或者磋商小组应当拒收。</w:t>
      </w:r>
    </w:p>
    <w:p>
      <w:pPr>
        <w:pStyle w:val="12"/>
        <w:spacing w:line="400" w:lineRule="exact"/>
        <w:ind w:firstLine="420"/>
        <w:rPr>
          <w:color w:val="000000"/>
        </w:rPr>
      </w:pPr>
      <w:r>
        <w:rPr>
          <w:rFonts w:hint="eastAsia"/>
          <w:color w:val="000000"/>
        </w:rPr>
        <w:t>18.2服务商必须在规定时间内将响应文件密封送达本须知前附表第7项指定地点</w:t>
      </w:r>
      <w:r>
        <w:rPr>
          <w:rFonts w:hint="eastAsia" w:hAnsi="宋体"/>
          <w:color w:val="000000"/>
        </w:rPr>
        <w:t>。</w:t>
      </w:r>
    </w:p>
    <w:p>
      <w:pPr>
        <w:pStyle w:val="12"/>
        <w:spacing w:line="400" w:lineRule="exact"/>
        <w:ind w:firstLine="420"/>
        <w:rPr>
          <w:color w:val="000000"/>
        </w:rPr>
      </w:pPr>
      <w:r>
        <w:rPr>
          <w:rFonts w:hint="eastAsia"/>
          <w:color w:val="000000"/>
        </w:rPr>
        <w:t>18.3服务商的法定代表人或其委托代理人必须签到出席截标会并按第7项要求提交相关证明文件接受核查，否则</w:t>
      </w:r>
      <w:r>
        <w:rPr>
          <w:rFonts w:hint="eastAsia"/>
          <w:color w:val="000000"/>
          <w:spacing w:val="-4"/>
          <w:szCs w:val="21"/>
        </w:rPr>
        <w:t>响应</w:t>
      </w:r>
      <w:r>
        <w:rPr>
          <w:rFonts w:hint="eastAsia"/>
          <w:color w:val="000000"/>
        </w:rPr>
        <w:t>无效。</w:t>
      </w:r>
    </w:p>
    <w:p>
      <w:pPr>
        <w:pStyle w:val="4"/>
        <w:spacing w:before="0" w:after="0" w:line="400" w:lineRule="exact"/>
        <w:rPr>
          <w:rFonts w:ascii="宋体" w:hAnsi="宋体" w:eastAsia="宋体"/>
          <w:color w:val="000000"/>
          <w:sz w:val="21"/>
          <w:szCs w:val="21"/>
        </w:rPr>
      </w:pPr>
      <w:bookmarkStart w:id="210" w:name="_Toc147250378"/>
      <w:bookmarkStart w:id="211" w:name="_Toc147250534"/>
      <w:bookmarkStart w:id="212" w:name="_Toc147250332"/>
      <w:bookmarkStart w:id="213" w:name="_Toc207770856"/>
      <w:bookmarkStart w:id="214" w:name="_Toc206525703"/>
      <w:bookmarkStart w:id="215" w:name="_Toc230578078"/>
      <w:bookmarkStart w:id="216" w:name="_Toc185702570"/>
      <w:bookmarkStart w:id="217" w:name="_Toc444006002"/>
      <w:bookmarkStart w:id="218" w:name="_Toc489352152"/>
      <w:bookmarkStart w:id="219" w:name="_Toc239839884"/>
      <w:r>
        <w:rPr>
          <w:rFonts w:hint="eastAsia" w:ascii="宋体" w:hAnsi="宋体" w:eastAsia="宋体"/>
          <w:color w:val="000000"/>
          <w:sz w:val="21"/>
          <w:szCs w:val="21"/>
        </w:rPr>
        <w:t>19、响应文件的修改及撤回</w:t>
      </w:r>
      <w:bookmarkEnd w:id="210"/>
      <w:bookmarkEnd w:id="211"/>
      <w:bookmarkEnd w:id="212"/>
      <w:bookmarkEnd w:id="213"/>
      <w:bookmarkEnd w:id="214"/>
      <w:bookmarkEnd w:id="215"/>
      <w:bookmarkEnd w:id="216"/>
      <w:bookmarkEnd w:id="217"/>
      <w:bookmarkEnd w:id="218"/>
      <w:bookmarkEnd w:id="219"/>
    </w:p>
    <w:p>
      <w:pPr>
        <w:pStyle w:val="12"/>
        <w:spacing w:line="400" w:lineRule="exact"/>
        <w:ind w:firstLine="443" w:firstLineChars="211"/>
        <w:rPr>
          <w:color w:val="000000"/>
        </w:rPr>
      </w:pPr>
      <w:r>
        <w:rPr>
          <w:rFonts w:hint="eastAsia"/>
          <w:color w:val="000000"/>
        </w:rPr>
        <w:t>19.1服务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2"/>
        <w:spacing w:line="400" w:lineRule="exact"/>
        <w:ind w:firstLine="443" w:firstLineChars="211"/>
        <w:rPr>
          <w:color w:val="000000"/>
        </w:rPr>
      </w:pPr>
      <w:r>
        <w:rPr>
          <w:rFonts w:hint="eastAsia"/>
          <w:color w:val="000000"/>
        </w:rPr>
        <w:t>19.2响应文件的修改和撤回通知应按本须知第17条的规定密封、标记和</w:t>
      </w:r>
      <w:r>
        <w:rPr>
          <w:rFonts w:hint="eastAsia"/>
          <w:color w:val="000000"/>
          <w:spacing w:val="-4"/>
        </w:rPr>
        <w:t>提交</w:t>
      </w:r>
      <w:r>
        <w:rPr>
          <w:rFonts w:hint="eastAsia"/>
          <w:color w:val="000000"/>
        </w:rPr>
        <w:t>，并在封面上标明“修改”或“撤回”字样。</w:t>
      </w:r>
    </w:p>
    <w:p>
      <w:pPr>
        <w:pStyle w:val="12"/>
        <w:spacing w:line="400" w:lineRule="exact"/>
        <w:ind w:right="-126" w:rightChars="-60" w:firstLine="360"/>
        <w:rPr>
          <w:color w:val="000000"/>
          <w:spacing w:val="-2"/>
        </w:rPr>
      </w:pPr>
      <w:r>
        <w:rPr>
          <w:rFonts w:hint="eastAsia"/>
          <w:color w:val="000000"/>
          <w:spacing w:val="-2"/>
        </w:rPr>
        <w:t>19.3在</w:t>
      </w:r>
      <w:r>
        <w:rPr>
          <w:rFonts w:hint="eastAsia" w:hAnsi="宋体"/>
          <w:color w:val="000000"/>
          <w:spacing w:val="-2"/>
        </w:rPr>
        <w:t>磋商</w:t>
      </w:r>
      <w:r>
        <w:rPr>
          <w:rFonts w:hint="eastAsia"/>
          <w:color w:val="000000"/>
          <w:spacing w:val="-2"/>
        </w:rPr>
        <w:t>结束后的磋商有效期内，服务商不得撤回其响应文件，否则其全部磋商保证金将不予退还。</w:t>
      </w:r>
    </w:p>
    <w:p>
      <w:pPr>
        <w:pStyle w:val="12"/>
        <w:spacing w:line="400" w:lineRule="exact"/>
        <w:ind w:firstLine="420"/>
        <w:rPr>
          <w:color w:val="000000"/>
        </w:rPr>
      </w:pPr>
    </w:p>
    <w:p>
      <w:pPr>
        <w:pStyle w:val="3"/>
        <w:spacing w:line="400" w:lineRule="exact"/>
        <w:jc w:val="center"/>
        <w:rPr>
          <w:color w:val="000000"/>
        </w:rPr>
      </w:pPr>
      <w:bookmarkStart w:id="220" w:name="_Toc185702571"/>
      <w:bookmarkStart w:id="221" w:name="_Toc239839885"/>
      <w:bookmarkStart w:id="222" w:name="_Toc207770857"/>
      <w:bookmarkStart w:id="223" w:name="_Toc230578079"/>
      <w:bookmarkStart w:id="224" w:name="_Toc206525704"/>
      <w:bookmarkStart w:id="225" w:name="_Toc489352153"/>
      <w:bookmarkStart w:id="226" w:name="_Toc444006003"/>
      <w:r>
        <w:rPr>
          <w:rFonts w:hint="eastAsia"/>
          <w:color w:val="000000"/>
        </w:rPr>
        <w:t>五   响应文件评</w:t>
      </w:r>
      <w:bookmarkEnd w:id="220"/>
      <w:bookmarkEnd w:id="221"/>
      <w:bookmarkEnd w:id="222"/>
      <w:bookmarkEnd w:id="223"/>
      <w:bookmarkEnd w:id="224"/>
      <w:r>
        <w:rPr>
          <w:rFonts w:hint="eastAsia"/>
          <w:color w:val="000000"/>
        </w:rPr>
        <w:t>审</w:t>
      </w:r>
      <w:bookmarkEnd w:id="225"/>
      <w:bookmarkEnd w:id="226"/>
    </w:p>
    <w:p>
      <w:pPr>
        <w:pStyle w:val="4"/>
        <w:spacing w:before="0" w:after="0" w:line="400" w:lineRule="exact"/>
        <w:rPr>
          <w:rFonts w:ascii="宋体" w:hAnsi="宋体" w:eastAsia="宋体"/>
          <w:color w:val="000000"/>
          <w:sz w:val="21"/>
          <w:szCs w:val="21"/>
        </w:rPr>
      </w:pPr>
      <w:bookmarkStart w:id="227" w:name="_Toc230578080"/>
      <w:bookmarkStart w:id="228" w:name="_Toc239839886"/>
      <w:bookmarkStart w:id="229" w:name="_Toc185702572"/>
      <w:bookmarkStart w:id="230" w:name="_Toc207770858"/>
      <w:bookmarkStart w:id="231" w:name="_Toc206525705"/>
      <w:bookmarkStart w:id="232" w:name="_Toc489352154"/>
      <w:bookmarkStart w:id="233" w:name="_Toc444006004"/>
      <w:r>
        <w:rPr>
          <w:rFonts w:hint="eastAsia" w:ascii="宋体" w:hAnsi="宋体" w:eastAsia="宋体"/>
          <w:color w:val="000000"/>
          <w:sz w:val="21"/>
          <w:szCs w:val="21"/>
        </w:rPr>
        <w:t>20、</w:t>
      </w:r>
      <w:bookmarkEnd w:id="227"/>
      <w:bookmarkEnd w:id="228"/>
      <w:bookmarkEnd w:id="229"/>
      <w:bookmarkEnd w:id="230"/>
      <w:bookmarkEnd w:id="231"/>
      <w:r>
        <w:rPr>
          <w:rFonts w:hint="eastAsia" w:ascii="宋体" w:hAnsi="宋体" w:eastAsia="宋体"/>
          <w:color w:val="000000"/>
          <w:sz w:val="21"/>
          <w:szCs w:val="21"/>
        </w:rPr>
        <w:t>组建磋商小组</w:t>
      </w:r>
      <w:bookmarkEnd w:id="232"/>
      <w:bookmarkEnd w:id="233"/>
    </w:p>
    <w:p>
      <w:pPr>
        <w:pStyle w:val="12"/>
        <w:spacing w:line="400" w:lineRule="exact"/>
        <w:ind w:firstLine="420"/>
        <w:rPr>
          <w:rFonts w:hAnsi="宋体"/>
          <w:color w:val="000000"/>
        </w:rPr>
      </w:pPr>
      <w:r>
        <w:rPr>
          <w:rFonts w:hint="eastAsia" w:hAnsi="宋体"/>
          <w:color w:val="000000"/>
        </w:rPr>
        <w:t>20.1根据要求</w:t>
      </w:r>
      <w:r>
        <w:rPr>
          <w:rFonts w:hAnsi="宋体"/>
          <w:color w:val="000000"/>
        </w:rPr>
        <w:t>组建竞争性磋商小组（以下简称磋商小组）</w:t>
      </w:r>
      <w:r>
        <w:rPr>
          <w:rFonts w:hint="eastAsia" w:hAnsi="宋体"/>
          <w:color w:val="000000"/>
        </w:rPr>
        <w:t>，</w:t>
      </w:r>
      <w:r>
        <w:rPr>
          <w:rFonts w:hAnsi="宋体"/>
          <w:color w:val="000000"/>
        </w:rPr>
        <w:t>磋商小组由采购人代表和评审专家共</w:t>
      </w:r>
      <w:r>
        <w:rPr>
          <w:rFonts w:hint="eastAsia" w:hAnsi="宋体"/>
          <w:color w:val="000000"/>
        </w:rPr>
        <w:t>三</w:t>
      </w:r>
      <w:r>
        <w:rPr>
          <w:rFonts w:hAnsi="宋体"/>
          <w:color w:val="000000"/>
        </w:rPr>
        <w:t>人以上</w:t>
      </w:r>
      <w:r>
        <w:rPr>
          <w:rFonts w:hint="eastAsia" w:hAnsi="宋体"/>
          <w:color w:val="000000"/>
        </w:rPr>
        <w:t>（含三人）</w:t>
      </w:r>
      <w:r>
        <w:rPr>
          <w:rFonts w:hAnsi="宋体"/>
          <w:color w:val="000000"/>
        </w:rPr>
        <w:t>单数组成，其中评审专家人数不少于磋商小组成员总数的2/3。评审专家</w:t>
      </w:r>
      <w:r>
        <w:rPr>
          <w:rFonts w:hint="eastAsia" w:hAnsi="宋体"/>
          <w:color w:val="000000"/>
        </w:rPr>
        <w:t>在</w:t>
      </w:r>
      <w:r>
        <w:rPr>
          <w:rFonts w:hAnsi="宋体"/>
          <w:color w:val="000000"/>
        </w:rPr>
        <w:t>政府采购评审专家库内相关专业</w:t>
      </w:r>
      <w:r>
        <w:rPr>
          <w:rFonts w:hint="eastAsia" w:hAnsi="宋体"/>
          <w:color w:val="000000"/>
        </w:rPr>
        <w:t>技术、经济等方面</w:t>
      </w:r>
      <w:r>
        <w:rPr>
          <w:rFonts w:hAnsi="宋体"/>
          <w:color w:val="000000"/>
        </w:rPr>
        <w:t>的专家名单中随机抽取。</w:t>
      </w:r>
    </w:p>
    <w:p>
      <w:pPr>
        <w:pStyle w:val="12"/>
        <w:spacing w:line="400" w:lineRule="exact"/>
        <w:ind w:firstLine="420"/>
        <w:rPr>
          <w:rFonts w:hAnsi="宋体"/>
          <w:color w:val="000000"/>
        </w:rPr>
      </w:pPr>
      <w:r>
        <w:rPr>
          <w:rFonts w:hint="eastAsia" w:hAnsi="宋体"/>
          <w:color w:val="000000"/>
        </w:rPr>
        <w:t>20.2</w:t>
      </w:r>
      <w:r>
        <w:rPr>
          <w:rFonts w:hAnsi="宋体"/>
          <w:color w:val="000000"/>
        </w:rPr>
        <w:t>评审专家应当遵守评审工作纪律，不得泄露评审情况和评审中获悉的商业秘密。</w:t>
      </w:r>
    </w:p>
    <w:p>
      <w:pPr>
        <w:pStyle w:val="12"/>
        <w:spacing w:line="400" w:lineRule="exact"/>
        <w:ind w:firstLine="420"/>
        <w:rPr>
          <w:rFonts w:hAnsi="宋体"/>
          <w:color w:val="000000"/>
        </w:rPr>
      </w:pPr>
      <w:r>
        <w:rPr>
          <w:rFonts w:hint="eastAsia" w:hAnsi="宋体"/>
          <w:color w:val="000000"/>
        </w:rPr>
        <w:t>20.3</w:t>
      </w:r>
      <w:r>
        <w:rPr>
          <w:rFonts w:hAnsi="宋体"/>
          <w:color w:val="000000"/>
        </w:rPr>
        <w:t>磋商小组成员应当按照客观、公正、审慎的原则，根据磋商文件规定的评审程序、评审方法和评审标准进行独立评审。</w:t>
      </w:r>
    </w:p>
    <w:p>
      <w:pPr>
        <w:pStyle w:val="4"/>
        <w:spacing w:before="0" w:after="0" w:line="400" w:lineRule="exact"/>
        <w:rPr>
          <w:rFonts w:ascii="宋体" w:hAnsi="宋体" w:eastAsia="宋体"/>
          <w:color w:val="000000"/>
          <w:sz w:val="21"/>
          <w:szCs w:val="21"/>
        </w:rPr>
      </w:pPr>
      <w:bookmarkStart w:id="234" w:name="_Toc239839887"/>
      <w:bookmarkStart w:id="235" w:name="_Toc206525706"/>
      <w:bookmarkStart w:id="236" w:name="_Toc230578081"/>
      <w:bookmarkStart w:id="237" w:name="_Toc185702573"/>
      <w:bookmarkStart w:id="238" w:name="_Toc207770859"/>
      <w:bookmarkStart w:id="239" w:name="_Toc489352155"/>
      <w:bookmarkStart w:id="240" w:name="_Toc444006005"/>
      <w:r>
        <w:rPr>
          <w:rFonts w:hint="eastAsia" w:ascii="宋体" w:hAnsi="宋体" w:eastAsia="宋体"/>
          <w:color w:val="000000"/>
          <w:sz w:val="21"/>
          <w:szCs w:val="21"/>
        </w:rPr>
        <w:t>21、评</w:t>
      </w:r>
      <w:bookmarkEnd w:id="234"/>
      <w:bookmarkEnd w:id="235"/>
      <w:bookmarkEnd w:id="236"/>
      <w:bookmarkEnd w:id="237"/>
      <w:bookmarkEnd w:id="238"/>
      <w:r>
        <w:rPr>
          <w:rFonts w:hint="eastAsia" w:ascii="宋体" w:hAnsi="宋体" w:eastAsia="宋体"/>
          <w:color w:val="000000"/>
          <w:sz w:val="21"/>
          <w:szCs w:val="21"/>
        </w:rPr>
        <w:t>审程序</w:t>
      </w:r>
      <w:bookmarkEnd w:id="239"/>
      <w:bookmarkEnd w:id="240"/>
    </w:p>
    <w:p>
      <w:pPr>
        <w:pStyle w:val="12"/>
        <w:spacing w:line="400" w:lineRule="exact"/>
        <w:ind w:firstLine="420"/>
        <w:rPr>
          <w:color w:val="000000"/>
        </w:rPr>
      </w:pPr>
      <w:r>
        <w:rPr>
          <w:rFonts w:hint="eastAsia"/>
          <w:color w:val="000000"/>
        </w:rPr>
        <w:t>21.1</w:t>
      </w:r>
      <w:r>
        <w:rPr>
          <w:rFonts w:hint="eastAsia" w:hAnsi="宋体"/>
          <w:color w:val="000000"/>
          <w:szCs w:val="21"/>
        </w:rPr>
        <w:t>响应文件开启时间及地点：</w:t>
      </w:r>
      <w:r>
        <w:rPr>
          <w:rFonts w:hint="eastAsia"/>
          <w:color w:val="000000"/>
          <w:spacing w:val="-4"/>
        </w:rPr>
        <w:t>本须知前附表第8项规定的时间和地点</w:t>
      </w:r>
    </w:p>
    <w:p>
      <w:pPr>
        <w:pStyle w:val="12"/>
        <w:spacing w:line="400" w:lineRule="exact"/>
        <w:ind w:firstLine="420"/>
        <w:rPr>
          <w:color w:val="000000"/>
        </w:rPr>
      </w:pPr>
      <w:r>
        <w:rPr>
          <w:rFonts w:hint="eastAsia"/>
          <w:color w:val="000000"/>
        </w:rPr>
        <w:t>21.2磋商小组成员按照客观、公正、审慎的原则，根据磋商文件规定的评审程序、评审方法和评审标准进行独立评审。</w:t>
      </w:r>
    </w:p>
    <w:p>
      <w:pPr>
        <w:pStyle w:val="12"/>
        <w:spacing w:line="400" w:lineRule="exact"/>
        <w:ind w:firstLine="420"/>
        <w:rPr>
          <w:b/>
          <w:color w:val="000000"/>
        </w:rPr>
      </w:pPr>
      <w:r>
        <w:rPr>
          <w:rFonts w:hint="eastAsia"/>
          <w:color w:val="000000"/>
        </w:rPr>
        <w:t>21.2.1响应文件初审。初审分为资格性审查和符合性审查。</w:t>
      </w:r>
    </w:p>
    <w:p>
      <w:pPr>
        <w:pStyle w:val="12"/>
        <w:spacing w:line="400" w:lineRule="exact"/>
        <w:ind w:firstLine="420"/>
        <w:rPr>
          <w:color w:val="000000"/>
        </w:rPr>
      </w:pPr>
      <w:bookmarkStart w:id="241" w:name="_Toc206525707"/>
      <w:bookmarkStart w:id="242" w:name="_Toc207770860"/>
      <w:bookmarkStart w:id="243" w:name="_Toc185702574"/>
      <w:bookmarkStart w:id="244" w:name="_Toc230578082"/>
      <w:r>
        <w:rPr>
          <w:rFonts w:hint="eastAsia"/>
          <w:color w:val="000000"/>
        </w:rPr>
        <w:t>(1)资格性检查。依据法律法规和竞争性磋商文件的规定对响应文件的</w:t>
      </w:r>
      <w:r>
        <w:rPr>
          <w:color w:val="000000"/>
        </w:rPr>
        <w:t>资质证明、</w:t>
      </w:r>
      <w:r>
        <w:rPr>
          <w:rFonts w:hint="eastAsia"/>
          <w:color w:val="000000"/>
        </w:rPr>
        <w:t>磋商保证金</w:t>
      </w:r>
      <w:r>
        <w:rPr>
          <w:color w:val="000000"/>
        </w:rPr>
        <w:t>等进行审查，以确定</w:t>
      </w:r>
      <w:r>
        <w:rPr>
          <w:rFonts w:hint="eastAsia"/>
          <w:color w:val="000000"/>
        </w:rPr>
        <w:t>服务商</w:t>
      </w:r>
      <w:r>
        <w:rPr>
          <w:color w:val="000000"/>
        </w:rPr>
        <w:t>是否具备</w:t>
      </w:r>
      <w:r>
        <w:rPr>
          <w:rFonts w:hint="eastAsia"/>
          <w:color w:val="000000"/>
        </w:rPr>
        <w:t>竞</w:t>
      </w:r>
      <w:r>
        <w:rPr>
          <w:color w:val="000000"/>
        </w:rPr>
        <w:t>标资格。它所涉及到的主要文件和内容</w:t>
      </w:r>
      <w:r>
        <w:rPr>
          <w:rFonts w:hint="eastAsia"/>
          <w:color w:val="000000"/>
        </w:rPr>
        <w:t>为磋商文件竞标须知第12条、第15条所述的资格证明文件内容和签章的合格性、合法性等。如果服务商不具备竞标资格，不满足磋商文件所规定的资格标准或提供资格证明文件不全的，其竞标将被拒绝。</w:t>
      </w:r>
    </w:p>
    <w:p>
      <w:pPr>
        <w:pStyle w:val="12"/>
        <w:spacing w:line="400" w:lineRule="exact"/>
        <w:ind w:firstLine="420"/>
        <w:rPr>
          <w:color w:val="000000"/>
        </w:rPr>
      </w:pPr>
      <w:r>
        <w:rPr>
          <w:rFonts w:hint="eastAsia"/>
          <w:color w:val="000000"/>
        </w:rPr>
        <w:t>(2)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服务商的竞争地位。对没有实质性响应的响应文件将不进行评审，其竞标将被拒绝。</w:t>
      </w:r>
    </w:p>
    <w:p>
      <w:pPr>
        <w:pStyle w:val="12"/>
        <w:spacing w:line="400" w:lineRule="exact"/>
        <w:ind w:firstLine="420"/>
        <w:rPr>
          <w:color w:val="000000"/>
        </w:rPr>
      </w:pPr>
      <w:r>
        <w:rPr>
          <w:rFonts w:hint="eastAsia"/>
          <w:color w:val="000000"/>
        </w:rPr>
        <w:t>(3) 出现下列情况之一的，视为</w:t>
      </w:r>
      <w:r>
        <w:rPr>
          <w:rFonts w:hint="eastAsia" w:hAnsi="宋体"/>
          <w:color w:val="000000"/>
          <w:szCs w:val="21"/>
        </w:rPr>
        <w:t>未实质性响应磋商文件的响应文件，按无效响应处理</w:t>
      </w:r>
      <w:r>
        <w:rPr>
          <w:rFonts w:hint="eastAsia"/>
          <w:color w:val="000000"/>
        </w:rPr>
        <w:t>。</w:t>
      </w:r>
    </w:p>
    <w:p>
      <w:pPr>
        <w:pStyle w:val="12"/>
        <w:spacing w:line="400" w:lineRule="exact"/>
        <w:ind w:left="900" w:hanging="300"/>
        <w:rPr>
          <w:color w:val="000000"/>
        </w:rPr>
      </w:pPr>
      <w:r>
        <w:rPr>
          <w:rFonts w:hint="eastAsia"/>
          <w:color w:val="000000"/>
        </w:rPr>
        <w:t>① 响应文件未按本须知第8条、第17条规定进行编制、签署、盖章、装订、密封的；</w:t>
      </w:r>
    </w:p>
    <w:p>
      <w:pPr>
        <w:pStyle w:val="12"/>
        <w:spacing w:line="400" w:lineRule="exact"/>
        <w:ind w:left="900" w:hanging="300"/>
        <w:rPr>
          <w:color w:val="000000"/>
        </w:rPr>
      </w:pPr>
      <w:r>
        <w:rPr>
          <w:rFonts w:hint="eastAsia"/>
          <w:color w:val="000000"/>
        </w:rPr>
        <w:t>② 未按本须知第12条、第13条规定提交必须提供且有效的证明文件的；</w:t>
      </w:r>
    </w:p>
    <w:p>
      <w:pPr>
        <w:pStyle w:val="12"/>
        <w:spacing w:line="400" w:lineRule="exact"/>
        <w:ind w:left="900" w:hanging="300"/>
        <w:rPr>
          <w:color w:val="000000"/>
        </w:rPr>
      </w:pPr>
      <w:r>
        <w:rPr>
          <w:rFonts w:hint="eastAsia"/>
          <w:color w:val="000000"/>
        </w:rPr>
        <w:t>③ 未按本须知第12.1款、第15条规定应由法定代表人或委托代理人在凡规定签名、盖章处逐一签名和加盖公章的；或签字人未经法定代表人有效授权委托的；</w:t>
      </w:r>
    </w:p>
    <w:p>
      <w:pPr>
        <w:pStyle w:val="12"/>
        <w:spacing w:line="400" w:lineRule="exact"/>
        <w:ind w:left="900" w:hanging="300"/>
        <w:rPr>
          <w:color w:val="000000"/>
        </w:rPr>
      </w:pPr>
      <w:r>
        <w:rPr>
          <w:rFonts w:hint="eastAsia"/>
          <w:color w:val="000000"/>
        </w:rPr>
        <w:t>④ 未按有关要求提交或足额提交磋商保证金的；</w:t>
      </w:r>
    </w:p>
    <w:p>
      <w:pPr>
        <w:pStyle w:val="12"/>
        <w:spacing w:line="400" w:lineRule="exact"/>
        <w:ind w:left="900" w:hanging="300"/>
        <w:rPr>
          <w:color w:val="000000"/>
        </w:rPr>
      </w:pPr>
      <w:r>
        <w:rPr>
          <w:rFonts w:hint="eastAsia"/>
          <w:color w:val="000000"/>
        </w:rPr>
        <w:t>⑤ 磋商有效期不满足磋商文件要求的；</w:t>
      </w:r>
    </w:p>
    <w:p>
      <w:pPr>
        <w:pStyle w:val="12"/>
        <w:spacing w:line="400" w:lineRule="exact"/>
        <w:ind w:left="900" w:hanging="300"/>
        <w:rPr>
          <w:color w:val="000000"/>
        </w:rPr>
      </w:pPr>
      <w:r>
        <w:rPr>
          <w:rFonts w:hint="eastAsia"/>
          <w:color w:val="000000"/>
        </w:rPr>
        <w:t>⑥ 响应文件的关键内容字迹模糊、无法辨认的；</w:t>
      </w:r>
    </w:p>
    <w:p>
      <w:pPr>
        <w:pStyle w:val="12"/>
        <w:spacing w:line="400" w:lineRule="exact"/>
        <w:ind w:left="900" w:hanging="300"/>
        <w:rPr>
          <w:color w:val="000000"/>
        </w:rPr>
      </w:pPr>
      <w:r>
        <w:rPr>
          <w:rFonts w:hint="eastAsia"/>
          <w:color w:val="000000"/>
        </w:rPr>
        <w:t>⑦ 服务商提交的是可选择的报价的，或最后报价超过采购预算价的；</w:t>
      </w:r>
    </w:p>
    <w:p>
      <w:pPr>
        <w:pStyle w:val="12"/>
        <w:spacing w:line="400" w:lineRule="exact"/>
        <w:ind w:left="900" w:hanging="300"/>
        <w:rPr>
          <w:color w:val="000000"/>
          <w:spacing w:val="-6"/>
          <w:szCs w:val="21"/>
        </w:rPr>
      </w:pPr>
      <w:r>
        <w:rPr>
          <w:rFonts w:hint="eastAsia"/>
          <w:color w:val="000000"/>
          <w:spacing w:val="-6"/>
          <w:szCs w:val="21"/>
        </w:rPr>
        <w:t>⑧ 竞标内容与采购内容及要求存在重大偏离或保留的（如严重背离采购需求、合同协议要求、等）；</w:t>
      </w:r>
    </w:p>
    <w:p>
      <w:pPr>
        <w:pStyle w:val="12"/>
        <w:spacing w:line="400" w:lineRule="exact"/>
        <w:ind w:left="900" w:hanging="300"/>
        <w:rPr>
          <w:color w:val="000000"/>
        </w:rPr>
      </w:pPr>
      <w:r>
        <w:rPr>
          <w:rFonts w:hint="eastAsia"/>
          <w:color w:val="000000"/>
        </w:rPr>
        <w:t xml:space="preserve">⑨ </w:t>
      </w:r>
      <w:r>
        <w:rPr>
          <w:color w:val="000000"/>
        </w:rPr>
        <w:t>通过对</w:t>
      </w:r>
      <w:r>
        <w:rPr>
          <w:rFonts w:hint="eastAsia"/>
          <w:color w:val="000000"/>
        </w:rPr>
        <w:t>“服务内容及要求”</w:t>
      </w:r>
      <w:r>
        <w:rPr>
          <w:color w:val="000000"/>
        </w:rPr>
        <w:t>内容的修改以达到</w:t>
      </w:r>
      <w:r>
        <w:rPr>
          <w:rFonts w:hint="eastAsia"/>
          <w:color w:val="000000"/>
        </w:rPr>
        <w:t>满足</w:t>
      </w:r>
      <w:r>
        <w:rPr>
          <w:color w:val="000000"/>
        </w:rPr>
        <w:t>技术要求的</w:t>
      </w:r>
      <w:r>
        <w:rPr>
          <w:rFonts w:hint="eastAsia"/>
          <w:color w:val="000000"/>
        </w:rPr>
        <w:t>；响应文件商务条款偏离表没有按要求表述的或与项目要求表述不一致却没有提供相关依据说明的；</w:t>
      </w:r>
    </w:p>
    <w:p>
      <w:pPr>
        <w:pStyle w:val="12"/>
        <w:spacing w:line="400" w:lineRule="exact"/>
        <w:ind w:left="900" w:hanging="300"/>
        <w:rPr>
          <w:color w:val="000000"/>
        </w:rPr>
      </w:pPr>
      <w:r>
        <w:rPr>
          <w:rFonts w:hint="eastAsia"/>
          <w:color w:val="000000"/>
        </w:rPr>
        <w:t>⑩ 响应文件中提供虚假或失实资料的；</w:t>
      </w:r>
    </w:p>
    <w:p>
      <w:pPr>
        <w:pStyle w:val="12"/>
        <w:spacing w:line="400" w:lineRule="exact"/>
        <w:ind w:left="900" w:hanging="300"/>
        <w:rPr>
          <w:color w:val="000000"/>
        </w:rPr>
      </w:pPr>
      <w:r>
        <w:rPr>
          <w:rFonts w:hint="eastAsia"/>
          <w:color w:val="000000"/>
        </w:rPr>
        <w:t>⑪不符合有关法律、法规和磋商文件中规定的其他实质性条款。</w:t>
      </w:r>
    </w:p>
    <w:p>
      <w:pPr>
        <w:pStyle w:val="12"/>
        <w:spacing w:line="400" w:lineRule="exact"/>
        <w:ind w:firstLine="420"/>
        <w:rPr>
          <w:color w:val="000000"/>
        </w:rPr>
      </w:pPr>
      <w:r>
        <w:rPr>
          <w:rFonts w:hint="eastAsia"/>
          <w:color w:val="000000"/>
        </w:rPr>
        <w:t>21.2.2澄清有关问题。</w:t>
      </w:r>
    </w:p>
    <w:p>
      <w:pPr>
        <w:pStyle w:val="12"/>
        <w:spacing w:line="400" w:lineRule="exact"/>
        <w:ind w:firstLine="420"/>
        <w:rPr>
          <w:color w:val="000000"/>
        </w:rPr>
      </w:pPr>
      <w:r>
        <w:rPr>
          <w:rFonts w:hint="eastAsia"/>
          <w:color w:val="000000"/>
        </w:rPr>
        <w:t>(1)</w:t>
      </w:r>
      <w:r>
        <w:rPr>
          <w:color w:val="000000"/>
        </w:rPr>
        <w:t xml:space="preserve"> 磋商小组在对响应文件的有效性、完整性和响应程度进行审查时，可以要求服务商对响应文件中含义不明确、同类问题表述不一致或者有明显文字和计算错误的内容等作出必要的澄清、说明或者更正。服务商的澄清、说明或者更正不得超出响应文件的范围或者改变响应文件的实质性内容。</w:t>
      </w:r>
    </w:p>
    <w:p>
      <w:pPr>
        <w:pStyle w:val="12"/>
        <w:spacing w:line="400" w:lineRule="exact"/>
        <w:ind w:firstLine="420"/>
        <w:rPr>
          <w:color w:val="000000"/>
        </w:rPr>
      </w:pPr>
      <w:r>
        <w:rPr>
          <w:rFonts w:hint="eastAsia"/>
          <w:color w:val="000000"/>
        </w:rPr>
        <w:t>(2)</w:t>
      </w:r>
      <w:r>
        <w:rPr>
          <w:color w:val="000000"/>
        </w:rPr>
        <w:t>磋商小组要求服务商澄清、说明或者更正响应文件应当以书面形式作出。服务商的澄清、说明或者更正应当由法定代表人或其授权代表签字或者加盖公章。由授权代表签字的，应当附法定代表人授权书。</w:t>
      </w:r>
    </w:p>
    <w:p>
      <w:pPr>
        <w:pStyle w:val="12"/>
        <w:spacing w:line="400" w:lineRule="exact"/>
        <w:ind w:firstLine="420"/>
        <w:rPr>
          <w:color w:val="000000"/>
        </w:rPr>
      </w:pPr>
      <w:r>
        <w:rPr>
          <w:rFonts w:hint="eastAsia"/>
          <w:color w:val="000000"/>
        </w:rPr>
        <w:t>(3)响应文件如果出现计算或表达上的错误，修正错误的原则如下：</w:t>
      </w:r>
    </w:p>
    <w:p>
      <w:pPr>
        <w:pStyle w:val="12"/>
        <w:spacing w:line="400" w:lineRule="exact"/>
        <w:ind w:firstLine="420"/>
        <w:rPr>
          <w:color w:val="000000"/>
        </w:rPr>
      </w:pPr>
      <w:r>
        <w:rPr>
          <w:rFonts w:hint="eastAsia"/>
          <w:color w:val="000000"/>
        </w:rPr>
        <w:t>① 响应文件中《磋商报价表》与《</w:t>
      </w:r>
      <w:r>
        <w:rPr>
          <w:rFonts w:hint="eastAsia" w:hAnsi="宋体"/>
          <w:color w:val="000000"/>
        </w:rPr>
        <w:t>响应函</w:t>
      </w:r>
      <w:r>
        <w:rPr>
          <w:rFonts w:hint="eastAsia"/>
          <w:color w:val="000000"/>
        </w:rPr>
        <w:t>》内容不一致的，以《</w:t>
      </w:r>
      <w:r>
        <w:rPr>
          <w:rFonts w:hint="eastAsia" w:hAnsi="宋体"/>
          <w:color w:val="000000"/>
        </w:rPr>
        <w:t>响应函</w:t>
      </w:r>
      <w:r>
        <w:rPr>
          <w:rFonts w:hint="eastAsia"/>
          <w:color w:val="000000"/>
        </w:rPr>
        <w:t>》为准。</w:t>
      </w:r>
    </w:p>
    <w:p>
      <w:pPr>
        <w:pStyle w:val="12"/>
        <w:spacing w:line="400" w:lineRule="exact"/>
        <w:ind w:firstLine="420"/>
        <w:rPr>
          <w:color w:val="000000"/>
        </w:rPr>
      </w:pPr>
      <w:r>
        <w:rPr>
          <w:rFonts w:hint="eastAsia"/>
          <w:color w:val="000000"/>
        </w:rPr>
        <w:t>② 响应文件的大写金额和小写金额不一致的，以大写金额为准；</w:t>
      </w:r>
    </w:p>
    <w:p>
      <w:pPr>
        <w:pStyle w:val="12"/>
        <w:spacing w:line="400" w:lineRule="exact"/>
        <w:ind w:firstLine="420"/>
        <w:rPr>
          <w:color w:val="000000"/>
        </w:rPr>
      </w:pPr>
      <w:r>
        <w:rPr>
          <w:rFonts w:hint="eastAsia"/>
          <w:color w:val="000000"/>
        </w:rPr>
        <w:t>③ 总价金额与按单价汇总金额不一致的，以单价金额计算结果为准；</w:t>
      </w:r>
    </w:p>
    <w:p>
      <w:pPr>
        <w:pStyle w:val="12"/>
        <w:spacing w:line="400" w:lineRule="exact"/>
        <w:ind w:firstLine="420"/>
        <w:rPr>
          <w:color w:val="000000"/>
        </w:rPr>
      </w:pPr>
      <w:r>
        <w:rPr>
          <w:rFonts w:hint="eastAsia"/>
          <w:color w:val="000000"/>
        </w:rPr>
        <w:t>④ 单价金额小数点有明显错位的，应以总价为准，并修改单价；</w:t>
      </w:r>
    </w:p>
    <w:p>
      <w:pPr>
        <w:pStyle w:val="12"/>
        <w:spacing w:line="400" w:lineRule="exact"/>
        <w:ind w:firstLine="420"/>
        <w:rPr>
          <w:color w:val="000000"/>
        </w:rPr>
      </w:pPr>
      <w:r>
        <w:rPr>
          <w:rFonts w:hint="eastAsia"/>
          <w:color w:val="000000"/>
        </w:rPr>
        <w:t>⑤ 对不同文字文本响应文件的解释发生异议的，以中文文本为准。</w:t>
      </w:r>
    </w:p>
    <w:p>
      <w:pPr>
        <w:pStyle w:val="12"/>
        <w:spacing w:line="400" w:lineRule="exact"/>
        <w:ind w:firstLine="420"/>
        <w:rPr>
          <w:color w:val="000000"/>
          <w:szCs w:val="21"/>
        </w:rPr>
      </w:pPr>
      <w:r>
        <w:rPr>
          <w:rFonts w:hint="eastAsia"/>
          <w:color w:val="000000"/>
          <w:szCs w:val="21"/>
        </w:rPr>
        <w:t>⑥ 按上述修正错误的原则及方法调整或修正响应文件的磋商报价，在服务商确认后，调整后的磋商报价对服务商起约束作用。如果服务商拒绝确认，不接受修正后的价格或报价，则其响应文件将不予评审，其竞标将被拒绝，采购人有权没收其磋商保证金。</w:t>
      </w:r>
    </w:p>
    <w:p>
      <w:pPr>
        <w:pStyle w:val="12"/>
        <w:spacing w:line="400" w:lineRule="exact"/>
        <w:ind w:firstLine="420"/>
        <w:rPr>
          <w:color w:val="000000"/>
          <w:szCs w:val="21"/>
        </w:rPr>
      </w:pPr>
      <w:r>
        <w:rPr>
          <w:rFonts w:hint="eastAsia"/>
          <w:color w:val="000000"/>
          <w:szCs w:val="21"/>
        </w:rPr>
        <w:t>21.2.3磋商。时间及地点：</w:t>
      </w:r>
      <w:r>
        <w:rPr>
          <w:rFonts w:hint="eastAsia"/>
          <w:color w:val="000000"/>
          <w:spacing w:val="-4"/>
          <w:szCs w:val="21"/>
        </w:rPr>
        <w:t>本须知前附表第8项规定的时间和地点</w:t>
      </w:r>
    </w:p>
    <w:p>
      <w:pPr>
        <w:pStyle w:val="12"/>
        <w:spacing w:line="400" w:lineRule="exact"/>
        <w:ind w:firstLine="420"/>
        <w:rPr>
          <w:rFonts w:hAnsi="宋体"/>
          <w:color w:val="000000"/>
          <w:szCs w:val="21"/>
        </w:rPr>
      </w:pPr>
      <w:r>
        <w:rPr>
          <w:rFonts w:hint="eastAsia" w:hAnsi="宋体"/>
          <w:color w:val="000000"/>
          <w:szCs w:val="21"/>
        </w:rPr>
        <w:t>(1)</w:t>
      </w:r>
      <w:r>
        <w:rPr>
          <w:rFonts w:hAnsi="宋体"/>
          <w:color w:val="000000"/>
          <w:szCs w:val="21"/>
        </w:rPr>
        <w:t>磋商小组所有成员集中与单一服务商分别进行磋商</w:t>
      </w:r>
      <w:r>
        <w:rPr>
          <w:rFonts w:hint="eastAsia" w:hAnsi="宋体"/>
          <w:color w:val="000000"/>
          <w:szCs w:val="21"/>
        </w:rPr>
        <w:t>（最多三轮）</w:t>
      </w:r>
      <w:r>
        <w:rPr>
          <w:rFonts w:hAnsi="宋体"/>
          <w:color w:val="000000"/>
          <w:szCs w:val="21"/>
        </w:rPr>
        <w:t>，</w:t>
      </w:r>
      <w:r>
        <w:rPr>
          <w:rFonts w:hint="eastAsia" w:hAnsi="宋体"/>
          <w:color w:val="000000"/>
          <w:szCs w:val="21"/>
        </w:rPr>
        <w:t>磋商的内容包括技术条件、商务性条件及磋商小组认为需要磋商的内容。</w:t>
      </w:r>
    </w:p>
    <w:p>
      <w:pPr>
        <w:pStyle w:val="12"/>
        <w:spacing w:line="400" w:lineRule="exact"/>
        <w:ind w:firstLine="420"/>
        <w:rPr>
          <w:rFonts w:hAnsi="宋体"/>
          <w:color w:val="000000"/>
          <w:szCs w:val="21"/>
        </w:rPr>
      </w:pPr>
      <w:r>
        <w:rPr>
          <w:rFonts w:hint="eastAsia" w:hAnsi="宋体"/>
          <w:color w:val="000000"/>
          <w:szCs w:val="21"/>
        </w:rPr>
        <w:t>(2)</w:t>
      </w:r>
      <w:r>
        <w:rPr>
          <w:rFonts w:hAnsi="宋体"/>
          <w:color w:val="000000"/>
          <w:szCs w:val="21"/>
        </w:rPr>
        <w:t>在磋商过程中，磋商小组可以根据磋商文件和磋商情况实质性变动采购需求中的技术、服务要求以及合同草案条款，但不得变动磋商文件中的其他内容。实质性变动的内容，须经采购人代表确认。</w:t>
      </w:r>
    </w:p>
    <w:p>
      <w:pPr>
        <w:pStyle w:val="12"/>
        <w:spacing w:line="400" w:lineRule="exact"/>
        <w:ind w:firstLine="420"/>
        <w:rPr>
          <w:rFonts w:hAnsi="宋体"/>
          <w:color w:val="000000"/>
          <w:szCs w:val="21"/>
        </w:rPr>
      </w:pPr>
      <w:r>
        <w:rPr>
          <w:rFonts w:hint="eastAsia" w:hAnsi="宋体"/>
          <w:color w:val="000000"/>
          <w:szCs w:val="21"/>
        </w:rPr>
        <w:t>(3)</w:t>
      </w:r>
      <w:r>
        <w:rPr>
          <w:rFonts w:hAnsi="宋体"/>
          <w:color w:val="000000"/>
          <w:szCs w:val="21"/>
        </w:rPr>
        <w:t>对磋商文件作出的实质性变动是磋商文件的有效组成部分，磋商小组应当及时以书面形式同时通知所有参加磋商的服务商。</w:t>
      </w:r>
    </w:p>
    <w:p>
      <w:pPr>
        <w:pStyle w:val="12"/>
        <w:spacing w:line="400" w:lineRule="exact"/>
        <w:ind w:firstLine="420"/>
        <w:rPr>
          <w:rFonts w:hAnsi="宋体"/>
          <w:color w:val="000000"/>
          <w:szCs w:val="21"/>
        </w:rPr>
      </w:pPr>
      <w:r>
        <w:rPr>
          <w:rFonts w:hint="eastAsia" w:hAnsi="宋体"/>
          <w:color w:val="000000"/>
          <w:szCs w:val="21"/>
        </w:rPr>
        <w:t>(4)</w:t>
      </w:r>
      <w:r>
        <w:rPr>
          <w:rFonts w:hAnsi="宋体"/>
          <w:color w:val="000000"/>
          <w:szCs w:val="21"/>
        </w:rPr>
        <w:t>服务商应当按照磋商文件的变动情况和磋商小组的要求重新提交响应文件，并由其法定代表人或授权代表签字或者加盖公章。由授权代表签字的，应当附法定代表人授权书。</w:t>
      </w:r>
    </w:p>
    <w:p>
      <w:pPr>
        <w:pStyle w:val="12"/>
        <w:spacing w:line="400" w:lineRule="exact"/>
        <w:ind w:firstLine="420"/>
        <w:rPr>
          <w:rFonts w:hAnsi="宋体"/>
          <w:color w:val="000000"/>
          <w:szCs w:val="21"/>
        </w:rPr>
      </w:pPr>
      <w:r>
        <w:rPr>
          <w:rFonts w:hint="eastAsia" w:hAnsi="宋体"/>
          <w:color w:val="000000"/>
          <w:szCs w:val="21"/>
        </w:rPr>
        <w:t>(5)最终磋商结束后，磋商小组不得再与服务商进行任何形式的商谈。磋商的任何一方不得透露与磋商有关的其他服务商的技术资料、价格和其他信息。</w:t>
      </w:r>
    </w:p>
    <w:p>
      <w:pPr>
        <w:pStyle w:val="12"/>
        <w:spacing w:line="400" w:lineRule="exact"/>
        <w:ind w:firstLine="420"/>
        <w:rPr>
          <w:color w:val="000000"/>
          <w:szCs w:val="21"/>
        </w:rPr>
      </w:pPr>
      <w:r>
        <w:rPr>
          <w:rFonts w:hint="eastAsia"/>
          <w:color w:val="000000"/>
          <w:szCs w:val="21"/>
        </w:rPr>
        <w:t>21.2.4比较与评价。</w:t>
      </w:r>
      <w:r>
        <w:rPr>
          <w:rFonts w:ascii="Arial" w:hAnsi="Arial" w:cs="Arial"/>
          <w:color w:val="000000"/>
          <w:kern w:val="0"/>
          <w:szCs w:val="21"/>
        </w:rPr>
        <w:t>经磋商确定最终采购需求和提交最后报价的服务商后，由磋商小组采用</w:t>
      </w:r>
      <w:r>
        <w:rPr>
          <w:rFonts w:ascii="Arial" w:hAnsi="Arial" w:cs="Arial"/>
          <w:b/>
          <w:color w:val="000000"/>
          <w:kern w:val="0"/>
          <w:szCs w:val="21"/>
          <w:u w:val="single"/>
        </w:rPr>
        <w:t>综合评分法</w:t>
      </w:r>
      <w:r>
        <w:rPr>
          <w:rFonts w:hint="eastAsia"/>
          <w:color w:val="000000"/>
          <w:szCs w:val="21"/>
        </w:rPr>
        <w:t>（详见第四章）</w:t>
      </w:r>
      <w:r>
        <w:rPr>
          <w:rFonts w:ascii="Arial" w:hAnsi="Arial" w:cs="Arial"/>
          <w:color w:val="000000"/>
          <w:kern w:val="0"/>
          <w:szCs w:val="21"/>
        </w:rPr>
        <w:t>对提交最后报价的服务商的响应文件和最后报价进行综合评分。</w:t>
      </w:r>
    </w:p>
    <w:p>
      <w:pPr>
        <w:pStyle w:val="12"/>
        <w:spacing w:line="400" w:lineRule="exact"/>
        <w:ind w:firstLine="420"/>
        <w:rPr>
          <w:color w:val="000000"/>
          <w:szCs w:val="21"/>
        </w:rPr>
      </w:pPr>
      <w:r>
        <w:rPr>
          <w:rFonts w:hint="eastAsia"/>
          <w:color w:val="000000"/>
          <w:szCs w:val="21"/>
        </w:rPr>
        <w:t>21.2.5推荐成交候选人名单及编写评审报告。</w:t>
      </w:r>
      <w:r>
        <w:rPr>
          <w:rFonts w:ascii="Arial" w:hAnsi="Arial" w:cs="Arial"/>
          <w:color w:val="000000"/>
          <w:kern w:val="0"/>
          <w:szCs w:val="21"/>
        </w:rPr>
        <w:t>磋商小组</w:t>
      </w:r>
      <w:r>
        <w:rPr>
          <w:rFonts w:hint="eastAsia" w:ascii="Arial" w:hAnsi="Arial" w:cs="Arial"/>
          <w:color w:val="000000"/>
          <w:kern w:val="0"/>
          <w:szCs w:val="21"/>
        </w:rPr>
        <w:t>根</w:t>
      </w:r>
      <w:r>
        <w:rPr>
          <w:rFonts w:ascii="Arial" w:hAnsi="Arial" w:cs="Arial"/>
          <w:color w:val="000000"/>
          <w:kern w:val="0"/>
          <w:szCs w:val="21"/>
        </w:rPr>
        <w:t>据综合评分情况，按照</w:t>
      </w:r>
      <w:r>
        <w:rPr>
          <w:rFonts w:hint="eastAsia"/>
          <w:color w:val="000000"/>
          <w:spacing w:val="-2"/>
          <w:szCs w:val="21"/>
        </w:rPr>
        <w:t>评分办法的成交标准及成交候选人推荐原则依次推荐成交候选人名单</w:t>
      </w:r>
      <w:r>
        <w:rPr>
          <w:rFonts w:hint="eastAsia" w:ascii="Arial" w:hAnsi="Arial" w:cs="Arial"/>
          <w:color w:val="000000"/>
          <w:kern w:val="0"/>
          <w:szCs w:val="21"/>
        </w:rPr>
        <w:t>，</w:t>
      </w:r>
      <w:r>
        <w:rPr>
          <w:rFonts w:ascii="Arial" w:hAnsi="Arial" w:cs="Arial"/>
          <w:color w:val="000000"/>
          <w:kern w:val="0"/>
          <w:szCs w:val="21"/>
        </w:rPr>
        <w:t>并</w:t>
      </w:r>
      <w:r>
        <w:rPr>
          <w:rFonts w:hint="eastAsia" w:ascii="Arial" w:hAnsi="Arial" w:cs="Arial"/>
          <w:color w:val="000000"/>
          <w:kern w:val="0"/>
          <w:szCs w:val="21"/>
        </w:rPr>
        <w:t>根据磋商过程和结果</w:t>
      </w:r>
      <w:r>
        <w:rPr>
          <w:rFonts w:ascii="Arial" w:hAnsi="Arial" w:cs="Arial"/>
          <w:color w:val="000000"/>
          <w:kern w:val="0"/>
          <w:szCs w:val="21"/>
        </w:rPr>
        <w:t>编写评审报告。</w:t>
      </w:r>
    </w:p>
    <w:p>
      <w:pPr>
        <w:pStyle w:val="12"/>
        <w:spacing w:line="400" w:lineRule="exact"/>
        <w:ind w:right="-187" w:rightChars="-89" w:firstLine="420"/>
        <w:rPr>
          <w:color w:val="000000"/>
          <w:spacing w:val="-2"/>
          <w:szCs w:val="21"/>
        </w:rPr>
      </w:pPr>
      <w:r>
        <w:rPr>
          <w:rFonts w:hint="eastAsia"/>
          <w:color w:val="000000"/>
          <w:spacing w:val="-2"/>
          <w:szCs w:val="21"/>
        </w:rPr>
        <w:t>21.3评标会纪律</w:t>
      </w:r>
    </w:p>
    <w:p>
      <w:pPr>
        <w:pStyle w:val="12"/>
        <w:spacing w:line="400" w:lineRule="exact"/>
        <w:ind w:firstLine="420"/>
        <w:rPr>
          <w:color w:val="000000"/>
          <w:szCs w:val="21"/>
        </w:rPr>
      </w:pPr>
      <w:r>
        <w:rPr>
          <w:rFonts w:hint="eastAsia"/>
          <w:color w:val="000000"/>
          <w:szCs w:val="21"/>
        </w:rPr>
        <w:t>21.3.1评标过程的保密性。磋商小组成员、有关工作人员及其他知情人不得透露对响应文件评审、比较、成交候选人的推荐情况以及与评标有关的其他情况。</w:t>
      </w:r>
    </w:p>
    <w:p>
      <w:pPr>
        <w:pStyle w:val="12"/>
        <w:spacing w:line="400" w:lineRule="exact"/>
        <w:ind w:right="-187" w:rightChars="-89" w:firstLine="420"/>
        <w:rPr>
          <w:color w:val="000000"/>
          <w:szCs w:val="21"/>
        </w:rPr>
      </w:pPr>
      <w:r>
        <w:rPr>
          <w:rFonts w:hint="eastAsia"/>
          <w:color w:val="000000"/>
          <w:szCs w:val="21"/>
        </w:rPr>
        <w:t>21.3.2在磋商评审期间，服务商试图影响采购人和磋商小组的任何活动，将导致其报价被拒绝，并承担相应的法律责任。</w:t>
      </w:r>
    </w:p>
    <w:p>
      <w:pPr>
        <w:pStyle w:val="4"/>
        <w:spacing w:before="0" w:after="0" w:line="400" w:lineRule="exact"/>
        <w:rPr>
          <w:rFonts w:ascii="宋体" w:hAnsi="宋体" w:eastAsia="宋体"/>
          <w:color w:val="000000"/>
          <w:sz w:val="21"/>
          <w:szCs w:val="21"/>
        </w:rPr>
      </w:pPr>
      <w:bookmarkStart w:id="245" w:name="_Toc444006006"/>
      <w:bookmarkStart w:id="246" w:name="_Toc239839888"/>
      <w:bookmarkStart w:id="247" w:name="_Toc489352156"/>
      <w:r>
        <w:rPr>
          <w:rFonts w:hint="eastAsia" w:ascii="宋体" w:hAnsi="宋体" w:eastAsia="宋体"/>
          <w:color w:val="000000"/>
          <w:sz w:val="21"/>
          <w:szCs w:val="21"/>
        </w:rPr>
        <w:t>22、无效的响应文件</w:t>
      </w:r>
      <w:bookmarkEnd w:id="241"/>
      <w:bookmarkEnd w:id="242"/>
      <w:bookmarkEnd w:id="243"/>
      <w:bookmarkEnd w:id="244"/>
      <w:bookmarkEnd w:id="245"/>
      <w:bookmarkEnd w:id="246"/>
      <w:bookmarkEnd w:id="247"/>
    </w:p>
    <w:p>
      <w:pPr>
        <w:pStyle w:val="12"/>
        <w:spacing w:line="400" w:lineRule="exact"/>
        <w:ind w:firstLine="420"/>
        <w:rPr>
          <w:color w:val="000000"/>
        </w:rPr>
      </w:pPr>
      <w:r>
        <w:rPr>
          <w:rFonts w:hint="eastAsia"/>
          <w:color w:val="000000"/>
        </w:rPr>
        <w:t>22.1服务商或响应文件出现下列情况之一的，视为</w:t>
      </w:r>
      <w:r>
        <w:rPr>
          <w:rFonts w:hint="eastAsia" w:hAnsi="宋体"/>
          <w:color w:val="000000"/>
          <w:szCs w:val="21"/>
        </w:rPr>
        <w:t>未实质性响应磋商文件的响应文件，按无效响应处理：</w:t>
      </w:r>
    </w:p>
    <w:p>
      <w:pPr>
        <w:pStyle w:val="12"/>
        <w:spacing w:line="400" w:lineRule="exact"/>
        <w:ind w:left="728" w:leftChars="200" w:hanging="308" w:hangingChars="147"/>
        <w:rPr>
          <w:color w:val="000000"/>
        </w:rPr>
      </w:pPr>
      <w:r>
        <w:rPr>
          <w:rFonts w:hint="eastAsia"/>
          <w:color w:val="000000"/>
        </w:rPr>
        <w:t>(1)未按照服务商须知前附表第7项要求在截标会现场提交相关证明文件核查的或提交的文件与响应文件内容不相符的；</w:t>
      </w:r>
    </w:p>
    <w:p>
      <w:pPr>
        <w:pStyle w:val="12"/>
        <w:spacing w:line="400" w:lineRule="exact"/>
        <w:ind w:left="420"/>
        <w:rPr>
          <w:color w:val="000000"/>
        </w:rPr>
      </w:pPr>
      <w:r>
        <w:rPr>
          <w:rFonts w:hint="eastAsia"/>
          <w:color w:val="000000"/>
        </w:rPr>
        <w:t>(2)未按照竞争性磋商文件要求提供资格证明文件或其它必须提供的文件的；</w:t>
      </w:r>
    </w:p>
    <w:p>
      <w:pPr>
        <w:pStyle w:val="12"/>
        <w:spacing w:line="400" w:lineRule="exact"/>
        <w:ind w:left="420"/>
        <w:rPr>
          <w:color w:val="000000"/>
        </w:rPr>
      </w:pPr>
      <w:r>
        <w:rPr>
          <w:rFonts w:hint="eastAsia"/>
          <w:bCs/>
          <w:color w:val="000000"/>
        </w:rPr>
        <w:t>(3)</w:t>
      </w:r>
      <w:r>
        <w:rPr>
          <w:rFonts w:hint="eastAsia"/>
          <w:color w:val="000000"/>
        </w:rPr>
        <w:t>应交未交磋商保证金的；</w:t>
      </w:r>
    </w:p>
    <w:p>
      <w:pPr>
        <w:pStyle w:val="12"/>
        <w:spacing w:line="400" w:lineRule="exact"/>
        <w:ind w:left="420"/>
        <w:rPr>
          <w:color w:val="000000"/>
        </w:rPr>
      </w:pPr>
      <w:r>
        <w:rPr>
          <w:rFonts w:hint="eastAsia"/>
          <w:bCs/>
          <w:color w:val="000000"/>
        </w:rPr>
        <w:t>(4)</w:t>
      </w:r>
      <w:r>
        <w:rPr>
          <w:rFonts w:hint="eastAsia"/>
          <w:color w:val="000000"/>
        </w:rPr>
        <w:t>未按照磋商文件规定要求密封、签署、盖章的；</w:t>
      </w:r>
    </w:p>
    <w:p>
      <w:pPr>
        <w:pStyle w:val="12"/>
        <w:spacing w:line="400" w:lineRule="exact"/>
        <w:ind w:left="420"/>
        <w:rPr>
          <w:color w:val="000000"/>
        </w:rPr>
      </w:pPr>
      <w:r>
        <w:rPr>
          <w:rFonts w:hint="eastAsia"/>
          <w:bCs/>
          <w:color w:val="000000"/>
        </w:rPr>
        <w:t>(5)</w:t>
      </w:r>
      <w:r>
        <w:rPr>
          <w:rFonts w:hint="eastAsia"/>
          <w:color w:val="000000"/>
        </w:rPr>
        <w:t>不具备磋商文件中规定资格要求的；</w:t>
      </w:r>
    </w:p>
    <w:p>
      <w:pPr>
        <w:pStyle w:val="12"/>
        <w:spacing w:line="400" w:lineRule="exact"/>
        <w:ind w:left="420"/>
        <w:rPr>
          <w:color w:val="000000"/>
        </w:rPr>
      </w:pPr>
      <w:r>
        <w:rPr>
          <w:rFonts w:hint="eastAsia"/>
          <w:color w:val="000000"/>
        </w:rPr>
        <w:t>(6)不符合法律、法规和磋商文件中规定的其它实质性要求的。</w:t>
      </w:r>
    </w:p>
    <w:p>
      <w:pPr>
        <w:pStyle w:val="4"/>
        <w:spacing w:before="0" w:after="0" w:line="400" w:lineRule="exact"/>
        <w:rPr>
          <w:rFonts w:ascii="宋体" w:hAnsi="宋体" w:eastAsia="宋体"/>
          <w:color w:val="000000"/>
          <w:sz w:val="21"/>
          <w:szCs w:val="21"/>
        </w:rPr>
      </w:pPr>
      <w:bookmarkStart w:id="248" w:name="_Toc207770861"/>
      <w:bookmarkStart w:id="249" w:name="_Toc444006007"/>
      <w:bookmarkStart w:id="250" w:name="_Toc206525708"/>
      <w:bookmarkStart w:id="251" w:name="_Toc230578083"/>
      <w:bookmarkStart w:id="252" w:name="_Toc489352157"/>
      <w:bookmarkStart w:id="253" w:name="_Toc239839889"/>
      <w:bookmarkStart w:id="254" w:name="_Toc185702575"/>
      <w:r>
        <w:rPr>
          <w:rFonts w:hint="eastAsia" w:ascii="宋体" w:hAnsi="宋体" w:eastAsia="宋体"/>
          <w:color w:val="000000"/>
          <w:sz w:val="21"/>
          <w:szCs w:val="21"/>
        </w:rPr>
        <w:t>23、废标</w:t>
      </w:r>
      <w:bookmarkEnd w:id="248"/>
      <w:bookmarkEnd w:id="249"/>
      <w:bookmarkEnd w:id="250"/>
      <w:bookmarkEnd w:id="251"/>
      <w:bookmarkEnd w:id="252"/>
      <w:bookmarkEnd w:id="253"/>
      <w:bookmarkEnd w:id="254"/>
    </w:p>
    <w:p>
      <w:pPr>
        <w:pStyle w:val="12"/>
        <w:spacing w:line="400" w:lineRule="exact"/>
        <w:ind w:firstLine="435"/>
        <w:rPr>
          <w:bCs/>
          <w:color w:val="000000"/>
        </w:rPr>
      </w:pPr>
      <w:r>
        <w:rPr>
          <w:rFonts w:hint="eastAsia"/>
          <w:bCs/>
          <w:color w:val="000000"/>
        </w:rPr>
        <w:t>23.1磋商采购项目出现下列情形之一的，将予以废标；</w:t>
      </w:r>
    </w:p>
    <w:p>
      <w:pPr>
        <w:pStyle w:val="12"/>
        <w:spacing w:line="400" w:lineRule="exact"/>
        <w:ind w:left="420"/>
        <w:rPr>
          <w:bCs/>
          <w:color w:val="000000"/>
        </w:rPr>
      </w:pPr>
      <w:r>
        <w:rPr>
          <w:rFonts w:hint="eastAsia"/>
          <w:bCs/>
          <w:color w:val="000000"/>
        </w:rPr>
        <w:t>(1)出现影响采购公正的违法、违规行为的；</w:t>
      </w:r>
    </w:p>
    <w:p>
      <w:pPr>
        <w:pStyle w:val="12"/>
        <w:spacing w:line="400" w:lineRule="exact"/>
        <w:ind w:left="420"/>
        <w:rPr>
          <w:bCs/>
          <w:color w:val="000000"/>
        </w:rPr>
      </w:pPr>
      <w:r>
        <w:rPr>
          <w:rFonts w:hint="eastAsia"/>
          <w:bCs/>
          <w:color w:val="000000"/>
        </w:rPr>
        <w:t>(2)所有服务商的报价均超过了采购预算，采购人不能支付的；</w:t>
      </w:r>
    </w:p>
    <w:p>
      <w:pPr>
        <w:pStyle w:val="12"/>
        <w:spacing w:line="400" w:lineRule="exact"/>
        <w:ind w:left="420"/>
        <w:rPr>
          <w:bCs/>
          <w:color w:val="000000"/>
        </w:rPr>
      </w:pPr>
      <w:r>
        <w:rPr>
          <w:rFonts w:hint="eastAsia"/>
          <w:bCs/>
          <w:color w:val="000000"/>
        </w:rPr>
        <w:t>(3)因重大变故，采购任务取消的；</w:t>
      </w:r>
    </w:p>
    <w:p>
      <w:pPr>
        <w:pStyle w:val="12"/>
        <w:spacing w:line="400" w:lineRule="exact"/>
        <w:ind w:left="420"/>
        <w:rPr>
          <w:bCs/>
          <w:color w:val="000000"/>
        </w:rPr>
      </w:pPr>
      <w:r>
        <w:rPr>
          <w:rFonts w:hint="eastAsia"/>
          <w:bCs/>
          <w:color w:val="000000"/>
        </w:rPr>
        <w:t>(4)磋商文件存在不合理条款的，竞争性磋商公告时间及程序不符合规定的；</w:t>
      </w:r>
    </w:p>
    <w:p>
      <w:pPr>
        <w:pStyle w:val="12"/>
        <w:spacing w:line="400" w:lineRule="exact"/>
        <w:ind w:left="435"/>
        <w:rPr>
          <w:bCs/>
          <w:color w:val="000000"/>
          <w:szCs w:val="21"/>
        </w:rPr>
      </w:pPr>
      <w:r>
        <w:rPr>
          <w:rFonts w:hint="eastAsia"/>
          <w:bCs/>
          <w:color w:val="000000"/>
          <w:szCs w:val="21"/>
        </w:rPr>
        <w:t>23.2废标后，</w:t>
      </w:r>
      <w:r>
        <w:rPr>
          <w:rFonts w:hint="eastAsia"/>
          <w:color w:val="000000"/>
          <w:szCs w:val="21"/>
        </w:rPr>
        <w:t>采购代理机构</w:t>
      </w:r>
      <w:r>
        <w:rPr>
          <w:rFonts w:hint="eastAsia"/>
          <w:bCs/>
          <w:color w:val="000000"/>
          <w:szCs w:val="21"/>
        </w:rPr>
        <w:t>将把废标理由通知所有服务商。</w:t>
      </w:r>
    </w:p>
    <w:p>
      <w:pPr>
        <w:pStyle w:val="12"/>
        <w:spacing w:line="400" w:lineRule="exact"/>
        <w:ind w:left="435"/>
        <w:rPr>
          <w:b/>
          <w:bCs/>
          <w:color w:val="000000"/>
        </w:rPr>
      </w:pPr>
    </w:p>
    <w:p>
      <w:pPr>
        <w:pStyle w:val="3"/>
        <w:spacing w:line="400" w:lineRule="exact"/>
        <w:jc w:val="center"/>
        <w:rPr>
          <w:color w:val="000000"/>
        </w:rPr>
      </w:pPr>
      <w:bookmarkStart w:id="255" w:name="_Toc230578084"/>
      <w:bookmarkStart w:id="256" w:name="_Toc185702576"/>
      <w:bookmarkStart w:id="257" w:name="_Toc206525709"/>
      <w:bookmarkStart w:id="258" w:name="_Toc239839890"/>
      <w:bookmarkStart w:id="259" w:name="_Toc207770862"/>
      <w:bookmarkStart w:id="260" w:name="_Toc489352158"/>
      <w:bookmarkStart w:id="261" w:name="_Toc444006008"/>
      <w:r>
        <w:rPr>
          <w:rFonts w:hint="eastAsia"/>
          <w:color w:val="000000"/>
        </w:rPr>
        <w:t>六   签订合同</w:t>
      </w:r>
      <w:bookmarkEnd w:id="255"/>
      <w:bookmarkEnd w:id="256"/>
      <w:bookmarkEnd w:id="257"/>
      <w:bookmarkEnd w:id="258"/>
      <w:bookmarkEnd w:id="259"/>
      <w:bookmarkEnd w:id="260"/>
      <w:bookmarkEnd w:id="261"/>
    </w:p>
    <w:p>
      <w:pPr>
        <w:pStyle w:val="4"/>
        <w:spacing w:before="0" w:after="0" w:line="400" w:lineRule="exact"/>
        <w:rPr>
          <w:color w:val="000000"/>
        </w:rPr>
      </w:pPr>
      <w:bookmarkStart w:id="262" w:name="_Toc230578085"/>
      <w:bookmarkStart w:id="263" w:name="_Toc185702577"/>
      <w:bookmarkStart w:id="264" w:name="_Toc206525710"/>
      <w:bookmarkStart w:id="265" w:name="_Toc207770863"/>
      <w:bookmarkStart w:id="266" w:name="_Toc239839891"/>
      <w:bookmarkStart w:id="267" w:name="_Toc489352159"/>
      <w:bookmarkStart w:id="268" w:name="_Toc444006009"/>
      <w:r>
        <w:rPr>
          <w:rFonts w:hint="eastAsia" w:ascii="宋体" w:hAnsi="宋体" w:eastAsia="宋体"/>
          <w:color w:val="000000"/>
          <w:sz w:val="21"/>
          <w:szCs w:val="21"/>
        </w:rPr>
        <w:t>24、成交</w:t>
      </w:r>
      <w:bookmarkEnd w:id="262"/>
      <w:bookmarkEnd w:id="263"/>
      <w:bookmarkEnd w:id="264"/>
      <w:bookmarkEnd w:id="265"/>
      <w:r>
        <w:rPr>
          <w:rFonts w:hint="eastAsia" w:ascii="宋体" w:hAnsi="宋体" w:eastAsia="宋体"/>
          <w:color w:val="000000"/>
          <w:sz w:val="21"/>
          <w:szCs w:val="21"/>
        </w:rPr>
        <w:t>结果</w:t>
      </w:r>
      <w:bookmarkEnd w:id="266"/>
      <w:r>
        <w:rPr>
          <w:rFonts w:hint="eastAsia" w:ascii="宋体" w:hAnsi="宋体" w:eastAsia="宋体"/>
          <w:color w:val="000000"/>
          <w:sz w:val="21"/>
          <w:szCs w:val="21"/>
        </w:rPr>
        <w:t>公告</w:t>
      </w:r>
      <w:bookmarkEnd w:id="267"/>
      <w:bookmarkEnd w:id="268"/>
    </w:p>
    <w:p>
      <w:pPr>
        <w:pStyle w:val="12"/>
        <w:spacing w:line="400" w:lineRule="exact"/>
        <w:ind w:firstLine="420"/>
        <w:rPr>
          <w:color w:val="000000"/>
          <w:szCs w:val="21"/>
        </w:rPr>
      </w:pPr>
      <w:r>
        <w:rPr>
          <w:rFonts w:hint="eastAsia"/>
          <w:color w:val="000000"/>
          <w:szCs w:val="21"/>
        </w:rPr>
        <w:t>24.1本项目评审工作结束后，采购代理机构将</w:t>
      </w:r>
      <w:r>
        <w:rPr>
          <w:rFonts w:hint="eastAsia"/>
          <w:bCs/>
          <w:color w:val="000000"/>
          <w:szCs w:val="21"/>
        </w:rPr>
        <w:t>广西壮族自治区政府采购网（http://zfcg.gxzf.gov.cn/）、采购与招标网（https：//www.chinabidding.cn/）、中国政府采购网（http://www.ccgp.gov.cn/）</w:t>
      </w:r>
      <w:r>
        <w:rPr>
          <w:rFonts w:hint="eastAsia"/>
          <w:color w:val="000000"/>
          <w:szCs w:val="21"/>
        </w:rPr>
        <w:t>上公布成交结果。</w:t>
      </w:r>
    </w:p>
    <w:p>
      <w:pPr>
        <w:pStyle w:val="12"/>
        <w:spacing w:line="400" w:lineRule="exact"/>
        <w:ind w:firstLine="420"/>
        <w:rPr>
          <w:color w:val="000000"/>
          <w:szCs w:val="21"/>
        </w:rPr>
      </w:pPr>
      <w:r>
        <w:rPr>
          <w:rFonts w:hint="eastAsia"/>
          <w:color w:val="000000"/>
          <w:szCs w:val="21"/>
        </w:rPr>
        <w:t>24.2服务商如对成交公告有异议，可以在成交公告发布后七个工作日内以书面形式向采购代理机构提出质疑。采购代理机构将在收到服务商的书面形式质疑后七个工作日内做出答复,但答复的内容不得涉及商业秘密。</w:t>
      </w:r>
    </w:p>
    <w:p>
      <w:pPr>
        <w:pStyle w:val="12"/>
        <w:spacing w:line="400" w:lineRule="exact"/>
        <w:ind w:firstLine="420"/>
        <w:rPr>
          <w:color w:val="000000"/>
        </w:rPr>
      </w:pPr>
      <w:r>
        <w:rPr>
          <w:rFonts w:hint="eastAsia"/>
          <w:color w:val="000000"/>
          <w:szCs w:val="21"/>
        </w:rPr>
        <w:t>24.3质疑服务商必须首先经过质疑程序，在对采购代理机构的答复不满意或者采购代理机构未在规定的时间内做出答复的，可以在答复期满后十五个工作日内书面向同级政府采购监督管理部门投诉</w:t>
      </w:r>
      <w:r>
        <w:rPr>
          <w:rFonts w:hint="eastAsia"/>
          <w:color w:val="000000"/>
        </w:rPr>
        <w:t>。</w:t>
      </w:r>
    </w:p>
    <w:p>
      <w:pPr>
        <w:pStyle w:val="4"/>
        <w:spacing w:before="0" w:after="0" w:line="400" w:lineRule="exact"/>
        <w:rPr>
          <w:rFonts w:ascii="宋体" w:hAnsi="宋体" w:eastAsia="宋体"/>
          <w:color w:val="000000"/>
          <w:sz w:val="21"/>
          <w:szCs w:val="21"/>
        </w:rPr>
      </w:pPr>
      <w:bookmarkStart w:id="269" w:name="_Toc444006010"/>
      <w:bookmarkStart w:id="270" w:name="_Toc239839892"/>
      <w:bookmarkStart w:id="271" w:name="_Toc489352160"/>
      <w:bookmarkStart w:id="272" w:name="_Toc206525711"/>
      <w:bookmarkStart w:id="273" w:name="_Toc207770864"/>
      <w:bookmarkStart w:id="274" w:name="_Toc185702578"/>
      <w:bookmarkStart w:id="275" w:name="_Toc230578086"/>
      <w:r>
        <w:rPr>
          <w:rFonts w:hint="eastAsia" w:ascii="宋体" w:hAnsi="宋体" w:eastAsia="宋体"/>
          <w:color w:val="000000"/>
          <w:sz w:val="21"/>
          <w:szCs w:val="21"/>
        </w:rPr>
        <w:t>25、成交通知</w:t>
      </w:r>
      <w:bookmarkEnd w:id="269"/>
      <w:bookmarkEnd w:id="270"/>
      <w:bookmarkEnd w:id="271"/>
      <w:bookmarkEnd w:id="272"/>
      <w:bookmarkEnd w:id="273"/>
      <w:bookmarkEnd w:id="274"/>
      <w:bookmarkEnd w:id="275"/>
    </w:p>
    <w:p>
      <w:pPr>
        <w:pStyle w:val="12"/>
        <w:spacing w:line="400" w:lineRule="exact"/>
        <w:ind w:firstLine="404" w:firstLineChars="200"/>
        <w:rPr>
          <w:color w:val="000000"/>
          <w:spacing w:val="-4"/>
          <w:szCs w:val="21"/>
        </w:rPr>
      </w:pPr>
      <w:r>
        <w:rPr>
          <w:rFonts w:hint="eastAsia"/>
          <w:color w:val="000000"/>
          <w:spacing w:val="-4"/>
          <w:szCs w:val="21"/>
        </w:rPr>
        <w:t>25.1成交结果公示期间无服务商提出质疑，采购代理机构将在公示期后向成交人发出成交通知书。</w:t>
      </w:r>
    </w:p>
    <w:p>
      <w:pPr>
        <w:pStyle w:val="12"/>
        <w:spacing w:line="400" w:lineRule="exact"/>
        <w:ind w:firstLine="420" w:firstLineChars="200"/>
        <w:rPr>
          <w:rFonts w:hAnsi="宋体"/>
          <w:b/>
          <w:color w:val="000000"/>
          <w:szCs w:val="21"/>
        </w:rPr>
      </w:pPr>
      <w:r>
        <w:rPr>
          <w:rFonts w:hint="eastAsia"/>
          <w:color w:val="000000"/>
        </w:rPr>
        <w:t>25.2</w:t>
      </w:r>
      <w:r>
        <w:rPr>
          <w:rFonts w:hint="eastAsia" w:hAnsi="宋体"/>
          <w:color w:val="000000"/>
          <w:szCs w:val="21"/>
        </w:rPr>
        <w:t>成交通知书对采购人和成交人具有法律效力。成交通知书发出后，成交人放弃成交项目的，应当依法承担法律责任。</w:t>
      </w:r>
      <w:r>
        <w:rPr>
          <w:rFonts w:hint="eastAsia" w:hAnsi="宋体"/>
          <w:color w:val="000000"/>
          <w:kern w:val="0"/>
          <w:szCs w:val="21"/>
        </w:rPr>
        <w:t>在成交通知书发出到合同签署这段时间里，</w:t>
      </w:r>
      <w:r>
        <w:rPr>
          <w:rFonts w:hint="eastAsia" w:hAnsi="宋体"/>
          <w:color w:val="000000"/>
          <w:szCs w:val="21"/>
        </w:rPr>
        <w:t>磋商文件和响应文件没有涉及的内容可以进行磋商，</w:t>
      </w:r>
      <w:r>
        <w:rPr>
          <w:rFonts w:hint="eastAsia" w:hAnsi="宋体"/>
          <w:color w:val="000000"/>
          <w:kern w:val="0"/>
          <w:szCs w:val="21"/>
        </w:rPr>
        <w:t>采购人和成交人均不得采取有碍合同生效或履行的行动。</w:t>
      </w:r>
    </w:p>
    <w:p>
      <w:pPr>
        <w:pStyle w:val="12"/>
        <w:spacing w:line="400" w:lineRule="exact"/>
        <w:ind w:firstLine="420" w:firstLineChars="200"/>
        <w:rPr>
          <w:color w:val="000000"/>
        </w:rPr>
      </w:pPr>
      <w:r>
        <w:rPr>
          <w:rFonts w:hint="eastAsia" w:hAnsi="宋体"/>
          <w:color w:val="000000"/>
          <w:szCs w:val="21"/>
        </w:rPr>
        <w:t>25.3</w:t>
      </w:r>
      <w:r>
        <w:rPr>
          <w:rFonts w:hint="eastAsia"/>
          <w:color w:val="000000"/>
        </w:rPr>
        <w:t>采购代理机构无义务向落标的服务商解释落标原因和退还响应文件。</w:t>
      </w:r>
    </w:p>
    <w:p>
      <w:pPr>
        <w:pStyle w:val="4"/>
        <w:spacing w:before="0" w:after="0" w:line="400" w:lineRule="exact"/>
        <w:rPr>
          <w:rFonts w:ascii="宋体" w:hAnsi="宋体" w:eastAsia="宋体"/>
          <w:color w:val="000000"/>
          <w:sz w:val="21"/>
          <w:szCs w:val="21"/>
        </w:rPr>
      </w:pPr>
      <w:bookmarkStart w:id="276" w:name="_Toc230578087"/>
      <w:bookmarkStart w:id="277" w:name="_Toc147250388"/>
      <w:bookmarkStart w:id="278" w:name="_Toc207770865"/>
      <w:bookmarkStart w:id="279" w:name="_Toc206525712"/>
      <w:bookmarkStart w:id="280" w:name="_Toc147250544"/>
      <w:bookmarkStart w:id="281" w:name="_Toc239839893"/>
      <w:bookmarkStart w:id="282" w:name="_Toc147250342"/>
      <w:bookmarkStart w:id="283" w:name="_Toc444006011"/>
      <w:bookmarkStart w:id="284" w:name="_Toc185702579"/>
      <w:bookmarkStart w:id="285" w:name="_Toc489352161"/>
      <w:r>
        <w:rPr>
          <w:rFonts w:hint="eastAsia" w:ascii="宋体" w:hAnsi="宋体" w:eastAsia="宋体"/>
          <w:color w:val="000000"/>
          <w:sz w:val="21"/>
          <w:szCs w:val="21"/>
        </w:rPr>
        <w:t>26、合同授予标准</w:t>
      </w:r>
      <w:bookmarkEnd w:id="276"/>
      <w:bookmarkEnd w:id="277"/>
      <w:bookmarkEnd w:id="278"/>
      <w:bookmarkEnd w:id="279"/>
      <w:bookmarkEnd w:id="280"/>
      <w:bookmarkEnd w:id="281"/>
      <w:bookmarkEnd w:id="282"/>
      <w:bookmarkEnd w:id="283"/>
      <w:bookmarkEnd w:id="284"/>
      <w:bookmarkEnd w:id="285"/>
    </w:p>
    <w:p>
      <w:pPr>
        <w:pStyle w:val="12"/>
        <w:spacing w:line="400" w:lineRule="exact"/>
        <w:ind w:firstLine="435"/>
        <w:rPr>
          <w:bCs/>
          <w:color w:val="000000"/>
        </w:rPr>
      </w:pPr>
      <w:r>
        <w:rPr>
          <w:rFonts w:hint="eastAsia"/>
          <w:bCs/>
          <w:color w:val="000000"/>
        </w:rPr>
        <w:t>26.1合同授予被确定为实质上响应磋商文件要求，评标认为具备履行合同能力，</w:t>
      </w:r>
      <w:r>
        <w:rPr>
          <w:rFonts w:hint="eastAsia" w:hAnsi="宋体"/>
          <w:color w:val="000000"/>
        </w:rPr>
        <w:t>采购结果报告中推荐名次排名第一的成交候选人为成交人。</w:t>
      </w:r>
    </w:p>
    <w:p>
      <w:pPr>
        <w:pStyle w:val="12"/>
        <w:spacing w:line="400" w:lineRule="exact"/>
        <w:ind w:firstLine="420" w:firstLineChars="200"/>
        <w:rPr>
          <w:bCs/>
          <w:color w:val="000000"/>
        </w:rPr>
      </w:pPr>
      <w:r>
        <w:rPr>
          <w:rFonts w:hint="eastAsia"/>
          <w:bCs/>
          <w:color w:val="000000"/>
        </w:rPr>
        <w:t>26.2采购人应按照评标报告中推荐的成交候选人顺序确定成交人，也可以事先授权磋商小组直接确定成交人。</w:t>
      </w:r>
    </w:p>
    <w:p>
      <w:pPr>
        <w:pStyle w:val="12"/>
        <w:spacing w:line="400" w:lineRule="exact"/>
        <w:ind w:firstLine="420" w:firstLineChars="200"/>
        <w:rPr>
          <w:bCs/>
          <w:color w:val="000000"/>
        </w:rPr>
      </w:pPr>
      <w:r>
        <w:rPr>
          <w:rFonts w:hint="eastAsia"/>
          <w:bCs/>
          <w:color w:val="000000"/>
        </w:rPr>
        <w:t>26.3若排名第一的成交候选人自愿放弃成交人资格或不能履行合同，则排名第二的成交候选人为成交人，依次类推。</w:t>
      </w:r>
    </w:p>
    <w:p>
      <w:pPr>
        <w:pStyle w:val="4"/>
        <w:spacing w:before="0" w:after="0" w:line="400" w:lineRule="exact"/>
        <w:rPr>
          <w:rFonts w:ascii="宋体" w:hAnsi="宋体" w:eastAsia="宋体"/>
          <w:color w:val="000000"/>
          <w:sz w:val="21"/>
          <w:szCs w:val="21"/>
        </w:rPr>
      </w:pPr>
      <w:bookmarkStart w:id="286" w:name="_Toc206525713"/>
      <w:bookmarkStart w:id="287" w:name="_Toc239839894"/>
      <w:bookmarkStart w:id="288" w:name="_Toc207770866"/>
      <w:bookmarkStart w:id="289" w:name="_Toc230578088"/>
      <w:bookmarkStart w:id="290" w:name="_Toc489352162"/>
      <w:bookmarkStart w:id="291" w:name="_Toc444006012"/>
      <w:bookmarkStart w:id="292" w:name="_Toc185702580"/>
      <w:r>
        <w:rPr>
          <w:rFonts w:hint="eastAsia" w:ascii="宋体" w:hAnsi="宋体" w:eastAsia="宋体"/>
          <w:color w:val="000000"/>
          <w:sz w:val="21"/>
          <w:szCs w:val="21"/>
        </w:rPr>
        <w:t>27、签订合同</w:t>
      </w:r>
      <w:bookmarkEnd w:id="286"/>
      <w:bookmarkEnd w:id="287"/>
      <w:bookmarkEnd w:id="288"/>
      <w:bookmarkEnd w:id="289"/>
      <w:bookmarkEnd w:id="290"/>
      <w:bookmarkEnd w:id="291"/>
      <w:bookmarkEnd w:id="292"/>
    </w:p>
    <w:p>
      <w:pPr>
        <w:pStyle w:val="12"/>
        <w:spacing w:line="400" w:lineRule="exact"/>
        <w:ind w:firstLine="420"/>
        <w:rPr>
          <w:color w:val="000000"/>
        </w:rPr>
      </w:pPr>
      <w:bookmarkStart w:id="293" w:name="_Toc185702581"/>
      <w:r>
        <w:rPr>
          <w:rFonts w:hint="eastAsia"/>
          <w:color w:val="000000"/>
        </w:rPr>
        <w:t>27.1合同将授予被确定为成交的服务商。</w:t>
      </w:r>
    </w:p>
    <w:p>
      <w:pPr>
        <w:pStyle w:val="12"/>
        <w:spacing w:line="400" w:lineRule="exact"/>
        <w:ind w:firstLine="420"/>
        <w:rPr>
          <w:color w:val="000000"/>
        </w:rPr>
      </w:pPr>
      <w:r>
        <w:rPr>
          <w:rFonts w:hint="eastAsia"/>
          <w:color w:val="000000"/>
        </w:rPr>
        <w:t>27.2成交服务商须凭成交通知书原件按告知函中规定的时间、地点与采购单位签订合同。成交服务商不得再与采购人签署订立背离合同实质性内容的其它协议或声明。</w:t>
      </w:r>
    </w:p>
    <w:p>
      <w:pPr>
        <w:pStyle w:val="12"/>
        <w:spacing w:line="400" w:lineRule="exact"/>
        <w:ind w:firstLine="420"/>
        <w:rPr>
          <w:color w:val="000000"/>
        </w:rPr>
      </w:pPr>
      <w:r>
        <w:rPr>
          <w:rFonts w:hint="eastAsia"/>
          <w:color w:val="000000"/>
        </w:rPr>
        <w:t>27.3如成交人不按成交通知书的规定签订合同，则按成交人违约处理，对成交人所</w:t>
      </w:r>
      <w:r>
        <w:rPr>
          <w:rFonts w:hint="eastAsia"/>
          <w:color w:val="000000"/>
          <w:spacing w:val="-4"/>
        </w:rPr>
        <w:t>提交</w:t>
      </w:r>
      <w:r>
        <w:rPr>
          <w:rFonts w:hint="eastAsia"/>
          <w:color w:val="000000"/>
        </w:rPr>
        <w:t>的全部磋商保证金将不予退还。</w:t>
      </w:r>
    </w:p>
    <w:p>
      <w:pPr>
        <w:pStyle w:val="12"/>
        <w:spacing w:line="400" w:lineRule="exact"/>
        <w:ind w:firstLine="420" w:firstLineChars="200"/>
        <w:rPr>
          <w:rFonts w:hAnsi="宋体"/>
          <w:bCs/>
          <w:color w:val="000000"/>
          <w:szCs w:val="21"/>
        </w:rPr>
      </w:pPr>
      <w:r>
        <w:rPr>
          <w:rFonts w:hint="eastAsia" w:hAnsi="宋体"/>
          <w:bCs/>
          <w:color w:val="000000"/>
          <w:szCs w:val="21"/>
        </w:rPr>
        <w:t>27.4</w:t>
      </w:r>
      <w:r>
        <w:rPr>
          <w:rFonts w:hAnsi="宋体" w:cs="Arial"/>
          <w:color w:val="000000"/>
          <w:kern w:val="0"/>
          <w:szCs w:val="21"/>
        </w:rPr>
        <w:t>成交服务商拒绝签订政府采购合同的，采购人可以按照</w:t>
      </w:r>
      <w:r>
        <w:rPr>
          <w:rFonts w:hint="eastAsia" w:hAnsi="宋体" w:cs="Arial"/>
          <w:color w:val="000000"/>
          <w:kern w:val="0"/>
          <w:szCs w:val="21"/>
        </w:rPr>
        <w:t>评审报告中的推荐的候选人顺序</w:t>
      </w:r>
      <w:r>
        <w:rPr>
          <w:rFonts w:hAnsi="宋体" w:cs="Arial"/>
          <w:color w:val="000000"/>
          <w:kern w:val="0"/>
          <w:szCs w:val="21"/>
        </w:rPr>
        <w:t>确定其他服务商作为成交服务商并签订政府采购合同，也可以重新开展采购活动。拒绝签订政府采购合同的成交服务商不得参加对该项目重新开展的采购活动。</w:t>
      </w:r>
    </w:p>
    <w:p>
      <w:pPr>
        <w:pStyle w:val="12"/>
        <w:spacing w:line="400" w:lineRule="exact"/>
        <w:ind w:firstLine="420"/>
        <w:rPr>
          <w:color w:val="000000"/>
        </w:rPr>
      </w:pPr>
      <w:r>
        <w:rPr>
          <w:rFonts w:hint="eastAsia"/>
          <w:color w:val="000000"/>
        </w:rPr>
        <w:t>27.5由于成交人放弃成交或未按规定签订合同，造成本项目的合同成交价提高（指采购人选择第二成交候选人导致成交金额高于违约人的成交价），所超出违约人的成交价部分由违约人承担赔偿责任。</w:t>
      </w:r>
    </w:p>
    <w:p>
      <w:pPr>
        <w:pStyle w:val="12"/>
        <w:spacing w:line="400" w:lineRule="exact"/>
        <w:ind w:firstLine="420"/>
        <w:rPr>
          <w:color w:val="000000"/>
        </w:rPr>
      </w:pPr>
      <w:r>
        <w:rPr>
          <w:rFonts w:hint="eastAsia"/>
          <w:color w:val="000000"/>
        </w:rPr>
        <w:t>27.6采购合同必须与磋商文件第三章合同书格式(包括内容和结构)相一致，不能改变主要条款。</w:t>
      </w:r>
    </w:p>
    <w:p>
      <w:pPr>
        <w:pStyle w:val="4"/>
        <w:spacing w:before="0" w:after="0" w:line="400" w:lineRule="exact"/>
        <w:rPr>
          <w:rFonts w:ascii="宋体" w:hAnsi="宋体" w:eastAsia="宋体"/>
          <w:color w:val="000000"/>
          <w:sz w:val="21"/>
          <w:szCs w:val="21"/>
        </w:rPr>
      </w:pPr>
      <w:bookmarkStart w:id="294" w:name="_Toc239839895"/>
      <w:bookmarkStart w:id="295" w:name="_Toc444006013"/>
      <w:bookmarkStart w:id="296" w:name="_Toc207770867"/>
      <w:bookmarkStart w:id="297" w:name="_Toc206525714"/>
      <w:bookmarkStart w:id="298" w:name="_Toc230578089"/>
      <w:bookmarkStart w:id="299" w:name="_Toc489352163"/>
      <w:r>
        <w:rPr>
          <w:rFonts w:hint="eastAsia" w:ascii="宋体" w:hAnsi="宋体" w:eastAsia="宋体"/>
          <w:color w:val="000000"/>
          <w:sz w:val="21"/>
          <w:szCs w:val="21"/>
        </w:rPr>
        <w:t>28、履约保证金</w:t>
      </w:r>
      <w:bookmarkEnd w:id="293"/>
      <w:bookmarkEnd w:id="294"/>
      <w:bookmarkEnd w:id="295"/>
      <w:bookmarkEnd w:id="296"/>
      <w:bookmarkEnd w:id="297"/>
      <w:bookmarkEnd w:id="298"/>
      <w:bookmarkEnd w:id="299"/>
    </w:p>
    <w:p>
      <w:pPr>
        <w:pStyle w:val="12"/>
        <w:spacing w:line="400" w:lineRule="exact"/>
        <w:ind w:firstLine="519" w:firstLineChars="257"/>
        <w:rPr>
          <w:color w:val="000000"/>
          <w:spacing w:val="-4"/>
        </w:rPr>
      </w:pPr>
      <w:r>
        <w:rPr>
          <w:rFonts w:hint="eastAsia"/>
          <w:color w:val="000000"/>
          <w:spacing w:val="-4"/>
        </w:rPr>
        <w:t xml:space="preserve">28.1 </w:t>
      </w:r>
      <w:r>
        <w:rPr>
          <w:rFonts w:hint="eastAsia" w:hAnsi="宋体"/>
          <w:color w:val="000000"/>
          <w:szCs w:val="21"/>
        </w:rPr>
        <w:t>履约保证金的</w:t>
      </w:r>
      <w:r>
        <w:rPr>
          <w:rFonts w:hint="eastAsia"/>
          <w:color w:val="000000"/>
          <w:spacing w:val="-4"/>
        </w:rPr>
        <w:t>提交</w:t>
      </w:r>
      <w:r>
        <w:rPr>
          <w:rFonts w:hint="eastAsia" w:hAnsi="宋体"/>
          <w:color w:val="000000"/>
          <w:szCs w:val="21"/>
        </w:rPr>
        <w:t>：</w:t>
      </w:r>
      <w:r>
        <w:rPr>
          <w:rFonts w:hint="eastAsia"/>
          <w:color w:val="000000"/>
          <w:spacing w:val="-4"/>
        </w:rPr>
        <w:t>成交人必须按服务商须知前附表第10项的要求在接到采购代理机构通知后</w:t>
      </w:r>
      <w:r>
        <w:rPr>
          <w:rFonts w:hint="eastAsia"/>
          <w:color w:val="000000"/>
          <w:u w:val="single"/>
        </w:rPr>
        <w:t>5个工作日内</w:t>
      </w:r>
      <w:r>
        <w:rPr>
          <w:rFonts w:hint="eastAsia"/>
          <w:color w:val="000000"/>
          <w:spacing w:val="-4"/>
        </w:rPr>
        <w:t>缴纳履约保证金，</w:t>
      </w:r>
      <w:r>
        <w:rPr>
          <w:rFonts w:hint="eastAsia"/>
          <w:color w:val="000000"/>
        </w:rPr>
        <w:t>对未按要求缴纳履约保证金的，不予给予成交通知书及签订合同。逾期即取消其成交资格并没收其磋商保证金。</w:t>
      </w:r>
    </w:p>
    <w:p>
      <w:pPr>
        <w:pStyle w:val="12"/>
        <w:spacing w:line="400" w:lineRule="exact"/>
        <w:ind w:firstLine="420"/>
        <w:rPr>
          <w:b/>
          <w:color w:val="000000"/>
        </w:rPr>
      </w:pPr>
      <w:r>
        <w:rPr>
          <w:rFonts w:hint="eastAsia"/>
          <w:color w:val="000000"/>
        </w:rPr>
        <w:t xml:space="preserve">28.2 </w:t>
      </w:r>
      <w:r>
        <w:rPr>
          <w:rFonts w:hint="eastAsia"/>
          <w:color w:val="000000"/>
          <w:spacing w:val="-4"/>
        </w:rPr>
        <w:t>履约保证金的退还</w:t>
      </w:r>
      <w:r>
        <w:rPr>
          <w:rFonts w:hint="eastAsia"/>
          <w:color w:val="000000"/>
        </w:rPr>
        <w:t>：成交人按合同履约后，按</w:t>
      </w:r>
      <w:r>
        <w:rPr>
          <w:rFonts w:hint="eastAsia"/>
          <w:color w:val="000000"/>
          <w:spacing w:val="-4"/>
        </w:rPr>
        <w:t>服务商须知前附表第10项的要求</w:t>
      </w:r>
      <w:r>
        <w:rPr>
          <w:rFonts w:hint="eastAsia"/>
          <w:color w:val="000000"/>
        </w:rPr>
        <w:t>办理退还履约保证金手续，不付利息。</w:t>
      </w:r>
    </w:p>
    <w:p>
      <w:pPr>
        <w:pStyle w:val="12"/>
        <w:spacing w:line="400" w:lineRule="exact"/>
        <w:ind w:firstLine="420"/>
        <w:rPr>
          <w:color w:val="000000"/>
        </w:rPr>
      </w:pPr>
      <w:r>
        <w:rPr>
          <w:rFonts w:hint="eastAsia"/>
          <w:color w:val="000000"/>
        </w:rPr>
        <w:t>28.3</w:t>
      </w:r>
      <w:r>
        <w:rPr>
          <w:rFonts w:hint="eastAsia" w:hAnsi="宋体"/>
          <w:color w:val="000000"/>
          <w:szCs w:val="21"/>
        </w:rPr>
        <w:t>履约保证金作为违约金的一部分及用于补偿甲方因乙方不能完成其合同义务而蒙受的损失。</w:t>
      </w:r>
      <w:r>
        <w:rPr>
          <w:rFonts w:hint="eastAsia"/>
          <w:color w:val="000000"/>
        </w:rPr>
        <w:t>如成交人不按双方签订的合同规定履约，则对其全部履约保证金不予退还，履约保证金不足以赔偿损失的，按实际损失赔偿。</w:t>
      </w:r>
    </w:p>
    <w:p>
      <w:pPr>
        <w:pStyle w:val="12"/>
        <w:spacing w:line="400" w:lineRule="exact"/>
        <w:ind w:firstLine="420"/>
        <w:rPr>
          <w:color w:val="000000"/>
        </w:rPr>
      </w:pPr>
      <w:r>
        <w:rPr>
          <w:rFonts w:hint="eastAsia"/>
          <w:color w:val="000000"/>
        </w:rPr>
        <w:t>28.4在履约保证金到期退还日期前，若成交人的开户名称、开户银行、帐号有变动的，请以书面形式通知</w:t>
      </w:r>
      <w:r>
        <w:rPr>
          <w:rFonts w:hint="eastAsia"/>
          <w:szCs w:val="21"/>
          <w:u w:val="single"/>
        </w:rPr>
        <w:t>富川瑶族自治县农业农村局</w:t>
      </w:r>
      <w:r>
        <w:rPr>
          <w:rFonts w:hint="eastAsia"/>
          <w:color w:val="000000"/>
        </w:rPr>
        <w:t>，否则由此产生的后果由成交人自负。</w:t>
      </w:r>
    </w:p>
    <w:p>
      <w:pPr>
        <w:pStyle w:val="12"/>
        <w:spacing w:line="400" w:lineRule="exact"/>
        <w:ind w:firstLine="420"/>
        <w:rPr>
          <w:color w:val="000000"/>
        </w:rPr>
      </w:pPr>
    </w:p>
    <w:p>
      <w:pPr>
        <w:pStyle w:val="3"/>
        <w:spacing w:line="400" w:lineRule="exact"/>
        <w:jc w:val="center"/>
        <w:rPr>
          <w:color w:val="000000"/>
        </w:rPr>
      </w:pPr>
      <w:bookmarkStart w:id="300" w:name="_Toc239839896"/>
      <w:bookmarkStart w:id="301" w:name="_Toc206525715"/>
      <w:bookmarkStart w:id="302" w:name="_Toc207770868"/>
      <w:bookmarkStart w:id="303" w:name="_Toc230578090"/>
      <w:bookmarkStart w:id="304" w:name="_Toc489352164"/>
      <w:bookmarkStart w:id="305" w:name="_Toc444006014"/>
      <w:bookmarkStart w:id="306" w:name="_Toc185702582"/>
      <w:r>
        <w:rPr>
          <w:rFonts w:hint="eastAsia"/>
          <w:color w:val="000000"/>
        </w:rPr>
        <w:t>七   其他事项</w:t>
      </w:r>
      <w:bookmarkEnd w:id="300"/>
      <w:bookmarkEnd w:id="301"/>
      <w:bookmarkEnd w:id="302"/>
      <w:bookmarkEnd w:id="303"/>
      <w:bookmarkEnd w:id="304"/>
      <w:bookmarkEnd w:id="305"/>
      <w:bookmarkEnd w:id="306"/>
    </w:p>
    <w:p>
      <w:pPr>
        <w:pStyle w:val="4"/>
        <w:spacing w:before="0" w:after="0" w:line="400" w:lineRule="exact"/>
        <w:rPr>
          <w:rFonts w:ascii="宋体" w:hAnsi="宋体" w:eastAsia="宋体"/>
          <w:color w:val="000000"/>
          <w:sz w:val="21"/>
          <w:szCs w:val="21"/>
        </w:rPr>
      </w:pPr>
      <w:bookmarkStart w:id="307" w:name="_Toc185702583"/>
      <w:bookmarkStart w:id="308" w:name="_Toc239839897"/>
      <w:bookmarkStart w:id="309" w:name="_Toc207770869"/>
      <w:bookmarkStart w:id="310" w:name="_Toc206525716"/>
      <w:bookmarkStart w:id="311" w:name="_Toc489352165"/>
      <w:bookmarkStart w:id="312" w:name="_Toc230578091"/>
      <w:bookmarkStart w:id="313" w:name="_Toc444006015"/>
      <w:r>
        <w:rPr>
          <w:rFonts w:hint="eastAsia" w:ascii="宋体" w:hAnsi="宋体" w:eastAsia="宋体"/>
          <w:color w:val="000000"/>
          <w:sz w:val="21"/>
          <w:szCs w:val="21"/>
        </w:rPr>
        <w:t>29、成交服务费</w:t>
      </w:r>
      <w:bookmarkEnd w:id="307"/>
      <w:bookmarkEnd w:id="308"/>
      <w:bookmarkEnd w:id="309"/>
      <w:bookmarkEnd w:id="310"/>
      <w:bookmarkEnd w:id="311"/>
      <w:bookmarkEnd w:id="312"/>
      <w:bookmarkEnd w:id="313"/>
    </w:p>
    <w:p>
      <w:pPr>
        <w:pStyle w:val="12"/>
        <w:spacing w:line="400" w:lineRule="exact"/>
        <w:ind w:firstLine="411" w:firstLineChars="196"/>
        <w:rPr>
          <w:bCs/>
          <w:color w:val="000000"/>
        </w:rPr>
      </w:pPr>
      <w:r>
        <w:rPr>
          <w:rFonts w:hint="eastAsia"/>
          <w:bCs/>
          <w:color w:val="000000"/>
        </w:rPr>
        <w:t>29.1</w:t>
      </w:r>
      <w:r>
        <w:rPr>
          <w:rFonts w:hint="eastAsia" w:hAnsi="宋体"/>
          <w:color w:val="000000"/>
        </w:rPr>
        <w:t>成交服务费：签订合同前，向广西汇海工程项目管理咨询有限公司一次性付清招标代理服务费，其金额按国家发展计划委员会计价格〔</w:t>
      </w:r>
      <w:r>
        <w:rPr>
          <w:rFonts w:hAnsi="宋体"/>
          <w:color w:val="000000"/>
        </w:rPr>
        <w:t>2002</w:t>
      </w:r>
      <w:r>
        <w:rPr>
          <w:rFonts w:hint="eastAsia" w:hAnsi="宋体"/>
          <w:color w:val="000000"/>
        </w:rPr>
        <w:t>〕</w:t>
      </w:r>
      <w:r>
        <w:rPr>
          <w:rFonts w:hAnsi="宋体"/>
          <w:color w:val="000000"/>
        </w:rPr>
        <w:t>1980</w:t>
      </w:r>
      <w:r>
        <w:rPr>
          <w:rFonts w:hint="eastAsia" w:hAnsi="宋体"/>
          <w:color w:val="000000"/>
        </w:rPr>
        <w:t>号《招标代理服务收费管理暂行办法》</w:t>
      </w:r>
      <w:r>
        <w:rPr>
          <w:rFonts w:hint="eastAsia" w:hAnsi="宋体"/>
          <w:bCs/>
          <w:color w:val="000000"/>
        </w:rPr>
        <w:t>招标收费标准</w:t>
      </w:r>
      <w:r>
        <w:rPr>
          <w:rFonts w:hint="eastAsia" w:hAnsi="宋体"/>
          <w:color w:val="000000"/>
        </w:rPr>
        <w:t>收取。否则，采购代理机构将视之为违约，取消该成交决定并没收成交人已提交的全部磋商保证金。</w:t>
      </w:r>
    </w:p>
    <w:p>
      <w:pPr>
        <w:pStyle w:val="12"/>
        <w:spacing w:line="400" w:lineRule="exact"/>
        <w:ind w:firstLine="420"/>
        <w:rPr>
          <w:rFonts w:hAnsi="宋体"/>
          <w:color w:val="000000"/>
        </w:rPr>
      </w:pPr>
      <w:r>
        <w:rPr>
          <w:rFonts w:hint="eastAsia" w:hAnsi="宋体"/>
          <w:color w:val="000000"/>
        </w:rPr>
        <w:t>29.2代理服务收费标准：</w:t>
      </w:r>
    </w:p>
    <w:tbl>
      <w:tblPr>
        <w:tblStyle w:val="24"/>
        <w:tblW w:w="854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260" w:type="dxa"/>
          </w:tcPr>
          <w:p>
            <w:pPr>
              <w:pStyle w:val="12"/>
              <w:snapToGrid w:val="0"/>
              <w:ind w:firstLine="1995" w:firstLineChars="950"/>
              <w:rPr>
                <w:rFonts w:hAnsi="宋体"/>
                <w:color w:val="000000"/>
              </w:rPr>
            </w:pPr>
            <w:r>
              <w:rPr>
                <w:rFonts w:hAnsi="宋体"/>
                <w:color w:val="000000"/>
              </w:rPr>
              <w:pict>
                <v:group id="__TH_G22五号27" o:spid="_x0000_s1037" o:spt="203" style="position:absolute;left:0pt;margin-left:-5.75pt;margin-top:-0.1pt;height:45.35pt;width:163.2pt;z-index:251658240;mso-width-relative:page;mso-height-relative:page;" coordorigin="959,1984" coordsize="2534,1072203">
                  <o:lock v:ext="edit"/>
                  <v:line id="__TH_L25" o:spid="_x0000_s1038" o:spt="20" style="position:absolute;left:2226;top:1984;height:1072;width:1267;" coordsize="21600,21600">
                    <v:path arrowok="t"/>
                    <v:fill focussize="0,0"/>
                    <v:stroke weight="0.5pt"/>
                    <v:imagedata o:title=""/>
                    <o:lock v:ext="edit"/>
                  </v:line>
                  <v:line id="__TH_L26" o:spid="_x0000_s1039" o:spt="20" style="position:absolute;left:959;top:2520;height:536;width:2534;" coordsize="21600,21600">
                    <v:path arrowok="t"/>
                    <v:fill focussize="0,0"/>
                    <v:stroke weight="0.5pt"/>
                    <v:imagedata o:title=""/>
                    <o:lock v:ext="edit"/>
                  </v:line>
                </v:group>
              </w:pict>
            </w:r>
            <w:r>
              <w:rPr>
                <w:rFonts w:hint="eastAsia" w:hAnsi="宋体"/>
                <w:color w:val="000000"/>
              </w:rPr>
              <w:t>服务类型</w:t>
            </w:r>
          </w:p>
          <w:p>
            <w:pPr>
              <w:pStyle w:val="12"/>
              <w:snapToGrid w:val="0"/>
              <w:ind w:firstLine="630"/>
              <w:rPr>
                <w:rFonts w:hAnsi="宋体"/>
                <w:color w:val="000000"/>
              </w:rPr>
            </w:pPr>
            <w:r>
              <w:rPr>
                <w:rFonts w:hint="eastAsia" w:hAnsi="宋体"/>
                <w:color w:val="000000"/>
              </w:rPr>
              <w:t>费  率</w:t>
            </w:r>
          </w:p>
          <w:p>
            <w:pPr>
              <w:pStyle w:val="12"/>
              <w:snapToGrid w:val="0"/>
              <w:spacing w:line="100" w:lineRule="exact"/>
              <w:rPr>
                <w:rFonts w:hAnsi="宋体"/>
                <w:color w:val="000000"/>
              </w:rPr>
            </w:pPr>
          </w:p>
          <w:p>
            <w:pPr>
              <w:pStyle w:val="12"/>
              <w:snapToGrid w:val="0"/>
              <w:rPr>
                <w:rFonts w:hAnsi="宋体"/>
                <w:color w:val="000000"/>
              </w:rPr>
            </w:pPr>
            <w:r>
              <w:rPr>
                <w:rFonts w:hint="eastAsia" w:hAnsi="宋体"/>
                <w:color w:val="000000"/>
              </w:rPr>
              <w:t>成交金额（万元）</w:t>
            </w:r>
          </w:p>
        </w:tc>
        <w:tc>
          <w:tcPr>
            <w:tcW w:w="1760" w:type="dxa"/>
            <w:vAlign w:val="center"/>
          </w:tcPr>
          <w:p>
            <w:pPr>
              <w:pStyle w:val="12"/>
              <w:snapToGrid w:val="0"/>
              <w:jc w:val="center"/>
              <w:rPr>
                <w:rFonts w:hAnsi="宋体"/>
                <w:color w:val="000000"/>
              </w:rPr>
            </w:pPr>
            <w:r>
              <w:rPr>
                <w:rFonts w:hint="eastAsia" w:hAnsi="宋体"/>
                <w:color w:val="000000"/>
              </w:rPr>
              <w:t>货物招标</w:t>
            </w:r>
          </w:p>
        </w:tc>
        <w:tc>
          <w:tcPr>
            <w:tcW w:w="1760" w:type="dxa"/>
            <w:vAlign w:val="center"/>
          </w:tcPr>
          <w:p>
            <w:pPr>
              <w:pStyle w:val="12"/>
              <w:snapToGrid w:val="0"/>
              <w:jc w:val="center"/>
              <w:rPr>
                <w:rFonts w:hAnsi="宋体"/>
                <w:color w:val="000000"/>
              </w:rPr>
            </w:pPr>
            <w:r>
              <w:rPr>
                <w:rFonts w:hint="eastAsia" w:hAnsi="宋体"/>
                <w:color w:val="000000"/>
              </w:rPr>
              <w:t>服务招标</w:t>
            </w:r>
          </w:p>
        </w:tc>
        <w:tc>
          <w:tcPr>
            <w:tcW w:w="1760" w:type="dxa"/>
            <w:vAlign w:val="center"/>
          </w:tcPr>
          <w:p>
            <w:pPr>
              <w:pStyle w:val="12"/>
              <w:snapToGrid w:val="0"/>
              <w:jc w:val="center"/>
              <w:rPr>
                <w:rFonts w:hAnsi="宋体"/>
                <w:color w:val="000000"/>
              </w:rPr>
            </w:pPr>
            <w:r>
              <w:rPr>
                <w:rFonts w:hint="eastAsia" w:hAnsi="宋体"/>
                <w:color w:val="000000"/>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vAlign w:val="center"/>
          </w:tcPr>
          <w:p>
            <w:pPr>
              <w:pStyle w:val="12"/>
              <w:snapToGrid w:val="0"/>
              <w:jc w:val="center"/>
              <w:rPr>
                <w:rFonts w:hAnsi="宋体"/>
                <w:color w:val="000000"/>
              </w:rPr>
            </w:pPr>
            <w:r>
              <w:rPr>
                <w:rFonts w:hint="eastAsia" w:hAnsi="宋体"/>
                <w:color w:val="000000"/>
              </w:rPr>
              <w:t>100以下</w:t>
            </w:r>
          </w:p>
        </w:tc>
        <w:tc>
          <w:tcPr>
            <w:tcW w:w="1760" w:type="dxa"/>
            <w:vAlign w:val="center"/>
          </w:tcPr>
          <w:p>
            <w:pPr>
              <w:pStyle w:val="12"/>
              <w:snapToGrid w:val="0"/>
              <w:jc w:val="center"/>
              <w:rPr>
                <w:rFonts w:hAnsi="宋体"/>
                <w:color w:val="000000"/>
              </w:rPr>
            </w:pPr>
            <w:r>
              <w:rPr>
                <w:rFonts w:hint="eastAsia" w:hAnsi="宋体"/>
                <w:color w:val="000000"/>
              </w:rPr>
              <w:t>1.5%</w:t>
            </w:r>
          </w:p>
        </w:tc>
        <w:tc>
          <w:tcPr>
            <w:tcW w:w="1760" w:type="dxa"/>
            <w:vAlign w:val="center"/>
          </w:tcPr>
          <w:p>
            <w:pPr>
              <w:pStyle w:val="12"/>
              <w:snapToGrid w:val="0"/>
              <w:jc w:val="center"/>
              <w:rPr>
                <w:rFonts w:hAnsi="宋体"/>
                <w:color w:val="000000"/>
              </w:rPr>
            </w:pPr>
            <w:r>
              <w:rPr>
                <w:rFonts w:hint="eastAsia" w:hAnsi="宋体"/>
                <w:color w:val="000000"/>
              </w:rPr>
              <w:t>1.5%</w:t>
            </w:r>
          </w:p>
        </w:tc>
        <w:tc>
          <w:tcPr>
            <w:tcW w:w="1760" w:type="dxa"/>
            <w:vAlign w:val="center"/>
          </w:tcPr>
          <w:p>
            <w:pPr>
              <w:pStyle w:val="12"/>
              <w:snapToGrid w:val="0"/>
              <w:jc w:val="center"/>
              <w:rPr>
                <w:rFonts w:hAnsi="宋体"/>
                <w:color w:val="000000"/>
              </w:rPr>
            </w:pPr>
            <w:r>
              <w:rPr>
                <w:rFonts w:hint="eastAsia" w:hAnsi="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vAlign w:val="center"/>
          </w:tcPr>
          <w:p>
            <w:pPr>
              <w:pStyle w:val="12"/>
              <w:snapToGrid w:val="0"/>
              <w:jc w:val="center"/>
              <w:rPr>
                <w:rFonts w:hAnsi="宋体"/>
                <w:color w:val="000000"/>
              </w:rPr>
            </w:pPr>
            <w:r>
              <w:rPr>
                <w:rFonts w:hint="eastAsia" w:hAnsi="宋体"/>
                <w:color w:val="000000"/>
              </w:rPr>
              <w:t>100-500</w:t>
            </w:r>
          </w:p>
        </w:tc>
        <w:tc>
          <w:tcPr>
            <w:tcW w:w="1760" w:type="dxa"/>
            <w:vAlign w:val="center"/>
          </w:tcPr>
          <w:p>
            <w:pPr>
              <w:pStyle w:val="12"/>
              <w:snapToGrid w:val="0"/>
              <w:jc w:val="center"/>
              <w:rPr>
                <w:rFonts w:hAnsi="宋体"/>
                <w:color w:val="000000"/>
              </w:rPr>
            </w:pPr>
            <w:r>
              <w:rPr>
                <w:rFonts w:hint="eastAsia" w:hAnsi="宋体"/>
                <w:color w:val="000000"/>
              </w:rPr>
              <w:t>1.1%</w:t>
            </w:r>
          </w:p>
        </w:tc>
        <w:tc>
          <w:tcPr>
            <w:tcW w:w="1760" w:type="dxa"/>
            <w:vAlign w:val="center"/>
          </w:tcPr>
          <w:p>
            <w:pPr>
              <w:pStyle w:val="12"/>
              <w:snapToGrid w:val="0"/>
              <w:jc w:val="center"/>
              <w:rPr>
                <w:rFonts w:hAnsi="宋体"/>
                <w:color w:val="000000"/>
              </w:rPr>
            </w:pPr>
            <w:r>
              <w:rPr>
                <w:rFonts w:hint="eastAsia" w:hAnsi="宋体"/>
                <w:color w:val="000000"/>
              </w:rPr>
              <w:t>0.8%</w:t>
            </w:r>
          </w:p>
        </w:tc>
        <w:tc>
          <w:tcPr>
            <w:tcW w:w="1760" w:type="dxa"/>
            <w:vAlign w:val="center"/>
          </w:tcPr>
          <w:p>
            <w:pPr>
              <w:pStyle w:val="12"/>
              <w:snapToGrid w:val="0"/>
              <w:jc w:val="center"/>
              <w:rPr>
                <w:rFonts w:hAnsi="宋体"/>
                <w:color w:val="000000"/>
              </w:rPr>
            </w:pPr>
            <w:r>
              <w:rPr>
                <w:rFonts w:hint="eastAsia" w:hAnsi="宋体"/>
                <w:color w:val="000000"/>
              </w:rPr>
              <w:t>0.7%</w:t>
            </w:r>
          </w:p>
        </w:tc>
      </w:tr>
    </w:tbl>
    <w:p>
      <w:pPr>
        <w:pStyle w:val="12"/>
        <w:spacing w:line="400" w:lineRule="exact"/>
        <w:ind w:firstLine="420"/>
        <w:rPr>
          <w:rFonts w:hAnsi="宋体"/>
          <w:color w:val="000000"/>
        </w:rPr>
      </w:pPr>
      <w:bookmarkStart w:id="314" w:name="_Toc230578092"/>
      <w:bookmarkStart w:id="315" w:name="_Toc185702584"/>
      <w:bookmarkStart w:id="316" w:name="_Toc207770870"/>
      <w:bookmarkStart w:id="317" w:name="_Toc239839898"/>
      <w:bookmarkStart w:id="318" w:name="_Toc206525717"/>
      <w:r>
        <w:rPr>
          <w:rFonts w:hint="eastAsia" w:hAnsi="宋体"/>
          <w:color w:val="000000"/>
        </w:rPr>
        <w:t>注：招标代理服务收费按差额定率累进法计算。例如：某服务招标代理业务成交金额为200万元，计算招标代理服务收费额如下：</w:t>
      </w:r>
    </w:p>
    <w:p>
      <w:pPr>
        <w:pStyle w:val="12"/>
        <w:spacing w:line="400" w:lineRule="exact"/>
        <w:ind w:firstLine="420"/>
        <w:rPr>
          <w:rFonts w:hAnsi="宋体"/>
          <w:color w:val="000000"/>
        </w:rPr>
      </w:pPr>
      <w:r>
        <w:rPr>
          <w:rFonts w:hint="eastAsia" w:hAnsi="宋体"/>
          <w:color w:val="000000"/>
        </w:rPr>
        <w:t>100万元×1.5%=1.5万元</w:t>
      </w:r>
    </w:p>
    <w:p>
      <w:pPr>
        <w:pStyle w:val="12"/>
        <w:spacing w:line="400" w:lineRule="exact"/>
        <w:ind w:firstLine="420"/>
        <w:rPr>
          <w:rFonts w:hAnsi="宋体"/>
          <w:color w:val="000000"/>
        </w:rPr>
      </w:pPr>
      <w:r>
        <w:rPr>
          <w:rFonts w:hint="eastAsia" w:hAnsi="宋体"/>
          <w:color w:val="000000"/>
        </w:rPr>
        <w:t>（200-100）万元×0.8%=0.8万元</w:t>
      </w:r>
    </w:p>
    <w:p>
      <w:pPr>
        <w:pStyle w:val="12"/>
        <w:spacing w:line="400" w:lineRule="exact"/>
        <w:ind w:firstLine="420"/>
        <w:rPr>
          <w:rFonts w:hAnsi="宋体"/>
          <w:color w:val="000000"/>
        </w:rPr>
      </w:pPr>
      <w:r>
        <w:rPr>
          <w:rFonts w:hint="eastAsia" w:hAnsi="宋体"/>
          <w:color w:val="000000"/>
        </w:rPr>
        <w:t>合计收费=1.5+0.8=2.3（万元）</w:t>
      </w:r>
    </w:p>
    <w:p>
      <w:pPr>
        <w:pStyle w:val="4"/>
        <w:spacing w:before="0" w:after="0" w:line="400" w:lineRule="exact"/>
        <w:rPr>
          <w:rFonts w:ascii="宋体" w:hAnsi="宋体" w:eastAsia="宋体"/>
          <w:color w:val="000000"/>
          <w:sz w:val="21"/>
          <w:szCs w:val="21"/>
        </w:rPr>
      </w:pPr>
      <w:bookmarkStart w:id="319" w:name="_Toc489352166"/>
      <w:bookmarkStart w:id="320" w:name="_Toc444006016"/>
      <w:r>
        <w:rPr>
          <w:rFonts w:hint="eastAsia" w:ascii="宋体" w:hAnsi="宋体" w:eastAsia="宋体"/>
          <w:color w:val="000000"/>
          <w:sz w:val="21"/>
          <w:szCs w:val="21"/>
        </w:rPr>
        <w:t>30、解释权</w:t>
      </w:r>
      <w:bookmarkEnd w:id="314"/>
      <w:bookmarkEnd w:id="315"/>
      <w:bookmarkEnd w:id="316"/>
      <w:bookmarkEnd w:id="317"/>
      <w:bookmarkEnd w:id="318"/>
      <w:bookmarkEnd w:id="319"/>
      <w:bookmarkEnd w:id="320"/>
    </w:p>
    <w:p>
      <w:pPr>
        <w:pStyle w:val="12"/>
        <w:spacing w:line="400" w:lineRule="exact"/>
        <w:ind w:firstLine="420"/>
        <w:rPr>
          <w:color w:val="000000"/>
        </w:rPr>
      </w:pPr>
      <w:r>
        <w:rPr>
          <w:rFonts w:hint="eastAsia"/>
          <w:color w:val="000000"/>
        </w:rPr>
        <w:t>30.1本磋商文件是根据国家有关法律、法规以及政府采购管理有关规定和参照国际惯例编制，解释权属本采购代理机构。</w:t>
      </w:r>
    </w:p>
    <w:p>
      <w:pPr>
        <w:pStyle w:val="12"/>
        <w:spacing w:line="38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3"/>
        <w:spacing w:line="560" w:lineRule="exact"/>
        <w:jc w:val="center"/>
        <w:rPr>
          <w:rFonts w:ascii="宋体" w:hAnsi="宋体" w:cs="宋体"/>
          <w:bCs/>
          <w:color w:val="000000"/>
          <w:sz w:val="44"/>
        </w:rPr>
      </w:pPr>
      <w:bookmarkStart w:id="321" w:name="_Toc147248434"/>
      <w:bookmarkStart w:id="322" w:name="_Toc156106969"/>
      <w:bookmarkStart w:id="323" w:name="_Toc185702586"/>
      <w:bookmarkStart w:id="324" w:name="_Toc239839900"/>
      <w:bookmarkStart w:id="325" w:name="_Toc185703008"/>
      <w:bookmarkStart w:id="326" w:name="_Toc489352168"/>
      <w:r>
        <w:rPr>
          <w:rFonts w:hint="eastAsia" w:ascii="宋体" w:hAnsi="宋体" w:cs="宋体"/>
          <w:bCs/>
          <w:color w:val="000000"/>
          <w:sz w:val="44"/>
        </w:rPr>
        <w:t xml:space="preserve">第二章   </w:t>
      </w:r>
      <w:bookmarkEnd w:id="321"/>
      <w:bookmarkEnd w:id="322"/>
      <w:bookmarkEnd w:id="323"/>
      <w:bookmarkEnd w:id="324"/>
      <w:bookmarkEnd w:id="325"/>
      <w:r>
        <w:rPr>
          <w:rFonts w:hint="eastAsia" w:ascii="宋体" w:hAnsi="宋体" w:cs="宋体"/>
          <w:bCs/>
          <w:color w:val="000000"/>
          <w:sz w:val="44"/>
        </w:rPr>
        <w:t>服务内容及要求</w:t>
      </w:r>
      <w:bookmarkEnd w:id="326"/>
    </w:p>
    <w:p>
      <w:pPr>
        <w:pStyle w:val="12"/>
        <w:spacing w:line="400" w:lineRule="exact"/>
        <w:rPr>
          <w:color w:val="000000"/>
        </w:rPr>
      </w:pPr>
    </w:p>
    <w:p>
      <w:pPr>
        <w:pStyle w:val="12"/>
        <w:spacing w:line="400" w:lineRule="exact"/>
        <w:rPr>
          <w:color w:val="000000"/>
        </w:rPr>
      </w:pPr>
    </w:p>
    <w:p>
      <w:pPr>
        <w:spacing w:line="300" w:lineRule="exact"/>
        <w:ind w:left="629" w:hanging="629"/>
        <w:rPr>
          <w:color w:val="000000"/>
        </w:rPr>
      </w:pPr>
    </w:p>
    <w:p>
      <w:pPr>
        <w:pStyle w:val="12"/>
        <w:spacing w:line="360" w:lineRule="auto"/>
        <w:ind w:firstLine="420" w:firstLineChars="200"/>
        <w:rPr>
          <w:color w:val="000000"/>
        </w:rPr>
      </w:pPr>
      <w:r>
        <w:rPr>
          <w:color w:val="000000"/>
        </w:rPr>
        <w:br w:type="page"/>
      </w:r>
      <w:bookmarkStart w:id="327" w:name="_Toc419212787"/>
      <w:r>
        <w:rPr>
          <w:rFonts w:hint="eastAsia"/>
          <w:color w:val="000000"/>
        </w:rPr>
        <w:t>1、项目概况</w:t>
      </w:r>
      <w:bookmarkEnd w:id="327"/>
    </w:p>
    <w:p>
      <w:pPr>
        <w:pStyle w:val="12"/>
        <w:spacing w:line="360" w:lineRule="auto"/>
        <w:ind w:firstLine="420" w:firstLineChars="200"/>
        <w:rPr>
          <w:color w:val="000000"/>
        </w:rPr>
      </w:pPr>
      <w:r>
        <w:rPr>
          <w:rFonts w:hint="eastAsia"/>
          <w:color w:val="000000"/>
        </w:rPr>
        <w:t>为深入落实“藏粮于地”国家战略，各地大规模推进高标准农田建设，并要求实行“统一建设标准、统一监管考核、统一上图入库，即依托国土资源遥感监测‘一张图’和综合监管平台，利用农村土地整治监测监管等有关部门的管理系统，建立信息化管理机制，全程在线监控，统一评估考核，实现高标准农田建设管理科学化、规范化、精细化和提升管理效能。</w:t>
      </w:r>
    </w:p>
    <w:p>
      <w:pPr>
        <w:pStyle w:val="12"/>
        <w:spacing w:line="360" w:lineRule="auto"/>
        <w:ind w:firstLine="420" w:firstLineChars="200"/>
        <w:rPr>
          <w:color w:val="000000"/>
        </w:rPr>
      </w:pPr>
      <w:r>
        <w:rPr>
          <w:rFonts w:hint="eastAsia"/>
          <w:color w:val="000000"/>
        </w:rPr>
        <w:t>2、工作依据</w:t>
      </w:r>
    </w:p>
    <w:p>
      <w:pPr>
        <w:pStyle w:val="12"/>
        <w:spacing w:line="360" w:lineRule="auto"/>
        <w:ind w:firstLine="420" w:firstLineChars="200"/>
        <w:rPr>
          <w:color w:val="000000"/>
        </w:rPr>
      </w:pPr>
      <w:r>
        <w:rPr>
          <w:rFonts w:hint="eastAsia"/>
          <w:color w:val="000000"/>
        </w:rPr>
        <w:t>（1）《中国人民共和国土地管理法》 ；</w:t>
      </w:r>
    </w:p>
    <w:p>
      <w:pPr>
        <w:pStyle w:val="12"/>
        <w:spacing w:line="360" w:lineRule="auto"/>
        <w:ind w:firstLine="420" w:firstLineChars="200"/>
        <w:rPr>
          <w:color w:val="000000"/>
        </w:rPr>
      </w:pPr>
      <w:r>
        <w:rPr>
          <w:rFonts w:hint="eastAsia"/>
          <w:color w:val="000000"/>
        </w:rPr>
        <w:t>（2）《中华人民共和国行政区划代码》（GB/T2260）；</w:t>
      </w:r>
    </w:p>
    <w:p>
      <w:pPr>
        <w:pStyle w:val="12"/>
        <w:spacing w:line="360" w:lineRule="auto"/>
        <w:ind w:firstLine="420" w:firstLineChars="200"/>
        <w:rPr>
          <w:color w:val="000000"/>
        </w:rPr>
      </w:pPr>
      <w:r>
        <w:rPr>
          <w:rFonts w:hint="eastAsia"/>
          <w:color w:val="000000"/>
        </w:rPr>
        <w:t>（3）《土地利用现状分类》（GB/T21010—2007）；</w:t>
      </w:r>
    </w:p>
    <w:p>
      <w:pPr>
        <w:pStyle w:val="12"/>
        <w:spacing w:line="360" w:lineRule="auto"/>
        <w:ind w:firstLine="420" w:firstLineChars="200"/>
        <w:rPr>
          <w:color w:val="000000"/>
        </w:rPr>
      </w:pPr>
      <w:r>
        <w:rPr>
          <w:rFonts w:hint="eastAsia"/>
          <w:color w:val="000000"/>
        </w:rPr>
        <w:t>（4）《土地利用数据库标准》（TD/T 1016－2007）；</w:t>
      </w:r>
    </w:p>
    <w:p>
      <w:pPr>
        <w:pStyle w:val="12"/>
        <w:spacing w:line="360" w:lineRule="auto"/>
        <w:ind w:firstLine="420" w:firstLineChars="200"/>
        <w:rPr>
          <w:color w:val="000000"/>
        </w:rPr>
      </w:pPr>
      <w:r>
        <w:rPr>
          <w:rFonts w:hint="eastAsia"/>
          <w:color w:val="000000"/>
        </w:rPr>
        <w:t>（5）《地球空间数据交换格式》（GB/T 17798-1999）；</w:t>
      </w:r>
    </w:p>
    <w:p>
      <w:pPr>
        <w:pStyle w:val="12"/>
        <w:spacing w:line="360" w:lineRule="auto"/>
        <w:ind w:firstLine="420" w:firstLineChars="200"/>
        <w:rPr>
          <w:color w:val="000000"/>
        </w:rPr>
      </w:pPr>
      <w:r>
        <w:rPr>
          <w:rFonts w:hint="eastAsia"/>
          <w:color w:val="000000"/>
        </w:rPr>
        <w:t>（6）《土地基本术语》（GB/T 19231-2003）；</w:t>
      </w:r>
    </w:p>
    <w:p>
      <w:pPr>
        <w:pStyle w:val="12"/>
        <w:spacing w:line="360" w:lineRule="auto"/>
        <w:ind w:firstLine="420" w:firstLineChars="200"/>
        <w:rPr>
          <w:color w:val="000000"/>
        </w:rPr>
      </w:pPr>
      <w:r>
        <w:rPr>
          <w:rFonts w:hint="eastAsia"/>
          <w:color w:val="000000"/>
        </w:rPr>
        <w:t>（7）《农用地质量分等规程》（GB/T 28407-2012）；</w:t>
      </w:r>
    </w:p>
    <w:p>
      <w:pPr>
        <w:pStyle w:val="12"/>
        <w:spacing w:line="360" w:lineRule="auto"/>
        <w:ind w:firstLine="420" w:firstLineChars="200"/>
        <w:rPr>
          <w:color w:val="000000"/>
        </w:rPr>
      </w:pPr>
      <w:r>
        <w:rPr>
          <w:rFonts w:hint="eastAsia"/>
          <w:color w:val="000000"/>
        </w:rPr>
        <w:t>（8）《高标准农田建设通则》（GB/T 30600-2014）；</w:t>
      </w:r>
      <w:r>
        <w:rPr>
          <w:color w:val="000000"/>
        </w:rPr>
        <w:tab/>
      </w:r>
    </w:p>
    <w:p>
      <w:pPr>
        <w:pStyle w:val="12"/>
        <w:spacing w:line="360" w:lineRule="auto"/>
        <w:ind w:firstLine="420" w:firstLineChars="200"/>
        <w:rPr>
          <w:color w:val="000000"/>
        </w:rPr>
      </w:pPr>
      <w:r>
        <w:rPr>
          <w:rFonts w:hint="eastAsia"/>
          <w:color w:val="000000"/>
        </w:rPr>
        <w:t>（9）《高标准农田建设评价规范》（GB/T 33130-2016）；</w:t>
      </w:r>
    </w:p>
    <w:p>
      <w:pPr>
        <w:pStyle w:val="12"/>
        <w:spacing w:line="360" w:lineRule="auto"/>
        <w:ind w:firstLine="420" w:firstLineChars="200"/>
        <w:rPr>
          <w:color w:val="000000"/>
        </w:rPr>
      </w:pPr>
      <w:r>
        <w:rPr>
          <w:rFonts w:hint="eastAsia"/>
          <w:color w:val="000000"/>
        </w:rPr>
        <w:t>（10）《耕地质量等级》（GB/T 33469-2016）；</w:t>
      </w:r>
    </w:p>
    <w:p>
      <w:pPr>
        <w:pStyle w:val="12"/>
        <w:spacing w:line="360" w:lineRule="auto"/>
        <w:ind w:firstLine="420" w:firstLineChars="200"/>
        <w:rPr>
          <w:color w:val="000000"/>
        </w:rPr>
      </w:pPr>
      <w:r>
        <w:rPr>
          <w:rFonts w:hint="eastAsia"/>
          <w:color w:val="000000"/>
        </w:rPr>
        <w:t>（11）《国土资源信息核心元数据标准》（TD/T 1016-2003）；</w:t>
      </w:r>
    </w:p>
    <w:p>
      <w:pPr>
        <w:pStyle w:val="12"/>
        <w:spacing w:line="360" w:lineRule="auto"/>
        <w:ind w:firstLine="420" w:firstLineChars="200"/>
        <w:rPr>
          <w:color w:val="000000"/>
        </w:rPr>
      </w:pPr>
      <w:r>
        <w:rPr>
          <w:rFonts w:hint="eastAsia"/>
          <w:color w:val="000000"/>
        </w:rPr>
        <w:t>在执行过程中，若涉及到本要求未明确规定的，原则上以上述1～11条指定的技术规程为准；若有新的标准及新的补充规定，则按新的执行。</w:t>
      </w:r>
    </w:p>
    <w:p>
      <w:pPr>
        <w:pStyle w:val="12"/>
        <w:spacing w:line="360" w:lineRule="auto"/>
        <w:ind w:firstLine="420" w:firstLineChars="200"/>
        <w:rPr>
          <w:color w:val="000000"/>
        </w:rPr>
      </w:pPr>
      <w:r>
        <w:rPr>
          <w:rFonts w:hint="eastAsia"/>
          <w:color w:val="000000"/>
        </w:rPr>
        <w:t>3、项目来源</w:t>
      </w:r>
    </w:p>
    <w:p>
      <w:pPr>
        <w:pStyle w:val="12"/>
        <w:spacing w:line="360" w:lineRule="auto"/>
        <w:ind w:firstLine="420" w:firstLineChars="200"/>
        <w:rPr>
          <w:color w:val="000000"/>
        </w:rPr>
      </w:pPr>
      <w:r>
        <w:rPr>
          <w:rFonts w:hint="eastAsia"/>
          <w:color w:val="000000"/>
        </w:rPr>
        <w:t>根据《广西壮族自治区农业农村厅等6部门关于开展“十二五”以来高标准农田建设评估工作的通知》（桂农厅发〔2019〕230号）和《国土资源部国家发展改革委财政部水利部农业部关于切实做好高标准农田建设统一上图入库工作的通知》（国土资发〔2017〕115号）的部署和要求，现开展富川瑶族自治县十二五以来高标准基本农田建设上图入库工作。</w:t>
      </w:r>
    </w:p>
    <w:p>
      <w:pPr>
        <w:pStyle w:val="12"/>
        <w:spacing w:line="360" w:lineRule="auto"/>
        <w:ind w:firstLine="420" w:firstLineChars="200"/>
        <w:rPr>
          <w:color w:val="000000"/>
        </w:rPr>
      </w:pPr>
      <w:r>
        <w:rPr>
          <w:rFonts w:hint="eastAsia"/>
          <w:color w:val="000000"/>
        </w:rPr>
        <w:t>4、调查对象和范围</w:t>
      </w:r>
    </w:p>
    <w:p>
      <w:pPr>
        <w:pStyle w:val="12"/>
        <w:spacing w:line="360" w:lineRule="auto"/>
        <w:ind w:firstLine="420" w:firstLineChars="200"/>
        <w:rPr>
          <w:color w:val="000000"/>
        </w:rPr>
      </w:pPr>
      <w:r>
        <w:rPr>
          <w:rFonts w:hint="eastAsia"/>
          <w:color w:val="000000"/>
        </w:rPr>
        <w:t>本次调查对象为以富川瑶族自治县为单位开展十二五以来高标准农田建设项目上图入库工作，形成高标准农田建设上图入库工作机制，统一数据要求，规范汇交机制，完善信息系统，将县域内已建成、已验收、在建和已立项的高标准农田建设信息按时、全面、真实、准确上图入库，达到全面全程、动态管理的要求，实现高标准农田建设位置明确、地类正确、面积准确、权属清晰，确保国家“藏粮于地、藏粮于技”战略部署落地。</w:t>
      </w:r>
    </w:p>
    <w:p>
      <w:pPr>
        <w:pStyle w:val="12"/>
        <w:spacing w:line="360" w:lineRule="auto"/>
        <w:ind w:firstLine="420" w:firstLineChars="200"/>
        <w:rPr>
          <w:color w:val="000000"/>
        </w:rPr>
      </w:pPr>
      <w:r>
        <w:rPr>
          <w:rFonts w:hint="eastAsia"/>
          <w:color w:val="000000"/>
        </w:rPr>
        <w:t>5、工作任务</w:t>
      </w:r>
    </w:p>
    <w:p>
      <w:pPr>
        <w:pStyle w:val="12"/>
        <w:spacing w:line="360" w:lineRule="auto"/>
        <w:ind w:firstLine="420" w:firstLineChars="200"/>
        <w:rPr>
          <w:color w:val="000000"/>
        </w:rPr>
      </w:pPr>
      <w:r>
        <w:rPr>
          <w:rFonts w:hint="eastAsia"/>
          <w:color w:val="000000"/>
        </w:rPr>
        <w:t>通过对照下发的高标准农田建设项目入库信息进行补充完善并统一高标准农田建设上图入库。在此基础上，以县级为单位在“十二五”以来高标准农田建设上图入库管理软件中展开信息录入，形成数据包并通过光盘汇交至设区市审核汇总，自治区农业农村厅统一汇总各市数据包报送至农业农村部。</w:t>
      </w:r>
    </w:p>
    <w:p>
      <w:pPr>
        <w:pStyle w:val="12"/>
        <w:spacing w:line="360" w:lineRule="auto"/>
        <w:ind w:firstLine="420" w:firstLineChars="200"/>
        <w:rPr>
          <w:color w:val="000000"/>
        </w:rPr>
      </w:pPr>
      <w:r>
        <w:rPr>
          <w:rFonts w:hint="eastAsia"/>
          <w:color w:val="000000"/>
        </w:rPr>
        <w:t>6、基本要求</w:t>
      </w:r>
    </w:p>
    <w:p>
      <w:pPr>
        <w:pStyle w:val="12"/>
        <w:spacing w:line="360" w:lineRule="auto"/>
        <w:ind w:firstLine="420" w:firstLineChars="200"/>
        <w:rPr>
          <w:color w:val="000000"/>
        </w:rPr>
      </w:pPr>
      <w:r>
        <w:rPr>
          <w:rFonts w:hint="eastAsia"/>
          <w:color w:val="000000"/>
        </w:rPr>
        <w:t>依据《高标准农田建设通则》（GB/T 30600-2014）、《高标准农田建设评价规范》（GB/T 33130-2016）和相关技术标准要求，统一标准规范、统一数据要求、统一入库渠道，最终通过国土资源遥感监测“一张图”和综合监管平台实现高标准农田建设上图入库信息统一集中管理。</w:t>
      </w:r>
    </w:p>
    <w:p>
      <w:pPr>
        <w:pStyle w:val="12"/>
        <w:spacing w:line="360" w:lineRule="auto"/>
        <w:ind w:firstLine="420" w:firstLineChars="200"/>
        <w:rPr>
          <w:color w:val="000000"/>
        </w:rPr>
      </w:pPr>
      <w:bookmarkStart w:id="328" w:name="_Toc419212806"/>
      <w:r>
        <w:rPr>
          <w:rFonts w:hint="eastAsia"/>
          <w:color w:val="000000"/>
        </w:rPr>
        <w:t>7、成果</w:t>
      </w:r>
      <w:bookmarkEnd w:id="328"/>
      <w:r>
        <w:rPr>
          <w:rFonts w:hint="eastAsia"/>
          <w:color w:val="000000"/>
        </w:rPr>
        <w:t>提交</w:t>
      </w:r>
    </w:p>
    <w:p>
      <w:pPr>
        <w:pStyle w:val="12"/>
        <w:spacing w:line="360" w:lineRule="auto"/>
        <w:ind w:firstLine="420" w:firstLineChars="200"/>
        <w:rPr>
          <w:color w:val="000000"/>
        </w:rPr>
      </w:pPr>
      <w:bookmarkStart w:id="329" w:name="_Toc419212807"/>
      <w:r>
        <w:rPr>
          <w:rFonts w:hint="eastAsia"/>
          <w:color w:val="000000"/>
        </w:rPr>
        <w:t>7.1成果提交的内容与格式</w:t>
      </w:r>
      <w:bookmarkEnd w:id="329"/>
    </w:p>
    <w:p>
      <w:pPr>
        <w:pStyle w:val="12"/>
        <w:spacing w:line="360" w:lineRule="auto"/>
        <w:ind w:firstLine="420" w:firstLineChars="200"/>
        <w:rPr>
          <w:color w:val="000000"/>
        </w:rPr>
      </w:pPr>
      <w:r>
        <w:rPr>
          <w:rFonts w:hint="eastAsia"/>
          <w:color w:val="000000"/>
        </w:rPr>
        <w:t>高标准农田建设统一上图入库数据以项目为单位，每个项目数据包括表格数据和坐标拐点数据。表格数据为Excel数据格式。坐标拐点数据可以为Shapefile图形格式或TXT文本格式。</w:t>
      </w:r>
    </w:p>
    <w:p>
      <w:pPr>
        <w:pStyle w:val="12"/>
        <w:spacing w:line="360" w:lineRule="auto"/>
        <w:ind w:firstLine="420" w:firstLineChars="200"/>
        <w:rPr>
          <w:color w:val="000000"/>
        </w:rPr>
      </w:pPr>
      <w:bookmarkStart w:id="330" w:name="_Toc419212808"/>
      <w:r>
        <w:rPr>
          <w:rFonts w:hint="eastAsia"/>
          <w:color w:val="000000"/>
        </w:rPr>
        <w:t>7.2 成果提交形式</w:t>
      </w:r>
      <w:bookmarkEnd w:id="330"/>
    </w:p>
    <w:p>
      <w:pPr>
        <w:pStyle w:val="12"/>
        <w:spacing w:line="360" w:lineRule="auto"/>
        <w:ind w:firstLine="420" w:firstLineChars="200"/>
        <w:rPr>
          <w:color w:val="000000"/>
        </w:rPr>
      </w:pPr>
      <w:r>
        <w:rPr>
          <w:rFonts w:hint="eastAsia"/>
          <w:color w:val="000000"/>
        </w:rPr>
        <w:t>汇交数据文件进行物理存储，存储介质为光盘。在提交成果之前，要进行全面查杀毒，确保数据安全。</w:t>
      </w:r>
    </w:p>
    <w:p>
      <w:pPr>
        <w:pStyle w:val="12"/>
        <w:spacing w:line="360" w:lineRule="auto"/>
        <w:ind w:firstLine="420" w:firstLineChars="200"/>
        <w:rPr>
          <w:rFonts w:hint="eastAsia" w:hAnsi="宋体" w:cs="宋体"/>
          <w:color w:val="000000" w:themeColor="text1"/>
          <w:kern w:val="0"/>
          <w:szCs w:val="21"/>
          <w:highlight w:val="none"/>
        </w:rPr>
      </w:pPr>
      <w:r>
        <w:rPr>
          <w:rFonts w:hint="eastAsia" w:hAnsi="宋体" w:cs="宋体"/>
          <w:color w:val="000000" w:themeColor="text1"/>
          <w:kern w:val="0"/>
          <w:szCs w:val="21"/>
          <w:highlight w:val="none"/>
        </w:rPr>
        <w:t>7.3成果提交时间</w:t>
      </w:r>
    </w:p>
    <w:p>
      <w:pPr>
        <w:pStyle w:val="13"/>
        <w:ind w:left="99" w:leftChars="47"/>
        <w:rPr>
          <w:highlight w:val="none"/>
        </w:rPr>
      </w:pPr>
      <w:r>
        <w:rPr>
          <w:rFonts w:hint="eastAsia"/>
          <w:highlight w:val="none"/>
        </w:rPr>
        <w:t>签订合同5个自然日内提交合格的成果至富川瑶族自治县县农业农村局</w:t>
      </w:r>
    </w:p>
    <w:p>
      <w:pPr>
        <w:ind w:left="-2" w:leftChars="-1" w:firstLine="494" w:firstLineChars="206"/>
        <w:rPr>
          <w:rFonts w:hAnsi="宋体"/>
          <w:b/>
          <w:bCs/>
          <w:color w:val="000000"/>
          <w:highlight w:val="none"/>
        </w:rPr>
      </w:pPr>
      <w:r>
        <w:rPr>
          <w:rFonts w:ascii="宋体" w:hAnsi="宋体" w:cs="宋体"/>
          <w:color w:val="000000"/>
          <w:kern w:val="0"/>
          <w:sz w:val="24"/>
          <w:highlight w:val="none"/>
          <w:shd w:val="clear" w:color="auto" w:fill="FFFF00"/>
        </w:rPr>
        <w:br w:type="page"/>
      </w:r>
    </w:p>
    <w:p>
      <w:pPr>
        <w:pStyle w:val="3"/>
        <w:spacing w:line="560" w:lineRule="exact"/>
        <w:jc w:val="center"/>
        <w:rPr>
          <w:rFonts w:ascii="方正隶书简体" w:hAnsi="宋体" w:eastAsia="方正隶书简体"/>
          <w:bCs/>
          <w:color w:val="000000"/>
          <w:sz w:val="44"/>
        </w:rPr>
      </w:pPr>
      <w:bookmarkStart w:id="331" w:name="_Toc489352169"/>
      <w:bookmarkStart w:id="332" w:name="_Toc239839916"/>
      <w:bookmarkStart w:id="333" w:name="_Toc185703009"/>
      <w:bookmarkStart w:id="334" w:name="_Toc185702587"/>
      <w:bookmarkStart w:id="335" w:name="_Toc147248435"/>
      <w:bookmarkStart w:id="336" w:name="_Toc156106970"/>
    </w:p>
    <w:p>
      <w:pPr>
        <w:pStyle w:val="3"/>
        <w:spacing w:line="560" w:lineRule="exact"/>
        <w:jc w:val="center"/>
        <w:rPr>
          <w:rFonts w:ascii="方正隶书简体" w:hAnsi="宋体" w:eastAsia="方正隶书简体"/>
          <w:bCs/>
          <w:color w:val="000000"/>
          <w:sz w:val="44"/>
        </w:rPr>
      </w:pPr>
    </w:p>
    <w:p>
      <w:pPr>
        <w:pStyle w:val="3"/>
        <w:spacing w:line="560" w:lineRule="exact"/>
        <w:jc w:val="center"/>
        <w:rPr>
          <w:rFonts w:ascii="方正隶书简体" w:hAnsi="宋体" w:eastAsia="方正隶书简体"/>
          <w:bCs/>
          <w:color w:val="000000"/>
          <w:sz w:val="44"/>
        </w:rPr>
      </w:pPr>
    </w:p>
    <w:p>
      <w:pPr>
        <w:pStyle w:val="3"/>
        <w:spacing w:line="560" w:lineRule="exact"/>
        <w:jc w:val="center"/>
        <w:rPr>
          <w:rFonts w:ascii="方正隶书简体" w:hAnsi="宋体" w:eastAsia="方正隶书简体"/>
          <w:bCs/>
          <w:color w:val="000000"/>
          <w:sz w:val="44"/>
        </w:rPr>
      </w:pPr>
      <w:r>
        <w:rPr>
          <w:rFonts w:hint="eastAsia" w:ascii="方正隶书简体" w:hAnsi="宋体" w:eastAsia="方正隶书简体"/>
          <w:bCs/>
          <w:color w:val="000000"/>
          <w:sz w:val="44"/>
        </w:rPr>
        <w:t>第三章   政府采购合同（格式）</w:t>
      </w:r>
      <w:bookmarkEnd w:id="331"/>
      <w:bookmarkEnd w:id="332"/>
      <w:bookmarkEnd w:id="333"/>
      <w:bookmarkEnd w:id="334"/>
      <w:bookmarkEnd w:id="335"/>
      <w:bookmarkEnd w:id="336"/>
    </w:p>
    <w:p>
      <w:pPr>
        <w:pStyle w:val="12"/>
        <w:spacing w:line="400" w:lineRule="exact"/>
        <w:ind w:firstLine="4" w:firstLineChars="2"/>
        <w:rPr>
          <w:rFonts w:hAnsi="宋体"/>
          <w:b/>
          <w:bCs/>
          <w:color w:val="000000"/>
        </w:rPr>
      </w:pPr>
    </w:p>
    <w:p>
      <w:pPr>
        <w:pStyle w:val="12"/>
        <w:spacing w:line="400" w:lineRule="exact"/>
        <w:ind w:left="314" w:leftChars="2" w:hanging="310" w:hangingChars="147"/>
        <w:rPr>
          <w:rFonts w:hAnsi="宋体"/>
          <w:b/>
          <w:bCs/>
          <w:color w:val="000000"/>
          <w:szCs w:val="21"/>
        </w:rPr>
      </w:pPr>
      <w:r>
        <w:rPr>
          <w:rFonts w:hint="eastAsia" w:hAnsi="宋体"/>
          <w:b/>
          <w:bCs/>
          <w:color w:val="000000"/>
          <w:szCs w:val="21"/>
        </w:rPr>
        <w:cr/>
      </w:r>
    </w:p>
    <w:p>
      <w:pPr>
        <w:pStyle w:val="20"/>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000000"/>
          <w:sz w:val="32"/>
        </w:rPr>
      </w:pPr>
      <w:r>
        <w:rPr>
          <w:rFonts w:hint="eastAsia" w:hAnsi="宋体"/>
          <w:b/>
          <w:bCs/>
          <w:color w:val="000000"/>
        </w:rPr>
        <w:cr/>
      </w:r>
      <w:r>
        <w:rPr>
          <w:rFonts w:hint="eastAsia" w:hAnsi="宋体"/>
          <w:b/>
          <w:bCs/>
          <w:color w:val="000000"/>
        </w:rPr>
        <w:cr/>
      </w:r>
      <w:r>
        <w:rPr>
          <w:b/>
          <w:color w:val="000000"/>
          <w:sz w:val="32"/>
        </w:rPr>
        <w:br w:type="page"/>
      </w:r>
    </w:p>
    <w:p>
      <w:pPr>
        <w:pStyle w:val="20"/>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000000"/>
          <w:sz w:val="36"/>
          <w:szCs w:val="36"/>
        </w:rPr>
      </w:pPr>
      <w:r>
        <w:rPr>
          <w:rFonts w:hint="eastAsia" w:ascii="宋体" w:hAnsi="宋体" w:eastAsia="宋体"/>
          <w:b/>
          <w:bCs/>
          <w:color w:val="000000"/>
          <w:sz w:val="36"/>
          <w:szCs w:val="36"/>
        </w:rPr>
        <w:t>政府采购合同书</w:t>
      </w:r>
    </w:p>
    <w:p>
      <w:pPr>
        <w:pStyle w:val="20"/>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ind w:firstLine="420"/>
        <w:rPr>
          <w:b/>
          <w:color w:val="000000"/>
          <w:sz w:val="32"/>
        </w:rPr>
      </w:pPr>
    </w:p>
    <w:p>
      <w:pPr>
        <w:pStyle w:val="20"/>
        <w:tabs>
          <w:tab w:val="left" w:pos="61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firstLine="420"/>
        <w:jc w:val="center"/>
        <w:rPr>
          <w:rFonts w:ascii="宋体" w:hAnsi="宋体" w:eastAsia="宋体"/>
          <w:b/>
          <w:bCs/>
          <w:color w:val="000000"/>
          <w:sz w:val="36"/>
          <w:szCs w:val="36"/>
        </w:rPr>
      </w:pPr>
      <w:r>
        <w:rPr>
          <w:rFonts w:hint="eastAsia" w:ascii="宋体" w:hAnsi="宋体" w:eastAsia="宋体"/>
          <w:b/>
          <w:bCs/>
          <w:color w:val="000000"/>
          <w:sz w:val="36"/>
          <w:szCs w:val="36"/>
        </w:rPr>
        <w:t xml:space="preserve">合  同  书 </w:t>
      </w:r>
    </w:p>
    <w:p>
      <w:pPr>
        <w:spacing w:line="360" w:lineRule="auto"/>
        <w:rPr>
          <w:rFonts w:ascii="宋体" w:hAnsi="宋体"/>
          <w:sz w:val="24"/>
        </w:rPr>
      </w:pPr>
      <w:r>
        <w:rPr>
          <w:rFonts w:hint="eastAsia" w:ascii="宋体" w:hAnsi="宋体"/>
          <w:sz w:val="24"/>
        </w:rPr>
        <w:t>甲方：</w:t>
      </w:r>
      <w:r>
        <w:rPr>
          <w:rFonts w:hint="eastAsia" w:ascii="宋体" w:hAnsi="宋体" w:cs="宋体"/>
          <w:bCs/>
          <w:spacing w:val="16"/>
          <w:sz w:val="24"/>
        </w:rPr>
        <w:t>富川瑶族自治县农业农村局</w:t>
      </w:r>
    </w:p>
    <w:p>
      <w:pPr>
        <w:spacing w:line="360" w:lineRule="auto"/>
        <w:rPr>
          <w:sz w:val="24"/>
        </w:rPr>
      </w:pPr>
      <w:r>
        <w:rPr>
          <w:rFonts w:hint="eastAsia" w:ascii="宋体" w:hAnsi="宋体"/>
          <w:sz w:val="24"/>
        </w:rPr>
        <w:t>乙方：</w:t>
      </w:r>
    </w:p>
    <w:p>
      <w:pPr>
        <w:spacing w:line="450" w:lineRule="exact"/>
        <w:ind w:firstLine="482"/>
        <w:rPr>
          <w:rFonts w:ascii="宋体" w:hAnsi="宋体"/>
          <w:color w:val="000000" w:themeColor="text1"/>
          <w:sz w:val="24"/>
        </w:rPr>
      </w:pPr>
      <w:r>
        <w:rPr>
          <w:rFonts w:hint="eastAsia" w:ascii="宋体" w:hAnsi="宋体"/>
          <w:color w:val="000000" w:themeColor="text1"/>
          <w:sz w:val="24"/>
        </w:rPr>
        <w:t>根据《国土资源部国家发展改革委财政部水利部农业部关于切实做好高标准农田建设统一上图入库工作的通知》（国土资发〔2017〕115号）和《广西壮族自治区国土资源厅等7部门关于印发广西壮族自治区高标准农田建设统一上图入库工作方案的通知》（桂国土资发〔2018〕4号）的部署和要求，现开展</w:t>
      </w:r>
      <w:r>
        <w:rPr>
          <w:rFonts w:hint="eastAsia" w:ascii="宋体" w:hAnsi="宋体" w:cs="宋体"/>
          <w:bCs/>
          <w:color w:val="000000" w:themeColor="text1"/>
          <w:spacing w:val="16"/>
          <w:sz w:val="24"/>
        </w:rPr>
        <w:t>富川瑶族自治县</w:t>
      </w:r>
      <w:r>
        <w:rPr>
          <w:rFonts w:hint="eastAsia" w:ascii="宋体" w:hAnsi="宋体"/>
          <w:color w:val="000000" w:themeColor="text1"/>
          <w:sz w:val="24"/>
        </w:rPr>
        <w:t>高标准基本农田建设统一上图入库方案编制工作。为明确双方的权利和义务，经双方协商同意，签订本合同，以资双方共同遵守。</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第一条  甲方委托乙方承担的工作内容</w:t>
      </w:r>
    </w:p>
    <w:p>
      <w:pPr>
        <w:spacing w:line="450" w:lineRule="exact"/>
        <w:ind w:firstLine="482"/>
        <w:rPr>
          <w:rFonts w:ascii="宋体" w:hAnsi="宋体"/>
          <w:color w:val="000000" w:themeColor="text1"/>
          <w:sz w:val="24"/>
        </w:rPr>
      </w:pPr>
      <w:r>
        <w:rPr>
          <w:rFonts w:hint="eastAsia" w:ascii="宋体" w:hAnsi="宋体"/>
          <w:color w:val="000000" w:themeColor="text1"/>
          <w:sz w:val="24"/>
        </w:rPr>
        <w:t>甲方委托乙方开展</w:t>
      </w:r>
      <w:r>
        <w:rPr>
          <w:rFonts w:hint="eastAsia" w:ascii="宋体" w:hAnsi="宋体" w:cs="宋体"/>
          <w:bCs/>
          <w:color w:val="000000" w:themeColor="text1"/>
          <w:spacing w:val="16"/>
          <w:sz w:val="24"/>
        </w:rPr>
        <w:t>富川瑶族自治县</w:t>
      </w:r>
      <w:r>
        <w:rPr>
          <w:rFonts w:hint="eastAsia" w:ascii="宋体" w:hAnsi="宋体"/>
          <w:color w:val="000000" w:themeColor="text1"/>
          <w:sz w:val="24"/>
        </w:rPr>
        <w:t>高标准基本农田建设统一上图入库方案编制工作。主要内容包括收集整理并确认本辖区高标准农田建设基本信息、实施情况、建设任务完成情况、主要工程量、建设成效、土地权属管理等信息，经县人民政府组织对本县各部门高标准农田建设项目的实施范围等相关指标信息统筹认可后，将信息按照要求上图入库。</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第二条  法律法规及政策依据</w:t>
      </w:r>
    </w:p>
    <w:p>
      <w:pPr>
        <w:spacing w:line="450" w:lineRule="exact"/>
        <w:ind w:firstLine="482"/>
        <w:rPr>
          <w:rFonts w:ascii="宋体" w:hAnsi="宋体"/>
          <w:b/>
          <w:color w:val="000000" w:themeColor="text1"/>
          <w:sz w:val="24"/>
        </w:rPr>
      </w:pPr>
      <w:r>
        <w:rPr>
          <w:rFonts w:hint="eastAsia" w:ascii="宋体" w:hAnsi="宋体"/>
          <w:b/>
          <w:color w:val="000000" w:themeColor="text1"/>
          <w:sz w:val="24"/>
        </w:rPr>
        <w:t>1.相关法律法规文件</w:t>
      </w:r>
    </w:p>
    <w:p>
      <w:pPr>
        <w:spacing w:line="450" w:lineRule="exact"/>
        <w:ind w:firstLine="482"/>
        <w:rPr>
          <w:rFonts w:ascii="宋体" w:hAnsi="宋体"/>
          <w:color w:val="000000" w:themeColor="text1"/>
          <w:sz w:val="24"/>
        </w:rPr>
      </w:pPr>
      <w:r>
        <w:rPr>
          <w:rFonts w:hint="eastAsia" w:ascii="宋体" w:hAnsi="宋体"/>
          <w:color w:val="000000" w:themeColor="text1"/>
          <w:sz w:val="24"/>
        </w:rPr>
        <w:t>（1）《中国人民共和国土地管理法》（2004年8月28日）；</w:t>
      </w:r>
    </w:p>
    <w:p>
      <w:pPr>
        <w:spacing w:line="450" w:lineRule="exact"/>
        <w:ind w:firstLine="482"/>
        <w:rPr>
          <w:rFonts w:ascii="宋体" w:hAnsi="宋体"/>
          <w:color w:val="000000" w:themeColor="text1"/>
          <w:sz w:val="24"/>
        </w:rPr>
      </w:pPr>
      <w:r>
        <w:rPr>
          <w:rFonts w:hint="eastAsia" w:ascii="宋体" w:hAnsi="宋体"/>
          <w:color w:val="000000" w:themeColor="text1"/>
          <w:sz w:val="24"/>
        </w:rPr>
        <w:t>（2）《基本农田保护条例》（国务院令第257号）；</w:t>
      </w:r>
    </w:p>
    <w:p>
      <w:pPr>
        <w:spacing w:line="450" w:lineRule="exact"/>
        <w:ind w:firstLine="482"/>
        <w:rPr>
          <w:rFonts w:ascii="宋体" w:hAnsi="宋体"/>
          <w:color w:val="000000" w:themeColor="text1"/>
          <w:sz w:val="24"/>
        </w:rPr>
      </w:pPr>
      <w:r>
        <w:rPr>
          <w:rFonts w:hint="eastAsia" w:ascii="宋体" w:hAnsi="宋体"/>
          <w:color w:val="000000" w:themeColor="text1"/>
          <w:sz w:val="24"/>
        </w:rPr>
        <w:t>（3）《关于强化管控落实最严格耕地保护制度的通知》（国土资发[2014]128号）；</w:t>
      </w:r>
    </w:p>
    <w:p>
      <w:pPr>
        <w:spacing w:line="450" w:lineRule="exact"/>
        <w:ind w:firstLine="482"/>
        <w:rPr>
          <w:rFonts w:ascii="宋体" w:hAnsi="宋体"/>
          <w:b/>
          <w:color w:val="000000" w:themeColor="text1"/>
          <w:sz w:val="24"/>
        </w:rPr>
      </w:pPr>
      <w:r>
        <w:rPr>
          <w:rFonts w:hint="eastAsia" w:ascii="宋体" w:hAnsi="宋体"/>
          <w:b/>
          <w:color w:val="000000" w:themeColor="text1"/>
          <w:sz w:val="24"/>
        </w:rPr>
        <w:t>2.技术规程标准</w:t>
      </w:r>
    </w:p>
    <w:p>
      <w:pPr>
        <w:spacing w:line="450" w:lineRule="exact"/>
        <w:ind w:firstLine="482"/>
        <w:rPr>
          <w:rFonts w:ascii="宋体" w:hAnsi="宋体"/>
          <w:color w:val="000000" w:themeColor="text1"/>
          <w:sz w:val="24"/>
        </w:rPr>
      </w:pPr>
      <w:r>
        <w:rPr>
          <w:rFonts w:hint="eastAsia" w:ascii="宋体" w:hAnsi="宋体"/>
          <w:color w:val="000000" w:themeColor="text1"/>
          <w:sz w:val="24"/>
        </w:rPr>
        <w:t>（1）国土资源部《基本农田规定技术规程》（TD/T1032-2011）；</w:t>
      </w:r>
    </w:p>
    <w:p>
      <w:pPr>
        <w:spacing w:line="450" w:lineRule="exact"/>
        <w:ind w:firstLine="482"/>
        <w:rPr>
          <w:rFonts w:ascii="宋体" w:hAnsi="宋体"/>
          <w:color w:val="000000" w:themeColor="text1"/>
          <w:sz w:val="24"/>
        </w:rPr>
      </w:pPr>
      <w:r>
        <w:rPr>
          <w:rFonts w:hint="eastAsia" w:ascii="宋体" w:hAnsi="宋体"/>
          <w:color w:val="000000" w:themeColor="text1"/>
          <w:sz w:val="24"/>
        </w:rPr>
        <w:t>（2）《中华人民共和国行政区划代码》（GB/T2260）；</w:t>
      </w:r>
    </w:p>
    <w:p>
      <w:pPr>
        <w:spacing w:line="450" w:lineRule="exact"/>
        <w:ind w:firstLine="482"/>
        <w:rPr>
          <w:rFonts w:ascii="宋体" w:hAnsi="宋体"/>
          <w:color w:val="000000" w:themeColor="text1"/>
          <w:sz w:val="24"/>
        </w:rPr>
      </w:pPr>
      <w:r>
        <w:rPr>
          <w:rFonts w:hint="eastAsia" w:ascii="宋体" w:hAnsi="宋体"/>
          <w:color w:val="000000" w:themeColor="text1"/>
          <w:sz w:val="24"/>
        </w:rPr>
        <w:t>（3）《土地利用数据库标准》（TD/T1016－2007）；</w:t>
      </w:r>
    </w:p>
    <w:p>
      <w:pPr>
        <w:spacing w:line="450" w:lineRule="exact"/>
        <w:ind w:firstLine="482"/>
        <w:rPr>
          <w:rFonts w:ascii="宋体" w:hAnsi="宋体"/>
          <w:color w:val="000000" w:themeColor="text1"/>
          <w:sz w:val="24"/>
        </w:rPr>
      </w:pPr>
      <w:r>
        <w:rPr>
          <w:rFonts w:hint="eastAsia" w:ascii="宋体" w:hAnsi="宋体"/>
          <w:color w:val="000000" w:themeColor="text1"/>
          <w:sz w:val="24"/>
        </w:rPr>
        <w:t>（4）《地球空间数据交换格式》（GB/T 17798-1999）；</w:t>
      </w:r>
    </w:p>
    <w:p>
      <w:pPr>
        <w:spacing w:line="450" w:lineRule="exact"/>
        <w:ind w:firstLine="482"/>
        <w:rPr>
          <w:rFonts w:ascii="宋体" w:hAnsi="宋体"/>
          <w:color w:val="000000" w:themeColor="text1"/>
          <w:sz w:val="24"/>
        </w:rPr>
      </w:pPr>
      <w:r>
        <w:rPr>
          <w:rFonts w:hint="eastAsia" w:ascii="宋体" w:hAnsi="宋体"/>
          <w:color w:val="000000" w:themeColor="text1"/>
          <w:sz w:val="24"/>
        </w:rPr>
        <w:t>（5）《土地基本术语》（GB/T 19231-2003）；</w:t>
      </w:r>
    </w:p>
    <w:p>
      <w:pPr>
        <w:spacing w:line="450" w:lineRule="exact"/>
        <w:ind w:firstLine="482"/>
        <w:rPr>
          <w:rFonts w:ascii="宋体" w:hAnsi="宋体"/>
          <w:color w:val="000000" w:themeColor="text1"/>
          <w:sz w:val="24"/>
        </w:rPr>
      </w:pPr>
      <w:r>
        <w:rPr>
          <w:rFonts w:hint="eastAsia" w:ascii="宋体" w:hAnsi="宋体"/>
          <w:color w:val="000000" w:themeColor="text1"/>
          <w:sz w:val="24"/>
        </w:rPr>
        <w:t>（6）《土地利用现状分类》（GB/T 21010-2007）；</w:t>
      </w:r>
    </w:p>
    <w:p>
      <w:pPr>
        <w:spacing w:line="450" w:lineRule="exact"/>
        <w:ind w:firstLine="482"/>
        <w:rPr>
          <w:rFonts w:ascii="宋体" w:hAnsi="宋体"/>
          <w:color w:val="000000" w:themeColor="text1"/>
          <w:sz w:val="24"/>
        </w:rPr>
      </w:pPr>
      <w:r>
        <w:rPr>
          <w:rFonts w:hint="eastAsia" w:ascii="宋体" w:hAnsi="宋体"/>
          <w:color w:val="000000" w:themeColor="text1"/>
          <w:sz w:val="24"/>
        </w:rPr>
        <w:t>（7）《农用地质量分等规程》（GB/T 28407-2012）；</w:t>
      </w:r>
    </w:p>
    <w:p>
      <w:pPr>
        <w:spacing w:line="450" w:lineRule="exact"/>
        <w:ind w:firstLine="482"/>
        <w:rPr>
          <w:rFonts w:ascii="宋体" w:hAnsi="宋体"/>
          <w:color w:val="000000" w:themeColor="text1"/>
          <w:sz w:val="24"/>
        </w:rPr>
      </w:pPr>
      <w:r>
        <w:rPr>
          <w:rFonts w:hint="eastAsia" w:ascii="宋体" w:hAnsi="宋体"/>
          <w:color w:val="000000" w:themeColor="text1"/>
          <w:sz w:val="24"/>
        </w:rPr>
        <w:t>（8）《高标准农田建设通则》（GB/T 30600-2014）；</w:t>
      </w:r>
    </w:p>
    <w:p>
      <w:pPr>
        <w:spacing w:line="450" w:lineRule="exact"/>
        <w:ind w:firstLine="482"/>
        <w:rPr>
          <w:rFonts w:ascii="宋体" w:hAnsi="宋体"/>
          <w:color w:val="000000" w:themeColor="text1"/>
          <w:sz w:val="24"/>
        </w:rPr>
      </w:pPr>
      <w:r>
        <w:rPr>
          <w:rFonts w:hint="eastAsia" w:ascii="宋体" w:hAnsi="宋体"/>
          <w:color w:val="000000" w:themeColor="text1"/>
          <w:sz w:val="24"/>
        </w:rPr>
        <w:t>（9）《高标准农田建设评价规范》（GB/T 33130-2016）；</w:t>
      </w:r>
    </w:p>
    <w:p>
      <w:pPr>
        <w:spacing w:line="450" w:lineRule="exact"/>
        <w:ind w:firstLine="482"/>
        <w:rPr>
          <w:rFonts w:ascii="宋体" w:hAnsi="宋体"/>
          <w:color w:val="000000" w:themeColor="text1"/>
          <w:sz w:val="24"/>
        </w:rPr>
      </w:pPr>
      <w:r>
        <w:rPr>
          <w:rFonts w:hint="eastAsia" w:ascii="宋体" w:hAnsi="宋体"/>
          <w:color w:val="000000" w:themeColor="text1"/>
          <w:sz w:val="24"/>
        </w:rPr>
        <w:t>（10）《耕地质量等级》（GB/T 33469-2016）；</w:t>
      </w:r>
    </w:p>
    <w:p>
      <w:pPr>
        <w:spacing w:line="450" w:lineRule="exact"/>
        <w:ind w:firstLine="482"/>
        <w:rPr>
          <w:rFonts w:ascii="宋体" w:hAnsi="宋体"/>
          <w:color w:val="000000" w:themeColor="text1"/>
          <w:sz w:val="24"/>
        </w:rPr>
      </w:pPr>
      <w:r>
        <w:rPr>
          <w:rFonts w:hint="eastAsia" w:ascii="宋体" w:hAnsi="宋体"/>
          <w:color w:val="000000" w:themeColor="text1"/>
          <w:sz w:val="24"/>
        </w:rPr>
        <w:t>（11）《国土资源信息核心元数据标准》（TD/T 1016-2003）；</w:t>
      </w:r>
    </w:p>
    <w:p>
      <w:pPr>
        <w:spacing w:line="450" w:lineRule="exact"/>
        <w:ind w:firstLine="482"/>
        <w:rPr>
          <w:rFonts w:ascii="宋体" w:hAnsi="宋体"/>
          <w:color w:val="000000" w:themeColor="text1"/>
          <w:sz w:val="24"/>
        </w:rPr>
      </w:pPr>
      <w:r>
        <w:rPr>
          <w:rFonts w:hint="eastAsia" w:ascii="宋体" w:hAnsi="宋体"/>
          <w:color w:val="000000" w:themeColor="text1"/>
          <w:sz w:val="24"/>
        </w:rPr>
        <w:t>（12）《国土资源部办公厅关于切实做好永久基本农田数据库更新完善和汇交工作的通知》（国土资厅发〔2017〕4号）；</w:t>
      </w:r>
    </w:p>
    <w:p>
      <w:pPr>
        <w:spacing w:line="450" w:lineRule="exact"/>
        <w:ind w:firstLine="482"/>
        <w:rPr>
          <w:rFonts w:ascii="宋体" w:hAnsi="宋体"/>
          <w:color w:val="000000" w:themeColor="text1"/>
          <w:sz w:val="24"/>
        </w:rPr>
      </w:pPr>
      <w:r>
        <w:rPr>
          <w:rFonts w:hint="eastAsia" w:ascii="宋体" w:hAnsi="宋体"/>
          <w:color w:val="000000" w:themeColor="text1"/>
          <w:sz w:val="24"/>
        </w:rPr>
        <w:t>（13）《关于扎实推进高标准农田建设的意见》（发改农经〔2017〕331号）；</w:t>
      </w:r>
    </w:p>
    <w:p>
      <w:pPr>
        <w:spacing w:line="450" w:lineRule="exact"/>
        <w:ind w:firstLine="482"/>
        <w:rPr>
          <w:rFonts w:ascii="宋体" w:hAnsi="宋体"/>
          <w:color w:val="000000" w:themeColor="text1"/>
          <w:sz w:val="24"/>
        </w:rPr>
      </w:pPr>
      <w:r>
        <w:rPr>
          <w:rFonts w:hint="eastAsia" w:ascii="宋体" w:hAnsi="宋体"/>
          <w:color w:val="000000" w:themeColor="text1"/>
          <w:sz w:val="24"/>
        </w:rPr>
        <w:t>（14）《耕地质量调查监测与评价办法》（农业部令2016年第2号）；</w:t>
      </w:r>
    </w:p>
    <w:p>
      <w:pPr>
        <w:spacing w:line="450" w:lineRule="exact"/>
        <w:ind w:firstLine="482"/>
        <w:rPr>
          <w:rFonts w:ascii="宋体" w:hAnsi="宋体"/>
          <w:color w:val="000000" w:themeColor="text1"/>
          <w:sz w:val="24"/>
        </w:rPr>
      </w:pPr>
      <w:r>
        <w:rPr>
          <w:rFonts w:hint="eastAsia" w:ascii="宋体" w:hAnsi="宋体"/>
          <w:color w:val="000000" w:themeColor="text1"/>
          <w:sz w:val="24"/>
        </w:rPr>
        <w:t>（15）《关于切实做好高标准农田建设统一上图入库工作的通知》(国土资发〔2017〕115号)；</w:t>
      </w:r>
    </w:p>
    <w:p>
      <w:pPr>
        <w:spacing w:line="450" w:lineRule="exact"/>
        <w:ind w:firstLine="482"/>
        <w:rPr>
          <w:rFonts w:ascii="宋体" w:hAnsi="宋体"/>
          <w:color w:val="000000" w:themeColor="text1"/>
          <w:sz w:val="24"/>
        </w:rPr>
      </w:pPr>
      <w:r>
        <w:rPr>
          <w:rFonts w:hint="eastAsia" w:ascii="宋体" w:hAnsi="宋体"/>
          <w:color w:val="000000" w:themeColor="text1"/>
          <w:sz w:val="24"/>
        </w:rPr>
        <w:t>（16）《广西壮族自治区国土资源厅等7部门关于印发广西壮族自治区高标准农田建设统一上图入库工作方案的通知》（桂国土资发〔2018〕4号）。</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第三条  甲方权利与义务</w:t>
      </w:r>
    </w:p>
    <w:p>
      <w:pPr>
        <w:spacing w:line="450" w:lineRule="exact"/>
        <w:ind w:firstLine="482"/>
        <w:rPr>
          <w:rFonts w:ascii="宋体" w:hAnsi="宋体"/>
          <w:color w:val="000000" w:themeColor="text1"/>
          <w:sz w:val="24"/>
        </w:rPr>
      </w:pPr>
      <w:r>
        <w:rPr>
          <w:rFonts w:hint="eastAsia" w:ascii="宋体" w:hAnsi="宋体"/>
          <w:color w:val="000000" w:themeColor="text1"/>
          <w:sz w:val="24"/>
        </w:rPr>
        <w:t>1.甲方及时向乙方提交高标准基本农田建设统一上图入库工作所需的基础资料，并对提供资料的合法性、真实性和完整性负责。</w:t>
      </w:r>
    </w:p>
    <w:p>
      <w:pPr>
        <w:spacing w:line="450" w:lineRule="exact"/>
        <w:ind w:firstLine="424" w:firstLineChars="177"/>
        <w:rPr>
          <w:rFonts w:ascii="宋体" w:hAnsi="宋体"/>
          <w:color w:val="000000" w:themeColor="text1"/>
          <w:sz w:val="24"/>
        </w:rPr>
      </w:pPr>
      <w:r>
        <w:rPr>
          <w:rFonts w:hint="eastAsia" w:ascii="宋体" w:hAnsi="宋体"/>
          <w:color w:val="000000" w:themeColor="text1"/>
          <w:sz w:val="24"/>
        </w:rPr>
        <w:t>2.负责做好相关部门的协调工作，</w:t>
      </w:r>
      <w:r>
        <w:rPr>
          <w:rFonts w:ascii="宋体" w:hAnsi="宋体"/>
          <w:color w:val="000000" w:themeColor="text1"/>
          <w:sz w:val="24"/>
        </w:rPr>
        <w:t>乙方在开展外业</w:t>
      </w:r>
      <w:r>
        <w:rPr>
          <w:rFonts w:hint="eastAsia" w:ascii="宋体" w:hAnsi="宋体" w:cs="宋体"/>
          <w:color w:val="000000" w:themeColor="text1"/>
          <w:sz w:val="24"/>
        </w:rPr>
        <w:t>调查</w:t>
      </w:r>
      <w:r>
        <w:rPr>
          <w:rFonts w:ascii="宋体" w:hAnsi="宋体"/>
          <w:color w:val="000000" w:themeColor="text1"/>
          <w:sz w:val="24"/>
        </w:rPr>
        <w:t>工作时，甲方应派员配合协调乙方与当地群众的关系。</w:t>
      </w:r>
    </w:p>
    <w:p>
      <w:pPr>
        <w:spacing w:line="450" w:lineRule="exact"/>
        <w:ind w:firstLine="482"/>
        <w:rPr>
          <w:rFonts w:ascii="宋体" w:hAnsi="宋体"/>
          <w:color w:val="000000" w:themeColor="text1"/>
          <w:sz w:val="24"/>
        </w:rPr>
      </w:pPr>
      <w:r>
        <w:rPr>
          <w:rFonts w:hint="eastAsia" w:ascii="宋体" w:hAnsi="宋体"/>
          <w:color w:val="000000" w:themeColor="text1"/>
          <w:sz w:val="24"/>
        </w:rPr>
        <w:t>3.及时对乙方提交的成果进行审查，并提出修改完善意见。</w:t>
      </w:r>
    </w:p>
    <w:p>
      <w:pPr>
        <w:spacing w:line="450" w:lineRule="exact"/>
        <w:ind w:firstLine="482"/>
        <w:rPr>
          <w:rFonts w:ascii="宋体" w:hAnsi="宋体"/>
          <w:color w:val="000000" w:themeColor="text1"/>
          <w:sz w:val="24"/>
        </w:rPr>
      </w:pPr>
      <w:r>
        <w:rPr>
          <w:rFonts w:hint="eastAsia" w:ascii="宋体" w:hAnsi="宋体"/>
          <w:color w:val="000000" w:themeColor="text1"/>
          <w:sz w:val="24"/>
        </w:rPr>
        <w:t>4.负责县、市两级论证审查会及有关会议的组织、协调工作。</w:t>
      </w:r>
    </w:p>
    <w:p>
      <w:pPr>
        <w:spacing w:line="450" w:lineRule="exact"/>
        <w:ind w:firstLine="482"/>
        <w:rPr>
          <w:rFonts w:ascii="宋体" w:hAnsi="宋体"/>
          <w:color w:val="000000" w:themeColor="text1"/>
          <w:sz w:val="24"/>
        </w:rPr>
      </w:pPr>
      <w:r>
        <w:rPr>
          <w:rFonts w:hint="eastAsia" w:ascii="宋体" w:hAnsi="宋体"/>
          <w:color w:val="000000" w:themeColor="text1"/>
          <w:sz w:val="24"/>
        </w:rPr>
        <w:t>5.按约定向乙方支付</w:t>
      </w:r>
      <w:r>
        <w:rPr>
          <w:rFonts w:hint="eastAsia" w:ascii="宋体" w:hAnsi="宋体" w:cs="宋体"/>
          <w:bCs/>
          <w:color w:val="000000" w:themeColor="text1"/>
          <w:spacing w:val="16"/>
          <w:sz w:val="24"/>
        </w:rPr>
        <w:t>富川瑶族自治县</w:t>
      </w:r>
      <w:r>
        <w:rPr>
          <w:rFonts w:hint="eastAsia" w:ascii="宋体" w:hAnsi="宋体"/>
          <w:color w:val="000000" w:themeColor="text1"/>
          <w:sz w:val="24"/>
        </w:rPr>
        <w:t>高标准基本农田建设统一上图入库的工作费用，以保证项目顺利进行。</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第四条  乙方的权利与义务</w:t>
      </w:r>
    </w:p>
    <w:p>
      <w:pPr>
        <w:spacing w:line="450" w:lineRule="exact"/>
        <w:ind w:firstLine="482"/>
        <w:rPr>
          <w:rFonts w:ascii="宋体" w:hAnsi="宋体"/>
          <w:color w:val="000000" w:themeColor="text1"/>
          <w:sz w:val="24"/>
        </w:rPr>
      </w:pPr>
      <w:r>
        <w:rPr>
          <w:rFonts w:hint="eastAsia" w:ascii="宋体" w:hAnsi="宋体"/>
          <w:color w:val="000000" w:themeColor="text1"/>
          <w:sz w:val="24"/>
        </w:rPr>
        <w:t>1.成立专门的项目工作组，配备熟悉业务的专业技术骨干和技术人员，保障各项工作顺利开展。</w:t>
      </w:r>
    </w:p>
    <w:p>
      <w:pPr>
        <w:spacing w:line="450" w:lineRule="exact"/>
        <w:ind w:firstLine="482"/>
        <w:rPr>
          <w:rFonts w:ascii="宋体" w:hAnsi="宋体"/>
          <w:color w:val="000000" w:themeColor="text1"/>
          <w:sz w:val="24"/>
        </w:rPr>
      </w:pPr>
      <w:r>
        <w:rPr>
          <w:rFonts w:hint="eastAsia" w:ascii="宋体" w:hAnsi="宋体"/>
          <w:color w:val="000000" w:themeColor="text1"/>
          <w:sz w:val="24"/>
        </w:rPr>
        <w:t>2.开展调查工作，做好基础资料的调查和收集工作，需要甲方协助的，提前告知甲方。</w:t>
      </w:r>
    </w:p>
    <w:p>
      <w:pPr>
        <w:spacing w:line="450" w:lineRule="exact"/>
        <w:ind w:firstLine="482"/>
        <w:rPr>
          <w:rFonts w:ascii="宋体" w:hAnsi="宋体"/>
          <w:color w:val="000000" w:themeColor="text1"/>
          <w:sz w:val="24"/>
        </w:rPr>
      </w:pPr>
      <w:r>
        <w:rPr>
          <w:rFonts w:hint="eastAsia" w:ascii="宋体" w:hAnsi="宋体"/>
          <w:color w:val="000000" w:themeColor="text1"/>
          <w:sz w:val="24"/>
        </w:rPr>
        <w:t>3.负责协助甲方收集高标准农田建设项目等基础资料。</w:t>
      </w:r>
    </w:p>
    <w:p>
      <w:pPr>
        <w:spacing w:line="450" w:lineRule="exact"/>
        <w:ind w:firstLine="482"/>
        <w:rPr>
          <w:rFonts w:ascii="宋体" w:hAnsi="宋体"/>
          <w:color w:val="000000" w:themeColor="text1"/>
          <w:sz w:val="24"/>
        </w:rPr>
      </w:pPr>
      <w:r>
        <w:rPr>
          <w:rFonts w:hint="eastAsia" w:ascii="宋体" w:hAnsi="宋体"/>
          <w:color w:val="000000" w:themeColor="text1"/>
          <w:sz w:val="24"/>
        </w:rPr>
        <w:t>4.按约定向甲方提交符合相关技术规程、规范及要求的高标准农田建设项目资料，并依据甲方的审查意见及时修改成果，确保项目按质如期完成。</w:t>
      </w:r>
    </w:p>
    <w:p>
      <w:pPr>
        <w:spacing w:line="450" w:lineRule="exact"/>
        <w:ind w:firstLine="482"/>
        <w:rPr>
          <w:rFonts w:ascii="宋体" w:hAnsi="宋体"/>
          <w:color w:val="000000" w:themeColor="text1"/>
          <w:sz w:val="24"/>
        </w:rPr>
      </w:pPr>
      <w:r>
        <w:rPr>
          <w:rFonts w:hint="eastAsia" w:ascii="宋体" w:hAnsi="宋体"/>
          <w:color w:val="000000" w:themeColor="text1"/>
          <w:sz w:val="24"/>
        </w:rPr>
        <w:t>5.按要求做好各级论证审查会的汇报工作，根据审查意见，按时做好成果修改完善，并依据上级主管部门的审查意见修改完善上图入库成果。</w:t>
      </w:r>
    </w:p>
    <w:p>
      <w:pPr>
        <w:spacing w:line="450" w:lineRule="exact"/>
        <w:ind w:firstLine="482"/>
        <w:rPr>
          <w:rFonts w:ascii="宋体" w:hAnsi="宋体"/>
          <w:b/>
          <w:color w:val="000000" w:themeColor="text1"/>
          <w:sz w:val="24"/>
        </w:rPr>
      </w:pPr>
    </w:p>
    <w:p>
      <w:pPr>
        <w:spacing w:line="450" w:lineRule="exact"/>
        <w:ind w:firstLine="482"/>
        <w:rPr>
          <w:rFonts w:ascii="宋体" w:hAnsi="宋体"/>
          <w:b/>
          <w:color w:val="000000" w:themeColor="text1"/>
          <w:sz w:val="24"/>
        </w:rPr>
      </w:pPr>
    </w:p>
    <w:p>
      <w:pPr>
        <w:spacing w:line="450" w:lineRule="exact"/>
        <w:ind w:firstLine="482"/>
        <w:rPr>
          <w:rFonts w:ascii="宋体" w:hAnsi="宋体"/>
          <w:b/>
          <w:color w:val="000000" w:themeColor="text1"/>
          <w:sz w:val="24"/>
        </w:rPr>
      </w:pPr>
    </w:p>
    <w:p>
      <w:pPr>
        <w:spacing w:line="450" w:lineRule="exact"/>
        <w:ind w:firstLine="482"/>
        <w:rPr>
          <w:rFonts w:ascii="宋体" w:hAnsi="宋体"/>
          <w:b/>
          <w:color w:val="000000" w:themeColor="text1"/>
          <w:sz w:val="24"/>
        </w:rPr>
      </w:pPr>
    </w:p>
    <w:p>
      <w:pPr>
        <w:spacing w:line="450" w:lineRule="exact"/>
        <w:ind w:firstLine="482"/>
        <w:rPr>
          <w:rFonts w:ascii="宋体" w:hAnsi="宋体"/>
          <w:b/>
          <w:color w:val="000000" w:themeColor="text1"/>
          <w:sz w:val="24"/>
        </w:rPr>
      </w:pPr>
    </w:p>
    <w:p>
      <w:pPr>
        <w:spacing w:line="450" w:lineRule="exact"/>
        <w:ind w:firstLine="482"/>
        <w:rPr>
          <w:rFonts w:ascii="宋体" w:hAnsi="宋体"/>
          <w:b/>
          <w:color w:val="000000" w:themeColor="text1"/>
          <w:sz w:val="24"/>
        </w:rPr>
      </w:pPr>
      <w:r>
        <w:rPr>
          <w:rFonts w:hint="eastAsia" w:ascii="宋体" w:hAnsi="宋体"/>
          <w:b/>
          <w:color w:val="000000" w:themeColor="text1"/>
          <w:sz w:val="24"/>
        </w:rPr>
        <w:t>第五条  合同金额及支付方式</w:t>
      </w:r>
    </w:p>
    <w:p>
      <w:pPr>
        <w:spacing w:line="450" w:lineRule="exact"/>
        <w:ind w:firstLine="482"/>
        <w:rPr>
          <w:rFonts w:ascii="宋体" w:hAnsi="宋体"/>
          <w:color w:val="000000" w:themeColor="text1"/>
          <w:sz w:val="24"/>
        </w:rPr>
      </w:pPr>
      <w:r>
        <w:rPr>
          <w:rFonts w:hint="eastAsia" w:ascii="宋体" w:hAnsi="宋体"/>
          <w:color w:val="000000" w:themeColor="text1"/>
          <w:sz w:val="24"/>
        </w:rPr>
        <w:t>1.合同金额：</w:t>
      </w:r>
    </w:p>
    <w:p>
      <w:pPr>
        <w:spacing w:line="450" w:lineRule="exact"/>
        <w:ind w:firstLine="482"/>
        <w:rPr>
          <w:rFonts w:ascii="宋体" w:hAnsi="宋体"/>
          <w:color w:val="000000" w:themeColor="text1"/>
          <w:sz w:val="24"/>
          <w:u w:val="single"/>
        </w:rPr>
      </w:pPr>
      <w:r>
        <w:rPr>
          <w:rFonts w:hint="eastAsia" w:ascii="宋体" w:hAnsi="宋体"/>
          <w:color w:val="000000" w:themeColor="text1"/>
          <w:sz w:val="24"/>
        </w:rPr>
        <w:t>本项目编制总金额为人民币（大写）：</w:t>
      </w:r>
      <w:r>
        <w:rPr>
          <w:rFonts w:hint="eastAsia" w:ascii="宋体" w:hAnsi="宋体"/>
          <w:color w:val="000000" w:themeColor="text1"/>
          <w:sz w:val="24"/>
          <w:u w:val="single"/>
        </w:rPr>
        <w:t xml:space="preserve">   </w:t>
      </w:r>
      <w:r>
        <w:rPr>
          <w:rFonts w:hint="eastAsia" w:ascii="宋体" w:hAnsi="宋体"/>
          <w:b/>
          <w:color w:val="000000" w:themeColor="text1"/>
          <w:sz w:val="24"/>
          <w:u w:val="single"/>
        </w:rPr>
        <w:t>（￥      .00）</w:t>
      </w:r>
    </w:p>
    <w:p>
      <w:pPr>
        <w:spacing w:line="450" w:lineRule="exact"/>
        <w:ind w:firstLine="482"/>
        <w:rPr>
          <w:rFonts w:ascii="宋体" w:hAnsi="宋体"/>
          <w:color w:val="000000" w:themeColor="text1"/>
          <w:sz w:val="24"/>
        </w:rPr>
      </w:pPr>
      <w:r>
        <w:rPr>
          <w:rFonts w:hint="eastAsia" w:ascii="宋体" w:hAnsi="宋体"/>
          <w:color w:val="000000" w:themeColor="text1"/>
          <w:sz w:val="24"/>
        </w:rPr>
        <w:t>2.支付方式：</w:t>
      </w:r>
    </w:p>
    <w:p>
      <w:pPr>
        <w:spacing w:line="450" w:lineRule="exact"/>
        <w:ind w:firstLine="482"/>
        <w:rPr>
          <w:rFonts w:ascii="宋体" w:hAnsi="宋体"/>
          <w:color w:val="000000" w:themeColor="text1"/>
          <w:sz w:val="24"/>
        </w:rPr>
      </w:pPr>
      <w:r>
        <w:rPr>
          <w:rFonts w:hint="eastAsia" w:ascii="宋体" w:hAnsi="宋体"/>
          <w:color w:val="000000" w:themeColor="text1"/>
          <w:sz w:val="24"/>
        </w:rPr>
        <w:t>（1）乙方完成</w:t>
      </w:r>
      <w:r>
        <w:rPr>
          <w:rFonts w:hint="eastAsia" w:ascii="宋体" w:hAnsi="宋体" w:cs="宋体"/>
          <w:bCs/>
          <w:color w:val="000000" w:themeColor="text1"/>
          <w:spacing w:val="16"/>
          <w:sz w:val="24"/>
        </w:rPr>
        <w:t>富川瑶族自治县</w:t>
      </w:r>
      <w:r>
        <w:rPr>
          <w:rFonts w:hint="eastAsia" w:ascii="宋体" w:hAnsi="宋体"/>
          <w:color w:val="000000" w:themeColor="text1"/>
          <w:sz w:val="24"/>
        </w:rPr>
        <w:t>高标准基本农田建设统一上图入库方案编制，并提交成果报告，经审查合格后，5个工作日内，甲方一次性付清100%项目款给乙方。</w:t>
      </w:r>
    </w:p>
    <w:p>
      <w:pPr>
        <w:spacing w:line="450" w:lineRule="exact"/>
        <w:ind w:firstLine="482"/>
        <w:rPr>
          <w:rFonts w:ascii="宋体" w:hAnsi="宋体"/>
          <w:color w:val="000000" w:themeColor="text1"/>
          <w:sz w:val="24"/>
        </w:rPr>
      </w:pPr>
      <w:r>
        <w:rPr>
          <w:rFonts w:hint="eastAsia" w:ascii="宋体" w:hAnsi="宋体"/>
          <w:color w:val="000000" w:themeColor="text1"/>
          <w:sz w:val="24"/>
        </w:rPr>
        <w:t>（2）乙方在开具同等金额的正式发票给甲方</w:t>
      </w:r>
      <w:r>
        <w:rPr>
          <w:rFonts w:hint="eastAsia" w:ascii="宋体" w:hAnsi="宋体"/>
          <w:color w:val="000000" w:themeColor="text1"/>
          <w:sz w:val="24"/>
          <w:lang w:eastAsia="zh-CN"/>
        </w:rPr>
        <w:t>，甲方</w:t>
      </w:r>
      <w:r>
        <w:rPr>
          <w:rFonts w:hint="eastAsia" w:ascii="宋体" w:hAnsi="宋体"/>
          <w:color w:val="000000" w:themeColor="text1"/>
          <w:sz w:val="24"/>
        </w:rPr>
        <w:t>收到</w:t>
      </w:r>
      <w:r>
        <w:rPr>
          <w:rFonts w:hint="eastAsia" w:ascii="宋体" w:hAnsi="宋体"/>
          <w:color w:val="000000" w:themeColor="text1"/>
          <w:sz w:val="24"/>
          <w:lang w:eastAsia="zh-CN"/>
        </w:rPr>
        <w:t>发票</w:t>
      </w:r>
      <w:r>
        <w:rPr>
          <w:rFonts w:hint="eastAsia" w:ascii="宋体" w:hAnsi="宋体"/>
          <w:color w:val="000000" w:themeColor="text1"/>
          <w:sz w:val="24"/>
        </w:rPr>
        <w:t>7个工作日内</w:t>
      </w:r>
      <w:r>
        <w:rPr>
          <w:rFonts w:hint="eastAsia" w:ascii="宋体" w:hAnsi="宋体"/>
          <w:color w:val="000000" w:themeColor="text1"/>
          <w:sz w:val="24"/>
          <w:lang w:eastAsia="zh-CN"/>
        </w:rPr>
        <w:t>结项目款</w:t>
      </w:r>
      <w:r>
        <w:rPr>
          <w:rFonts w:hint="eastAsia" w:ascii="宋体" w:hAnsi="宋体"/>
          <w:color w:val="000000" w:themeColor="text1"/>
          <w:sz w:val="24"/>
        </w:rPr>
        <w:t>。</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第六条  时间要求</w:t>
      </w:r>
    </w:p>
    <w:p>
      <w:pPr>
        <w:pStyle w:val="12"/>
        <w:spacing w:line="360" w:lineRule="auto"/>
        <w:ind w:firstLine="960" w:firstLineChars="400"/>
        <w:rPr>
          <w:rFonts w:hAnsi="宋体" w:cs="宋体"/>
          <w:color w:val="000000" w:themeColor="text1"/>
          <w:kern w:val="0"/>
          <w:sz w:val="24"/>
          <w:szCs w:val="24"/>
        </w:rPr>
      </w:pPr>
      <w:r>
        <w:rPr>
          <w:rFonts w:hint="eastAsia" w:hAnsi="宋体" w:cs="宋体"/>
          <w:color w:val="000000" w:themeColor="text1"/>
          <w:kern w:val="0"/>
          <w:sz w:val="24"/>
          <w:szCs w:val="24"/>
        </w:rPr>
        <w:t>服务期：签订合同</w:t>
      </w:r>
      <w:r>
        <w:rPr>
          <w:rFonts w:hint="eastAsia" w:hAnsi="宋体" w:cs="宋体"/>
          <w:color w:val="000000" w:themeColor="text1"/>
          <w:kern w:val="0"/>
          <w:sz w:val="24"/>
          <w:szCs w:val="24"/>
          <w:u w:val="single"/>
          <w:lang w:val="en-US" w:eastAsia="zh-CN"/>
        </w:rPr>
        <w:t xml:space="preserve">      </w:t>
      </w:r>
      <w:r>
        <w:rPr>
          <w:rFonts w:hint="eastAsia" w:hAnsi="宋体" w:cs="宋体"/>
          <w:color w:val="000000" w:themeColor="text1"/>
          <w:kern w:val="0"/>
          <w:sz w:val="24"/>
          <w:szCs w:val="24"/>
        </w:rPr>
        <w:t>个自然日内提交成果至富川瑶族自治县农业农村局。</w:t>
      </w:r>
    </w:p>
    <w:p>
      <w:pPr>
        <w:spacing w:line="450" w:lineRule="exact"/>
        <w:ind w:firstLine="482"/>
        <w:rPr>
          <w:rFonts w:ascii="宋体" w:hAnsi="宋体"/>
          <w:b/>
          <w:color w:val="000000" w:themeColor="text1"/>
          <w:sz w:val="24"/>
        </w:rPr>
      </w:pPr>
      <w:r>
        <w:rPr>
          <w:rFonts w:hint="eastAsia" w:ascii="宋体" w:hAnsi="宋体"/>
          <w:b/>
          <w:color w:val="000000" w:themeColor="text1"/>
          <w:sz w:val="24"/>
        </w:rPr>
        <w:t>第七条  乙方提交的成果内容</w:t>
      </w:r>
    </w:p>
    <w:p>
      <w:pPr>
        <w:spacing w:line="450" w:lineRule="exact"/>
        <w:ind w:firstLine="482"/>
        <w:rPr>
          <w:rFonts w:ascii="宋体" w:hAnsi="宋体"/>
          <w:color w:val="000000" w:themeColor="text1"/>
          <w:sz w:val="24"/>
        </w:rPr>
      </w:pPr>
      <w:r>
        <w:rPr>
          <w:rFonts w:hint="eastAsia" w:ascii="宋体" w:hAnsi="宋体"/>
          <w:color w:val="000000" w:themeColor="text1"/>
          <w:sz w:val="24"/>
        </w:rPr>
        <w:t>1.成果提交的内容与格式</w:t>
      </w:r>
    </w:p>
    <w:p>
      <w:pPr>
        <w:spacing w:line="450" w:lineRule="exact"/>
        <w:ind w:firstLine="482"/>
        <w:rPr>
          <w:rFonts w:ascii="宋体" w:hAnsi="宋体"/>
          <w:sz w:val="24"/>
        </w:rPr>
      </w:pPr>
      <w:r>
        <w:rPr>
          <w:rFonts w:hint="eastAsia" w:ascii="宋体" w:hAnsi="宋体"/>
          <w:color w:val="000000" w:themeColor="text1"/>
          <w:sz w:val="24"/>
        </w:rPr>
        <w:t>高标准农田建设统一上图入库数据以项目为单位，每个项目数据包括表格数据和坐标拐点数据。表格数据为Excel数据格式。坐标拐点数据可以为Shapefile图</w:t>
      </w:r>
      <w:r>
        <w:rPr>
          <w:rFonts w:hint="eastAsia" w:ascii="宋体" w:hAnsi="宋体"/>
          <w:sz w:val="24"/>
        </w:rPr>
        <w:t>形格式或TXT文本格式。</w:t>
      </w:r>
    </w:p>
    <w:p>
      <w:pPr>
        <w:spacing w:line="450" w:lineRule="exact"/>
        <w:ind w:firstLine="482"/>
        <w:rPr>
          <w:rFonts w:ascii="宋体" w:hAnsi="宋体"/>
          <w:sz w:val="24"/>
        </w:rPr>
      </w:pPr>
      <w:r>
        <w:rPr>
          <w:rFonts w:hint="eastAsia" w:ascii="宋体" w:hAnsi="宋体"/>
          <w:sz w:val="24"/>
        </w:rPr>
        <w:t>2.成果提交形式</w:t>
      </w:r>
    </w:p>
    <w:p>
      <w:pPr>
        <w:spacing w:line="450" w:lineRule="exact"/>
        <w:ind w:firstLine="482"/>
        <w:rPr>
          <w:rFonts w:ascii="宋体" w:hAnsi="宋体"/>
          <w:sz w:val="24"/>
        </w:rPr>
      </w:pPr>
      <w:r>
        <w:rPr>
          <w:rFonts w:hint="eastAsia" w:ascii="宋体" w:hAnsi="宋体"/>
          <w:sz w:val="24"/>
        </w:rPr>
        <w:t>汇交数据文件进行物理存储，存储介质为光盘。在提交成果之前，要进行全面查杀毒，确保数据安全。</w:t>
      </w:r>
    </w:p>
    <w:p>
      <w:pPr>
        <w:spacing w:line="450" w:lineRule="exact"/>
        <w:ind w:firstLine="482"/>
        <w:rPr>
          <w:rFonts w:ascii="宋体" w:hAnsi="宋体"/>
          <w:b/>
          <w:sz w:val="24"/>
        </w:rPr>
      </w:pPr>
      <w:r>
        <w:rPr>
          <w:rFonts w:hint="eastAsia" w:ascii="宋体" w:hAnsi="宋体"/>
          <w:b/>
          <w:sz w:val="24"/>
        </w:rPr>
        <w:t>第八条  违约责任</w:t>
      </w:r>
    </w:p>
    <w:p>
      <w:pPr>
        <w:spacing w:line="450" w:lineRule="exact"/>
        <w:ind w:firstLine="480" w:firstLineChars="200"/>
        <w:rPr>
          <w:rFonts w:ascii="宋体" w:hAnsi="宋体" w:cs="仿宋_GB2312"/>
          <w:color w:val="000000"/>
          <w:sz w:val="24"/>
        </w:rPr>
      </w:pPr>
      <w:r>
        <w:rPr>
          <w:rFonts w:hint="eastAsia" w:ascii="宋体" w:hAnsi="宋体" w:cs="仿宋_GB2312"/>
          <w:color w:val="000000"/>
          <w:sz w:val="24"/>
        </w:rPr>
        <w:t>1、甲方违约责任</w:t>
      </w:r>
    </w:p>
    <w:p>
      <w:pPr>
        <w:spacing w:line="450" w:lineRule="exact"/>
        <w:ind w:firstLine="424" w:firstLineChars="177"/>
        <w:rPr>
          <w:rFonts w:ascii="宋体" w:hAnsi="宋体" w:cs="仿宋_GB2312"/>
          <w:color w:val="000000"/>
          <w:sz w:val="24"/>
        </w:rPr>
      </w:pPr>
      <w:r>
        <w:rPr>
          <w:rFonts w:hint="eastAsia" w:ascii="宋体" w:hAnsi="宋体"/>
          <w:sz w:val="24"/>
        </w:rPr>
        <w:t>甲方因未能及时向乙方提交高标准基本农田建设统一上图入库工作所需的基础资料而造成窝工的，甲方要对此负责并顺延工期。</w:t>
      </w:r>
    </w:p>
    <w:p>
      <w:pPr>
        <w:spacing w:line="450" w:lineRule="exact"/>
        <w:ind w:firstLine="424" w:firstLineChars="177"/>
        <w:rPr>
          <w:rFonts w:ascii="宋体" w:hAnsi="宋体" w:cs="仿宋_GB2312"/>
          <w:color w:val="000000"/>
          <w:sz w:val="24"/>
        </w:rPr>
      </w:pPr>
      <w:r>
        <w:rPr>
          <w:rFonts w:hint="eastAsia" w:ascii="宋体" w:hAnsi="宋体" w:cs="仿宋_GB2312"/>
          <w:color w:val="000000"/>
          <w:sz w:val="24"/>
        </w:rPr>
        <w:t>因甲方责任造成工作的重大返工或重作，应另行增加编制费，具体费用由双方协商。</w:t>
      </w:r>
    </w:p>
    <w:p>
      <w:pPr>
        <w:spacing w:line="450" w:lineRule="exact"/>
        <w:rPr>
          <w:rFonts w:ascii="宋体" w:hAnsi="宋体" w:cs="仿宋_GB2312"/>
          <w:color w:val="000000"/>
          <w:sz w:val="24"/>
        </w:rPr>
      </w:pPr>
      <w:r>
        <w:rPr>
          <w:rFonts w:hint="eastAsia" w:ascii="宋体" w:hAnsi="宋体" w:cs="仿宋_GB2312"/>
          <w:color w:val="000000"/>
          <w:sz w:val="24"/>
        </w:rPr>
        <w:t xml:space="preserve">    甲方应按本合同第五条规定的金额和时间向乙方支付项目编制费用，每逾期支付一天，应承担支付金额1‰的逾期违约金。逾期超过30天以上时，乙方有权暂停履行下阶段工作，并书面通知甲方。影响工程进度的，甲方应承担顺延工期的责任。</w:t>
      </w:r>
    </w:p>
    <w:p>
      <w:pPr>
        <w:spacing w:line="420" w:lineRule="exact"/>
        <w:ind w:firstLine="465"/>
        <w:rPr>
          <w:rFonts w:ascii="宋体" w:hAnsi="宋体" w:cs="仿宋_GB2312"/>
          <w:color w:val="000000"/>
          <w:sz w:val="24"/>
        </w:rPr>
      </w:pPr>
      <w:r>
        <w:rPr>
          <w:rFonts w:hint="eastAsia" w:ascii="宋体" w:hAnsi="宋体" w:cs="仿宋_GB2312"/>
          <w:color w:val="000000"/>
          <w:sz w:val="24"/>
        </w:rPr>
        <w:t>2、乙方违约责任</w:t>
      </w:r>
    </w:p>
    <w:p>
      <w:pPr>
        <w:spacing w:line="420" w:lineRule="exact"/>
        <w:ind w:firstLine="426"/>
        <w:rPr>
          <w:rFonts w:ascii="宋体" w:hAnsi="宋体" w:cs="仿宋_GB2312"/>
          <w:color w:val="000000"/>
          <w:sz w:val="24"/>
        </w:rPr>
      </w:pPr>
      <w:r>
        <w:rPr>
          <w:rFonts w:ascii="宋体" w:hAnsi="宋体"/>
          <w:sz w:val="24"/>
        </w:rPr>
        <w:t>乙方应按国家和地方的规定和合同约定的技术规范、标准来</w:t>
      </w:r>
      <w:r>
        <w:rPr>
          <w:rFonts w:hint="eastAsia" w:ascii="宋体" w:hAnsi="宋体"/>
          <w:sz w:val="24"/>
        </w:rPr>
        <w:t>进行项目上图入库工作</w:t>
      </w:r>
      <w:r>
        <w:rPr>
          <w:rFonts w:ascii="宋体" w:hAnsi="宋体"/>
          <w:sz w:val="24"/>
        </w:rPr>
        <w:t>，并对提交的</w:t>
      </w:r>
      <w:r>
        <w:rPr>
          <w:rFonts w:hint="eastAsia" w:ascii="宋体" w:hAnsi="宋体"/>
          <w:sz w:val="24"/>
        </w:rPr>
        <w:t>成果</w:t>
      </w:r>
      <w:r>
        <w:rPr>
          <w:rFonts w:ascii="宋体" w:hAnsi="宋体"/>
          <w:sz w:val="24"/>
        </w:rPr>
        <w:t>质量负责。</w:t>
      </w:r>
    </w:p>
    <w:p>
      <w:pPr>
        <w:pStyle w:val="48"/>
        <w:spacing w:before="0" w:beforeAutospacing="0" w:after="0" w:afterAutospacing="0" w:line="420" w:lineRule="exact"/>
        <w:ind w:firstLine="364" w:firstLineChars="152"/>
        <w:rPr>
          <w:rFonts w:ascii="宋体" w:hAnsi="宋体" w:cs="Times New Roman"/>
          <w:snapToGrid w:val="0"/>
          <w:kern w:val="10"/>
          <w:szCs w:val="24"/>
          <w:lang w:val="en-US"/>
        </w:rPr>
      </w:pPr>
      <w:r>
        <w:rPr>
          <w:rFonts w:ascii="宋体" w:hAnsi="宋体" w:cs="Times New Roman"/>
          <w:snapToGrid w:val="0"/>
          <w:kern w:val="10"/>
          <w:szCs w:val="24"/>
          <w:lang w:val="en-US"/>
        </w:rPr>
        <w:t>如因乙方</w:t>
      </w:r>
      <w:r>
        <w:rPr>
          <w:rFonts w:hint="eastAsia" w:ascii="宋体" w:hAnsi="宋体" w:cs="Times New Roman"/>
          <w:snapToGrid w:val="0"/>
          <w:kern w:val="10"/>
          <w:szCs w:val="24"/>
          <w:lang w:val="en-US"/>
        </w:rPr>
        <w:t>原因</w:t>
      </w:r>
      <w:r>
        <w:rPr>
          <w:rFonts w:ascii="宋体" w:hAnsi="宋体" w:cs="Times New Roman"/>
          <w:snapToGrid w:val="0"/>
          <w:kern w:val="10"/>
          <w:szCs w:val="24"/>
          <w:lang w:val="en-US"/>
        </w:rPr>
        <w:t>出现商业机密泄露问题，乙方应承担其后果，并赔偿甲方相应的经济损失。</w:t>
      </w:r>
    </w:p>
    <w:p>
      <w:pPr>
        <w:spacing w:line="420" w:lineRule="exact"/>
        <w:ind w:firstLine="426"/>
        <w:rPr>
          <w:rFonts w:ascii="宋体" w:hAnsi="宋体" w:cs="仿宋_GB2312"/>
          <w:color w:val="000000"/>
          <w:sz w:val="24"/>
        </w:rPr>
      </w:pPr>
      <w:r>
        <w:rPr>
          <w:rFonts w:ascii="宋体" w:hAnsi="宋体"/>
          <w:snapToGrid w:val="0"/>
          <w:kern w:val="10"/>
          <w:sz w:val="24"/>
        </w:rPr>
        <w:t>在未经甲方同意情况下，成果不得向第三方提供。</w:t>
      </w:r>
    </w:p>
    <w:p>
      <w:pPr>
        <w:spacing w:line="420" w:lineRule="exact"/>
        <w:ind w:firstLine="426"/>
        <w:rPr>
          <w:rFonts w:ascii="宋体" w:hAnsi="宋体" w:cs="仿宋_GB2312"/>
          <w:color w:val="000000"/>
          <w:sz w:val="24"/>
        </w:rPr>
      </w:pPr>
      <w:r>
        <w:rPr>
          <w:rFonts w:hint="eastAsia" w:ascii="宋体" w:hAnsi="宋体" w:cs="仿宋_GB2312"/>
          <w:color w:val="000000"/>
          <w:sz w:val="24"/>
        </w:rPr>
        <w:t>若乙方无故推迟完成设计的时间，则按国家有关规定，每推迟一天扣编制费的1‰。</w:t>
      </w:r>
    </w:p>
    <w:p>
      <w:pPr>
        <w:spacing w:line="420" w:lineRule="exact"/>
        <w:ind w:firstLine="482"/>
        <w:rPr>
          <w:rFonts w:ascii="宋体" w:hAnsi="宋体"/>
          <w:b/>
          <w:sz w:val="24"/>
        </w:rPr>
      </w:pPr>
      <w:r>
        <w:rPr>
          <w:rFonts w:hint="eastAsia" w:ascii="宋体" w:hAnsi="宋体"/>
          <w:b/>
          <w:sz w:val="24"/>
        </w:rPr>
        <w:t>第九条 其它</w:t>
      </w:r>
    </w:p>
    <w:p>
      <w:pPr>
        <w:spacing w:line="420" w:lineRule="exact"/>
        <w:ind w:firstLine="480" w:firstLineChars="200"/>
        <w:rPr>
          <w:rFonts w:ascii="宋体" w:hAnsi="宋体" w:cs="仿宋_GB2312"/>
          <w:color w:val="000000"/>
          <w:sz w:val="24"/>
        </w:rPr>
      </w:pPr>
      <w:r>
        <w:rPr>
          <w:rFonts w:hint="eastAsia" w:ascii="宋体" w:hAnsi="宋体" w:cs="仿宋_GB2312"/>
          <w:color w:val="000000"/>
          <w:sz w:val="24"/>
        </w:rPr>
        <w:t>1、甲乙双方各自承担履行合同过程中的人身和财产安全责任。</w:t>
      </w:r>
    </w:p>
    <w:p>
      <w:pPr>
        <w:spacing w:line="420" w:lineRule="exact"/>
        <w:rPr>
          <w:rFonts w:ascii="宋体" w:hAnsi="宋体" w:cs="仿宋_GB2312"/>
          <w:color w:val="000000"/>
          <w:sz w:val="24"/>
        </w:rPr>
      </w:pPr>
      <w:r>
        <w:rPr>
          <w:rFonts w:hint="eastAsia" w:ascii="宋体" w:hAnsi="宋体" w:cs="仿宋_GB2312"/>
          <w:color w:val="000000"/>
          <w:sz w:val="24"/>
        </w:rPr>
        <w:t xml:space="preserve">    2、本合同执行过程中的未尽事宜，双方应本着实事求是友好协商的态度加以解决。双方协商一致的，签订补充协议，补充协议与本合同具有同等效力。</w:t>
      </w:r>
    </w:p>
    <w:p>
      <w:pPr>
        <w:spacing w:line="420" w:lineRule="exact"/>
        <w:rPr>
          <w:rFonts w:ascii="宋体" w:hAnsi="宋体" w:cs="仿宋_GB2312"/>
          <w:color w:val="000000"/>
          <w:sz w:val="24"/>
        </w:rPr>
      </w:pPr>
      <w:r>
        <w:rPr>
          <w:rFonts w:hint="eastAsia" w:ascii="宋体" w:hAnsi="宋体" w:cs="仿宋_GB2312"/>
          <w:color w:val="000000"/>
          <w:sz w:val="24"/>
        </w:rPr>
        <w:t xml:space="preserve">    3、由于不可抗力，致使合同无法履行时，双方应按有关法律及时协商处理。</w:t>
      </w:r>
    </w:p>
    <w:p>
      <w:pPr>
        <w:spacing w:line="420" w:lineRule="exact"/>
        <w:rPr>
          <w:rFonts w:ascii="宋体" w:hAnsi="宋体" w:cs="仿宋_GB2312"/>
          <w:color w:val="000000"/>
          <w:sz w:val="24"/>
        </w:rPr>
      </w:pPr>
      <w:r>
        <w:rPr>
          <w:rFonts w:hint="eastAsia" w:ascii="宋体" w:hAnsi="宋体" w:cs="仿宋_GB2312"/>
          <w:color w:val="000000"/>
          <w:sz w:val="24"/>
        </w:rPr>
        <w:t xml:space="preserve">    4、因本合同发生争议，由双方当事人协商解决或由双方主管部门调解，协商或调解不成的，当事人双方同意提交当地仲裁委员会仲裁或直接向人民法院起诉。</w:t>
      </w:r>
    </w:p>
    <w:p>
      <w:pPr>
        <w:spacing w:line="420" w:lineRule="exact"/>
        <w:ind w:firstLine="480" w:firstLineChars="200"/>
        <w:rPr>
          <w:rFonts w:ascii="宋体" w:hAnsi="宋体" w:cs="仿宋_GB2312"/>
          <w:color w:val="000000"/>
          <w:sz w:val="24"/>
        </w:rPr>
      </w:pPr>
      <w:r>
        <w:rPr>
          <w:rFonts w:hint="eastAsia" w:ascii="宋体" w:hAnsi="宋体" w:cs="仿宋_GB2312"/>
          <w:color w:val="000000"/>
          <w:sz w:val="24"/>
        </w:rPr>
        <w:t>5、本合同一式肆份，甲乙双方各执贰份,具有同等法律效力。</w:t>
      </w:r>
    </w:p>
    <w:p>
      <w:pPr>
        <w:spacing w:line="420" w:lineRule="exact"/>
        <w:ind w:firstLine="482"/>
        <w:rPr>
          <w:rFonts w:ascii="宋体" w:hAnsi="宋体" w:cs="仿宋_GB2312"/>
          <w:color w:val="000000"/>
          <w:sz w:val="24"/>
        </w:rPr>
      </w:pPr>
      <w:r>
        <w:rPr>
          <w:rFonts w:hint="eastAsia" w:ascii="宋体" w:hAnsi="宋体" w:cs="仿宋_GB2312"/>
          <w:color w:val="000000"/>
          <w:sz w:val="24"/>
        </w:rPr>
        <w:t>6、本合同自双方签字盖章之日起生效，双方已尽全部合同责任后自动失效。</w:t>
      </w:r>
    </w:p>
    <w:p>
      <w:pPr>
        <w:spacing w:line="450" w:lineRule="exact"/>
        <w:ind w:firstLine="482"/>
        <w:rPr>
          <w:rFonts w:ascii="宋体" w:hAnsi="宋体" w:cs="仿宋_GB2312"/>
          <w:color w:val="000000"/>
          <w:sz w:val="24"/>
        </w:rPr>
      </w:pPr>
    </w:p>
    <w:p>
      <w:pPr>
        <w:tabs>
          <w:tab w:val="left" w:pos="1995"/>
          <w:tab w:val="left" w:pos="4410"/>
        </w:tabs>
        <w:spacing w:line="450" w:lineRule="exact"/>
        <w:jc w:val="left"/>
        <w:rPr>
          <w:rFonts w:ascii="宋体" w:hAnsi="宋体"/>
          <w:color w:val="000000"/>
          <w:spacing w:val="-10"/>
          <w:sz w:val="24"/>
        </w:rPr>
      </w:pPr>
      <w:r>
        <w:rPr>
          <w:rFonts w:hint="eastAsia" w:ascii="宋体" w:hAnsi="宋体"/>
          <w:color w:val="000000"/>
          <w:spacing w:val="-10"/>
          <w:sz w:val="24"/>
        </w:rPr>
        <w:t>甲方名称：                                 乙方名称：</w:t>
      </w:r>
      <w:r>
        <w:rPr>
          <w:rFonts w:hint="eastAsia" w:ascii="宋体" w:hAnsi="宋体"/>
          <w:color w:val="000000"/>
          <w:sz w:val="24"/>
        </w:rPr>
        <w:t xml:space="preserve">                （盖章）：                         （盖章）：</w:t>
      </w:r>
    </w:p>
    <w:p>
      <w:pPr>
        <w:tabs>
          <w:tab w:val="left" w:pos="1995"/>
          <w:tab w:val="left" w:pos="4410"/>
        </w:tabs>
        <w:spacing w:line="450" w:lineRule="exact"/>
        <w:jc w:val="left"/>
        <w:rPr>
          <w:rFonts w:ascii="宋体" w:hAnsi="宋体"/>
          <w:color w:val="000000"/>
          <w:sz w:val="24"/>
        </w:rPr>
      </w:pPr>
      <w:r>
        <w:rPr>
          <w:rFonts w:hint="eastAsia" w:ascii="宋体" w:hAnsi="宋体"/>
          <w:color w:val="000000"/>
          <w:sz w:val="24"/>
        </w:rPr>
        <w:t>法定代表人：                       法定代表人：</w:t>
      </w:r>
    </w:p>
    <w:p>
      <w:pPr>
        <w:tabs>
          <w:tab w:val="left" w:pos="1995"/>
          <w:tab w:val="left" w:pos="4410"/>
        </w:tabs>
        <w:spacing w:line="450" w:lineRule="exact"/>
        <w:jc w:val="left"/>
        <w:rPr>
          <w:rFonts w:ascii="宋体" w:hAnsi="宋体"/>
          <w:color w:val="000000"/>
          <w:sz w:val="24"/>
        </w:rPr>
      </w:pPr>
      <w:r>
        <w:rPr>
          <w:rFonts w:hint="eastAsia" w:ascii="宋体" w:hAnsi="宋体"/>
          <w:color w:val="000000"/>
          <w:sz w:val="24"/>
        </w:rPr>
        <w:t>或委托代理人 ：                    或委托代理人：</w:t>
      </w:r>
    </w:p>
    <w:p>
      <w:pPr>
        <w:tabs>
          <w:tab w:val="left" w:pos="4230"/>
          <w:tab w:val="left" w:pos="4410"/>
        </w:tabs>
        <w:spacing w:line="450" w:lineRule="exact"/>
        <w:jc w:val="left"/>
        <w:rPr>
          <w:rFonts w:ascii="宋体" w:hAnsi="宋体"/>
          <w:color w:val="000000"/>
          <w:sz w:val="24"/>
        </w:rPr>
      </w:pPr>
      <w:r>
        <w:rPr>
          <w:rFonts w:hint="eastAsia" w:ascii="宋体" w:hAnsi="宋体"/>
          <w:color w:val="000000"/>
          <w:sz w:val="24"/>
        </w:rPr>
        <w:t>甲 方 住 所：</w:t>
      </w:r>
      <w:r>
        <w:rPr>
          <w:rFonts w:hint="eastAsia" w:ascii="宋体" w:hAnsi="宋体"/>
          <w:color w:val="000000"/>
          <w:sz w:val="24"/>
        </w:rPr>
        <w:tab/>
      </w:r>
      <w:r>
        <w:rPr>
          <w:rFonts w:hint="eastAsia" w:ascii="宋体" w:hAnsi="宋体"/>
          <w:color w:val="000000"/>
          <w:spacing w:val="-10"/>
          <w:sz w:val="24"/>
        </w:rPr>
        <w:t>乙 方 住 所：</w:t>
      </w:r>
    </w:p>
    <w:p>
      <w:pPr>
        <w:tabs>
          <w:tab w:val="left" w:pos="4290"/>
        </w:tabs>
        <w:spacing w:line="450" w:lineRule="exact"/>
        <w:jc w:val="left"/>
        <w:rPr>
          <w:rFonts w:ascii="宋体" w:hAnsi="宋体"/>
          <w:color w:val="000000"/>
          <w:spacing w:val="-10"/>
          <w:sz w:val="24"/>
        </w:rPr>
      </w:pPr>
      <w:r>
        <w:rPr>
          <w:rFonts w:hint="eastAsia" w:ascii="宋体" w:hAnsi="宋体"/>
          <w:color w:val="000000"/>
          <w:sz w:val="24"/>
        </w:rPr>
        <w:t>邮 政 编 码：</w:t>
      </w:r>
      <w:r>
        <w:rPr>
          <w:rFonts w:hint="eastAsia" w:ascii="宋体" w:hAnsi="宋体"/>
          <w:color w:val="000000"/>
          <w:sz w:val="24"/>
        </w:rPr>
        <w:tab/>
      </w:r>
      <w:r>
        <w:rPr>
          <w:rFonts w:hint="eastAsia" w:ascii="宋体" w:hAnsi="宋体"/>
          <w:color w:val="000000"/>
          <w:spacing w:val="-10"/>
          <w:sz w:val="24"/>
        </w:rPr>
        <w:t>邮 政 编 码：</w:t>
      </w:r>
    </w:p>
    <w:p>
      <w:pPr>
        <w:tabs>
          <w:tab w:val="left" w:pos="1995"/>
          <w:tab w:val="left" w:pos="4410"/>
        </w:tabs>
        <w:spacing w:line="450" w:lineRule="exact"/>
        <w:jc w:val="left"/>
        <w:rPr>
          <w:rFonts w:ascii="宋体" w:hAnsi="宋体"/>
          <w:color w:val="000000"/>
          <w:sz w:val="24"/>
        </w:rPr>
      </w:pPr>
      <w:r>
        <w:rPr>
          <w:rFonts w:hint="eastAsia" w:ascii="宋体" w:hAnsi="宋体"/>
          <w:color w:val="000000"/>
          <w:sz w:val="24"/>
        </w:rPr>
        <w:t>联 系 人：</w:t>
      </w:r>
      <w:r>
        <w:rPr>
          <w:rFonts w:hint="eastAsia" w:ascii="宋体" w:hAnsi="宋体"/>
          <w:color w:val="000000"/>
          <w:sz w:val="24"/>
        </w:rPr>
        <w:tab/>
      </w:r>
      <w:r>
        <w:rPr>
          <w:rFonts w:hint="eastAsia" w:ascii="宋体" w:hAnsi="宋体"/>
          <w:color w:val="000000"/>
          <w:sz w:val="24"/>
        </w:rPr>
        <w:t xml:space="preserve">                   联 系 人：</w:t>
      </w:r>
    </w:p>
    <w:p>
      <w:pPr>
        <w:tabs>
          <w:tab w:val="left" w:pos="1995"/>
          <w:tab w:val="left" w:pos="4410"/>
        </w:tabs>
        <w:spacing w:line="450" w:lineRule="exact"/>
        <w:jc w:val="left"/>
        <w:rPr>
          <w:rFonts w:ascii="宋体" w:hAnsi="宋体"/>
          <w:color w:val="000000"/>
          <w:sz w:val="24"/>
        </w:rPr>
      </w:pPr>
      <w:r>
        <w:rPr>
          <w:rFonts w:hint="eastAsia" w:ascii="宋体" w:hAnsi="宋体"/>
          <w:color w:val="000000"/>
          <w:sz w:val="24"/>
        </w:rPr>
        <w:t>电    话：</w:t>
      </w:r>
      <w:r>
        <w:rPr>
          <w:rFonts w:hint="eastAsia" w:ascii="宋体" w:hAnsi="宋体"/>
          <w:color w:val="000000"/>
          <w:sz w:val="24"/>
        </w:rPr>
        <w:tab/>
      </w:r>
      <w:r>
        <w:rPr>
          <w:rFonts w:hint="eastAsia" w:ascii="宋体" w:hAnsi="宋体"/>
          <w:color w:val="000000"/>
          <w:sz w:val="24"/>
        </w:rPr>
        <w:t xml:space="preserve">                   电    话：</w:t>
      </w:r>
    </w:p>
    <w:p>
      <w:pPr>
        <w:tabs>
          <w:tab w:val="left" w:pos="1995"/>
          <w:tab w:val="left" w:pos="4410"/>
        </w:tabs>
        <w:spacing w:line="450" w:lineRule="exact"/>
        <w:jc w:val="left"/>
        <w:rPr>
          <w:rFonts w:ascii="宋体" w:hAnsi="宋体"/>
          <w:color w:val="000000"/>
          <w:sz w:val="24"/>
        </w:rPr>
      </w:pPr>
      <w:r>
        <w:rPr>
          <w:rFonts w:hint="eastAsia" w:ascii="宋体" w:hAnsi="宋体"/>
          <w:color w:val="000000"/>
          <w:sz w:val="24"/>
        </w:rPr>
        <w:t>纳税人识别号：</w:t>
      </w:r>
      <w:r>
        <w:rPr>
          <w:rFonts w:hint="eastAsia" w:ascii="宋体" w:hAnsi="宋体"/>
          <w:color w:val="000000"/>
          <w:sz w:val="24"/>
        </w:rPr>
        <w:tab/>
      </w:r>
      <w:r>
        <w:rPr>
          <w:rFonts w:hint="eastAsia" w:ascii="宋体" w:hAnsi="宋体"/>
          <w:color w:val="000000"/>
          <w:sz w:val="24"/>
        </w:rPr>
        <w:t xml:space="preserve">                   开户银行：</w:t>
      </w:r>
      <w:bookmarkStart w:id="337" w:name="OLE_LINK2"/>
    </w:p>
    <w:bookmarkEnd w:id="337"/>
    <w:p>
      <w:pPr>
        <w:tabs>
          <w:tab w:val="left" w:pos="1995"/>
          <w:tab w:val="left" w:pos="4410"/>
        </w:tabs>
        <w:spacing w:line="450" w:lineRule="exact"/>
        <w:ind w:left="4410" w:leftChars="100" w:hanging="4200" w:hangingChars="1750"/>
        <w:jc w:val="left"/>
        <w:rPr>
          <w:rFonts w:ascii="宋体" w:hAnsi="宋体" w:cs="Meiryo UI"/>
          <w:color w:val="000000"/>
          <w:spacing w:val="-20"/>
          <w:sz w:val="24"/>
        </w:rPr>
      </w:pPr>
      <w:r>
        <w:rPr>
          <w:rFonts w:hint="eastAsia" w:ascii="宋体" w:hAnsi="宋体"/>
          <w:color w:val="000000"/>
          <w:sz w:val="24"/>
        </w:rPr>
        <w:t xml:space="preserve">                                  帐    号：</w:t>
      </w:r>
    </w:p>
    <w:p>
      <w:pPr>
        <w:tabs>
          <w:tab w:val="left" w:pos="1995"/>
          <w:tab w:val="left" w:pos="4410"/>
        </w:tabs>
        <w:spacing w:line="450" w:lineRule="exact"/>
        <w:ind w:firstLine="4320" w:firstLineChars="1800"/>
        <w:jc w:val="left"/>
        <w:rPr>
          <w:rFonts w:ascii="宋体" w:hAnsi="宋体" w:cs="Meiryo UI"/>
          <w:color w:val="000000"/>
          <w:spacing w:val="-20"/>
          <w:sz w:val="24"/>
        </w:rPr>
      </w:pPr>
      <w:r>
        <w:rPr>
          <w:rFonts w:hint="eastAsia" w:ascii="宋体" w:hAnsi="宋体"/>
          <w:color w:val="000000"/>
          <w:sz w:val="24"/>
        </w:rPr>
        <w:t>纳税人识别号</w:t>
      </w:r>
      <w:r>
        <w:rPr>
          <w:rFonts w:hint="eastAsia" w:ascii="宋体" w:hAnsi="宋体"/>
          <w:color w:val="000000"/>
          <w:spacing w:val="-20"/>
          <w:sz w:val="24"/>
        </w:rPr>
        <w:t>：</w:t>
      </w:r>
    </w:p>
    <w:p>
      <w:pPr>
        <w:pStyle w:val="12"/>
        <w:spacing w:line="500" w:lineRule="exact"/>
        <w:jc w:val="right"/>
        <w:rPr>
          <w:rFonts w:hint="eastAsia" w:hAnsi="宋体"/>
          <w:color w:val="000000"/>
          <w:sz w:val="24"/>
          <w:szCs w:val="24"/>
        </w:rPr>
      </w:pPr>
    </w:p>
    <w:p>
      <w:pPr>
        <w:pStyle w:val="12"/>
        <w:spacing w:line="500" w:lineRule="exact"/>
        <w:jc w:val="right"/>
        <w:rPr>
          <w:rFonts w:hint="eastAsia" w:hAnsi="宋体"/>
          <w:color w:val="000000"/>
          <w:sz w:val="24"/>
          <w:szCs w:val="24"/>
        </w:rPr>
      </w:pPr>
    </w:p>
    <w:p>
      <w:pPr>
        <w:pStyle w:val="12"/>
        <w:spacing w:line="500" w:lineRule="exact"/>
        <w:jc w:val="right"/>
        <w:rPr>
          <w:rFonts w:hint="eastAsia" w:hAnsi="宋体"/>
          <w:color w:val="000000"/>
          <w:sz w:val="24"/>
          <w:szCs w:val="24"/>
        </w:rPr>
      </w:pPr>
    </w:p>
    <w:p>
      <w:pPr>
        <w:pStyle w:val="12"/>
        <w:spacing w:line="500" w:lineRule="exact"/>
        <w:jc w:val="right"/>
        <w:rPr>
          <w:rFonts w:hAnsi="宋体"/>
          <w:color w:val="000000"/>
          <w:sz w:val="24"/>
          <w:szCs w:val="24"/>
        </w:rPr>
      </w:pPr>
      <w:r>
        <w:rPr>
          <w:rFonts w:hint="eastAsia" w:hAnsi="宋体"/>
          <w:color w:val="000000"/>
          <w:sz w:val="24"/>
          <w:szCs w:val="24"/>
        </w:rPr>
        <w:t>日   期：20</w:t>
      </w:r>
      <w:r>
        <w:rPr>
          <w:rFonts w:hint="eastAsia" w:hAnsi="宋体"/>
          <w:color w:val="000000"/>
          <w:sz w:val="24"/>
          <w:szCs w:val="24"/>
          <w:lang w:val="en-US" w:eastAsia="zh-CN"/>
        </w:rPr>
        <w:t>20</w:t>
      </w:r>
      <w:r>
        <w:rPr>
          <w:rFonts w:hint="eastAsia" w:hAnsi="宋体"/>
          <w:color w:val="000000"/>
          <w:sz w:val="24"/>
          <w:szCs w:val="24"/>
        </w:rPr>
        <w:t xml:space="preserve">年   月  日     </w:t>
      </w:r>
    </w:p>
    <w:p>
      <w:pPr>
        <w:rPr>
          <w:color w:val="000000"/>
        </w:rPr>
      </w:pPr>
    </w:p>
    <w:p>
      <w:pPr>
        <w:pStyle w:val="12"/>
        <w:spacing w:line="290" w:lineRule="exact"/>
        <w:rPr>
          <w:color w:val="000000"/>
        </w:rPr>
      </w:pPr>
      <w:r>
        <w:rPr>
          <w:rFonts w:hAnsi="Times New Roman"/>
          <w:color w:val="000000"/>
        </w:rPr>
        <w:br w:type="page"/>
      </w: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12"/>
        <w:spacing w:line="400" w:lineRule="exact"/>
        <w:rPr>
          <w:color w:val="000000"/>
        </w:rPr>
      </w:pPr>
    </w:p>
    <w:p>
      <w:pPr>
        <w:pStyle w:val="3"/>
        <w:spacing w:line="560" w:lineRule="exact"/>
        <w:jc w:val="center"/>
        <w:rPr>
          <w:rFonts w:ascii="宋体" w:hAnsi="宋体" w:cs="宋体"/>
          <w:bCs/>
          <w:color w:val="000000"/>
          <w:sz w:val="44"/>
        </w:rPr>
      </w:pPr>
      <w:bookmarkStart w:id="338" w:name="_Toc147248436"/>
      <w:bookmarkStart w:id="339" w:name="_Toc156106971"/>
      <w:bookmarkStart w:id="340" w:name="_Toc185702588"/>
      <w:bookmarkStart w:id="341" w:name="_Toc185703010"/>
      <w:bookmarkStart w:id="342" w:name="_Toc239839917"/>
      <w:bookmarkStart w:id="343" w:name="_Toc489352170"/>
      <w:r>
        <w:rPr>
          <w:rFonts w:hint="eastAsia" w:ascii="宋体" w:hAnsi="宋体" w:cs="宋体"/>
          <w:bCs/>
          <w:color w:val="000000"/>
          <w:sz w:val="44"/>
        </w:rPr>
        <w:t>第四章   评标</w:t>
      </w:r>
      <w:bookmarkEnd w:id="338"/>
      <w:bookmarkEnd w:id="339"/>
      <w:r>
        <w:rPr>
          <w:rFonts w:hint="eastAsia" w:ascii="宋体" w:hAnsi="宋体" w:cs="宋体"/>
          <w:bCs/>
          <w:color w:val="000000"/>
          <w:sz w:val="44"/>
        </w:rPr>
        <w:t>方法</w:t>
      </w:r>
      <w:bookmarkEnd w:id="340"/>
      <w:bookmarkEnd w:id="341"/>
      <w:bookmarkEnd w:id="342"/>
      <w:bookmarkEnd w:id="343"/>
    </w:p>
    <w:p>
      <w:pPr>
        <w:spacing w:line="360" w:lineRule="exact"/>
        <w:ind w:left="630" w:hanging="630" w:hangingChars="300"/>
        <w:rPr>
          <w:color w:val="000000"/>
        </w:rPr>
      </w:pPr>
      <w:r>
        <w:rPr>
          <w:color w:val="000000"/>
        </w:rPr>
        <w:br w:type="page"/>
      </w:r>
    </w:p>
    <w:p>
      <w:pPr>
        <w:spacing w:line="640" w:lineRule="exact"/>
        <w:jc w:val="center"/>
        <w:rPr>
          <w:rFonts w:ascii="宋体" w:hAnsi="宋体"/>
          <w:b/>
          <w:color w:val="000000"/>
          <w:sz w:val="28"/>
        </w:rPr>
      </w:pPr>
      <w:r>
        <w:rPr>
          <w:rFonts w:hint="eastAsia" w:ascii="宋体" w:hAnsi="宋体"/>
          <w:b/>
          <w:color w:val="000000"/>
          <w:sz w:val="28"/>
        </w:rPr>
        <w:t>评标原则和中标标准</w:t>
      </w:r>
    </w:p>
    <w:p>
      <w:pPr>
        <w:pStyle w:val="12"/>
        <w:spacing w:line="400" w:lineRule="exact"/>
        <w:rPr>
          <w:b/>
          <w:bCs/>
        </w:rPr>
      </w:pPr>
      <w:r>
        <w:rPr>
          <w:rFonts w:hint="eastAsia"/>
          <w:b/>
          <w:bCs/>
        </w:rPr>
        <w:t>一、评审程序</w:t>
      </w:r>
    </w:p>
    <w:p>
      <w:pPr>
        <w:pStyle w:val="12"/>
        <w:spacing w:line="400" w:lineRule="exact"/>
        <w:ind w:firstLine="430"/>
        <w:rPr>
          <w:bCs/>
        </w:rPr>
      </w:pPr>
      <w:r>
        <w:rPr>
          <w:rFonts w:hint="eastAsia"/>
          <w:bCs/>
        </w:rPr>
        <w:t>1、对响应文件的资格审查、商务性和技术性文件进行审查评议和澄清。</w:t>
      </w:r>
    </w:p>
    <w:p>
      <w:pPr>
        <w:pStyle w:val="12"/>
        <w:spacing w:line="400" w:lineRule="exact"/>
        <w:ind w:firstLine="420"/>
      </w:pPr>
      <w:r>
        <w:rPr>
          <w:rFonts w:hint="eastAsia"/>
          <w:bCs/>
        </w:rPr>
        <w:t>2、对通过初步评</w:t>
      </w:r>
      <w:r>
        <w:rPr>
          <w:rFonts w:hint="eastAsia"/>
        </w:rPr>
        <w:t>审且完成算术性修正之后的投标人进行商务和技术评估，综合比较与评价。对投标人的评分以其价格与服务、实力相结合，以综合评价为主，服务质量优先、价格合理。</w:t>
      </w:r>
    </w:p>
    <w:p>
      <w:pPr>
        <w:pStyle w:val="12"/>
        <w:spacing w:line="400" w:lineRule="exact"/>
        <w:ind w:firstLine="430"/>
        <w:rPr>
          <w:bCs/>
        </w:rPr>
      </w:pPr>
      <w:r>
        <w:rPr>
          <w:rFonts w:hint="eastAsia"/>
          <w:bCs/>
        </w:rPr>
        <w:t>3、对评审过程进行复核，计算并汇总得分。</w:t>
      </w:r>
    </w:p>
    <w:p>
      <w:pPr>
        <w:pStyle w:val="12"/>
        <w:spacing w:line="400" w:lineRule="exact"/>
        <w:ind w:firstLine="430"/>
        <w:rPr>
          <w:bCs/>
        </w:rPr>
      </w:pPr>
      <w:r>
        <w:rPr>
          <w:rFonts w:hint="eastAsia"/>
          <w:bCs/>
        </w:rPr>
        <w:t>4、推荐成交候选人和编写评审报告</w:t>
      </w:r>
    </w:p>
    <w:p>
      <w:pPr>
        <w:pStyle w:val="12"/>
        <w:spacing w:line="400" w:lineRule="exact"/>
        <w:rPr>
          <w:b/>
          <w:bCs/>
        </w:rPr>
      </w:pPr>
      <w:r>
        <w:rPr>
          <w:rFonts w:hint="eastAsia"/>
          <w:b/>
          <w:bCs/>
        </w:rPr>
        <w:t>二、评审方法和标准</w:t>
      </w:r>
    </w:p>
    <w:p>
      <w:pPr>
        <w:pStyle w:val="12"/>
        <w:spacing w:line="400" w:lineRule="exact"/>
        <w:ind w:firstLine="430"/>
        <w:rPr>
          <w:bCs/>
        </w:rPr>
      </w:pPr>
      <w:r>
        <w:rPr>
          <w:rFonts w:hint="eastAsia"/>
          <w:bCs/>
        </w:rPr>
        <w:t>（一）评审方法：本项目采用综合评分法，响应文件满足磋商文件全部实质性要求且按评审因素的量化指标评审得分最高的服务商为成交候选人。</w:t>
      </w:r>
    </w:p>
    <w:p>
      <w:pPr>
        <w:pStyle w:val="12"/>
        <w:spacing w:line="400" w:lineRule="exact"/>
        <w:ind w:firstLine="430"/>
        <w:rPr>
          <w:bCs/>
        </w:rPr>
      </w:pPr>
      <w:r>
        <w:rPr>
          <w:rFonts w:hint="eastAsia"/>
          <w:bCs/>
        </w:rPr>
        <w:t>（二）评审标准（按四舍五入取至百分位两位小数）</w:t>
      </w:r>
    </w:p>
    <w:p>
      <w:pPr>
        <w:pStyle w:val="12"/>
        <w:spacing w:line="400" w:lineRule="exact"/>
        <w:ind w:right="92" w:rightChars="44"/>
        <w:rPr>
          <w:rFonts w:hAnsi="宋体"/>
          <w:b/>
        </w:rPr>
      </w:pPr>
      <w:bookmarkStart w:id="344" w:name="_Toc405943016"/>
      <w:bookmarkStart w:id="345" w:name="_Toc395066558"/>
      <w:bookmarkStart w:id="346" w:name="_Toc444006021"/>
      <w:r>
        <w:rPr>
          <w:rFonts w:hint="eastAsia" w:hAnsi="宋体"/>
          <w:b/>
        </w:rPr>
        <w:t xml:space="preserve">1、报价得分（20分）……………………………………………………………………20分 </w:t>
      </w:r>
    </w:p>
    <w:p>
      <w:pPr>
        <w:spacing w:line="400" w:lineRule="exact"/>
        <w:ind w:firstLine="420" w:firstLineChars="200"/>
        <w:rPr>
          <w:rFonts w:ascii="宋体" w:hAnsi="宋体"/>
          <w:bCs/>
          <w:szCs w:val="21"/>
        </w:rPr>
      </w:pPr>
      <w:r>
        <w:rPr>
          <w:rFonts w:hint="eastAsia" w:ascii="宋体" w:hAnsi="宋体"/>
          <w:bCs/>
          <w:szCs w:val="21"/>
        </w:rPr>
        <w:t>以通过初步评审的竞争性磋商供应商的最低竞标评标价作为评标基准价</w:t>
      </w:r>
    </w:p>
    <w:p>
      <w:pPr>
        <w:spacing w:line="400" w:lineRule="exact"/>
        <w:ind w:firstLine="420"/>
        <w:rPr>
          <w:rFonts w:ascii="宋体" w:hAnsi="宋体"/>
          <w:bCs/>
          <w:szCs w:val="21"/>
        </w:rPr>
      </w:pPr>
      <w:r>
        <w:rPr>
          <w:rFonts w:hint="eastAsia" w:ascii="宋体" w:hAnsi="宋体"/>
          <w:bCs/>
          <w:szCs w:val="21"/>
        </w:rPr>
        <w:t>◆某竞争性磋商供应商价格分=（评标基准价÷某竞争性磋商供应商评标价）×20</w:t>
      </w:r>
    </w:p>
    <w:p>
      <w:pPr>
        <w:spacing w:line="400" w:lineRule="exact"/>
        <w:ind w:firstLine="420"/>
        <w:rPr>
          <w:rFonts w:ascii="Arial" w:hAnsi="Arial" w:cs="Arial"/>
          <w:color w:val="000000"/>
        </w:rPr>
      </w:pPr>
      <w:r>
        <w:rPr>
          <w:rFonts w:hint="eastAsia" w:ascii="宋体" w:hAnsi="宋体"/>
          <w:bCs/>
          <w:szCs w:val="21"/>
        </w:rPr>
        <w:t>◆</w:t>
      </w:r>
      <w:r>
        <w:rPr>
          <w:rFonts w:hint="eastAsia" w:ascii="宋体" w:hAnsi="宋体" w:cs="宋体"/>
          <w:szCs w:val="21"/>
        </w:rPr>
        <w:t>根据《政府采购促进中小企业发展暂行办法》的通知（财库〔2011〕181号）和《财政部</w:t>
      </w:r>
      <w:r>
        <w:rPr>
          <w:rFonts w:ascii="宋体" w:hAnsi="宋体" w:cs="宋体"/>
          <w:szCs w:val="21"/>
        </w:rPr>
        <w:t xml:space="preserve"> </w:t>
      </w:r>
      <w:r>
        <w:rPr>
          <w:rFonts w:hint="eastAsia" w:ascii="宋体" w:hAnsi="宋体" w:cs="宋体"/>
          <w:szCs w:val="21"/>
        </w:rPr>
        <w:t>民政部</w:t>
      </w:r>
      <w:r>
        <w:rPr>
          <w:rFonts w:ascii="宋体" w:hAnsi="宋体" w:cs="宋体"/>
          <w:szCs w:val="21"/>
        </w:rPr>
        <w:t xml:space="preserve"> </w:t>
      </w:r>
      <w:r>
        <w:rPr>
          <w:rFonts w:hint="eastAsia" w:ascii="宋体" w:hAnsi="宋体" w:cs="宋体"/>
          <w:szCs w:val="21"/>
        </w:rPr>
        <w:t>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号）文件指导精神：</w:t>
      </w:r>
      <w:r>
        <w:rPr>
          <w:rFonts w:ascii="宋体" w:hAnsi="宋体" w:cs="宋体"/>
          <w:szCs w:val="21"/>
        </w:rPr>
        <w:t>对小型和微型企业</w:t>
      </w:r>
      <w:r>
        <w:rPr>
          <w:rFonts w:hint="eastAsia" w:ascii="宋体" w:hAnsi="宋体" w:cs="宋体"/>
          <w:szCs w:val="21"/>
        </w:rPr>
        <w:t>（监狱企业（提供由省级以上监狱管理局、戒毒管理局（含新疆生产建设兵团）出具的属于监狱企业的证明文件）、残疾人福利性单位均视为</w:t>
      </w:r>
      <w:r>
        <w:rPr>
          <w:rFonts w:ascii="宋体" w:hAnsi="宋体" w:cs="宋体"/>
          <w:szCs w:val="21"/>
        </w:rPr>
        <w:t>小型和微型企业</w:t>
      </w:r>
      <w:r>
        <w:rPr>
          <w:rFonts w:hint="eastAsia" w:ascii="宋体" w:hAnsi="宋体" w:cs="宋体"/>
          <w:szCs w:val="21"/>
        </w:rPr>
        <w:t>）竞标</w:t>
      </w:r>
      <w:r>
        <w:rPr>
          <w:rFonts w:ascii="宋体" w:hAnsi="宋体" w:cs="宋体"/>
          <w:szCs w:val="21"/>
        </w:rPr>
        <w:t>价格给予</w:t>
      </w:r>
      <w:r>
        <w:rPr>
          <w:rFonts w:hint="eastAsia" w:ascii="宋体" w:hAnsi="宋体"/>
          <w:bCs/>
          <w:color w:val="000000"/>
          <w:szCs w:val="21"/>
          <w:lang w:val="en-US" w:eastAsia="zh-CN"/>
        </w:rPr>
        <w:t>8</w:t>
      </w:r>
      <w:r>
        <w:rPr>
          <w:rFonts w:hint="eastAsia" w:ascii="宋体" w:hAnsi="宋体"/>
          <w:bCs/>
          <w:color w:val="000000"/>
          <w:szCs w:val="21"/>
        </w:rPr>
        <w:t>%</w:t>
      </w:r>
      <w:r>
        <w:rPr>
          <w:rFonts w:ascii="宋体" w:hAnsi="宋体" w:cs="宋体"/>
          <w:szCs w:val="21"/>
        </w:rPr>
        <w:t>的扣除，用扣除后的价格参与评审。</w:t>
      </w:r>
      <w:r>
        <w:rPr>
          <w:rFonts w:hint="eastAsia" w:ascii="宋体" w:hAnsi="宋体" w:cs="宋体"/>
          <w:szCs w:val="21"/>
        </w:rPr>
        <w:t>即评标价</w:t>
      </w:r>
      <w:r>
        <w:rPr>
          <w:rFonts w:ascii="宋体" w:hAnsi="宋体" w:cs="宋体"/>
          <w:szCs w:val="21"/>
        </w:rPr>
        <w:t>=</w:t>
      </w:r>
      <w:r>
        <w:rPr>
          <w:rFonts w:hint="eastAsia" w:ascii="宋体" w:hAnsi="宋体" w:cs="宋体"/>
          <w:szCs w:val="21"/>
        </w:rPr>
        <w:t>竞标价×（</w:t>
      </w:r>
      <w:r>
        <w:rPr>
          <w:rFonts w:ascii="宋体" w:hAnsi="宋体" w:cs="宋体"/>
          <w:szCs w:val="21"/>
        </w:rPr>
        <w:t>1-</w:t>
      </w:r>
      <w:r>
        <w:rPr>
          <w:rFonts w:hint="eastAsia" w:ascii="宋体" w:hAnsi="宋体"/>
          <w:bCs/>
          <w:color w:val="000000"/>
          <w:szCs w:val="21"/>
          <w:lang w:val="en-US" w:eastAsia="zh-CN"/>
        </w:rPr>
        <w:t>8</w:t>
      </w:r>
      <w:r>
        <w:rPr>
          <w:rFonts w:hint="eastAsia" w:ascii="宋体" w:hAnsi="宋体"/>
          <w:bCs/>
          <w:color w:val="000000"/>
          <w:szCs w:val="21"/>
        </w:rPr>
        <w:t>%</w:t>
      </w:r>
      <w:r>
        <w:rPr>
          <w:rFonts w:hint="eastAsia" w:ascii="宋体" w:hAnsi="宋体" w:cs="宋体"/>
          <w:szCs w:val="21"/>
        </w:rPr>
        <w:t>）。</w:t>
      </w:r>
    </w:p>
    <w:p>
      <w:pPr>
        <w:pStyle w:val="12"/>
        <w:spacing w:line="400" w:lineRule="exact"/>
        <w:ind w:right="92" w:rightChars="44"/>
        <w:rPr>
          <w:rFonts w:hAnsi="宋体"/>
        </w:rPr>
      </w:pPr>
      <w:r>
        <w:rPr>
          <w:rFonts w:hint="eastAsia" w:hAnsi="宋体"/>
          <w:b/>
        </w:rPr>
        <w:t xml:space="preserve">2、技术分…………………………………………………………………………………42分     </w:t>
      </w:r>
    </w:p>
    <w:p>
      <w:pPr>
        <w:pStyle w:val="12"/>
        <w:spacing w:line="400" w:lineRule="exact"/>
        <w:rPr>
          <w:rFonts w:hAnsi="宋体"/>
          <w:b/>
        </w:rPr>
      </w:pPr>
      <w:r>
        <w:rPr>
          <w:rFonts w:hint="eastAsia" w:hAnsi="宋体"/>
          <w:b/>
        </w:rPr>
        <w:t>（1）</w:t>
      </w:r>
      <w:r>
        <w:rPr>
          <w:rFonts w:hint="eastAsia" w:hAnsi="宋体" w:cs="宋体"/>
          <w:b/>
        </w:rPr>
        <w:t>实施本项目的技术设计方案</w:t>
      </w:r>
      <w:r>
        <w:rPr>
          <w:rFonts w:hint="eastAsia" w:hAnsi="宋体"/>
          <w:b/>
        </w:rPr>
        <w:t>（21分）</w:t>
      </w:r>
    </w:p>
    <w:p>
      <w:pPr>
        <w:pStyle w:val="12"/>
        <w:spacing w:line="400" w:lineRule="exact"/>
        <w:ind w:firstLine="420" w:firstLineChars="200"/>
        <w:rPr>
          <w:rFonts w:hAnsi="宋体" w:cs="宋体"/>
        </w:rPr>
      </w:pPr>
      <w:r>
        <w:rPr>
          <w:rFonts w:hint="eastAsia" w:hAnsi="宋体" w:cs="宋体"/>
        </w:rPr>
        <w:t>一档（7分）：技术设计方案可操作性、实用性一般；</w:t>
      </w:r>
    </w:p>
    <w:p>
      <w:pPr>
        <w:pStyle w:val="12"/>
        <w:spacing w:line="400" w:lineRule="exact"/>
        <w:ind w:firstLine="420" w:firstLineChars="200"/>
        <w:rPr>
          <w:rFonts w:hAnsi="宋体" w:cs="宋体"/>
        </w:rPr>
      </w:pPr>
      <w:r>
        <w:rPr>
          <w:rFonts w:hint="eastAsia" w:hAnsi="宋体" w:cs="宋体"/>
        </w:rPr>
        <w:t>二档（15分）：技术设计方案合理，实用性较强；</w:t>
      </w:r>
    </w:p>
    <w:p>
      <w:pPr>
        <w:pStyle w:val="12"/>
        <w:spacing w:line="400" w:lineRule="exact"/>
        <w:ind w:firstLine="420" w:firstLineChars="200"/>
        <w:rPr>
          <w:rFonts w:hAnsi="宋体" w:cs="宋体"/>
        </w:rPr>
      </w:pPr>
      <w:r>
        <w:rPr>
          <w:rFonts w:hint="eastAsia" w:hAnsi="宋体" w:cs="宋体"/>
        </w:rPr>
        <w:t>三档（21分）：技术设计方案科学合理、完善、实用性强且有针对性。</w:t>
      </w:r>
    </w:p>
    <w:p>
      <w:pPr>
        <w:pStyle w:val="12"/>
        <w:spacing w:line="400" w:lineRule="exact"/>
        <w:ind w:firstLine="420" w:firstLineChars="200"/>
        <w:rPr>
          <w:rFonts w:hAnsi="宋体" w:cs="宋体"/>
        </w:rPr>
      </w:pPr>
      <w:r>
        <w:rPr>
          <w:rFonts w:hint="eastAsia" w:hAnsi="宋体" w:cs="宋体"/>
        </w:rPr>
        <w:t>由评委在打分前根据投标人所提供的方案集体讨论划分档次，在相应档次内独立打分。</w:t>
      </w:r>
    </w:p>
    <w:p>
      <w:pPr>
        <w:pStyle w:val="12"/>
        <w:spacing w:line="400" w:lineRule="exact"/>
        <w:rPr>
          <w:rFonts w:hAnsi="宋体" w:cs="宋体"/>
          <w:b/>
        </w:rPr>
      </w:pPr>
      <w:r>
        <w:rPr>
          <w:rFonts w:hint="eastAsia" w:hAnsi="宋体" w:cs="宋体"/>
          <w:b/>
        </w:rPr>
        <w:t>（2）实施本项目的管理方案（12分）</w:t>
      </w:r>
    </w:p>
    <w:p>
      <w:pPr>
        <w:pStyle w:val="12"/>
        <w:spacing w:line="400" w:lineRule="exact"/>
        <w:ind w:firstLine="420" w:firstLineChars="200"/>
        <w:rPr>
          <w:rFonts w:hAnsi="宋体" w:cs="宋体"/>
        </w:rPr>
      </w:pPr>
      <w:r>
        <w:rPr>
          <w:rFonts w:hint="eastAsia" w:hAnsi="宋体" w:cs="宋体"/>
        </w:rPr>
        <w:t>一档（5分）：管理方案总体合理，各阶段进度安排及保证措施基本满足项目要求，拟投入的主要设备配备一般，人员配置一般；</w:t>
      </w:r>
    </w:p>
    <w:p>
      <w:pPr>
        <w:pStyle w:val="12"/>
        <w:spacing w:line="400" w:lineRule="exact"/>
        <w:ind w:firstLine="420" w:firstLineChars="200"/>
        <w:rPr>
          <w:rFonts w:hAnsi="宋体" w:cs="宋体"/>
        </w:rPr>
      </w:pPr>
      <w:r>
        <w:rPr>
          <w:rFonts w:hint="eastAsia" w:hAnsi="宋体" w:cs="宋体"/>
        </w:rPr>
        <w:t>二档（8分）：管理方案合理，各阶段进度安排及保证措施较完善，拟投入的主要设备配备满足项目要求，人员配置较合理；</w:t>
      </w:r>
    </w:p>
    <w:p>
      <w:pPr>
        <w:pStyle w:val="12"/>
        <w:spacing w:line="400" w:lineRule="exact"/>
        <w:ind w:firstLine="420" w:firstLineChars="200"/>
        <w:rPr>
          <w:rFonts w:hAnsi="宋体" w:cs="宋体"/>
        </w:rPr>
      </w:pPr>
      <w:r>
        <w:rPr>
          <w:rFonts w:hint="eastAsia" w:hAnsi="宋体" w:cs="宋体"/>
        </w:rPr>
        <w:t>三档（12分）：管理方案科学合理、可行性强，各阶段进度安排及保证措施完善，拟投入的主要设备配备齐全且先进适用，人员配置合理。</w:t>
      </w:r>
    </w:p>
    <w:p>
      <w:pPr>
        <w:pStyle w:val="12"/>
        <w:spacing w:line="400" w:lineRule="exact"/>
        <w:rPr>
          <w:rFonts w:hAnsi="宋体" w:cs="宋体"/>
          <w:b/>
        </w:rPr>
      </w:pPr>
      <w:r>
        <w:rPr>
          <w:rFonts w:hint="eastAsia" w:hAnsi="宋体" w:cs="宋体"/>
          <w:b/>
        </w:rPr>
        <w:t>（3）实施本项目的质量保证体系及质量承诺书（9分）</w:t>
      </w:r>
    </w:p>
    <w:p>
      <w:pPr>
        <w:pStyle w:val="12"/>
        <w:spacing w:line="400" w:lineRule="exact"/>
        <w:ind w:firstLine="420" w:firstLineChars="200"/>
        <w:rPr>
          <w:rFonts w:hAnsi="宋体" w:cs="宋体"/>
        </w:rPr>
      </w:pPr>
      <w:r>
        <w:rPr>
          <w:rFonts w:hint="eastAsia" w:hAnsi="宋体" w:cs="宋体"/>
        </w:rPr>
        <w:t>一档（3分）：质量保证体系不够完善，质量承诺基本满足招标文件要求；</w:t>
      </w:r>
    </w:p>
    <w:p>
      <w:pPr>
        <w:pStyle w:val="12"/>
        <w:spacing w:line="400" w:lineRule="exact"/>
        <w:ind w:firstLine="420" w:firstLineChars="200"/>
        <w:rPr>
          <w:rFonts w:hAnsi="宋体" w:cs="宋体"/>
        </w:rPr>
      </w:pPr>
      <w:r>
        <w:rPr>
          <w:rFonts w:hint="eastAsia" w:hAnsi="宋体" w:cs="宋体"/>
        </w:rPr>
        <w:t>二档（6分）：质量保证体系比较合理、完善，质量承诺部分优于招标文件要求；</w:t>
      </w:r>
    </w:p>
    <w:p>
      <w:pPr>
        <w:pStyle w:val="12"/>
        <w:spacing w:line="400" w:lineRule="exact"/>
        <w:ind w:firstLine="420" w:firstLineChars="200"/>
        <w:rPr>
          <w:rFonts w:hAnsi="宋体"/>
        </w:rPr>
      </w:pPr>
      <w:r>
        <w:rPr>
          <w:rFonts w:hint="eastAsia" w:hAnsi="宋体"/>
        </w:rPr>
        <w:t>三档（</w:t>
      </w:r>
      <w:r>
        <w:rPr>
          <w:rFonts w:hint="eastAsia" w:hAnsi="宋体" w:cs="宋体"/>
        </w:rPr>
        <w:t>9</w:t>
      </w:r>
      <w:r>
        <w:rPr>
          <w:rFonts w:hint="eastAsia" w:hAnsi="宋体"/>
        </w:rPr>
        <w:t>分）：质量保证体系合理、结构完善，实用性强，质量承诺优于招标文件要求。</w:t>
      </w:r>
    </w:p>
    <w:p>
      <w:pPr>
        <w:pStyle w:val="12"/>
        <w:spacing w:line="400" w:lineRule="exact"/>
        <w:ind w:firstLine="420" w:firstLineChars="200"/>
        <w:rPr>
          <w:rFonts w:hAnsi="宋体" w:cs="宋体"/>
        </w:rPr>
      </w:pPr>
      <w:r>
        <w:rPr>
          <w:rFonts w:hint="eastAsia" w:hAnsi="宋体" w:cs="宋体"/>
        </w:rPr>
        <w:t>由评委在打分前根据投标人所提供的质量保证体系及质量承诺书集体讨论划分档次</w:t>
      </w:r>
      <w:r>
        <w:rPr>
          <w:rFonts w:hint="eastAsia" w:hAnsi="宋体"/>
        </w:rPr>
        <w:t>，</w:t>
      </w:r>
      <w:r>
        <w:rPr>
          <w:rFonts w:hint="eastAsia" w:hAnsi="宋体" w:cs="宋体"/>
        </w:rPr>
        <w:t>在相应档次内独立打分。</w:t>
      </w:r>
    </w:p>
    <w:p>
      <w:pPr>
        <w:pStyle w:val="12"/>
        <w:spacing w:line="400" w:lineRule="exact"/>
        <w:rPr>
          <w:rFonts w:hAnsi="宋体" w:cs="宋体"/>
          <w:b/>
        </w:rPr>
      </w:pPr>
      <w:r>
        <w:rPr>
          <w:rFonts w:hint="eastAsia" w:hAnsi="宋体"/>
          <w:b/>
        </w:rPr>
        <w:t>3、</w:t>
      </w:r>
      <w:r>
        <w:rPr>
          <w:rFonts w:hint="eastAsia" w:hAnsi="宋体"/>
          <w:b/>
          <w:color w:val="000000"/>
          <w:szCs w:val="21"/>
        </w:rPr>
        <w:t>服务承诺</w:t>
      </w:r>
      <w:r>
        <w:rPr>
          <w:rFonts w:hint="eastAsia" w:hAnsi="宋体"/>
          <w:b/>
        </w:rPr>
        <w:t>保证及</w:t>
      </w:r>
      <w:r>
        <w:rPr>
          <w:rFonts w:hint="eastAsia" w:hAnsi="宋体" w:cs="宋体"/>
          <w:b/>
          <w:kern w:val="0"/>
          <w:szCs w:val="21"/>
        </w:rPr>
        <w:t>售后服务方案</w:t>
      </w:r>
      <w:r>
        <w:rPr>
          <w:rFonts w:hint="eastAsia" w:hAnsi="宋体"/>
          <w:b/>
        </w:rPr>
        <w:t xml:space="preserve">分……………………………………………………………………25分    </w:t>
      </w:r>
    </w:p>
    <w:p>
      <w:pPr>
        <w:pStyle w:val="12"/>
        <w:spacing w:line="400" w:lineRule="exact"/>
        <w:ind w:left="563" w:hanging="563" w:hangingChars="267"/>
        <w:rPr>
          <w:rFonts w:hAnsi="宋体" w:cs="宋体"/>
          <w:b/>
        </w:rPr>
      </w:pPr>
      <w:r>
        <w:rPr>
          <w:rFonts w:hint="eastAsia" w:hAnsi="宋体" w:cs="宋体"/>
          <w:b/>
        </w:rPr>
        <w:t>（1）</w:t>
      </w:r>
      <w:r>
        <w:rPr>
          <w:rFonts w:hint="eastAsia"/>
          <w:b/>
        </w:rPr>
        <w:t>专业技术人员配备情况</w:t>
      </w:r>
      <w:r>
        <w:rPr>
          <w:rFonts w:hint="eastAsia" w:hAnsi="宋体" w:cs="宋体"/>
          <w:b/>
        </w:rPr>
        <w:t>（15分）</w:t>
      </w:r>
    </w:p>
    <w:p>
      <w:pPr>
        <w:pStyle w:val="12"/>
        <w:spacing w:line="400" w:lineRule="exact"/>
        <w:ind w:firstLine="420" w:firstLineChars="200"/>
        <w:rPr>
          <w:rFonts w:hAnsi="宋体" w:cs="宋体"/>
        </w:rPr>
      </w:pPr>
      <w:r>
        <w:rPr>
          <w:rFonts w:hint="eastAsia" w:hAnsi="宋体" w:cs="宋体"/>
        </w:rPr>
        <w:t>一档（5分）计划投入本项目工作的管理人员及技术人员基本满足本项目需求：计划投入的工程师1名或以上，计划投入的助理工程师2名或以上。</w:t>
      </w:r>
    </w:p>
    <w:p>
      <w:pPr>
        <w:pStyle w:val="12"/>
        <w:spacing w:line="400" w:lineRule="exact"/>
        <w:ind w:firstLine="420" w:firstLineChars="200"/>
        <w:rPr>
          <w:rFonts w:hAnsi="宋体" w:cs="宋体"/>
        </w:rPr>
      </w:pPr>
      <w:r>
        <w:rPr>
          <w:rFonts w:hint="eastAsia" w:hAnsi="宋体" w:cs="宋体"/>
        </w:rPr>
        <w:t>二档（10分）计划投入本项目工作的管理人员及技术人员满足本项目需求：计划投入的工程师5名或以上，计划投入的助理工程师5名或以上。</w:t>
      </w:r>
    </w:p>
    <w:p>
      <w:pPr>
        <w:pStyle w:val="12"/>
        <w:spacing w:line="400" w:lineRule="exact"/>
        <w:ind w:firstLine="420" w:firstLineChars="200"/>
        <w:rPr>
          <w:rFonts w:hAnsi="宋体" w:cs="宋体"/>
        </w:rPr>
      </w:pPr>
      <w:r>
        <w:rPr>
          <w:rFonts w:hint="eastAsia" w:hAnsi="宋体" w:cs="宋体"/>
        </w:rPr>
        <w:t>三档（15分）计划投入本项目工作的管理人员及技术人员完全满足本项目需求：计划投入的高级工程师2名或以上，计划投入的工程师5名或以上，计划投入的助理工程师5名或以上。</w:t>
      </w:r>
    </w:p>
    <w:p>
      <w:pPr>
        <w:pStyle w:val="12"/>
        <w:spacing w:line="400" w:lineRule="exact"/>
        <w:ind w:firstLine="420" w:firstLineChars="200"/>
        <w:rPr>
          <w:rFonts w:hAnsi="宋体" w:cs="宋体"/>
        </w:rPr>
      </w:pPr>
      <w:r>
        <w:rPr>
          <w:rFonts w:hint="eastAsia" w:hAnsi="宋体" w:cs="宋体"/>
        </w:rPr>
        <w:t>计划投入本项目的管理人员及技术人员必须是本单位的在职人员，必须提供有效的学历证书、职称证（同时提供</w:t>
      </w:r>
      <w:r>
        <w:rPr>
          <w:rFonts w:hint="eastAsia" w:hAnsi="宋体" w:cs="Arial"/>
          <w:color w:val="000000" w:themeColor="text1"/>
          <w:szCs w:val="21"/>
        </w:rPr>
        <w:t>2020年近三个月</w:t>
      </w:r>
      <w:r>
        <w:rPr>
          <w:rFonts w:hint="eastAsia" w:ascii="Calibri" w:hAnsi="宋体" w:cs="宋体"/>
          <w:szCs w:val="21"/>
        </w:rPr>
        <w:t>投标人为上述职工社</w:t>
      </w:r>
      <w:r>
        <w:rPr>
          <w:rFonts w:ascii="Calibri" w:hAnsi="宋体" w:cs="宋体"/>
          <w:szCs w:val="21"/>
        </w:rPr>
        <w:t>保缴费证明</w:t>
      </w:r>
      <w:r>
        <w:rPr>
          <w:rFonts w:hint="eastAsia" w:hAnsi="宋体" w:cs="宋体"/>
          <w:szCs w:val="21"/>
        </w:rPr>
        <w:t>或事业单位机构编制证</w:t>
      </w:r>
      <w:r>
        <w:rPr>
          <w:rFonts w:hint="eastAsia" w:hAnsi="宋体" w:cs="宋体"/>
        </w:rPr>
        <w:t>），否则不得分。以上材料提供复印件并加盖单位公章。</w:t>
      </w:r>
    </w:p>
    <w:p>
      <w:pPr>
        <w:pStyle w:val="12"/>
        <w:spacing w:line="400" w:lineRule="exact"/>
        <w:rPr>
          <w:rFonts w:hAnsi="宋体"/>
          <w:b/>
          <w:bCs/>
        </w:rPr>
      </w:pPr>
      <w:r>
        <w:rPr>
          <w:rFonts w:hint="eastAsia" w:hAnsi="宋体" w:cs="宋体"/>
          <w:b/>
        </w:rPr>
        <w:t>（2）</w:t>
      </w:r>
      <w:r>
        <w:rPr>
          <w:rFonts w:hint="eastAsia" w:hAnsi="宋体"/>
          <w:b/>
          <w:bCs/>
        </w:rPr>
        <w:t>后续服务分(10分)</w:t>
      </w:r>
    </w:p>
    <w:p>
      <w:pPr>
        <w:pStyle w:val="12"/>
        <w:spacing w:line="400" w:lineRule="exact"/>
        <w:ind w:firstLine="140" w:firstLineChars="67"/>
        <w:rPr>
          <w:rFonts w:hAnsi="宋体"/>
          <w:b/>
          <w:bCs/>
        </w:rPr>
      </w:pPr>
      <w:r>
        <w:rPr>
          <w:rFonts w:hint="eastAsia" w:hAnsi="宋体" w:cs="宋体"/>
          <w:kern w:val="0"/>
          <w:szCs w:val="21"/>
        </w:rPr>
        <w:t>1)</w:t>
      </w:r>
      <w:r>
        <w:rPr>
          <w:rFonts w:hint="eastAsia" w:hAnsi="宋体"/>
          <w:kern w:val="0"/>
          <w:szCs w:val="21"/>
        </w:rPr>
        <w:t>、</w:t>
      </w:r>
      <w:r>
        <w:rPr>
          <w:rFonts w:hint="eastAsia" w:hAnsi="宋体" w:cs="宋体"/>
          <w:kern w:val="0"/>
          <w:szCs w:val="21"/>
        </w:rPr>
        <w:t>售后服务方案分(5</w:t>
      </w:r>
      <w:r>
        <w:rPr>
          <w:rFonts w:hint="eastAsia" w:hAnsi="宋体"/>
          <w:szCs w:val="21"/>
        </w:rPr>
        <w:t>分)</w:t>
      </w:r>
    </w:p>
    <w:p>
      <w:pPr>
        <w:spacing w:line="400" w:lineRule="exact"/>
        <w:ind w:left="565" w:leftChars="269"/>
        <w:rPr>
          <w:rFonts w:ascii="宋体" w:hAnsi="宋体"/>
          <w:bCs/>
          <w:kern w:val="0"/>
          <w:szCs w:val="21"/>
        </w:rPr>
      </w:pPr>
      <w:r>
        <w:rPr>
          <w:rFonts w:hint="eastAsia" w:ascii="宋体" w:hAnsi="宋体"/>
          <w:szCs w:val="21"/>
        </w:rPr>
        <w:t>一档（2分）：</w:t>
      </w:r>
      <w:r>
        <w:rPr>
          <w:rFonts w:hint="eastAsia" w:ascii="宋体" w:hAnsi="宋体"/>
          <w:bCs/>
          <w:kern w:val="0"/>
          <w:szCs w:val="21"/>
        </w:rPr>
        <w:t>有简单优化措施，承诺免费提供后续服务（含技术培训）3个月以上后续服务，基</w:t>
      </w:r>
    </w:p>
    <w:p>
      <w:pPr>
        <w:spacing w:line="400" w:lineRule="exact"/>
        <w:rPr>
          <w:rFonts w:ascii="宋体" w:hAnsi="宋体"/>
          <w:bCs/>
          <w:kern w:val="0"/>
          <w:szCs w:val="21"/>
        </w:rPr>
      </w:pPr>
      <w:r>
        <w:rPr>
          <w:rFonts w:hint="eastAsia" w:ascii="宋体" w:hAnsi="宋体"/>
          <w:bCs/>
          <w:kern w:val="0"/>
          <w:szCs w:val="21"/>
        </w:rPr>
        <w:t>本满足项目需求；</w:t>
      </w:r>
    </w:p>
    <w:p>
      <w:pPr>
        <w:spacing w:line="400" w:lineRule="exact"/>
        <w:ind w:left="565" w:leftChars="269"/>
        <w:rPr>
          <w:rFonts w:ascii="宋体" w:hAnsi="宋体"/>
          <w:bCs/>
          <w:kern w:val="0"/>
          <w:szCs w:val="21"/>
        </w:rPr>
      </w:pPr>
      <w:r>
        <w:rPr>
          <w:rFonts w:hint="eastAsia" w:ascii="宋体" w:hAnsi="宋体"/>
          <w:szCs w:val="21"/>
        </w:rPr>
        <w:t>二档（</w:t>
      </w:r>
      <w:r>
        <w:rPr>
          <w:rFonts w:hint="eastAsia" w:hAnsi="宋体" w:cs="宋体"/>
        </w:rPr>
        <w:t>3.5</w:t>
      </w:r>
      <w:r>
        <w:rPr>
          <w:rFonts w:hint="eastAsia" w:ascii="宋体" w:hAnsi="宋体"/>
          <w:szCs w:val="21"/>
        </w:rPr>
        <w:t>分）：</w:t>
      </w:r>
      <w:r>
        <w:rPr>
          <w:rFonts w:hint="eastAsia" w:ascii="宋体" w:hAnsi="宋体"/>
          <w:bCs/>
          <w:kern w:val="0"/>
          <w:szCs w:val="21"/>
        </w:rPr>
        <w:t>有较好优化措施，承诺免费提供后续服务（含技术培训）6个月以上，提供完整</w:t>
      </w:r>
    </w:p>
    <w:p>
      <w:pPr>
        <w:spacing w:line="400" w:lineRule="exact"/>
        <w:rPr>
          <w:rFonts w:ascii="宋体" w:hAnsi="宋体"/>
          <w:bCs/>
          <w:kern w:val="0"/>
          <w:szCs w:val="21"/>
        </w:rPr>
      </w:pPr>
      <w:r>
        <w:rPr>
          <w:rFonts w:hint="eastAsia" w:ascii="宋体" w:hAnsi="宋体"/>
          <w:bCs/>
          <w:kern w:val="0"/>
          <w:szCs w:val="21"/>
        </w:rPr>
        <w:t>的售后服务方案；</w:t>
      </w:r>
    </w:p>
    <w:p>
      <w:pPr>
        <w:pStyle w:val="12"/>
        <w:spacing w:line="400" w:lineRule="exact"/>
        <w:ind w:left="565" w:leftChars="269"/>
        <w:outlineLvl w:val="0"/>
        <w:rPr>
          <w:rFonts w:hAnsi="宋体"/>
          <w:kern w:val="0"/>
          <w:szCs w:val="21"/>
        </w:rPr>
      </w:pPr>
      <w:r>
        <w:rPr>
          <w:rFonts w:hint="eastAsia" w:hAnsi="宋体"/>
          <w:szCs w:val="21"/>
        </w:rPr>
        <w:t>三档（</w:t>
      </w:r>
      <w:r>
        <w:rPr>
          <w:rFonts w:hint="eastAsia" w:hAnsi="宋体" w:cs="宋体"/>
        </w:rPr>
        <w:t>5</w:t>
      </w:r>
      <w:r>
        <w:rPr>
          <w:rFonts w:hint="eastAsia" w:hAnsi="宋体"/>
          <w:szCs w:val="21"/>
        </w:rPr>
        <w:t>分）：</w:t>
      </w:r>
      <w:r>
        <w:rPr>
          <w:rFonts w:hint="eastAsia" w:hAnsi="宋体"/>
          <w:kern w:val="0"/>
          <w:szCs w:val="21"/>
        </w:rPr>
        <w:t>承诺免费提供各种与项目成果使用有关的技术培训。承诺免费提供后续服务（含</w:t>
      </w:r>
    </w:p>
    <w:p>
      <w:pPr>
        <w:pStyle w:val="12"/>
        <w:spacing w:line="400" w:lineRule="exact"/>
        <w:outlineLvl w:val="0"/>
        <w:rPr>
          <w:rFonts w:hAnsi="宋体"/>
          <w:bCs/>
          <w:kern w:val="0"/>
          <w:szCs w:val="21"/>
        </w:rPr>
      </w:pPr>
      <w:r>
        <w:rPr>
          <w:rFonts w:hint="eastAsia" w:hAnsi="宋体"/>
          <w:kern w:val="0"/>
          <w:szCs w:val="21"/>
        </w:rPr>
        <w:t>技术培训）12个月以上。</w:t>
      </w:r>
      <w:r>
        <w:rPr>
          <w:rFonts w:hint="eastAsia" w:hAnsi="宋体"/>
          <w:spacing w:val="-6"/>
          <w:szCs w:val="21"/>
        </w:rPr>
        <w:t>能</w:t>
      </w:r>
      <w:r>
        <w:rPr>
          <w:rFonts w:hint="eastAsia" w:hAnsi="宋体" w:cs="宋体"/>
          <w:szCs w:val="21"/>
        </w:rPr>
        <w:t>承诺在接到业主通知后5小时内能到达服务现场的，</w:t>
      </w:r>
      <w:r>
        <w:rPr>
          <w:rFonts w:hint="eastAsia" w:hAnsi="宋体"/>
          <w:bCs/>
          <w:kern w:val="0"/>
          <w:szCs w:val="21"/>
        </w:rPr>
        <w:t>能提供完整、详细的后续服务方案。</w:t>
      </w:r>
    </w:p>
    <w:p>
      <w:pPr>
        <w:spacing w:line="400" w:lineRule="exact"/>
        <w:ind w:left="424" w:leftChars="68" w:hanging="281" w:hangingChars="134"/>
        <w:rPr>
          <w:rFonts w:ascii="宋体" w:hAnsi="宋体"/>
        </w:rPr>
      </w:pPr>
      <w:r>
        <w:rPr>
          <w:rFonts w:hint="eastAsia" w:ascii="宋体" w:hAnsi="宋体"/>
          <w:kern w:val="0"/>
          <w:szCs w:val="21"/>
        </w:rPr>
        <w:t>2)、</w:t>
      </w:r>
      <w:r>
        <w:rPr>
          <w:rFonts w:hint="eastAsia" w:ascii="宋体" w:hAnsi="宋体"/>
        </w:rPr>
        <w:t>根据投标人提供后续服务的便利性、快捷性及本地化服务能力评分</w:t>
      </w:r>
      <w:r>
        <w:rPr>
          <w:rFonts w:hint="eastAsia" w:ascii="宋体" w:hAnsi="宋体" w:cs="宋体"/>
          <w:kern w:val="0"/>
          <w:szCs w:val="21"/>
        </w:rPr>
        <w:t>(</w:t>
      </w:r>
      <w:r>
        <w:rPr>
          <w:rFonts w:hint="eastAsia" w:ascii="宋体" w:hAnsi="宋体"/>
          <w:szCs w:val="21"/>
        </w:rPr>
        <w:t>5分)</w:t>
      </w:r>
      <w:r>
        <w:rPr>
          <w:rFonts w:hint="eastAsia" w:ascii="宋体" w:hAnsi="宋体"/>
        </w:rPr>
        <w:t>：</w:t>
      </w:r>
    </w:p>
    <w:p>
      <w:pPr>
        <w:spacing w:line="400" w:lineRule="exact"/>
        <w:ind w:firstLine="420" w:firstLineChars="200"/>
        <w:rPr>
          <w:rFonts w:hAnsi="宋体" w:cs="宋体"/>
          <w:kern w:val="0"/>
        </w:rPr>
      </w:pPr>
      <w:r>
        <w:rPr>
          <w:rFonts w:hint="eastAsia" w:hAnsi="宋体" w:cs="宋体"/>
          <w:kern w:val="0"/>
        </w:rPr>
        <w:t>在广西区内注册或广西区设有分支机构1年以上且有固定办公场所的，</w:t>
      </w:r>
      <w:r>
        <w:rPr>
          <w:rFonts w:hint="eastAsia" w:ascii="宋体" w:hAnsi="宋体"/>
          <w:szCs w:val="21"/>
        </w:rPr>
        <w:t>加5分。</w:t>
      </w:r>
      <w:r>
        <w:rPr>
          <w:rFonts w:hint="eastAsia" w:hAnsi="宋体" w:cs="宋体"/>
          <w:kern w:val="0"/>
        </w:rPr>
        <w:t>以投标人的营业执</w:t>
      </w:r>
    </w:p>
    <w:p>
      <w:pPr>
        <w:spacing w:line="400" w:lineRule="exact"/>
        <w:rPr>
          <w:rFonts w:ascii="宋体" w:hAnsi="宋体"/>
        </w:rPr>
      </w:pPr>
      <w:r>
        <w:rPr>
          <w:rFonts w:hint="eastAsia" w:hAnsi="宋体" w:cs="宋体"/>
          <w:kern w:val="0"/>
        </w:rPr>
        <w:t>照或事业单位法人证书副本复印件并提供投标人广西区内的土地证或房产证（不动产证）或租赁合同复印件作为评分依据。</w:t>
      </w:r>
    </w:p>
    <w:p>
      <w:pPr>
        <w:pStyle w:val="12"/>
        <w:spacing w:line="400" w:lineRule="exact"/>
        <w:ind w:right="92" w:rightChars="44"/>
        <w:rPr>
          <w:rFonts w:hAnsi="宋体"/>
          <w:b/>
          <w:bCs/>
        </w:rPr>
      </w:pPr>
      <w:r>
        <w:rPr>
          <w:rFonts w:hint="eastAsia" w:hAnsi="宋体"/>
          <w:b/>
          <w:bCs/>
        </w:rPr>
        <w:t>4、企业能力及类似业绩分……………………………………………………………………………13分</w:t>
      </w:r>
    </w:p>
    <w:p>
      <w:pPr>
        <w:pStyle w:val="12"/>
        <w:spacing w:line="400" w:lineRule="exact"/>
        <w:ind w:firstLine="420" w:firstLineChars="200"/>
        <w:rPr>
          <w:rFonts w:hAnsi="宋体"/>
          <w:szCs w:val="21"/>
        </w:rPr>
      </w:pPr>
      <w:r>
        <w:rPr>
          <w:rFonts w:hint="eastAsia" w:hAnsi="宋体"/>
          <w:szCs w:val="21"/>
        </w:rPr>
        <w:t xml:space="preserve">（1）财务状况 </w:t>
      </w:r>
      <w:r>
        <w:rPr>
          <w:rFonts w:hint="eastAsia" w:hAnsi="宋体"/>
        </w:rPr>
        <w:t>满分3分</w:t>
      </w:r>
    </w:p>
    <w:p>
      <w:pPr>
        <w:pStyle w:val="12"/>
        <w:spacing w:line="400" w:lineRule="exact"/>
        <w:ind w:firstLine="630" w:firstLineChars="300"/>
        <w:rPr>
          <w:rFonts w:hAnsi="宋体"/>
          <w:szCs w:val="21"/>
        </w:rPr>
      </w:pPr>
      <w:r>
        <w:rPr>
          <w:rFonts w:hint="eastAsia" w:hAnsi="宋体"/>
          <w:szCs w:val="21"/>
        </w:rPr>
        <w:t>以投标人 2019 年的财务状况的材料比较：</w:t>
      </w:r>
    </w:p>
    <w:p>
      <w:pPr>
        <w:pStyle w:val="12"/>
        <w:spacing w:line="400" w:lineRule="exact"/>
        <w:ind w:firstLine="630" w:firstLineChars="300"/>
        <w:rPr>
          <w:rFonts w:hAnsi="宋体"/>
          <w:szCs w:val="21"/>
        </w:rPr>
      </w:pPr>
      <w:r>
        <w:rPr>
          <w:rFonts w:hint="eastAsia" w:hAnsi="宋体"/>
          <w:szCs w:val="21"/>
        </w:rPr>
        <w:t xml:space="preserve"> 一档（1.5）分：财务状况一般。</w:t>
      </w:r>
    </w:p>
    <w:p>
      <w:pPr>
        <w:pStyle w:val="12"/>
        <w:spacing w:line="400" w:lineRule="exact"/>
        <w:ind w:firstLine="630" w:firstLineChars="300"/>
        <w:rPr>
          <w:rFonts w:hAnsi="宋体"/>
          <w:szCs w:val="21"/>
        </w:rPr>
      </w:pPr>
      <w:r>
        <w:rPr>
          <w:rFonts w:hint="eastAsia" w:hAnsi="宋体"/>
          <w:szCs w:val="21"/>
        </w:rPr>
        <w:t>二档（3）分：财务状况良好。</w:t>
      </w:r>
    </w:p>
    <w:p>
      <w:pPr>
        <w:pStyle w:val="12"/>
        <w:spacing w:line="400" w:lineRule="exact"/>
        <w:ind w:firstLine="420" w:firstLineChars="200"/>
        <w:rPr>
          <w:rFonts w:hAnsi="宋体"/>
          <w:bCs/>
          <w:szCs w:val="21"/>
        </w:rPr>
      </w:pPr>
      <w:r>
        <w:rPr>
          <w:rFonts w:hint="eastAsia" w:hAnsi="宋体"/>
          <w:szCs w:val="21"/>
        </w:rPr>
        <w:t>（2）</w:t>
      </w:r>
      <w:r>
        <w:rPr>
          <w:rFonts w:hint="eastAsia" w:hAnsi="宋体"/>
          <w:bCs/>
          <w:szCs w:val="21"/>
        </w:rPr>
        <w:t>投标人</w:t>
      </w:r>
      <w:r>
        <w:rPr>
          <w:rFonts w:hint="eastAsia" w:hAnsi="宋体"/>
          <w:szCs w:val="21"/>
        </w:rPr>
        <w:t>列入广西壮族自治区国土资源厅土地整治项目参建单位</w:t>
      </w:r>
      <w:r>
        <w:rPr>
          <w:rFonts w:hint="eastAsia" w:hAnsi="宋体"/>
          <w:bCs/>
          <w:szCs w:val="21"/>
        </w:rPr>
        <w:t>的，得5分</w:t>
      </w:r>
    </w:p>
    <w:p>
      <w:pPr>
        <w:pStyle w:val="12"/>
        <w:spacing w:line="400" w:lineRule="exact"/>
        <w:ind w:firstLine="422" w:firstLineChars="201"/>
        <w:rPr>
          <w:rFonts w:hAnsi="宋体"/>
        </w:rPr>
      </w:pPr>
      <w:r>
        <w:rPr>
          <w:rFonts w:hint="eastAsia" w:hAnsi="宋体"/>
        </w:rPr>
        <w:t>（3）相关业绩（5分）</w:t>
      </w:r>
    </w:p>
    <w:p>
      <w:pPr>
        <w:pStyle w:val="12"/>
        <w:spacing w:line="400" w:lineRule="exact"/>
        <w:ind w:firstLine="420" w:firstLineChars="200"/>
        <w:rPr>
          <w:rFonts w:hAnsi="宋体"/>
          <w:szCs w:val="21"/>
        </w:rPr>
      </w:pPr>
      <w:r>
        <w:rPr>
          <w:rFonts w:hint="eastAsia" w:hAnsi="宋体"/>
          <w:highlight w:val="none"/>
        </w:rPr>
        <w:t>2016年1月1日</w:t>
      </w:r>
      <w:r>
        <w:rPr>
          <w:rFonts w:hint="eastAsia" w:hAnsi="宋体"/>
        </w:rPr>
        <w:t>以来投标人在广西区内独立完成过同类项目的，每个项目得1分。满分5分。</w:t>
      </w:r>
      <w:r>
        <w:rPr>
          <w:rFonts w:hint="eastAsia" w:hAnsi="宋体"/>
          <w:szCs w:val="21"/>
        </w:rPr>
        <w:t>（以合同书或中标通知书</w:t>
      </w:r>
      <w:r>
        <w:rPr>
          <w:rFonts w:hint="eastAsia" w:hAnsi="宋体"/>
        </w:rPr>
        <w:t>复印件</w:t>
      </w:r>
      <w:r>
        <w:rPr>
          <w:rFonts w:hint="eastAsia" w:hAnsi="宋体"/>
          <w:szCs w:val="21"/>
        </w:rPr>
        <w:t>为准，</w:t>
      </w:r>
      <w:r>
        <w:rPr>
          <w:rFonts w:hint="eastAsia" w:hAnsi="宋体"/>
        </w:rPr>
        <w:t>并加盖单位公章</w:t>
      </w:r>
      <w:r>
        <w:rPr>
          <w:rFonts w:hint="eastAsia" w:hAnsi="宋体"/>
          <w:szCs w:val="21"/>
        </w:rPr>
        <w:t>）</w:t>
      </w:r>
    </w:p>
    <w:p>
      <w:pPr>
        <w:pStyle w:val="12"/>
        <w:spacing w:line="400" w:lineRule="exact"/>
        <w:ind w:right="92" w:rightChars="44" w:firstLine="422" w:firstLineChars="200"/>
        <w:rPr>
          <w:rFonts w:hAnsi="宋体"/>
          <w:b/>
        </w:rPr>
      </w:pPr>
      <w:r>
        <w:rPr>
          <w:rFonts w:hint="eastAsia" w:hAnsi="宋体"/>
          <w:b/>
        </w:rPr>
        <w:t>5、总得分 =1 + 2 + 3+4</w:t>
      </w:r>
    </w:p>
    <w:p>
      <w:pPr>
        <w:pStyle w:val="12"/>
        <w:tabs>
          <w:tab w:val="left" w:leader="dot" w:pos="8640"/>
        </w:tabs>
        <w:spacing w:before="120" w:line="400" w:lineRule="exact"/>
        <w:outlineLvl w:val="0"/>
        <w:rPr>
          <w:rFonts w:hAnsi="宋体"/>
        </w:rPr>
      </w:pPr>
      <w:r>
        <w:rPr>
          <w:rFonts w:hint="eastAsia" w:hAnsi="宋体"/>
          <w:b/>
        </w:rPr>
        <w:t>三、推荐成交候选人</w:t>
      </w:r>
      <w:bookmarkEnd w:id="344"/>
      <w:bookmarkEnd w:id="345"/>
      <w:bookmarkEnd w:id="346"/>
    </w:p>
    <w:p>
      <w:pPr>
        <w:pStyle w:val="12"/>
        <w:spacing w:line="400" w:lineRule="exact"/>
        <w:outlineLvl w:val="0"/>
      </w:pPr>
      <w:bookmarkStart w:id="347" w:name="_Toc444006022"/>
      <w:bookmarkStart w:id="348" w:name="_Toc395066559"/>
      <w:bookmarkStart w:id="349" w:name="_Toc405943017"/>
      <w:bookmarkStart w:id="350" w:name="_Toc342262219"/>
      <w:bookmarkStart w:id="351" w:name="_Toc342918055"/>
      <w:r>
        <w:rPr>
          <w:rFonts w:hint="eastAsia"/>
        </w:rPr>
        <w:t>1、</w:t>
      </w:r>
      <w:r>
        <w:t>磋商小组根据综合评分情况，按照评审得分由高到低顺序推荐3名以上成交候选</w:t>
      </w:r>
      <w:r>
        <w:rPr>
          <w:rFonts w:hint="eastAsia"/>
        </w:rPr>
        <w:t>人</w:t>
      </w:r>
      <w:r>
        <w:t>。评审得分相同的，按照最后报价由低到高的顺序推荐。评审得分且最后报价相同的，按照技术指标优劣顺序推荐。</w:t>
      </w:r>
      <w:bookmarkEnd w:id="347"/>
    </w:p>
    <w:p>
      <w:pPr>
        <w:pStyle w:val="12"/>
        <w:spacing w:line="400" w:lineRule="exact"/>
        <w:outlineLvl w:val="0"/>
      </w:pPr>
      <w:bookmarkStart w:id="352" w:name="_Toc444006023"/>
      <w:r>
        <w:rPr>
          <w:rFonts w:hint="eastAsia"/>
        </w:rPr>
        <w:t>2、磋商小组认为，某服务商的有效最后报价或者某些分项明显不合理或者低于成本，有可能影响商品质量和不能诚信履约的，应要求其在规定的期限内提供书面文件予以解释说明，并提交相关证明材料，否则，磋商小组可以取消该服务商的成交候选资格，按顺序由排在后面的成交候选人递补，以此类推。</w:t>
      </w:r>
      <w:bookmarkEnd w:id="352"/>
    </w:p>
    <w:bookmarkEnd w:id="348"/>
    <w:bookmarkEnd w:id="349"/>
    <w:bookmarkEnd w:id="350"/>
    <w:bookmarkEnd w:id="351"/>
    <w:p>
      <w:pPr>
        <w:pStyle w:val="12"/>
        <w:spacing w:line="400" w:lineRule="exact"/>
        <w:rPr>
          <w:rFonts w:hAnsi="宋体"/>
          <w:color w:val="000000"/>
        </w:rPr>
      </w:pPr>
    </w:p>
    <w:p>
      <w:pPr>
        <w:pStyle w:val="12"/>
        <w:spacing w:line="400" w:lineRule="exact"/>
        <w:rPr>
          <w:rFonts w:hAnsi="宋体"/>
          <w:color w:val="000000"/>
        </w:rPr>
      </w:pPr>
    </w:p>
    <w:p>
      <w:pPr>
        <w:pStyle w:val="12"/>
        <w:spacing w:line="400" w:lineRule="exact"/>
        <w:rPr>
          <w:rFonts w:hAnsi="宋体"/>
          <w:color w:val="000000"/>
        </w:rPr>
      </w:pPr>
    </w:p>
    <w:p>
      <w:pPr>
        <w:pStyle w:val="12"/>
        <w:spacing w:line="400" w:lineRule="exact"/>
        <w:rPr>
          <w:rFonts w:hAnsi="宋体"/>
          <w:color w:val="000000"/>
        </w:rPr>
      </w:pPr>
    </w:p>
    <w:p>
      <w:pPr>
        <w:pStyle w:val="12"/>
        <w:spacing w:line="400" w:lineRule="exact"/>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rPr>
          <w:rFonts w:hAnsi="宋体"/>
          <w:color w:val="000000"/>
        </w:rPr>
      </w:pPr>
    </w:p>
    <w:p>
      <w:pPr>
        <w:pStyle w:val="12"/>
        <w:spacing w:line="360" w:lineRule="exact"/>
        <w:outlineLvl w:val="0"/>
        <w:rPr>
          <w:rFonts w:hAnsi="宋体"/>
          <w:color w:val="000000"/>
        </w:rPr>
      </w:pPr>
    </w:p>
    <w:p>
      <w:pPr>
        <w:pStyle w:val="12"/>
        <w:spacing w:line="360" w:lineRule="exact"/>
        <w:outlineLvl w:val="0"/>
        <w:rPr>
          <w:rFonts w:hAnsi="宋体"/>
          <w:color w:val="000000"/>
        </w:rPr>
      </w:pPr>
    </w:p>
    <w:p>
      <w:pPr>
        <w:pStyle w:val="12"/>
        <w:spacing w:line="360" w:lineRule="exact"/>
        <w:outlineLvl w:val="0"/>
        <w:rPr>
          <w:rFonts w:hAnsi="宋体"/>
          <w:color w:val="000000"/>
        </w:rPr>
      </w:pPr>
    </w:p>
    <w:p>
      <w:pPr>
        <w:pStyle w:val="12"/>
        <w:spacing w:line="360" w:lineRule="exact"/>
        <w:outlineLvl w:val="0"/>
        <w:rPr>
          <w:rFonts w:hAnsi="宋体"/>
          <w:color w:val="000000"/>
        </w:rPr>
      </w:pPr>
    </w:p>
    <w:p>
      <w:pPr>
        <w:pStyle w:val="12"/>
        <w:spacing w:line="360" w:lineRule="exact"/>
        <w:outlineLvl w:val="0"/>
        <w:rPr>
          <w:rFonts w:hAnsi="宋体"/>
          <w:color w:val="000000"/>
        </w:rPr>
      </w:pPr>
    </w:p>
    <w:p>
      <w:pPr>
        <w:pStyle w:val="12"/>
        <w:ind w:firstLine="2640" w:firstLineChars="600"/>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p>
    <w:p>
      <w:pPr>
        <w:pStyle w:val="12"/>
        <w:jc w:val="center"/>
        <w:outlineLvl w:val="0"/>
        <w:rPr>
          <w:rFonts w:hAnsi="宋体"/>
          <w:color w:val="000000"/>
          <w:sz w:val="44"/>
        </w:rPr>
      </w:pPr>
      <w:bookmarkStart w:id="353" w:name="_Toc489352172"/>
      <w:r>
        <w:rPr>
          <w:rFonts w:hint="eastAsia" w:hAnsi="宋体"/>
          <w:color w:val="000000"/>
          <w:sz w:val="44"/>
        </w:rPr>
        <w:t>第五章   响应文件（格式）</w:t>
      </w:r>
      <w:bookmarkEnd w:id="353"/>
    </w:p>
    <w:p>
      <w:pPr>
        <w:pStyle w:val="12"/>
        <w:jc w:val="center"/>
        <w:rPr>
          <w:rFonts w:hAnsi="宋体"/>
          <w:color w:val="000000"/>
          <w:sz w:val="36"/>
          <w:szCs w:val="36"/>
        </w:rPr>
      </w:pPr>
      <w:r>
        <w:rPr>
          <w:rFonts w:hint="eastAsia" w:hAnsi="宋体"/>
          <w:color w:val="000000"/>
          <w:sz w:val="44"/>
        </w:rPr>
        <w:br w:type="page"/>
      </w:r>
      <w:r>
        <w:rPr>
          <w:rFonts w:hint="eastAsia" w:hAnsi="宋体"/>
          <w:color w:val="000000"/>
          <w:sz w:val="36"/>
          <w:szCs w:val="36"/>
        </w:rPr>
        <w:t>（封面格式）</w:t>
      </w:r>
    </w:p>
    <w:p>
      <w:pPr>
        <w:pStyle w:val="12"/>
        <w:jc w:val="center"/>
        <w:rPr>
          <w:rFonts w:hAnsi="宋体"/>
          <w:color w:val="000000"/>
          <w:sz w:val="36"/>
          <w:szCs w:val="36"/>
        </w:rPr>
      </w:pPr>
    </w:p>
    <w:p>
      <w:pPr>
        <w:pStyle w:val="12"/>
        <w:ind w:right="477" w:rightChars="227"/>
        <w:jc w:val="right"/>
        <w:rPr>
          <w:rFonts w:hAnsi="宋体"/>
          <w:color w:val="000000"/>
          <w:sz w:val="36"/>
          <w:szCs w:val="36"/>
        </w:rPr>
      </w:pPr>
      <w:r>
        <w:rPr>
          <w:rFonts w:hint="eastAsia" w:hAnsi="宋体"/>
          <w:color w:val="000000"/>
          <w:sz w:val="36"/>
          <w:szCs w:val="36"/>
        </w:rPr>
        <w:t xml:space="preserve">                            </w:t>
      </w:r>
      <w:r>
        <w:rPr>
          <w:rFonts w:hint="eastAsia" w:hAnsi="宋体"/>
          <w:color w:val="000000"/>
          <w:sz w:val="36"/>
          <w:szCs w:val="36"/>
          <w:u w:val="single"/>
        </w:rPr>
        <w:t xml:space="preserve"> 正/副 </w:t>
      </w:r>
      <w:r>
        <w:rPr>
          <w:rFonts w:hint="eastAsia" w:hAnsi="宋体"/>
          <w:color w:val="000000"/>
          <w:sz w:val="36"/>
          <w:szCs w:val="36"/>
        </w:rPr>
        <w:t>本</w:t>
      </w:r>
    </w:p>
    <w:p>
      <w:pPr>
        <w:pStyle w:val="12"/>
        <w:jc w:val="center"/>
        <w:rPr>
          <w:rFonts w:hAnsi="宋体"/>
          <w:color w:val="000000"/>
          <w:sz w:val="36"/>
          <w:szCs w:val="36"/>
        </w:rPr>
      </w:pPr>
    </w:p>
    <w:p>
      <w:pPr>
        <w:pStyle w:val="12"/>
        <w:jc w:val="center"/>
        <w:rPr>
          <w:rFonts w:hAnsi="宋体"/>
          <w:color w:val="000000"/>
          <w:sz w:val="36"/>
          <w:szCs w:val="36"/>
        </w:rPr>
      </w:pPr>
      <w:r>
        <w:rPr>
          <w:rFonts w:hint="eastAsia" w:hAnsi="宋体"/>
          <w:color w:val="000000"/>
          <w:sz w:val="36"/>
          <w:szCs w:val="36"/>
        </w:rPr>
        <w:t>××××××（服务商名称）</w:t>
      </w:r>
    </w:p>
    <w:p>
      <w:pPr>
        <w:pStyle w:val="12"/>
        <w:jc w:val="center"/>
        <w:rPr>
          <w:rFonts w:hAnsi="宋体"/>
          <w:color w:val="000000"/>
          <w:sz w:val="36"/>
          <w:szCs w:val="36"/>
        </w:rPr>
      </w:pPr>
    </w:p>
    <w:p>
      <w:pPr>
        <w:pStyle w:val="12"/>
        <w:jc w:val="center"/>
        <w:rPr>
          <w:rFonts w:hAnsi="宋体"/>
          <w:color w:val="000000"/>
          <w:sz w:val="36"/>
          <w:szCs w:val="36"/>
        </w:rPr>
      </w:pPr>
    </w:p>
    <w:p>
      <w:pPr>
        <w:pStyle w:val="12"/>
        <w:jc w:val="center"/>
        <w:rPr>
          <w:rFonts w:hAnsi="宋体"/>
          <w:color w:val="000000"/>
          <w:sz w:val="72"/>
          <w:szCs w:val="72"/>
        </w:rPr>
      </w:pPr>
      <w:r>
        <w:rPr>
          <w:rFonts w:hint="eastAsia" w:hAnsi="宋体"/>
          <w:color w:val="000000"/>
          <w:sz w:val="72"/>
          <w:szCs w:val="72"/>
        </w:rPr>
        <w:t>响 应 文 件</w:t>
      </w:r>
    </w:p>
    <w:p>
      <w:pPr>
        <w:pStyle w:val="12"/>
        <w:jc w:val="center"/>
        <w:rPr>
          <w:rFonts w:hAnsi="宋体"/>
          <w:color w:val="000000"/>
          <w:sz w:val="36"/>
          <w:szCs w:val="36"/>
        </w:rPr>
      </w:pPr>
    </w:p>
    <w:p>
      <w:pPr>
        <w:pStyle w:val="12"/>
        <w:jc w:val="center"/>
        <w:rPr>
          <w:rFonts w:hAnsi="宋体"/>
          <w:color w:val="000000"/>
          <w:sz w:val="36"/>
          <w:szCs w:val="36"/>
        </w:rPr>
      </w:pPr>
    </w:p>
    <w:p>
      <w:pPr>
        <w:pStyle w:val="12"/>
        <w:jc w:val="left"/>
        <w:rPr>
          <w:rFonts w:hAnsi="宋体"/>
          <w:color w:val="000000"/>
          <w:sz w:val="32"/>
          <w:szCs w:val="32"/>
          <w:u w:val="single"/>
        </w:rPr>
      </w:pPr>
      <w:r>
        <w:rPr>
          <w:rFonts w:hint="eastAsia" w:hAnsi="宋体"/>
          <w:color w:val="000000"/>
          <w:sz w:val="32"/>
          <w:szCs w:val="32"/>
        </w:rPr>
        <w:t xml:space="preserve">            项目名称：</w:t>
      </w:r>
      <w:r>
        <w:rPr>
          <w:rFonts w:hint="eastAsia" w:hAnsi="宋体"/>
          <w:color w:val="000000"/>
          <w:sz w:val="32"/>
          <w:szCs w:val="32"/>
          <w:u w:val="single"/>
        </w:rPr>
        <w:t xml:space="preserve">                        </w:t>
      </w:r>
    </w:p>
    <w:p>
      <w:pPr>
        <w:pStyle w:val="12"/>
        <w:rPr>
          <w:rFonts w:hAnsi="宋体"/>
          <w:color w:val="000000"/>
          <w:sz w:val="32"/>
          <w:szCs w:val="32"/>
          <w:u w:val="single"/>
        </w:rPr>
      </w:pPr>
      <w:r>
        <w:rPr>
          <w:rFonts w:hint="eastAsia" w:hAnsi="宋体"/>
          <w:color w:val="000000"/>
          <w:sz w:val="32"/>
          <w:szCs w:val="32"/>
        </w:rPr>
        <w:t xml:space="preserve">            项目编号：</w:t>
      </w:r>
      <w:r>
        <w:rPr>
          <w:rFonts w:hint="eastAsia" w:hAnsi="宋体"/>
          <w:color w:val="000000"/>
          <w:sz w:val="32"/>
          <w:szCs w:val="32"/>
          <w:u w:val="single"/>
        </w:rPr>
        <w:t xml:space="preserve">                         </w:t>
      </w:r>
    </w:p>
    <w:p>
      <w:pPr>
        <w:pStyle w:val="12"/>
        <w:ind w:firstLine="2560" w:firstLineChars="800"/>
        <w:rPr>
          <w:rFonts w:hAnsi="宋体"/>
          <w:color w:val="000000"/>
          <w:sz w:val="32"/>
          <w:szCs w:val="32"/>
          <w:u w:val="single"/>
        </w:rPr>
      </w:pPr>
    </w:p>
    <w:p>
      <w:pPr>
        <w:pStyle w:val="12"/>
        <w:ind w:firstLine="2560" w:firstLineChars="800"/>
        <w:rPr>
          <w:rFonts w:hAnsi="宋体"/>
          <w:color w:val="000000"/>
          <w:sz w:val="32"/>
          <w:szCs w:val="32"/>
          <w:u w:val="single"/>
        </w:rPr>
      </w:pPr>
    </w:p>
    <w:p>
      <w:pPr>
        <w:pStyle w:val="12"/>
        <w:ind w:firstLine="2560" w:firstLineChars="800"/>
        <w:rPr>
          <w:rFonts w:hAnsi="宋体"/>
          <w:color w:val="000000"/>
          <w:sz w:val="32"/>
          <w:szCs w:val="32"/>
          <w:u w:val="single"/>
        </w:rPr>
      </w:pPr>
    </w:p>
    <w:p>
      <w:pPr>
        <w:pStyle w:val="12"/>
        <w:ind w:firstLine="2560" w:firstLineChars="800"/>
        <w:rPr>
          <w:rFonts w:hAnsi="宋体"/>
          <w:color w:val="000000"/>
          <w:sz w:val="32"/>
          <w:szCs w:val="32"/>
          <w:u w:val="single"/>
        </w:rPr>
      </w:pPr>
    </w:p>
    <w:p>
      <w:pPr>
        <w:pStyle w:val="12"/>
        <w:ind w:firstLine="480" w:firstLineChars="150"/>
        <w:rPr>
          <w:rFonts w:hAnsi="宋体"/>
          <w:color w:val="000000"/>
          <w:sz w:val="32"/>
          <w:szCs w:val="32"/>
          <w:u w:val="single"/>
        </w:rPr>
      </w:pPr>
      <w:r>
        <w:rPr>
          <w:rFonts w:hint="eastAsia" w:hAnsi="宋体"/>
          <w:color w:val="000000"/>
          <w:sz w:val="32"/>
          <w:szCs w:val="32"/>
        </w:rPr>
        <w:t>服务商：</w:t>
      </w:r>
      <w:r>
        <w:rPr>
          <w:rFonts w:hint="eastAsia" w:hAnsi="宋体"/>
          <w:color w:val="000000"/>
          <w:sz w:val="32"/>
          <w:szCs w:val="32"/>
          <w:u w:val="single"/>
        </w:rPr>
        <w:t xml:space="preserve">                         （盖单位公章）</w:t>
      </w:r>
    </w:p>
    <w:p>
      <w:pPr>
        <w:pStyle w:val="12"/>
        <w:ind w:firstLine="480" w:firstLineChars="150"/>
        <w:rPr>
          <w:rFonts w:hAnsi="宋体"/>
          <w:color w:val="000000"/>
          <w:sz w:val="32"/>
          <w:szCs w:val="32"/>
        </w:rPr>
      </w:pPr>
      <w:r>
        <w:rPr>
          <w:rFonts w:hint="eastAsia" w:hAnsi="宋体"/>
          <w:color w:val="000000"/>
          <w:sz w:val="32"/>
          <w:szCs w:val="32"/>
        </w:rPr>
        <w:t>法定代表人或其委托代理人：</w:t>
      </w:r>
      <w:r>
        <w:rPr>
          <w:rFonts w:hint="eastAsia" w:hAnsi="宋体"/>
          <w:color w:val="000000"/>
          <w:sz w:val="32"/>
          <w:szCs w:val="32"/>
          <w:u w:val="single"/>
        </w:rPr>
        <w:t xml:space="preserve">             （签名）</w:t>
      </w:r>
    </w:p>
    <w:p>
      <w:pPr>
        <w:pStyle w:val="12"/>
        <w:ind w:firstLine="480" w:firstLineChars="150"/>
        <w:rPr>
          <w:rFonts w:hAnsi="宋体"/>
          <w:color w:val="000000"/>
          <w:sz w:val="32"/>
          <w:szCs w:val="32"/>
        </w:rPr>
      </w:pPr>
    </w:p>
    <w:p>
      <w:pPr>
        <w:pStyle w:val="12"/>
        <w:ind w:firstLine="1760" w:firstLineChars="550"/>
        <w:rPr>
          <w:rFonts w:hAnsi="宋体"/>
          <w:color w:val="000000"/>
          <w:sz w:val="32"/>
          <w:szCs w:val="32"/>
        </w:rPr>
      </w:pPr>
      <w:r>
        <w:rPr>
          <w:rFonts w:hint="eastAsia" w:hAnsi="宋体"/>
          <w:color w:val="000000"/>
          <w:sz w:val="32"/>
          <w:szCs w:val="32"/>
        </w:rPr>
        <w:t>日期：</w:t>
      </w:r>
      <w:r>
        <w:rPr>
          <w:rFonts w:hint="eastAsia" w:hAnsi="宋体"/>
          <w:color w:val="000000"/>
          <w:sz w:val="32"/>
          <w:szCs w:val="32"/>
          <w:u w:val="single"/>
        </w:rPr>
        <w:t xml:space="preserve">         </w:t>
      </w:r>
      <w:r>
        <w:rPr>
          <w:rFonts w:hint="eastAsia" w:hAnsi="宋体"/>
          <w:color w:val="000000"/>
          <w:sz w:val="32"/>
          <w:szCs w:val="32"/>
        </w:rPr>
        <w:t>年</w:t>
      </w:r>
      <w:r>
        <w:rPr>
          <w:rFonts w:hint="eastAsia" w:hAnsi="宋体"/>
          <w:color w:val="000000"/>
          <w:sz w:val="32"/>
          <w:szCs w:val="32"/>
          <w:u w:val="single"/>
        </w:rPr>
        <w:t xml:space="preserve">    </w:t>
      </w:r>
      <w:r>
        <w:rPr>
          <w:rFonts w:hint="eastAsia" w:hAnsi="宋体"/>
          <w:color w:val="000000"/>
          <w:sz w:val="32"/>
          <w:szCs w:val="32"/>
        </w:rPr>
        <w:t>月</w:t>
      </w:r>
      <w:r>
        <w:rPr>
          <w:rFonts w:hint="eastAsia" w:hAnsi="宋体"/>
          <w:color w:val="000000"/>
          <w:sz w:val="32"/>
          <w:szCs w:val="32"/>
          <w:u w:val="single"/>
        </w:rPr>
        <w:t xml:space="preserve">    </w:t>
      </w:r>
      <w:r>
        <w:rPr>
          <w:rFonts w:hint="eastAsia" w:hAnsi="宋体"/>
          <w:color w:val="000000"/>
          <w:sz w:val="32"/>
          <w:szCs w:val="32"/>
        </w:rPr>
        <w:t>日</w:t>
      </w:r>
    </w:p>
    <w:p>
      <w:pPr>
        <w:pStyle w:val="12"/>
        <w:spacing w:line="580" w:lineRule="exact"/>
        <w:jc w:val="center"/>
        <w:rPr>
          <w:rFonts w:hAnsi="宋体"/>
          <w:color w:val="000000"/>
          <w:sz w:val="24"/>
          <w:szCs w:val="24"/>
        </w:rPr>
      </w:pPr>
      <w:r>
        <w:rPr>
          <w:rFonts w:hint="eastAsia" w:hAnsi="宋体"/>
          <w:color w:val="000000"/>
          <w:sz w:val="32"/>
          <w:szCs w:val="32"/>
        </w:rPr>
        <w:br w:type="page"/>
      </w:r>
      <w:r>
        <w:rPr>
          <w:rFonts w:hint="eastAsia" w:hAnsi="宋体"/>
          <w:color w:val="000000"/>
          <w:sz w:val="24"/>
          <w:szCs w:val="24"/>
        </w:rPr>
        <w:t>目   录（格式，仅供参考）</w:t>
      </w:r>
    </w:p>
    <w:p>
      <w:pPr>
        <w:pStyle w:val="12"/>
        <w:spacing w:line="416" w:lineRule="exact"/>
        <w:rPr>
          <w:rFonts w:hAnsi="宋体"/>
          <w:color w:val="000000"/>
          <w:sz w:val="24"/>
          <w:szCs w:val="24"/>
        </w:rPr>
      </w:pPr>
    </w:p>
    <w:p>
      <w:pPr>
        <w:pStyle w:val="12"/>
        <w:spacing w:line="480" w:lineRule="exact"/>
        <w:rPr>
          <w:rFonts w:hAnsi="宋体"/>
          <w:color w:val="000000"/>
          <w:sz w:val="24"/>
          <w:szCs w:val="24"/>
        </w:rPr>
      </w:pPr>
      <w:r>
        <w:rPr>
          <w:rFonts w:hint="eastAsia" w:hAnsi="宋体"/>
          <w:color w:val="000000"/>
          <w:sz w:val="24"/>
          <w:szCs w:val="24"/>
        </w:rPr>
        <w:t xml:space="preserve">    （1）响应函；</w:t>
      </w:r>
    </w:p>
    <w:p>
      <w:pPr>
        <w:pStyle w:val="12"/>
        <w:spacing w:line="480" w:lineRule="exact"/>
        <w:rPr>
          <w:rFonts w:hAnsi="宋体"/>
          <w:color w:val="000000"/>
          <w:sz w:val="24"/>
          <w:szCs w:val="24"/>
        </w:rPr>
      </w:pPr>
      <w:r>
        <w:rPr>
          <w:rFonts w:hint="eastAsia" w:hAnsi="宋体"/>
          <w:color w:val="000000"/>
          <w:sz w:val="24"/>
          <w:szCs w:val="24"/>
        </w:rPr>
        <w:t xml:space="preserve">    （2）磋商报价表；</w:t>
      </w:r>
    </w:p>
    <w:p>
      <w:pPr>
        <w:pStyle w:val="12"/>
        <w:spacing w:line="480" w:lineRule="exact"/>
        <w:rPr>
          <w:rFonts w:hAnsi="宋体"/>
          <w:color w:val="000000"/>
          <w:sz w:val="24"/>
          <w:szCs w:val="24"/>
        </w:rPr>
      </w:pPr>
      <w:r>
        <w:rPr>
          <w:rFonts w:hint="eastAsia" w:hAnsi="宋体"/>
          <w:color w:val="000000"/>
          <w:sz w:val="24"/>
          <w:szCs w:val="24"/>
        </w:rPr>
        <w:t xml:space="preserve">    （3）参加磋商的其他证明资料；</w:t>
      </w:r>
    </w:p>
    <w:p>
      <w:pPr>
        <w:pStyle w:val="12"/>
        <w:spacing w:line="480" w:lineRule="exact"/>
        <w:ind w:firstLine="560"/>
        <w:rPr>
          <w:rFonts w:hAnsi="宋体"/>
          <w:color w:val="000000"/>
          <w:sz w:val="24"/>
          <w:szCs w:val="24"/>
        </w:rPr>
      </w:pPr>
      <w:r>
        <w:rPr>
          <w:rFonts w:hint="eastAsia" w:hAnsi="宋体"/>
          <w:color w:val="000000"/>
          <w:sz w:val="24"/>
          <w:szCs w:val="24"/>
        </w:rPr>
        <w:t>（4）辅助资料；</w:t>
      </w:r>
    </w:p>
    <w:p>
      <w:pPr>
        <w:pStyle w:val="12"/>
        <w:spacing w:line="480" w:lineRule="exact"/>
        <w:ind w:firstLine="560"/>
        <w:rPr>
          <w:rFonts w:hAnsi="宋体"/>
          <w:color w:val="000000"/>
          <w:sz w:val="24"/>
          <w:szCs w:val="24"/>
        </w:rPr>
      </w:pPr>
      <w:r>
        <w:rPr>
          <w:rFonts w:hint="eastAsia" w:hAnsi="宋体"/>
          <w:color w:val="000000"/>
          <w:sz w:val="24"/>
          <w:szCs w:val="24"/>
        </w:rPr>
        <w:t>（5）设计工作大纲；</w:t>
      </w:r>
    </w:p>
    <w:p>
      <w:pPr>
        <w:pStyle w:val="12"/>
        <w:spacing w:line="480" w:lineRule="exact"/>
        <w:rPr>
          <w:rFonts w:hAnsi="宋体"/>
          <w:color w:val="000000"/>
          <w:sz w:val="24"/>
          <w:szCs w:val="24"/>
        </w:rPr>
      </w:pPr>
      <w:r>
        <w:rPr>
          <w:rFonts w:hint="eastAsia" w:hAnsi="宋体"/>
          <w:color w:val="000000"/>
          <w:sz w:val="24"/>
          <w:szCs w:val="24"/>
        </w:rPr>
        <w:t xml:space="preserve">    （6）项目组织机构和人员配备；</w:t>
      </w:r>
    </w:p>
    <w:p>
      <w:pPr>
        <w:pStyle w:val="12"/>
        <w:spacing w:line="480" w:lineRule="exact"/>
        <w:ind w:firstLine="560"/>
        <w:rPr>
          <w:rFonts w:hAnsi="宋体"/>
          <w:color w:val="000000"/>
          <w:sz w:val="24"/>
          <w:szCs w:val="24"/>
        </w:rPr>
      </w:pPr>
      <w:r>
        <w:rPr>
          <w:rFonts w:hint="eastAsia" w:hAnsi="宋体"/>
          <w:color w:val="000000"/>
          <w:sz w:val="24"/>
          <w:szCs w:val="24"/>
        </w:rPr>
        <w:t>（7）服务商资格证明文件；</w:t>
      </w:r>
    </w:p>
    <w:p>
      <w:pPr>
        <w:pStyle w:val="12"/>
        <w:spacing w:line="480" w:lineRule="exact"/>
        <w:rPr>
          <w:rFonts w:hAnsi="宋体"/>
          <w:color w:val="000000"/>
          <w:sz w:val="24"/>
          <w:szCs w:val="24"/>
        </w:rPr>
      </w:pPr>
      <w:r>
        <w:rPr>
          <w:rFonts w:hint="eastAsia" w:hAnsi="宋体"/>
          <w:color w:val="000000"/>
          <w:sz w:val="24"/>
          <w:szCs w:val="24"/>
        </w:rPr>
        <w:t xml:space="preserve">    （8）近半年任意连续三个月依法缴纳社保费的缴费凭证；</w:t>
      </w:r>
    </w:p>
    <w:p>
      <w:pPr>
        <w:pStyle w:val="12"/>
        <w:spacing w:line="480" w:lineRule="exact"/>
        <w:rPr>
          <w:rFonts w:hAnsi="宋体"/>
          <w:color w:val="000000"/>
          <w:sz w:val="24"/>
          <w:szCs w:val="24"/>
        </w:rPr>
      </w:pPr>
      <w:r>
        <w:rPr>
          <w:rFonts w:hint="eastAsia" w:hAnsi="宋体"/>
          <w:color w:val="000000"/>
          <w:sz w:val="24"/>
          <w:szCs w:val="24"/>
        </w:rPr>
        <w:t xml:space="preserve">     (9) 近半年任意连续三个月的依法纳税的依法缴纳税费或依法免缴税费的证明；</w:t>
      </w:r>
    </w:p>
    <w:p>
      <w:pPr>
        <w:pStyle w:val="12"/>
        <w:spacing w:line="480" w:lineRule="exact"/>
        <w:rPr>
          <w:rFonts w:hAnsi="宋体"/>
          <w:color w:val="000000"/>
          <w:sz w:val="24"/>
          <w:szCs w:val="24"/>
        </w:rPr>
      </w:pPr>
      <w:r>
        <w:rPr>
          <w:rFonts w:hint="eastAsia" w:hAnsi="宋体"/>
          <w:color w:val="000000"/>
          <w:sz w:val="24"/>
          <w:szCs w:val="24"/>
        </w:rPr>
        <w:t xml:space="preserve">    （10）《项目采购需求》要求提供的其它材料；</w:t>
      </w: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3"/>
        <w:rPr>
          <w:rFonts w:hAnsi="宋体"/>
          <w:b/>
          <w:color w:val="000000"/>
          <w:sz w:val="32"/>
        </w:rPr>
      </w:pPr>
    </w:p>
    <w:p>
      <w:pPr>
        <w:rPr>
          <w:rFonts w:hAnsi="宋体"/>
          <w:b/>
          <w:color w:val="000000"/>
          <w:sz w:val="32"/>
        </w:rPr>
      </w:pPr>
    </w:p>
    <w:p>
      <w:pPr>
        <w:pStyle w:val="2"/>
      </w:pPr>
    </w:p>
    <w:p>
      <w:pPr>
        <w:pStyle w:val="13"/>
        <w:ind w:left="5250"/>
      </w:pPr>
    </w:p>
    <w:p>
      <w:pPr>
        <w:pStyle w:val="12"/>
        <w:jc w:val="center"/>
        <w:rPr>
          <w:rFonts w:hAnsi="宋体"/>
          <w:b/>
          <w:color w:val="000000"/>
          <w:sz w:val="32"/>
        </w:rPr>
      </w:pPr>
    </w:p>
    <w:p>
      <w:pPr>
        <w:pStyle w:val="12"/>
        <w:jc w:val="center"/>
        <w:rPr>
          <w:rFonts w:hAnsi="宋体"/>
          <w:b/>
          <w:color w:val="000000"/>
          <w:sz w:val="32"/>
        </w:rPr>
      </w:pPr>
      <w:r>
        <w:rPr>
          <w:rFonts w:hint="eastAsia" w:hAnsi="宋体"/>
          <w:b/>
          <w:color w:val="000000"/>
          <w:sz w:val="32"/>
        </w:rPr>
        <w:t>响应函（格式）</w:t>
      </w:r>
    </w:p>
    <w:p>
      <w:pPr>
        <w:pStyle w:val="12"/>
        <w:spacing w:line="420" w:lineRule="exact"/>
        <w:rPr>
          <w:rFonts w:hAnsi="宋体"/>
          <w:color w:val="000000"/>
          <w:sz w:val="24"/>
          <w:szCs w:val="24"/>
        </w:rPr>
      </w:pPr>
      <w:r>
        <w:rPr>
          <w:rFonts w:hint="eastAsia" w:hAnsi="宋体"/>
          <w:color w:val="000000"/>
          <w:sz w:val="24"/>
          <w:szCs w:val="24"/>
        </w:rPr>
        <w:t>致：</w:t>
      </w:r>
      <w:r>
        <w:rPr>
          <w:rFonts w:hint="eastAsia"/>
          <w:color w:val="000000"/>
          <w:sz w:val="24"/>
          <w:szCs w:val="24"/>
          <w:u w:val="single"/>
        </w:rPr>
        <w:t>广西汇海工程项目管理咨询有限公司</w:t>
      </w:r>
    </w:p>
    <w:p>
      <w:pPr>
        <w:pStyle w:val="12"/>
        <w:spacing w:line="420" w:lineRule="exact"/>
        <w:rPr>
          <w:rFonts w:hAnsi="宋体"/>
          <w:color w:val="000000"/>
          <w:sz w:val="22"/>
          <w:szCs w:val="22"/>
        </w:rPr>
      </w:pPr>
      <w:r>
        <w:rPr>
          <w:rFonts w:hint="eastAsia" w:hAnsi="宋体"/>
          <w:color w:val="000000"/>
          <w:sz w:val="22"/>
          <w:szCs w:val="22"/>
        </w:rPr>
        <w:t xml:space="preserve">    根据贵方</w:t>
      </w:r>
      <w:r>
        <w:rPr>
          <w:rFonts w:hint="eastAsia" w:hAnsi="宋体"/>
          <w:color w:val="000000"/>
          <w:sz w:val="22"/>
          <w:szCs w:val="22"/>
          <w:u w:val="single"/>
        </w:rPr>
        <w:t xml:space="preserve">      （项目名称）      </w:t>
      </w:r>
      <w:r>
        <w:rPr>
          <w:rFonts w:hint="eastAsia" w:hAnsi="宋体"/>
          <w:color w:val="000000"/>
          <w:sz w:val="22"/>
          <w:szCs w:val="22"/>
        </w:rPr>
        <w:t>竞争性磋商文件，项目编号</w:t>
      </w:r>
      <w:r>
        <w:rPr>
          <w:rFonts w:hint="eastAsia" w:hAnsi="宋体"/>
          <w:color w:val="000000"/>
          <w:sz w:val="22"/>
          <w:szCs w:val="22"/>
          <w:u w:val="single"/>
        </w:rPr>
        <w:t xml:space="preserve">                  </w:t>
      </w:r>
      <w:r>
        <w:rPr>
          <w:rFonts w:hint="eastAsia" w:hAnsi="宋体"/>
          <w:color w:val="000000"/>
          <w:sz w:val="22"/>
          <w:szCs w:val="22"/>
        </w:rPr>
        <w:t>，正式授权下述签字人</w:t>
      </w:r>
      <w:r>
        <w:rPr>
          <w:rFonts w:hint="eastAsia" w:hAnsi="宋体"/>
          <w:color w:val="000000"/>
          <w:sz w:val="22"/>
          <w:szCs w:val="22"/>
          <w:u w:val="single"/>
        </w:rPr>
        <w:t>（姓名和职务）</w:t>
      </w:r>
      <w:r>
        <w:rPr>
          <w:rFonts w:hint="eastAsia" w:hAnsi="宋体"/>
          <w:color w:val="000000"/>
          <w:sz w:val="22"/>
          <w:szCs w:val="22"/>
        </w:rPr>
        <w:t>代表服务商</w:t>
      </w:r>
      <w:r>
        <w:rPr>
          <w:rFonts w:hint="eastAsia" w:hAnsi="宋体"/>
          <w:color w:val="000000"/>
          <w:sz w:val="22"/>
          <w:szCs w:val="22"/>
          <w:u w:val="single"/>
        </w:rPr>
        <w:t xml:space="preserve">            （服务商单位名称）       </w:t>
      </w:r>
      <w:r>
        <w:rPr>
          <w:rFonts w:hint="eastAsia" w:hAnsi="宋体"/>
          <w:color w:val="000000"/>
          <w:sz w:val="22"/>
          <w:szCs w:val="22"/>
        </w:rPr>
        <w:t>，提交下述文件正本一份，副本四份。</w:t>
      </w:r>
    </w:p>
    <w:p>
      <w:pPr>
        <w:pStyle w:val="12"/>
        <w:spacing w:line="420" w:lineRule="exact"/>
        <w:rPr>
          <w:rFonts w:hAnsi="宋体"/>
          <w:color w:val="000000"/>
          <w:sz w:val="22"/>
          <w:szCs w:val="22"/>
        </w:rPr>
      </w:pPr>
      <w:r>
        <w:rPr>
          <w:rFonts w:hint="eastAsia" w:hAnsi="宋体"/>
          <w:color w:val="000000"/>
          <w:sz w:val="22"/>
          <w:szCs w:val="22"/>
        </w:rPr>
        <w:t xml:space="preserve">    一、磋商报价表</w:t>
      </w:r>
    </w:p>
    <w:p>
      <w:pPr>
        <w:pStyle w:val="12"/>
        <w:spacing w:line="420" w:lineRule="exact"/>
        <w:rPr>
          <w:rFonts w:hAnsi="宋体"/>
          <w:color w:val="000000"/>
          <w:sz w:val="22"/>
          <w:szCs w:val="22"/>
        </w:rPr>
      </w:pPr>
      <w:r>
        <w:rPr>
          <w:rFonts w:hint="eastAsia" w:hAnsi="宋体"/>
          <w:color w:val="000000"/>
          <w:sz w:val="22"/>
          <w:szCs w:val="22"/>
        </w:rPr>
        <w:t xml:space="preserve">    二、售后服务承诺书</w:t>
      </w:r>
    </w:p>
    <w:p>
      <w:pPr>
        <w:pStyle w:val="12"/>
        <w:spacing w:line="420" w:lineRule="exact"/>
        <w:rPr>
          <w:rFonts w:hAnsi="宋体"/>
          <w:color w:val="000000"/>
          <w:sz w:val="22"/>
          <w:szCs w:val="22"/>
        </w:rPr>
      </w:pPr>
      <w:r>
        <w:rPr>
          <w:rFonts w:hint="eastAsia" w:hAnsi="宋体"/>
          <w:color w:val="000000"/>
          <w:sz w:val="22"/>
          <w:szCs w:val="22"/>
        </w:rPr>
        <w:t xml:space="preserve">    三、资格证明文件和服务商须知第12条和第13条要求投标人提交的全部文件。</w:t>
      </w:r>
    </w:p>
    <w:p>
      <w:pPr>
        <w:pStyle w:val="12"/>
        <w:spacing w:line="420" w:lineRule="exact"/>
        <w:rPr>
          <w:rFonts w:hAnsi="宋体"/>
          <w:color w:val="000000"/>
          <w:sz w:val="22"/>
          <w:szCs w:val="22"/>
        </w:rPr>
      </w:pPr>
      <w:r>
        <w:rPr>
          <w:rFonts w:hint="eastAsia" w:hAnsi="宋体"/>
          <w:color w:val="000000"/>
          <w:sz w:val="22"/>
          <w:szCs w:val="22"/>
        </w:rPr>
        <w:t xml:space="preserve">    据此函，签字人兹宣布同意如下：</w:t>
      </w:r>
    </w:p>
    <w:p>
      <w:pPr>
        <w:pStyle w:val="12"/>
        <w:spacing w:line="360" w:lineRule="exact"/>
        <w:rPr>
          <w:rFonts w:hAnsi="宋体"/>
          <w:color w:val="000000"/>
          <w:sz w:val="22"/>
          <w:szCs w:val="22"/>
        </w:rPr>
      </w:pPr>
      <w:r>
        <w:rPr>
          <w:rFonts w:hint="eastAsia" w:hAnsi="宋体"/>
          <w:color w:val="000000"/>
          <w:sz w:val="22"/>
          <w:szCs w:val="22"/>
        </w:rPr>
        <w:t xml:space="preserve">    1、根据本项目竞争性磋商文件的采购项目服务内容及要求，经考察现场和研究决定，我公司对该项目的磋商报价为：人民币（大写）</w:t>
      </w:r>
      <w:r>
        <w:rPr>
          <w:rFonts w:hint="eastAsia" w:hAnsi="宋体"/>
          <w:color w:val="000000"/>
          <w:sz w:val="22"/>
          <w:szCs w:val="22"/>
          <w:u w:val="single"/>
        </w:rPr>
        <w:t xml:space="preserve">              </w:t>
      </w:r>
      <w:r>
        <w:rPr>
          <w:rFonts w:hint="eastAsia" w:hAnsi="宋体"/>
          <w:color w:val="000000"/>
          <w:sz w:val="22"/>
          <w:szCs w:val="22"/>
        </w:rPr>
        <w:t>（</w:t>
      </w:r>
      <w:r>
        <w:rPr>
          <w:rFonts w:hint="eastAsia" w:hAnsi="宋体" w:cs="宋体"/>
          <w:color w:val="000000"/>
          <w:sz w:val="22"/>
          <w:szCs w:val="22"/>
        </w:rPr>
        <w:t>¥</w:t>
      </w:r>
      <w:r>
        <w:rPr>
          <w:rFonts w:hint="eastAsia" w:hAnsi="宋体" w:cs="宋体"/>
          <w:color w:val="000000"/>
          <w:sz w:val="22"/>
          <w:szCs w:val="22"/>
          <w:u w:val="single"/>
        </w:rPr>
        <w:t xml:space="preserve">        </w:t>
      </w:r>
      <w:r>
        <w:rPr>
          <w:rFonts w:hint="eastAsia" w:hAnsi="宋体" w:cs="宋体"/>
          <w:color w:val="000000"/>
          <w:sz w:val="22"/>
          <w:szCs w:val="22"/>
        </w:rPr>
        <w:t>元</w:t>
      </w:r>
      <w:r>
        <w:rPr>
          <w:rFonts w:hint="eastAsia" w:hAnsi="宋体"/>
          <w:color w:val="000000"/>
          <w:sz w:val="22"/>
          <w:szCs w:val="22"/>
        </w:rPr>
        <w:t>）。</w:t>
      </w:r>
      <w:r>
        <w:rPr>
          <w:rFonts w:hint="eastAsia" w:hAnsi="宋体"/>
          <w:color w:val="000000"/>
          <w:sz w:val="24"/>
          <w:szCs w:val="24"/>
        </w:rPr>
        <w:t>服务期为</w:t>
      </w:r>
      <w:r>
        <w:rPr>
          <w:rFonts w:hint="eastAsia" w:hAnsi="宋体" w:cs="宋体"/>
          <w:kern w:val="0"/>
          <w:sz w:val="24"/>
          <w:szCs w:val="24"/>
          <w:u w:val="single"/>
        </w:rPr>
        <w:t xml:space="preserve">      </w:t>
      </w:r>
      <w:r>
        <w:rPr>
          <w:rFonts w:hint="eastAsia" w:hAnsi="宋体" w:cs="宋体"/>
          <w:kern w:val="0"/>
          <w:sz w:val="24"/>
          <w:szCs w:val="24"/>
        </w:rPr>
        <w:t>年</w:t>
      </w:r>
      <w:r>
        <w:rPr>
          <w:rFonts w:hint="eastAsia" w:hAnsi="宋体" w:cs="宋体"/>
          <w:kern w:val="0"/>
          <w:sz w:val="24"/>
          <w:szCs w:val="24"/>
          <w:u w:val="single"/>
        </w:rPr>
        <w:t xml:space="preserve">     </w:t>
      </w:r>
      <w:r>
        <w:rPr>
          <w:rFonts w:hint="eastAsia" w:hAnsi="宋体" w:cs="宋体"/>
          <w:kern w:val="0"/>
          <w:sz w:val="24"/>
          <w:szCs w:val="24"/>
        </w:rPr>
        <w:t>月</w:t>
      </w:r>
      <w:r>
        <w:rPr>
          <w:rFonts w:hint="eastAsia" w:hAnsi="宋体" w:cs="宋体"/>
          <w:kern w:val="0"/>
          <w:sz w:val="24"/>
          <w:szCs w:val="24"/>
          <w:u w:val="single"/>
        </w:rPr>
        <w:t xml:space="preserve">   </w:t>
      </w:r>
      <w:r>
        <w:rPr>
          <w:rFonts w:hint="eastAsia" w:hAnsi="宋体" w:cs="宋体"/>
          <w:kern w:val="0"/>
          <w:sz w:val="24"/>
          <w:szCs w:val="24"/>
        </w:rPr>
        <w:t>日前提交成果至富川瑶族自治县</w:t>
      </w:r>
      <w:r>
        <w:rPr>
          <w:rFonts w:hint="eastAsia" w:hAnsi="宋体"/>
          <w:color w:val="000000"/>
          <w:sz w:val="22"/>
          <w:szCs w:val="22"/>
        </w:rPr>
        <w:t>。</w:t>
      </w:r>
    </w:p>
    <w:p>
      <w:pPr>
        <w:pStyle w:val="12"/>
        <w:spacing w:line="420" w:lineRule="exact"/>
        <w:rPr>
          <w:rFonts w:hAnsi="宋体"/>
          <w:color w:val="000000"/>
          <w:sz w:val="22"/>
          <w:szCs w:val="22"/>
        </w:rPr>
      </w:pPr>
      <w:r>
        <w:rPr>
          <w:rFonts w:hint="eastAsia" w:hAnsi="宋体"/>
          <w:color w:val="000000"/>
          <w:sz w:val="22"/>
          <w:szCs w:val="22"/>
        </w:rPr>
        <w:t xml:space="preserve">    2、我方同意在服务商须知规定的截标日期起遵循本竞争性磋商文件，在磋商须知第14条规定的投标有效期满之前均具有约束力，并有可能中标。</w:t>
      </w:r>
    </w:p>
    <w:p>
      <w:pPr>
        <w:pStyle w:val="12"/>
        <w:spacing w:line="420" w:lineRule="exact"/>
        <w:rPr>
          <w:rFonts w:hAnsi="宋体"/>
          <w:color w:val="000000"/>
          <w:sz w:val="22"/>
          <w:szCs w:val="22"/>
        </w:rPr>
      </w:pPr>
      <w:r>
        <w:rPr>
          <w:rFonts w:hint="eastAsia" w:hAnsi="宋体"/>
          <w:color w:val="000000"/>
          <w:sz w:val="22"/>
          <w:szCs w:val="22"/>
        </w:rPr>
        <w:t xml:space="preserve">    3、我方承诺已经具备《中华人民共和国政府采购法》中规定的参加政府采购活动的供应商应当具备的条件：</w:t>
      </w:r>
    </w:p>
    <w:p>
      <w:pPr>
        <w:pStyle w:val="12"/>
        <w:spacing w:line="420" w:lineRule="exact"/>
        <w:ind w:firstLine="440" w:firstLineChars="200"/>
        <w:rPr>
          <w:rFonts w:hAnsi="宋体"/>
          <w:color w:val="000000"/>
          <w:sz w:val="22"/>
          <w:szCs w:val="22"/>
        </w:rPr>
      </w:pPr>
      <w:r>
        <w:rPr>
          <w:rFonts w:hint="eastAsia" w:hAnsi="宋体"/>
          <w:color w:val="000000"/>
          <w:sz w:val="22"/>
          <w:szCs w:val="22"/>
        </w:rPr>
        <w:t>（1）具有独立承担民事责任的能力；</w:t>
      </w:r>
    </w:p>
    <w:p>
      <w:pPr>
        <w:pStyle w:val="12"/>
        <w:spacing w:line="420" w:lineRule="exact"/>
        <w:ind w:firstLine="440" w:firstLineChars="200"/>
        <w:rPr>
          <w:rFonts w:hAnsi="宋体"/>
          <w:color w:val="000000"/>
          <w:sz w:val="22"/>
          <w:szCs w:val="22"/>
        </w:rPr>
      </w:pPr>
      <w:r>
        <w:rPr>
          <w:rFonts w:hint="eastAsia" w:hAnsi="宋体"/>
          <w:color w:val="000000"/>
          <w:sz w:val="22"/>
          <w:szCs w:val="22"/>
        </w:rPr>
        <w:t>（2）具有良好的商业信誉和健全的财务会计制度；</w:t>
      </w:r>
    </w:p>
    <w:p>
      <w:pPr>
        <w:pStyle w:val="12"/>
        <w:spacing w:line="420" w:lineRule="exact"/>
        <w:ind w:firstLine="440" w:firstLineChars="200"/>
        <w:rPr>
          <w:rFonts w:hAnsi="宋体"/>
          <w:color w:val="000000"/>
          <w:sz w:val="22"/>
          <w:szCs w:val="22"/>
        </w:rPr>
      </w:pPr>
      <w:r>
        <w:rPr>
          <w:rFonts w:hint="eastAsia" w:hAnsi="宋体"/>
          <w:color w:val="000000"/>
          <w:sz w:val="22"/>
          <w:szCs w:val="22"/>
        </w:rPr>
        <w:t>（3）具有履行合同所必需的设备和专业技术能力；</w:t>
      </w:r>
    </w:p>
    <w:p>
      <w:pPr>
        <w:pStyle w:val="12"/>
        <w:spacing w:line="420" w:lineRule="exact"/>
        <w:ind w:firstLine="440" w:firstLineChars="200"/>
        <w:rPr>
          <w:rFonts w:hAnsi="宋体"/>
          <w:color w:val="000000"/>
          <w:sz w:val="22"/>
          <w:szCs w:val="22"/>
        </w:rPr>
      </w:pPr>
      <w:r>
        <w:rPr>
          <w:rFonts w:hint="eastAsia" w:hAnsi="宋体"/>
          <w:color w:val="000000"/>
          <w:sz w:val="22"/>
          <w:szCs w:val="22"/>
        </w:rPr>
        <w:t>（4）有依法缴纳税收和社会保障资金的良好记录；</w:t>
      </w:r>
    </w:p>
    <w:p>
      <w:pPr>
        <w:pStyle w:val="12"/>
        <w:spacing w:line="420" w:lineRule="exact"/>
        <w:ind w:firstLine="440" w:firstLineChars="200"/>
        <w:rPr>
          <w:rFonts w:hAnsi="宋体"/>
          <w:color w:val="000000"/>
          <w:sz w:val="22"/>
          <w:szCs w:val="22"/>
        </w:rPr>
      </w:pPr>
      <w:r>
        <w:rPr>
          <w:rFonts w:hint="eastAsia" w:hAnsi="宋体"/>
          <w:color w:val="000000"/>
          <w:sz w:val="22"/>
          <w:szCs w:val="22"/>
        </w:rPr>
        <w:t>（5）参加此项采购活动前三年内，在经营活动中没有重大违法记录。</w:t>
      </w:r>
    </w:p>
    <w:p>
      <w:pPr>
        <w:pStyle w:val="12"/>
        <w:spacing w:line="420" w:lineRule="exact"/>
        <w:ind w:firstLine="440" w:firstLineChars="200"/>
        <w:rPr>
          <w:rFonts w:hAnsi="宋体"/>
          <w:color w:val="000000"/>
          <w:sz w:val="22"/>
          <w:szCs w:val="22"/>
        </w:rPr>
      </w:pPr>
      <w:r>
        <w:rPr>
          <w:rFonts w:hint="eastAsia" w:hAnsi="宋体"/>
          <w:color w:val="000000"/>
          <w:sz w:val="22"/>
          <w:szCs w:val="22"/>
        </w:rPr>
        <w:t>4、我方根据竞争性磋商文件的规定，承担完成合同的责任和义务。</w:t>
      </w:r>
    </w:p>
    <w:p>
      <w:pPr>
        <w:pStyle w:val="12"/>
        <w:spacing w:line="420" w:lineRule="exact"/>
        <w:ind w:firstLine="440" w:firstLineChars="200"/>
        <w:rPr>
          <w:rFonts w:hAnsi="宋体"/>
          <w:color w:val="000000"/>
          <w:sz w:val="22"/>
          <w:szCs w:val="22"/>
        </w:rPr>
      </w:pPr>
      <w:r>
        <w:rPr>
          <w:rFonts w:hint="eastAsia" w:hAnsi="宋体"/>
          <w:color w:val="000000"/>
          <w:sz w:val="22"/>
          <w:szCs w:val="22"/>
        </w:rPr>
        <w:t>5、我方已详细审核竞争性磋商文件，我方知道必须放弃提出含糊不清或误解问题的权利。</w:t>
      </w:r>
    </w:p>
    <w:p>
      <w:pPr>
        <w:pStyle w:val="12"/>
        <w:spacing w:line="420" w:lineRule="exact"/>
        <w:ind w:firstLine="440" w:firstLineChars="200"/>
        <w:rPr>
          <w:rFonts w:hAnsi="宋体"/>
          <w:color w:val="000000"/>
          <w:sz w:val="22"/>
          <w:szCs w:val="22"/>
        </w:rPr>
      </w:pPr>
      <w:r>
        <w:rPr>
          <w:rFonts w:hint="eastAsia" w:hAnsi="宋体"/>
          <w:color w:val="000000"/>
          <w:sz w:val="22"/>
          <w:szCs w:val="22"/>
        </w:rPr>
        <w:t>6、如果在投标截止时间后的投标有效期内撤回投标或者有其他违约行为，我方的投标保证金可被贵方全部没收。</w:t>
      </w:r>
    </w:p>
    <w:p>
      <w:pPr>
        <w:pStyle w:val="12"/>
        <w:spacing w:line="420" w:lineRule="exact"/>
        <w:ind w:firstLine="440" w:firstLineChars="200"/>
        <w:rPr>
          <w:rFonts w:hAnsi="宋体"/>
          <w:color w:val="000000"/>
          <w:sz w:val="22"/>
          <w:szCs w:val="22"/>
        </w:rPr>
      </w:pPr>
      <w:r>
        <w:rPr>
          <w:rFonts w:hint="eastAsia" w:hAnsi="宋体"/>
          <w:color w:val="000000"/>
          <w:sz w:val="22"/>
          <w:szCs w:val="22"/>
        </w:rPr>
        <w:t>7、同意向贵方提供贵方可能要求的与本投标有关的任何数据或资料。</w:t>
      </w:r>
    </w:p>
    <w:p>
      <w:pPr>
        <w:pStyle w:val="12"/>
        <w:spacing w:line="420" w:lineRule="exact"/>
        <w:ind w:firstLine="440" w:firstLineChars="200"/>
        <w:rPr>
          <w:rFonts w:hAnsi="宋体"/>
          <w:color w:val="000000"/>
          <w:sz w:val="22"/>
          <w:szCs w:val="22"/>
        </w:rPr>
      </w:pPr>
      <w:r>
        <w:rPr>
          <w:rFonts w:hint="eastAsia" w:hAnsi="宋体"/>
          <w:color w:val="000000"/>
          <w:sz w:val="22"/>
          <w:szCs w:val="22"/>
        </w:rPr>
        <w:t>8、我方完全理解贵方不一定要接受最低报价的投标人为中标人。</w:t>
      </w:r>
    </w:p>
    <w:p>
      <w:pPr>
        <w:pStyle w:val="12"/>
        <w:spacing w:line="420" w:lineRule="exact"/>
        <w:ind w:firstLine="440" w:firstLineChars="200"/>
        <w:rPr>
          <w:rFonts w:hAnsi="宋体"/>
          <w:color w:val="000000"/>
          <w:sz w:val="22"/>
          <w:szCs w:val="22"/>
        </w:rPr>
      </w:pPr>
      <w:r>
        <w:rPr>
          <w:rFonts w:hint="eastAsia" w:hAnsi="宋体"/>
          <w:color w:val="000000"/>
          <w:sz w:val="22"/>
          <w:szCs w:val="22"/>
        </w:rPr>
        <w:t>9、若贵方需要，我方愿意提供我方作出的一切承诺的证明材料。</w:t>
      </w:r>
    </w:p>
    <w:p>
      <w:pPr>
        <w:pStyle w:val="12"/>
        <w:spacing w:line="420" w:lineRule="exact"/>
        <w:ind w:firstLine="440" w:firstLineChars="200"/>
        <w:rPr>
          <w:rFonts w:hAnsi="宋体"/>
          <w:color w:val="000000"/>
          <w:sz w:val="22"/>
          <w:szCs w:val="22"/>
        </w:rPr>
      </w:pPr>
      <w:r>
        <w:rPr>
          <w:rFonts w:hint="eastAsia" w:hAnsi="宋体"/>
          <w:color w:val="000000"/>
          <w:sz w:val="22"/>
          <w:szCs w:val="22"/>
        </w:rPr>
        <w:t>10、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2"/>
        <w:spacing w:line="420" w:lineRule="exact"/>
        <w:ind w:firstLine="440" w:firstLineChars="200"/>
        <w:rPr>
          <w:rFonts w:hAnsi="宋体"/>
          <w:color w:val="000000"/>
          <w:sz w:val="22"/>
          <w:szCs w:val="22"/>
        </w:rPr>
      </w:pPr>
      <w:r>
        <w:rPr>
          <w:rFonts w:hint="eastAsia" w:hAnsi="宋体"/>
          <w:color w:val="000000"/>
          <w:sz w:val="22"/>
          <w:szCs w:val="22"/>
        </w:rPr>
        <w:t>（1）提供虚假材料谋取中标的；</w:t>
      </w:r>
    </w:p>
    <w:p>
      <w:pPr>
        <w:pStyle w:val="12"/>
        <w:spacing w:line="420" w:lineRule="exact"/>
        <w:ind w:firstLine="440" w:firstLineChars="200"/>
        <w:rPr>
          <w:rFonts w:hAnsi="宋体"/>
          <w:color w:val="000000"/>
          <w:sz w:val="22"/>
          <w:szCs w:val="22"/>
        </w:rPr>
      </w:pPr>
      <w:r>
        <w:rPr>
          <w:rFonts w:hint="eastAsia" w:hAnsi="宋体"/>
          <w:color w:val="000000"/>
          <w:sz w:val="22"/>
          <w:szCs w:val="22"/>
        </w:rPr>
        <w:t>（2）采取不正当手段诋毁、排挤其他供应商的；</w:t>
      </w:r>
    </w:p>
    <w:p>
      <w:pPr>
        <w:pStyle w:val="12"/>
        <w:spacing w:line="420" w:lineRule="exact"/>
        <w:ind w:firstLine="440" w:firstLineChars="200"/>
        <w:rPr>
          <w:rFonts w:hAnsi="宋体"/>
          <w:color w:val="000000"/>
          <w:sz w:val="22"/>
          <w:szCs w:val="22"/>
        </w:rPr>
      </w:pPr>
      <w:r>
        <w:rPr>
          <w:rFonts w:hint="eastAsia" w:hAnsi="宋体"/>
          <w:color w:val="000000"/>
          <w:sz w:val="22"/>
          <w:szCs w:val="22"/>
        </w:rPr>
        <w:t>（3）与招标人、其他供应商或者招标代理机构恶意串通的；</w:t>
      </w:r>
    </w:p>
    <w:p>
      <w:pPr>
        <w:pStyle w:val="12"/>
        <w:spacing w:line="420" w:lineRule="exact"/>
        <w:ind w:firstLine="440" w:firstLineChars="200"/>
        <w:rPr>
          <w:rFonts w:hAnsi="宋体"/>
          <w:color w:val="000000"/>
          <w:sz w:val="22"/>
          <w:szCs w:val="22"/>
        </w:rPr>
      </w:pPr>
      <w:r>
        <w:rPr>
          <w:rFonts w:hint="eastAsia" w:hAnsi="宋体"/>
          <w:color w:val="000000"/>
          <w:sz w:val="22"/>
          <w:szCs w:val="22"/>
        </w:rPr>
        <w:t>（4）向招标人、招标代理机构行贿或者提供其他不正当利益的；</w:t>
      </w:r>
    </w:p>
    <w:p>
      <w:pPr>
        <w:pStyle w:val="12"/>
        <w:spacing w:line="420" w:lineRule="exact"/>
        <w:ind w:firstLine="440" w:firstLineChars="200"/>
        <w:rPr>
          <w:rFonts w:hAnsi="宋体"/>
          <w:color w:val="000000"/>
          <w:sz w:val="22"/>
          <w:szCs w:val="22"/>
        </w:rPr>
      </w:pPr>
      <w:r>
        <w:rPr>
          <w:rFonts w:hint="eastAsia" w:hAnsi="宋体"/>
          <w:color w:val="000000"/>
          <w:sz w:val="22"/>
          <w:szCs w:val="22"/>
        </w:rPr>
        <w:t>（5）在采购过程中与招标人进行协商谈判的；</w:t>
      </w:r>
    </w:p>
    <w:p>
      <w:pPr>
        <w:pStyle w:val="12"/>
        <w:spacing w:line="420" w:lineRule="exact"/>
        <w:ind w:firstLine="440" w:firstLineChars="200"/>
        <w:rPr>
          <w:rFonts w:hAnsi="宋体"/>
          <w:color w:val="000000"/>
          <w:sz w:val="22"/>
          <w:szCs w:val="22"/>
        </w:rPr>
      </w:pPr>
      <w:r>
        <w:rPr>
          <w:rFonts w:hint="eastAsia" w:hAnsi="宋体"/>
          <w:color w:val="000000"/>
          <w:sz w:val="22"/>
          <w:szCs w:val="22"/>
        </w:rPr>
        <w:t>（6）拒绝有关部门监督检查或提供虚假情况的。</w:t>
      </w:r>
    </w:p>
    <w:p>
      <w:pPr>
        <w:pStyle w:val="12"/>
        <w:spacing w:line="420" w:lineRule="exact"/>
        <w:ind w:left="101" w:leftChars="48" w:firstLine="545" w:firstLineChars="248"/>
        <w:rPr>
          <w:rFonts w:hAnsi="宋体"/>
          <w:color w:val="000000"/>
          <w:sz w:val="22"/>
          <w:szCs w:val="22"/>
        </w:rPr>
      </w:pPr>
      <w:r>
        <w:rPr>
          <w:rFonts w:hint="eastAsia" w:hAnsi="宋体"/>
          <w:color w:val="000000"/>
          <w:sz w:val="22"/>
          <w:szCs w:val="22"/>
        </w:rPr>
        <w:t>与本投标有关的正式通讯地址为：</w:t>
      </w:r>
    </w:p>
    <w:p>
      <w:pPr>
        <w:pStyle w:val="12"/>
        <w:spacing w:line="420" w:lineRule="exact"/>
        <w:ind w:left="101" w:leftChars="48" w:firstLine="545" w:firstLineChars="248"/>
        <w:rPr>
          <w:rFonts w:hAnsi="宋体"/>
          <w:color w:val="000000"/>
          <w:sz w:val="22"/>
          <w:szCs w:val="22"/>
        </w:rPr>
      </w:pPr>
      <w:r>
        <w:rPr>
          <w:rFonts w:hint="eastAsia" w:hAnsi="宋体"/>
          <w:color w:val="000000"/>
          <w:sz w:val="22"/>
          <w:szCs w:val="22"/>
        </w:rPr>
        <w:t>地址：</w:t>
      </w:r>
      <w:r>
        <w:rPr>
          <w:rFonts w:hint="eastAsia" w:hAnsi="宋体"/>
          <w:color w:val="000000"/>
          <w:sz w:val="22"/>
          <w:szCs w:val="22"/>
          <w:u w:val="single"/>
        </w:rPr>
        <w:t xml:space="preserve">                                </w:t>
      </w:r>
      <w:r>
        <w:rPr>
          <w:rFonts w:hint="eastAsia" w:hAnsi="宋体"/>
          <w:color w:val="000000"/>
          <w:sz w:val="22"/>
          <w:szCs w:val="22"/>
        </w:rPr>
        <w:t xml:space="preserve"> 邮政编码：</w:t>
      </w:r>
      <w:r>
        <w:rPr>
          <w:rFonts w:hint="eastAsia" w:hAnsi="宋体"/>
          <w:color w:val="000000"/>
          <w:sz w:val="22"/>
          <w:szCs w:val="22"/>
          <w:u w:val="single"/>
        </w:rPr>
        <w:t xml:space="preserve">             </w:t>
      </w:r>
    </w:p>
    <w:p>
      <w:pPr>
        <w:pStyle w:val="12"/>
        <w:spacing w:line="400" w:lineRule="exact"/>
        <w:ind w:firstLine="660" w:firstLineChars="300"/>
        <w:rPr>
          <w:rFonts w:hAnsi="宋体"/>
          <w:color w:val="000000"/>
          <w:sz w:val="22"/>
          <w:szCs w:val="22"/>
          <w:u w:val="single"/>
        </w:rPr>
      </w:pPr>
      <w:r>
        <w:rPr>
          <w:rFonts w:hint="eastAsia" w:hAnsi="宋体"/>
          <w:color w:val="000000"/>
          <w:sz w:val="22"/>
          <w:szCs w:val="22"/>
        </w:rPr>
        <w:t>电话、传真或电传：</w:t>
      </w:r>
      <w:r>
        <w:rPr>
          <w:rFonts w:hint="eastAsia" w:hAnsi="宋体"/>
          <w:color w:val="000000"/>
          <w:sz w:val="22"/>
          <w:szCs w:val="22"/>
          <w:u w:val="single"/>
        </w:rPr>
        <w:t xml:space="preserve">                                      </w:t>
      </w:r>
    </w:p>
    <w:p>
      <w:pPr>
        <w:pStyle w:val="12"/>
        <w:spacing w:line="400" w:lineRule="exact"/>
        <w:ind w:firstLine="660" w:firstLineChars="300"/>
        <w:rPr>
          <w:rFonts w:hAnsi="宋体"/>
          <w:color w:val="000000"/>
          <w:sz w:val="22"/>
          <w:szCs w:val="22"/>
        </w:rPr>
      </w:pPr>
      <w:r>
        <w:rPr>
          <w:rFonts w:hint="eastAsia" w:hAnsi="宋体"/>
          <w:color w:val="000000"/>
          <w:sz w:val="22"/>
          <w:szCs w:val="22"/>
        </w:rPr>
        <w:t>开户名称：</w:t>
      </w:r>
      <w:r>
        <w:rPr>
          <w:rFonts w:hint="eastAsia" w:hAnsi="宋体"/>
          <w:color w:val="000000"/>
          <w:sz w:val="22"/>
          <w:szCs w:val="22"/>
          <w:u w:val="single"/>
        </w:rPr>
        <w:t xml:space="preserve">                                      </w:t>
      </w:r>
    </w:p>
    <w:p>
      <w:pPr>
        <w:pStyle w:val="12"/>
        <w:spacing w:line="400" w:lineRule="exact"/>
        <w:ind w:firstLine="660" w:firstLineChars="300"/>
        <w:rPr>
          <w:rFonts w:hAnsi="宋体"/>
          <w:color w:val="000000"/>
          <w:sz w:val="22"/>
          <w:szCs w:val="22"/>
        </w:rPr>
      </w:pPr>
      <w:r>
        <w:rPr>
          <w:rFonts w:hint="eastAsia" w:hAnsi="宋体"/>
          <w:color w:val="000000"/>
          <w:sz w:val="22"/>
          <w:szCs w:val="22"/>
        </w:rPr>
        <w:t>开户银行：</w:t>
      </w:r>
      <w:r>
        <w:rPr>
          <w:rFonts w:hint="eastAsia" w:hAnsi="宋体"/>
          <w:color w:val="000000"/>
          <w:sz w:val="22"/>
          <w:szCs w:val="22"/>
          <w:u w:val="single"/>
        </w:rPr>
        <w:t xml:space="preserve">                                      </w:t>
      </w:r>
    </w:p>
    <w:p>
      <w:pPr>
        <w:pStyle w:val="12"/>
        <w:spacing w:line="400" w:lineRule="exact"/>
        <w:ind w:firstLine="660" w:firstLineChars="300"/>
        <w:rPr>
          <w:rFonts w:hAnsi="宋体"/>
          <w:color w:val="000000"/>
          <w:sz w:val="22"/>
          <w:szCs w:val="22"/>
        </w:rPr>
      </w:pPr>
      <w:r>
        <w:rPr>
          <w:rFonts w:hint="eastAsia" w:hAnsi="宋体"/>
          <w:color w:val="000000"/>
          <w:sz w:val="22"/>
          <w:szCs w:val="22"/>
        </w:rPr>
        <w:t>帐号：</w:t>
      </w:r>
      <w:r>
        <w:rPr>
          <w:rFonts w:hint="eastAsia" w:hAnsi="宋体"/>
          <w:color w:val="000000"/>
          <w:sz w:val="22"/>
          <w:szCs w:val="22"/>
          <w:u w:val="single"/>
        </w:rPr>
        <w:t xml:space="preserve">                                      </w:t>
      </w:r>
    </w:p>
    <w:p>
      <w:pPr>
        <w:pStyle w:val="12"/>
        <w:spacing w:line="420" w:lineRule="exact"/>
        <w:ind w:left="101" w:leftChars="48" w:firstLine="545" w:firstLineChars="248"/>
        <w:rPr>
          <w:rFonts w:hAnsi="宋体"/>
          <w:color w:val="000000"/>
          <w:sz w:val="22"/>
          <w:szCs w:val="22"/>
        </w:rPr>
      </w:pPr>
      <w:r>
        <w:rPr>
          <w:rFonts w:hint="eastAsia" w:hAnsi="宋体"/>
          <w:color w:val="000000"/>
          <w:sz w:val="22"/>
          <w:szCs w:val="22"/>
        </w:rPr>
        <w:t>法定代表人或委托代理人签名：</w:t>
      </w:r>
      <w:r>
        <w:rPr>
          <w:rFonts w:hint="eastAsia" w:hAnsi="宋体"/>
          <w:color w:val="000000"/>
          <w:sz w:val="22"/>
          <w:szCs w:val="22"/>
          <w:u w:val="single"/>
        </w:rPr>
        <w:t xml:space="preserve">                                  </w:t>
      </w:r>
    </w:p>
    <w:p>
      <w:pPr>
        <w:pStyle w:val="12"/>
        <w:spacing w:line="420" w:lineRule="exact"/>
        <w:ind w:left="101" w:leftChars="48" w:firstLine="545" w:firstLineChars="248"/>
        <w:rPr>
          <w:rFonts w:hAnsi="宋体"/>
          <w:color w:val="000000"/>
          <w:sz w:val="22"/>
          <w:szCs w:val="22"/>
        </w:rPr>
      </w:pPr>
      <w:r>
        <w:rPr>
          <w:rFonts w:hint="eastAsia" w:hAnsi="宋体"/>
          <w:color w:val="000000"/>
          <w:sz w:val="22"/>
          <w:szCs w:val="22"/>
        </w:rPr>
        <w:t>服务商（盖单位公章）：</w:t>
      </w:r>
      <w:r>
        <w:rPr>
          <w:rFonts w:hint="eastAsia" w:hAnsi="宋体"/>
          <w:color w:val="000000"/>
          <w:sz w:val="22"/>
          <w:szCs w:val="22"/>
          <w:u w:val="single"/>
        </w:rPr>
        <w:t xml:space="preserve">                                          </w:t>
      </w:r>
    </w:p>
    <w:p>
      <w:pPr>
        <w:pStyle w:val="12"/>
        <w:spacing w:line="420" w:lineRule="exact"/>
        <w:ind w:left="101" w:leftChars="48" w:firstLine="545" w:firstLineChars="248"/>
        <w:rPr>
          <w:rFonts w:hAnsi="宋体"/>
          <w:color w:val="000000"/>
          <w:sz w:val="22"/>
          <w:szCs w:val="22"/>
          <w:u w:val="single"/>
        </w:rPr>
      </w:pPr>
      <w:r>
        <w:rPr>
          <w:rFonts w:hint="eastAsia" w:hAnsi="宋体"/>
          <w:color w:val="000000"/>
          <w:sz w:val="22"/>
          <w:szCs w:val="22"/>
        </w:rPr>
        <w:t>日期：</w:t>
      </w:r>
      <w:r>
        <w:rPr>
          <w:rFonts w:hint="eastAsia" w:hAnsi="宋体"/>
          <w:color w:val="000000"/>
          <w:sz w:val="22"/>
          <w:szCs w:val="22"/>
          <w:u w:val="single"/>
        </w:rPr>
        <w:t xml:space="preserve">                                                        </w:t>
      </w:r>
    </w:p>
    <w:p>
      <w:pPr>
        <w:pStyle w:val="12"/>
        <w:spacing w:line="420" w:lineRule="exact"/>
        <w:ind w:left="101" w:leftChars="48" w:firstLine="545" w:firstLineChars="248"/>
        <w:rPr>
          <w:rFonts w:hAnsi="宋体"/>
          <w:color w:val="000000"/>
          <w:sz w:val="22"/>
          <w:szCs w:val="22"/>
        </w:rPr>
      </w:pPr>
    </w:p>
    <w:p>
      <w:pPr>
        <w:pStyle w:val="12"/>
        <w:spacing w:line="420" w:lineRule="exact"/>
        <w:ind w:left="101" w:leftChars="48" w:firstLine="545" w:firstLineChars="248"/>
        <w:rPr>
          <w:rFonts w:hAnsi="宋体"/>
          <w:color w:val="000000"/>
          <w:sz w:val="22"/>
          <w:szCs w:val="22"/>
        </w:rPr>
      </w:pPr>
    </w:p>
    <w:p>
      <w:pPr>
        <w:pStyle w:val="12"/>
        <w:spacing w:line="420" w:lineRule="exact"/>
        <w:rPr>
          <w:rFonts w:hAnsi="宋体"/>
          <w:color w:val="000000"/>
        </w:rPr>
      </w:pPr>
      <w:r>
        <w:rPr>
          <w:rFonts w:hint="eastAsia" w:hAnsi="宋体"/>
          <w:b/>
          <w:color w:val="000000"/>
          <w:sz w:val="22"/>
          <w:szCs w:val="22"/>
        </w:rPr>
        <w:t>注：未按照本投标函要求填报的投标函将被视为非实质性响应投标，从而导致该投标被拒绝。</w:t>
      </w:r>
    </w:p>
    <w:p>
      <w:pPr>
        <w:pStyle w:val="12"/>
        <w:spacing w:line="420" w:lineRule="exact"/>
        <w:ind w:left="101" w:leftChars="48" w:firstLine="520" w:firstLineChars="248"/>
        <w:rPr>
          <w:rFonts w:hAnsi="宋体"/>
          <w:color w:val="000000"/>
        </w:rPr>
      </w:pPr>
    </w:p>
    <w:p>
      <w:pPr>
        <w:pStyle w:val="12"/>
        <w:spacing w:line="420" w:lineRule="exact"/>
        <w:ind w:left="101" w:leftChars="48" w:firstLine="520" w:firstLineChars="248"/>
        <w:rPr>
          <w:rFonts w:hAnsi="宋体"/>
          <w:color w:val="000000"/>
        </w:rPr>
      </w:pPr>
    </w:p>
    <w:p>
      <w:pPr>
        <w:pStyle w:val="12"/>
        <w:spacing w:line="420" w:lineRule="exact"/>
        <w:ind w:left="101" w:leftChars="48" w:firstLine="520" w:firstLineChars="248"/>
        <w:rPr>
          <w:rFonts w:hAnsi="宋体"/>
          <w:color w:val="000000"/>
        </w:rPr>
      </w:pPr>
    </w:p>
    <w:p>
      <w:pPr>
        <w:pStyle w:val="12"/>
        <w:spacing w:line="420" w:lineRule="exact"/>
        <w:ind w:left="101" w:leftChars="48" w:firstLine="520" w:firstLineChars="248"/>
        <w:rPr>
          <w:rFonts w:hAnsi="宋体"/>
          <w:color w:val="000000"/>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cs="宋体"/>
          <w:b/>
          <w:color w:val="000000"/>
          <w:szCs w:val="21"/>
        </w:rPr>
      </w:pPr>
      <w:r>
        <w:rPr>
          <w:rFonts w:hint="eastAsia" w:hAnsi="宋体" w:cs="宋体"/>
          <w:b/>
          <w:color w:val="000000"/>
          <w:sz w:val="32"/>
          <w:szCs w:val="32"/>
        </w:rPr>
        <w:t>磋商报价表（格式）</w:t>
      </w:r>
    </w:p>
    <w:p>
      <w:pPr>
        <w:spacing w:line="360" w:lineRule="auto"/>
        <w:rPr>
          <w:rFonts w:ascii="宋体" w:hAnsi="宋体" w:cs="宋体"/>
          <w:color w:val="000000"/>
          <w:spacing w:val="28"/>
          <w:szCs w:val="21"/>
        </w:rPr>
      </w:pPr>
    </w:p>
    <w:p>
      <w:pPr>
        <w:spacing w:line="340" w:lineRule="exact"/>
        <w:rPr>
          <w:rFonts w:ascii="宋体" w:hAnsi="宋体" w:cs="宋体"/>
          <w:color w:val="000000"/>
          <w:sz w:val="22"/>
          <w:szCs w:val="22"/>
        </w:rPr>
      </w:pPr>
      <w:r>
        <w:rPr>
          <w:rFonts w:hint="eastAsia" w:ascii="宋体" w:hAnsi="宋体" w:cs="宋体"/>
          <w:color w:val="000000"/>
          <w:sz w:val="22"/>
          <w:szCs w:val="22"/>
        </w:rPr>
        <w:t>项目名称：</w:t>
      </w:r>
    </w:p>
    <w:p>
      <w:pPr>
        <w:spacing w:line="340" w:lineRule="exact"/>
        <w:rPr>
          <w:rFonts w:ascii="宋体" w:hAnsi="宋体" w:cs="宋体"/>
          <w:color w:val="000000"/>
          <w:sz w:val="22"/>
          <w:szCs w:val="22"/>
        </w:rPr>
      </w:pPr>
      <w:r>
        <w:rPr>
          <w:rFonts w:hint="eastAsia" w:ascii="宋体" w:hAnsi="宋体" w:cs="宋体"/>
          <w:color w:val="000000"/>
          <w:sz w:val="22"/>
          <w:szCs w:val="22"/>
        </w:rPr>
        <w:t>项目编号：</w:t>
      </w:r>
    </w:p>
    <w:p>
      <w:pPr>
        <w:spacing w:line="340" w:lineRule="exact"/>
        <w:rPr>
          <w:rFonts w:ascii="宋体" w:hAnsi="宋体" w:cs="宋体"/>
          <w:color w:val="000000"/>
          <w:sz w:val="22"/>
          <w:szCs w:val="22"/>
        </w:rPr>
      </w:pPr>
    </w:p>
    <w:tbl>
      <w:tblPr>
        <w:tblStyle w:val="24"/>
        <w:tblW w:w="9645"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13"/>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20" w:type="dxa"/>
            <w:vAlign w:val="center"/>
          </w:tcPr>
          <w:p>
            <w:pPr>
              <w:spacing w:line="340" w:lineRule="exact"/>
              <w:jc w:val="center"/>
              <w:rPr>
                <w:rFonts w:ascii="宋体" w:hAnsi="宋体" w:cs="宋体"/>
                <w:color w:val="000000"/>
                <w:sz w:val="22"/>
                <w:szCs w:val="22"/>
              </w:rPr>
            </w:pPr>
            <w:r>
              <w:rPr>
                <w:rFonts w:hint="eastAsia" w:ascii="宋体" w:hAnsi="宋体" w:cs="宋体"/>
                <w:color w:val="000000"/>
                <w:sz w:val="22"/>
                <w:szCs w:val="22"/>
              </w:rPr>
              <w:t>序号</w:t>
            </w:r>
          </w:p>
        </w:tc>
        <w:tc>
          <w:tcPr>
            <w:tcW w:w="3413" w:type="dxa"/>
            <w:vAlign w:val="center"/>
          </w:tcPr>
          <w:p>
            <w:pPr>
              <w:spacing w:line="340" w:lineRule="exact"/>
              <w:jc w:val="center"/>
              <w:rPr>
                <w:rFonts w:ascii="宋体" w:hAnsi="宋体" w:cs="宋体"/>
                <w:color w:val="000000"/>
                <w:sz w:val="22"/>
                <w:szCs w:val="22"/>
              </w:rPr>
            </w:pPr>
            <w:r>
              <w:rPr>
                <w:rFonts w:hint="eastAsia" w:ascii="宋体" w:hAnsi="宋体" w:cs="宋体"/>
                <w:color w:val="000000"/>
                <w:sz w:val="22"/>
                <w:szCs w:val="22"/>
              </w:rPr>
              <w:t>项目内容</w:t>
            </w:r>
          </w:p>
        </w:tc>
        <w:tc>
          <w:tcPr>
            <w:tcW w:w="5512" w:type="dxa"/>
            <w:vAlign w:val="center"/>
          </w:tcPr>
          <w:p>
            <w:pPr>
              <w:jc w:val="center"/>
              <w:rPr>
                <w:rFonts w:ascii="宋体" w:hAnsi="宋体" w:cs="宋体"/>
                <w:color w:val="000000"/>
                <w:sz w:val="22"/>
                <w:szCs w:val="22"/>
              </w:rPr>
            </w:pPr>
            <w:r>
              <w:rPr>
                <w:rFonts w:hint="eastAsia" w:ascii="宋体" w:hAnsi="宋体" w:cs="宋体"/>
                <w:color w:val="000000"/>
                <w:sz w:val="22"/>
                <w:szCs w:val="22"/>
              </w:rPr>
              <w:t>磋商报价（元）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20" w:type="dxa"/>
            <w:vAlign w:val="center"/>
          </w:tcPr>
          <w:p>
            <w:pPr>
              <w:spacing w:line="340" w:lineRule="exact"/>
              <w:jc w:val="center"/>
              <w:rPr>
                <w:rFonts w:ascii="宋体" w:hAnsi="宋体" w:cs="宋体"/>
                <w:color w:val="000000"/>
                <w:sz w:val="22"/>
                <w:szCs w:val="22"/>
              </w:rPr>
            </w:pPr>
            <w:r>
              <w:rPr>
                <w:rFonts w:hint="eastAsia" w:ascii="宋体" w:hAnsi="宋体" w:cs="宋体"/>
                <w:color w:val="000000"/>
                <w:sz w:val="22"/>
                <w:szCs w:val="22"/>
              </w:rPr>
              <w:t>1</w:t>
            </w:r>
          </w:p>
        </w:tc>
        <w:tc>
          <w:tcPr>
            <w:tcW w:w="3413" w:type="dxa"/>
            <w:vAlign w:val="center"/>
          </w:tcPr>
          <w:p>
            <w:pPr>
              <w:spacing w:line="340" w:lineRule="exact"/>
              <w:rPr>
                <w:rFonts w:ascii="宋体" w:hAnsi="宋体" w:cs="宋体"/>
                <w:color w:val="000000"/>
                <w:sz w:val="22"/>
                <w:szCs w:val="22"/>
              </w:rPr>
            </w:pPr>
            <w:r>
              <w:rPr>
                <w:rFonts w:hint="eastAsia" w:ascii="宋体" w:hAnsi="宋体" w:cs="宋体"/>
                <w:bCs/>
                <w:spacing w:val="16"/>
                <w:sz w:val="24"/>
              </w:rPr>
              <w:t>富川瑶族自治县“十二五”以来高标准农田测绘及上图入库</w:t>
            </w:r>
          </w:p>
        </w:tc>
        <w:tc>
          <w:tcPr>
            <w:tcW w:w="5512" w:type="dxa"/>
            <w:vAlign w:val="center"/>
          </w:tcPr>
          <w:p>
            <w:pPr>
              <w:rPr>
                <w:rFonts w:ascii="宋体" w:hAnsi="宋体" w:cs="宋体"/>
                <w:color w:val="000000"/>
                <w:sz w:val="22"/>
                <w:szCs w:val="22"/>
              </w:rPr>
            </w:pPr>
            <w:r>
              <w:rPr>
                <w:rFonts w:hint="eastAsia" w:ascii="宋体" w:hAnsi="宋体" w:cs="宋体"/>
                <w:color w:val="000000"/>
                <w:sz w:val="22"/>
                <w:szCs w:val="22"/>
              </w:rPr>
              <w:t>人民币（大写）</w:t>
            </w:r>
          </w:p>
          <w:p>
            <w:pPr>
              <w:rPr>
                <w:rFonts w:ascii="宋体" w:hAnsi="宋体" w:cs="宋体"/>
                <w:color w:val="000000"/>
                <w:sz w:val="22"/>
                <w:szCs w:val="22"/>
              </w:rPr>
            </w:pPr>
            <w:r>
              <w:rPr>
                <w:rFonts w:hint="eastAsia" w:ascii="宋体" w:hAnsi="宋体" w:cs="宋体"/>
                <w:color w:val="000000"/>
                <w:sz w:val="22"/>
                <w:szCs w:val="22"/>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3" w:type="dxa"/>
            <w:gridSpan w:val="2"/>
            <w:vAlign w:val="center"/>
          </w:tcPr>
          <w:p>
            <w:pPr>
              <w:spacing w:line="340" w:lineRule="exact"/>
              <w:jc w:val="center"/>
              <w:rPr>
                <w:rFonts w:hAnsi="宋体"/>
                <w:color w:val="000000"/>
              </w:rPr>
            </w:pPr>
            <w:r>
              <w:rPr>
                <w:rFonts w:hint="eastAsia" w:hAnsi="宋体"/>
                <w:color w:val="000000"/>
                <w:sz w:val="24"/>
              </w:rPr>
              <w:t>服务期</w:t>
            </w:r>
          </w:p>
        </w:tc>
        <w:tc>
          <w:tcPr>
            <w:tcW w:w="5512" w:type="dxa"/>
            <w:vAlign w:val="center"/>
          </w:tcPr>
          <w:p>
            <w:pPr>
              <w:rPr>
                <w:rFonts w:ascii="宋体" w:hAnsi="宋体" w:cs="宋体"/>
                <w:color w:val="000000"/>
                <w:sz w:val="22"/>
                <w:szCs w:val="22"/>
              </w:rPr>
            </w:pPr>
            <w:r>
              <w:rPr>
                <w:rFonts w:hint="eastAsia" w:hAnsi="宋体" w:cs="宋体"/>
                <w:color w:val="000000"/>
                <w:kern w:val="0"/>
                <w:szCs w:val="21"/>
              </w:rPr>
              <w:t>签订合同</w:t>
            </w:r>
            <w:r>
              <w:rPr>
                <w:rFonts w:hint="eastAsia" w:hAnsi="宋体" w:cs="宋体"/>
                <w:color w:val="000000"/>
                <w:kern w:val="0"/>
                <w:szCs w:val="21"/>
                <w:u w:val="single"/>
                <w:lang w:val="en-US" w:eastAsia="zh-CN"/>
              </w:rPr>
              <w:t xml:space="preserve">    </w:t>
            </w:r>
            <w:r>
              <w:rPr>
                <w:rFonts w:hint="eastAsia" w:hAnsi="宋体" w:cs="宋体"/>
                <w:color w:val="000000"/>
                <w:kern w:val="0"/>
                <w:szCs w:val="21"/>
              </w:rPr>
              <w:t>个自然日内提交成果至富川瑶族自治县农业农村局。</w:t>
            </w:r>
          </w:p>
        </w:tc>
      </w:tr>
    </w:tbl>
    <w:p>
      <w:pPr>
        <w:rPr>
          <w:rFonts w:ascii="宋体" w:hAnsi="宋体" w:cs="宋体"/>
          <w:color w:val="000000"/>
          <w:sz w:val="22"/>
          <w:szCs w:val="22"/>
        </w:rPr>
      </w:pPr>
    </w:p>
    <w:p>
      <w:pPr>
        <w:rPr>
          <w:rFonts w:ascii="宋体" w:hAnsi="宋体" w:cs="宋体"/>
          <w:color w:val="000000"/>
          <w:szCs w:val="21"/>
        </w:rPr>
      </w:pPr>
    </w:p>
    <w:p>
      <w:pPr>
        <w:rPr>
          <w:rFonts w:ascii="宋体" w:hAnsi="宋体" w:cs="宋体"/>
          <w:color w:val="000000"/>
          <w:szCs w:val="21"/>
        </w:rPr>
      </w:pPr>
    </w:p>
    <w:p>
      <w:pPr>
        <w:pStyle w:val="12"/>
        <w:spacing w:line="500" w:lineRule="exact"/>
        <w:rPr>
          <w:rFonts w:hAnsi="宋体"/>
          <w:color w:val="000000"/>
          <w:sz w:val="22"/>
          <w:szCs w:val="22"/>
        </w:rPr>
      </w:pPr>
      <w:r>
        <w:rPr>
          <w:rFonts w:hint="eastAsia" w:hAnsi="宋体"/>
          <w:color w:val="000000"/>
          <w:sz w:val="22"/>
          <w:szCs w:val="22"/>
        </w:rPr>
        <w:t>服务商（单位公章）</w:t>
      </w:r>
      <w:r>
        <w:rPr>
          <w:rFonts w:hint="eastAsia" w:hAnsi="宋体"/>
          <w:color w:val="000000"/>
          <w:sz w:val="22"/>
          <w:szCs w:val="22"/>
          <w:u w:val="single"/>
        </w:rPr>
        <w:t xml:space="preserve">                                    </w:t>
      </w:r>
    </w:p>
    <w:p>
      <w:pPr>
        <w:spacing w:line="500" w:lineRule="exact"/>
        <w:rPr>
          <w:rFonts w:ascii="宋体" w:hAnsi="宋体" w:cs="宋体"/>
          <w:color w:val="000000"/>
          <w:szCs w:val="21"/>
        </w:rPr>
      </w:pPr>
      <w:r>
        <w:rPr>
          <w:rFonts w:hint="eastAsia" w:hAnsi="宋体"/>
          <w:color w:val="000000"/>
          <w:sz w:val="22"/>
          <w:szCs w:val="22"/>
        </w:rPr>
        <w:t>法定代表人或委托代理人签名</w:t>
      </w:r>
      <w:r>
        <w:rPr>
          <w:rFonts w:hint="eastAsia" w:hAnsi="宋体"/>
          <w:color w:val="000000"/>
          <w:sz w:val="22"/>
          <w:szCs w:val="22"/>
          <w:u w:val="single"/>
        </w:rPr>
        <w:t xml:space="preserve">                           </w:t>
      </w: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szCs w:val="21"/>
        </w:rPr>
      </w:pPr>
    </w:p>
    <w:p>
      <w:pPr>
        <w:pStyle w:val="12"/>
        <w:jc w:val="center"/>
        <w:rPr>
          <w:rFonts w:hAnsi="宋体"/>
          <w:b/>
          <w:color w:val="000000"/>
          <w:sz w:val="32"/>
        </w:rPr>
      </w:pPr>
      <w:r>
        <w:rPr>
          <w:rFonts w:hint="eastAsia" w:hAnsi="宋体"/>
          <w:b/>
          <w:color w:val="000000"/>
          <w:sz w:val="32"/>
        </w:rPr>
        <w:t>参加磋商的其他证明资料</w:t>
      </w:r>
    </w:p>
    <w:p>
      <w:pPr>
        <w:pStyle w:val="12"/>
        <w:jc w:val="center"/>
        <w:rPr>
          <w:rFonts w:hAnsi="宋体"/>
          <w:bCs/>
          <w:color w:val="000000"/>
          <w:sz w:val="24"/>
        </w:rPr>
      </w:pPr>
      <w:r>
        <w:rPr>
          <w:rFonts w:hint="eastAsia" w:hAnsi="宋体"/>
          <w:bCs/>
          <w:color w:val="000000"/>
          <w:sz w:val="24"/>
        </w:rPr>
        <w:t>（必须提供投标保证金</w:t>
      </w:r>
      <w:r>
        <w:rPr>
          <w:rFonts w:hint="eastAsia" w:hAnsi="宋体"/>
          <w:color w:val="000000"/>
          <w:sz w:val="24"/>
        </w:rPr>
        <w:t>银行汇款凭证的复印件</w:t>
      </w:r>
      <w:r>
        <w:rPr>
          <w:rFonts w:hint="eastAsia" w:hAnsi="宋体"/>
          <w:bCs/>
          <w:color w:val="000000"/>
          <w:sz w:val="24"/>
        </w:rPr>
        <w:t>）</w:t>
      </w: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
          <w:bCs/>
          <w:color w:val="000000"/>
          <w:sz w:val="32"/>
        </w:rPr>
      </w:pPr>
      <w:r>
        <w:rPr>
          <w:rFonts w:hint="eastAsia" w:hAnsi="宋体"/>
          <w:b/>
          <w:bCs/>
          <w:color w:val="000000"/>
          <w:sz w:val="32"/>
        </w:rPr>
        <w:t>辅助资料</w:t>
      </w:r>
    </w:p>
    <w:p>
      <w:pPr>
        <w:spacing w:line="300" w:lineRule="exact"/>
        <w:jc w:val="center"/>
        <w:rPr>
          <w:rFonts w:hAnsi="宋体"/>
          <w:bCs/>
          <w:color w:val="000000"/>
          <w:sz w:val="32"/>
        </w:rPr>
      </w:pPr>
      <w:r>
        <w:rPr>
          <w:rFonts w:hint="eastAsia" w:ascii="宋体" w:cs="宋体"/>
          <w:b/>
          <w:bCs/>
          <w:color w:val="000000"/>
          <w:sz w:val="24"/>
        </w:rPr>
        <w:t>（1）行业信誉；（2）企业业绩</w:t>
      </w:r>
      <w:r>
        <w:rPr>
          <w:rFonts w:hint="eastAsia"/>
          <w:b/>
          <w:color w:val="000000"/>
          <w:sz w:val="24"/>
          <w:szCs w:val="21"/>
        </w:rPr>
        <w:t>一览表</w:t>
      </w:r>
      <w:r>
        <w:rPr>
          <w:rFonts w:hint="eastAsia" w:ascii="宋体" w:cs="宋体"/>
          <w:b/>
          <w:bCs/>
          <w:color w:val="000000"/>
          <w:sz w:val="24"/>
        </w:rPr>
        <w:t>；</w:t>
      </w: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r>
        <w:rPr>
          <w:rFonts w:hint="eastAsia" w:hAnsi="宋体"/>
          <w:bCs/>
          <w:color w:val="000000"/>
          <w:sz w:val="32"/>
        </w:rPr>
        <w:t>技术方案（格式）</w:t>
      </w:r>
    </w:p>
    <w:p>
      <w:pPr>
        <w:pStyle w:val="12"/>
        <w:jc w:val="center"/>
        <w:rPr>
          <w:rFonts w:hAnsi="宋体"/>
          <w:bCs/>
          <w:color w:val="000000"/>
          <w:sz w:val="32"/>
        </w:rPr>
      </w:pPr>
    </w:p>
    <w:p>
      <w:pPr>
        <w:pStyle w:val="12"/>
        <w:spacing w:line="360" w:lineRule="auto"/>
        <w:ind w:firstLine="480" w:firstLineChars="200"/>
        <w:jc w:val="left"/>
        <w:rPr>
          <w:rFonts w:hAnsi="宋体"/>
          <w:bCs/>
          <w:color w:val="000000"/>
          <w:sz w:val="24"/>
        </w:rPr>
      </w:pPr>
      <w:bookmarkStart w:id="354" w:name="_Toc367092254"/>
      <w:r>
        <w:rPr>
          <w:rFonts w:hint="eastAsia" w:hAnsi="宋体"/>
          <w:bCs/>
          <w:color w:val="000000"/>
          <w:sz w:val="24"/>
        </w:rPr>
        <w:t>本项无固定格式，</w:t>
      </w:r>
      <w:bookmarkEnd w:id="354"/>
      <w:r>
        <w:rPr>
          <w:rFonts w:hint="eastAsia" w:hAnsi="宋体"/>
          <w:bCs/>
          <w:color w:val="000000"/>
          <w:sz w:val="24"/>
        </w:rPr>
        <w:t>由各竞标人自行编写，主要内容须包括如下：</w:t>
      </w:r>
    </w:p>
    <w:p>
      <w:pPr>
        <w:pStyle w:val="12"/>
        <w:spacing w:line="360" w:lineRule="auto"/>
        <w:ind w:firstLine="480" w:firstLineChars="200"/>
        <w:jc w:val="left"/>
        <w:rPr>
          <w:rFonts w:hAnsi="宋体"/>
          <w:bCs/>
          <w:color w:val="000000"/>
          <w:sz w:val="24"/>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r>
        <w:rPr>
          <w:rFonts w:hint="eastAsia" w:hAnsi="宋体"/>
          <w:bCs/>
          <w:color w:val="000000"/>
          <w:sz w:val="32"/>
        </w:rPr>
        <w:t>项目组织机构和人员配备</w:t>
      </w:r>
    </w:p>
    <w:p>
      <w:pPr>
        <w:pStyle w:val="12"/>
        <w:jc w:val="center"/>
        <w:rPr>
          <w:rFonts w:hAnsi="宋体"/>
          <w:color w:val="000000"/>
        </w:rPr>
      </w:pPr>
      <w:r>
        <w:rPr>
          <w:rFonts w:hint="eastAsia" w:hAnsi="宋体"/>
          <w:color w:val="000000"/>
        </w:rPr>
        <w:t>（一）项目管理机构人员汇总表</w:t>
      </w:r>
    </w:p>
    <w:p>
      <w:pPr>
        <w:pStyle w:val="12"/>
        <w:jc w:val="center"/>
        <w:rPr>
          <w:rFonts w:hAnsi="宋体"/>
          <w:color w:val="000000"/>
        </w:rPr>
      </w:pPr>
    </w:p>
    <w:tbl>
      <w:tblPr>
        <w:tblStyle w:val="24"/>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993"/>
        <w:gridCol w:w="549"/>
        <w:gridCol w:w="483"/>
        <w:gridCol w:w="1377"/>
        <w:gridCol w:w="1542"/>
        <w:gridCol w:w="851"/>
        <w:gridCol w:w="1559"/>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pStyle w:val="52"/>
              <w:keepNext w:val="0"/>
              <w:adjustRightInd/>
              <w:spacing w:before="0" w:after="0" w:line="300" w:lineRule="exact"/>
              <w:jc w:val="both"/>
              <w:rPr>
                <w:rFonts w:ascii="宋体" w:hAnsi="宋体"/>
                <w:color w:val="000000"/>
                <w:spacing w:val="0"/>
                <w:kern w:val="2"/>
                <w:sz w:val="21"/>
                <w:szCs w:val="21"/>
              </w:rPr>
            </w:pPr>
            <w:r>
              <w:rPr>
                <w:rFonts w:hint="eastAsia" w:ascii="宋体" w:hAnsi="宋体"/>
                <w:color w:val="000000"/>
                <w:spacing w:val="0"/>
                <w:kern w:val="2"/>
                <w:sz w:val="21"/>
                <w:szCs w:val="21"/>
              </w:rPr>
              <w:t>序号</w:t>
            </w:r>
          </w:p>
        </w:tc>
        <w:tc>
          <w:tcPr>
            <w:tcW w:w="993"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姓名</w:t>
            </w:r>
          </w:p>
        </w:tc>
        <w:tc>
          <w:tcPr>
            <w:tcW w:w="549"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性别</w:t>
            </w:r>
          </w:p>
        </w:tc>
        <w:tc>
          <w:tcPr>
            <w:tcW w:w="483"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年龄</w:t>
            </w:r>
          </w:p>
        </w:tc>
        <w:tc>
          <w:tcPr>
            <w:tcW w:w="1377"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职称</w:t>
            </w:r>
          </w:p>
        </w:tc>
        <w:tc>
          <w:tcPr>
            <w:tcW w:w="1542"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专业</w:t>
            </w:r>
          </w:p>
        </w:tc>
        <w:tc>
          <w:tcPr>
            <w:tcW w:w="851"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最高</w:t>
            </w:r>
          </w:p>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学历</w:t>
            </w:r>
          </w:p>
        </w:tc>
        <w:tc>
          <w:tcPr>
            <w:tcW w:w="1559"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s="宋体"/>
                <w:color w:val="000000"/>
                <w:spacing w:val="0"/>
                <w:sz w:val="21"/>
                <w:szCs w:val="21"/>
              </w:rPr>
              <w:t>相关注册资格</w:t>
            </w:r>
          </w:p>
        </w:tc>
        <w:tc>
          <w:tcPr>
            <w:tcW w:w="1381" w:type="dxa"/>
            <w:vAlign w:val="center"/>
          </w:tcPr>
          <w:p>
            <w:pPr>
              <w:pStyle w:val="52"/>
              <w:keepNext w:val="0"/>
              <w:adjustRightInd/>
              <w:spacing w:before="0" w:after="0" w:line="300" w:lineRule="exact"/>
              <w:rPr>
                <w:rFonts w:ascii="宋体" w:hAnsi="宋体"/>
                <w:color w:val="000000"/>
                <w:spacing w:val="0"/>
                <w:kern w:val="2"/>
                <w:sz w:val="21"/>
                <w:szCs w:val="21"/>
              </w:rPr>
            </w:pPr>
            <w:r>
              <w:rPr>
                <w:rFonts w:hint="eastAsia" w:ascii="宋体" w:hAnsi="宋体"/>
                <w:color w:val="000000"/>
                <w:spacing w:val="0"/>
                <w:kern w:val="2"/>
                <w:sz w:val="21"/>
                <w:szCs w:val="21"/>
              </w:rPr>
              <w:t>拟承担工作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spacing w:line="300" w:lineRule="exact"/>
              <w:jc w:val="center"/>
              <w:rPr>
                <w:rFonts w:ascii="宋体" w:hAnsi="宋体"/>
                <w:color w:val="000000"/>
                <w:szCs w:val="21"/>
              </w:rPr>
            </w:pPr>
          </w:p>
        </w:tc>
        <w:tc>
          <w:tcPr>
            <w:tcW w:w="1381" w:type="dxa"/>
            <w:vAlign w:val="center"/>
          </w:tcPr>
          <w:p>
            <w:pPr>
              <w:spacing w:line="3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spacing w:line="300" w:lineRule="exact"/>
              <w:jc w:val="center"/>
              <w:rPr>
                <w:rFonts w:ascii="宋体" w:hAnsi="宋体"/>
                <w:color w:val="000000"/>
                <w:kern w:val="0"/>
                <w:szCs w:val="21"/>
              </w:rPr>
            </w:pPr>
          </w:p>
        </w:tc>
        <w:tc>
          <w:tcPr>
            <w:tcW w:w="1381" w:type="dxa"/>
            <w:vAlign w:val="center"/>
          </w:tcPr>
          <w:p>
            <w:pPr>
              <w:spacing w:line="3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9" w:type="dxa"/>
            <w:vAlign w:val="center"/>
          </w:tcPr>
          <w:p>
            <w:pPr>
              <w:spacing w:line="300" w:lineRule="exact"/>
              <w:jc w:val="center"/>
              <w:rPr>
                <w:rFonts w:ascii="宋体" w:hAnsi="宋体" w:cs="宋体"/>
                <w:color w:val="000000"/>
                <w:szCs w:val="21"/>
              </w:rPr>
            </w:pPr>
          </w:p>
        </w:tc>
        <w:tc>
          <w:tcPr>
            <w:tcW w:w="993" w:type="dxa"/>
            <w:vAlign w:val="center"/>
          </w:tcPr>
          <w:p>
            <w:pPr>
              <w:spacing w:line="300" w:lineRule="exact"/>
              <w:jc w:val="center"/>
              <w:rPr>
                <w:rFonts w:ascii="宋体" w:hAnsi="宋体"/>
                <w:color w:val="000000"/>
                <w:szCs w:val="21"/>
              </w:rPr>
            </w:pPr>
          </w:p>
        </w:tc>
        <w:tc>
          <w:tcPr>
            <w:tcW w:w="549" w:type="dxa"/>
            <w:vAlign w:val="center"/>
          </w:tcPr>
          <w:p>
            <w:pPr>
              <w:autoSpaceDE w:val="0"/>
              <w:autoSpaceDN w:val="0"/>
              <w:spacing w:line="300" w:lineRule="exact"/>
              <w:jc w:val="center"/>
              <w:rPr>
                <w:rFonts w:ascii="宋体" w:hAnsi="宋体"/>
                <w:color w:val="000000"/>
                <w:kern w:val="0"/>
                <w:szCs w:val="21"/>
              </w:rPr>
            </w:pPr>
          </w:p>
        </w:tc>
        <w:tc>
          <w:tcPr>
            <w:tcW w:w="483" w:type="dxa"/>
            <w:vAlign w:val="center"/>
          </w:tcPr>
          <w:p>
            <w:pPr>
              <w:pStyle w:val="12"/>
              <w:spacing w:line="300" w:lineRule="exact"/>
              <w:jc w:val="center"/>
              <w:rPr>
                <w:rFonts w:hAnsi="宋体"/>
                <w:color w:val="000000"/>
              </w:rPr>
            </w:pPr>
          </w:p>
        </w:tc>
        <w:tc>
          <w:tcPr>
            <w:tcW w:w="1377" w:type="dxa"/>
            <w:vAlign w:val="center"/>
          </w:tcPr>
          <w:p>
            <w:pPr>
              <w:widowControl/>
              <w:spacing w:line="300" w:lineRule="exact"/>
              <w:jc w:val="center"/>
              <w:rPr>
                <w:rFonts w:ascii="宋体" w:hAnsi="宋体"/>
                <w:color w:val="000000"/>
                <w:szCs w:val="21"/>
              </w:rPr>
            </w:pPr>
          </w:p>
        </w:tc>
        <w:tc>
          <w:tcPr>
            <w:tcW w:w="1542" w:type="dxa"/>
            <w:vAlign w:val="center"/>
          </w:tcPr>
          <w:p>
            <w:pPr>
              <w:widowControl/>
              <w:spacing w:line="300" w:lineRule="exact"/>
              <w:jc w:val="center"/>
              <w:rPr>
                <w:rFonts w:ascii="宋体" w:hAnsi="宋体"/>
                <w:color w:val="000000"/>
                <w:szCs w:val="21"/>
              </w:rPr>
            </w:pPr>
          </w:p>
        </w:tc>
        <w:tc>
          <w:tcPr>
            <w:tcW w:w="851" w:type="dxa"/>
            <w:vAlign w:val="center"/>
          </w:tcPr>
          <w:p>
            <w:pPr>
              <w:pStyle w:val="12"/>
              <w:spacing w:line="300" w:lineRule="exact"/>
              <w:jc w:val="center"/>
              <w:rPr>
                <w:rFonts w:hAnsi="宋体"/>
                <w:color w:val="000000"/>
              </w:rPr>
            </w:pPr>
          </w:p>
        </w:tc>
        <w:tc>
          <w:tcPr>
            <w:tcW w:w="1559" w:type="dxa"/>
            <w:vAlign w:val="center"/>
          </w:tcPr>
          <w:p>
            <w:pPr>
              <w:autoSpaceDE w:val="0"/>
              <w:autoSpaceDN w:val="0"/>
              <w:spacing w:line="300" w:lineRule="exact"/>
              <w:jc w:val="center"/>
              <w:rPr>
                <w:rFonts w:ascii="宋体" w:hAnsi="宋体"/>
                <w:color w:val="000000"/>
                <w:kern w:val="0"/>
                <w:szCs w:val="21"/>
              </w:rPr>
            </w:pPr>
          </w:p>
        </w:tc>
        <w:tc>
          <w:tcPr>
            <w:tcW w:w="1381" w:type="dxa"/>
            <w:vAlign w:val="center"/>
          </w:tcPr>
          <w:p>
            <w:pPr>
              <w:autoSpaceDE w:val="0"/>
              <w:autoSpaceDN w:val="0"/>
              <w:spacing w:line="300" w:lineRule="exact"/>
              <w:jc w:val="center"/>
              <w:rPr>
                <w:rFonts w:ascii="宋体" w:hAnsi="宋体"/>
                <w:color w:val="000000"/>
                <w:kern w:val="0"/>
                <w:szCs w:val="21"/>
              </w:rPr>
            </w:pPr>
          </w:p>
        </w:tc>
      </w:tr>
    </w:tbl>
    <w:p>
      <w:pPr>
        <w:pStyle w:val="12"/>
        <w:spacing w:line="360" w:lineRule="exact"/>
        <w:jc w:val="left"/>
        <w:rPr>
          <w:rFonts w:hAnsi="宋体"/>
          <w:bCs/>
          <w:color w:val="000000"/>
          <w:szCs w:val="21"/>
        </w:rPr>
      </w:pPr>
    </w:p>
    <w:p>
      <w:pPr>
        <w:pStyle w:val="12"/>
        <w:spacing w:line="360" w:lineRule="exact"/>
        <w:jc w:val="left"/>
        <w:rPr>
          <w:rFonts w:hAnsi="宋体"/>
          <w:bCs/>
          <w:color w:val="000000"/>
          <w:szCs w:val="21"/>
        </w:rPr>
      </w:pPr>
    </w:p>
    <w:p>
      <w:pPr>
        <w:pStyle w:val="12"/>
        <w:spacing w:line="360" w:lineRule="exact"/>
        <w:jc w:val="left"/>
        <w:rPr>
          <w:rFonts w:hAnsi="宋体"/>
          <w:bCs/>
          <w:color w:val="000000"/>
          <w:szCs w:val="21"/>
        </w:rPr>
      </w:pPr>
    </w:p>
    <w:p>
      <w:pPr>
        <w:pStyle w:val="12"/>
        <w:spacing w:line="360" w:lineRule="exact"/>
        <w:jc w:val="left"/>
        <w:rPr>
          <w:rFonts w:hAnsi="宋体"/>
          <w:bCs/>
          <w:color w:val="000000"/>
          <w:szCs w:val="21"/>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bCs/>
          <w:color w:val="000000"/>
          <w:sz w:val="32"/>
        </w:rPr>
      </w:pPr>
    </w:p>
    <w:p>
      <w:pPr>
        <w:pStyle w:val="12"/>
        <w:jc w:val="center"/>
        <w:rPr>
          <w:rFonts w:hAnsi="宋体"/>
          <w:color w:val="000000"/>
        </w:rPr>
      </w:pPr>
      <w:r>
        <w:rPr>
          <w:rFonts w:hint="eastAsia" w:hAnsi="宋体"/>
          <w:color w:val="000000"/>
        </w:rPr>
        <w:t>（二）项目管理机构人员个人简历表</w:t>
      </w:r>
    </w:p>
    <w:p>
      <w:pPr>
        <w:pStyle w:val="12"/>
        <w:rPr>
          <w:rFonts w:hAnsi="宋体"/>
          <w:color w:val="000000"/>
        </w:rPr>
      </w:pPr>
    </w:p>
    <w:tbl>
      <w:tblPr>
        <w:tblStyle w:val="24"/>
        <w:tblW w:w="9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17"/>
        <w:gridCol w:w="1475"/>
        <w:gridCol w:w="1009"/>
        <w:gridCol w:w="819"/>
        <w:gridCol w:w="494"/>
        <w:gridCol w:w="1151"/>
        <w:gridCol w:w="66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87"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1475" w:type="dxa"/>
            <w:vAlign w:val="center"/>
          </w:tcPr>
          <w:p>
            <w:pPr>
              <w:spacing w:line="360" w:lineRule="auto"/>
              <w:jc w:val="center"/>
              <w:rPr>
                <w:rFonts w:ascii="宋体" w:hAnsi="宋体"/>
                <w:color w:val="000000"/>
                <w:szCs w:val="21"/>
              </w:rPr>
            </w:pPr>
          </w:p>
        </w:tc>
        <w:tc>
          <w:tcPr>
            <w:tcW w:w="1009" w:type="dxa"/>
            <w:vAlign w:val="center"/>
          </w:tcPr>
          <w:p>
            <w:pPr>
              <w:spacing w:line="360" w:lineRule="auto"/>
              <w:jc w:val="center"/>
              <w:rPr>
                <w:rFonts w:ascii="宋体" w:hAnsi="宋体"/>
                <w:color w:val="000000"/>
                <w:szCs w:val="21"/>
              </w:rPr>
            </w:pPr>
            <w:r>
              <w:rPr>
                <w:rFonts w:hint="eastAsia" w:ascii="宋体" w:hAnsi="宋体"/>
                <w:color w:val="000000"/>
                <w:szCs w:val="21"/>
              </w:rPr>
              <w:t>年龄</w:t>
            </w:r>
          </w:p>
        </w:tc>
        <w:tc>
          <w:tcPr>
            <w:tcW w:w="1313" w:type="dxa"/>
            <w:gridSpan w:val="2"/>
            <w:vAlign w:val="center"/>
          </w:tcPr>
          <w:p>
            <w:pPr>
              <w:spacing w:line="360" w:lineRule="auto"/>
              <w:jc w:val="center"/>
              <w:rPr>
                <w:rFonts w:ascii="宋体" w:hAnsi="宋体"/>
                <w:color w:val="000000"/>
                <w:szCs w:val="21"/>
              </w:rPr>
            </w:pPr>
          </w:p>
        </w:tc>
        <w:tc>
          <w:tcPr>
            <w:tcW w:w="1818"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学历</w:t>
            </w:r>
          </w:p>
        </w:tc>
        <w:tc>
          <w:tcPr>
            <w:tcW w:w="2205"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87"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职称</w:t>
            </w:r>
          </w:p>
        </w:tc>
        <w:tc>
          <w:tcPr>
            <w:tcW w:w="1475" w:type="dxa"/>
            <w:vAlign w:val="center"/>
          </w:tcPr>
          <w:p>
            <w:pPr>
              <w:spacing w:line="360" w:lineRule="auto"/>
              <w:jc w:val="center"/>
              <w:rPr>
                <w:rFonts w:ascii="宋体" w:hAnsi="宋体"/>
                <w:color w:val="000000"/>
                <w:szCs w:val="21"/>
              </w:rPr>
            </w:pPr>
          </w:p>
        </w:tc>
        <w:tc>
          <w:tcPr>
            <w:tcW w:w="1009" w:type="dxa"/>
            <w:vAlign w:val="center"/>
          </w:tcPr>
          <w:p>
            <w:pPr>
              <w:spacing w:line="360" w:lineRule="auto"/>
              <w:jc w:val="center"/>
              <w:rPr>
                <w:rFonts w:ascii="宋体" w:hAnsi="宋体"/>
                <w:color w:val="000000"/>
                <w:szCs w:val="21"/>
              </w:rPr>
            </w:pPr>
            <w:r>
              <w:rPr>
                <w:rFonts w:hint="eastAsia" w:ascii="宋体" w:hAnsi="宋体"/>
                <w:color w:val="000000"/>
                <w:szCs w:val="21"/>
              </w:rPr>
              <w:t>职务</w:t>
            </w:r>
          </w:p>
        </w:tc>
        <w:tc>
          <w:tcPr>
            <w:tcW w:w="1313" w:type="dxa"/>
            <w:gridSpan w:val="2"/>
            <w:vAlign w:val="center"/>
          </w:tcPr>
          <w:p>
            <w:pPr>
              <w:spacing w:line="360" w:lineRule="auto"/>
              <w:jc w:val="center"/>
              <w:rPr>
                <w:rFonts w:ascii="宋体" w:hAnsi="宋体"/>
                <w:color w:val="000000"/>
                <w:szCs w:val="21"/>
              </w:rPr>
            </w:pPr>
          </w:p>
        </w:tc>
        <w:tc>
          <w:tcPr>
            <w:tcW w:w="1818"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拟在本合同任职</w:t>
            </w:r>
          </w:p>
        </w:tc>
        <w:tc>
          <w:tcPr>
            <w:tcW w:w="2205" w:type="dxa"/>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7"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毕业学校</w:t>
            </w:r>
          </w:p>
        </w:tc>
        <w:tc>
          <w:tcPr>
            <w:tcW w:w="7820" w:type="dxa"/>
            <w:gridSpan w:val="7"/>
            <w:vAlign w:val="center"/>
          </w:tcPr>
          <w:p>
            <w:pPr>
              <w:spacing w:line="360" w:lineRule="auto"/>
              <w:ind w:firstLine="525" w:firstLineChars="250"/>
              <w:rPr>
                <w:rFonts w:ascii="宋体" w:hAnsi="宋体"/>
                <w:color w:val="000000"/>
                <w:szCs w:val="21"/>
              </w:rPr>
            </w:pPr>
            <w:r>
              <w:rPr>
                <w:rFonts w:hint="eastAsia" w:ascii="宋体" w:hAnsi="宋体"/>
                <w:color w:val="00000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7" w:type="dxa"/>
            <w:gridSpan w:val="9"/>
            <w:vAlign w:val="center"/>
          </w:tcPr>
          <w:p>
            <w:pPr>
              <w:spacing w:line="360" w:lineRule="auto"/>
              <w:jc w:val="center"/>
              <w:rPr>
                <w:rFonts w:ascii="宋体" w:hAns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r>
              <w:rPr>
                <w:rFonts w:hint="eastAsia" w:ascii="宋体" w:hAnsi="宋体"/>
                <w:color w:val="000000"/>
                <w:szCs w:val="21"/>
              </w:rPr>
              <w:t>时间</w:t>
            </w:r>
          </w:p>
        </w:tc>
        <w:tc>
          <w:tcPr>
            <w:tcW w:w="3620"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参加过的类似项目</w:t>
            </w:r>
          </w:p>
        </w:tc>
        <w:tc>
          <w:tcPr>
            <w:tcW w:w="1645"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担任职务</w:t>
            </w:r>
          </w:p>
        </w:tc>
        <w:tc>
          <w:tcPr>
            <w:tcW w:w="2872"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发包单位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70" w:type="dxa"/>
            <w:vAlign w:val="center"/>
          </w:tcPr>
          <w:p>
            <w:pPr>
              <w:spacing w:line="360" w:lineRule="auto"/>
              <w:jc w:val="center"/>
              <w:rPr>
                <w:rFonts w:ascii="宋体" w:hAnsi="宋体"/>
                <w:color w:val="000000"/>
                <w:szCs w:val="21"/>
              </w:rPr>
            </w:pPr>
          </w:p>
        </w:tc>
        <w:tc>
          <w:tcPr>
            <w:tcW w:w="3620" w:type="dxa"/>
            <w:gridSpan w:val="4"/>
            <w:vAlign w:val="center"/>
          </w:tcPr>
          <w:p>
            <w:pPr>
              <w:spacing w:line="360" w:lineRule="auto"/>
              <w:jc w:val="center"/>
              <w:rPr>
                <w:rFonts w:ascii="宋体" w:hAnsi="宋体"/>
                <w:color w:val="000000"/>
                <w:szCs w:val="21"/>
              </w:rPr>
            </w:pPr>
          </w:p>
        </w:tc>
        <w:tc>
          <w:tcPr>
            <w:tcW w:w="1645" w:type="dxa"/>
            <w:gridSpan w:val="2"/>
            <w:vAlign w:val="center"/>
          </w:tcPr>
          <w:p>
            <w:pPr>
              <w:spacing w:line="360" w:lineRule="auto"/>
              <w:jc w:val="center"/>
              <w:rPr>
                <w:rFonts w:ascii="宋体" w:hAnsi="宋体"/>
                <w:color w:val="000000"/>
                <w:szCs w:val="21"/>
              </w:rPr>
            </w:pPr>
          </w:p>
        </w:tc>
        <w:tc>
          <w:tcPr>
            <w:tcW w:w="2872" w:type="dxa"/>
            <w:gridSpan w:val="2"/>
            <w:vAlign w:val="center"/>
          </w:tcPr>
          <w:p>
            <w:pPr>
              <w:spacing w:line="360" w:lineRule="auto"/>
              <w:jc w:val="center"/>
              <w:rPr>
                <w:rFonts w:ascii="宋体" w:hAnsi="宋体"/>
                <w:color w:val="000000"/>
                <w:szCs w:val="21"/>
              </w:rPr>
            </w:pPr>
          </w:p>
        </w:tc>
      </w:tr>
    </w:tbl>
    <w:p>
      <w:pPr>
        <w:pStyle w:val="12"/>
        <w:rPr>
          <w:rFonts w:hAnsi="宋体"/>
          <w:color w:val="000000"/>
        </w:rPr>
      </w:pPr>
    </w:p>
    <w:p>
      <w:pPr>
        <w:pStyle w:val="12"/>
        <w:rPr>
          <w:rFonts w:hAnsi="宋体"/>
          <w:color w:val="000000"/>
        </w:rPr>
      </w:pPr>
      <w:r>
        <w:rPr>
          <w:rFonts w:hint="eastAsia" w:hAnsi="宋体"/>
          <w:color w:val="000000"/>
        </w:rPr>
        <w:t>说明：</w:t>
      </w:r>
    </w:p>
    <w:p>
      <w:pPr>
        <w:pStyle w:val="12"/>
        <w:rPr>
          <w:rFonts w:hAnsi="宋体"/>
          <w:color w:val="000000"/>
        </w:rPr>
      </w:pPr>
      <w:r>
        <w:rPr>
          <w:rFonts w:hint="eastAsia" w:hAnsi="宋体"/>
          <w:color w:val="000000"/>
        </w:rPr>
        <w:t xml:space="preserve">    必须随本表附上拟派出人员的执业资格证书、职称证书。（均为复印件）</w:t>
      </w:r>
    </w:p>
    <w:p>
      <w:pPr>
        <w:pStyle w:val="12"/>
        <w:jc w:val="center"/>
        <w:rPr>
          <w:rFonts w:hAnsi="宋体"/>
          <w:bCs/>
          <w:color w:val="000000"/>
          <w:sz w:val="32"/>
        </w:rPr>
      </w:pPr>
    </w:p>
    <w:p>
      <w:pPr>
        <w:pStyle w:val="12"/>
        <w:jc w:val="center"/>
        <w:rPr>
          <w:rFonts w:hAnsi="宋体"/>
          <w:bCs/>
          <w:color w:val="000000"/>
          <w:sz w:val="32"/>
        </w:rPr>
      </w:pPr>
    </w:p>
    <w:p>
      <w:pPr>
        <w:pStyle w:val="12"/>
        <w:rPr>
          <w:rFonts w:hAnsi="宋体"/>
          <w:bCs/>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p>
    <w:p>
      <w:pPr>
        <w:pStyle w:val="12"/>
        <w:jc w:val="center"/>
        <w:rPr>
          <w:rFonts w:hAnsi="宋体"/>
          <w:b/>
          <w:color w:val="000000"/>
          <w:sz w:val="32"/>
        </w:rPr>
      </w:pPr>
      <w:r>
        <w:rPr>
          <w:rFonts w:hint="eastAsia" w:hAnsi="宋体"/>
          <w:b/>
          <w:color w:val="000000"/>
          <w:sz w:val="32"/>
        </w:rPr>
        <w:t>投标人资格证明文件</w:t>
      </w:r>
    </w:p>
    <w:p>
      <w:pPr>
        <w:pStyle w:val="12"/>
        <w:jc w:val="center"/>
        <w:rPr>
          <w:rFonts w:hAnsi="宋体"/>
          <w:color w:val="000000"/>
          <w:sz w:val="24"/>
        </w:rPr>
      </w:pPr>
      <w:r>
        <w:rPr>
          <w:rFonts w:hint="eastAsia" w:hAnsi="宋体"/>
          <w:color w:val="000000"/>
          <w:sz w:val="24"/>
        </w:rPr>
        <w:t>（按服务商须知第12条和第13条要求提供）</w:t>
      </w:r>
    </w:p>
    <w:p>
      <w:pPr>
        <w:pStyle w:val="12"/>
        <w:jc w:val="center"/>
        <w:rPr>
          <w:rFonts w:hAnsi="宋体"/>
          <w:color w:val="000000"/>
          <w:sz w:val="24"/>
        </w:rPr>
      </w:pPr>
    </w:p>
    <w:p>
      <w:pPr>
        <w:spacing w:line="440" w:lineRule="atLeast"/>
        <w:rPr>
          <w:rFonts w:hAnsi="宋体"/>
          <w:b/>
          <w:color w:val="000000"/>
          <w:sz w:val="32"/>
        </w:rPr>
      </w:pPr>
      <w:r>
        <w:rPr>
          <w:rFonts w:hint="eastAsia" w:hAnsi="宋体"/>
          <w:b/>
          <w:color w:val="000000"/>
          <w:sz w:val="32"/>
        </w:rPr>
        <w:br w:type="page"/>
      </w:r>
    </w:p>
    <w:p>
      <w:pPr>
        <w:pStyle w:val="12"/>
        <w:jc w:val="center"/>
        <w:rPr>
          <w:rFonts w:hAnsi="宋体"/>
          <w:b/>
          <w:color w:val="000000"/>
          <w:sz w:val="32"/>
        </w:rPr>
      </w:pPr>
      <w:r>
        <w:rPr>
          <w:rFonts w:hint="eastAsia" w:hAnsi="宋体"/>
          <w:b/>
          <w:color w:val="000000"/>
          <w:sz w:val="32"/>
        </w:rPr>
        <w:t>法人授权委托书（格式）</w:t>
      </w:r>
    </w:p>
    <w:p>
      <w:pPr>
        <w:pStyle w:val="12"/>
        <w:spacing w:line="400" w:lineRule="exact"/>
        <w:rPr>
          <w:rFonts w:hAnsi="宋体"/>
          <w:color w:val="000000"/>
        </w:rPr>
      </w:pPr>
    </w:p>
    <w:p>
      <w:pPr>
        <w:pStyle w:val="12"/>
        <w:spacing w:line="400" w:lineRule="exact"/>
        <w:jc w:val="left"/>
        <w:rPr>
          <w:rFonts w:hAnsi="宋体"/>
          <w:color w:val="000000"/>
        </w:rPr>
      </w:pPr>
      <w:r>
        <w:rPr>
          <w:rFonts w:hint="eastAsia" w:hAnsi="宋体"/>
          <w:color w:val="000000"/>
        </w:rPr>
        <w:t xml:space="preserve">    本授权委托书声明：我</w:t>
      </w:r>
      <w:r>
        <w:rPr>
          <w:rFonts w:hint="eastAsia" w:hAnsi="宋体"/>
          <w:color w:val="000000"/>
          <w:u w:val="single"/>
        </w:rPr>
        <w:t xml:space="preserve">   （姓名）   </w:t>
      </w:r>
      <w:r>
        <w:rPr>
          <w:rFonts w:hint="eastAsia" w:hAnsi="宋体"/>
          <w:color w:val="000000"/>
        </w:rPr>
        <w:t>系</w:t>
      </w:r>
      <w:r>
        <w:rPr>
          <w:rFonts w:hint="eastAsia" w:hAnsi="宋体"/>
          <w:color w:val="000000"/>
          <w:u w:val="single"/>
        </w:rPr>
        <w:t xml:space="preserve">      （服务商名称）     </w:t>
      </w:r>
      <w:r>
        <w:rPr>
          <w:rFonts w:hint="eastAsia" w:hAnsi="宋体"/>
          <w:color w:val="000000"/>
        </w:rPr>
        <w:t>的法定代表人，现授权委托</w:t>
      </w:r>
      <w:r>
        <w:rPr>
          <w:rFonts w:hint="eastAsia" w:hAnsi="宋体"/>
          <w:color w:val="000000"/>
          <w:u w:val="single"/>
        </w:rPr>
        <w:t xml:space="preserve">      （单位名称）      </w:t>
      </w:r>
      <w:r>
        <w:rPr>
          <w:rFonts w:hint="eastAsia" w:hAnsi="宋体"/>
          <w:color w:val="000000"/>
        </w:rPr>
        <w:t>的</w:t>
      </w:r>
      <w:r>
        <w:rPr>
          <w:rFonts w:hint="eastAsia" w:hAnsi="宋体"/>
          <w:color w:val="000000"/>
          <w:u w:val="single"/>
        </w:rPr>
        <w:t xml:space="preserve">   （姓名）   </w:t>
      </w:r>
      <w:r>
        <w:rPr>
          <w:rFonts w:hint="eastAsia" w:hAnsi="宋体"/>
          <w:color w:val="000000"/>
        </w:rPr>
        <w:t>为我公司被授权人，以本公司的名义参加××××××公司组织实施的</w:t>
      </w:r>
      <w:r>
        <w:rPr>
          <w:rFonts w:hint="eastAsia" w:hAnsi="宋体"/>
          <w:color w:val="000000"/>
          <w:u w:val="single"/>
        </w:rPr>
        <w:t xml:space="preserve">                （项目名称及项目编号）                 </w:t>
      </w:r>
      <w:r>
        <w:rPr>
          <w:rFonts w:hint="eastAsia" w:hAnsi="宋体"/>
          <w:color w:val="000000"/>
        </w:rPr>
        <w:t>的磋商活动。被授权人在开标、评标、合同谈判过程中所签署的一切文件和处理与之有关的一切事务，我均予以承认。</w:t>
      </w:r>
    </w:p>
    <w:p>
      <w:pPr>
        <w:pStyle w:val="12"/>
        <w:spacing w:line="400" w:lineRule="exact"/>
        <w:jc w:val="left"/>
        <w:rPr>
          <w:rFonts w:hAnsi="宋体"/>
          <w:color w:val="000000"/>
        </w:rPr>
      </w:pPr>
      <w:r>
        <w:rPr>
          <w:rFonts w:hint="eastAsia" w:hAnsi="宋体"/>
          <w:color w:val="000000"/>
        </w:rPr>
        <w:t xml:space="preserve">    被授权人在授权委托书有效期内签署的所有文件不因授权委托的撤销而失效，除非有撤销授权委托的书面通知，本授权委托书自投标开始至合同履行完毕止。</w:t>
      </w:r>
    </w:p>
    <w:p>
      <w:pPr>
        <w:pStyle w:val="12"/>
        <w:spacing w:line="400" w:lineRule="exact"/>
        <w:jc w:val="left"/>
        <w:rPr>
          <w:rFonts w:hAnsi="宋体"/>
          <w:color w:val="000000"/>
        </w:rPr>
      </w:pPr>
      <w:r>
        <w:rPr>
          <w:rFonts w:hint="eastAsia" w:hAnsi="宋体"/>
          <w:color w:val="000000"/>
        </w:rPr>
        <w:t xml:space="preserve">    被授权人无转让委托权，特此委托。</w:t>
      </w:r>
    </w:p>
    <w:p>
      <w:pPr>
        <w:pStyle w:val="12"/>
        <w:spacing w:line="400" w:lineRule="exact"/>
        <w:jc w:val="left"/>
        <w:rPr>
          <w:rFonts w:hAnsi="宋体"/>
          <w:color w:val="000000"/>
        </w:rPr>
      </w:pPr>
    </w:p>
    <w:p>
      <w:pPr>
        <w:pStyle w:val="12"/>
        <w:spacing w:line="400" w:lineRule="exact"/>
        <w:jc w:val="left"/>
        <w:rPr>
          <w:rFonts w:hAnsi="宋体"/>
          <w:color w:val="000000"/>
        </w:rPr>
      </w:pPr>
      <w:r>
        <w:rPr>
          <w:rFonts w:hint="eastAsia" w:hAnsi="宋体"/>
          <w:color w:val="000000"/>
        </w:rPr>
        <w:t>委托单位：</w:t>
      </w:r>
      <w:r>
        <w:rPr>
          <w:rFonts w:hint="eastAsia" w:hAnsi="宋体"/>
          <w:color w:val="000000"/>
          <w:u w:val="single"/>
        </w:rPr>
        <w:t xml:space="preserve">            （盖单位公章）            </w:t>
      </w:r>
      <w:r>
        <w:rPr>
          <w:rFonts w:hint="eastAsia" w:hAnsi="宋体"/>
          <w:color w:val="000000"/>
        </w:rPr>
        <w:t xml:space="preserve">          法定代表人：</w:t>
      </w:r>
      <w:r>
        <w:rPr>
          <w:rFonts w:hint="eastAsia" w:hAnsi="宋体"/>
          <w:color w:val="000000"/>
          <w:u w:val="single"/>
        </w:rPr>
        <w:t xml:space="preserve">      （签字）    </w:t>
      </w:r>
    </w:p>
    <w:p>
      <w:pPr>
        <w:pStyle w:val="12"/>
        <w:spacing w:line="400" w:lineRule="exact"/>
        <w:jc w:val="left"/>
        <w:rPr>
          <w:rFonts w:hAnsi="宋体"/>
          <w:color w:val="000000"/>
        </w:rPr>
      </w:pPr>
      <w:r>
        <w:rPr>
          <w:rFonts w:hint="eastAsia" w:hAnsi="宋体"/>
          <w:color w:val="000000"/>
        </w:rPr>
        <w:t>签发日期：</w:t>
      </w:r>
      <w:r>
        <w:rPr>
          <w:rFonts w:hint="eastAsia" w:hAnsi="宋体"/>
          <w:color w:val="000000"/>
          <w:u w:val="single"/>
        </w:rPr>
        <w:t xml:space="preserve">       </w:t>
      </w:r>
      <w:r>
        <w:rPr>
          <w:rFonts w:hint="eastAsia" w:hAnsi="宋体"/>
          <w:color w:val="000000"/>
        </w:rPr>
        <w:t>年</w:t>
      </w:r>
      <w:r>
        <w:rPr>
          <w:rFonts w:hint="eastAsia" w:hAnsi="宋体"/>
          <w:color w:val="000000"/>
          <w:u w:val="single"/>
        </w:rPr>
        <w:t xml:space="preserve">    </w:t>
      </w:r>
      <w:r>
        <w:rPr>
          <w:rFonts w:hint="eastAsia" w:hAnsi="宋体"/>
          <w:color w:val="000000"/>
        </w:rPr>
        <w:t>月</w:t>
      </w:r>
      <w:r>
        <w:rPr>
          <w:rFonts w:hint="eastAsia" w:hAnsi="宋体"/>
          <w:color w:val="000000"/>
          <w:u w:val="single"/>
        </w:rPr>
        <w:t xml:space="preserve">    </w:t>
      </w:r>
      <w:r>
        <w:rPr>
          <w:rFonts w:hint="eastAsia" w:hAnsi="宋体"/>
          <w:color w:val="000000"/>
        </w:rPr>
        <w:t>日</w:t>
      </w:r>
    </w:p>
    <w:p>
      <w:pPr>
        <w:pStyle w:val="12"/>
        <w:spacing w:line="400" w:lineRule="exact"/>
        <w:jc w:val="left"/>
        <w:rPr>
          <w:rFonts w:hAnsi="宋体"/>
          <w:color w:val="000000"/>
          <w:u w:val="single"/>
        </w:rPr>
      </w:pPr>
      <w:r>
        <w:rPr>
          <w:rFonts w:hint="eastAsia" w:hAnsi="宋体"/>
          <w:color w:val="000000"/>
          <w:u w:val="single"/>
        </w:rPr>
        <w:t xml:space="preserve">                                                                                           </w:t>
      </w:r>
    </w:p>
    <w:p>
      <w:pPr>
        <w:pStyle w:val="12"/>
        <w:spacing w:line="400" w:lineRule="exact"/>
        <w:jc w:val="left"/>
        <w:rPr>
          <w:rFonts w:hAnsi="宋体"/>
          <w:color w:val="000000"/>
        </w:rPr>
      </w:pPr>
    </w:p>
    <w:p>
      <w:pPr>
        <w:pStyle w:val="12"/>
        <w:spacing w:line="400" w:lineRule="exact"/>
        <w:jc w:val="left"/>
        <w:rPr>
          <w:rFonts w:hAnsi="宋体"/>
          <w:color w:val="000000"/>
        </w:rPr>
      </w:pPr>
      <w:r>
        <w:rPr>
          <w:rFonts w:hint="eastAsia" w:hAnsi="宋体"/>
          <w:color w:val="000000"/>
        </w:rPr>
        <w:t>附：法定代表人身份证、委托代理人身份证复印件</w:t>
      </w:r>
    </w:p>
    <w:p>
      <w:pPr>
        <w:pStyle w:val="12"/>
        <w:spacing w:line="400" w:lineRule="exact"/>
        <w:jc w:val="left"/>
        <w:rPr>
          <w:rFonts w:hAnsi="宋体"/>
          <w:color w:val="000000"/>
        </w:rPr>
      </w:pPr>
    </w:p>
    <w:tbl>
      <w:tblPr>
        <w:tblStyle w:val="2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4757" w:type="dxa"/>
            <w:vAlign w:val="center"/>
          </w:tcPr>
          <w:p>
            <w:pPr>
              <w:pStyle w:val="12"/>
              <w:jc w:val="center"/>
              <w:rPr>
                <w:rFonts w:hAnsi="宋体"/>
                <w:color w:val="000000"/>
              </w:rPr>
            </w:pPr>
            <w:r>
              <w:rPr>
                <w:rFonts w:hint="eastAsia" w:hAnsi="宋体"/>
                <w:color w:val="000000"/>
              </w:rPr>
              <w:t>法定代表人身份证（正、背）面复印件粘贴处</w:t>
            </w:r>
          </w:p>
          <w:p>
            <w:pPr>
              <w:pStyle w:val="12"/>
              <w:jc w:val="center"/>
              <w:rPr>
                <w:rFonts w:hAnsi="宋体"/>
                <w:color w:val="000000"/>
              </w:rPr>
            </w:pPr>
            <w:r>
              <w:rPr>
                <w:rFonts w:hint="eastAsia" w:hAnsi="宋体"/>
                <w:color w:val="000000"/>
              </w:rPr>
              <w:t>（加盖单位公章）</w:t>
            </w:r>
          </w:p>
        </w:tc>
        <w:tc>
          <w:tcPr>
            <w:tcW w:w="4757" w:type="dxa"/>
            <w:vAlign w:val="center"/>
          </w:tcPr>
          <w:p>
            <w:pPr>
              <w:pStyle w:val="12"/>
              <w:jc w:val="center"/>
              <w:rPr>
                <w:rFonts w:hAnsi="宋体"/>
                <w:color w:val="000000"/>
              </w:rPr>
            </w:pPr>
            <w:r>
              <w:rPr>
                <w:rFonts w:hint="eastAsia" w:hAnsi="宋体"/>
                <w:color w:val="000000"/>
              </w:rPr>
              <w:t>委托代理人身份证（正、背）面复印件粘贴处</w:t>
            </w:r>
          </w:p>
          <w:p>
            <w:pPr>
              <w:pStyle w:val="12"/>
              <w:jc w:val="center"/>
              <w:rPr>
                <w:rFonts w:hAnsi="宋体"/>
                <w:color w:val="000000"/>
              </w:rPr>
            </w:pPr>
            <w:r>
              <w:rPr>
                <w:rFonts w:hint="eastAsia" w:hAnsi="宋体"/>
                <w:color w:val="000000"/>
              </w:rPr>
              <w:t>（加盖单位公章）</w:t>
            </w:r>
          </w:p>
        </w:tc>
      </w:tr>
    </w:tbl>
    <w:p>
      <w:pPr>
        <w:pStyle w:val="12"/>
        <w:rPr>
          <w:rFonts w:hAnsi="宋体"/>
          <w:color w:val="000000"/>
          <w:szCs w:val="21"/>
        </w:rPr>
      </w:pPr>
    </w:p>
    <w:p>
      <w:pPr>
        <w:pStyle w:val="12"/>
        <w:rPr>
          <w:rFonts w:hAnsi="宋体"/>
          <w:color w:val="000000"/>
          <w:szCs w:val="21"/>
        </w:rPr>
      </w:pPr>
    </w:p>
    <w:p>
      <w:pPr>
        <w:pStyle w:val="12"/>
        <w:rPr>
          <w:rFonts w:hAnsi="宋体"/>
          <w:color w:val="000000"/>
          <w:szCs w:val="21"/>
        </w:rPr>
      </w:pPr>
    </w:p>
    <w:p>
      <w:pPr>
        <w:pStyle w:val="12"/>
        <w:rPr>
          <w:rFonts w:hAnsi="宋体"/>
          <w:color w:val="000000"/>
          <w:szCs w:val="21"/>
        </w:rPr>
      </w:pPr>
    </w:p>
    <w:p>
      <w:pPr>
        <w:pStyle w:val="12"/>
        <w:rPr>
          <w:rFonts w:hAnsi="宋体"/>
          <w:color w:val="000000"/>
          <w:sz w:val="28"/>
          <w:szCs w:val="28"/>
        </w:rPr>
      </w:pPr>
      <w:r>
        <w:rPr>
          <w:rFonts w:hint="eastAsia" w:hAnsi="宋体"/>
          <w:color w:val="000000"/>
          <w:sz w:val="28"/>
          <w:szCs w:val="28"/>
        </w:rPr>
        <w:t>附表：</w:t>
      </w:r>
    </w:p>
    <w:p>
      <w:pPr>
        <w:pStyle w:val="5"/>
        <w:spacing w:before="0" w:beforeAutospacing="0" w:after="0" w:afterAutospacing="0"/>
        <w:jc w:val="center"/>
        <w:rPr>
          <w:color w:val="000000"/>
          <w:sz w:val="28"/>
          <w:szCs w:val="28"/>
        </w:rPr>
      </w:pPr>
      <w:bookmarkStart w:id="355" w:name="_Toc231786348"/>
      <w:bookmarkStart w:id="356" w:name="_Toc233189735"/>
      <w:bookmarkStart w:id="357" w:name="_Toc489352173"/>
      <w:r>
        <w:rPr>
          <w:rFonts w:hint="eastAsia"/>
          <w:color w:val="000000"/>
          <w:sz w:val="28"/>
          <w:szCs w:val="28"/>
        </w:rPr>
        <w:t>法定代表人</w:t>
      </w:r>
      <w:bookmarkEnd w:id="355"/>
      <w:bookmarkEnd w:id="356"/>
      <w:r>
        <w:rPr>
          <w:rFonts w:hint="eastAsia"/>
          <w:color w:val="000000"/>
          <w:sz w:val="28"/>
          <w:szCs w:val="28"/>
        </w:rPr>
        <w:t>资格证明</w:t>
      </w:r>
      <w:bookmarkEnd w:id="357"/>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投标人名称：</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成立时间：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ind w:firstLine="420" w:firstLineChars="200"/>
        <w:rPr>
          <w:rFonts w:ascii="宋体" w:hAnsi="宋体"/>
          <w:color w:val="000000"/>
          <w:szCs w:val="21"/>
        </w:rPr>
      </w:pPr>
      <w:r>
        <w:rPr>
          <w:rFonts w:hint="eastAsia" w:ascii="宋体" w:hAnsi="宋体"/>
          <w:color w:val="000000"/>
          <w:szCs w:val="21"/>
        </w:rPr>
        <w:t>经营期限：</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（服务商名称）的法定代表人。</w:t>
      </w:r>
    </w:p>
    <w:p>
      <w:pPr>
        <w:spacing w:line="360" w:lineRule="auto"/>
        <w:ind w:firstLine="840" w:firstLineChars="400"/>
        <w:rPr>
          <w:rFonts w:ascii="宋体" w:hAnsi="宋体"/>
          <w:color w:val="000000"/>
          <w:szCs w:val="21"/>
        </w:rPr>
      </w:pPr>
      <w:r>
        <w:rPr>
          <w:rFonts w:hint="eastAsia" w:ascii="宋体" w:hAnsi="宋体"/>
          <w:color w:val="000000"/>
          <w:szCs w:val="21"/>
        </w:rPr>
        <w:t>特此证明。</w:t>
      </w: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 w:firstLineChars="200"/>
        <w:rPr>
          <w:rFonts w:ascii="宋体" w:hAnsi="宋体"/>
          <w:color w:val="000000"/>
          <w:szCs w:val="21"/>
        </w:rPr>
      </w:pPr>
    </w:p>
    <w:p>
      <w:pPr>
        <w:spacing w:line="360" w:lineRule="auto"/>
        <w:ind w:firstLine="4200" w:firstLineChars="2000"/>
        <w:rPr>
          <w:rFonts w:ascii="宋体" w:hAnsi="宋体"/>
          <w:color w:val="000000"/>
          <w:szCs w:val="21"/>
        </w:rPr>
      </w:pPr>
      <w:r>
        <w:rPr>
          <w:rFonts w:hint="eastAsia" w:ascii="宋体" w:hAnsi="宋体"/>
          <w:color w:val="000000"/>
          <w:szCs w:val="21"/>
        </w:rPr>
        <w:t>服务商：</w:t>
      </w:r>
      <w:r>
        <w:rPr>
          <w:rFonts w:hint="eastAsia" w:ascii="宋体" w:hAnsi="宋体"/>
          <w:color w:val="000000"/>
          <w:szCs w:val="21"/>
          <w:u w:val="single"/>
        </w:rPr>
        <w:t xml:space="preserve">                      </w:t>
      </w:r>
      <w:r>
        <w:rPr>
          <w:rFonts w:hint="eastAsia" w:ascii="宋体" w:hAnsi="宋体"/>
          <w:color w:val="000000"/>
          <w:szCs w:val="21"/>
        </w:rPr>
        <w:t>（盖单位章）</w:t>
      </w:r>
    </w:p>
    <w:p>
      <w:pPr>
        <w:spacing w:line="360" w:lineRule="auto"/>
        <w:rPr>
          <w:rFonts w:ascii="宋体" w:hAnsi="宋体"/>
          <w:color w:val="000000"/>
          <w:szCs w:val="21"/>
          <w:u w:val="single"/>
        </w:rPr>
      </w:pPr>
    </w:p>
    <w:p>
      <w:pPr>
        <w:spacing w:line="360" w:lineRule="auto"/>
        <w:ind w:firstLine="5355" w:firstLineChars="2550"/>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rPr>
          <w:rFonts w:ascii="宋体" w:hAnsi="宋体"/>
          <w:color w:val="000000"/>
          <w:szCs w:val="21"/>
        </w:rPr>
      </w:pPr>
    </w:p>
    <w:p>
      <w:pPr>
        <w:spacing w:line="360" w:lineRule="auto"/>
        <w:rPr>
          <w:rFonts w:ascii="宋体" w:hAnsi="宋体"/>
          <w:color w:val="000000"/>
          <w:szCs w:val="21"/>
        </w:rPr>
      </w:pPr>
    </w:p>
    <w:p>
      <w:pPr>
        <w:autoSpaceDE w:val="0"/>
        <w:autoSpaceDN w:val="0"/>
        <w:adjustRightInd w:val="0"/>
        <w:spacing w:line="480" w:lineRule="exact"/>
        <w:jc w:val="left"/>
        <w:rPr>
          <w:rFonts w:ascii="宋体" w:hAnsi="宋体"/>
          <w:color w:val="000000"/>
          <w:kern w:val="0"/>
        </w:rPr>
      </w:pPr>
      <w:r>
        <w:rPr>
          <w:rFonts w:hint="eastAsia" w:ascii="宋体" w:hAnsi="宋体"/>
          <w:color w:val="000000"/>
          <w:kern w:val="0"/>
        </w:rPr>
        <w:t>备注：</w:t>
      </w:r>
    </w:p>
    <w:p>
      <w:pPr>
        <w:autoSpaceDE w:val="0"/>
        <w:autoSpaceDN w:val="0"/>
        <w:adjustRightInd w:val="0"/>
        <w:spacing w:line="480" w:lineRule="exact"/>
        <w:jc w:val="left"/>
        <w:rPr>
          <w:rFonts w:ascii="宋体" w:hAnsi="宋体"/>
          <w:color w:val="000000"/>
          <w:kern w:val="0"/>
        </w:rPr>
      </w:pPr>
      <w:r>
        <w:rPr>
          <w:rFonts w:hint="eastAsia" w:ascii="宋体" w:hAnsi="宋体" w:cs="宋体"/>
          <w:color w:val="000000"/>
          <w:kern w:val="0"/>
        </w:rPr>
        <w:t>① 本证明还需附上法定代表人身份证复印件；</w:t>
      </w:r>
    </w:p>
    <w:p>
      <w:pPr>
        <w:autoSpaceDE w:val="0"/>
        <w:autoSpaceDN w:val="0"/>
        <w:adjustRightInd w:val="0"/>
        <w:spacing w:line="480" w:lineRule="exact"/>
        <w:jc w:val="left"/>
        <w:rPr>
          <w:rFonts w:hAnsi="宋体"/>
          <w:color w:val="000000"/>
          <w:szCs w:val="21"/>
        </w:rPr>
      </w:pPr>
      <w:r>
        <w:rPr>
          <w:rFonts w:hint="eastAsia" w:ascii="宋体" w:hAnsi="宋体" w:cs="宋体"/>
          <w:color w:val="000000"/>
        </w:rPr>
        <w:t xml:space="preserve">② </w:t>
      </w:r>
      <w:r>
        <w:rPr>
          <w:rFonts w:hint="eastAsia" w:ascii="宋体" w:hAnsi="宋体"/>
          <w:color w:val="000000"/>
        </w:rPr>
        <w:t>如法人亲自参加开标会的，必须提供本资格证明原件、组织机构代码证书复印件、法定代表人身份证复印件。</w:t>
      </w: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spacing w:line="588" w:lineRule="exact"/>
        <w:jc w:val="center"/>
        <w:rPr>
          <w:rFonts w:ascii="宋体" w:hAnsi="宋体" w:cs="宋体"/>
          <w:color w:val="000000"/>
          <w:sz w:val="30"/>
        </w:rPr>
      </w:pPr>
      <w:bookmarkStart w:id="358" w:name="OLE_LINK4"/>
    </w:p>
    <w:p>
      <w:pPr>
        <w:spacing w:line="588" w:lineRule="exact"/>
        <w:jc w:val="center"/>
        <w:rPr>
          <w:rFonts w:ascii="宋体" w:hAnsi="宋体" w:cs="宋体"/>
          <w:b/>
          <w:color w:val="000000"/>
          <w:spacing w:val="6"/>
          <w:sz w:val="32"/>
          <w:szCs w:val="32"/>
        </w:rPr>
      </w:pPr>
      <w:r>
        <w:rPr>
          <w:rFonts w:hint="eastAsia" w:ascii="宋体" w:hAnsi="宋体" w:cs="宋体"/>
          <w:color w:val="000000"/>
          <w:sz w:val="30"/>
        </w:rPr>
        <w:t>中小企业声明函</w:t>
      </w:r>
      <w:bookmarkEnd w:id="358"/>
      <w:r>
        <w:rPr>
          <w:rFonts w:hint="eastAsia" w:ascii="宋体" w:hAnsi="宋体" w:cs="宋体"/>
          <w:color w:val="000000"/>
          <w:sz w:val="30"/>
        </w:rPr>
        <w:t>（格式）</w:t>
      </w:r>
    </w:p>
    <w:p>
      <w:pPr>
        <w:spacing w:line="588" w:lineRule="exact"/>
        <w:rPr>
          <w:rFonts w:ascii="宋体" w:hAnsi="宋体" w:cs="宋体"/>
          <w:b/>
          <w:color w:val="000000"/>
          <w:spacing w:val="6"/>
          <w:sz w:val="30"/>
          <w:szCs w:val="30"/>
        </w:rPr>
      </w:pP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本公司郑重声明，根据《政府采购促进中小企业发展暂行办法》（财库[2011]181号）的规定，本公司为</w:t>
      </w:r>
      <w:bookmarkStart w:id="359" w:name="OLE_LINK5"/>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w:t>
      </w:r>
      <w:bookmarkEnd w:id="359"/>
      <w:r>
        <w:rPr>
          <w:rFonts w:hint="eastAsia" w:ascii="宋体" w:hAnsi="宋体" w:cs="宋体"/>
          <w:color w:val="000000"/>
          <w:spacing w:val="6"/>
          <w:szCs w:val="21"/>
        </w:rPr>
        <w:t>。即，本公司同时满足以下条件：</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2.本公司参加</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单位的</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项目采购活动提供本企业制造的货物，由本企业承担工程、提供服务，或者提供其他</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（请填写：中型、小型、微型）企业制造的货物。本条所称货物不包括使用大型企业注册商标的货物。</w:t>
      </w:r>
    </w:p>
    <w:p>
      <w:pPr>
        <w:spacing w:line="588" w:lineRule="exact"/>
        <w:ind w:firstLine="444" w:firstLineChars="200"/>
        <w:rPr>
          <w:rFonts w:ascii="宋体" w:hAnsi="宋体" w:cs="宋体"/>
          <w:color w:val="000000"/>
          <w:spacing w:val="6"/>
          <w:szCs w:val="21"/>
        </w:rPr>
      </w:pPr>
      <w:r>
        <w:rPr>
          <w:rFonts w:hint="eastAsia" w:ascii="宋体" w:hAnsi="宋体" w:cs="宋体"/>
          <w:color w:val="000000"/>
          <w:spacing w:val="6"/>
          <w:szCs w:val="21"/>
        </w:rPr>
        <w:t>本公司对上述声明的真实性负责。如有虚假，将依法承担相应责任。</w:t>
      </w:r>
    </w:p>
    <w:p>
      <w:pPr>
        <w:spacing w:line="588" w:lineRule="exact"/>
        <w:ind w:firstLine="444" w:firstLineChars="200"/>
        <w:rPr>
          <w:rFonts w:ascii="宋体" w:hAnsi="宋体" w:cs="宋体"/>
          <w:color w:val="000000"/>
          <w:spacing w:val="6"/>
          <w:szCs w:val="21"/>
        </w:rPr>
      </w:pPr>
    </w:p>
    <w:p>
      <w:pPr>
        <w:spacing w:line="588" w:lineRule="exact"/>
        <w:ind w:firstLine="444" w:firstLineChars="200"/>
        <w:rPr>
          <w:rFonts w:ascii="宋体" w:hAnsi="宋体" w:cs="宋体"/>
          <w:color w:val="000000"/>
          <w:spacing w:val="6"/>
          <w:szCs w:val="21"/>
        </w:rPr>
      </w:pPr>
    </w:p>
    <w:p>
      <w:pPr>
        <w:tabs>
          <w:tab w:val="left" w:pos="4860"/>
        </w:tabs>
        <w:spacing w:line="588" w:lineRule="exact"/>
        <w:ind w:right="1560"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企业名称（盖章）： </w:t>
      </w:r>
    </w:p>
    <w:p>
      <w:pPr>
        <w:tabs>
          <w:tab w:val="left" w:pos="4860"/>
        </w:tabs>
        <w:spacing w:line="588" w:lineRule="exact"/>
        <w:ind w:right="1560"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日  期：</w:t>
      </w:r>
      <w:r>
        <w:rPr>
          <w:rFonts w:hint="eastAsia" w:ascii="宋体" w:hAnsi="宋体" w:cs="宋体"/>
          <w:color w:val="000000"/>
          <w:spacing w:val="6"/>
          <w:szCs w:val="21"/>
          <w:u w:val="single"/>
        </w:rPr>
        <w:t xml:space="preserve">                </w:t>
      </w:r>
    </w:p>
    <w:p>
      <w:pPr>
        <w:rPr>
          <w:rFonts w:ascii="宋体" w:hAnsi="宋体" w:cs="宋体"/>
          <w:color w:val="000000"/>
          <w:spacing w:val="6"/>
          <w:szCs w:val="21"/>
        </w:rPr>
      </w:pPr>
    </w:p>
    <w:p>
      <w:pPr>
        <w:autoSpaceDE w:val="0"/>
        <w:autoSpaceDN w:val="0"/>
        <w:spacing w:line="300" w:lineRule="auto"/>
        <w:rPr>
          <w:rFonts w:ascii="宋体" w:hAnsi="宋体" w:cs="宋体"/>
          <w:color w:val="000000"/>
          <w:sz w:val="28"/>
          <w:szCs w:val="28"/>
        </w:rPr>
      </w:pPr>
      <w:r>
        <w:rPr>
          <w:rFonts w:hint="eastAsia" w:ascii="宋体" w:hAnsi="宋体" w:cs="宋体"/>
          <w:color w:val="000000"/>
          <w:spacing w:val="6"/>
          <w:szCs w:val="21"/>
        </w:rPr>
        <w:t xml:space="preserve">   </w:t>
      </w:r>
    </w:p>
    <w:p>
      <w:pPr>
        <w:pStyle w:val="12"/>
        <w:spacing w:line="460" w:lineRule="exact"/>
        <w:rPr>
          <w:rFonts w:hAnsi="宋体"/>
          <w:bCs/>
          <w:color w:val="000000"/>
          <w:sz w:val="22"/>
          <w:szCs w:val="32"/>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spacing w:line="440" w:lineRule="atLeast"/>
        <w:rPr>
          <w:rFonts w:ascii="宋体" w:hAnsi="宋体"/>
          <w:color w:val="000000"/>
        </w:rPr>
      </w:pPr>
    </w:p>
    <w:p>
      <w:pPr>
        <w:pStyle w:val="12"/>
        <w:jc w:val="center"/>
        <w:rPr>
          <w:rFonts w:hAnsi="宋体"/>
          <w:b/>
          <w:color w:val="000000"/>
          <w:sz w:val="32"/>
        </w:rPr>
      </w:pPr>
    </w:p>
    <w:p>
      <w:pPr>
        <w:spacing w:line="400" w:lineRule="exact"/>
        <w:jc w:val="center"/>
        <w:rPr>
          <w:rFonts w:ascii="宋体" w:hAnsi="宋体"/>
          <w:b/>
          <w:szCs w:val="28"/>
        </w:rPr>
      </w:pPr>
      <w:r>
        <w:rPr>
          <w:rFonts w:hint="eastAsia" w:ascii="宋体" w:hAnsi="宋体"/>
          <w:b/>
          <w:sz w:val="30"/>
          <w:szCs w:val="30"/>
        </w:rPr>
        <w:t xml:space="preserve"> 残疾人福利性单位声明函</w:t>
      </w:r>
      <w:r>
        <w:rPr>
          <w:rFonts w:hint="eastAsia" w:ascii="宋体" w:hAnsi="宋体" w:cs="宋体"/>
          <w:color w:val="000000"/>
          <w:sz w:val="30"/>
        </w:rPr>
        <w:t>（格式）</w:t>
      </w: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pStyle w:val="12"/>
        <w:spacing w:line="400" w:lineRule="exact"/>
        <w:rPr>
          <w:rFonts w:hAnsi="宋体"/>
          <w:szCs w:val="21"/>
        </w:rPr>
      </w:pPr>
    </w:p>
    <w:p>
      <w:pPr>
        <w:pStyle w:val="12"/>
        <w:spacing w:line="400" w:lineRule="exact"/>
        <w:rPr>
          <w:rFonts w:hAnsi="宋体"/>
          <w:szCs w:val="21"/>
        </w:rPr>
      </w:pPr>
    </w:p>
    <w:p>
      <w:pPr>
        <w:pStyle w:val="12"/>
        <w:spacing w:line="400" w:lineRule="exact"/>
        <w:rPr>
          <w:rFonts w:hAnsi="宋体"/>
          <w:szCs w:val="21"/>
        </w:rPr>
      </w:pPr>
    </w:p>
    <w:p>
      <w:pPr>
        <w:spacing w:line="400" w:lineRule="exact"/>
        <w:rPr>
          <w:rFonts w:ascii="宋体"/>
          <w:szCs w:val="21"/>
        </w:rPr>
      </w:pPr>
    </w:p>
    <w:p>
      <w:pPr>
        <w:pStyle w:val="12"/>
        <w:spacing w:line="400" w:lineRule="exact"/>
        <w:rPr>
          <w:szCs w:val="21"/>
          <w:u w:val="single"/>
        </w:rPr>
      </w:pPr>
      <w:r>
        <w:rPr>
          <w:rFonts w:hint="eastAsia"/>
          <w:szCs w:val="21"/>
        </w:rPr>
        <w:t>竞争性磋商供应商名称：</w:t>
      </w:r>
      <w:r>
        <w:rPr>
          <w:rFonts w:hint="eastAsia"/>
          <w:szCs w:val="21"/>
          <w:u w:val="single"/>
        </w:rPr>
        <w:t xml:space="preserve">                                     </w:t>
      </w:r>
      <w:r>
        <w:rPr>
          <w:rFonts w:hint="eastAsia"/>
          <w:szCs w:val="21"/>
        </w:rPr>
        <w:t>（加盖单位公章）</w:t>
      </w:r>
    </w:p>
    <w:p>
      <w:pPr>
        <w:pStyle w:val="12"/>
        <w:spacing w:line="400" w:lineRule="exact"/>
        <w:rPr>
          <w:szCs w:val="21"/>
        </w:rPr>
      </w:pPr>
      <w:r>
        <w:rPr>
          <w:rFonts w:hint="eastAsia"/>
          <w:szCs w:val="21"/>
        </w:rPr>
        <w:t>法定代表人或授权委托代理人签字：</w:t>
      </w:r>
      <w:r>
        <w:rPr>
          <w:rFonts w:hint="eastAsia"/>
          <w:szCs w:val="21"/>
          <w:u w:val="single"/>
        </w:rPr>
        <w:t xml:space="preserve">                          </w:t>
      </w:r>
    </w:p>
    <w:p>
      <w:pPr>
        <w:pStyle w:val="12"/>
        <w:spacing w:line="400" w:lineRule="exact"/>
        <w:rPr>
          <w:rFonts w:hAnsi="宋体"/>
          <w:kern w:val="0"/>
          <w:szCs w:val="21"/>
        </w:rPr>
      </w:pPr>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400" w:lineRule="exact"/>
        <w:rPr>
          <w:rFonts w:hAnsi="宋体"/>
          <w:kern w:val="0"/>
          <w:szCs w:val="21"/>
        </w:rPr>
      </w:pPr>
    </w:p>
    <w:p>
      <w:pPr>
        <w:pStyle w:val="12"/>
        <w:spacing w:line="360" w:lineRule="exact"/>
        <w:outlineLvl w:val="0"/>
        <w:rPr>
          <w:color w:val="000000"/>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p>
    <w:p>
      <w:pPr>
        <w:pStyle w:val="12"/>
        <w:spacing w:line="360" w:lineRule="auto"/>
        <w:jc w:val="center"/>
        <w:outlineLvl w:val="0"/>
        <w:rPr>
          <w:rFonts w:hAnsi="宋体"/>
          <w:color w:val="000000"/>
          <w:sz w:val="44"/>
        </w:rPr>
      </w:pPr>
      <w:bookmarkStart w:id="360" w:name="_Toc489352174"/>
    </w:p>
    <w:p>
      <w:pPr>
        <w:pStyle w:val="12"/>
        <w:spacing w:line="360" w:lineRule="auto"/>
        <w:jc w:val="center"/>
        <w:outlineLvl w:val="0"/>
        <w:rPr>
          <w:color w:val="000000"/>
        </w:rPr>
      </w:pPr>
      <w:r>
        <w:rPr>
          <w:rFonts w:hint="eastAsia" w:hAnsi="宋体"/>
          <w:color w:val="000000"/>
          <w:sz w:val="44"/>
        </w:rPr>
        <w:t>第六章   附件（格式）</w:t>
      </w:r>
      <w:bookmarkEnd w:id="360"/>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spacing w:line="360" w:lineRule="exact"/>
        <w:outlineLvl w:val="0"/>
        <w:rPr>
          <w:color w:val="000000"/>
        </w:rPr>
      </w:pPr>
    </w:p>
    <w:p>
      <w:pPr>
        <w:pStyle w:val="12"/>
        <w:jc w:val="center"/>
        <w:rPr>
          <w:rFonts w:hAnsi="宋体" w:cs="宋体"/>
          <w:b/>
          <w:bCs/>
          <w:color w:val="000000"/>
          <w:kern w:val="0"/>
          <w:sz w:val="28"/>
          <w:szCs w:val="28"/>
        </w:rPr>
      </w:pPr>
    </w:p>
    <w:p>
      <w:pPr>
        <w:pStyle w:val="15"/>
      </w:pPr>
    </w:p>
    <w:sectPr>
      <w:headerReference r:id="rId4" w:type="first"/>
      <w:headerReference r:id="rId3" w:type="default"/>
      <w:footerReference r:id="rId5" w:type="default"/>
      <w:footerReference r:id="rId6" w:type="even"/>
      <w:pgSz w:w="11906" w:h="16838"/>
      <w:pgMar w:top="1247" w:right="1247" w:bottom="1135" w:left="1247" w:header="680" w:footer="851"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金山简隶书">
    <w:altName w:val="宋体"/>
    <w:panose1 w:val="00000000000000000000"/>
    <w:charset w:val="86"/>
    <w:family w:val="modern"/>
    <w:pitch w:val="default"/>
    <w:sig w:usb0="00000000" w:usb1="00000000" w:usb2="00000010" w:usb3="00000000" w:csb0="00040000" w:csb1="00000000"/>
  </w:font>
  <w:font w:name="方正隶书简体">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swiss"/>
    <w:pitch w:val="default"/>
    <w:sig w:usb0="E10102FF" w:usb1="EAC7FFFF" w:usb2="00010012" w:usb3="00000000" w:csb0="6002009F" w:csb1="DFD70000"/>
  </w:font>
  <w:font w:name="方正仿宋简体">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82"/>
    </w:pPr>
    <w:r>
      <w:rPr>
        <w:rFonts w:hint="eastAsia" w:hAnsi="宋体"/>
        <w:szCs w:val="18"/>
      </w:rPr>
      <w:t xml:space="preserve">   </w:t>
    </w:r>
    <w:r>
      <w:fldChar w:fldCharType="begin"/>
    </w:r>
    <w:r>
      <w:rPr>
        <w:rStyle w:val="28"/>
      </w:rPr>
      <w:instrText xml:space="preserve"> PAGE </w:instrText>
    </w:r>
    <w:r>
      <w:fldChar w:fldCharType="separate"/>
    </w:r>
    <w:r>
      <w:rPr>
        <w:rStyle w:val="28"/>
      </w:rPr>
      <w:t>47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360" w:lineRule="auto"/>
      <w:ind w:left="180" w:right="-46" w:rightChars="-22" w:hanging="180" w:hangingChars="100"/>
      <w:rPr>
        <w:rFonts w:hAnsi="宋体"/>
        <w:sz w:val="18"/>
        <w:szCs w:val="18"/>
      </w:rPr>
    </w:pPr>
    <w:r>
      <w:rPr>
        <w:rFonts w:hint="eastAsia" w:hAnsi="宋体"/>
        <w:color w:val="000000"/>
        <w:sz w:val="18"/>
        <w:u w:val="single"/>
      </w:rPr>
      <w:t>项目名称：</w:t>
    </w:r>
    <w:r>
      <w:rPr>
        <w:rFonts w:hint="eastAsia" w:hAnsi="宋体" w:cs="宋体"/>
        <w:bCs/>
        <w:spacing w:val="16"/>
        <w:sz w:val="18"/>
        <w:szCs w:val="21"/>
        <w:u w:val="single"/>
      </w:rPr>
      <w:t xml:space="preserve">富川瑶族自治县“十二五”以来高标准农田测绘及上图入库                          </w:t>
    </w:r>
    <w:r>
      <w:rPr>
        <w:rFonts w:hint="eastAsia" w:hAnsi="宋体"/>
        <w:color w:val="000000"/>
        <w:sz w:val="18"/>
        <w:u w:val="single"/>
      </w:rPr>
      <w:t>项目编号：FCZC2020-C3-230100-GXHH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D0457"/>
    <w:multiLevelType w:val="singleLevel"/>
    <w:tmpl w:val="A1CD0457"/>
    <w:lvl w:ilvl="0" w:tentative="0">
      <w:start w:val="1"/>
      <w:numFmt w:val="decimal"/>
      <w:suff w:val="nothing"/>
      <w:lvlText w:val="%1、"/>
      <w:lvlJc w:val="left"/>
    </w:lvl>
  </w:abstractNum>
  <w:abstractNum w:abstractNumId="1">
    <w:nsid w:val="09DC7194"/>
    <w:multiLevelType w:val="multilevel"/>
    <w:tmpl w:val="09DC7194"/>
    <w:lvl w:ilvl="0" w:tentative="0">
      <w:start w:val="1"/>
      <w:numFmt w:val="decimal"/>
      <w:pStyle w:val="50"/>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7873"/>
    <w:rsid w:val="00000B42"/>
    <w:rsid w:val="00001019"/>
    <w:rsid w:val="00001C5C"/>
    <w:rsid w:val="0000227D"/>
    <w:rsid w:val="00003949"/>
    <w:rsid w:val="0000623B"/>
    <w:rsid w:val="00006575"/>
    <w:rsid w:val="000076CD"/>
    <w:rsid w:val="000079C1"/>
    <w:rsid w:val="00007A7E"/>
    <w:rsid w:val="000107F7"/>
    <w:rsid w:val="0001105E"/>
    <w:rsid w:val="00011764"/>
    <w:rsid w:val="0001219A"/>
    <w:rsid w:val="0001220F"/>
    <w:rsid w:val="000128B9"/>
    <w:rsid w:val="000134B0"/>
    <w:rsid w:val="000134E6"/>
    <w:rsid w:val="0001398F"/>
    <w:rsid w:val="00013B5F"/>
    <w:rsid w:val="00015220"/>
    <w:rsid w:val="000158BE"/>
    <w:rsid w:val="00016379"/>
    <w:rsid w:val="00017C5A"/>
    <w:rsid w:val="00020F84"/>
    <w:rsid w:val="000211C2"/>
    <w:rsid w:val="000227E6"/>
    <w:rsid w:val="000241E3"/>
    <w:rsid w:val="00024861"/>
    <w:rsid w:val="00024A85"/>
    <w:rsid w:val="00024F3C"/>
    <w:rsid w:val="00025766"/>
    <w:rsid w:val="000259EF"/>
    <w:rsid w:val="00025DCC"/>
    <w:rsid w:val="00026409"/>
    <w:rsid w:val="00026B40"/>
    <w:rsid w:val="00026BBE"/>
    <w:rsid w:val="00027084"/>
    <w:rsid w:val="000301A0"/>
    <w:rsid w:val="000302A3"/>
    <w:rsid w:val="000308E0"/>
    <w:rsid w:val="00033909"/>
    <w:rsid w:val="00033AEC"/>
    <w:rsid w:val="00033F96"/>
    <w:rsid w:val="000342D1"/>
    <w:rsid w:val="00036B70"/>
    <w:rsid w:val="00036FE3"/>
    <w:rsid w:val="00040692"/>
    <w:rsid w:val="0004144E"/>
    <w:rsid w:val="0004255E"/>
    <w:rsid w:val="000427C8"/>
    <w:rsid w:val="0004304A"/>
    <w:rsid w:val="000430C9"/>
    <w:rsid w:val="000431FB"/>
    <w:rsid w:val="00044B9F"/>
    <w:rsid w:val="00045180"/>
    <w:rsid w:val="00045750"/>
    <w:rsid w:val="00045861"/>
    <w:rsid w:val="000469D1"/>
    <w:rsid w:val="00050557"/>
    <w:rsid w:val="000506D2"/>
    <w:rsid w:val="0005188A"/>
    <w:rsid w:val="000519A4"/>
    <w:rsid w:val="00051A9C"/>
    <w:rsid w:val="000520A1"/>
    <w:rsid w:val="0005230D"/>
    <w:rsid w:val="000527A3"/>
    <w:rsid w:val="0005366C"/>
    <w:rsid w:val="000537AC"/>
    <w:rsid w:val="00053AA2"/>
    <w:rsid w:val="000556AB"/>
    <w:rsid w:val="0005615B"/>
    <w:rsid w:val="00057204"/>
    <w:rsid w:val="000572BD"/>
    <w:rsid w:val="000605B5"/>
    <w:rsid w:val="000606CA"/>
    <w:rsid w:val="00062D52"/>
    <w:rsid w:val="0006309F"/>
    <w:rsid w:val="0006319D"/>
    <w:rsid w:val="000643B4"/>
    <w:rsid w:val="00065770"/>
    <w:rsid w:val="000657BA"/>
    <w:rsid w:val="00065A9D"/>
    <w:rsid w:val="00066095"/>
    <w:rsid w:val="00070404"/>
    <w:rsid w:val="00070E95"/>
    <w:rsid w:val="00070F77"/>
    <w:rsid w:val="00071745"/>
    <w:rsid w:val="0007365D"/>
    <w:rsid w:val="00073C12"/>
    <w:rsid w:val="00076EE9"/>
    <w:rsid w:val="000772FC"/>
    <w:rsid w:val="00077943"/>
    <w:rsid w:val="00077D4C"/>
    <w:rsid w:val="000803FE"/>
    <w:rsid w:val="00082505"/>
    <w:rsid w:val="00082F86"/>
    <w:rsid w:val="00083070"/>
    <w:rsid w:val="000831F5"/>
    <w:rsid w:val="000859EE"/>
    <w:rsid w:val="00086AD6"/>
    <w:rsid w:val="00086BC8"/>
    <w:rsid w:val="000872CF"/>
    <w:rsid w:val="000873A5"/>
    <w:rsid w:val="000874F6"/>
    <w:rsid w:val="000876B6"/>
    <w:rsid w:val="000879E1"/>
    <w:rsid w:val="00087BBD"/>
    <w:rsid w:val="00087DF4"/>
    <w:rsid w:val="000910F3"/>
    <w:rsid w:val="0009115A"/>
    <w:rsid w:val="00092658"/>
    <w:rsid w:val="000926B1"/>
    <w:rsid w:val="00092B83"/>
    <w:rsid w:val="000939A4"/>
    <w:rsid w:val="000951A2"/>
    <w:rsid w:val="00095521"/>
    <w:rsid w:val="00095875"/>
    <w:rsid w:val="00095BAD"/>
    <w:rsid w:val="00095E25"/>
    <w:rsid w:val="000A0962"/>
    <w:rsid w:val="000A15F7"/>
    <w:rsid w:val="000A1C17"/>
    <w:rsid w:val="000A2BD3"/>
    <w:rsid w:val="000A4A2E"/>
    <w:rsid w:val="000A4D58"/>
    <w:rsid w:val="000A5C96"/>
    <w:rsid w:val="000A6503"/>
    <w:rsid w:val="000A703C"/>
    <w:rsid w:val="000A7066"/>
    <w:rsid w:val="000A7A56"/>
    <w:rsid w:val="000A7FD5"/>
    <w:rsid w:val="000B069D"/>
    <w:rsid w:val="000B071A"/>
    <w:rsid w:val="000B2528"/>
    <w:rsid w:val="000B2599"/>
    <w:rsid w:val="000B3369"/>
    <w:rsid w:val="000B34A1"/>
    <w:rsid w:val="000B4CA0"/>
    <w:rsid w:val="000B57A3"/>
    <w:rsid w:val="000B580F"/>
    <w:rsid w:val="000B595F"/>
    <w:rsid w:val="000B63B7"/>
    <w:rsid w:val="000B6CD3"/>
    <w:rsid w:val="000B70F8"/>
    <w:rsid w:val="000B7A81"/>
    <w:rsid w:val="000B7B23"/>
    <w:rsid w:val="000C0A20"/>
    <w:rsid w:val="000C140E"/>
    <w:rsid w:val="000C180B"/>
    <w:rsid w:val="000C2F92"/>
    <w:rsid w:val="000C3001"/>
    <w:rsid w:val="000C3177"/>
    <w:rsid w:val="000C346D"/>
    <w:rsid w:val="000C36BD"/>
    <w:rsid w:val="000C3D99"/>
    <w:rsid w:val="000C3FD9"/>
    <w:rsid w:val="000C46E4"/>
    <w:rsid w:val="000C6A5D"/>
    <w:rsid w:val="000C6EE7"/>
    <w:rsid w:val="000C7815"/>
    <w:rsid w:val="000C7EB7"/>
    <w:rsid w:val="000D068D"/>
    <w:rsid w:val="000D0A20"/>
    <w:rsid w:val="000D1C78"/>
    <w:rsid w:val="000D2BAE"/>
    <w:rsid w:val="000D320E"/>
    <w:rsid w:val="000D33A6"/>
    <w:rsid w:val="000D3426"/>
    <w:rsid w:val="000D45F5"/>
    <w:rsid w:val="000D5AD0"/>
    <w:rsid w:val="000D6492"/>
    <w:rsid w:val="000D6CE0"/>
    <w:rsid w:val="000D761F"/>
    <w:rsid w:val="000D777A"/>
    <w:rsid w:val="000E090D"/>
    <w:rsid w:val="000E0E84"/>
    <w:rsid w:val="000E143D"/>
    <w:rsid w:val="000E1673"/>
    <w:rsid w:val="000E4A6F"/>
    <w:rsid w:val="000E5282"/>
    <w:rsid w:val="000E714F"/>
    <w:rsid w:val="000E7431"/>
    <w:rsid w:val="000E7938"/>
    <w:rsid w:val="000E7F84"/>
    <w:rsid w:val="000F09E4"/>
    <w:rsid w:val="000F0C5D"/>
    <w:rsid w:val="000F0D07"/>
    <w:rsid w:val="000F1252"/>
    <w:rsid w:val="000F21D5"/>
    <w:rsid w:val="000F379E"/>
    <w:rsid w:val="000F4175"/>
    <w:rsid w:val="000F5976"/>
    <w:rsid w:val="000F5B40"/>
    <w:rsid w:val="000F5C96"/>
    <w:rsid w:val="000F6713"/>
    <w:rsid w:val="000F7A31"/>
    <w:rsid w:val="001009D6"/>
    <w:rsid w:val="00100BBB"/>
    <w:rsid w:val="00100F44"/>
    <w:rsid w:val="0010126D"/>
    <w:rsid w:val="00101882"/>
    <w:rsid w:val="001027F8"/>
    <w:rsid w:val="00103F41"/>
    <w:rsid w:val="00104048"/>
    <w:rsid w:val="00104AD2"/>
    <w:rsid w:val="0011048C"/>
    <w:rsid w:val="00110533"/>
    <w:rsid w:val="00110CC6"/>
    <w:rsid w:val="00110D49"/>
    <w:rsid w:val="00110E32"/>
    <w:rsid w:val="001113FD"/>
    <w:rsid w:val="00112859"/>
    <w:rsid w:val="00112D7D"/>
    <w:rsid w:val="00112EF2"/>
    <w:rsid w:val="00113125"/>
    <w:rsid w:val="00113B30"/>
    <w:rsid w:val="00113E16"/>
    <w:rsid w:val="00113FF4"/>
    <w:rsid w:val="00114D93"/>
    <w:rsid w:val="00116461"/>
    <w:rsid w:val="00117817"/>
    <w:rsid w:val="00117F97"/>
    <w:rsid w:val="0012003C"/>
    <w:rsid w:val="00122185"/>
    <w:rsid w:val="00122381"/>
    <w:rsid w:val="001239AB"/>
    <w:rsid w:val="00123E9C"/>
    <w:rsid w:val="0012455A"/>
    <w:rsid w:val="00124EB8"/>
    <w:rsid w:val="0012558C"/>
    <w:rsid w:val="0012578B"/>
    <w:rsid w:val="00126720"/>
    <w:rsid w:val="00126901"/>
    <w:rsid w:val="001273A0"/>
    <w:rsid w:val="00127BE3"/>
    <w:rsid w:val="00127C2D"/>
    <w:rsid w:val="00130469"/>
    <w:rsid w:val="00130B83"/>
    <w:rsid w:val="001312AA"/>
    <w:rsid w:val="001315FB"/>
    <w:rsid w:val="0013238B"/>
    <w:rsid w:val="001324DA"/>
    <w:rsid w:val="001328E0"/>
    <w:rsid w:val="00133213"/>
    <w:rsid w:val="00133FEC"/>
    <w:rsid w:val="001359F4"/>
    <w:rsid w:val="001364DB"/>
    <w:rsid w:val="001370B1"/>
    <w:rsid w:val="00137A17"/>
    <w:rsid w:val="00140B15"/>
    <w:rsid w:val="00141677"/>
    <w:rsid w:val="00142310"/>
    <w:rsid w:val="00143272"/>
    <w:rsid w:val="0014415F"/>
    <w:rsid w:val="001443EC"/>
    <w:rsid w:val="0014631C"/>
    <w:rsid w:val="0014725A"/>
    <w:rsid w:val="001502D5"/>
    <w:rsid w:val="00153654"/>
    <w:rsid w:val="00153E13"/>
    <w:rsid w:val="00153F90"/>
    <w:rsid w:val="00154A5E"/>
    <w:rsid w:val="00154DA1"/>
    <w:rsid w:val="00155575"/>
    <w:rsid w:val="00156D2F"/>
    <w:rsid w:val="0015725B"/>
    <w:rsid w:val="001618D7"/>
    <w:rsid w:val="00161AF9"/>
    <w:rsid w:val="00163506"/>
    <w:rsid w:val="001635FF"/>
    <w:rsid w:val="00163A44"/>
    <w:rsid w:val="00163CE0"/>
    <w:rsid w:val="00164C10"/>
    <w:rsid w:val="00165096"/>
    <w:rsid w:val="00165158"/>
    <w:rsid w:val="001652AE"/>
    <w:rsid w:val="00166C51"/>
    <w:rsid w:val="0016705E"/>
    <w:rsid w:val="0016710B"/>
    <w:rsid w:val="0016734E"/>
    <w:rsid w:val="001676CD"/>
    <w:rsid w:val="00167F3E"/>
    <w:rsid w:val="00170779"/>
    <w:rsid w:val="001710C8"/>
    <w:rsid w:val="0017185E"/>
    <w:rsid w:val="00171D12"/>
    <w:rsid w:val="00171EE9"/>
    <w:rsid w:val="00172388"/>
    <w:rsid w:val="00172909"/>
    <w:rsid w:val="00172C29"/>
    <w:rsid w:val="001747C4"/>
    <w:rsid w:val="001757CE"/>
    <w:rsid w:val="00176FE1"/>
    <w:rsid w:val="001775B1"/>
    <w:rsid w:val="00177BF3"/>
    <w:rsid w:val="00180BBB"/>
    <w:rsid w:val="00180D1F"/>
    <w:rsid w:val="00181D61"/>
    <w:rsid w:val="001826B1"/>
    <w:rsid w:val="00184283"/>
    <w:rsid w:val="0018654F"/>
    <w:rsid w:val="001869CF"/>
    <w:rsid w:val="0019048B"/>
    <w:rsid w:val="0019291D"/>
    <w:rsid w:val="00192A77"/>
    <w:rsid w:val="001932D8"/>
    <w:rsid w:val="00193AB2"/>
    <w:rsid w:val="0019406E"/>
    <w:rsid w:val="0019517E"/>
    <w:rsid w:val="001952E7"/>
    <w:rsid w:val="001958BD"/>
    <w:rsid w:val="00196EEC"/>
    <w:rsid w:val="00197312"/>
    <w:rsid w:val="00197B93"/>
    <w:rsid w:val="001A0255"/>
    <w:rsid w:val="001A02F1"/>
    <w:rsid w:val="001A0EA2"/>
    <w:rsid w:val="001A1162"/>
    <w:rsid w:val="001A19A1"/>
    <w:rsid w:val="001A1A46"/>
    <w:rsid w:val="001A1E75"/>
    <w:rsid w:val="001A298E"/>
    <w:rsid w:val="001A300C"/>
    <w:rsid w:val="001A3F7A"/>
    <w:rsid w:val="001A65BE"/>
    <w:rsid w:val="001A7CF7"/>
    <w:rsid w:val="001A7FB1"/>
    <w:rsid w:val="001B2D10"/>
    <w:rsid w:val="001B31C2"/>
    <w:rsid w:val="001B3BF3"/>
    <w:rsid w:val="001B3D30"/>
    <w:rsid w:val="001B4C6E"/>
    <w:rsid w:val="001B4C92"/>
    <w:rsid w:val="001B59EC"/>
    <w:rsid w:val="001B5C4B"/>
    <w:rsid w:val="001B77D8"/>
    <w:rsid w:val="001B7BEC"/>
    <w:rsid w:val="001C0883"/>
    <w:rsid w:val="001C0BB6"/>
    <w:rsid w:val="001C1666"/>
    <w:rsid w:val="001C20FD"/>
    <w:rsid w:val="001C2C8E"/>
    <w:rsid w:val="001C3311"/>
    <w:rsid w:val="001C34BB"/>
    <w:rsid w:val="001C4D07"/>
    <w:rsid w:val="001C54B5"/>
    <w:rsid w:val="001C7753"/>
    <w:rsid w:val="001C7AD6"/>
    <w:rsid w:val="001D00DB"/>
    <w:rsid w:val="001D029B"/>
    <w:rsid w:val="001D0A34"/>
    <w:rsid w:val="001D14E8"/>
    <w:rsid w:val="001D182B"/>
    <w:rsid w:val="001D1A61"/>
    <w:rsid w:val="001D1B80"/>
    <w:rsid w:val="001D208E"/>
    <w:rsid w:val="001D36B2"/>
    <w:rsid w:val="001D3B88"/>
    <w:rsid w:val="001D3C03"/>
    <w:rsid w:val="001D436D"/>
    <w:rsid w:val="001D4F82"/>
    <w:rsid w:val="001D5180"/>
    <w:rsid w:val="001D527B"/>
    <w:rsid w:val="001D5D70"/>
    <w:rsid w:val="001D5DEC"/>
    <w:rsid w:val="001D6B9E"/>
    <w:rsid w:val="001D7C12"/>
    <w:rsid w:val="001D7C87"/>
    <w:rsid w:val="001E0833"/>
    <w:rsid w:val="001E102D"/>
    <w:rsid w:val="001E149C"/>
    <w:rsid w:val="001E1903"/>
    <w:rsid w:val="001E1C5B"/>
    <w:rsid w:val="001E2100"/>
    <w:rsid w:val="001E2CAB"/>
    <w:rsid w:val="001E2F0B"/>
    <w:rsid w:val="001E364F"/>
    <w:rsid w:val="001E40F5"/>
    <w:rsid w:val="001E415D"/>
    <w:rsid w:val="001E43CC"/>
    <w:rsid w:val="001E4B84"/>
    <w:rsid w:val="001E4C7C"/>
    <w:rsid w:val="001E5384"/>
    <w:rsid w:val="001E5598"/>
    <w:rsid w:val="001E5A74"/>
    <w:rsid w:val="001E5C9B"/>
    <w:rsid w:val="001E5CB1"/>
    <w:rsid w:val="001E7083"/>
    <w:rsid w:val="001E70D0"/>
    <w:rsid w:val="001E70F2"/>
    <w:rsid w:val="001E76E1"/>
    <w:rsid w:val="001E78D6"/>
    <w:rsid w:val="001E7970"/>
    <w:rsid w:val="001E7D09"/>
    <w:rsid w:val="001F0A2C"/>
    <w:rsid w:val="001F0EF2"/>
    <w:rsid w:val="001F1240"/>
    <w:rsid w:val="001F49F0"/>
    <w:rsid w:val="001F59F4"/>
    <w:rsid w:val="001F6F2F"/>
    <w:rsid w:val="001F7B3C"/>
    <w:rsid w:val="001F7B92"/>
    <w:rsid w:val="00200DC2"/>
    <w:rsid w:val="00201AE7"/>
    <w:rsid w:val="002021A3"/>
    <w:rsid w:val="002022D9"/>
    <w:rsid w:val="00204BB4"/>
    <w:rsid w:val="00204EC5"/>
    <w:rsid w:val="002064F4"/>
    <w:rsid w:val="00206B9D"/>
    <w:rsid w:val="00206E1D"/>
    <w:rsid w:val="002071B1"/>
    <w:rsid w:val="002112DB"/>
    <w:rsid w:val="00211307"/>
    <w:rsid w:val="002117E2"/>
    <w:rsid w:val="002124FA"/>
    <w:rsid w:val="002129BD"/>
    <w:rsid w:val="0021330A"/>
    <w:rsid w:val="002135E6"/>
    <w:rsid w:val="00213898"/>
    <w:rsid w:val="00214F22"/>
    <w:rsid w:val="002154A6"/>
    <w:rsid w:val="00221651"/>
    <w:rsid w:val="002216B5"/>
    <w:rsid w:val="00221CB9"/>
    <w:rsid w:val="00221F7E"/>
    <w:rsid w:val="002220B4"/>
    <w:rsid w:val="00222236"/>
    <w:rsid w:val="00222390"/>
    <w:rsid w:val="0022293A"/>
    <w:rsid w:val="002242F3"/>
    <w:rsid w:val="0022437F"/>
    <w:rsid w:val="002249FD"/>
    <w:rsid w:val="00224E95"/>
    <w:rsid w:val="002258E2"/>
    <w:rsid w:val="00225E7B"/>
    <w:rsid w:val="002260F1"/>
    <w:rsid w:val="002261E3"/>
    <w:rsid w:val="002265E8"/>
    <w:rsid w:val="00226B55"/>
    <w:rsid w:val="00230519"/>
    <w:rsid w:val="0023093E"/>
    <w:rsid w:val="00232603"/>
    <w:rsid w:val="00233ACB"/>
    <w:rsid w:val="00233DE7"/>
    <w:rsid w:val="00234647"/>
    <w:rsid w:val="002348F4"/>
    <w:rsid w:val="00234A80"/>
    <w:rsid w:val="002366FF"/>
    <w:rsid w:val="00236C48"/>
    <w:rsid w:val="00236E9D"/>
    <w:rsid w:val="0023730F"/>
    <w:rsid w:val="00237A85"/>
    <w:rsid w:val="00237D04"/>
    <w:rsid w:val="00241A59"/>
    <w:rsid w:val="002423E7"/>
    <w:rsid w:val="00242677"/>
    <w:rsid w:val="00243FAC"/>
    <w:rsid w:val="00244776"/>
    <w:rsid w:val="00244D8D"/>
    <w:rsid w:val="00245745"/>
    <w:rsid w:val="00246E0A"/>
    <w:rsid w:val="002524C9"/>
    <w:rsid w:val="00253329"/>
    <w:rsid w:val="00254299"/>
    <w:rsid w:val="00255CB0"/>
    <w:rsid w:val="002609C7"/>
    <w:rsid w:val="0026159A"/>
    <w:rsid w:val="00261871"/>
    <w:rsid w:val="0026194F"/>
    <w:rsid w:val="00261AF2"/>
    <w:rsid w:val="00261B3D"/>
    <w:rsid w:val="002622E0"/>
    <w:rsid w:val="002624B7"/>
    <w:rsid w:val="002626DC"/>
    <w:rsid w:val="00262CE8"/>
    <w:rsid w:val="00263D5F"/>
    <w:rsid w:val="00264AF2"/>
    <w:rsid w:val="00265A9E"/>
    <w:rsid w:val="00270394"/>
    <w:rsid w:val="00270C86"/>
    <w:rsid w:val="00271C78"/>
    <w:rsid w:val="002728E4"/>
    <w:rsid w:val="00272A60"/>
    <w:rsid w:val="00272F5B"/>
    <w:rsid w:val="00273FD5"/>
    <w:rsid w:val="00274308"/>
    <w:rsid w:val="002743D9"/>
    <w:rsid w:val="00275595"/>
    <w:rsid w:val="00275B44"/>
    <w:rsid w:val="00275CB8"/>
    <w:rsid w:val="00275E91"/>
    <w:rsid w:val="0027635A"/>
    <w:rsid w:val="00276B36"/>
    <w:rsid w:val="00277478"/>
    <w:rsid w:val="00277A75"/>
    <w:rsid w:val="002823B7"/>
    <w:rsid w:val="00282D0A"/>
    <w:rsid w:val="0028388B"/>
    <w:rsid w:val="002856F3"/>
    <w:rsid w:val="002858AE"/>
    <w:rsid w:val="00285E84"/>
    <w:rsid w:val="00286095"/>
    <w:rsid w:val="00286D04"/>
    <w:rsid w:val="002872C7"/>
    <w:rsid w:val="00287F59"/>
    <w:rsid w:val="00290B6A"/>
    <w:rsid w:val="0029162C"/>
    <w:rsid w:val="00292D6E"/>
    <w:rsid w:val="00293466"/>
    <w:rsid w:val="002944AC"/>
    <w:rsid w:val="0029457B"/>
    <w:rsid w:val="00295DC5"/>
    <w:rsid w:val="00296EED"/>
    <w:rsid w:val="00296FC9"/>
    <w:rsid w:val="002970DC"/>
    <w:rsid w:val="00297818"/>
    <w:rsid w:val="00297873"/>
    <w:rsid w:val="00297A75"/>
    <w:rsid w:val="002A1229"/>
    <w:rsid w:val="002A1698"/>
    <w:rsid w:val="002A16D5"/>
    <w:rsid w:val="002A2D33"/>
    <w:rsid w:val="002A418E"/>
    <w:rsid w:val="002A4551"/>
    <w:rsid w:val="002A4BC7"/>
    <w:rsid w:val="002A5C26"/>
    <w:rsid w:val="002A5E3F"/>
    <w:rsid w:val="002A5FEA"/>
    <w:rsid w:val="002A6A0B"/>
    <w:rsid w:val="002A724C"/>
    <w:rsid w:val="002A7263"/>
    <w:rsid w:val="002A7DBE"/>
    <w:rsid w:val="002B0973"/>
    <w:rsid w:val="002B2AD2"/>
    <w:rsid w:val="002B35DD"/>
    <w:rsid w:val="002B37D0"/>
    <w:rsid w:val="002B4408"/>
    <w:rsid w:val="002B4A47"/>
    <w:rsid w:val="002B5DC9"/>
    <w:rsid w:val="002B5FF6"/>
    <w:rsid w:val="002B69A5"/>
    <w:rsid w:val="002B6AF5"/>
    <w:rsid w:val="002C01CD"/>
    <w:rsid w:val="002C060E"/>
    <w:rsid w:val="002C0775"/>
    <w:rsid w:val="002C205D"/>
    <w:rsid w:val="002C2AB4"/>
    <w:rsid w:val="002C3AF5"/>
    <w:rsid w:val="002C3E3D"/>
    <w:rsid w:val="002C41C0"/>
    <w:rsid w:val="002C421E"/>
    <w:rsid w:val="002C4792"/>
    <w:rsid w:val="002C5FCB"/>
    <w:rsid w:val="002C73DE"/>
    <w:rsid w:val="002C796C"/>
    <w:rsid w:val="002C7C29"/>
    <w:rsid w:val="002C7C69"/>
    <w:rsid w:val="002D0027"/>
    <w:rsid w:val="002D1B66"/>
    <w:rsid w:val="002D2AFA"/>
    <w:rsid w:val="002D3A70"/>
    <w:rsid w:val="002D3F07"/>
    <w:rsid w:val="002D4B4E"/>
    <w:rsid w:val="002D4EB5"/>
    <w:rsid w:val="002D72A8"/>
    <w:rsid w:val="002E0AC9"/>
    <w:rsid w:val="002E249A"/>
    <w:rsid w:val="002E32DB"/>
    <w:rsid w:val="002E3755"/>
    <w:rsid w:val="002E37A0"/>
    <w:rsid w:val="002E3974"/>
    <w:rsid w:val="002E49C0"/>
    <w:rsid w:val="002E5BAA"/>
    <w:rsid w:val="002E5E09"/>
    <w:rsid w:val="002E6922"/>
    <w:rsid w:val="002E6B68"/>
    <w:rsid w:val="002E73BE"/>
    <w:rsid w:val="002E73C8"/>
    <w:rsid w:val="002E786C"/>
    <w:rsid w:val="002F0045"/>
    <w:rsid w:val="002F08CE"/>
    <w:rsid w:val="002F1035"/>
    <w:rsid w:val="002F10A1"/>
    <w:rsid w:val="002F2569"/>
    <w:rsid w:val="002F2A8C"/>
    <w:rsid w:val="002F2AF7"/>
    <w:rsid w:val="002F30DB"/>
    <w:rsid w:val="002F4A0A"/>
    <w:rsid w:val="002F4D05"/>
    <w:rsid w:val="002F5655"/>
    <w:rsid w:val="002F6673"/>
    <w:rsid w:val="002F6AD8"/>
    <w:rsid w:val="002F6DE8"/>
    <w:rsid w:val="002F7D9E"/>
    <w:rsid w:val="00300196"/>
    <w:rsid w:val="00300804"/>
    <w:rsid w:val="00300BDD"/>
    <w:rsid w:val="0030268F"/>
    <w:rsid w:val="0030363F"/>
    <w:rsid w:val="00303752"/>
    <w:rsid w:val="00304EC7"/>
    <w:rsid w:val="003059D2"/>
    <w:rsid w:val="00306272"/>
    <w:rsid w:val="0030676D"/>
    <w:rsid w:val="00306E57"/>
    <w:rsid w:val="00306FBE"/>
    <w:rsid w:val="00307EB0"/>
    <w:rsid w:val="00307F67"/>
    <w:rsid w:val="00312A47"/>
    <w:rsid w:val="00312A4C"/>
    <w:rsid w:val="00312E30"/>
    <w:rsid w:val="00313450"/>
    <w:rsid w:val="003137B5"/>
    <w:rsid w:val="00313837"/>
    <w:rsid w:val="003142FE"/>
    <w:rsid w:val="00314771"/>
    <w:rsid w:val="00314BA2"/>
    <w:rsid w:val="003156A2"/>
    <w:rsid w:val="0031635C"/>
    <w:rsid w:val="003166E4"/>
    <w:rsid w:val="00316889"/>
    <w:rsid w:val="00316E72"/>
    <w:rsid w:val="00317FA2"/>
    <w:rsid w:val="00320442"/>
    <w:rsid w:val="00320D96"/>
    <w:rsid w:val="003215DE"/>
    <w:rsid w:val="003227F5"/>
    <w:rsid w:val="003228F0"/>
    <w:rsid w:val="00323E90"/>
    <w:rsid w:val="00324E9F"/>
    <w:rsid w:val="003250CA"/>
    <w:rsid w:val="0032542E"/>
    <w:rsid w:val="00325C63"/>
    <w:rsid w:val="00326D03"/>
    <w:rsid w:val="00327048"/>
    <w:rsid w:val="00327298"/>
    <w:rsid w:val="0032780F"/>
    <w:rsid w:val="003307AE"/>
    <w:rsid w:val="00331A18"/>
    <w:rsid w:val="00331BA6"/>
    <w:rsid w:val="00331BE8"/>
    <w:rsid w:val="00331E08"/>
    <w:rsid w:val="00331ECF"/>
    <w:rsid w:val="003331E0"/>
    <w:rsid w:val="003334F5"/>
    <w:rsid w:val="00333DAB"/>
    <w:rsid w:val="00333DB4"/>
    <w:rsid w:val="00334BE5"/>
    <w:rsid w:val="00335AC6"/>
    <w:rsid w:val="0033661E"/>
    <w:rsid w:val="00336AF8"/>
    <w:rsid w:val="0033725B"/>
    <w:rsid w:val="003409D7"/>
    <w:rsid w:val="00341653"/>
    <w:rsid w:val="0034256E"/>
    <w:rsid w:val="00342715"/>
    <w:rsid w:val="00342BD4"/>
    <w:rsid w:val="00342F13"/>
    <w:rsid w:val="003433A6"/>
    <w:rsid w:val="0034406D"/>
    <w:rsid w:val="00344C4C"/>
    <w:rsid w:val="0034739B"/>
    <w:rsid w:val="00350529"/>
    <w:rsid w:val="00350685"/>
    <w:rsid w:val="00351D5E"/>
    <w:rsid w:val="0035205B"/>
    <w:rsid w:val="003523F1"/>
    <w:rsid w:val="00353457"/>
    <w:rsid w:val="0035385A"/>
    <w:rsid w:val="003538CD"/>
    <w:rsid w:val="00354CA7"/>
    <w:rsid w:val="00354D00"/>
    <w:rsid w:val="0035524E"/>
    <w:rsid w:val="0035550D"/>
    <w:rsid w:val="00355BA6"/>
    <w:rsid w:val="003561FE"/>
    <w:rsid w:val="00356329"/>
    <w:rsid w:val="003564AC"/>
    <w:rsid w:val="00356637"/>
    <w:rsid w:val="00356852"/>
    <w:rsid w:val="00356D4A"/>
    <w:rsid w:val="0035774A"/>
    <w:rsid w:val="00357CF7"/>
    <w:rsid w:val="003605E9"/>
    <w:rsid w:val="003611E8"/>
    <w:rsid w:val="003616F3"/>
    <w:rsid w:val="00361CD6"/>
    <w:rsid w:val="00362749"/>
    <w:rsid w:val="003627E6"/>
    <w:rsid w:val="003628F1"/>
    <w:rsid w:val="00363382"/>
    <w:rsid w:val="00363524"/>
    <w:rsid w:val="00363CAA"/>
    <w:rsid w:val="00365B69"/>
    <w:rsid w:val="00367367"/>
    <w:rsid w:val="00367719"/>
    <w:rsid w:val="00367ACD"/>
    <w:rsid w:val="003702FB"/>
    <w:rsid w:val="003706E5"/>
    <w:rsid w:val="00370FDA"/>
    <w:rsid w:val="00370FE3"/>
    <w:rsid w:val="00371ED0"/>
    <w:rsid w:val="003724C0"/>
    <w:rsid w:val="003728A9"/>
    <w:rsid w:val="00372FA8"/>
    <w:rsid w:val="00372FD7"/>
    <w:rsid w:val="003730D0"/>
    <w:rsid w:val="003747C8"/>
    <w:rsid w:val="00375B05"/>
    <w:rsid w:val="0037671D"/>
    <w:rsid w:val="00376B80"/>
    <w:rsid w:val="00376BB7"/>
    <w:rsid w:val="00377314"/>
    <w:rsid w:val="00377ECB"/>
    <w:rsid w:val="00377F63"/>
    <w:rsid w:val="003808D3"/>
    <w:rsid w:val="003808F7"/>
    <w:rsid w:val="00380E84"/>
    <w:rsid w:val="00380EC0"/>
    <w:rsid w:val="00381F3C"/>
    <w:rsid w:val="00382427"/>
    <w:rsid w:val="00382A25"/>
    <w:rsid w:val="00382F85"/>
    <w:rsid w:val="00383095"/>
    <w:rsid w:val="00384FD1"/>
    <w:rsid w:val="0038500C"/>
    <w:rsid w:val="00385291"/>
    <w:rsid w:val="00386469"/>
    <w:rsid w:val="00386484"/>
    <w:rsid w:val="00387649"/>
    <w:rsid w:val="0038771C"/>
    <w:rsid w:val="003907C6"/>
    <w:rsid w:val="00390813"/>
    <w:rsid w:val="003912DC"/>
    <w:rsid w:val="00391A20"/>
    <w:rsid w:val="003923E5"/>
    <w:rsid w:val="00392BE7"/>
    <w:rsid w:val="00392C4E"/>
    <w:rsid w:val="00392E3A"/>
    <w:rsid w:val="00392F9F"/>
    <w:rsid w:val="0039330A"/>
    <w:rsid w:val="00393E17"/>
    <w:rsid w:val="00394731"/>
    <w:rsid w:val="003954B8"/>
    <w:rsid w:val="003957BE"/>
    <w:rsid w:val="00395B6D"/>
    <w:rsid w:val="00396002"/>
    <w:rsid w:val="00397D37"/>
    <w:rsid w:val="00397EDB"/>
    <w:rsid w:val="003A0379"/>
    <w:rsid w:val="003A05A2"/>
    <w:rsid w:val="003A140F"/>
    <w:rsid w:val="003A153D"/>
    <w:rsid w:val="003A15F9"/>
    <w:rsid w:val="003A173A"/>
    <w:rsid w:val="003A2601"/>
    <w:rsid w:val="003A2952"/>
    <w:rsid w:val="003A2BA5"/>
    <w:rsid w:val="003A4AB0"/>
    <w:rsid w:val="003A4AC4"/>
    <w:rsid w:val="003A4BC9"/>
    <w:rsid w:val="003A62DF"/>
    <w:rsid w:val="003B0A9A"/>
    <w:rsid w:val="003B13DC"/>
    <w:rsid w:val="003B46B0"/>
    <w:rsid w:val="003B4968"/>
    <w:rsid w:val="003B56F3"/>
    <w:rsid w:val="003B5C68"/>
    <w:rsid w:val="003B64BB"/>
    <w:rsid w:val="003B6B94"/>
    <w:rsid w:val="003B6BE4"/>
    <w:rsid w:val="003B6CF4"/>
    <w:rsid w:val="003B7E51"/>
    <w:rsid w:val="003C020C"/>
    <w:rsid w:val="003C05CC"/>
    <w:rsid w:val="003C07DC"/>
    <w:rsid w:val="003C3F07"/>
    <w:rsid w:val="003C5970"/>
    <w:rsid w:val="003C5E11"/>
    <w:rsid w:val="003C630D"/>
    <w:rsid w:val="003D1505"/>
    <w:rsid w:val="003D1801"/>
    <w:rsid w:val="003D30F9"/>
    <w:rsid w:val="003D3468"/>
    <w:rsid w:val="003D4228"/>
    <w:rsid w:val="003D54FD"/>
    <w:rsid w:val="003D7ABE"/>
    <w:rsid w:val="003E039E"/>
    <w:rsid w:val="003E0C4C"/>
    <w:rsid w:val="003E0CC6"/>
    <w:rsid w:val="003E0EE2"/>
    <w:rsid w:val="003E14A5"/>
    <w:rsid w:val="003E23C1"/>
    <w:rsid w:val="003E2B75"/>
    <w:rsid w:val="003E30E7"/>
    <w:rsid w:val="003E34DF"/>
    <w:rsid w:val="003E407D"/>
    <w:rsid w:val="003E4367"/>
    <w:rsid w:val="003E47C1"/>
    <w:rsid w:val="003E498B"/>
    <w:rsid w:val="003E5418"/>
    <w:rsid w:val="003E541F"/>
    <w:rsid w:val="003E5655"/>
    <w:rsid w:val="003E5D12"/>
    <w:rsid w:val="003E5E75"/>
    <w:rsid w:val="003E5F99"/>
    <w:rsid w:val="003E61C7"/>
    <w:rsid w:val="003E78D5"/>
    <w:rsid w:val="003F0726"/>
    <w:rsid w:val="003F1CEC"/>
    <w:rsid w:val="003F25A3"/>
    <w:rsid w:val="003F338F"/>
    <w:rsid w:val="003F3ADE"/>
    <w:rsid w:val="003F470B"/>
    <w:rsid w:val="003F588A"/>
    <w:rsid w:val="003F6912"/>
    <w:rsid w:val="003F6CD2"/>
    <w:rsid w:val="003F70D2"/>
    <w:rsid w:val="003F7707"/>
    <w:rsid w:val="004009E6"/>
    <w:rsid w:val="00400DD3"/>
    <w:rsid w:val="00401391"/>
    <w:rsid w:val="00404185"/>
    <w:rsid w:val="004103F3"/>
    <w:rsid w:val="004106F9"/>
    <w:rsid w:val="00410DDD"/>
    <w:rsid w:val="004115C2"/>
    <w:rsid w:val="004116CB"/>
    <w:rsid w:val="004127BE"/>
    <w:rsid w:val="00413EF4"/>
    <w:rsid w:val="0041414D"/>
    <w:rsid w:val="004152F4"/>
    <w:rsid w:val="0041758A"/>
    <w:rsid w:val="00417951"/>
    <w:rsid w:val="004206D5"/>
    <w:rsid w:val="00420DEF"/>
    <w:rsid w:val="00421098"/>
    <w:rsid w:val="00421353"/>
    <w:rsid w:val="004214A2"/>
    <w:rsid w:val="00421906"/>
    <w:rsid w:val="00421952"/>
    <w:rsid w:val="00421E6B"/>
    <w:rsid w:val="0042230A"/>
    <w:rsid w:val="00423ED7"/>
    <w:rsid w:val="004244C0"/>
    <w:rsid w:val="00424797"/>
    <w:rsid w:val="00425259"/>
    <w:rsid w:val="0042668C"/>
    <w:rsid w:val="00426C38"/>
    <w:rsid w:val="004271E3"/>
    <w:rsid w:val="004273CF"/>
    <w:rsid w:val="00427C81"/>
    <w:rsid w:val="00427E52"/>
    <w:rsid w:val="004300E3"/>
    <w:rsid w:val="00430848"/>
    <w:rsid w:val="004308D6"/>
    <w:rsid w:val="00430AC0"/>
    <w:rsid w:val="00430E49"/>
    <w:rsid w:val="004312C7"/>
    <w:rsid w:val="0043148D"/>
    <w:rsid w:val="00431508"/>
    <w:rsid w:val="00431541"/>
    <w:rsid w:val="00432991"/>
    <w:rsid w:val="00432C7C"/>
    <w:rsid w:val="004332E6"/>
    <w:rsid w:val="00433BEA"/>
    <w:rsid w:val="00433C6A"/>
    <w:rsid w:val="00433FA1"/>
    <w:rsid w:val="00434356"/>
    <w:rsid w:val="00434744"/>
    <w:rsid w:val="00434B1A"/>
    <w:rsid w:val="00434B5B"/>
    <w:rsid w:val="00434CC0"/>
    <w:rsid w:val="0043503A"/>
    <w:rsid w:val="00435641"/>
    <w:rsid w:val="004356FB"/>
    <w:rsid w:val="00437084"/>
    <w:rsid w:val="0044045D"/>
    <w:rsid w:val="0044057A"/>
    <w:rsid w:val="00442D53"/>
    <w:rsid w:val="00442DB6"/>
    <w:rsid w:val="0044321A"/>
    <w:rsid w:val="00443F3D"/>
    <w:rsid w:val="00444EF9"/>
    <w:rsid w:val="00446204"/>
    <w:rsid w:val="00447EB9"/>
    <w:rsid w:val="004507FE"/>
    <w:rsid w:val="00451272"/>
    <w:rsid w:val="004513B2"/>
    <w:rsid w:val="004529C7"/>
    <w:rsid w:val="00452AB5"/>
    <w:rsid w:val="00452CCA"/>
    <w:rsid w:val="00453090"/>
    <w:rsid w:val="004533CB"/>
    <w:rsid w:val="00454489"/>
    <w:rsid w:val="0045477A"/>
    <w:rsid w:val="00455505"/>
    <w:rsid w:val="0045564A"/>
    <w:rsid w:val="0045594F"/>
    <w:rsid w:val="00455F96"/>
    <w:rsid w:val="00456092"/>
    <w:rsid w:val="00456850"/>
    <w:rsid w:val="00460288"/>
    <w:rsid w:val="00460FAA"/>
    <w:rsid w:val="0046145C"/>
    <w:rsid w:val="00461EFF"/>
    <w:rsid w:val="0046234C"/>
    <w:rsid w:val="004627BB"/>
    <w:rsid w:val="004644B5"/>
    <w:rsid w:val="00465642"/>
    <w:rsid w:val="00465C1A"/>
    <w:rsid w:val="004669F9"/>
    <w:rsid w:val="00466C5E"/>
    <w:rsid w:val="00466F39"/>
    <w:rsid w:val="0046717C"/>
    <w:rsid w:val="00471262"/>
    <w:rsid w:val="00472BB1"/>
    <w:rsid w:val="00472F69"/>
    <w:rsid w:val="00473001"/>
    <w:rsid w:val="0047390B"/>
    <w:rsid w:val="0047398F"/>
    <w:rsid w:val="00473BCE"/>
    <w:rsid w:val="00473E5C"/>
    <w:rsid w:val="00474924"/>
    <w:rsid w:val="004755EC"/>
    <w:rsid w:val="0047699C"/>
    <w:rsid w:val="0047784F"/>
    <w:rsid w:val="00477901"/>
    <w:rsid w:val="004802A7"/>
    <w:rsid w:val="004814FA"/>
    <w:rsid w:val="00481B23"/>
    <w:rsid w:val="00481C7C"/>
    <w:rsid w:val="00481D42"/>
    <w:rsid w:val="00481EF2"/>
    <w:rsid w:val="00482080"/>
    <w:rsid w:val="00482FC8"/>
    <w:rsid w:val="00483206"/>
    <w:rsid w:val="00484F54"/>
    <w:rsid w:val="004862FE"/>
    <w:rsid w:val="00486DC0"/>
    <w:rsid w:val="004873CF"/>
    <w:rsid w:val="00487FC3"/>
    <w:rsid w:val="004905F1"/>
    <w:rsid w:val="00490F80"/>
    <w:rsid w:val="00491512"/>
    <w:rsid w:val="00491C64"/>
    <w:rsid w:val="00492CA3"/>
    <w:rsid w:val="00493489"/>
    <w:rsid w:val="00494236"/>
    <w:rsid w:val="00494502"/>
    <w:rsid w:val="0049536C"/>
    <w:rsid w:val="00495F5F"/>
    <w:rsid w:val="004A0B58"/>
    <w:rsid w:val="004A10CC"/>
    <w:rsid w:val="004A3034"/>
    <w:rsid w:val="004A358D"/>
    <w:rsid w:val="004A5417"/>
    <w:rsid w:val="004A5B53"/>
    <w:rsid w:val="004A5EA4"/>
    <w:rsid w:val="004A7061"/>
    <w:rsid w:val="004A758D"/>
    <w:rsid w:val="004B001D"/>
    <w:rsid w:val="004B0CED"/>
    <w:rsid w:val="004B15EA"/>
    <w:rsid w:val="004B1723"/>
    <w:rsid w:val="004B290F"/>
    <w:rsid w:val="004B2BD5"/>
    <w:rsid w:val="004B317D"/>
    <w:rsid w:val="004B50EF"/>
    <w:rsid w:val="004B51C6"/>
    <w:rsid w:val="004B566B"/>
    <w:rsid w:val="004B6326"/>
    <w:rsid w:val="004B69F3"/>
    <w:rsid w:val="004B6D93"/>
    <w:rsid w:val="004C1A1D"/>
    <w:rsid w:val="004C2E7B"/>
    <w:rsid w:val="004C3B51"/>
    <w:rsid w:val="004C41EB"/>
    <w:rsid w:val="004C5413"/>
    <w:rsid w:val="004C541E"/>
    <w:rsid w:val="004C55B0"/>
    <w:rsid w:val="004C60CF"/>
    <w:rsid w:val="004C6429"/>
    <w:rsid w:val="004C6A88"/>
    <w:rsid w:val="004C6F6A"/>
    <w:rsid w:val="004C7D6C"/>
    <w:rsid w:val="004D004C"/>
    <w:rsid w:val="004D0774"/>
    <w:rsid w:val="004D0D07"/>
    <w:rsid w:val="004D2B95"/>
    <w:rsid w:val="004D6332"/>
    <w:rsid w:val="004D6AEE"/>
    <w:rsid w:val="004D74D8"/>
    <w:rsid w:val="004E057A"/>
    <w:rsid w:val="004E0701"/>
    <w:rsid w:val="004E0C0C"/>
    <w:rsid w:val="004E3737"/>
    <w:rsid w:val="004E43D2"/>
    <w:rsid w:val="004E529C"/>
    <w:rsid w:val="004E614B"/>
    <w:rsid w:val="004E7CE8"/>
    <w:rsid w:val="004E7F94"/>
    <w:rsid w:val="004F110D"/>
    <w:rsid w:val="004F193A"/>
    <w:rsid w:val="004F25B4"/>
    <w:rsid w:val="004F25D5"/>
    <w:rsid w:val="004F43D4"/>
    <w:rsid w:val="004F515D"/>
    <w:rsid w:val="004F5596"/>
    <w:rsid w:val="004F5FAB"/>
    <w:rsid w:val="004F6AEC"/>
    <w:rsid w:val="004F6C95"/>
    <w:rsid w:val="004F71EC"/>
    <w:rsid w:val="004F7836"/>
    <w:rsid w:val="004F7DFE"/>
    <w:rsid w:val="00500463"/>
    <w:rsid w:val="00501BE5"/>
    <w:rsid w:val="00502109"/>
    <w:rsid w:val="0050276B"/>
    <w:rsid w:val="005045F0"/>
    <w:rsid w:val="00504818"/>
    <w:rsid w:val="00504BE6"/>
    <w:rsid w:val="00504D47"/>
    <w:rsid w:val="0050559E"/>
    <w:rsid w:val="00505744"/>
    <w:rsid w:val="005059D1"/>
    <w:rsid w:val="00506627"/>
    <w:rsid w:val="0050679F"/>
    <w:rsid w:val="005068D6"/>
    <w:rsid w:val="00506F32"/>
    <w:rsid w:val="00510D19"/>
    <w:rsid w:val="00510E06"/>
    <w:rsid w:val="00511439"/>
    <w:rsid w:val="005116D5"/>
    <w:rsid w:val="00511BA4"/>
    <w:rsid w:val="00511EF9"/>
    <w:rsid w:val="00512D90"/>
    <w:rsid w:val="00513CEB"/>
    <w:rsid w:val="00513FA3"/>
    <w:rsid w:val="0051464F"/>
    <w:rsid w:val="005146D8"/>
    <w:rsid w:val="00515891"/>
    <w:rsid w:val="00515D49"/>
    <w:rsid w:val="00516985"/>
    <w:rsid w:val="00516AE8"/>
    <w:rsid w:val="00516BAF"/>
    <w:rsid w:val="0051722E"/>
    <w:rsid w:val="00517261"/>
    <w:rsid w:val="005173AC"/>
    <w:rsid w:val="00517A8E"/>
    <w:rsid w:val="0052048A"/>
    <w:rsid w:val="005209D5"/>
    <w:rsid w:val="00521988"/>
    <w:rsid w:val="00521FB7"/>
    <w:rsid w:val="00521FC3"/>
    <w:rsid w:val="0052221E"/>
    <w:rsid w:val="005222A9"/>
    <w:rsid w:val="00522F50"/>
    <w:rsid w:val="00523575"/>
    <w:rsid w:val="00523718"/>
    <w:rsid w:val="00524BFF"/>
    <w:rsid w:val="005254F7"/>
    <w:rsid w:val="00525594"/>
    <w:rsid w:val="00525C1B"/>
    <w:rsid w:val="00526A04"/>
    <w:rsid w:val="005322F9"/>
    <w:rsid w:val="0053267A"/>
    <w:rsid w:val="0053319D"/>
    <w:rsid w:val="00533768"/>
    <w:rsid w:val="0053524E"/>
    <w:rsid w:val="005357D3"/>
    <w:rsid w:val="00535B15"/>
    <w:rsid w:val="00535CE7"/>
    <w:rsid w:val="00536388"/>
    <w:rsid w:val="00536B17"/>
    <w:rsid w:val="00540545"/>
    <w:rsid w:val="005419CD"/>
    <w:rsid w:val="005435DC"/>
    <w:rsid w:val="00543BAB"/>
    <w:rsid w:val="00543C8A"/>
    <w:rsid w:val="00543E72"/>
    <w:rsid w:val="00544D8A"/>
    <w:rsid w:val="0054500F"/>
    <w:rsid w:val="00545368"/>
    <w:rsid w:val="00545490"/>
    <w:rsid w:val="00545714"/>
    <w:rsid w:val="00546088"/>
    <w:rsid w:val="00546B7D"/>
    <w:rsid w:val="00547312"/>
    <w:rsid w:val="00550BC9"/>
    <w:rsid w:val="005511BD"/>
    <w:rsid w:val="005513EC"/>
    <w:rsid w:val="005515A6"/>
    <w:rsid w:val="005524CD"/>
    <w:rsid w:val="00552676"/>
    <w:rsid w:val="00552798"/>
    <w:rsid w:val="00553AA5"/>
    <w:rsid w:val="0055506E"/>
    <w:rsid w:val="00555B37"/>
    <w:rsid w:val="0055604B"/>
    <w:rsid w:val="00556A4E"/>
    <w:rsid w:val="0055708F"/>
    <w:rsid w:val="00557F00"/>
    <w:rsid w:val="00557F38"/>
    <w:rsid w:val="005614A1"/>
    <w:rsid w:val="005614D8"/>
    <w:rsid w:val="00562018"/>
    <w:rsid w:val="005625A7"/>
    <w:rsid w:val="00562B96"/>
    <w:rsid w:val="00562D31"/>
    <w:rsid w:val="00563139"/>
    <w:rsid w:val="00563888"/>
    <w:rsid w:val="00563AF1"/>
    <w:rsid w:val="00564507"/>
    <w:rsid w:val="005645E4"/>
    <w:rsid w:val="00564B28"/>
    <w:rsid w:val="00564F57"/>
    <w:rsid w:val="00565370"/>
    <w:rsid w:val="00565E51"/>
    <w:rsid w:val="00566245"/>
    <w:rsid w:val="00567578"/>
    <w:rsid w:val="00567EA4"/>
    <w:rsid w:val="00570BF0"/>
    <w:rsid w:val="005713E8"/>
    <w:rsid w:val="00571D6A"/>
    <w:rsid w:val="00571F81"/>
    <w:rsid w:val="0057256E"/>
    <w:rsid w:val="00572ABC"/>
    <w:rsid w:val="00573406"/>
    <w:rsid w:val="00573937"/>
    <w:rsid w:val="00573D41"/>
    <w:rsid w:val="00574B03"/>
    <w:rsid w:val="0057586D"/>
    <w:rsid w:val="00575ADD"/>
    <w:rsid w:val="00575DF7"/>
    <w:rsid w:val="00576255"/>
    <w:rsid w:val="00576761"/>
    <w:rsid w:val="005769B6"/>
    <w:rsid w:val="005775F5"/>
    <w:rsid w:val="00577769"/>
    <w:rsid w:val="005809B0"/>
    <w:rsid w:val="00581350"/>
    <w:rsid w:val="00582C96"/>
    <w:rsid w:val="005831AF"/>
    <w:rsid w:val="00583D50"/>
    <w:rsid w:val="00583FE6"/>
    <w:rsid w:val="0058490B"/>
    <w:rsid w:val="00584C1E"/>
    <w:rsid w:val="005868C4"/>
    <w:rsid w:val="00586F1A"/>
    <w:rsid w:val="005870F5"/>
    <w:rsid w:val="00587923"/>
    <w:rsid w:val="0059011B"/>
    <w:rsid w:val="00590A4A"/>
    <w:rsid w:val="00591077"/>
    <w:rsid w:val="00591450"/>
    <w:rsid w:val="005915CF"/>
    <w:rsid w:val="005917E0"/>
    <w:rsid w:val="005918BF"/>
    <w:rsid w:val="00591A02"/>
    <w:rsid w:val="00591EAE"/>
    <w:rsid w:val="0059224B"/>
    <w:rsid w:val="005924BF"/>
    <w:rsid w:val="00592B52"/>
    <w:rsid w:val="00593899"/>
    <w:rsid w:val="005941C2"/>
    <w:rsid w:val="0059434E"/>
    <w:rsid w:val="00595A0A"/>
    <w:rsid w:val="00596ED7"/>
    <w:rsid w:val="00597677"/>
    <w:rsid w:val="00597935"/>
    <w:rsid w:val="005A085B"/>
    <w:rsid w:val="005A086F"/>
    <w:rsid w:val="005A1138"/>
    <w:rsid w:val="005A1534"/>
    <w:rsid w:val="005A15C7"/>
    <w:rsid w:val="005A1846"/>
    <w:rsid w:val="005A1A79"/>
    <w:rsid w:val="005A1BFF"/>
    <w:rsid w:val="005A2EEC"/>
    <w:rsid w:val="005A3DB6"/>
    <w:rsid w:val="005A4481"/>
    <w:rsid w:val="005A466C"/>
    <w:rsid w:val="005A493D"/>
    <w:rsid w:val="005A65BE"/>
    <w:rsid w:val="005B0FB1"/>
    <w:rsid w:val="005B197F"/>
    <w:rsid w:val="005B19A3"/>
    <w:rsid w:val="005B2738"/>
    <w:rsid w:val="005B4192"/>
    <w:rsid w:val="005B431B"/>
    <w:rsid w:val="005B594B"/>
    <w:rsid w:val="005B5BDE"/>
    <w:rsid w:val="005B6C82"/>
    <w:rsid w:val="005C08BD"/>
    <w:rsid w:val="005C0BCA"/>
    <w:rsid w:val="005C0FE3"/>
    <w:rsid w:val="005C19C1"/>
    <w:rsid w:val="005C2D25"/>
    <w:rsid w:val="005C2FE8"/>
    <w:rsid w:val="005C4FA1"/>
    <w:rsid w:val="005C7145"/>
    <w:rsid w:val="005C7816"/>
    <w:rsid w:val="005C7AB2"/>
    <w:rsid w:val="005D09BB"/>
    <w:rsid w:val="005D3781"/>
    <w:rsid w:val="005D3EFE"/>
    <w:rsid w:val="005D48BA"/>
    <w:rsid w:val="005D5454"/>
    <w:rsid w:val="005D5B76"/>
    <w:rsid w:val="005D5D52"/>
    <w:rsid w:val="005D6043"/>
    <w:rsid w:val="005D657E"/>
    <w:rsid w:val="005D76E5"/>
    <w:rsid w:val="005E02C3"/>
    <w:rsid w:val="005E0313"/>
    <w:rsid w:val="005E15FA"/>
    <w:rsid w:val="005E1824"/>
    <w:rsid w:val="005E309C"/>
    <w:rsid w:val="005E393C"/>
    <w:rsid w:val="005E3E45"/>
    <w:rsid w:val="005E43F6"/>
    <w:rsid w:val="005E4EC6"/>
    <w:rsid w:val="005E5A45"/>
    <w:rsid w:val="005E641F"/>
    <w:rsid w:val="005F023D"/>
    <w:rsid w:val="005F10DA"/>
    <w:rsid w:val="005F2452"/>
    <w:rsid w:val="005F2A40"/>
    <w:rsid w:val="005F2E55"/>
    <w:rsid w:val="005F41E7"/>
    <w:rsid w:val="005F55A4"/>
    <w:rsid w:val="005F58E8"/>
    <w:rsid w:val="005F5C0D"/>
    <w:rsid w:val="005F6910"/>
    <w:rsid w:val="005F6D63"/>
    <w:rsid w:val="005F7144"/>
    <w:rsid w:val="005F721C"/>
    <w:rsid w:val="005F7A1C"/>
    <w:rsid w:val="005F7CDC"/>
    <w:rsid w:val="005F7E43"/>
    <w:rsid w:val="006007E4"/>
    <w:rsid w:val="00600D45"/>
    <w:rsid w:val="006022BA"/>
    <w:rsid w:val="0060237E"/>
    <w:rsid w:val="006028D2"/>
    <w:rsid w:val="00604221"/>
    <w:rsid w:val="00604950"/>
    <w:rsid w:val="00604977"/>
    <w:rsid w:val="006054FB"/>
    <w:rsid w:val="00607060"/>
    <w:rsid w:val="00607530"/>
    <w:rsid w:val="006079CC"/>
    <w:rsid w:val="0061090A"/>
    <w:rsid w:val="006120E2"/>
    <w:rsid w:val="00612459"/>
    <w:rsid w:val="00612A99"/>
    <w:rsid w:val="00612CDB"/>
    <w:rsid w:val="00613517"/>
    <w:rsid w:val="0061366E"/>
    <w:rsid w:val="006145DB"/>
    <w:rsid w:val="00614AD5"/>
    <w:rsid w:val="00614BB2"/>
    <w:rsid w:val="00614F52"/>
    <w:rsid w:val="00615073"/>
    <w:rsid w:val="00615E26"/>
    <w:rsid w:val="0061697E"/>
    <w:rsid w:val="00616BBA"/>
    <w:rsid w:val="00616DE8"/>
    <w:rsid w:val="00617AD7"/>
    <w:rsid w:val="00617D6D"/>
    <w:rsid w:val="00620002"/>
    <w:rsid w:val="0062007B"/>
    <w:rsid w:val="0062062F"/>
    <w:rsid w:val="006215AB"/>
    <w:rsid w:val="00623DD7"/>
    <w:rsid w:val="00626B0D"/>
    <w:rsid w:val="00630BF2"/>
    <w:rsid w:val="00631BA0"/>
    <w:rsid w:val="00632351"/>
    <w:rsid w:val="006327FA"/>
    <w:rsid w:val="0063310B"/>
    <w:rsid w:val="00633D77"/>
    <w:rsid w:val="006344FC"/>
    <w:rsid w:val="0063528A"/>
    <w:rsid w:val="00635B31"/>
    <w:rsid w:val="0063666B"/>
    <w:rsid w:val="00636ACF"/>
    <w:rsid w:val="00637425"/>
    <w:rsid w:val="006375C0"/>
    <w:rsid w:val="006377CB"/>
    <w:rsid w:val="00637884"/>
    <w:rsid w:val="00640CBB"/>
    <w:rsid w:val="0064145B"/>
    <w:rsid w:val="00641526"/>
    <w:rsid w:val="006426C5"/>
    <w:rsid w:val="00642B4D"/>
    <w:rsid w:val="006430F7"/>
    <w:rsid w:val="00644B13"/>
    <w:rsid w:val="006457CF"/>
    <w:rsid w:val="00645F24"/>
    <w:rsid w:val="006460EB"/>
    <w:rsid w:val="00647717"/>
    <w:rsid w:val="006501C7"/>
    <w:rsid w:val="00650C91"/>
    <w:rsid w:val="00651286"/>
    <w:rsid w:val="00651D79"/>
    <w:rsid w:val="00652150"/>
    <w:rsid w:val="00652203"/>
    <w:rsid w:val="0065290C"/>
    <w:rsid w:val="00653351"/>
    <w:rsid w:val="00653378"/>
    <w:rsid w:val="00654627"/>
    <w:rsid w:val="00654C14"/>
    <w:rsid w:val="00655656"/>
    <w:rsid w:val="006557EB"/>
    <w:rsid w:val="00655C99"/>
    <w:rsid w:val="00657367"/>
    <w:rsid w:val="00657728"/>
    <w:rsid w:val="0065789E"/>
    <w:rsid w:val="00657A1C"/>
    <w:rsid w:val="00657F37"/>
    <w:rsid w:val="00660A53"/>
    <w:rsid w:val="00660D03"/>
    <w:rsid w:val="00661E1B"/>
    <w:rsid w:val="00662456"/>
    <w:rsid w:val="006628F0"/>
    <w:rsid w:val="006630E1"/>
    <w:rsid w:val="006630E4"/>
    <w:rsid w:val="00666049"/>
    <w:rsid w:val="006662F7"/>
    <w:rsid w:val="006674C0"/>
    <w:rsid w:val="006675EF"/>
    <w:rsid w:val="0066781D"/>
    <w:rsid w:val="00667CD0"/>
    <w:rsid w:val="0067034A"/>
    <w:rsid w:val="00672209"/>
    <w:rsid w:val="006729DD"/>
    <w:rsid w:val="006736EC"/>
    <w:rsid w:val="00674565"/>
    <w:rsid w:val="00674B9B"/>
    <w:rsid w:val="00674E9F"/>
    <w:rsid w:val="00675761"/>
    <w:rsid w:val="006759FD"/>
    <w:rsid w:val="00675A36"/>
    <w:rsid w:val="00675D12"/>
    <w:rsid w:val="00676705"/>
    <w:rsid w:val="00677393"/>
    <w:rsid w:val="00677B00"/>
    <w:rsid w:val="00677EF4"/>
    <w:rsid w:val="00681875"/>
    <w:rsid w:val="006822EA"/>
    <w:rsid w:val="0068410E"/>
    <w:rsid w:val="006845A4"/>
    <w:rsid w:val="00686AA0"/>
    <w:rsid w:val="006871D5"/>
    <w:rsid w:val="006876C2"/>
    <w:rsid w:val="00687FAA"/>
    <w:rsid w:val="00690315"/>
    <w:rsid w:val="00692C62"/>
    <w:rsid w:val="00692C87"/>
    <w:rsid w:val="00692ED6"/>
    <w:rsid w:val="0069408B"/>
    <w:rsid w:val="00694398"/>
    <w:rsid w:val="00694D20"/>
    <w:rsid w:val="00695981"/>
    <w:rsid w:val="00695AC3"/>
    <w:rsid w:val="00695EE5"/>
    <w:rsid w:val="00695EFD"/>
    <w:rsid w:val="006A0CE6"/>
    <w:rsid w:val="006A0F20"/>
    <w:rsid w:val="006A2416"/>
    <w:rsid w:val="006A268E"/>
    <w:rsid w:val="006A290F"/>
    <w:rsid w:val="006A5459"/>
    <w:rsid w:val="006A7C3D"/>
    <w:rsid w:val="006B0387"/>
    <w:rsid w:val="006B09C3"/>
    <w:rsid w:val="006B1FAD"/>
    <w:rsid w:val="006B27D4"/>
    <w:rsid w:val="006B394E"/>
    <w:rsid w:val="006B45C9"/>
    <w:rsid w:val="006B4BD0"/>
    <w:rsid w:val="006B5A2C"/>
    <w:rsid w:val="006B6AA3"/>
    <w:rsid w:val="006B6EF0"/>
    <w:rsid w:val="006B76E8"/>
    <w:rsid w:val="006B78FD"/>
    <w:rsid w:val="006B7DAD"/>
    <w:rsid w:val="006B7E57"/>
    <w:rsid w:val="006B7F29"/>
    <w:rsid w:val="006C0083"/>
    <w:rsid w:val="006C1E2D"/>
    <w:rsid w:val="006C3018"/>
    <w:rsid w:val="006C3483"/>
    <w:rsid w:val="006C3C96"/>
    <w:rsid w:val="006C4EC1"/>
    <w:rsid w:val="006C5F3C"/>
    <w:rsid w:val="006C656B"/>
    <w:rsid w:val="006C7127"/>
    <w:rsid w:val="006C7C97"/>
    <w:rsid w:val="006D118E"/>
    <w:rsid w:val="006D14EC"/>
    <w:rsid w:val="006D14F5"/>
    <w:rsid w:val="006D156D"/>
    <w:rsid w:val="006D1580"/>
    <w:rsid w:val="006D17D5"/>
    <w:rsid w:val="006D1D1A"/>
    <w:rsid w:val="006D2035"/>
    <w:rsid w:val="006D2C6F"/>
    <w:rsid w:val="006D307C"/>
    <w:rsid w:val="006D3DBA"/>
    <w:rsid w:val="006D4BE6"/>
    <w:rsid w:val="006D4D15"/>
    <w:rsid w:val="006D5E6F"/>
    <w:rsid w:val="006D5FC5"/>
    <w:rsid w:val="006D6060"/>
    <w:rsid w:val="006D6476"/>
    <w:rsid w:val="006D6806"/>
    <w:rsid w:val="006D72D5"/>
    <w:rsid w:val="006D74AA"/>
    <w:rsid w:val="006D784E"/>
    <w:rsid w:val="006D7FF7"/>
    <w:rsid w:val="006E086F"/>
    <w:rsid w:val="006E1398"/>
    <w:rsid w:val="006E14A4"/>
    <w:rsid w:val="006E1972"/>
    <w:rsid w:val="006E23C0"/>
    <w:rsid w:val="006E251A"/>
    <w:rsid w:val="006E2633"/>
    <w:rsid w:val="006E3192"/>
    <w:rsid w:val="006E3ED7"/>
    <w:rsid w:val="006E463D"/>
    <w:rsid w:val="006E659F"/>
    <w:rsid w:val="006E7703"/>
    <w:rsid w:val="006F124A"/>
    <w:rsid w:val="006F161E"/>
    <w:rsid w:val="006F2880"/>
    <w:rsid w:val="006F30D2"/>
    <w:rsid w:val="006F35E7"/>
    <w:rsid w:val="006F3D5D"/>
    <w:rsid w:val="006F4237"/>
    <w:rsid w:val="006F4EA4"/>
    <w:rsid w:val="006F5428"/>
    <w:rsid w:val="006F5F28"/>
    <w:rsid w:val="006F6250"/>
    <w:rsid w:val="006F62E9"/>
    <w:rsid w:val="006F64A4"/>
    <w:rsid w:val="006F6681"/>
    <w:rsid w:val="006F6972"/>
    <w:rsid w:val="006F6C78"/>
    <w:rsid w:val="006F764C"/>
    <w:rsid w:val="007012BF"/>
    <w:rsid w:val="00701607"/>
    <w:rsid w:val="00701624"/>
    <w:rsid w:val="00701DA9"/>
    <w:rsid w:val="0070484B"/>
    <w:rsid w:val="00704F2D"/>
    <w:rsid w:val="00705083"/>
    <w:rsid w:val="0070592D"/>
    <w:rsid w:val="007060DB"/>
    <w:rsid w:val="007062DF"/>
    <w:rsid w:val="007066C9"/>
    <w:rsid w:val="0071032A"/>
    <w:rsid w:val="00710B96"/>
    <w:rsid w:val="00711345"/>
    <w:rsid w:val="00711936"/>
    <w:rsid w:val="00712C82"/>
    <w:rsid w:val="0071317C"/>
    <w:rsid w:val="00713804"/>
    <w:rsid w:val="00713ECB"/>
    <w:rsid w:val="00714519"/>
    <w:rsid w:val="00714937"/>
    <w:rsid w:val="00715CD3"/>
    <w:rsid w:val="00716870"/>
    <w:rsid w:val="00716EBE"/>
    <w:rsid w:val="00717142"/>
    <w:rsid w:val="007177CC"/>
    <w:rsid w:val="00717884"/>
    <w:rsid w:val="00717D03"/>
    <w:rsid w:val="0072057E"/>
    <w:rsid w:val="00722344"/>
    <w:rsid w:val="00722396"/>
    <w:rsid w:val="00722B19"/>
    <w:rsid w:val="00722D39"/>
    <w:rsid w:val="0072301C"/>
    <w:rsid w:val="0072393D"/>
    <w:rsid w:val="00724A6A"/>
    <w:rsid w:val="007253D0"/>
    <w:rsid w:val="00725A1C"/>
    <w:rsid w:val="00726420"/>
    <w:rsid w:val="00727272"/>
    <w:rsid w:val="00730C7B"/>
    <w:rsid w:val="00731E64"/>
    <w:rsid w:val="007332EA"/>
    <w:rsid w:val="00734110"/>
    <w:rsid w:val="00734141"/>
    <w:rsid w:val="007357D6"/>
    <w:rsid w:val="007358EF"/>
    <w:rsid w:val="00735C1E"/>
    <w:rsid w:val="007369AE"/>
    <w:rsid w:val="007369BB"/>
    <w:rsid w:val="007370CF"/>
    <w:rsid w:val="00737355"/>
    <w:rsid w:val="007375B3"/>
    <w:rsid w:val="007376FC"/>
    <w:rsid w:val="00740495"/>
    <w:rsid w:val="00740E4A"/>
    <w:rsid w:val="00741B76"/>
    <w:rsid w:val="00741FA5"/>
    <w:rsid w:val="0074311B"/>
    <w:rsid w:val="0074406D"/>
    <w:rsid w:val="00744C2B"/>
    <w:rsid w:val="00746FC4"/>
    <w:rsid w:val="007475D4"/>
    <w:rsid w:val="007477E5"/>
    <w:rsid w:val="00750E88"/>
    <w:rsid w:val="00751BAE"/>
    <w:rsid w:val="007528B7"/>
    <w:rsid w:val="00752D03"/>
    <w:rsid w:val="00754156"/>
    <w:rsid w:val="007562F5"/>
    <w:rsid w:val="0075649F"/>
    <w:rsid w:val="007569D3"/>
    <w:rsid w:val="00756E29"/>
    <w:rsid w:val="00756F70"/>
    <w:rsid w:val="00756FD6"/>
    <w:rsid w:val="007577AE"/>
    <w:rsid w:val="00760CFA"/>
    <w:rsid w:val="007628DE"/>
    <w:rsid w:val="0076413C"/>
    <w:rsid w:val="0076455B"/>
    <w:rsid w:val="00765418"/>
    <w:rsid w:val="00765A4D"/>
    <w:rsid w:val="00765AE1"/>
    <w:rsid w:val="00766684"/>
    <w:rsid w:val="00766A0B"/>
    <w:rsid w:val="00766B17"/>
    <w:rsid w:val="00770E7B"/>
    <w:rsid w:val="0077141A"/>
    <w:rsid w:val="00771868"/>
    <w:rsid w:val="00771C15"/>
    <w:rsid w:val="00771CA5"/>
    <w:rsid w:val="0077229B"/>
    <w:rsid w:val="00775CB8"/>
    <w:rsid w:val="007763EB"/>
    <w:rsid w:val="00780202"/>
    <w:rsid w:val="00780C26"/>
    <w:rsid w:val="00781103"/>
    <w:rsid w:val="00783454"/>
    <w:rsid w:val="00783B1A"/>
    <w:rsid w:val="00784801"/>
    <w:rsid w:val="00784E59"/>
    <w:rsid w:val="00785076"/>
    <w:rsid w:val="007862EF"/>
    <w:rsid w:val="00786502"/>
    <w:rsid w:val="00786AF5"/>
    <w:rsid w:val="007872BE"/>
    <w:rsid w:val="00787E74"/>
    <w:rsid w:val="007902FE"/>
    <w:rsid w:val="00791D2F"/>
    <w:rsid w:val="00791E9D"/>
    <w:rsid w:val="00792B9C"/>
    <w:rsid w:val="00792D19"/>
    <w:rsid w:val="00792FDC"/>
    <w:rsid w:val="007940A0"/>
    <w:rsid w:val="0079420D"/>
    <w:rsid w:val="00794900"/>
    <w:rsid w:val="00794B0B"/>
    <w:rsid w:val="00794FD5"/>
    <w:rsid w:val="0079620A"/>
    <w:rsid w:val="00796AC9"/>
    <w:rsid w:val="00796E02"/>
    <w:rsid w:val="00796EA8"/>
    <w:rsid w:val="00797196"/>
    <w:rsid w:val="007975F0"/>
    <w:rsid w:val="007A086D"/>
    <w:rsid w:val="007A12EC"/>
    <w:rsid w:val="007A1985"/>
    <w:rsid w:val="007A20D8"/>
    <w:rsid w:val="007A2282"/>
    <w:rsid w:val="007A25E1"/>
    <w:rsid w:val="007A351D"/>
    <w:rsid w:val="007A433B"/>
    <w:rsid w:val="007A4BAC"/>
    <w:rsid w:val="007A4C85"/>
    <w:rsid w:val="007A5203"/>
    <w:rsid w:val="007A523B"/>
    <w:rsid w:val="007A5243"/>
    <w:rsid w:val="007A54E0"/>
    <w:rsid w:val="007A6020"/>
    <w:rsid w:val="007A6240"/>
    <w:rsid w:val="007A66B4"/>
    <w:rsid w:val="007A7292"/>
    <w:rsid w:val="007A7B1B"/>
    <w:rsid w:val="007B02AD"/>
    <w:rsid w:val="007B09E3"/>
    <w:rsid w:val="007B0FF5"/>
    <w:rsid w:val="007B134A"/>
    <w:rsid w:val="007B13F4"/>
    <w:rsid w:val="007B1D23"/>
    <w:rsid w:val="007B27D9"/>
    <w:rsid w:val="007B2CEB"/>
    <w:rsid w:val="007B357E"/>
    <w:rsid w:val="007B3736"/>
    <w:rsid w:val="007B3F56"/>
    <w:rsid w:val="007B6153"/>
    <w:rsid w:val="007B640D"/>
    <w:rsid w:val="007B71CD"/>
    <w:rsid w:val="007B78D2"/>
    <w:rsid w:val="007C09E3"/>
    <w:rsid w:val="007C0AF7"/>
    <w:rsid w:val="007C0B6B"/>
    <w:rsid w:val="007C14B2"/>
    <w:rsid w:val="007C1866"/>
    <w:rsid w:val="007C1A96"/>
    <w:rsid w:val="007C2A23"/>
    <w:rsid w:val="007C4183"/>
    <w:rsid w:val="007C4A34"/>
    <w:rsid w:val="007C4EDA"/>
    <w:rsid w:val="007C7D0B"/>
    <w:rsid w:val="007D01D4"/>
    <w:rsid w:val="007D0AAC"/>
    <w:rsid w:val="007D3CA5"/>
    <w:rsid w:val="007D431E"/>
    <w:rsid w:val="007D4C45"/>
    <w:rsid w:val="007D4E2C"/>
    <w:rsid w:val="007D65D0"/>
    <w:rsid w:val="007D7B2C"/>
    <w:rsid w:val="007E11F3"/>
    <w:rsid w:val="007E1305"/>
    <w:rsid w:val="007E19F3"/>
    <w:rsid w:val="007E365B"/>
    <w:rsid w:val="007E3F30"/>
    <w:rsid w:val="007E4409"/>
    <w:rsid w:val="007E489E"/>
    <w:rsid w:val="007E4973"/>
    <w:rsid w:val="007E4B98"/>
    <w:rsid w:val="007E54F7"/>
    <w:rsid w:val="007E5A2D"/>
    <w:rsid w:val="007E680F"/>
    <w:rsid w:val="007E7D29"/>
    <w:rsid w:val="007F08E6"/>
    <w:rsid w:val="007F0C62"/>
    <w:rsid w:val="007F17E2"/>
    <w:rsid w:val="007F23EB"/>
    <w:rsid w:val="007F2E08"/>
    <w:rsid w:val="007F345D"/>
    <w:rsid w:val="007F3628"/>
    <w:rsid w:val="007F3867"/>
    <w:rsid w:val="007F390C"/>
    <w:rsid w:val="007F4267"/>
    <w:rsid w:val="007F431F"/>
    <w:rsid w:val="007F5125"/>
    <w:rsid w:val="007F5246"/>
    <w:rsid w:val="007F6A0D"/>
    <w:rsid w:val="007F74A5"/>
    <w:rsid w:val="008004F0"/>
    <w:rsid w:val="00800A7B"/>
    <w:rsid w:val="00801D5F"/>
    <w:rsid w:val="00801FC9"/>
    <w:rsid w:val="008022AD"/>
    <w:rsid w:val="00802386"/>
    <w:rsid w:val="008030A8"/>
    <w:rsid w:val="008034E4"/>
    <w:rsid w:val="00804490"/>
    <w:rsid w:val="00806324"/>
    <w:rsid w:val="00810975"/>
    <w:rsid w:val="00811785"/>
    <w:rsid w:val="008126F8"/>
    <w:rsid w:val="0081426E"/>
    <w:rsid w:val="00815E27"/>
    <w:rsid w:val="00816CFD"/>
    <w:rsid w:val="00817816"/>
    <w:rsid w:val="00817C85"/>
    <w:rsid w:val="008200F5"/>
    <w:rsid w:val="008213C6"/>
    <w:rsid w:val="00821DBC"/>
    <w:rsid w:val="0082216B"/>
    <w:rsid w:val="00822F65"/>
    <w:rsid w:val="00823854"/>
    <w:rsid w:val="00823BF7"/>
    <w:rsid w:val="00823CAC"/>
    <w:rsid w:val="00823EFC"/>
    <w:rsid w:val="00824BEA"/>
    <w:rsid w:val="00826562"/>
    <w:rsid w:val="00827089"/>
    <w:rsid w:val="00827A30"/>
    <w:rsid w:val="00831102"/>
    <w:rsid w:val="0083136D"/>
    <w:rsid w:val="0083188F"/>
    <w:rsid w:val="00832345"/>
    <w:rsid w:val="008327AB"/>
    <w:rsid w:val="00832B61"/>
    <w:rsid w:val="00832E85"/>
    <w:rsid w:val="008331ED"/>
    <w:rsid w:val="0083386F"/>
    <w:rsid w:val="00833A9F"/>
    <w:rsid w:val="0083408D"/>
    <w:rsid w:val="008345BE"/>
    <w:rsid w:val="00835A5C"/>
    <w:rsid w:val="00836730"/>
    <w:rsid w:val="008367F7"/>
    <w:rsid w:val="00837B8B"/>
    <w:rsid w:val="00840161"/>
    <w:rsid w:val="00840601"/>
    <w:rsid w:val="00840730"/>
    <w:rsid w:val="00841350"/>
    <w:rsid w:val="00841939"/>
    <w:rsid w:val="00842638"/>
    <w:rsid w:val="00842C2A"/>
    <w:rsid w:val="00843A27"/>
    <w:rsid w:val="00843AAE"/>
    <w:rsid w:val="00844968"/>
    <w:rsid w:val="00844E48"/>
    <w:rsid w:val="00844E56"/>
    <w:rsid w:val="00845140"/>
    <w:rsid w:val="00845F64"/>
    <w:rsid w:val="008468C0"/>
    <w:rsid w:val="00847983"/>
    <w:rsid w:val="00847DAC"/>
    <w:rsid w:val="008509BA"/>
    <w:rsid w:val="00850D9A"/>
    <w:rsid w:val="00850ED3"/>
    <w:rsid w:val="00851F6E"/>
    <w:rsid w:val="00853268"/>
    <w:rsid w:val="0085384D"/>
    <w:rsid w:val="008542C1"/>
    <w:rsid w:val="008547D8"/>
    <w:rsid w:val="008549CF"/>
    <w:rsid w:val="00855EC1"/>
    <w:rsid w:val="00856AD1"/>
    <w:rsid w:val="008614B9"/>
    <w:rsid w:val="00861F59"/>
    <w:rsid w:val="00862237"/>
    <w:rsid w:val="00862BA0"/>
    <w:rsid w:val="00862D26"/>
    <w:rsid w:val="0086404E"/>
    <w:rsid w:val="00864917"/>
    <w:rsid w:val="00864C39"/>
    <w:rsid w:val="00864D6A"/>
    <w:rsid w:val="0086539B"/>
    <w:rsid w:val="00866159"/>
    <w:rsid w:val="008715E3"/>
    <w:rsid w:val="0087176A"/>
    <w:rsid w:val="008734A3"/>
    <w:rsid w:val="00875C67"/>
    <w:rsid w:val="00876B82"/>
    <w:rsid w:val="0087747A"/>
    <w:rsid w:val="00877CBF"/>
    <w:rsid w:val="0088035E"/>
    <w:rsid w:val="008804E1"/>
    <w:rsid w:val="00880D80"/>
    <w:rsid w:val="00880E79"/>
    <w:rsid w:val="00883589"/>
    <w:rsid w:val="00883BBC"/>
    <w:rsid w:val="00884385"/>
    <w:rsid w:val="00884A14"/>
    <w:rsid w:val="008855AC"/>
    <w:rsid w:val="00885666"/>
    <w:rsid w:val="00885D29"/>
    <w:rsid w:val="00886406"/>
    <w:rsid w:val="0088690E"/>
    <w:rsid w:val="00886F20"/>
    <w:rsid w:val="00887FC5"/>
    <w:rsid w:val="0089054F"/>
    <w:rsid w:val="00890836"/>
    <w:rsid w:val="00891995"/>
    <w:rsid w:val="00891A8E"/>
    <w:rsid w:val="00891EE3"/>
    <w:rsid w:val="00892D38"/>
    <w:rsid w:val="00893061"/>
    <w:rsid w:val="008930A6"/>
    <w:rsid w:val="00893C0A"/>
    <w:rsid w:val="00893D39"/>
    <w:rsid w:val="00894510"/>
    <w:rsid w:val="00894DFF"/>
    <w:rsid w:val="0089528D"/>
    <w:rsid w:val="00895999"/>
    <w:rsid w:val="0089628C"/>
    <w:rsid w:val="008962D5"/>
    <w:rsid w:val="0089680D"/>
    <w:rsid w:val="008974DA"/>
    <w:rsid w:val="00897560"/>
    <w:rsid w:val="008A059D"/>
    <w:rsid w:val="008A067C"/>
    <w:rsid w:val="008A0AC2"/>
    <w:rsid w:val="008A0BEF"/>
    <w:rsid w:val="008A1016"/>
    <w:rsid w:val="008A1977"/>
    <w:rsid w:val="008A360E"/>
    <w:rsid w:val="008A382F"/>
    <w:rsid w:val="008A4440"/>
    <w:rsid w:val="008A4D22"/>
    <w:rsid w:val="008A4F48"/>
    <w:rsid w:val="008A5A9C"/>
    <w:rsid w:val="008A7E14"/>
    <w:rsid w:val="008B1EF0"/>
    <w:rsid w:val="008B26A0"/>
    <w:rsid w:val="008B2F99"/>
    <w:rsid w:val="008B4432"/>
    <w:rsid w:val="008B57EA"/>
    <w:rsid w:val="008B58F3"/>
    <w:rsid w:val="008C0DDF"/>
    <w:rsid w:val="008C11E0"/>
    <w:rsid w:val="008C2668"/>
    <w:rsid w:val="008C3975"/>
    <w:rsid w:val="008C3F93"/>
    <w:rsid w:val="008C49EA"/>
    <w:rsid w:val="008C5822"/>
    <w:rsid w:val="008C637E"/>
    <w:rsid w:val="008C71FD"/>
    <w:rsid w:val="008C78B9"/>
    <w:rsid w:val="008D0664"/>
    <w:rsid w:val="008D0B2E"/>
    <w:rsid w:val="008D1A40"/>
    <w:rsid w:val="008D3681"/>
    <w:rsid w:val="008D4455"/>
    <w:rsid w:val="008D4B51"/>
    <w:rsid w:val="008D4ED1"/>
    <w:rsid w:val="008D58BF"/>
    <w:rsid w:val="008D6540"/>
    <w:rsid w:val="008D74F3"/>
    <w:rsid w:val="008E0B29"/>
    <w:rsid w:val="008E2259"/>
    <w:rsid w:val="008E2707"/>
    <w:rsid w:val="008E28E1"/>
    <w:rsid w:val="008E2DB8"/>
    <w:rsid w:val="008E3D3F"/>
    <w:rsid w:val="008E4440"/>
    <w:rsid w:val="008E48F9"/>
    <w:rsid w:val="008E4C7D"/>
    <w:rsid w:val="008E4F3B"/>
    <w:rsid w:val="008E53E3"/>
    <w:rsid w:val="008E551E"/>
    <w:rsid w:val="008E5894"/>
    <w:rsid w:val="008E699C"/>
    <w:rsid w:val="008E7636"/>
    <w:rsid w:val="008F056D"/>
    <w:rsid w:val="008F18F8"/>
    <w:rsid w:val="008F1A6E"/>
    <w:rsid w:val="008F2220"/>
    <w:rsid w:val="008F2D39"/>
    <w:rsid w:val="008F2D7C"/>
    <w:rsid w:val="008F3254"/>
    <w:rsid w:val="008F3D6A"/>
    <w:rsid w:val="008F425B"/>
    <w:rsid w:val="008F451B"/>
    <w:rsid w:val="008F61D0"/>
    <w:rsid w:val="008F634D"/>
    <w:rsid w:val="008F65FF"/>
    <w:rsid w:val="008F76FB"/>
    <w:rsid w:val="008F7793"/>
    <w:rsid w:val="00900FE6"/>
    <w:rsid w:val="0090119A"/>
    <w:rsid w:val="009025A8"/>
    <w:rsid w:val="009026B2"/>
    <w:rsid w:val="00902CB9"/>
    <w:rsid w:val="0090328B"/>
    <w:rsid w:val="0090410D"/>
    <w:rsid w:val="009045BE"/>
    <w:rsid w:val="00904A78"/>
    <w:rsid w:val="00905371"/>
    <w:rsid w:val="0090581A"/>
    <w:rsid w:val="0090604B"/>
    <w:rsid w:val="00906A19"/>
    <w:rsid w:val="00906F80"/>
    <w:rsid w:val="00907464"/>
    <w:rsid w:val="00907543"/>
    <w:rsid w:val="00910AB9"/>
    <w:rsid w:val="00910F83"/>
    <w:rsid w:val="00911F39"/>
    <w:rsid w:val="009121F9"/>
    <w:rsid w:val="009126F7"/>
    <w:rsid w:val="009127FC"/>
    <w:rsid w:val="009133D7"/>
    <w:rsid w:val="00914144"/>
    <w:rsid w:val="009142A3"/>
    <w:rsid w:val="00914C70"/>
    <w:rsid w:val="009153FF"/>
    <w:rsid w:val="009157B0"/>
    <w:rsid w:val="00915E87"/>
    <w:rsid w:val="0091750E"/>
    <w:rsid w:val="009176FD"/>
    <w:rsid w:val="009178B3"/>
    <w:rsid w:val="00917DFF"/>
    <w:rsid w:val="0092038F"/>
    <w:rsid w:val="00920C15"/>
    <w:rsid w:val="00920D31"/>
    <w:rsid w:val="00922235"/>
    <w:rsid w:val="0092253A"/>
    <w:rsid w:val="00922C85"/>
    <w:rsid w:val="00924E16"/>
    <w:rsid w:val="00925035"/>
    <w:rsid w:val="0092512E"/>
    <w:rsid w:val="00925CC9"/>
    <w:rsid w:val="009262F3"/>
    <w:rsid w:val="00927667"/>
    <w:rsid w:val="00927828"/>
    <w:rsid w:val="00927DBC"/>
    <w:rsid w:val="00930E68"/>
    <w:rsid w:val="009317BD"/>
    <w:rsid w:val="00931C9A"/>
    <w:rsid w:val="00932220"/>
    <w:rsid w:val="00932D79"/>
    <w:rsid w:val="00933E6B"/>
    <w:rsid w:val="00934131"/>
    <w:rsid w:val="00934FD5"/>
    <w:rsid w:val="00935664"/>
    <w:rsid w:val="00935F27"/>
    <w:rsid w:val="00936173"/>
    <w:rsid w:val="00936A79"/>
    <w:rsid w:val="00936F93"/>
    <w:rsid w:val="00937AAD"/>
    <w:rsid w:val="00937EDA"/>
    <w:rsid w:val="0094017F"/>
    <w:rsid w:val="00940F1D"/>
    <w:rsid w:val="00941368"/>
    <w:rsid w:val="009427EE"/>
    <w:rsid w:val="00942EAF"/>
    <w:rsid w:val="00942EF6"/>
    <w:rsid w:val="00942FEA"/>
    <w:rsid w:val="0094407E"/>
    <w:rsid w:val="00944A1C"/>
    <w:rsid w:val="00944A4F"/>
    <w:rsid w:val="00945356"/>
    <w:rsid w:val="0094559E"/>
    <w:rsid w:val="009462C8"/>
    <w:rsid w:val="00946677"/>
    <w:rsid w:val="009467B2"/>
    <w:rsid w:val="0094797C"/>
    <w:rsid w:val="00947B64"/>
    <w:rsid w:val="0095282A"/>
    <w:rsid w:val="009546FC"/>
    <w:rsid w:val="00954B2D"/>
    <w:rsid w:val="00955DE1"/>
    <w:rsid w:val="009562C3"/>
    <w:rsid w:val="00956FF7"/>
    <w:rsid w:val="009575B8"/>
    <w:rsid w:val="0096018A"/>
    <w:rsid w:val="00960208"/>
    <w:rsid w:val="0096086A"/>
    <w:rsid w:val="0096159F"/>
    <w:rsid w:val="00961F41"/>
    <w:rsid w:val="0096298D"/>
    <w:rsid w:val="00962E35"/>
    <w:rsid w:val="00963F42"/>
    <w:rsid w:val="0096425E"/>
    <w:rsid w:val="0096657D"/>
    <w:rsid w:val="00970141"/>
    <w:rsid w:val="00970926"/>
    <w:rsid w:val="00970B7D"/>
    <w:rsid w:val="00973A91"/>
    <w:rsid w:val="0097437F"/>
    <w:rsid w:val="00974464"/>
    <w:rsid w:val="009745F3"/>
    <w:rsid w:val="00974DD4"/>
    <w:rsid w:val="00975542"/>
    <w:rsid w:val="00975B86"/>
    <w:rsid w:val="00975FEC"/>
    <w:rsid w:val="00976046"/>
    <w:rsid w:val="0097646D"/>
    <w:rsid w:val="009773EA"/>
    <w:rsid w:val="009779DC"/>
    <w:rsid w:val="0098087A"/>
    <w:rsid w:val="00980FFE"/>
    <w:rsid w:val="00981D13"/>
    <w:rsid w:val="009826B1"/>
    <w:rsid w:val="0098323D"/>
    <w:rsid w:val="00983D6A"/>
    <w:rsid w:val="009840CD"/>
    <w:rsid w:val="009846FE"/>
    <w:rsid w:val="0098486E"/>
    <w:rsid w:val="009848F2"/>
    <w:rsid w:val="00985648"/>
    <w:rsid w:val="0098627B"/>
    <w:rsid w:val="00986888"/>
    <w:rsid w:val="00986F45"/>
    <w:rsid w:val="0098704C"/>
    <w:rsid w:val="009874C0"/>
    <w:rsid w:val="009903F4"/>
    <w:rsid w:val="00991652"/>
    <w:rsid w:val="00991A48"/>
    <w:rsid w:val="00991DD6"/>
    <w:rsid w:val="009920F2"/>
    <w:rsid w:val="00993349"/>
    <w:rsid w:val="00993A13"/>
    <w:rsid w:val="00993DA0"/>
    <w:rsid w:val="00995662"/>
    <w:rsid w:val="00995C60"/>
    <w:rsid w:val="00995D19"/>
    <w:rsid w:val="00995E9A"/>
    <w:rsid w:val="0099639D"/>
    <w:rsid w:val="0099653E"/>
    <w:rsid w:val="00996B69"/>
    <w:rsid w:val="0099712E"/>
    <w:rsid w:val="00997311"/>
    <w:rsid w:val="00997BBF"/>
    <w:rsid w:val="00997C87"/>
    <w:rsid w:val="00997E7F"/>
    <w:rsid w:val="009A1009"/>
    <w:rsid w:val="009A1FD1"/>
    <w:rsid w:val="009A2888"/>
    <w:rsid w:val="009A3891"/>
    <w:rsid w:val="009A4368"/>
    <w:rsid w:val="009A469D"/>
    <w:rsid w:val="009A4E82"/>
    <w:rsid w:val="009A5673"/>
    <w:rsid w:val="009A5EB0"/>
    <w:rsid w:val="009A60E0"/>
    <w:rsid w:val="009A6EED"/>
    <w:rsid w:val="009A719A"/>
    <w:rsid w:val="009A7809"/>
    <w:rsid w:val="009A7D3C"/>
    <w:rsid w:val="009A7DDD"/>
    <w:rsid w:val="009B0773"/>
    <w:rsid w:val="009B08FB"/>
    <w:rsid w:val="009B09B5"/>
    <w:rsid w:val="009B0E08"/>
    <w:rsid w:val="009B1FA1"/>
    <w:rsid w:val="009B23A9"/>
    <w:rsid w:val="009B2CAB"/>
    <w:rsid w:val="009B2F8C"/>
    <w:rsid w:val="009B3647"/>
    <w:rsid w:val="009B3FE5"/>
    <w:rsid w:val="009B44E5"/>
    <w:rsid w:val="009B487D"/>
    <w:rsid w:val="009B4DED"/>
    <w:rsid w:val="009B5CE1"/>
    <w:rsid w:val="009B5DE1"/>
    <w:rsid w:val="009B5DEB"/>
    <w:rsid w:val="009B66DB"/>
    <w:rsid w:val="009B675C"/>
    <w:rsid w:val="009B73E6"/>
    <w:rsid w:val="009B7C91"/>
    <w:rsid w:val="009C096C"/>
    <w:rsid w:val="009C0B1B"/>
    <w:rsid w:val="009C14D3"/>
    <w:rsid w:val="009C1678"/>
    <w:rsid w:val="009C1B26"/>
    <w:rsid w:val="009C2FD8"/>
    <w:rsid w:val="009C391D"/>
    <w:rsid w:val="009C50FD"/>
    <w:rsid w:val="009C51D0"/>
    <w:rsid w:val="009C66D9"/>
    <w:rsid w:val="009C7FBE"/>
    <w:rsid w:val="009D0628"/>
    <w:rsid w:val="009D0E22"/>
    <w:rsid w:val="009D1585"/>
    <w:rsid w:val="009D2058"/>
    <w:rsid w:val="009D2082"/>
    <w:rsid w:val="009D2138"/>
    <w:rsid w:val="009D3751"/>
    <w:rsid w:val="009D395A"/>
    <w:rsid w:val="009D46D8"/>
    <w:rsid w:val="009D4EB0"/>
    <w:rsid w:val="009D5B63"/>
    <w:rsid w:val="009D7B20"/>
    <w:rsid w:val="009E0025"/>
    <w:rsid w:val="009E0151"/>
    <w:rsid w:val="009E0609"/>
    <w:rsid w:val="009E24D0"/>
    <w:rsid w:val="009E2614"/>
    <w:rsid w:val="009E309E"/>
    <w:rsid w:val="009E3BA2"/>
    <w:rsid w:val="009E4222"/>
    <w:rsid w:val="009E4673"/>
    <w:rsid w:val="009E48B7"/>
    <w:rsid w:val="009E4989"/>
    <w:rsid w:val="009E4D75"/>
    <w:rsid w:val="009E5537"/>
    <w:rsid w:val="009E559C"/>
    <w:rsid w:val="009E5A50"/>
    <w:rsid w:val="009E6E17"/>
    <w:rsid w:val="009E6E1C"/>
    <w:rsid w:val="009E749E"/>
    <w:rsid w:val="009E7640"/>
    <w:rsid w:val="009E7EC1"/>
    <w:rsid w:val="009F0114"/>
    <w:rsid w:val="009F0275"/>
    <w:rsid w:val="009F0E89"/>
    <w:rsid w:val="009F1955"/>
    <w:rsid w:val="009F198D"/>
    <w:rsid w:val="009F28EF"/>
    <w:rsid w:val="009F2E7F"/>
    <w:rsid w:val="009F2E96"/>
    <w:rsid w:val="009F3637"/>
    <w:rsid w:val="009F429C"/>
    <w:rsid w:val="009F4623"/>
    <w:rsid w:val="009F4EA5"/>
    <w:rsid w:val="009F6215"/>
    <w:rsid w:val="009F6C5A"/>
    <w:rsid w:val="00A0075A"/>
    <w:rsid w:val="00A00854"/>
    <w:rsid w:val="00A01BB5"/>
    <w:rsid w:val="00A02512"/>
    <w:rsid w:val="00A03286"/>
    <w:rsid w:val="00A03A79"/>
    <w:rsid w:val="00A043A1"/>
    <w:rsid w:val="00A04A82"/>
    <w:rsid w:val="00A04B3D"/>
    <w:rsid w:val="00A055C7"/>
    <w:rsid w:val="00A05B08"/>
    <w:rsid w:val="00A05C7D"/>
    <w:rsid w:val="00A05D87"/>
    <w:rsid w:val="00A063AD"/>
    <w:rsid w:val="00A066EA"/>
    <w:rsid w:val="00A06A43"/>
    <w:rsid w:val="00A06B42"/>
    <w:rsid w:val="00A076E0"/>
    <w:rsid w:val="00A07814"/>
    <w:rsid w:val="00A07FF0"/>
    <w:rsid w:val="00A101EA"/>
    <w:rsid w:val="00A10A39"/>
    <w:rsid w:val="00A11121"/>
    <w:rsid w:val="00A11C7B"/>
    <w:rsid w:val="00A11D85"/>
    <w:rsid w:val="00A12C44"/>
    <w:rsid w:val="00A13156"/>
    <w:rsid w:val="00A14ADD"/>
    <w:rsid w:val="00A14E0B"/>
    <w:rsid w:val="00A174C0"/>
    <w:rsid w:val="00A174C1"/>
    <w:rsid w:val="00A205E3"/>
    <w:rsid w:val="00A21071"/>
    <w:rsid w:val="00A21337"/>
    <w:rsid w:val="00A213DF"/>
    <w:rsid w:val="00A2212D"/>
    <w:rsid w:val="00A22236"/>
    <w:rsid w:val="00A23C29"/>
    <w:rsid w:val="00A24117"/>
    <w:rsid w:val="00A25289"/>
    <w:rsid w:val="00A252CA"/>
    <w:rsid w:val="00A25817"/>
    <w:rsid w:val="00A26D1C"/>
    <w:rsid w:val="00A27735"/>
    <w:rsid w:val="00A27854"/>
    <w:rsid w:val="00A27FB1"/>
    <w:rsid w:val="00A300C0"/>
    <w:rsid w:val="00A309FC"/>
    <w:rsid w:val="00A30CBC"/>
    <w:rsid w:val="00A31508"/>
    <w:rsid w:val="00A31DDC"/>
    <w:rsid w:val="00A3323A"/>
    <w:rsid w:val="00A332AE"/>
    <w:rsid w:val="00A33866"/>
    <w:rsid w:val="00A3395C"/>
    <w:rsid w:val="00A33F3E"/>
    <w:rsid w:val="00A34470"/>
    <w:rsid w:val="00A35654"/>
    <w:rsid w:val="00A360ED"/>
    <w:rsid w:val="00A364F7"/>
    <w:rsid w:val="00A36765"/>
    <w:rsid w:val="00A3764D"/>
    <w:rsid w:val="00A37C53"/>
    <w:rsid w:val="00A4000E"/>
    <w:rsid w:val="00A40C47"/>
    <w:rsid w:val="00A40DE2"/>
    <w:rsid w:val="00A413E4"/>
    <w:rsid w:val="00A4188A"/>
    <w:rsid w:val="00A41EEF"/>
    <w:rsid w:val="00A43452"/>
    <w:rsid w:val="00A436E3"/>
    <w:rsid w:val="00A46158"/>
    <w:rsid w:val="00A461CD"/>
    <w:rsid w:val="00A50FB1"/>
    <w:rsid w:val="00A5169E"/>
    <w:rsid w:val="00A523DB"/>
    <w:rsid w:val="00A52796"/>
    <w:rsid w:val="00A53BE7"/>
    <w:rsid w:val="00A53BFD"/>
    <w:rsid w:val="00A53F64"/>
    <w:rsid w:val="00A54EE7"/>
    <w:rsid w:val="00A56749"/>
    <w:rsid w:val="00A57443"/>
    <w:rsid w:val="00A60E5C"/>
    <w:rsid w:val="00A61601"/>
    <w:rsid w:val="00A61BA8"/>
    <w:rsid w:val="00A6236A"/>
    <w:rsid w:val="00A628B8"/>
    <w:rsid w:val="00A628D4"/>
    <w:rsid w:val="00A62A60"/>
    <w:rsid w:val="00A62CE7"/>
    <w:rsid w:val="00A64206"/>
    <w:rsid w:val="00A64837"/>
    <w:rsid w:val="00A66E39"/>
    <w:rsid w:val="00A67D35"/>
    <w:rsid w:val="00A7079D"/>
    <w:rsid w:val="00A70C52"/>
    <w:rsid w:val="00A71524"/>
    <w:rsid w:val="00A71AE2"/>
    <w:rsid w:val="00A7252E"/>
    <w:rsid w:val="00A72968"/>
    <w:rsid w:val="00A7296B"/>
    <w:rsid w:val="00A72E0D"/>
    <w:rsid w:val="00A73B21"/>
    <w:rsid w:val="00A7679A"/>
    <w:rsid w:val="00A76DD9"/>
    <w:rsid w:val="00A77824"/>
    <w:rsid w:val="00A7790C"/>
    <w:rsid w:val="00A81073"/>
    <w:rsid w:val="00A812AD"/>
    <w:rsid w:val="00A81A0C"/>
    <w:rsid w:val="00A81D35"/>
    <w:rsid w:val="00A81F76"/>
    <w:rsid w:val="00A82453"/>
    <w:rsid w:val="00A82457"/>
    <w:rsid w:val="00A83293"/>
    <w:rsid w:val="00A83C77"/>
    <w:rsid w:val="00A83E6B"/>
    <w:rsid w:val="00A845F4"/>
    <w:rsid w:val="00A85182"/>
    <w:rsid w:val="00A85D64"/>
    <w:rsid w:val="00A86383"/>
    <w:rsid w:val="00A8682F"/>
    <w:rsid w:val="00A86B3A"/>
    <w:rsid w:val="00A86E60"/>
    <w:rsid w:val="00A87171"/>
    <w:rsid w:val="00A87AA7"/>
    <w:rsid w:val="00A910F3"/>
    <w:rsid w:val="00A92763"/>
    <w:rsid w:val="00A92978"/>
    <w:rsid w:val="00A930A5"/>
    <w:rsid w:val="00A937D3"/>
    <w:rsid w:val="00A93C5F"/>
    <w:rsid w:val="00A94695"/>
    <w:rsid w:val="00A9698F"/>
    <w:rsid w:val="00A96D40"/>
    <w:rsid w:val="00A970DB"/>
    <w:rsid w:val="00A97715"/>
    <w:rsid w:val="00A979DE"/>
    <w:rsid w:val="00AA2E42"/>
    <w:rsid w:val="00AA35A0"/>
    <w:rsid w:val="00AA3930"/>
    <w:rsid w:val="00AA4FE9"/>
    <w:rsid w:val="00AB1546"/>
    <w:rsid w:val="00AB1A38"/>
    <w:rsid w:val="00AB34D0"/>
    <w:rsid w:val="00AB3C72"/>
    <w:rsid w:val="00AB42D5"/>
    <w:rsid w:val="00AB47F5"/>
    <w:rsid w:val="00AB4EF1"/>
    <w:rsid w:val="00AB5EAD"/>
    <w:rsid w:val="00AB5F49"/>
    <w:rsid w:val="00AB69F5"/>
    <w:rsid w:val="00AB7DF0"/>
    <w:rsid w:val="00AC0431"/>
    <w:rsid w:val="00AC0EFE"/>
    <w:rsid w:val="00AC112B"/>
    <w:rsid w:val="00AC1682"/>
    <w:rsid w:val="00AC18BA"/>
    <w:rsid w:val="00AC2993"/>
    <w:rsid w:val="00AC4B87"/>
    <w:rsid w:val="00AC5D3B"/>
    <w:rsid w:val="00AC5FDA"/>
    <w:rsid w:val="00AC638D"/>
    <w:rsid w:val="00AC6747"/>
    <w:rsid w:val="00AC6B28"/>
    <w:rsid w:val="00AC6E3A"/>
    <w:rsid w:val="00AC72A6"/>
    <w:rsid w:val="00AC757A"/>
    <w:rsid w:val="00AD095A"/>
    <w:rsid w:val="00AD190E"/>
    <w:rsid w:val="00AD1C8B"/>
    <w:rsid w:val="00AD3FF9"/>
    <w:rsid w:val="00AD42CF"/>
    <w:rsid w:val="00AD47D5"/>
    <w:rsid w:val="00AD5117"/>
    <w:rsid w:val="00AD5B3D"/>
    <w:rsid w:val="00AD603B"/>
    <w:rsid w:val="00AD6696"/>
    <w:rsid w:val="00AD675B"/>
    <w:rsid w:val="00AD6A35"/>
    <w:rsid w:val="00AD7393"/>
    <w:rsid w:val="00AE1326"/>
    <w:rsid w:val="00AE1DE2"/>
    <w:rsid w:val="00AE1FED"/>
    <w:rsid w:val="00AE2077"/>
    <w:rsid w:val="00AE256A"/>
    <w:rsid w:val="00AE3756"/>
    <w:rsid w:val="00AE4103"/>
    <w:rsid w:val="00AE4F4F"/>
    <w:rsid w:val="00AE5201"/>
    <w:rsid w:val="00AE5816"/>
    <w:rsid w:val="00AE6AE9"/>
    <w:rsid w:val="00AE73E3"/>
    <w:rsid w:val="00AF01B2"/>
    <w:rsid w:val="00AF13B1"/>
    <w:rsid w:val="00AF1626"/>
    <w:rsid w:val="00AF3867"/>
    <w:rsid w:val="00AF3CFB"/>
    <w:rsid w:val="00AF41A7"/>
    <w:rsid w:val="00AF4383"/>
    <w:rsid w:val="00AF62D6"/>
    <w:rsid w:val="00AF6569"/>
    <w:rsid w:val="00AF65FB"/>
    <w:rsid w:val="00AF7213"/>
    <w:rsid w:val="00B00713"/>
    <w:rsid w:val="00B01074"/>
    <w:rsid w:val="00B03C1D"/>
    <w:rsid w:val="00B03F59"/>
    <w:rsid w:val="00B04F3E"/>
    <w:rsid w:val="00B0559E"/>
    <w:rsid w:val="00B06570"/>
    <w:rsid w:val="00B074BF"/>
    <w:rsid w:val="00B07CA8"/>
    <w:rsid w:val="00B07EC8"/>
    <w:rsid w:val="00B11085"/>
    <w:rsid w:val="00B11155"/>
    <w:rsid w:val="00B1374E"/>
    <w:rsid w:val="00B15B0F"/>
    <w:rsid w:val="00B16913"/>
    <w:rsid w:val="00B173E5"/>
    <w:rsid w:val="00B217DE"/>
    <w:rsid w:val="00B21BE4"/>
    <w:rsid w:val="00B21CC8"/>
    <w:rsid w:val="00B22B2B"/>
    <w:rsid w:val="00B23376"/>
    <w:rsid w:val="00B23EAE"/>
    <w:rsid w:val="00B24816"/>
    <w:rsid w:val="00B24CF1"/>
    <w:rsid w:val="00B252A7"/>
    <w:rsid w:val="00B2568A"/>
    <w:rsid w:val="00B25DEC"/>
    <w:rsid w:val="00B26E9A"/>
    <w:rsid w:val="00B2762B"/>
    <w:rsid w:val="00B278F3"/>
    <w:rsid w:val="00B30614"/>
    <w:rsid w:val="00B31008"/>
    <w:rsid w:val="00B33316"/>
    <w:rsid w:val="00B3378E"/>
    <w:rsid w:val="00B337BA"/>
    <w:rsid w:val="00B33F20"/>
    <w:rsid w:val="00B34452"/>
    <w:rsid w:val="00B350BF"/>
    <w:rsid w:val="00B37567"/>
    <w:rsid w:val="00B377C2"/>
    <w:rsid w:val="00B37CC3"/>
    <w:rsid w:val="00B37F07"/>
    <w:rsid w:val="00B40083"/>
    <w:rsid w:val="00B40518"/>
    <w:rsid w:val="00B4099E"/>
    <w:rsid w:val="00B40D3C"/>
    <w:rsid w:val="00B4108B"/>
    <w:rsid w:val="00B4115A"/>
    <w:rsid w:val="00B41681"/>
    <w:rsid w:val="00B41E64"/>
    <w:rsid w:val="00B41F0B"/>
    <w:rsid w:val="00B42114"/>
    <w:rsid w:val="00B42826"/>
    <w:rsid w:val="00B4298F"/>
    <w:rsid w:val="00B4438D"/>
    <w:rsid w:val="00B447E5"/>
    <w:rsid w:val="00B44CB7"/>
    <w:rsid w:val="00B44DE7"/>
    <w:rsid w:val="00B455C2"/>
    <w:rsid w:val="00B46C4D"/>
    <w:rsid w:val="00B47868"/>
    <w:rsid w:val="00B50031"/>
    <w:rsid w:val="00B50235"/>
    <w:rsid w:val="00B50B12"/>
    <w:rsid w:val="00B51399"/>
    <w:rsid w:val="00B5150E"/>
    <w:rsid w:val="00B5155C"/>
    <w:rsid w:val="00B52396"/>
    <w:rsid w:val="00B52CB9"/>
    <w:rsid w:val="00B5320C"/>
    <w:rsid w:val="00B53DAE"/>
    <w:rsid w:val="00B549E1"/>
    <w:rsid w:val="00B56C0B"/>
    <w:rsid w:val="00B57201"/>
    <w:rsid w:val="00B57643"/>
    <w:rsid w:val="00B57FFA"/>
    <w:rsid w:val="00B60D84"/>
    <w:rsid w:val="00B62305"/>
    <w:rsid w:val="00B63138"/>
    <w:rsid w:val="00B63178"/>
    <w:rsid w:val="00B652D3"/>
    <w:rsid w:val="00B65575"/>
    <w:rsid w:val="00B6581D"/>
    <w:rsid w:val="00B65A2D"/>
    <w:rsid w:val="00B66782"/>
    <w:rsid w:val="00B66834"/>
    <w:rsid w:val="00B67443"/>
    <w:rsid w:val="00B679BC"/>
    <w:rsid w:val="00B70954"/>
    <w:rsid w:val="00B71E9E"/>
    <w:rsid w:val="00B72EB9"/>
    <w:rsid w:val="00B73C6C"/>
    <w:rsid w:val="00B75E23"/>
    <w:rsid w:val="00B76BA6"/>
    <w:rsid w:val="00B7721D"/>
    <w:rsid w:val="00B77425"/>
    <w:rsid w:val="00B77631"/>
    <w:rsid w:val="00B77C3A"/>
    <w:rsid w:val="00B800B7"/>
    <w:rsid w:val="00B80EB2"/>
    <w:rsid w:val="00B80EC7"/>
    <w:rsid w:val="00B811D4"/>
    <w:rsid w:val="00B81A05"/>
    <w:rsid w:val="00B82342"/>
    <w:rsid w:val="00B825C2"/>
    <w:rsid w:val="00B82A87"/>
    <w:rsid w:val="00B8386F"/>
    <w:rsid w:val="00B838A2"/>
    <w:rsid w:val="00B83BCC"/>
    <w:rsid w:val="00B83D42"/>
    <w:rsid w:val="00B84841"/>
    <w:rsid w:val="00B84D0E"/>
    <w:rsid w:val="00B84FF4"/>
    <w:rsid w:val="00B85E9A"/>
    <w:rsid w:val="00B85EC1"/>
    <w:rsid w:val="00B85F9C"/>
    <w:rsid w:val="00B87CBB"/>
    <w:rsid w:val="00B904A7"/>
    <w:rsid w:val="00B92221"/>
    <w:rsid w:val="00B925F4"/>
    <w:rsid w:val="00B925F9"/>
    <w:rsid w:val="00B92DD8"/>
    <w:rsid w:val="00B94B9F"/>
    <w:rsid w:val="00B96001"/>
    <w:rsid w:val="00B964D1"/>
    <w:rsid w:val="00B96805"/>
    <w:rsid w:val="00B97019"/>
    <w:rsid w:val="00BA0B2D"/>
    <w:rsid w:val="00BA0CE7"/>
    <w:rsid w:val="00BA1464"/>
    <w:rsid w:val="00BA1CF3"/>
    <w:rsid w:val="00BA1E46"/>
    <w:rsid w:val="00BA1EA8"/>
    <w:rsid w:val="00BA2247"/>
    <w:rsid w:val="00BA24EF"/>
    <w:rsid w:val="00BA2D47"/>
    <w:rsid w:val="00BA4007"/>
    <w:rsid w:val="00BA4769"/>
    <w:rsid w:val="00BA47D6"/>
    <w:rsid w:val="00BA4A1E"/>
    <w:rsid w:val="00BA4B84"/>
    <w:rsid w:val="00BA4ED7"/>
    <w:rsid w:val="00BA5B98"/>
    <w:rsid w:val="00BA5CEA"/>
    <w:rsid w:val="00BA6A13"/>
    <w:rsid w:val="00BA6FFB"/>
    <w:rsid w:val="00BA718D"/>
    <w:rsid w:val="00BB0729"/>
    <w:rsid w:val="00BB07BA"/>
    <w:rsid w:val="00BB1D3B"/>
    <w:rsid w:val="00BB2406"/>
    <w:rsid w:val="00BB3AB9"/>
    <w:rsid w:val="00BB41B2"/>
    <w:rsid w:val="00BB691F"/>
    <w:rsid w:val="00BB73DE"/>
    <w:rsid w:val="00BB7860"/>
    <w:rsid w:val="00BC020A"/>
    <w:rsid w:val="00BC0D0E"/>
    <w:rsid w:val="00BC0FB9"/>
    <w:rsid w:val="00BC35EC"/>
    <w:rsid w:val="00BC3836"/>
    <w:rsid w:val="00BC3992"/>
    <w:rsid w:val="00BC404D"/>
    <w:rsid w:val="00BC665A"/>
    <w:rsid w:val="00BC6BA8"/>
    <w:rsid w:val="00BC710B"/>
    <w:rsid w:val="00BC782B"/>
    <w:rsid w:val="00BC7CFD"/>
    <w:rsid w:val="00BD038A"/>
    <w:rsid w:val="00BD11AC"/>
    <w:rsid w:val="00BD1519"/>
    <w:rsid w:val="00BD2771"/>
    <w:rsid w:val="00BD2BC9"/>
    <w:rsid w:val="00BD352C"/>
    <w:rsid w:val="00BD3A41"/>
    <w:rsid w:val="00BD4056"/>
    <w:rsid w:val="00BD5A3F"/>
    <w:rsid w:val="00BD6F8A"/>
    <w:rsid w:val="00BD7620"/>
    <w:rsid w:val="00BD7C6F"/>
    <w:rsid w:val="00BE034B"/>
    <w:rsid w:val="00BE14A3"/>
    <w:rsid w:val="00BE3D26"/>
    <w:rsid w:val="00BE44B2"/>
    <w:rsid w:val="00BE5000"/>
    <w:rsid w:val="00BE5099"/>
    <w:rsid w:val="00BE56EB"/>
    <w:rsid w:val="00BE6337"/>
    <w:rsid w:val="00BE69C4"/>
    <w:rsid w:val="00BE6A57"/>
    <w:rsid w:val="00BE6E84"/>
    <w:rsid w:val="00BE7FF2"/>
    <w:rsid w:val="00BF01B9"/>
    <w:rsid w:val="00BF051A"/>
    <w:rsid w:val="00BF1A62"/>
    <w:rsid w:val="00BF25B5"/>
    <w:rsid w:val="00BF2C32"/>
    <w:rsid w:val="00BF36F5"/>
    <w:rsid w:val="00BF3A62"/>
    <w:rsid w:val="00BF4628"/>
    <w:rsid w:val="00BF6330"/>
    <w:rsid w:val="00BF6BB2"/>
    <w:rsid w:val="00BF7D20"/>
    <w:rsid w:val="00C0096A"/>
    <w:rsid w:val="00C00BBA"/>
    <w:rsid w:val="00C02167"/>
    <w:rsid w:val="00C03C80"/>
    <w:rsid w:val="00C056FB"/>
    <w:rsid w:val="00C05716"/>
    <w:rsid w:val="00C06F82"/>
    <w:rsid w:val="00C07450"/>
    <w:rsid w:val="00C074DD"/>
    <w:rsid w:val="00C07B21"/>
    <w:rsid w:val="00C104B9"/>
    <w:rsid w:val="00C11A80"/>
    <w:rsid w:val="00C11BE2"/>
    <w:rsid w:val="00C123E3"/>
    <w:rsid w:val="00C13E47"/>
    <w:rsid w:val="00C14A17"/>
    <w:rsid w:val="00C14F32"/>
    <w:rsid w:val="00C1566E"/>
    <w:rsid w:val="00C15D98"/>
    <w:rsid w:val="00C164F1"/>
    <w:rsid w:val="00C16F6E"/>
    <w:rsid w:val="00C16FF1"/>
    <w:rsid w:val="00C1779F"/>
    <w:rsid w:val="00C17D2A"/>
    <w:rsid w:val="00C2025C"/>
    <w:rsid w:val="00C20EB3"/>
    <w:rsid w:val="00C20F9C"/>
    <w:rsid w:val="00C21506"/>
    <w:rsid w:val="00C21CBA"/>
    <w:rsid w:val="00C21D2B"/>
    <w:rsid w:val="00C22600"/>
    <w:rsid w:val="00C22877"/>
    <w:rsid w:val="00C2339E"/>
    <w:rsid w:val="00C23446"/>
    <w:rsid w:val="00C23629"/>
    <w:rsid w:val="00C23D25"/>
    <w:rsid w:val="00C23FD1"/>
    <w:rsid w:val="00C2503F"/>
    <w:rsid w:val="00C26380"/>
    <w:rsid w:val="00C26FFE"/>
    <w:rsid w:val="00C3042B"/>
    <w:rsid w:val="00C32133"/>
    <w:rsid w:val="00C325F0"/>
    <w:rsid w:val="00C32B6D"/>
    <w:rsid w:val="00C32C14"/>
    <w:rsid w:val="00C33A4D"/>
    <w:rsid w:val="00C3408D"/>
    <w:rsid w:val="00C34A58"/>
    <w:rsid w:val="00C35509"/>
    <w:rsid w:val="00C35BA4"/>
    <w:rsid w:val="00C3602C"/>
    <w:rsid w:val="00C360AC"/>
    <w:rsid w:val="00C373B8"/>
    <w:rsid w:val="00C37651"/>
    <w:rsid w:val="00C37CFA"/>
    <w:rsid w:val="00C40773"/>
    <w:rsid w:val="00C4098F"/>
    <w:rsid w:val="00C40FF6"/>
    <w:rsid w:val="00C410E8"/>
    <w:rsid w:val="00C429FA"/>
    <w:rsid w:val="00C42A9F"/>
    <w:rsid w:val="00C4339A"/>
    <w:rsid w:val="00C43E38"/>
    <w:rsid w:val="00C44BBE"/>
    <w:rsid w:val="00C46FC3"/>
    <w:rsid w:val="00C474DB"/>
    <w:rsid w:val="00C4759E"/>
    <w:rsid w:val="00C47D10"/>
    <w:rsid w:val="00C50095"/>
    <w:rsid w:val="00C505C9"/>
    <w:rsid w:val="00C50D77"/>
    <w:rsid w:val="00C50D99"/>
    <w:rsid w:val="00C516BF"/>
    <w:rsid w:val="00C518E6"/>
    <w:rsid w:val="00C52287"/>
    <w:rsid w:val="00C5338D"/>
    <w:rsid w:val="00C5368A"/>
    <w:rsid w:val="00C54295"/>
    <w:rsid w:val="00C54559"/>
    <w:rsid w:val="00C545AF"/>
    <w:rsid w:val="00C54716"/>
    <w:rsid w:val="00C548F2"/>
    <w:rsid w:val="00C5499F"/>
    <w:rsid w:val="00C54C99"/>
    <w:rsid w:val="00C55D0A"/>
    <w:rsid w:val="00C5640A"/>
    <w:rsid w:val="00C56458"/>
    <w:rsid w:val="00C57C31"/>
    <w:rsid w:val="00C57EA5"/>
    <w:rsid w:val="00C6164D"/>
    <w:rsid w:val="00C61A90"/>
    <w:rsid w:val="00C61F66"/>
    <w:rsid w:val="00C6259A"/>
    <w:rsid w:val="00C62C5E"/>
    <w:rsid w:val="00C634C4"/>
    <w:rsid w:val="00C63A09"/>
    <w:rsid w:val="00C63D3A"/>
    <w:rsid w:val="00C643CA"/>
    <w:rsid w:val="00C64581"/>
    <w:rsid w:val="00C65400"/>
    <w:rsid w:val="00C663C1"/>
    <w:rsid w:val="00C667FC"/>
    <w:rsid w:val="00C66A27"/>
    <w:rsid w:val="00C70606"/>
    <w:rsid w:val="00C70861"/>
    <w:rsid w:val="00C70879"/>
    <w:rsid w:val="00C71160"/>
    <w:rsid w:val="00C72989"/>
    <w:rsid w:val="00C72E34"/>
    <w:rsid w:val="00C73805"/>
    <w:rsid w:val="00C740A6"/>
    <w:rsid w:val="00C744F8"/>
    <w:rsid w:val="00C7458D"/>
    <w:rsid w:val="00C747D0"/>
    <w:rsid w:val="00C74C09"/>
    <w:rsid w:val="00C7512C"/>
    <w:rsid w:val="00C769EA"/>
    <w:rsid w:val="00C776B4"/>
    <w:rsid w:val="00C77B13"/>
    <w:rsid w:val="00C77B2B"/>
    <w:rsid w:val="00C80297"/>
    <w:rsid w:val="00C802C7"/>
    <w:rsid w:val="00C817B8"/>
    <w:rsid w:val="00C81932"/>
    <w:rsid w:val="00C819D9"/>
    <w:rsid w:val="00C82574"/>
    <w:rsid w:val="00C82D2B"/>
    <w:rsid w:val="00C82DC1"/>
    <w:rsid w:val="00C83CD5"/>
    <w:rsid w:val="00C84482"/>
    <w:rsid w:val="00C84681"/>
    <w:rsid w:val="00C848F5"/>
    <w:rsid w:val="00C854B3"/>
    <w:rsid w:val="00C854DA"/>
    <w:rsid w:val="00C85B76"/>
    <w:rsid w:val="00C862DD"/>
    <w:rsid w:val="00C87BD2"/>
    <w:rsid w:val="00C91488"/>
    <w:rsid w:val="00C923F2"/>
    <w:rsid w:val="00C92BBC"/>
    <w:rsid w:val="00C92DCE"/>
    <w:rsid w:val="00C93E37"/>
    <w:rsid w:val="00C9423A"/>
    <w:rsid w:val="00C94D6B"/>
    <w:rsid w:val="00C95E1D"/>
    <w:rsid w:val="00C966B5"/>
    <w:rsid w:val="00C976BB"/>
    <w:rsid w:val="00CA07D5"/>
    <w:rsid w:val="00CA0830"/>
    <w:rsid w:val="00CA08AD"/>
    <w:rsid w:val="00CA097E"/>
    <w:rsid w:val="00CA1571"/>
    <w:rsid w:val="00CA171E"/>
    <w:rsid w:val="00CA2D7A"/>
    <w:rsid w:val="00CA36C2"/>
    <w:rsid w:val="00CA423D"/>
    <w:rsid w:val="00CA46EB"/>
    <w:rsid w:val="00CA5A1C"/>
    <w:rsid w:val="00CA7B6E"/>
    <w:rsid w:val="00CA7E31"/>
    <w:rsid w:val="00CB0655"/>
    <w:rsid w:val="00CB1B3F"/>
    <w:rsid w:val="00CB200E"/>
    <w:rsid w:val="00CB2CAD"/>
    <w:rsid w:val="00CB3BC7"/>
    <w:rsid w:val="00CB4EE1"/>
    <w:rsid w:val="00CB5559"/>
    <w:rsid w:val="00CB6BBD"/>
    <w:rsid w:val="00CB6E83"/>
    <w:rsid w:val="00CB7D83"/>
    <w:rsid w:val="00CC15D0"/>
    <w:rsid w:val="00CC182C"/>
    <w:rsid w:val="00CC23C8"/>
    <w:rsid w:val="00CC30D2"/>
    <w:rsid w:val="00CC44B3"/>
    <w:rsid w:val="00CC55DF"/>
    <w:rsid w:val="00CC59A5"/>
    <w:rsid w:val="00CC60F6"/>
    <w:rsid w:val="00CC6632"/>
    <w:rsid w:val="00CC6C8B"/>
    <w:rsid w:val="00CC7CE1"/>
    <w:rsid w:val="00CD11D0"/>
    <w:rsid w:val="00CD13BC"/>
    <w:rsid w:val="00CD2175"/>
    <w:rsid w:val="00CD21F5"/>
    <w:rsid w:val="00CD2340"/>
    <w:rsid w:val="00CD2474"/>
    <w:rsid w:val="00CD2A07"/>
    <w:rsid w:val="00CD2B88"/>
    <w:rsid w:val="00CD3497"/>
    <w:rsid w:val="00CD3A98"/>
    <w:rsid w:val="00CD3E1A"/>
    <w:rsid w:val="00CD46A0"/>
    <w:rsid w:val="00CD4DB2"/>
    <w:rsid w:val="00CD589D"/>
    <w:rsid w:val="00CD7A07"/>
    <w:rsid w:val="00CE03EF"/>
    <w:rsid w:val="00CE04EF"/>
    <w:rsid w:val="00CE0875"/>
    <w:rsid w:val="00CE10EA"/>
    <w:rsid w:val="00CE27C4"/>
    <w:rsid w:val="00CE2DAE"/>
    <w:rsid w:val="00CE2FE0"/>
    <w:rsid w:val="00CE4005"/>
    <w:rsid w:val="00CE455C"/>
    <w:rsid w:val="00CE4CF6"/>
    <w:rsid w:val="00CE553C"/>
    <w:rsid w:val="00CE67BC"/>
    <w:rsid w:val="00CE71F1"/>
    <w:rsid w:val="00CF0922"/>
    <w:rsid w:val="00CF1CBE"/>
    <w:rsid w:val="00CF2F20"/>
    <w:rsid w:val="00CF3225"/>
    <w:rsid w:val="00CF35FD"/>
    <w:rsid w:val="00CF38E3"/>
    <w:rsid w:val="00CF58D2"/>
    <w:rsid w:val="00CF6793"/>
    <w:rsid w:val="00CF6C85"/>
    <w:rsid w:val="00CF75A4"/>
    <w:rsid w:val="00D0035F"/>
    <w:rsid w:val="00D00471"/>
    <w:rsid w:val="00D0102F"/>
    <w:rsid w:val="00D01483"/>
    <w:rsid w:val="00D016EF"/>
    <w:rsid w:val="00D028CF"/>
    <w:rsid w:val="00D02C4B"/>
    <w:rsid w:val="00D036B9"/>
    <w:rsid w:val="00D037B7"/>
    <w:rsid w:val="00D04DB9"/>
    <w:rsid w:val="00D04E62"/>
    <w:rsid w:val="00D06DF5"/>
    <w:rsid w:val="00D10FFC"/>
    <w:rsid w:val="00D11CD7"/>
    <w:rsid w:val="00D12110"/>
    <w:rsid w:val="00D124CE"/>
    <w:rsid w:val="00D12D47"/>
    <w:rsid w:val="00D1301B"/>
    <w:rsid w:val="00D13A0A"/>
    <w:rsid w:val="00D13FE3"/>
    <w:rsid w:val="00D1503E"/>
    <w:rsid w:val="00D16A63"/>
    <w:rsid w:val="00D175E6"/>
    <w:rsid w:val="00D202E6"/>
    <w:rsid w:val="00D204CD"/>
    <w:rsid w:val="00D20CF8"/>
    <w:rsid w:val="00D21970"/>
    <w:rsid w:val="00D2247A"/>
    <w:rsid w:val="00D22790"/>
    <w:rsid w:val="00D2352F"/>
    <w:rsid w:val="00D24F70"/>
    <w:rsid w:val="00D2521F"/>
    <w:rsid w:val="00D254C4"/>
    <w:rsid w:val="00D26337"/>
    <w:rsid w:val="00D30771"/>
    <w:rsid w:val="00D30A3E"/>
    <w:rsid w:val="00D30CF8"/>
    <w:rsid w:val="00D31FA0"/>
    <w:rsid w:val="00D32151"/>
    <w:rsid w:val="00D32B52"/>
    <w:rsid w:val="00D32EF1"/>
    <w:rsid w:val="00D3303F"/>
    <w:rsid w:val="00D33239"/>
    <w:rsid w:val="00D332B7"/>
    <w:rsid w:val="00D34FF2"/>
    <w:rsid w:val="00D35C2A"/>
    <w:rsid w:val="00D366DA"/>
    <w:rsid w:val="00D369F2"/>
    <w:rsid w:val="00D36E80"/>
    <w:rsid w:val="00D375AA"/>
    <w:rsid w:val="00D4001D"/>
    <w:rsid w:val="00D4020F"/>
    <w:rsid w:val="00D40F91"/>
    <w:rsid w:val="00D41B4A"/>
    <w:rsid w:val="00D41FE2"/>
    <w:rsid w:val="00D42835"/>
    <w:rsid w:val="00D4420E"/>
    <w:rsid w:val="00D444A7"/>
    <w:rsid w:val="00D464CA"/>
    <w:rsid w:val="00D47426"/>
    <w:rsid w:val="00D47634"/>
    <w:rsid w:val="00D50115"/>
    <w:rsid w:val="00D50210"/>
    <w:rsid w:val="00D50F71"/>
    <w:rsid w:val="00D51F97"/>
    <w:rsid w:val="00D5403C"/>
    <w:rsid w:val="00D555F2"/>
    <w:rsid w:val="00D56507"/>
    <w:rsid w:val="00D56778"/>
    <w:rsid w:val="00D56C52"/>
    <w:rsid w:val="00D600A7"/>
    <w:rsid w:val="00D61779"/>
    <w:rsid w:val="00D630E8"/>
    <w:rsid w:val="00D63A12"/>
    <w:rsid w:val="00D6404D"/>
    <w:rsid w:val="00D644A8"/>
    <w:rsid w:val="00D6667E"/>
    <w:rsid w:val="00D66A3A"/>
    <w:rsid w:val="00D66EA3"/>
    <w:rsid w:val="00D67936"/>
    <w:rsid w:val="00D702C4"/>
    <w:rsid w:val="00D714D4"/>
    <w:rsid w:val="00D7156E"/>
    <w:rsid w:val="00D71755"/>
    <w:rsid w:val="00D719EB"/>
    <w:rsid w:val="00D72252"/>
    <w:rsid w:val="00D726A2"/>
    <w:rsid w:val="00D7289C"/>
    <w:rsid w:val="00D7427D"/>
    <w:rsid w:val="00D742F3"/>
    <w:rsid w:val="00D749D7"/>
    <w:rsid w:val="00D74A4F"/>
    <w:rsid w:val="00D74AC4"/>
    <w:rsid w:val="00D7636E"/>
    <w:rsid w:val="00D763E4"/>
    <w:rsid w:val="00D766F7"/>
    <w:rsid w:val="00D76872"/>
    <w:rsid w:val="00D76B2C"/>
    <w:rsid w:val="00D77543"/>
    <w:rsid w:val="00D77E13"/>
    <w:rsid w:val="00D818DC"/>
    <w:rsid w:val="00D81A05"/>
    <w:rsid w:val="00D824B7"/>
    <w:rsid w:val="00D82A0C"/>
    <w:rsid w:val="00D8461F"/>
    <w:rsid w:val="00D8503A"/>
    <w:rsid w:val="00D8548D"/>
    <w:rsid w:val="00D85AB0"/>
    <w:rsid w:val="00D868DA"/>
    <w:rsid w:val="00D86939"/>
    <w:rsid w:val="00D87298"/>
    <w:rsid w:val="00D87422"/>
    <w:rsid w:val="00D912E4"/>
    <w:rsid w:val="00D93246"/>
    <w:rsid w:val="00D93750"/>
    <w:rsid w:val="00D9412E"/>
    <w:rsid w:val="00D94304"/>
    <w:rsid w:val="00D9661B"/>
    <w:rsid w:val="00D972EF"/>
    <w:rsid w:val="00DA011D"/>
    <w:rsid w:val="00DA0426"/>
    <w:rsid w:val="00DA19F6"/>
    <w:rsid w:val="00DA210C"/>
    <w:rsid w:val="00DA295F"/>
    <w:rsid w:val="00DA3248"/>
    <w:rsid w:val="00DA32EC"/>
    <w:rsid w:val="00DA3F24"/>
    <w:rsid w:val="00DA5C09"/>
    <w:rsid w:val="00DA7037"/>
    <w:rsid w:val="00DA759F"/>
    <w:rsid w:val="00DA7AD5"/>
    <w:rsid w:val="00DA7B83"/>
    <w:rsid w:val="00DA7D66"/>
    <w:rsid w:val="00DA7FCF"/>
    <w:rsid w:val="00DB01FE"/>
    <w:rsid w:val="00DB0884"/>
    <w:rsid w:val="00DB08D0"/>
    <w:rsid w:val="00DB0D01"/>
    <w:rsid w:val="00DB11A1"/>
    <w:rsid w:val="00DB11EE"/>
    <w:rsid w:val="00DB1262"/>
    <w:rsid w:val="00DB18D2"/>
    <w:rsid w:val="00DB29FE"/>
    <w:rsid w:val="00DB2BA9"/>
    <w:rsid w:val="00DB3043"/>
    <w:rsid w:val="00DB3B5E"/>
    <w:rsid w:val="00DB3F2F"/>
    <w:rsid w:val="00DB4B48"/>
    <w:rsid w:val="00DB5169"/>
    <w:rsid w:val="00DB53DC"/>
    <w:rsid w:val="00DB56AC"/>
    <w:rsid w:val="00DB5865"/>
    <w:rsid w:val="00DB5D9C"/>
    <w:rsid w:val="00DC0131"/>
    <w:rsid w:val="00DC0356"/>
    <w:rsid w:val="00DC04E0"/>
    <w:rsid w:val="00DC0903"/>
    <w:rsid w:val="00DC18D5"/>
    <w:rsid w:val="00DC1D61"/>
    <w:rsid w:val="00DC20F6"/>
    <w:rsid w:val="00DC216E"/>
    <w:rsid w:val="00DC226F"/>
    <w:rsid w:val="00DC2D3B"/>
    <w:rsid w:val="00DC3512"/>
    <w:rsid w:val="00DC3B24"/>
    <w:rsid w:val="00DC3C85"/>
    <w:rsid w:val="00DC54BC"/>
    <w:rsid w:val="00DC556C"/>
    <w:rsid w:val="00DC5C4E"/>
    <w:rsid w:val="00DC6282"/>
    <w:rsid w:val="00DC6AED"/>
    <w:rsid w:val="00DC6E84"/>
    <w:rsid w:val="00DC7094"/>
    <w:rsid w:val="00DD1BF6"/>
    <w:rsid w:val="00DD2269"/>
    <w:rsid w:val="00DD2520"/>
    <w:rsid w:val="00DD2751"/>
    <w:rsid w:val="00DD33E9"/>
    <w:rsid w:val="00DD3699"/>
    <w:rsid w:val="00DD3C62"/>
    <w:rsid w:val="00DD3F61"/>
    <w:rsid w:val="00DD3F77"/>
    <w:rsid w:val="00DD69CF"/>
    <w:rsid w:val="00DD6A49"/>
    <w:rsid w:val="00DD6CF8"/>
    <w:rsid w:val="00DD72C7"/>
    <w:rsid w:val="00DE2593"/>
    <w:rsid w:val="00DE360C"/>
    <w:rsid w:val="00DE37EE"/>
    <w:rsid w:val="00DE3982"/>
    <w:rsid w:val="00DE41A9"/>
    <w:rsid w:val="00DE43F3"/>
    <w:rsid w:val="00DE45E5"/>
    <w:rsid w:val="00DE4621"/>
    <w:rsid w:val="00DE4E5F"/>
    <w:rsid w:val="00DE548A"/>
    <w:rsid w:val="00DE5FC1"/>
    <w:rsid w:val="00DE6A35"/>
    <w:rsid w:val="00DE6A80"/>
    <w:rsid w:val="00DE6E10"/>
    <w:rsid w:val="00DE7029"/>
    <w:rsid w:val="00DE7EBC"/>
    <w:rsid w:val="00DF001C"/>
    <w:rsid w:val="00DF0DFC"/>
    <w:rsid w:val="00DF1855"/>
    <w:rsid w:val="00DF3EB3"/>
    <w:rsid w:val="00DF59CB"/>
    <w:rsid w:val="00DF6663"/>
    <w:rsid w:val="00E0001C"/>
    <w:rsid w:val="00E0097E"/>
    <w:rsid w:val="00E01D56"/>
    <w:rsid w:val="00E022AA"/>
    <w:rsid w:val="00E027FF"/>
    <w:rsid w:val="00E0287A"/>
    <w:rsid w:val="00E02D5B"/>
    <w:rsid w:val="00E02D69"/>
    <w:rsid w:val="00E031CF"/>
    <w:rsid w:val="00E03D00"/>
    <w:rsid w:val="00E04474"/>
    <w:rsid w:val="00E04D4E"/>
    <w:rsid w:val="00E04DF9"/>
    <w:rsid w:val="00E0505E"/>
    <w:rsid w:val="00E0534A"/>
    <w:rsid w:val="00E053E7"/>
    <w:rsid w:val="00E056C8"/>
    <w:rsid w:val="00E064AD"/>
    <w:rsid w:val="00E079BB"/>
    <w:rsid w:val="00E112A5"/>
    <w:rsid w:val="00E1265B"/>
    <w:rsid w:val="00E128E1"/>
    <w:rsid w:val="00E12FD9"/>
    <w:rsid w:val="00E13ED2"/>
    <w:rsid w:val="00E13F0F"/>
    <w:rsid w:val="00E14184"/>
    <w:rsid w:val="00E144D2"/>
    <w:rsid w:val="00E14BB3"/>
    <w:rsid w:val="00E15176"/>
    <w:rsid w:val="00E1578B"/>
    <w:rsid w:val="00E170CB"/>
    <w:rsid w:val="00E17179"/>
    <w:rsid w:val="00E20858"/>
    <w:rsid w:val="00E2190E"/>
    <w:rsid w:val="00E21B06"/>
    <w:rsid w:val="00E21B6D"/>
    <w:rsid w:val="00E21E28"/>
    <w:rsid w:val="00E228AE"/>
    <w:rsid w:val="00E22CEC"/>
    <w:rsid w:val="00E232B0"/>
    <w:rsid w:val="00E24038"/>
    <w:rsid w:val="00E2565E"/>
    <w:rsid w:val="00E27B1B"/>
    <w:rsid w:val="00E30374"/>
    <w:rsid w:val="00E30497"/>
    <w:rsid w:val="00E312A7"/>
    <w:rsid w:val="00E31572"/>
    <w:rsid w:val="00E32687"/>
    <w:rsid w:val="00E32B59"/>
    <w:rsid w:val="00E33089"/>
    <w:rsid w:val="00E33611"/>
    <w:rsid w:val="00E3390B"/>
    <w:rsid w:val="00E346E1"/>
    <w:rsid w:val="00E349BE"/>
    <w:rsid w:val="00E375EA"/>
    <w:rsid w:val="00E37A52"/>
    <w:rsid w:val="00E37A6F"/>
    <w:rsid w:val="00E37CB9"/>
    <w:rsid w:val="00E37FCE"/>
    <w:rsid w:val="00E40936"/>
    <w:rsid w:val="00E41601"/>
    <w:rsid w:val="00E416AF"/>
    <w:rsid w:val="00E41C6F"/>
    <w:rsid w:val="00E4216A"/>
    <w:rsid w:val="00E435A2"/>
    <w:rsid w:val="00E43D53"/>
    <w:rsid w:val="00E44D6B"/>
    <w:rsid w:val="00E455E9"/>
    <w:rsid w:val="00E463EB"/>
    <w:rsid w:val="00E476E7"/>
    <w:rsid w:val="00E47DA3"/>
    <w:rsid w:val="00E500CA"/>
    <w:rsid w:val="00E5010A"/>
    <w:rsid w:val="00E51AEB"/>
    <w:rsid w:val="00E51EE5"/>
    <w:rsid w:val="00E52135"/>
    <w:rsid w:val="00E52184"/>
    <w:rsid w:val="00E52D4C"/>
    <w:rsid w:val="00E53009"/>
    <w:rsid w:val="00E538F0"/>
    <w:rsid w:val="00E548AA"/>
    <w:rsid w:val="00E54AB2"/>
    <w:rsid w:val="00E54C72"/>
    <w:rsid w:val="00E56A47"/>
    <w:rsid w:val="00E57995"/>
    <w:rsid w:val="00E602F6"/>
    <w:rsid w:val="00E612C4"/>
    <w:rsid w:val="00E636AB"/>
    <w:rsid w:val="00E63911"/>
    <w:rsid w:val="00E64D9F"/>
    <w:rsid w:val="00E656EA"/>
    <w:rsid w:val="00E6632E"/>
    <w:rsid w:val="00E66688"/>
    <w:rsid w:val="00E669A3"/>
    <w:rsid w:val="00E67091"/>
    <w:rsid w:val="00E6761D"/>
    <w:rsid w:val="00E7006C"/>
    <w:rsid w:val="00E70CB2"/>
    <w:rsid w:val="00E71417"/>
    <w:rsid w:val="00E719C9"/>
    <w:rsid w:val="00E73106"/>
    <w:rsid w:val="00E7329C"/>
    <w:rsid w:val="00E74554"/>
    <w:rsid w:val="00E755D6"/>
    <w:rsid w:val="00E76A5E"/>
    <w:rsid w:val="00E76AEE"/>
    <w:rsid w:val="00E76C7E"/>
    <w:rsid w:val="00E77D74"/>
    <w:rsid w:val="00E817B8"/>
    <w:rsid w:val="00E817D4"/>
    <w:rsid w:val="00E81BAF"/>
    <w:rsid w:val="00E81E11"/>
    <w:rsid w:val="00E82D97"/>
    <w:rsid w:val="00E843A5"/>
    <w:rsid w:val="00E8498B"/>
    <w:rsid w:val="00E84B80"/>
    <w:rsid w:val="00E8588C"/>
    <w:rsid w:val="00E86531"/>
    <w:rsid w:val="00E866A7"/>
    <w:rsid w:val="00E878CE"/>
    <w:rsid w:val="00E92F8B"/>
    <w:rsid w:val="00E93529"/>
    <w:rsid w:val="00E943E4"/>
    <w:rsid w:val="00E94BDD"/>
    <w:rsid w:val="00E94C0D"/>
    <w:rsid w:val="00E94DF8"/>
    <w:rsid w:val="00E952F0"/>
    <w:rsid w:val="00E955FD"/>
    <w:rsid w:val="00E956BA"/>
    <w:rsid w:val="00E957B5"/>
    <w:rsid w:val="00E9642C"/>
    <w:rsid w:val="00E96E67"/>
    <w:rsid w:val="00E9777A"/>
    <w:rsid w:val="00E97ACA"/>
    <w:rsid w:val="00E97FA8"/>
    <w:rsid w:val="00EA1A3F"/>
    <w:rsid w:val="00EA1AF9"/>
    <w:rsid w:val="00EA1CDB"/>
    <w:rsid w:val="00EA1E84"/>
    <w:rsid w:val="00EA3142"/>
    <w:rsid w:val="00EA3C67"/>
    <w:rsid w:val="00EA48E5"/>
    <w:rsid w:val="00EA6755"/>
    <w:rsid w:val="00EA748E"/>
    <w:rsid w:val="00EB0C3E"/>
    <w:rsid w:val="00EB1149"/>
    <w:rsid w:val="00EB115B"/>
    <w:rsid w:val="00EB1D49"/>
    <w:rsid w:val="00EB1E22"/>
    <w:rsid w:val="00EB1FCB"/>
    <w:rsid w:val="00EB219F"/>
    <w:rsid w:val="00EB25E3"/>
    <w:rsid w:val="00EB2B2D"/>
    <w:rsid w:val="00EB3091"/>
    <w:rsid w:val="00EB4003"/>
    <w:rsid w:val="00EB4175"/>
    <w:rsid w:val="00EB4B48"/>
    <w:rsid w:val="00EB5698"/>
    <w:rsid w:val="00EB5EDE"/>
    <w:rsid w:val="00EB7B35"/>
    <w:rsid w:val="00EB7CB2"/>
    <w:rsid w:val="00EC0175"/>
    <w:rsid w:val="00EC0545"/>
    <w:rsid w:val="00EC12E0"/>
    <w:rsid w:val="00EC2911"/>
    <w:rsid w:val="00EC4C46"/>
    <w:rsid w:val="00EC6A6F"/>
    <w:rsid w:val="00EC77D5"/>
    <w:rsid w:val="00EC7E39"/>
    <w:rsid w:val="00ED01C2"/>
    <w:rsid w:val="00ED03EB"/>
    <w:rsid w:val="00ED1AC5"/>
    <w:rsid w:val="00ED1F8F"/>
    <w:rsid w:val="00ED3DDB"/>
    <w:rsid w:val="00ED4C31"/>
    <w:rsid w:val="00ED5F84"/>
    <w:rsid w:val="00ED62E9"/>
    <w:rsid w:val="00ED6DB9"/>
    <w:rsid w:val="00ED7128"/>
    <w:rsid w:val="00EE09C9"/>
    <w:rsid w:val="00EE1523"/>
    <w:rsid w:val="00EE1690"/>
    <w:rsid w:val="00EE1C45"/>
    <w:rsid w:val="00EE1FD0"/>
    <w:rsid w:val="00EE2443"/>
    <w:rsid w:val="00EE3A91"/>
    <w:rsid w:val="00EE4497"/>
    <w:rsid w:val="00EE53E0"/>
    <w:rsid w:val="00EE54BA"/>
    <w:rsid w:val="00EE5CB9"/>
    <w:rsid w:val="00EE5CE9"/>
    <w:rsid w:val="00EE6383"/>
    <w:rsid w:val="00EE696D"/>
    <w:rsid w:val="00EE6D2C"/>
    <w:rsid w:val="00EE7200"/>
    <w:rsid w:val="00EE7A20"/>
    <w:rsid w:val="00EF02AC"/>
    <w:rsid w:val="00EF0355"/>
    <w:rsid w:val="00EF0ACC"/>
    <w:rsid w:val="00EF0E2E"/>
    <w:rsid w:val="00EF25F9"/>
    <w:rsid w:val="00EF2A82"/>
    <w:rsid w:val="00EF3759"/>
    <w:rsid w:val="00EF47BD"/>
    <w:rsid w:val="00EF49B2"/>
    <w:rsid w:val="00EF4AB0"/>
    <w:rsid w:val="00EF4BE9"/>
    <w:rsid w:val="00EF4F28"/>
    <w:rsid w:val="00EF6478"/>
    <w:rsid w:val="00EF68A8"/>
    <w:rsid w:val="00EF7381"/>
    <w:rsid w:val="00EF7485"/>
    <w:rsid w:val="00EF7CB3"/>
    <w:rsid w:val="00F011ED"/>
    <w:rsid w:val="00F03AEF"/>
    <w:rsid w:val="00F045D1"/>
    <w:rsid w:val="00F049CD"/>
    <w:rsid w:val="00F04CF3"/>
    <w:rsid w:val="00F04D0F"/>
    <w:rsid w:val="00F05426"/>
    <w:rsid w:val="00F0572D"/>
    <w:rsid w:val="00F06C8D"/>
    <w:rsid w:val="00F106DB"/>
    <w:rsid w:val="00F117E2"/>
    <w:rsid w:val="00F11D66"/>
    <w:rsid w:val="00F11E78"/>
    <w:rsid w:val="00F127AE"/>
    <w:rsid w:val="00F14075"/>
    <w:rsid w:val="00F14972"/>
    <w:rsid w:val="00F14AE2"/>
    <w:rsid w:val="00F1619F"/>
    <w:rsid w:val="00F16DDD"/>
    <w:rsid w:val="00F17D3F"/>
    <w:rsid w:val="00F2064A"/>
    <w:rsid w:val="00F206DE"/>
    <w:rsid w:val="00F20859"/>
    <w:rsid w:val="00F20E13"/>
    <w:rsid w:val="00F21D12"/>
    <w:rsid w:val="00F23337"/>
    <w:rsid w:val="00F243F7"/>
    <w:rsid w:val="00F24BB5"/>
    <w:rsid w:val="00F250F0"/>
    <w:rsid w:val="00F26A00"/>
    <w:rsid w:val="00F26F8F"/>
    <w:rsid w:val="00F27286"/>
    <w:rsid w:val="00F272F1"/>
    <w:rsid w:val="00F27982"/>
    <w:rsid w:val="00F309F6"/>
    <w:rsid w:val="00F311F3"/>
    <w:rsid w:val="00F31A0D"/>
    <w:rsid w:val="00F31B2C"/>
    <w:rsid w:val="00F31E41"/>
    <w:rsid w:val="00F32DF4"/>
    <w:rsid w:val="00F33DFA"/>
    <w:rsid w:val="00F346F3"/>
    <w:rsid w:val="00F34994"/>
    <w:rsid w:val="00F34F4F"/>
    <w:rsid w:val="00F417ED"/>
    <w:rsid w:val="00F42D4A"/>
    <w:rsid w:val="00F4301A"/>
    <w:rsid w:val="00F43589"/>
    <w:rsid w:val="00F43F5B"/>
    <w:rsid w:val="00F445EF"/>
    <w:rsid w:val="00F44DEF"/>
    <w:rsid w:val="00F44FDC"/>
    <w:rsid w:val="00F45068"/>
    <w:rsid w:val="00F453A3"/>
    <w:rsid w:val="00F45556"/>
    <w:rsid w:val="00F47EA0"/>
    <w:rsid w:val="00F51611"/>
    <w:rsid w:val="00F516D3"/>
    <w:rsid w:val="00F52AC4"/>
    <w:rsid w:val="00F538B9"/>
    <w:rsid w:val="00F53D7F"/>
    <w:rsid w:val="00F53FAD"/>
    <w:rsid w:val="00F54D49"/>
    <w:rsid w:val="00F55407"/>
    <w:rsid w:val="00F55A05"/>
    <w:rsid w:val="00F57EBE"/>
    <w:rsid w:val="00F57FD8"/>
    <w:rsid w:val="00F60678"/>
    <w:rsid w:val="00F60AD5"/>
    <w:rsid w:val="00F61839"/>
    <w:rsid w:val="00F62635"/>
    <w:rsid w:val="00F627A1"/>
    <w:rsid w:val="00F63D46"/>
    <w:rsid w:val="00F6404A"/>
    <w:rsid w:val="00F6465A"/>
    <w:rsid w:val="00F65CCD"/>
    <w:rsid w:val="00F65E34"/>
    <w:rsid w:val="00F65F1D"/>
    <w:rsid w:val="00F66239"/>
    <w:rsid w:val="00F66798"/>
    <w:rsid w:val="00F669D5"/>
    <w:rsid w:val="00F66CF0"/>
    <w:rsid w:val="00F66DCA"/>
    <w:rsid w:val="00F676D4"/>
    <w:rsid w:val="00F7003C"/>
    <w:rsid w:val="00F70065"/>
    <w:rsid w:val="00F70384"/>
    <w:rsid w:val="00F70455"/>
    <w:rsid w:val="00F70656"/>
    <w:rsid w:val="00F70CCA"/>
    <w:rsid w:val="00F71D66"/>
    <w:rsid w:val="00F71D89"/>
    <w:rsid w:val="00F7298C"/>
    <w:rsid w:val="00F72DF1"/>
    <w:rsid w:val="00F743ED"/>
    <w:rsid w:val="00F7451C"/>
    <w:rsid w:val="00F74589"/>
    <w:rsid w:val="00F749F9"/>
    <w:rsid w:val="00F75B74"/>
    <w:rsid w:val="00F75EED"/>
    <w:rsid w:val="00F7683B"/>
    <w:rsid w:val="00F774E5"/>
    <w:rsid w:val="00F8067F"/>
    <w:rsid w:val="00F80AE9"/>
    <w:rsid w:val="00F80B07"/>
    <w:rsid w:val="00F80DDA"/>
    <w:rsid w:val="00F80E99"/>
    <w:rsid w:val="00F8105D"/>
    <w:rsid w:val="00F82B34"/>
    <w:rsid w:val="00F82B8B"/>
    <w:rsid w:val="00F84054"/>
    <w:rsid w:val="00F86268"/>
    <w:rsid w:val="00F8670C"/>
    <w:rsid w:val="00F8709C"/>
    <w:rsid w:val="00F903DD"/>
    <w:rsid w:val="00F904B3"/>
    <w:rsid w:val="00F91F2F"/>
    <w:rsid w:val="00F9206A"/>
    <w:rsid w:val="00F9305A"/>
    <w:rsid w:val="00F948EA"/>
    <w:rsid w:val="00F94ABA"/>
    <w:rsid w:val="00F95B94"/>
    <w:rsid w:val="00F95D90"/>
    <w:rsid w:val="00F960D8"/>
    <w:rsid w:val="00F961E6"/>
    <w:rsid w:val="00F96268"/>
    <w:rsid w:val="00F963C4"/>
    <w:rsid w:val="00F963FE"/>
    <w:rsid w:val="00F9695E"/>
    <w:rsid w:val="00F96DC0"/>
    <w:rsid w:val="00F970E5"/>
    <w:rsid w:val="00F971B9"/>
    <w:rsid w:val="00F97EE6"/>
    <w:rsid w:val="00FA08C4"/>
    <w:rsid w:val="00FA0B2C"/>
    <w:rsid w:val="00FA1283"/>
    <w:rsid w:val="00FA2A77"/>
    <w:rsid w:val="00FA2F5E"/>
    <w:rsid w:val="00FA3728"/>
    <w:rsid w:val="00FA39C7"/>
    <w:rsid w:val="00FA468B"/>
    <w:rsid w:val="00FA5007"/>
    <w:rsid w:val="00FA7F9E"/>
    <w:rsid w:val="00FB00EA"/>
    <w:rsid w:val="00FB01A8"/>
    <w:rsid w:val="00FB0542"/>
    <w:rsid w:val="00FB09B8"/>
    <w:rsid w:val="00FB300E"/>
    <w:rsid w:val="00FB3E11"/>
    <w:rsid w:val="00FB3FD3"/>
    <w:rsid w:val="00FB473E"/>
    <w:rsid w:val="00FB5BDA"/>
    <w:rsid w:val="00FB5CA0"/>
    <w:rsid w:val="00FB5D2F"/>
    <w:rsid w:val="00FB618E"/>
    <w:rsid w:val="00FB6F32"/>
    <w:rsid w:val="00FC0F24"/>
    <w:rsid w:val="00FC2253"/>
    <w:rsid w:val="00FC2A62"/>
    <w:rsid w:val="00FC3AFA"/>
    <w:rsid w:val="00FC47CC"/>
    <w:rsid w:val="00FC4FEB"/>
    <w:rsid w:val="00FC5233"/>
    <w:rsid w:val="00FC7B7A"/>
    <w:rsid w:val="00FD0C4D"/>
    <w:rsid w:val="00FD11D5"/>
    <w:rsid w:val="00FD194D"/>
    <w:rsid w:val="00FD2082"/>
    <w:rsid w:val="00FD3B18"/>
    <w:rsid w:val="00FD401D"/>
    <w:rsid w:val="00FD48F7"/>
    <w:rsid w:val="00FD59AE"/>
    <w:rsid w:val="00FD60AF"/>
    <w:rsid w:val="00FD6157"/>
    <w:rsid w:val="00FD6DFC"/>
    <w:rsid w:val="00FE03F5"/>
    <w:rsid w:val="00FE08A6"/>
    <w:rsid w:val="00FE0BF9"/>
    <w:rsid w:val="00FE20EC"/>
    <w:rsid w:val="00FE2288"/>
    <w:rsid w:val="00FE2A50"/>
    <w:rsid w:val="00FE2B44"/>
    <w:rsid w:val="00FE2E9E"/>
    <w:rsid w:val="00FE5F7C"/>
    <w:rsid w:val="00FE63DA"/>
    <w:rsid w:val="00FE687B"/>
    <w:rsid w:val="00FE6E6E"/>
    <w:rsid w:val="00FE7B46"/>
    <w:rsid w:val="00FE7FD5"/>
    <w:rsid w:val="00FF14C5"/>
    <w:rsid w:val="00FF1728"/>
    <w:rsid w:val="00FF1746"/>
    <w:rsid w:val="00FF19B3"/>
    <w:rsid w:val="00FF1ED1"/>
    <w:rsid w:val="00FF1ED5"/>
    <w:rsid w:val="00FF2D71"/>
    <w:rsid w:val="00FF31A2"/>
    <w:rsid w:val="00FF3F7E"/>
    <w:rsid w:val="00FF49D5"/>
    <w:rsid w:val="00FF4A7E"/>
    <w:rsid w:val="00FF54FE"/>
    <w:rsid w:val="00FF5E72"/>
    <w:rsid w:val="00FF61DB"/>
    <w:rsid w:val="00FF65D4"/>
    <w:rsid w:val="00FF67F0"/>
    <w:rsid w:val="00FF77BC"/>
    <w:rsid w:val="01C426F1"/>
    <w:rsid w:val="03DC2BF2"/>
    <w:rsid w:val="058213D1"/>
    <w:rsid w:val="060C6CF7"/>
    <w:rsid w:val="062B62C1"/>
    <w:rsid w:val="071B4F13"/>
    <w:rsid w:val="07943608"/>
    <w:rsid w:val="08565600"/>
    <w:rsid w:val="0C3D2520"/>
    <w:rsid w:val="0C854468"/>
    <w:rsid w:val="0C9C1FDD"/>
    <w:rsid w:val="0D882A7E"/>
    <w:rsid w:val="0D883A91"/>
    <w:rsid w:val="0DB32506"/>
    <w:rsid w:val="0ED86686"/>
    <w:rsid w:val="0F3F2F59"/>
    <w:rsid w:val="11503090"/>
    <w:rsid w:val="130F455B"/>
    <w:rsid w:val="13822933"/>
    <w:rsid w:val="13EF43D4"/>
    <w:rsid w:val="141B7508"/>
    <w:rsid w:val="14783918"/>
    <w:rsid w:val="15DB1FB1"/>
    <w:rsid w:val="160F0189"/>
    <w:rsid w:val="16840A48"/>
    <w:rsid w:val="16D706E7"/>
    <w:rsid w:val="171A3319"/>
    <w:rsid w:val="17755FD9"/>
    <w:rsid w:val="18314DDF"/>
    <w:rsid w:val="18456EB1"/>
    <w:rsid w:val="196B2209"/>
    <w:rsid w:val="19EA5D0A"/>
    <w:rsid w:val="1A167432"/>
    <w:rsid w:val="1A7E47CC"/>
    <w:rsid w:val="1AD6242D"/>
    <w:rsid w:val="1B3F232C"/>
    <w:rsid w:val="1B3F51CB"/>
    <w:rsid w:val="1BB14578"/>
    <w:rsid w:val="1CCB7E80"/>
    <w:rsid w:val="1D44739B"/>
    <w:rsid w:val="1D9E0F22"/>
    <w:rsid w:val="1E906EB2"/>
    <w:rsid w:val="1EC25F5B"/>
    <w:rsid w:val="1EF336E0"/>
    <w:rsid w:val="1F8837A7"/>
    <w:rsid w:val="20990D0F"/>
    <w:rsid w:val="2101449F"/>
    <w:rsid w:val="238E7835"/>
    <w:rsid w:val="271E49C2"/>
    <w:rsid w:val="273D722E"/>
    <w:rsid w:val="29222BD7"/>
    <w:rsid w:val="29801B75"/>
    <w:rsid w:val="29B75574"/>
    <w:rsid w:val="2B1C5C56"/>
    <w:rsid w:val="2B5A6358"/>
    <w:rsid w:val="2B9E061F"/>
    <w:rsid w:val="2C6222B0"/>
    <w:rsid w:val="2CAA7B0B"/>
    <w:rsid w:val="2D5C3627"/>
    <w:rsid w:val="2DBB06A6"/>
    <w:rsid w:val="2E01509B"/>
    <w:rsid w:val="2E455730"/>
    <w:rsid w:val="2ED25936"/>
    <w:rsid w:val="2F1A2C46"/>
    <w:rsid w:val="2FA908FF"/>
    <w:rsid w:val="2FD53C47"/>
    <w:rsid w:val="304E31B8"/>
    <w:rsid w:val="30583CDE"/>
    <w:rsid w:val="314E26C5"/>
    <w:rsid w:val="31B254B2"/>
    <w:rsid w:val="328C399C"/>
    <w:rsid w:val="3662709B"/>
    <w:rsid w:val="37C4685A"/>
    <w:rsid w:val="384C5833"/>
    <w:rsid w:val="3A3912CE"/>
    <w:rsid w:val="3AC23160"/>
    <w:rsid w:val="3B090B4A"/>
    <w:rsid w:val="3B1E73E9"/>
    <w:rsid w:val="3B392A9D"/>
    <w:rsid w:val="3BC40967"/>
    <w:rsid w:val="3CEA2646"/>
    <w:rsid w:val="3E3901B6"/>
    <w:rsid w:val="3E6045DB"/>
    <w:rsid w:val="3F1033BD"/>
    <w:rsid w:val="40953B43"/>
    <w:rsid w:val="409D622B"/>
    <w:rsid w:val="41470FDA"/>
    <w:rsid w:val="4265409D"/>
    <w:rsid w:val="452D528C"/>
    <w:rsid w:val="46570503"/>
    <w:rsid w:val="46AA30A6"/>
    <w:rsid w:val="471970A3"/>
    <w:rsid w:val="479033FF"/>
    <w:rsid w:val="47A474B8"/>
    <w:rsid w:val="49E314C5"/>
    <w:rsid w:val="4A1A49FD"/>
    <w:rsid w:val="4BB12EDE"/>
    <w:rsid w:val="4D9A5233"/>
    <w:rsid w:val="4E443776"/>
    <w:rsid w:val="4FD905AA"/>
    <w:rsid w:val="4FDB2748"/>
    <w:rsid w:val="503A1D50"/>
    <w:rsid w:val="50907E01"/>
    <w:rsid w:val="50D505D9"/>
    <w:rsid w:val="51337C5D"/>
    <w:rsid w:val="51E14CFD"/>
    <w:rsid w:val="52FE61B5"/>
    <w:rsid w:val="543F13AD"/>
    <w:rsid w:val="55D038C3"/>
    <w:rsid w:val="565E5CBA"/>
    <w:rsid w:val="5775468A"/>
    <w:rsid w:val="57D2379F"/>
    <w:rsid w:val="57DA6EB8"/>
    <w:rsid w:val="58251172"/>
    <w:rsid w:val="587E1320"/>
    <w:rsid w:val="58F53BC3"/>
    <w:rsid w:val="591C71FD"/>
    <w:rsid w:val="59462FF7"/>
    <w:rsid w:val="5A9719AE"/>
    <w:rsid w:val="5B5B4ABD"/>
    <w:rsid w:val="5B6030D0"/>
    <w:rsid w:val="5C373D5F"/>
    <w:rsid w:val="5DBF7BAD"/>
    <w:rsid w:val="5E4D6F8F"/>
    <w:rsid w:val="5FB24798"/>
    <w:rsid w:val="60F462BC"/>
    <w:rsid w:val="616C216D"/>
    <w:rsid w:val="619D762B"/>
    <w:rsid w:val="628D7DD9"/>
    <w:rsid w:val="62DE3030"/>
    <w:rsid w:val="63700811"/>
    <w:rsid w:val="642C2DF3"/>
    <w:rsid w:val="65521563"/>
    <w:rsid w:val="657170DF"/>
    <w:rsid w:val="659A0E4D"/>
    <w:rsid w:val="673149C4"/>
    <w:rsid w:val="688B64CE"/>
    <w:rsid w:val="690E6D5A"/>
    <w:rsid w:val="69EC1D1B"/>
    <w:rsid w:val="6B52295A"/>
    <w:rsid w:val="6BC20EAB"/>
    <w:rsid w:val="6C57072E"/>
    <w:rsid w:val="6E413BEE"/>
    <w:rsid w:val="6F087533"/>
    <w:rsid w:val="70025F90"/>
    <w:rsid w:val="70324B29"/>
    <w:rsid w:val="70651FDD"/>
    <w:rsid w:val="717E2959"/>
    <w:rsid w:val="71E67D7F"/>
    <w:rsid w:val="71F1070E"/>
    <w:rsid w:val="72535FD3"/>
    <w:rsid w:val="72B06395"/>
    <w:rsid w:val="72C91531"/>
    <w:rsid w:val="732D6A04"/>
    <w:rsid w:val="7613064D"/>
    <w:rsid w:val="76E404B6"/>
    <w:rsid w:val="76F963A9"/>
    <w:rsid w:val="779E1EDC"/>
    <w:rsid w:val="77A26D53"/>
    <w:rsid w:val="780A2BC0"/>
    <w:rsid w:val="781D40E8"/>
    <w:rsid w:val="78425DA9"/>
    <w:rsid w:val="785C3A71"/>
    <w:rsid w:val="78CE63A9"/>
    <w:rsid w:val="791D5E5E"/>
    <w:rsid w:val="79915105"/>
    <w:rsid w:val="7A0B10CB"/>
    <w:rsid w:val="7A485712"/>
    <w:rsid w:val="7A813258"/>
    <w:rsid w:val="7A9B0E93"/>
    <w:rsid w:val="7B530095"/>
    <w:rsid w:val="7CEF27DD"/>
    <w:rsid w:val="7D3F1D1A"/>
    <w:rsid w:val="7DFE7A2C"/>
    <w:rsid w:val="7EF6057C"/>
    <w:rsid w:val="7FA6150F"/>
    <w:rsid w:val="7FBE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b/>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1"/>
    <w:next w:val="1"/>
    <w:qFormat/>
    <w:uiPriority w:val="1"/>
    <w:pPr>
      <w:ind w:left="678"/>
      <w:outlineLvl w:val="5"/>
    </w:pPr>
    <w:rPr>
      <w:rFonts w:ascii="宋体" w:hAnsi="宋体" w:cs="宋体"/>
      <w:b/>
      <w:bCs/>
      <w:szCs w:val="21"/>
      <w:lang w:val="zh-CN" w:bidi="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0"/>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w:basedOn w:val="1"/>
    <w:qFormat/>
    <w:uiPriority w:val="1"/>
    <w:rPr>
      <w:rFonts w:ascii="宋体" w:hAnsi="宋体" w:cs="宋体"/>
      <w:szCs w:val="21"/>
      <w:lang w:val="zh-CN" w:bidi="zh-CN"/>
    </w:rPr>
  </w:style>
  <w:style w:type="paragraph" w:styleId="10">
    <w:name w:val="Body Text Indent"/>
    <w:basedOn w:val="1"/>
    <w:qFormat/>
    <w:uiPriority w:val="0"/>
    <w:pPr>
      <w:spacing w:line="200" w:lineRule="exact"/>
      <w:ind w:firstLine="301"/>
    </w:pPr>
    <w:rPr>
      <w:rFonts w:ascii="宋体" w:hAnsi="Courier New"/>
      <w:spacing w:val="-4"/>
      <w:sz w:val="18"/>
      <w:szCs w:val="20"/>
    </w:rPr>
  </w:style>
  <w:style w:type="paragraph" w:styleId="11">
    <w:name w:val="toc 3"/>
    <w:basedOn w:val="1"/>
    <w:next w:val="1"/>
    <w:semiHidden/>
    <w:qFormat/>
    <w:uiPriority w:val="0"/>
    <w:pPr>
      <w:ind w:left="840" w:leftChars="400"/>
    </w:pPr>
  </w:style>
  <w:style w:type="paragraph" w:styleId="12">
    <w:name w:val="Plain Text"/>
    <w:basedOn w:val="1"/>
    <w:next w:val="13"/>
    <w:link w:val="38"/>
    <w:qFormat/>
    <w:uiPriority w:val="0"/>
    <w:rPr>
      <w:rFonts w:ascii="宋体" w:hAnsi="Courier New"/>
      <w:szCs w:val="20"/>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36"/>
    <w:qFormat/>
    <w:uiPriority w:val="99"/>
    <w:pPr>
      <w:tabs>
        <w:tab w:val="center" w:pos="4153"/>
        <w:tab w:val="right" w:pos="8306"/>
      </w:tabs>
      <w:snapToGrid w:val="0"/>
      <w:jc w:val="left"/>
    </w:pPr>
    <w:rPr>
      <w:rFonts w:ascii="宋体" w:hAnsi="Courier New"/>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7">
    <w:name w:val="toc 1"/>
    <w:basedOn w:val="1"/>
    <w:next w:val="1"/>
    <w:semiHidden/>
    <w:qFormat/>
    <w:uiPriority w:val="0"/>
    <w:pPr>
      <w:tabs>
        <w:tab w:val="right" w:leader="dot" w:pos="8820"/>
      </w:tabs>
      <w:ind w:left="540"/>
      <w:jc w:val="left"/>
    </w:pPr>
    <w:rPr>
      <w:rFonts w:ascii="宋体" w:hAnsi="宋体"/>
      <w:b/>
      <w:bCs/>
      <w:caps/>
      <w:szCs w:val="21"/>
    </w:rPr>
  </w:style>
  <w:style w:type="paragraph" w:styleId="18">
    <w:name w:val="Body Text Indent 3"/>
    <w:basedOn w:val="1"/>
    <w:link w:val="39"/>
    <w:qFormat/>
    <w:uiPriority w:val="0"/>
    <w:pPr>
      <w:spacing w:after="120"/>
      <w:ind w:left="420" w:leftChars="200"/>
    </w:pPr>
    <w:rPr>
      <w:sz w:val="16"/>
      <w:szCs w:val="16"/>
    </w:rPr>
  </w:style>
  <w:style w:type="paragraph" w:styleId="19">
    <w:name w:val="toc 2"/>
    <w:basedOn w:val="1"/>
    <w:next w:val="1"/>
    <w:semiHidden/>
    <w:qFormat/>
    <w:uiPriority w:val="0"/>
    <w:pPr>
      <w:tabs>
        <w:tab w:val="right" w:leader="dot" w:pos="8280"/>
      </w:tabs>
      <w:spacing w:line="320" w:lineRule="exact"/>
      <w:ind w:left="1080"/>
      <w:jc w:val="left"/>
    </w:pPr>
    <w:rPr>
      <w:rFonts w:ascii="宋体" w:hAnsi="宋体"/>
      <w:smallCaps/>
      <w:sz w:val="20"/>
      <w:szCs w:val="20"/>
    </w:rPr>
  </w:style>
  <w:style w:type="paragraph" w:styleId="20">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index 1"/>
    <w:basedOn w:val="1"/>
    <w:next w:val="1"/>
    <w:semiHidden/>
    <w:qFormat/>
    <w:uiPriority w:val="0"/>
    <w:pPr>
      <w:spacing w:line="360" w:lineRule="auto"/>
    </w:pPr>
    <w:rPr>
      <w:rFonts w:ascii="宋体" w:hAnsi="宋体"/>
      <w:bCs/>
      <w:szCs w:val="21"/>
    </w:rPr>
  </w:style>
  <w:style w:type="paragraph" w:styleId="23">
    <w:name w:val="annotation subject"/>
    <w:basedOn w:val="8"/>
    <w:next w:val="8"/>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qFormat/>
    <w:uiPriority w:val="0"/>
    <w:rPr>
      <w:color w:val="0000FF"/>
      <w:u w:val="single"/>
    </w:rPr>
  </w:style>
  <w:style w:type="character" w:styleId="30">
    <w:name w:val="annotation reference"/>
    <w:semiHidden/>
    <w:qFormat/>
    <w:uiPriority w:val="0"/>
    <w:rPr>
      <w:sz w:val="21"/>
      <w:szCs w:val="21"/>
    </w:rPr>
  </w:style>
  <w:style w:type="character" w:customStyle="1" w:styleId="31">
    <w:name w:val="HTML 预设格式 Char"/>
    <w:link w:val="20"/>
    <w:qFormat/>
    <w:uiPriority w:val="0"/>
    <w:rPr>
      <w:rFonts w:ascii="黑体" w:hAnsi="Courier New" w:eastAsia="黑体" w:cs="Courier New"/>
      <w:lang w:val="en-US" w:eastAsia="zh-CN" w:bidi="ar-SA"/>
    </w:rPr>
  </w:style>
  <w:style w:type="character" w:customStyle="1" w:styleId="32">
    <w:name w:val="105v1"/>
    <w:qFormat/>
    <w:uiPriority w:val="0"/>
    <w:rPr>
      <w:rFonts w:hint="default" w:ascii="ˎ̥" w:hAnsi="ˎ̥"/>
      <w:sz w:val="21"/>
      <w:szCs w:val="21"/>
    </w:rPr>
  </w:style>
  <w:style w:type="character" w:customStyle="1" w:styleId="33">
    <w:name w:val="Char Char2"/>
    <w:qFormat/>
    <w:uiPriority w:val="0"/>
    <w:rPr>
      <w:kern w:val="2"/>
      <w:sz w:val="16"/>
    </w:rPr>
  </w:style>
  <w:style w:type="character" w:customStyle="1" w:styleId="34">
    <w:name w:val="普通文字 Char Char2"/>
    <w:qFormat/>
    <w:uiPriority w:val="0"/>
    <w:rPr>
      <w:rFonts w:ascii="宋体" w:hAnsi="Courier New" w:eastAsia="宋体"/>
      <w:kern w:val="2"/>
      <w:sz w:val="21"/>
      <w:lang w:val="en-US" w:eastAsia="zh-CN" w:bidi="ar-SA"/>
    </w:rPr>
  </w:style>
  <w:style w:type="character" w:customStyle="1" w:styleId="35">
    <w:name w:val="Char Char"/>
    <w:qFormat/>
    <w:uiPriority w:val="0"/>
    <w:rPr>
      <w:rFonts w:ascii="宋体" w:hAnsi="Courier New" w:eastAsia="宋体"/>
      <w:kern w:val="2"/>
      <w:sz w:val="21"/>
      <w:lang w:val="en-US" w:eastAsia="zh-CN" w:bidi="ar-SA"/>
    </w:rPr>
  </w:style>
  <w:style w:type="character" w:customStyle="1" w:styleId="36">
    <w:name w:val="页脚 Char"/>
    <w:link w:val="15"/>
    <w:qFormat/>
    <w:uiPriority w:val="99"/>
    <w:rPr>
      <w:rFonts w:ascii="宋体" w:hAnsi="Courier New"/>
      <w:kern w:val="2"/>
      <w:sz w:val="18"/>
    </w:rPr>
  </w:style>
  <w:style w:type="character" w:customStyle="1" w:styleId="37">
    <w:name w:val="htd0"/>
    <w:basedOn w:val="26"/>
    <w:qFormat/>
    <w:uiPriority w:val="0"/>
  </w:style>
  <w:style w:type="character" w:customStyle="1" w:styleId="38">
    <w:name w:val="纯文本 Char1"/>
    <w:link w:val="12"/>
    <w:qFormat/>
    <w:locked/>
    <w:uiPriority w:val="0"/>
    <w:rPr>
      <w:rFonts w:ascii="宋体" w:hAnsi="Courier New" w:eastAsia="宋体"/>
      <w:kern w:val="2"/>
      <w:sz w:val="21"/>
      <w:lang w:val="en-US" w:eastAsia="zh-CN" w:bidi="ar-SA"/>
    </w:rPr>
  </w:style>
  <w:style w:type="character" w:customStyle="1" w:styleId="39">
    <w:name w:val="正文文本缩进 3 Char"/>
    <w:link w:val="18"/>
    <w:qFormat/>
    <w:uiPriority w:val="0"/>
    <w:rPr>
      <w:rFonts w:eastAsia="宋体"/>
      <w:kern w:val="2"/>
      <w:sz w:val="16"/>
      <w:szCs w:val="16"/>
      <w:lang w:val="en-US" w:eastAsia="zh-CN" w:bidi="ar-SA"/>
    </w:rPr>
  </w:style>
  <w:style w:type="character" w:customStyle="1" w:styleId="40">
    <w:name w:val="正文缩进 Char"/>
    <w:link w:val="2"/>
    <w:qFormat/>
    <w:uiPriority w:val="0"/>
    <w:rPr>
      <w:rFonts w:eastAsia="宋体"/>
      <w:kern w:val="2"/>
      <w:sz w:val="21"/>
      <w:lang w:val="en-US" w:eastAsia="zh-CN" w:bidi="ar-SA"/>
    </w:rPr>
  </w:style>
  <w:style w:type="character" w:customStyle="1" w:styleId="41">
    <w:name w:val="apple-converted-space"/>
    <w:basedOn w:val="26"/>
    <w:qFormat/>
    <w:uiPriority w:val="0"/>
  </w:style>
  <w:style w:type="character" w:customStyle="1" w:styleId="42">
    <w:name w:val="纯文本 Char"/>
    <w:qFormat/>
    <w:locked/>
    <w:uiPriority w:val="0"/>
    <w:rPr>
      <w:rFonts w:ascii="宋体" w:hAnsi="Courier New" w:eastAsia="宋体"/>
      <w:kern w:val="2"/>
      <w:sz w:val="21"/>
      <w:lang w:val="en-US" w:eastAsia="zh-CN" w:bidi="ar-SA"/>
    </w:rPr>
  </w:style>
  <w:style w:type="paragraph" w:customStyle="1" w:styleId="43">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44">
    <w:name w:val="Char Char Char Char"/>
    <w:basedOn w:val="1"/>
    <w:qFormat/>
    <w:uiPriority w:val="0"/>
    <w:rPr>
      <w:rFonts w:ascii="Tahoma" w:hAnsi="Tahoma"/>
      <w:sz w:val="24"/>
      <w:szCs w:val="20"/>
    </w:rPr>
  </w:style>
  <w:style w:type="paragraph" w:customStyle="1" w:styleId="45">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46">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7">
    <w:name w:val="默认段落字体 Para Char Char Char Char Char Char Char Char Char Char"/>
    <w:basedOn w:val="1"/>
    <w:qFormat/>
    <w:uiPriority w:val="0"/>
  </w:style>
  <w:style w:type="paragraph" w:customStyle="1" w:styleId="48">
    <w:name w:val="普通(网站)1"/>
    <w:basedOn w:val="1"/>
    <w:qFormat/>
    <w:uiPriority w:val="0"/>
    <w:pPr>
      <w:widowControl/>
      <w:spacing w:before="100" w:beforeAutospacing="1" w:after="100" w:afterAutospacing="1" w:line="384" w:lineRule="auto"/>
      <w:jc w:val="left"/>
    </w:pPr>
    <w:rPr>
      <w:rFonts w:ascii="ˎ̥" w:hAnsi="ˎ̥" w:cs="宋体"/>
      <w:color w:val="000000"/>
      <w:kern w:val="0"/>
      <w:sz w:val="24"/>
      <w:szCs w:val="21"/>
      <w:lang w:val="zh-CN"/>
    </w:rPr>
  </w:style>
  <w:style w:type="paragraph" w:customStyle="1" w:styleId="49">
    <w:name w:val="Char2 Char Char Char"/>
    <w:basedOn w:val="1"/>
    <w:qFormat/>
    <w:uiPriority w:val="0"/>
    <w:rPr>
      <w:rFonts w:ascii="Tahoma" w:hAnsi="Tahoma"/>
      <w:sz w:val="24"/>
      <w:szCs w:val="20"/>
    </w:rPr>
  </w:style>
  <w:style w:type="paragraph" w:customStyle="1" w:styleId="50">
    <w:name w:val="样式1"/>
    <w:basedOn w:val="1"/>
    <w:qFormat/>
    <w:uiPriority w:val="0"/>
    <w:pPr>
      <w:numPr>
        <w:ilvl w:val="0"/>
        <w:numId w:val="1"/>
      </w:numPr>
      <w:adjustRightInd w:val="0"/>
    </w:pPr>
    <w:rPr>
      <w:rFonts w:ascii="宋体" w:hAnsi="宋体"/>
      <w:kern w:val="0"/>
      <w:szCs w:val="21"/>
    </w:rPr>
  </w:style>
  <w:style w:type="paragraph" w:customStyle="1" w:styleId="51">
    <w:name w:val="列出段落1"/>
    <w:basedOn w:val="1"/>
    <w:qFormat/>
    <w:uiPriority w:val="0"/>
    <w:pPr>
      <w:spacing w:line="360" w:lineRule="auto"/>
      <w:ind w:firstLine="420" w:firstLineChars="200"/>
    </w:pPr>
    <w:rPr>
      <w:rFonts w:ascii="宋体" w:hAnsi="宋体" w:cs="宋体"/>
      <w:sz w:val="24"/>
    </w:rPr>
  </w:style>
  <w:style w:type="paragraph" w:customStyle="1" w:styleId="5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0"/>
    </w:rPr>
  </w:style>
  <w:style w:type="paragraph" w:customStyle="1" w:styleId="54">
    <w:name w:val="Char Char1"/>
    <w:basedOn w:val="1"/>
    <w:qFormat/>
    <w:uiPriority w:val="0"/>
    <w:rPr>
      <w:rFonts w:ascii="仿宋_GB2312" w:eastAsia="仿宋_GB2312"/>
      <w:b/>
      <w:sz w:val="32"/>
      <w:szCs w:val="32"/>
    </w:rPr>
  </w:style>
  <w:style w:type="paragraph" w:customStyle="1" w:styleId="55">
    <w:name w:val="_Style 5"/>
    <w:basedOn w:val="1"/>
    <w:qFormat/>
    <w:uiPriority w:val="0"/>
    <w:pPr>
      <w:tabs>
        <w:tab w:val="left" w:pos="360"/>
      </w:tabs>
      <w:spacing w:line="360" w:lineRule="auto"/>
      <w:ind w:left="482" w:firstLine="200" w:firstLineChars="200"/>
    </w:pPr>
  </w:style>
  <w:style w:type="paragraph" w:customStyle="1" w:styleId="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7">
    <w:name w:val="2"/>
    <w:basedOn w:val="1"/>
    <w:next w:val="12"/>
    <w:qFormat/>
    <w:uiPriority w:val="0"/>
    <w:rPr>
      <w:rFonts w:ascii="宋体" w:hAnsi="Courier New"/>
      <w:szCs w:val="20"/>
    </w:rPr>
  </w:style>
  <w:style w:type="paragraph" w:customStyle="1" w:styleId="58">
    <w:name w:val="Char Char Char Char1"/>
    <w:basedOn w:val="1"/>
    <w:qFormat/>
    <w:uiPriority w:val="0"/>
    <w:rPr>
      <w:rFonts w:ascii="Tahoma" w:hAnsi="Tahoma"/>
      <w:sz w:val="24"/>
      <w:szCs w:val="20"/>
    </w:rPr>
  </w:style>
  <w:style w:type="paragraph" w:customStyle="1" w:styleId="59">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38"/>
    <customShpInfo spid="_x0000_s103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4290</Words>
  <Characters>24455</Characters>
  <Lines>203</Lines>
  <Paragraphs>57</Paragraphs>
  <TotalTime>5</TotalTime>
  <ScaleCrop>false</ScaleCrop>
  <LinksUpToDate>false</LinksUpToDate>
  <CharactersWithSpaces>28688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2020-07-29T11:31:00Z</dcterms:created>
  <dc:creator>angel</dc:creator>
  <cp:lastModifiedBy>我以为</cp:lastModifiedBy>
  <cp:lastPrinted>2018-12-13T02:38:00Z</cp:lastPrinted>
  <dcterms:modified xsi:type="dcterms:W3CDTF">2020-07-30T03:38:29Z</dcterms:modified>
  <dc:subject>苍梧县城“十三五”期间搬迁规划编制服务（ZYDCW3C20160073）竞争性磋商文件</dc:subject>
  <dc:title>广西中意招标造价咨询有限公司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