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jc w:val="center"/>
        <w:rPr>
          <w:rFonts w:hint="eastAsia" w:ascii="宋体" w:hAnsi="宋体" w:cs="宋体"/>
          <w:b/>
          <w:sz w:val="44"/>
          <w:szCs w:val="44"/>
        </w:rPr>
      </w:pPr>
    </w:p>
    <w:p>
      <w:pPr>
        <w:ind w:firstLine="435"/>
        <w:jc w:val="center"/>
        <w:rPr>
          <w:rFonts w:hint="eastAsia" w:ascii="宋体" w:hAnsi="宋体" w:cs="宋体"/>
          <w:b/>
          <w:sz w:val="44"/>
          <w:szCs w:val="44"/>
        </w:rPr>
      </w:pPr>
    </w:p>
    <w:p>
      <w:pPr>
        <w:ind w:firstLine="435"/>
        <w:jc w:val="center"/>
        <w:rPr>
          <w:rFonts w:hint="eastAsia" w:ascii="宋体" w:hAnsi="宋体" w:cs="宋体"/>
          <w:b/>
          <w:sz w:val="44"/>
          <w:szCs w:val="44"/>
        </w:rPr>
      </w:pPr>
    </w:p>
    <w:p>
      <w:pPr>
        <w:ind w:firstLine="435"/>
        <w:jc w:val="center"/>
        <w:rPr>
          <w:rFonts w:hint="eastAsia" w:ascii="宋体" w:hAnsi="宋体" w:cs="宋体"/>
          <w:b/>
          <w:sz w:val="44"/>
          <w:szCs w:val="44"/>
        </w:rPr>
      </w:pPr>
      <w:r>
        <w:rPr>
          <w:rFonts w:hint="eastAsia" w:ascii="宋体" w:hAnsi="宋体" w:cs="宋体"/>
          <w:b/>
          <w:sz w:val="44"/>
          <w:szCs w:val="44"/>
        </w:rPr>
        <w:drawing>
          <wp:inline distT="0" distB="0" distL="114300" distR="114300">
            <wp:extent cx="1400175" cy="1311910"/>
            <wp:effectExtent l="0" t="0" r="9525" b="2540"/>
            <wp:docPr id="4" name="图片 2" descr="翔正 （三角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翔正 （三角标）"/>
                    <pic:cNvPicPr>
                      <a:picLocks noChangeAspect="1"/>
                    </pic:cNvPicPr>
                  </pic:nvPicPr>
                  <pic:blipFill>
                    <a:blip r:embed="rId10"/>
                    <a:stretch>
                      <a:fillRect/>
                    </a:stretch>
                  </pic:blipFill>
                  <pic:spPr>
                    <a:xfrm>
                      <a:off x="0" y="0"/>
                      <a:ext cx="1400175" cy="1311910"/>
                    </a:xfrm>
                    <a:prstGeom prst="rect">
                      <a:avLst/>
                    </a:prstGeom>
                    <a:noFill/>
                    <a:ln>
                      <a:noFill/>
                    </a:ln>
                  </pic:spPr>
                </pic:pic>
              </a:graphicData>
            </a:graphic>
          </wp:inline>
        </w:drawing>
      </w:r>
    </w:p>
    <w:p>
      <w:pPr>
        <w:ind w:firstLine="435"/>
        <w:jc w:val="center"/>
        <w:rPr>
          <w:rFonts w:hint="eastAsia" w:ascii="宋体" w:hAnsi="宋体" w:cs="宋体"/>
          <w:b/>
          <w:sz w:val="44"/>
          <w:szCs w:val="44"/>
        </w:rPr>
      </w:pPr>
    </w:p>
    <w:p>
      <w:pPr>
        <w:ind w:firstLine="435"/>
        <w:jc w:val="center"/>
        <w:rPr>
          <w:rFonts w:hint="eastAsia" w:ascii="宋体" w:hAnsi="宋体" w:cs="宋体"/>
          <w:b/>
          <w:sz w:val="44"/>
          <w:szCs w:val="44"/>
        </w:rPr>
      </w:pPr>
    </w:p>
    <w:p>
      <w:pPr>
        <w:pStyle w:val="10"/>
        <w:jc w:val="center"/>
        <w:rPr>
          <w:rFonts w:hint="eastAsia" w:ascii="楷体_GB2312" w:eastAsia="楷体_GB2312" w:cs="Times New Roman"/>
          <w:b/>
          <w:bCs/>
          <w:sz w:val="84"/>
          <w:szCs w:val="84"/>
        </w:rPr>
      </w:pPr>
      <w:r>
        <w:rPr>
          <w:rFonts w:hint="eastAsia" w:ascii="楷体_GB2312" w:eastAsia="楷体_GB2312" w:cs="Times New Roman"/>
          <w:b/>
          <w:bCs/>
          <w:sz w:val="84"/>
          <w:szCs w:val="84"/>
        </w:rPr>
        <w:t>竞争性</w:t>
      </w:r>
      <w:r>
        <w:rPr>
          <w:rFonts w:hint="eastAsia" w:ascii="楷体_GB2312" w:eastAsia="楷体_GB2312" w:cs="Times New Roman"/>
          <w:b/>
          <w:bCs/>
          <w:sz w:val="84"/>
          <w:szCs w:val="84"/>
          <w:lang w:val="en-US" w:eastAsia="zh-CN"/>
        </w:rPr>
        <w:t>磋商</w:t>
      </w:r>
      <w:r>
        <w:rPr>
          <w:rFonts w:hint="eastAsia" w:ascii="楷体_GB2312" w:eastAsia="楷体_GB2312" w:cs="Times New Roman"/>
          <w:b/>
          <w:bCs/>
          <w:sz w:val="84"/>
          <w:szCs w:val="84"/>
        </w:rPr>
        <w:t>采购文件</w:t>
      </w:r>
    </w:p>
    <w:p>
      <w:pPr>
        <w:pStyle w:val="10"/>
        <w:ind w:firstLine="480"/>
        <w:rPr>
          <w:rFonts w:hint="eastAsia" w:hAnsi="宋体" w:cs="宋体"/>
        </w:rPr>
      </w:pPr>
    </w:p>
    <w:p>
      <w:pPr>
        <w:pStyle w:val="10"/>
        <w:ind w:firstLine="480"/>
        <w:rPr>
          <w:rFonts w:hint="eastAsia" w:hAnsi="宋体" w:cs="宋体"/>
        </w:rPr>
      </w:pPr>
    </w:p>
    <w:p>
      <w:pPr>
        <w:pStyle w:val="10"/>
        <w:ind w:firstLine="480"/>
        <w:rPr>
          <w:rFonts w:hint="eastAsia" w:hAnsi="宋体" w:cs="宋体"/>
        </w:rPr>
      </w:pPr>
    </w:p>
    <w:p>
      <w:pPr>
        <w:pStyle w:val="10"/>
        <w:ind w:firstLine="480"/>
        <w:rPr>
          <w:rFonts w:hint="eastAsia" w:hAnsi="宋体" w:cs="宋体"/>
        </w:rPr>
      </w:pPr>
    </w:p>
    <w:p>
      <w:pPr>
        <w:pStyle w:val="10"/>
        <w:ind w:firstLine="480"/>
        <w:rPr>
          <w:rFonts w:hint="eastAsia" w:hAnsi="宋体" w:cs="宋体"/>
        </w:rPr>
      </w:pPr>
    </w:p>
    <w:p>
      <w:pPr>
        <w:pStyle w:val="10"/>
        <w:rPr>
          <w:rFonts w:hint="eastAsia" w:hAnsi="宋体" w:cs="宋体"/>
        </w:rPr>
      </w:pPr>
    </w:p>
    <w:p>
      <w:pPr>
        <w:pStyle w:val="10"/>
        <w:ind w:firstLine="480"/>
        <w:rPr>
          <w:rFonts w:hint="eastAsia" w:hAnsi="宋体" w:cs="宋体"/>
        </w:rPr>
      </w:pPr>
    </w:p>
    <w:p>
      <w:pPr>
        <w:pStyle w:val="10"/>
        <w:ind w:firstLine="480"/>
        <w:rPr>
          <w:rFonts w:hint="eastAsia" w:hAnsi="宋体" w:cs="宋体"/>
        </w:rPr>
      </w:pPr>
    </w:p>
    <w:p>
      <w:pPr>
        <w:pStyle w:val="10"/>
        <w:ind w:firstLine="480"/>
        <w:rPr>
          <w:rFonts w:hint="eastAsia" w:hAnsi="宋体" w:cs="宋体"/>
        </w:rPr>
      </w:pPr>
    </w:p>
    <w:p>
      <w:pPr>
        <w:pStyle w:val="10"/>
        <w:spacing w:line="600" w:lineRule="auto"/>
        <w:rPr>
          <w:rFonts w:hint="eastAsia" w:hAnsi="宋体" w:eastAsia="宋体" w:cs="宋体"/>
          <w:b/>
          <w:bCs/>
          <w:sz w:val="28"/>
          <w:szCs w:val="28"/>
          <w:lang w:eastAsia="zh-CN"/>
        </w:rPr>
      </w:pPr>
      <w:r>
        <w:rPr>
          <w:rFonts w:hint="eastAsia" w:hAnsi="宋体" w:cs="宋体"/>
          <w:b/>
          <w:bCs/>
          <w:sz w:val="28"/>
          <w:szCs w:val="28"/>
        </w:rPr>
        <w:t>项目名称：</w:t>
      </w:r>
      <w:r>
        <w:rPr>
          <w:rFonts w:hint="eastAsia" w:hAnsi="宋体" w:cs="宋体"/>
          <w:b/>
          <w:bCs/>
          <w:sz w:val="28"/>
          <w:szCs w:val="28"/>
          <w:lang w:eastAsia="zh-CN"/>
        </w:rPr>
        <w:t>医疗卫生共同体信息化系统</w:t>
      </w:r>
    </w:p>
    <w:p>
      <w:pPr>
        <w:pStyle w:val="10"/>
        <w:spacing w:line="600" w:lineRule="auto"/>
        <w:rPr>
          <w:rFonts w:hint="eastAsia" w:hAnsi="宋体" w:eastAsia="宋体" w:cs="宋体"/>
          <w:b/>
          <w:bCs/>
          <w:sz w:val="28"/>
          <w:szCs w:val="28"/>
          <w:lang w:eastAsia="zh-CN"/>
        </w:rPr>
      </w:pPr>
      <w:r>
        <w:rPr>
          <w:rFonts w:hint="eastAsia" w:hAnsi="宋体" w:cs="宋体"/>
          <w:b/>
          <w:bCs/>
          <w:sz w:val="28"/>
          <w:szCs w:val="28"/>
        </w:rPr>
        <w:t>项目编号：</w:t>
      </w:r>
      <w:r>
        <w:rPr>
          <w:rFonts w:hint="eastAsia" w:hAnsi="宋体" w:cs="宋体"/>
          <w:b/>
          <w:bCs/>
          <w:sz w:val="28"/>
          <w:szCs w:val="28"/>
          <w:lang w:eastAsia="zh-CN"/>
        </w:rPr>
        <w:t>QZZC2020-</w:t>
      </w:r>
      <w:r>
        <w:rPr>
          <w:rFonts w:hint="eastAsia" w:hAnsi="宋体" w:cs="宋体"/>
          <w:b/>
          <w:bCs/>
          <w:sz w:val="28"/>
          <w:szCs w:val="28"/>
          <w:lang w:val="en-US" w:eastAsia="zh-CN"/>
        </w:rPr>
        <w:t>C</w:t>
      </w:r>
      <w:r>
        <w:rPr>
          <w:rFonts w:hint="eastAsia" w:hAnsi="宋体" w:cs="宋体"/>
          <w:b/>
          <w:bCs/>
          <w:sz w:val="28"/>
          <w:szCs w:val="28"/>
          <w:lang w:eastAsia="zh-CN"/>
        </w:rPr>
        <w:t>1-60022-GXXZ</w:t>
      </w:r>
    </w:p>
    <w:p>
      <w:pPr>
        <w:pStyle w:val="10"/>
        <w:spacing w:line="600" w:lineRule="auto"/>
        <w:rPr>
          <w:rFonts w:hint="eastAsia" w:hAnsi="宋体" w:cs="宋体"/>
          <w:b/>
          <w:bCs/>
          <w:sz w:val="28"/>
          <w:szCs w:val="28"/>
        </w:rPr>
      </w:pPr>
      <w:r>
        <w:rPr>
          <w:rFonts w:hint="eastAsia" w:hAnsi="宋体" w:cs="宋体"/>
          <w:b/>
          <w:bCs/>
          <w:sz w:val="28"/>
          <w:szCs w:val="28"/>
        </w:rPr>
        <w:t>招   标   人：浦北县人民医院</w:t>
      </w:r>
    </w:p>
    <w:p>
      <w:pPr>
        <w:pStyle w:val="10"/>
        <w:spacing w:line="600" w:lineRule="auto"/>
        <w:rPr>
          <w:rFonts w:hint="eastAsia" w:hAnsi="宋体" w:cs="宋体"/>
          <w:b/>
          <w:bCs/>
          <w:sz w:val="28"/>
          <w:szCs w:val="28"/>
        </w:rPr>
      </w:pPr>
      <w:r>
        <w:rPr>
          <w:rFonts w:hint="eastAsia" w:hAnsi="宋体" w:cs="宋体"/>
          <w:b/>
          <w:bCs/>
          <w:sz w:val="28"/>
          <w:szCs w:val="28"/>
        </w:rPr>
        <w:t>招标代理机构：广西翔正项目管理有限公司</w:t>
      </w:r>
    </w:p>
    <w:p>
      <w:pPr>
        <w:pStyle w:val="10"/>
        <w:spacing w:line="600" w:lineRule="auto"/>
        <w:rPr>
          <w:rFonts w:hint="eastAsia" w:hAnsi="宋体" w:cs="宋体"/>
          <w:b/>
          <w:bCs/>
          <w:sz w:val="28"/>
          <w:szCs w:val="28"/>
        </w:rPr>
      </w:pPr>
      <w:r>
        <w:rPr>
          <w:rFonts w:hint="eastAsia" w:hAnsi="宋体" w:cs="宋体"/>
          <w:b/>
          <w:bCs/>
          <w:sz w:val="28"/>
          <w:szCs w:val="28"/>
        </w:rPr>
        <w:t>日        期： 2020年1</w:t>
      </w:r>
      <w:r>
        <w:rPr>
          <w:rFonts w:hint="eastAsia" w:hAnsi="宋体" w:cs="宋体"/>
          <w:b/>
          <w:bCs/>
          <w:sz w:val="28"/>
          <w:szCs w:val="28"/>
          <w:lang w:val="en-US" w:eastAsia="zh-CN"/>
        </w:rPr>
        <w:t>2</w:t>
      </w:r>
      <w:r>
        <w:rPr>
          <w:rFonts w:hint="eastAsia" w:hAnsi="宋体" w:cs="宋体"/>
          <w:b/>
          <w:bCs/>
          <w:sz w:val="28"/>
          <w:szCs w:val="28"/>
        </w:rPr>
        <w:t>月</w:t>
      </w:r>
    </w:p>
    <w:p>
      <w:pPr>
        <w:spacing w:before="312" w:beforeLines="100" w:line="700" w:lineRule="exact"/>
        <w:jc w:val="center"/>
        <w:rPr>
          <w:rFonts w:hint="eastAsia" w:ascii="宋体" w:hAnsi="宋体" w:cs="宋体"/>
          <w:b/>
          <w:bCs/>
          <w:sz w:val="36"/>
          <w:szCs w:val="36"/>
        </w:rPr>
      </w:pPr>
    </w:p>
    <w:p>
      <w:pPr>
        <w:spacing w:line="500" w:lineRule="exact"/>
        <w:rPr>
          <w:rFonts w:ascii="宋体"/>
          <w:b/>
          <w:color w:val="auto"/>
          <w:sz w:val="44"/>
          <w:szCs w:val="44"/>
        </w:rPr>
      </w:pPr>
    </w:p>
    <w:p>
      <w:pPr>
        <w:spacing w:line="500" w:lineRule="exact"/>
        <w:jc w:val="center"/>
        <w:rPr>
          <w:rFonts w:ascii="宋体"/>
          <w:b/>
          <w:color w:val="auto"/>
          <w:sz w:val="44"/>
          <w:szCs w:val="44"/>
        </w:rPr>
      </w:pPr>
      <w:r>
        <w:rPr>
          <w:rFonts w:hint="eastAsia" w:ascii="宋体"/>
          <w:b/>
          <w:color w:val="auto"/>
          <w:sz w:val="44"/>
          <w:szCs w:val="44"/>
        </w:rPr>
        <w:t>目   录</w:t>
      </w:r>
    </w:p>
    <w:p>
      <w:pPr>
        <w:spacing w:line="500" w:lineRule="exact"/>
        <w:jc w:val="center"/>
        <w:rPr>
          <w:rFonts w:ascii="宋体"/>
          <w:b/>
          <w:color w:val="auto"/>
          <w:sz w:val="44"/>
          <w:szCs w:val="44"/>
        </w:rPr>
      </w:pPr>
    </w:p>
    <w:p>
      <w:pPr>
        <w:pStyle w:val="14"/>
        <w:tabs>
          <w:tab w:val="left" w:pos="1230"/>
          <w:tab w:val="right" w:leader="dot" w:pos="8296"/>
        </w:tabs>
        <w:spacing w:line="360" w:lineRule="auto"/>
        <w:ind w:left="420"/>
        <w:rPr>
          <w:rFonts w:ascii="方正小标宋简体" w:eastAsia="方正小标宋简体"/>
          <w:color w:val="auto"/>
          <w:sz w:val="30"/>
          <w:szCs w:val="30"/>
        </w:rPr>
      </w:pPr>
      <w:r>
        <w:rPr>
          <w:rFonts w:hint="eastAsia" w:ascii="宋体"/>
          <w:b/>
          <w:color w:val="auto"/>
          <w:sz w:val="30"/>
          <w:szCs w:val="30"/>
        </w:rPr>
        <w:fldChar w:fldCharType="begin"/>
      </w:r>
      <w:r>
        <w:rPr>
          <w:rFonts w:hint="eastAsia" w:ascii="宋体"/>
          <w:b/>
          <w:color w:val="auto"/>
          <w:sz w:val="30"/>
          <w:szCs w:val="30"/>
        </w:rPr>
        <w:instrText xml:space="preserve"> TOC \o "1-3" \h \z \u </w:instrText>
      </w:r>
      <w:r>
        <w:rPr>
          <w:rFonts w:hint="eastAsia" w:ascii="宋体"/>
          <w:b/>
          <w:color w:val="auto"/>
          <w:sz w:val="30"/>
          <w:szCs w:val="30"/>
        </w:rPr>
        <w:fldChar w:fldCharType="separate"/>
      </w:r>
      <w:r>
        <w:rPr>
          <w:color w:val="auto"/>
        </w:rPr>
        <w:fldChar w:fldCharType="begin"/>
      </w:r>
      <w:r>
        <w:rPr>
          <w:color w:val="auto"/>
        </w:rPr>
        <w:instrText xml:space="preserve"> HYPERLINK \l "_Toc393040184" </w:instrText>
      </w:r>
      <w:r>
        <w:rPr>
          <w:color w:val="auto"/>
        </w:rPr>
        <w:fldChar w:fldCharType="separate"/>
      </w:r>
      <w:r>
        <w:rPr>
          <w:rFonts w:hint="eastAsia" w:ascii="方正小标宋简体" w:eastAsia="方正小标宋简体"/>
          <w:color w:val="auto"/>
          <w:sz w:val="30"/>
          <w:szCs w:val="30"/>
        </w:rPr>
        <w:t>第一章 竞争性磋商公告</w:t>
      </w:r>
      <w:r>
        <w:rPr>
          <w:rFonts w:hint="eastAsia" w:ascii="方正小标宋简体" w:eastAsia="方正小标宋简体"/>
          <w:color w:val="auto"/>
          <w:sz w:val="30"/>
          <w:szCs w:val="30"/>
        </w:rPr>
        <w:tab/>
      </w:r>
      <w:r>
        <w:rPr>
          <w:rFonts w:hint="eastAsia" w:ascii="方正小标宋简体" w:eastAsia="方正小标宋简体"/>
          <w:color w:val="auto"/>
          <w:sz w:val="30"/>
          <w:szCs w:val="30"/>
          <w:lang w:val="en-US" w:eastAsia="zh-CN"/>
        </w:rPr>
        <w:t>1</w:t>
      </w:r>
      <w:r>
        <w:rPr>
          <w:rFonts w:hint="eastAsia" w:ascii="方正小标宋简体" w:eastAsia="方正小标宋简体"/>
          <w:color w:val="auto"/>
          <w:sz w:val="30"/>
          <w:szCs w:val="30"/>
        </w:rPr>
        <w:fldChar w:fldCharType="end"/>
      </w:r>
    </w:p>
    <w:p>
      <w:pPr>
        <w:pStyle w:val="14"/>
        <w:tabs>
          <w:tab w:val="right" w:leader="dot" w:pos="8296"/>
        </w:tabs>
        <w:spacing w:line="360" w:lineRule="auto"/>
        <w:ind w:left="420"/>
        <w:rPr>
          <w:rFonts w:ascii="方正小标宋简体" w:eastAsia="方正小标宋简体"/>
          <w:color w:val="auto"/>
          <w:sz w:val="30"/>
          <w:szCs w:val="30"/>
        </w:rPr>
      </w:pPr>
      <w:r>
        <w:rPr>
          <w:color w:val="auto"/>
        </w:rPr>
        <w:fldChar w:fldCharType="begin"/>
      </w:r>
      <w:r>
        <w:rPr>
          <w:color w:val="auto"/>
        </w:rPr>
        <w:instrText xml:space="preserve"> HYPERLINK \l "_Toc393040185" </w:instrText>
      </w:r>
      <w:r>
        <w:rPr>
          <w:color w:val="auto"/>
        </w:rPr>
        <w:fldChar w:fldCharType="separate"/>
      </w:r>
      <w:r>
        <w:rPr>
          <w:rFonts w:hint="eastAsia" w:ascii="方正小标宋简体" w:eastAsia="方正小标宋简体"/>
          <w:color w:val="auto"/>
          <w:sz w:val="30"/>
          <w:szCs w:val="30"/>
        </w:rPr>
        <w:t>第二章 磋商须知</w:t>
      </w:r>
      <w:r>
        <w:rPr>
          <w:rFonts w:hint="eastAsia" w:ascii="方正小标宋简体" w:eastAsia="方正小标宋简体"/>
          <w:color w:val="auto"/>
          <w:sz w:val="30"/>
          <w:szCs w:val="30"/>
        </w:rPr>
        <w:tab/>
      </w:r>
      <w:r>
        <w:rPr>
          <w:rFonts w:hint="eastAsia" w:ascii="方正小标宋简体" w:eastAsia="方正小标宋简体"/>
          <w:color w:val="auto"/>
          <w:sz w:val="30"/>
          <w:szCs w:val="30"/>
          <w:lang w:val="en-US" w:eastAsia="zh-CN"/>
        </w:rPr>
        <w:t>4</w:t>
      </w:r>
      <w:r>
        <w:rPr>
          <w:rFonts w:hint="eastAsia" w:ascii="方正小标宋简体" w:eastAsia="方正小标宋简体"/>
          <w:color w:val="auto"/>
          <w:sz w:val="30"/>
          <w:szCs w:val="30"/>
        </w:rPr>
        <w:fldChar w:fldCharType="end"/>
      </w:r>
    </w:p>
    <w:p>
      <w:pPr>
        <w:pStyle w:val="14"/>
        <w:tabs>
          <w:tab w:val="right" w:leader="dot" w:pos="8296"/>
        </w:tabs>
        <w:spacing w:line="360" w:lineRule="auto"/>
        <w:ind w:left="420"/>
        <w:rPr>
          <w:rFonts w:hint="eastAsia" w:ascii="方正小标宋简体" w:eastAsia="方正小标宋简体"/>
          <w:color w:val="auto"/>
          <w:sz w:val="30"/>
          <w:szCs w:val="30"/>
          <w:lang w:val="en-US" w:eastAsia="zh-CN"/>
        </w:rPr>
      </w:pPr>
      <w:r>
        <w:rPr>
          <w:color w:val="auto"/>
        </w:rPr>
        <w:fldChar w:fldCharType="begin"/>
      </w:r>
      <w:r>
        <w:rPr>
          <w:color w:val="auto"/>
        </w:rPr>
        <w:instrText xml:space="preserve"> HYPERLINK \l "_Toc393040186" </w:instrText>
      </w:r>
      <w:r>
        <w:rPr>
          <w:color w:val="auto"/>
        </w:rPr>
        <w:fldChar w:fldCharType="separate"/>
      </w:r>
      <w:r>
        <w:rPr>
          <w:rFonts w:hint="eastAsia" w:ascii="方正小标宋简体" w:eastAsia="方正小标宋简体"/>
          <w:color w:val="auto"/>
          <w:sz w:val="30"/>
          <w:szCs w:val="30"/>
        </w:rPr>
        <w:t>第三章 项目</w:t>
      </w:r>
      <w:bookmarkStart w:id="0" w:name="_Hlt479877632"/>
      <w:bookmarkStart w:id="1" w:name="_Hlt479877631"/>
      <w:r>
        <w:rPr>
          <w:rFonts w:hint="eastAsia" w:ascii="方正小标宋简体" w:eastAsia="方正小标宋简体"/>
          <w:color w:val="auto"/>
          <w:sz w:val="30"/>
          <w:szCs w:val="30"/>
        </w:rPr>
        <w:t>服务需</w:t>
      </w:r>
      <w:bookmarkEnd w:id="0"/>
      <w:bookmarkEnd w:id="1"/>
      <w:r>
        <w:rPr>
          <w:rFonts w:hint="eastAsia" w:ascii="方正小标宋简体" w:eastAsia="方正小标宋简体"/>
          <w:color w:val="auto"/>
          <w:sz w:val="30"/>
          <w:szCs w:val="30"/>
        </w:rPr>
        <w:t>求</w:t>
      </w:r>
      <w:r>
        <w:rPr>
          <w:rFonts w:hint="eastAsia" w:ascii="方正小标宋简体" w:eastAsia="方正小标宋简体"/>
          <w:color w:val="auto"/>
          <w:sz w:val="30"/>
          <w:szCs w:val="30"/>
        </w:rPr>
        <w:tab/>
      </w:r>
      <w:r>
        <w:rPr>
          <w:rFonts w:hint="eastAsia" w:ascii="方正小标宋简体" w:eastAsia="方正小标宋简体"/>
          <w:color w:val="auto"/>
          <w:sz w:val="30"/>
          <w:szCs w:val="30"/>
          <w:lang w:val="en-US" w:eastAsia="zh-CN"/>
        </w:rPr>
        <w:t>1</w:t>
      </w:r>
      <w:r>
        <w:rPr>
          <w:rFonts w:hint="eastAsia" w:ascii="方正小标宋简体" w:eastAsia="方正小标宋简体"/>
          <w:color w:val="auto"/>
          <w:sz w:val="30"/>
          <w:szCs w:val="30"/>
        </w:rPr>
        <w:fldChar w:fldCharType="end"/>
      </w:r>
      <w:r>
        <w:rPr>
          <w:rFonts w:hint="eastAsia" w:ascii="方正小标宋简体" w:eastAsia="方正小标宋简体"/>
          <w:color w:val="auto"/>
          <w:sz w:val="30"/>
          <w:szCs w:val="30"/>
          <w:lang w:val="en-US" w:eastAsia="zh-CN"/>
        </w:rPr>
        <w:t>5</w:t>
      </w:r>
    </w:p>
    <w:p>
      <w:pPr>
        <w:pStyle w:val="14"/>
        <w:tabs>
          <w:tab w:val="right" w:leader="dot" w:pos="8296"/>
        </w:tabs>
        <w:spacing w:line="360" w:lineRule="auto"/>
        <w:ind w:left="420"/>
        <w:rPr>
          <w:rFonts w:hint="eastAsia" w:ascii="方正小标宋简体" w:eastAsia="方正小标宋简体"/>
          <w:color w:val="auto"/>
          <w:sz w:val="30"/>
          <w:szCs w:val="30"/>
          <w:lang w:val="en-US" w:eastAsia="zh-CN"/>
        </w:rPr>
      </w:pPr>
      <w:r>
        <w:rPr>
          <w:color w:val="auto"/>
        </w:rPr>
        <w:fldChar w:fldCharType="begin"/>
      </w:r>
      <w:r>
        <w:rPr>
          <w:color w:val="auto"/>
        </w:rPr>
        <w:instrText xml:space="preserve"> HYPERLINK \l "_Toc393040187" </w:instrText>
      </w:r>
      <w:r>
        <w:rPr>
          <w:color w:val="auto"/>
        </w:rPr>
        <w:fldChar w:fldCharType="separate"/>
      </w:r>
      <w:r>
        <w:rPr>
          <w:rFonts w:hint="eastAsia" w:ascii="方正小标宋简体" w:eastAsia="方正小标宋简体"/>
          <w:color w:val="auto"/>
          <w:sz w:val="30"/>
          <w:szCs w:val="30"/>
        </w:rPr>
        <w:t>第四章 评定</w:t>
      </w:r>
      <w:bookmarkStart w:id="2" w:name="_Hlt416332681"/>
      <w:bookmarkStart w:id="3" w:name="_Hlt416332680"/>
      <w:r>
        <w:rPr>
          <w:rFonts w:hint="eastAsia" w:ascii="方正小标宋简体" w:eastAsia="方正小标宋简体"/>
          <w:color w:val="auto"/>
          <w:sz w:val="30"/>
          <w:szCs w:val="30"/>
        </w:rPr>
        <w:t>标</w:t>
      </w:r>
      <w:bookmarkEnd w:id="2"/>
      <w:bookmarkEnd w:id="3"/>
      <w:r>
        <w:rPr>
          <w:rFonts w:hint="eastAsia" w:ascii="方正小标宋简体" w:eastAsia="方正小标宋简体"/>
          <w:color w:val="auto"/>
          <w:sz w:val="30"/>
          <w:szCs w:val="30"/>
        </w:rPr>
        <w:t>准</w:t>
      </w:r>
      <w:r>
        <w:rPr>
          <w:rFonts w:hint="eastAsia" w:ascii="方正小标宋简体" w:eastAsia="方正小标宋简体"/>
          <w:color w:val="auto"/>
          <w:sz w:val="30"/>
          <w:szCs w:val="30"/>
        </w:rPr>
        <w:tab/>
      </w:r>
      <w:r>
        <w:rPr>
          <w:rFonts w:hint="eastAsia" w:ascii="方正小标宋简体" w:eastAsia="方正小标宋简体"/>
          <w:color w:val="auto"/>
          <w:sz w:val="30"/>
          <w:szCs w:val="30"/>
          <w:lang w:val="en-US" w:eastAsia="zh-CN"/>
        </w:rPr>
        <w:t>2</w:t>
      </w:r>
      <w:r>
        <w:rPr>
          <w:rFonts w:hint="eastAsia" w:ascii="方正小标宋简体" w:eastAsia="方正小标宋简体"/>
          <w:color w:val="auto"/>
          <w:sz w:val="30"/>
          <w:szCs w:val="30"/>
        </w:rPr>
        <w:fldChar w:fldCharType="end"/>
      </w:r>
      <w:r>
        <w:rPr>
          <w:rFonts w:hint="eastAsia" w:ascii="方正小标宋简体" w:eastAsia="方正小标宋简体"/>
          <w:color w:val="auto"/>
          <w:sz w:val="30"/>
          <w:szCs w:val="30"/>
          <w:lang w:val="en-US" w:eastAsia="zh-CN"/>
        </w:rPr>
        <w:t>3</w:t>
      </w:r>
    </w:p>
    <w:p>
      <w:pPr>
        <w:pStyle w:val="14"/>
        <w:tabs>
          <w:tab w:val="right" w:leader="dot" w:pos="8296"/>
        </w:tabs>
        <w:spacing w:line="360" w:lineRule="auto"/>
        <w:ind w:left="420"/>
        <w:rPr>
          <w:rFonts w:hint="eastAsia" w:ascii="方正小标宋简体" w:eastAsia="方正小标宋简体"/>
          <w:color w:val="auto"/>
          <w:sz w:val="30"/>
          <w:szCs w:val="30"/>
          <w:lang w:eastAsia="zh-CN"/>
        </w:rPr>
      </w:pPr>
      <w:r>
        <w:rPr>
          <w:color w:val="auto"/>
        </w:rPr>
        <w:fldChar w:fldCharType="begin"/>
      </w:r>
      <w:r>
        <w:rPr>
          <w:color w:val="auto"/>
        </w:rPr>
        <w:instrText xml:space="preserve"> HYPERLINK \l "_Toc393040191" </w:instrText>
      </w:r>
      <w:r>
        <w:rPr>
          <w:color w:val="auto"/>
        </w:rPr>
        <w:fldChar w:fldCharType="separate"/>
      </w:r>
      <w:r>
        <w:rPr>
          <w:rFonts w:hint="eastAsia" w:ascii="方正小标宋简体" w:eastAsia="方正小标宋简体"/>
          <w:color w:val="auto"/>
          <w:sz w:val="30"/>
          <w:szCs w:val="30"/>
        </w:rPr>
        <w:t>第五章 合同主要条款</w:t>
      </w:r>
      <w:r>
        <w:rPr>
          <w:rFonts w:hint="eastAsia" w:ascii="方正小标宋简体" w:eastAsia="方正小标宋简体"/>
          <w:color w:val="auto"/>
          <w:sz w:val="30"/>
          <w:szCs w:val="30"/>
        </w:rPr>
        <w:tab/>
      </w:r>
      <w:r>
        <w:rPr>
          <w:rFonts w:hint="eastAsia" w:ascii="方正小标宋简体" w:eastAsia="方正小标宋简体"/>
          <w:color w:val="auto"/>
          <w:sz w:val="30"/>
          <w:szCs w:val="30"/>
        </w:rPr>
        <w:fldChar w:fldCharType="end"/>
      </w:r>
      <w:r>
        <w:rPr>
          <w:rFonts w:hint="eastAsia" w:ascii="方正小标宋简体" w:eastAsia="方正小标宋简体"/>
          <w:color w:val="auto"/>
          <w:sz w:val="30"/>
          <w:szCs w:val="30"/>
        </w:rPr>
        <w:t>2</w:t>
      </w:r>
      <w:r>
        <w:rPr>
          <w:rFonts w:hint="eastAsia" w:ascii="方正小标宋简体" w:eastAsia="方正小标宋简体"/>
          <w:color w:val="auto"/>
          <w:sz w:val="30"/>
          <w:szCs w:val="30"/>
          <w:lang w:val="en-US" w:eastAsia="zh-CN"/>
        </w:rPr>
        <w:t>8</w:t>
      </w:r>
    </w:p>
    <w:p>
      <w:pPr>
        <w:pStyle w:val="14"/>
        <w:tabs>
          <w:tab w:val="left" w:pos="1470"/>
          <w:tab w:val="right" w:leader="dot" w:pos="8296"/>
        </w:tabs>
        <w:spacing w:line="360" w:lineRule="auto"/>
        <w:ind w:left="420"/>
        <w:rPr>
          <w:rFonts w:hint="eastAsia" w:ascii="宋体" w:eastAsia="方正小标宋简体"/>
          <w:color w:val="auto"/>
          <w:sz w:val="30"/>
          <w:szCs w:val="30"/>
          <w:lang w:val="en-US" w:eastAsia="zh-CN"/>
        </w:rPr>
      </w:pPr>
      <w:r>
        <w:rPr>
          <w:color w:val="auto"/>
        </w:rPr>
        <w:fldChar w:fldCharType="begin"/>
      </w:r>
      <w:r>
        <w:rPr>
          <w:color w:val="auto"/>
        </w:rPr>
        <w:instrText xml:space="preserve"> HYPERLINK \l "_Toc393040203" </w:instrText>
      </w:r>
      <w:r>
        <w:rPr>
          <w:color w:val="auto"/>
        </w:rPr>
        <w:fldChar w:fldCharType="separate"/>
      </w:r>
      <w:r>
        <w:rPr>
          <w:rFonts w:hint="eastAsia" w:ascii="方正小标宋简体" w:eastAsia="方正小标宋简体"/>
          <w:color w:val="auto"/>
          <w:sz w:val="30"/>
          <w:szCs w:val="30"/>
        </w:rPr>
        <w:t>第六章 响应文件格式</w:t>
      </w:r>
      <w:r>
        <w:rPr>
          <w:rFonts w:hint="eastAsia" w:ascii="方正小标宋简体" w:eastAsia="方正小标宋简体"/>
          <w:color w:val="auto"/>
          <w:sz w:val="30"/>
          <w:szCs w:val="30"/>
        </w:rPr>
        <w:tab/>
      </w:r>
      <w:r>
        <w:rPr>
          <w:rFonts w:hint="eastAsia" w:ascii="方正小标宋简体" w:eastAsia="方正小标宋简体"/>
          <w:color w:val="auto"/>
          <w:sz w:val="30"/>
          <w:szCs w:val="30"/>
          <w:lang w:val="en-US" w:eastAsia="zh-CN"/>
        </w:rPr>
        <w:t>3</w:t>
      </w:r>
      <w:r>
        <w:rPr>
          <w:rFonts w:hint="eastAsia" w:ascii="方正小标宋简体" w:eastAsia="方正小标宋简体"/>
          <w:color w:val="auto"/>
          <w:sz w:val="30"/>
          <w:szCs w:val="30"/>
        </w:rPr>
        <w:fldChar w:fldCharType="end"/>
      </w:r>
      <w:r>
        <w:rPr>
          <w:rFonts w:hint="eastAsia" w:ascii="方正小标宋简体" w:eastAsia="方正小标宋简体"/>
          <w:color w:val="auto"/>
          <w:sz w:val="30"/>
          <w:szCs w:val="30"/>
          <w:lang w:val="en-US" w:eastAsia="zh-CN"/>
        </w:rPr>
        <w:t>1</w:t>
      </w:r>
    </w:p>
    <w:p>
      <w:pPr>
        <w:spacing w:line="360" w:lineRule="auto"/>
        <w:jc w:val="left"/>
        <w:rPr>
          <w:rFonts w:ascii="宋体"/>
          <w:b/>
          <w:color w:val="auto"/>
          <w:sz w:val="30"/>
          <w:szCs w:val="30"/>
        </w:rPr>
      </w:pPr>
      <w:r>
        <w:rPr>
          <w:rFonts w:hint="eastAsia" w:ascii="宋体"/>
          <w:b/>
          <w:color w:val="auto"/>
          <w:sz w:val="30"/>
          <w:szCs w:val="30"/>
        </w:rPr>
        <w:fldChar w:fldCharType="end"/>
      </w:r>
    </w:p>
    <w:p>
      <w:pPr>
        <w:spacing w:line="500" w:lineRule="exact"/>
        <w:jc w:val="left"/>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sectPr>
          <w:headerReference r:id="rId3" w:type="default"/>
          <w:footerReference r:id="rId4" w:type="default"/>
          <w:pgSz w:w="11906" w:h="16838"/>
          <w:pgMar w:top="1191" w:right="1134" w:bottom="1191" w:left="1134" w:header="851" w:footer="992" w:gutter="0"/>
          <w:pgNumType w:start="1"/>
          <w:cols w:space="720" w:num="1"/>
          <w:docGrid w:linePitch="312" w:charSpace="0"/>
        </w:sect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rPr>
          <w:rFonts w:ascii="宋体"/>
          <w:b/>
          <w:color w:val="auto"/>
          <w:sz w:val="32"/>
          <w:szCs w:val="32"/>
        </w:rPr>
      </w:pPr>
    </w:p>
    <w:p>
      <w:pPr>
        <w:spacing w:line="500" w:lineRule="exact"/>
        <w:rPr>
          <w:color w:val="auto"/>
        </w:rPr>
      </w:pPr>
      <w:bookmarkStart w:id="4" w:name="_Toc393040184"/>
    </w:p>
    <w:p>
      <w:pPr>
        <w:pStyle w:val="5"/>
        <w:spacing w:line="500" w:lineRule="exact"/>
        <w:ind w:firstLine="2394" w:firstLineChars="542"/>
        <w:rPr>
          <w:color w:val="auto"/>
          <w:sz w:val="44"/>
          <w:szCs w:val="44"/>
        </w:rPr>
      </w:pPr>
      <w:r>
        <w:rPr>
          <w:rFonts w:hint="eastAsia"/>
          <w:color w:val="auto"/>
          <w:sz w:val="44"/>
          <w:szCs w:val="44"/>
        </w:rPr>
        <w:t>第一章  竞争性磋商公告</w:t>
      </w:r>
      <w:bookmarkEnd w:id="4"/>
    </w:p>
    <w:p>
      <w:pPr>
        <w:pStyle w:val="5"/>
        <w:spacing w:line="500" w:lineRule="exact"/>
        <w:jc w:val="center"/>
        <w:rPr>
          <w:color w:val="auto"/>
        </w:rPr>
      </w:pPr>
    </w:p>
    <w:p>
      <w:pPr>
        <w:pStyle w:val="5"/>
        <w:spacing w:line="500" w:lineRule="exact"/>
        <w:jc w:val="center"/>
        <w:rPr>
          <w:color w:val="auto"/>
        </w:rPr>
      </w:pPr>
    </w:p>
    <w:p>
      <w:pPr>
        <w:pStyle w:val="5"/>
        <w:spacing w:line="500" w:lineRule="exact"/>
        <w:jc w:val="center"/>
        <w:rPr>
          <w:color w:val="auto"/>
        </w:rPr>
      </w:pPr>
    </w:p>
    <w:p>
      <w:pPr>
        <w:pStyle w:val="5"/>
        <w:spacing w:line="500" w:lineRule="exact"/>
        <w:jc w:val="center"/>
        <w:rPr>
          <w:color w:val="auto"/>
        </w:rPr>
      </w:pPr>
    </w:p>
    <w:p>
      <w:pPr>
        <w:pStyle w:val="5"/>
        <w:spacing w:line="500" w:lineRule="exact"/>
        <w:jc w:val="center"/>
        <w:rPr>
          <w:color w:val="auto"/>
        </w:rPr>
      </w:pPr>
    </w:p>
    <w:p>
      <w:pPr>
        <w:pStyle w:val="5"/>
        <w:spacing w:line="500" w:lineRule="exact"/>
        <w:jc w:val="center"/>
        <w:rPr>
          <w:color w:val="auto"/>
        </w:rPr>
      </w:pPr>
    </w:p>
    <w:p>
      <w:pPr>
        <w:pStyle w:val="5"/>
        <w:spacing w:line="500" w:lineRule="exact"/>
        <w:jc w:val="center"/>
        <w:rPr>
          <w:color w:val="auto"/>
        </w:rPr>
      </w:pPr>
    </w:p>
    <w:p>
      <w:pPr>
        <w:spacing w:line="500" w:lineRule="exact"/>
        <w:rPr>
          <w:color w:val="auto"/>
        </w:rPr>
      </w:pPr>
    </w:p>
    <w:p>
      <w:pPr>
        <w:pStyle w:val="5"/>
        <w:spacing w:line="500" w:lineRule="exact"/>
        <w:rPr>
          <w:color w:val="auto"/>
        </w:rPr>
      </w:pPr>
    </w:p>
    <w:p>
      <w:pPr>
        <w:spacing w:line="500" w:lineRule="exact"/>
        <w:ind w:left="2100" w:hanging="2100" w:hangingChars="700"/>
        <w:rPr>
          <w:color w:val="auto"/>
          <w:sz w:val="30"/>
          <w:szCs w:val="30"/>
        </w:rPr>
        <w:sectPr>
          <w:footerReference r:id="rId5" w:type="default"/>
          <w:pgSz w:w="11906" w:h="16838"/>
          <w:pgMar w:top="1191" w:right="1134" w:bottom="1191" w:left="1134" w:header="851" w:footer="992" w:gutter="0"/>
          <w:pgNumType w:fmt="decimal" w:start="1"/>
          <w:cols w:space="720" w:num="1"/>
          <w:docGrid w:linePitch="312" w:charSpace="0"/>
        </w:sectPr>
      </w:pPr>
    </w:p>
    <w:p>
      <w:pPr>
        <w:spacing w:line="400" w:lineRule="exact"/>
        <w:ind w:left="-540" w:leftChars="-257" w:right="-334" w:rightChars="-159"/>
        <w:jc w:val="center"/>
        <w:rPr>
          <w:rFonts w:hint="eastAsia" w:ascii="方正小标宋简体" w:hAnsi="宋体" w:eastAsia="方正小标宋简体"/>
          <w:b/>
          <w:sz w:val="32"/>
          <w:szCs w:val="32"/>
        </w:rPr>
      </w:pPr>
      <w:bookmarkStart w:id="5" w:name="_Toc393040185"/>
      <w:r>
        <w:rPr>
          <w:rFonts w:hint="eastAsia" w:ascii="方正小标宋简体" w:hAnsi="宋体" w:eastAsia="方正小标宋简体"/>
          <w:b/>
          <w:sz w:val="32"/>
          <w:szCs w:val="32"/>
          <w:lang w:eastAsia="zh-CN"/>
        </w:rPr>
        <w:t>医疗卫生共同体信息化系统竞争性磋商</w:t>
      </w:r>
      <w:r>
        <w:rPr>
          <w:rFonts w:hint="eastAsia" w:ascii="方正小标宋简体" w:hAnsi="宋体" w:eastAsia="方正小标宋简体"/>
          <w:b/>
          <w:sz w:val="32"/>
          <w:szCs w:val="32"/>
        </w:rPr>
        <w:t>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eastAsia="zh-CN"/>
        </w:rPr>
        <w:t>医疗卫生共同体信息化系统</w:t>
      </w:r>
      <w:r>
        <w:rPr>
          <w:rFonts w:hint="eastAsia" w:ascii="宋体" w:hAnsi="宋体" w:cs="宋体"/>
          <w:szCs w:val="21"/>
          <w:u w:val="single"/>
        </w:rPr>
        <w:t xml:space="preserve"> </w:t>
      </w:r>
      <w:r>
        <w:rPr>
          <w:rFonts w:hint="eastAsia" w:ascii="宋体" w:hAnsi="宋体" w:cs="宋体"/>
          <w:szCs w:val="21"/>
        </w:rPr>
        <w:t>项目的潜在供应商应在</w:t>
      </w:r>
      <w:r>
        <w:rPr>
          <w:rFonts w:hint="eastAsia" w:ascii="宋体" w:hAnsi="宋体" w:cs="宋体"/>
          <w:szCs w:val="21"/>
          <w:u w:val="single"/>
        </w:rPr>
        <w:t>广西翔正项目管理有限公司浦北分公司（钦州市浦北县容桂新浦时代商铺3-8号）</w:t>
      </w:r>
      <w:r>
        <w:rPr>
          <w:rFonts w:hint="eastAsia" w:ascii="宋体" w:hAnsi="宋体" w:cs="宋体"/>
          <w:szCs w:val="21"/>
        </w:rPr>
        <w:t>获取采购文件，并于</w:t>
      </w:r>
      <w:r>
        <w:rPr>
          <w:rFonts w:hint="eastAsia"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12月22日10时00分</w:t>
      </w:r>
      <w:r>
        <w:rPr>
          <w:rFonts w:hint="eastAsia" w:ascii="宋体" w:hAnsi="宋体" w:cs="宋体"/>
          <w:bCs/>
          <w:szCs w:val="21"/>
        </w:rPr>
        <w:t>（北京时间）前提交响应文件</w:t>
      </w:r>
      <w:r>
        <w:rPr>
          <w:rFonts w:hint="eastAsia" w:ascii="宋体" w:hAnsi="宋体" w:cs="宋体"/>
          <w:szCs w:val="21"/>
        </w:rPr>
        <w:t>。</w:t>
      </w:r>
    </w:p>
    <w:p>
      <w:pPr>
        <w:pStyle w:val="5"/>
        <w:spacing w:before="0" w:after="0" w:line="360" w:lineRule="auto"/>
        <w:rPr>
          <w:rFonts w:hint="eastAsia" w:ascii="宋体" w:hAnsi="宋体" w:eastAsia="宋体" w:cs="宋体"/>
          <w:b w:val="0"/>
          <w:sz w:val="21"/>
          <w:szCs w:val="21"/>
        </w:rPr>
      </w:pPr>
      <w:bookmarkStart w:id="6" w:name="_Toc28359089"/>
      <w:bookmarkStart w:id="7" w:name="_Toc35393798"/>
      <w:bookmarkStart w:id="8" w:name="_Toc35393629"/>
      <w:bookmarkStart w:id="9" w:name="_Toc28359012"/>
      <w:r>
        <w:rPr>
          <w:rFonts w:hint="eastAsia" w:ascii="宋体" w:hAnsi="宋体" w:eastAsia="宋体" w:cs="宋体"/>
          <w:b w:val="0"/>
          <w:sz w:val="21"/>
          <w:szCs w:val="21"/>
        </w:rPr>
        <w:t>一、项目基本情况</w:t>
      </w:r>
      <w:bookmarkEnd w:id="6"/>
      <w:bookmarkEnd w:id="7"/>
      <w:bookmarkEnd w:id="8"/>
      <w:bookmarkEnd w:id="9"/>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QZZC2020-C1-60022-GXXZ</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医疗卫生共同体信息化系统</w:t>
      </w:r>
    </w:p>
    <w:p>
      <w:pPr>
        <w:spacing w:line="360" w:lineRule="auto"/>
        <w:ind w:firstLine="420" w:firstLineChars="200"/>
        <w:rPr>
          <w:rFonts w:hint="eastAsia" w:ascii="宋体" w:hAnsi="宋体" w:cs="宋体"/>
          <w:szCs w:val="21"/>
        </w:rPr>
      </w:pPr>
      <w:r>
        <w:rPr>
          <w:rFonts w:hint="eastAsia" w:ascii="宋体" w:hAnsi="宋体" w:cs="宋体"/>
          <w:szCs w:val="21"/>
        </w:rPr>
        <w:t>采购方式：</w:t>
      </w:r>
      <w:r>
        <w:rPr>
          <w:rFonts w:hint="eastAsia" w:ascii="宋体" w:hAnsi="宋体" w:cs="宋体"/>
          <w:szCs w:val="21"/>
          <w:lang w:eastAsia="zh-CN"/>
        </w:rPr>
        <w:t>□竞争性</w:t>
      </w:r>
      <w:r>
        <w:rPr>
          <w:rFonts w:hint="eastAsia" w:ascii="宋体" w:hAnsi="宋体" w:cs="宋体"/>
          <w:szCs w:val="21"/>
          <w:lang w:val="en-US" w:eastAsia="zh-CN"/>
        </w:rPr>
        <w:t>谈判</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竞争性磋商 □询价</w:t>
      </w:r>
    </w:p>
    <w:p>
      <w:pPr>
        <w:spacing w:line="360" w:lineRule="auto"/>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szCs w:val="21"/>
          <w:lang w:val="en-US" w:eastAsia="zh-CN"/>
        </w:rPr>
        <w:t>70</w:t>
      </w:r>
      <w:r>
        <w:rPr>
          <w:rFonts w:hint="eastAsia" w:ascii="宋体" w:hAnsi="宋体" w:cs="宋体"/>
          <w:szCs w:val="21"/>
        </w:rPr>
        <w:t>万元</w:t>
      </w:r>
    </w:p>
    <w:p>
      <w:pPr>
        <w:spacing w:line="360" w:lineRule="auto"/>
        <w:ind w:firstLine="420" w:firstLineChars="200"/>
        <w:rPr>
          <w:rFonts w:hint="eastAsia" w:ascii="宋体" w:hAnsi="宋体" w:cs="宋体"/>
          <w:szCs w:val="21"/>
        </w:rPr>
      </w:pPr>
      <w:r>
        <w:rPr>
          <w:rFonts w:hint="eastAsia" w:ascii="宋体" w:hAnsi="宋体" w:cs="宋体"/>
          <w:szCs w:val="21"/>
        </w:rPr>
        <w:t>最高限价（如有）：/</w:t>
      </w:r>
    </w:p>
    <w:p>
      <w:pPr>
        <w:spacing w:line="360" w:lineRule="auto"/>
        <w:ind w:firstLine="420" w:firstLineChars="200"/>
        <w:rPr>
          <w:rFonts w:hint="eastAsia" w:ascii="宋体" w:hAnsi="宋体" w:cs="宋体"/>
          <w:szCs w:val="21"/>
        </w:rPr>
      </w:pPr>
      <w:r>
        <w:rPr>
          <w:rFonts w:hint="eastAsia" w:ascii="宋体" w:hAnsi="宋体" w:cs="宋体"/>
          <w:szCs w:val="21"/>
        </w:rPr>
        <w:t>采购需求：采购</w:t>
      </w:r>
      <w:r>
        <w:rPr>
          <w:rFonts w:hint="eastAsia" w:ascii="宋体" w:hAnsi="宋体" w:cs="宋体"/>
          <w:szCs w:val="21"/>
          <w:lang w:eastAsia="zh-CN"/>
        </w:rPr>
        <w:t>远程</w:t>
      </w:r>
      <w:r>
        <w:rPr>
          <w:rFonts w:hint="eastAsia" w:ascii="宋体" w:hAnsi="宋体" w:cs="宋体"/>
          <w:szCs w:val="21"/>
        </w:rPr>
        <w:t>设备一套。如需进一步了</w:t>
      </w:r>
      <w:r>
        <w:rPr>
          <w:rFonts w:hint="eastAsia" w:ascii="宋体" w:hAnsi="宋体" w:cs="宋体"/>
          <w:kern w:val="0"/>
          <w:szCs w:val="21"/>
        </w:rPr>
        <w:t>解详细内容，详见</w:t>
      </w:r>
      <w:r>
        <w:rPr>
          <w:rFonts w:hint="eastAsia" w:ascii="宋体" w:hAnsi="宋体" w:cs="宋体"/>
          <w:kern w:val="0"/>
          <w:szCs w:val="21"/>
          <w:lang w:eastAsia="zh-CN"/>
        </w:rPr>
        <w:t>竞争性磋商</w:t>
      </w:r>
      <w:r>
        <w:rPr>
          <w:rFonts w:hint="eastAsia" w:ascii="宋体" w:hAnsi="宋体" w:cs="宋体"/>
          <w:kern w:val="0"/>
          <w:szCs w:val="21"/>
        </w:rPr>
        <w:t>采购文件。</w:t>
      </w:r>
    </w:p>
    <w:p>
      <w:pPr>
        <w:spacing w:line="360" w:lineRule="auto"/>
        <w:ind w:firstLine="420" w:firstLineChars="200"/>
        <w:rPr>
          <w:rFonts w:ascii="宋体" w:hAnsi="宋体" w:cs="宋体"/>
          <w:szCs w:val="21"/>
          <w:u w:val="single"/>
        </w:rPr>
      </w:pPr>
      <w:r>
        <w:rPr>
          <w:rFonts w:hint="eastAsia" w:ascii="宋体" w:hAnsi="宋体" w:cs="宋体"/>
          <w:szCs w:val="21"/>
        </w:rPr>
        <w:t>合同履行期限：合同签订之日起30日内。</w:t>
      </w:r>
    </w:p>
    <w:p>
      <w:pPr>
        <w:spacing w:line="360" w:lineRule="auto"/>
        <w:ind w:firstLine="420" w:firstLineChars="200"/>
        <w:rPr>
          <w:rFonts w:hint="eastAsia" w:ascii="仿宋" w:hAnsi="仿宋" w:eastAsia="仿宋"/>
          <w:kern w:val="0"/>
          <w:sz w:val="24"/>
        </w:rPr>
      </w:pPr>
      <w:r>
        <w:rPr>
          <w:rFonts w:hint="eastAsia" w:ascii="宋体" w:hAnsi="宋体" w:cs="宋体"/>
          <w:szCs w:val="21"/>
        </w:rPr>
        <w:t>本项目不接受联合体</w:t>
      </w:r>
      <w:r>
        <w:rPr>
          <w:rFonts w:hint="eastAsia" w:ascii="仿宋" w:hAnsi="仿宋" w:eastAsia="仿宋"/>
          <w:kern w:val="0"/>
          <w:sz w:val="24"/>
        </w:rPr>
        <w:t>。</w:t>
      </w:r>
    </w:p>
    <w:p>
      <w:pPr>
        <w:pStyle w:val="5"/>
        <w:spacing w:before="0" w:after="0" w:line="360" w:lineRule="auto"/>
        <w:rPr>
          <w:rFonts w:hint="eastAsia" w:ascii="宋体" w:hAnsi="宋体" w:eastAsia="宋体" w:cs="宋体"/>
          <w:b w:val="0"/>
          <w:sz w:val="21"/>
          <w:szCs w:val="21"/>
        </w:rPr>
      </w:pPr>
      <w:bookmarkStart w:id="10" w:name="_Toc35393630"/>
      <w:bookmarkStart w:id="11" w:name="_Toc28359013"/>
      <w:bookmarkStart w:id="12" w:name="_Toc35393799"/>
      <w:bookmarkStart w:id="13" w:name="_Toc28359090"/>
      <w:r>
        <w:rPr>
          <w:rFonts w:hint="eastAsia" w:ascii="宋体" w:hAnsi="宋体" w:eastAsia="宋体" w:cs="宋体"/>
          <w:b w:val="0"/>
          <w:sz w:val="21"/>
          <w:szCs w:val="21"/>
        </w:rPr>
        <w:t>二、申请人的资格要求：</w:t>
      </w:r>
      <w:bookmarkEnd w:id="10"/>
      <w:bookmarkEnd w:id="11"/>
      <w:bookmarkEnd w:id="12"/>
      <w:bookmarkEnd w:id="13"/>
    </w:p>
    <w:p>
      <w:pPr>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中华人民共和国政府采购法》（中华人民共和国主席令第14号）、《中华人民共和国政府采购法实施条例》（中华人民共和国国务院令第658号）及《政府采购货物和服务招标投标管理办法》（财政部令第87号）、《政府采购促进中小企业发展暂行办法》（财库[2011]181号）、《关于政府采购支持监狱企业发展有关问题的通知》（财库[2014]68号）、《关于促进残疾人就业政府采购政策的通知》（财库[2017]141号）、财政部国家发展改革委关于印发《节能产品政府采购实施意见》的通知（财库[2004]185号）。</w:t>
      </w:r>
    </w:p>
    <w:p>
      <w:pPr>
        <w:snapToGrid w:val="0"/>
        <w:spacing w:line="360" w:lineRule="auto"/>
        <w:ind w:firstLine="420" w:firstLineChars="200"/>
        <w:rPr>
          <w:rFonts w:hint="eastAsia" w:ascii="宋体" w:hAnsi="宋体" w:cs="宋体"/>
          <w:szCs w:val="21"/>
        </w:rPr>
      </w:pPr>
      <w:r>
        <w:rPr>
          <w:rFonts w:hint="eastAsia" w:ascii="宋体" w:hAnsi="宋体" w:cs="宋体"/>
          <w:szCs w:val="21"/>
        </w:rPr>
        <w:t>3.生产或经营本次招标采购货物并具备法人资格的国内供应商；</w:t>
      </w:r>
    </w:p>
    <w:p>
      <w:pPr>
        <w:snapToGrid w:val="0"/>
        <w:spacing w:line="360" w:lineRule="auto"/>
        <w:ind w:firstLine="420" w:firstLineChars="200"/>
        <w:rPr>
          <w:rFonts w:hint="eastAsia" w:ascii="宋体" w:hAnsi="宋体" w:cs="宋体"/>
          <w:szCs w:val="21"/>
        </w:rPr>
      </w:pPr>
      <w:r>
        <w:rPr>
          <w:rFonts w:hint="eastAsia" w:ascii="宋体" w:hAnsi="宋体" w:cs="宋体"/>
          <w:szCs w:val="21"/>
        </w:rPr>
        <w:t>4.对在“信用中国”网站、中国政府采购网等渠道列入失信被执行人、重大税收违法案件当事人名单、政府采购严重违法失信行为记录名单及其他不符合《中华人民共和国政府采购法》第二十二条规定条件的供应商，将被拒绝参与本次政府采购活动。（供应商可在“信用中国”网站或中国政府采购网查询相关供应商主体信用记录，同时须将查询结果截图在响应文件中提交，查询时间距响应文件递交截止时间不超过30天）；</w:t>
      </w:r>
    </w:p>
    <w:p>
      <w:pPr>
        <w:pStyle w:val="5"/>
        <w:spacing w:before="0" w:after="0" w:line="360" w:lineRule="auto"/>
        <w:rPr>
          <w:rFonts w:hint="eastAsia" w:ascii="宋体" w:hAnsi="宋体" w:eastAsia="宋体" w:cs="宋体"/>
          <w:b w:val="0"/>
          <w:sz w:val="21"/>
          <w:szCs w:val="21"/>
        </w:rPr>
      </w:pPr>
      <w:bookmarkStart w:id="14" w:name="_Toc35393800"/>
      <w:bookmarkStart w:id="15" w:name="_Toc35393631"/>
      <w:r>
        <w:rPr>
          <w:rFonts w:hint="eastAsia" w:ascii="宋体" w:hAnsi="宋体" w:eastAsia="宋体" w:cs="宋体"/>
          <w:b w:val="0"/>
          <w:sz w:val="21"/>
          <w:szCs w:val="21"/>
        </w:rPr>
        <w:t>三、获取采购文件</w:t>
      </w:r>
      <w:bookmarkEnd w:id="14"/>
      <w:bookmarkEnd w:id="15"/>
    </w:p>
    <w:p>
      <w:pPr>
        <w:spacing w:line="360" w:lineRule="auto"/>
        <w:ind w:firstLine="540"/>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 xml:space="preserve"> 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8:30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15:30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 ）</w:t>
      </w:r>
    </w:p>
    <w:p>
      <w:pPr>
        <w:spacing w:line="360" w:lineRule="auto"/>
        <w:ind w:firstLine="540"/>
        <w:rPr>
          <w:rFonts w:hint="eastAsia" w:ascii="宋体" w:hAnsi="宋体" w:cs="宋体"/>
          <w:szCs w:val="21"/>
          <w:u w:val="single"/>
        </w:rPr>
      </w:pPr>
      <w:r>
        <w:rPr>
          <w:rFonts w:hint="eastAsia" w:ascii="宋体" w:hAnsi="宋体" w:cs="宋体"/>
          <w:szCs w:val="21"/>
        </w:rPr>
        <w:t>地点：广西翔正项目管理有限公司浦北分公司（钦州市浦北县容桂新浦时代商铺3-8号）</w:t>
      </w:r>
    </w:p>
    <w:p>
      <w:pPr>
        <w:spacing w:line="360" w:lineRule="auto"/>
        <w:ind w:firstLine="420" w:firstLineChars="200"/>
        <w:rPr>
          <w:rFonts w:hint="eastAsia" w:ascii="宋体" w:hAnsi="宋体" w:cs="宋体"/>
          <w:szCs w:val="21"/>
        </w:rPr>
      </w:pPr>
      <w:r>
        <w:rPr>
          <w:rFonts w:hint="eastAsia" w:ascii="宋体" w:hAnsi="宋体" w:cs="宋体"/>
          <w:szCs w:val="21"/>
        </w:rPr>
        <w:t>售价：</w:t>
      </w:r>
      <w:r>
        <w:rPr>
          <w:rFonts w:hint="eastAsia" w:ascii="宋体" w:hAnsi="宋体" w:cs="宋体"/>
          <w:szCs w:val="21"/>
          <w:lang w:eastAsia="zh-CN"/>
        </w:rPr>
        <w:t>竞争性磋商</w:t>
      </w:r>
      <w:r>
        <w:rPr>
          <w:rFonts w:hint="eastAsia" w:ascii="宋体" w:hAnsi="宋体" w:cs="宋体"/>
          <w:szCs w:val="21"/>
        </w:rPr>
        <w:t>文件工本费每本</w:t>
      </w:r>
      <w:r>
        <w:rPr>
          <w:rFonts w:hint="eastAsia" w:ascii="宋体" w:hAnsi="宋体" w:cs="宋体"/>
          <w:szCs w:val="21"/>
          <w:u w:val="single"/>
        </w:rPr>
        <w:t>250</w:t>
      </w:r>
      <w:r>
        <w:rPr>
          <w:rFonts w:hint="eastAsia" w:ascii="宋体" w:hAnsi="宋体" w:cs="宋体"/>
          <w:szCs w:val="21"/>
        </w:rPr>
        <w:t>元，售后不退。不邮寄，不提供电子版</w:t>
      </w:r>
    </w:p>
    <w:p>
      <w:pPr>
        <w:snapToGrid w:val="0"/>
        <w:spacing w:line="400" w:lineRule="exact"/>
        <w:ind w:firstLine="420" w:firstLineChars="200"/>
        <w:rPr>
          <w:rFonts w:hint="eastAsia" w:ascii="宋体" w:hAnsi="宋体" w:cs="宋体"/>
          <w:szCs w:val="21"/>
        </w:rPr>
      </w:pPr>
      <w:r>
        <w:rPr>
          <w:rFonts w:hint="eastAsia" w:ascii="宋体" w:hAnsi="宋体" w:cs="宋体"/>
          <w:szCs w:val="21"/>
        </w:rPr>
        <w:t>方式：由供应商的法定代表人或委托代理人携带法定代表人身份证复印件、加载统一社会信用代码的营业执照（副本）复印件（或提供有效的未办理加载统一社会信用代码的投标单位的营业执照副本复印件、组织机构代码证副本复印件和税务登记证副本复印件）、法人授权委托书原件及委托代理人身份证复印件（委托代理时）、提供报名人社保机构出具的投标单位为其缴纳的近3个月社会养老保险费用证明凭证（复印件）。（以上证件为复印件时须加盖单位公章，并持原件核查，审核通过方可报名，否则无效。）</w:t>
      </w:r>
    </w:p>
    <w:p>
      <w:pPr>
        <w:spacing w:line="360" w:lineRule="auto"/>
        <w:ind w:firstLine="420" w:firstLineChars="200"/>
        <w:rPr>
          <w:rFonts w:hint="eastAsia" w:ascii="宋体" w:hAnsi="宋体" w:cs="宋体"/>
          <w:szCs w:val="21"/>
        </w:rPr>
      </w:pPr>
      <w:r>
        <w:rPr>
          <w:rFonts w:hint="eastAsia" w:ascii="宋体" w:hAnsi="宋体" w:cs="宋体"/>
          <w:szCs w:val="21"/>
        </w:rPr>
        <w:t>四、响应文件递交：</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磋商</w:t>
      </w:r>
      <w:r>
        <w:rPr>
          <w:rFonts w:hint="eastAsia" w:ascii="宋体" w:hAnsi="宋体" w:cs="宋体"/>
          <w:szCs w:val="21"/>
        </w:rPr>
        <w:t>供应商应于</w:t>
      </w:r>
      <w:r>
        <w:rPr>
          <w:rFonts w:hint="eastAsia"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12月22日10时00分</w:t>
      </w:r>
      <w:r>
        <w:rPr>
          <w:rFonts w:hint="eastAsia" w:ascii="宋体" w:hAnsi="宋体" w:cs="宋体"/>
          <w:szCs w:val="21"/>
        </w:rPr>
        <w:t>止，将响应文件密封提交到浦北县公共资源交易中心三楼开标室（浦北县城越秀路3号县总工会大楼三楼（县政务服务中心旁边），逾期送达的将予以拒收。</w:t>
      </w:r>
    </w:p>
    <w:p>
      <w:pPr>
        <w:pStyle w:val="23"/>
        <w:ind w:firstLine="420" w:firstLineChars="200"/>
        <w:rPr>
          <w:rFonts w:hint="eastAsia"/>
        </w:rPr>
      </w:pPr>
      <w:r>
        <w:rPr>
          <w:rFonts w:hint="eastAsia" w:ascii="宋体" w:hAnsi="宋体" w:cs="宋体"/>
          <w:sz w:val="21"/>
          <w:szCs w:val="21"/>
        </w:rPr>
        <w:t>五、公</w:t>
      </w:r>
      <w:r>
        <w:rPr>
          <w:rFonts w:hint="eastAsia" w:ascii="宋体" w:hAnsi="宋体" w:cs="宋体"/>
          <w:color w:val="auto"/>
          <w:kern w:val="2"/>
          <w:sz w:val="21"/>
          <w:szCs w:val="21"/>
        </w:rPr>
        <w:t>告期限：自本公告发布之日起3个工作日。</w:t>
      </w:r>
    </w:p>
    <w:p>
      <w:pPr>
        <w:spacing w:line="360" w:lineRule="auto"/>
        <w:ind w:firstLine="422" w:firstLineChars="200"/>
        <w:rPr>
          <w:rFonts w:hint="eastAsia" w:ascii="宋体" w:hAnsi="宋体" w:cs="宋体"/>
          <w:b/>
          <w:szCs w:val="21"/>
        </w:rPr>
      </w:pPr>
      <w:r>
        <w:rPr>
          <w:rFonts w:hint="eastAsia" w:ascii="宋体" w:hAnsi="宋体" w:cs="宋体"/>
          <w:b/>
          <w:szCs w:val="21"/>
        </w:rPr>
        <w:t>六、其他补充事宜</w:t>
      </w:r>
    </w:p>
    <w:p>
      <w:pPr>
        <w:spacing w:line="360" w:lineRule="auto"/>
        <w:ind w:firstLine="422" w:firstLineChars="200"/>
        <w:rPr>
          <w:rFonts w:hint="eastAsia" w:ascii="宋体" w:hAnsi="宋体" w:cs="宋体"/>
          <w:szCs w:val="21"/>
        </w:rPr>
      </w:pPr>
      <w:r>
        <w:rPr>
          <w:rFonts w:hint="eastAsia" w:ascii="宋体" w:hAnsi="宋体" w:cs="宋体"/>
          <w:b/>
          <w:szCs w:val="21"/>
        </w:rPr>
        <w:t>公告媒体：</w:t>
      </w:r>
      <w:r>
        <w:rPr>
          <w:rFonts w:hint="eastAsia" w:ascii="宋体" w:hAnsi="宋体" w:cs="宋体"/>
          <w:szCs w:val="21"/>
        </w:rPr>
        <w:t>广西壮族自治区政府采购网、浦北县公共资源交易中心网、浦北县人民政府网。</w:t>
      </w:r>
    </w:p>
    <w:p>
      <w:pPr>
        <w:spacing w:line="360" w:lineRule="auto"/>
        <w:ind w:firstLine="422" w:firstLineChars="200"/>
        <w:rPr>
          <w:rFonts w:hint="eastAsia" w:ascii="宋体" w:hAnsi="宋体" w:cs="宋体"/>
          <w:b/>
          <w:szCs w:val="21"/>
        </w:rPr>
      </w:pPr>
      <w:r>
        <w:rPr>
          <w:rFonts w:hint="eastAsia" w:ascii="宋体" w:hAnsi="宋体" w:cs="宋体"/>
          <w:b/>
          <w:szCs w:val="21"/>
        </w:rPr>
        <w:t>十二、联系事项：</w:t>
      </w:r>
    </w:p>
    <w:p>
      <w:pPr>
        <w:spacing w:line="360" w:lineRule="auto"/>
        <w:ind w:firstLine="315" w:firstLineChars="150"/>
        <w:rPr>
          <w:rFonts w:hint="eastAsia" w:ascii="宋体" w:hAnsi="宋体" w:cs="宋体"/>
          <w:szCs w:val="21"/>
          <w:u w:val="single"/>
        </w:rPr>
      </w:pPr>
      <w:r>
        <w:rPr>
          <w:rFonts w:hint="eastAsia" w:ascii="宋体" w:hAnsi="宋体" w:cs="宋体"/>
          <w:szCs w:val="21"/>
        </w:rPr>
        <w:t>招 标 人：</w:t>
      </w:r>
      <w:r>
        <w:rPr>
          <w:rFonts w:hint="eastAsia" w:ascii="宋体" w:hAnsi="宋体" w:cs="宋体"/>
          <w:szCs w:val="21"/>
          <w:u w:val="single"/>
        </w:rPr>
        <w:t xml:space="preserve">浦北县人民医院            </w:t>
      </w:r>
      <w:r>
        <w:rPr>
          <w:rFonts w:hint="eastAsia" w:ascii="宋体" w:hAnsi="宋体" w:cs="宋体"/>
          <w:szCs w:val="21"/>
        </w:rPr>
        <w:t xml:space="preserve">          招标代理机构：</w:t>
      </w:r>
      <w:r>
        <w:rPr>
          <w:rFonts w:hint="eastAsia" w:ascii="宋体" w:hAnsi="宋体" w:cs="宋体"/>
          <w:szCs w:val="21"/>
          <w:u w:val="single"/>
        </w:rPr>
        <w:t xml:space="preserve"> 广西翔正项目管理有限公司  </w:t>
      </w:r>
    </w:p>
    <w:p>
      <w:pPr>
        <w:spacing w:line="360" w:lineRule="auto"/>
        <w:ind w:firstLine="315" w:firstLineChars="150"/>
        <w:rPr>
          <w:rFonts w:hint="eastAsia"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李文锋                  </w:t>
      </w:r>
      <w:r>
        <w:rPr>
          <w:rFonts w:hint="eastAsia" w:ascii="宋体" w:hAnsi="宋体" w:cs="宋体"/>
          <w:szCs w:val="21"/>
        </w:rPr>
        <w:t xml:space="preserve">          联 系 人：</w:t>
      </w:r>
      <w:r>
        <w:rPr>
          <w:rFonts w:hint="eastAsia" w:ascii="宋体" w:hAnsi="宋体" w:cs="宋体"/>
          <w:szCs w:val="21"/>
          <w:u w:val="single"/>
        </w:rPr>
        <w:t xml:space="preserve"> 朱婉琳        </w:t>
      </w:r>
    </w:p>
    <w:p>
      <w:pPr>
        <w:wordWrap w:val="0"/>
        <w:spacing w:line="360" w:lineRule="auto"/>
        <w:ind w:firstLine="315" w:firstLineChars="150"/>
        <w:rPr>
          <w:rFonts w:hint="eastAsia" w:ascii="宋体" w:hAnsi="宋体" w:cs="宋体"/>
          <w:szCs w:val="21"/>
        </w:rPr>
      </w:pPr>
      <w:r>
        <w:rPr>
          <w:rFonts w:hint="eastAsia" w:ascii="宋体" w:hAnsi="宋体" w:cs="宋体"/>
          <w:szCs w:val="21"/>
        </w:rPr>
        <w:t>电    话：</w:t>
      </w:r>
      <w:r>
        <w:rPr>
          <w:rFonts w:hint="eastAsia" w:hAnsi="宋体"/>
          <w:szCs w:val="21"/>
          <w:u w:val="single"/>
        </w:rPr>
        <w:t>0777-8318109</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0777-3881668 </w:t>
      </w:r>
      <w:r>
        <w:rPr>
          <w:rFonts w:hint="eastAsia" w:ascii="宋体" w:hAnsi="宋体" w:cs="宋体"/>
          <w:szCs w:val="21"/>
        </w:rPr>
        <w:t xml:space="preserve"> </w:t>
      </w:r>
    </w:p>
    <w:p>
      <w:pPr>
        <w:wordWrap w:val="0"/>
        <w:spacing w:line="360" w:lineRule="auto"/>
        <w:ind w:firstLine="420" w:firstLineChars="200"/>
        <w:jc w:val="right"/>
        <w:rPr>
          <w:rFonts w:hint="eastAsia"/>
          <w:szCs w:val="21"/>
        </w:rPr>
      </w:pPr>
      <w:r>
        <w:rPr>
          <w:rFonts w:hint="eastAsia"/>
          <w:szCs w:val="21"/>
        </w:rPr>
        <w:t xml:space="preserve"> </w:t>
      </w:r>
    </w:p>
    <w:p>
      <w:pPr>
        <w:spacing w:line="360" w:lineRule="auto"/>
        <w:ind w:firstLine="420" w:firstLineChars="200"/>
        <w:jc w:val="right"/>
        <w:rPr>
          <w:rFonts w:hint="eastAsia"/>
          <w:szCs w:val="21"/>
        </w:rPr>
      </w:pPr>
    </w:p>
    <w:p>
      <w:pPr>
        <w:spacing w:line="360" w:lineRule="auto"/>
        <w:ind w:firstLine="420" w:firstLineChars="200"/>
        <w:jc w:val="center"/>
        <w:rPr>
          <w:rFonts w:hint="eastAsia"/>
          <w:szCs w:val="21"/>
        </w:rPr>
      </w:pPr>
      <w:r>
        <w:rPr>
          <w:rFonts w:hint="eastAsia"/>
          <w:szCs w:val="21"/>
        </w:rPr>
        <w:t xml:space="preserve">                                                         </w:t>
      </w:r>
    </w:p>
    <w:p>
      <w:pPr>
        <w:spacing w:line="500" w:lineRule="atLeast"/>
        <w:ind w:right="1059" w:firstLine="356" w:firstLineChars="200"/>
        <w:jc w:val="center"/>
        <w:rPr>
          <w:rFonts w:hint="eastAsia"/>
        </w:rPr>
      </w:pPr>
      <w:r>
        <w:rPr>
          <w:rFonts w:hint="eastAsia" w:ascii="宋体" w:hAnsi="宋体"/>
          <w:spacing w:val="-16"/>
          <w:szCs w:val="21"/>
        </w:rPr>
        <w:t xml:space="preserve">                                                                              </w:t>
      </w:r>
      <w:r>
        <w:rPr>
          <w:rFonts w:hint="eastAsia" w:ascii="宋体" w:hAnsi="宋体" w:cs="宋体"/>
          <w:spacing w:val="-16"/>
          <w:szCs w:val="21"/>
        </w:rPr>
        <w:t xml:space="preserve"> </w:t>
      </w:r>
      <w:r>
        <w:rPr>
          <w:rFonts w:hint="eastAsia" w:ascii="宋体" w:hAnsi="宋体" w:cs="宋体"/>
          <w:szCs w:val="21"/>
        </w:rPr>
        <w:t xml:space="preserve"> 2020年</w:t>
      </w:r>
      <w:r>
        <w:rPr>
          <w:rFonts w:hint="eastAsia" w:ascii="宋体" w:hAnsi="宋体" w:cs="宋体"/>
          <w:szCs w:val="21"/>
          <w:lang w:val="en-US" w:eastAsia="zh-CN"/>
        </w:rPr>
        <w:t>12</w:t>
      </w:r>
      <w:r>
        <w:rPr>
          <w:rFonts w:hint="eastAsia" w:ascii="宋体" w:hAnsi="宋体" w:cs="宋体"/>
          <w:spacing w:val="-16"/>
          <w:szCs w:val="21"/>
        </w:rPr>
        <w:t>月</w:t>
      </w:r>
      <w:r>
        <w:rPr>
          <w:rFonts w:hint="eastAsia" w:ascii="宋体" w:hAnsi="宋体" w:cs="宋体"/>
          <w:spacing w:val="-16"/>
          <w:szCs w:val="21"/>
          <w:lang w:val="en-US" w:eastAsia="zh-CN"/>
        </w:rPr>
        <w:t>11</w:t>
      </w:r>
      <w:r>
        <w:rPr>
          <w:rFonts w:hint="eastAsia" w:ascii="宋体" w:hAnsi="宋体" w:cs="宋体"/>
          <w:spacing w:val="-16"/>
          <w:szCs w:val="21"/>
        </w:rPr>
        <w:t>日</w:t>
      </w:r>
      <w:r>
        <w:rPr>
          <w:rFonts w:hint="eastAsia"/>
        </w:rPr>
        <w:t xml:space="preserve">       </w:t>
      </w:r>
    </w:p>
    <w:p>
      <w:pPr>
        <w:spacing w:line="500" w:lineRule="exact"/>
        <w:rPr>
          <w:color w:val="auto"/>
        </w:rPr>
      </w:pPr>
      <w:r>
        <w:rPr>
          <w:rFonts w:ascii="仿宋_GB2312" w:hAnsi="宋体" w:eastAsia="仿宋_GB2312"/>
          <w:b/>
          <w:sz w:val="32"/>
          <w:szCs w:val="32"/>
        </w:rPr>
        <w:br w:type="page"/>
      </w: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rPr>
          <w:color w:val="auto"/>
        </w:rPr>
      </w:pPr>
    </w:p>
    <w:p>
      <w:pPr>
        <w:rPr>
          <w:color w:val="auto"/>
        </w:rPr>
      </w:pPr>
    </w:p>
    <w:p>
      <w:pPr>
        <w:pStyle w:val="5"/>
        <w:spacing w:line="500" w:lineRule="exact"/>
        <w:rPr>
          <w:color w:val="auto"/>
          <w:sz w:val="44"/>
          <w:szCs w:val="44"/>
        </w:rPr>
      </w:pPr>
    </w:p>
    <w:p>
      <w:pPr>
        <w:pStyle w:val="5"/>
        <w:spacing w:line="500" w:lineRule="exact"/>
        <w:jc w:val="center"/>
        <w:rPr>
          <w:color w:val="auto"/>
          <w:sz w:val="44"/>
          <w:szCs w:val="44"/>
        </w:rPr>
      </w:pPr>
    </w:p>
    <w:p>
      <w:pPr>
        <w:pStyle w:val="5"/>
        <w:spacing w:line="500" w:lineRule="exact"/>
        <w:jc w:val="center"/>
        <w:rPr>
          <w:color w:val="auto"/>
          <w:sz w:val="44"/>
          <w:szCs w:val="44"/>
        </w:rPr>
      </w:pPr>
      <w:r>
        <w:rPr>
          <w:rFonts w:hint="eastAsia"/>
          <w:color w:val="auto"/>
          <w:sz w:val="44"/>
          <w:szCs w:val="44"/>
        </w:rPr>
        <w:t>第二章 磋商须知</w:t>
      </w:r>
      <w:bookmarkEnd w:id="5"/>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jc w:val="center"/>
        <w:rPr>
          <w:rFonts w:ascii="宋体"/>
          <w:b/>
          <w:color w:val="auto"/>
          <w:sz w:val="32"/>
          <w:szCs w:val="32"/>
        </w:rPr>
      </w:pPr>
    </w:p>
    <w:p>
      <w:pPr>
        <w:spacing w:line="500" w:lineRule="exact"/>
        <w:rPr>
          <w:rFonts w:ascii="宋体"/>
          <w:b/>
          <w:color w:val="auto"/>
          <w:sz w:val="32"/>
          <w:szCs w:val="32"/>
        </w:rPr>
      </w:pPr>
    </w:p>
    <w:p>
      <w:pPr>
        <w:spacing w:line="500" w:lineRule="exact"/>
        <w:jc w:val="center"/>
        <w:rPr>
          <w:rFonts w:ascii="宋体"/>
          <w:b/>
          <w:color w:val="auto"/>
          <w:sz w:val="32"/>
          <w:szCs w:val="32"/>
        </w:rPr>
      </w:pPr>
    </w:p>
    <w:p>
      <w:pPr>
        <w:spacing w:line="360" w:lineRule="exact"/>
        <w:jc w:val="center"/>
        <w:rPr>
          <w:rFonts w:hint="eastAsia" w:ascii="宋体"/>
          <w:b/>
          <w:color w:val="auto"/>
          <w:sz w:val="32"/>
          <w:szCs w:val="32"/>
        </w:rPr>
      </w:pPr>
    </w:p>
    <w:p>
      <w:pPr>
        <w:spacing w:line="360" w:lineRule="exact"/>
        <w:jc w:val="center"/>
        <w:rPr>
          <w:rFonts w:ascii="宋体"/>
          <w:b/>
          <w:color w:val="auto"/>
          <w:sz w:val="32"/>
          <w:szCs w:val="32"/>
        </w:rPr>
      </w:pPr>
      <w:r>
        <w:rPr>
          <w:rFonts w:hint="eastAsia" w:ascii="宋体"/>
          <w:b/>
          <w:color w:val="auto"/>
          <w:sz w:val="32"/>
          <w:szCs w:val="32"/>
        </w:rPr>
        <w:t>供应商须知前附表</w:t>
      </w:r>
    </w:p>
    <w:tbl>
      <w:tblPr>
        <w:tblStyle w:val="16"/>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51"/>
        <w:gridCol w:w="7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keepNext w:val="0"/>
              <w:keepLines w:val="0"/>
              <w:pageBreakBefore w:val="0"/>
              <w:widowControl w:val="0"/>
              <w:kinsoku/>
              <w:wordWrap/>
              <w:overflowPunct/>
              <w:topLinePunct w:val="0"/>
              <w:bidi w:val="0"/>
              <w:adjustRightInd/>
              <w:spacing w:line="460" w:lineRule="exact"/>
              <w:jc w:val="center"/>
              <w:rPr>
                <w:rFonts w:ascii="宋体"/>
                <w:b/>
                <w:color w:val="auto"/>
                <w:szCs w:val="21"/>
              </w:rPr>
            </w:pPr>
            <w:r>
              <w:rPr>
                <w:rFonts w:hint="eastAsia" w:ascii="宋体"/>
                <w:b/>
                <w:color w:val="auto"/>
                <w:szCs w:val="21"/>
              </w:rPr>
              <w:t>序号</w:t>
            </w:r>
          </w:p>
        </w:tc>
        <w:tc>
          <w:tcPr>
            <w:tcW w:w="851" w:type="dxa"/>
          </w:tcPr>
          <w:p>
            <w:pPr>
              <w:keepNext w:val="0"/>
              <w:keepLines w:val="0"/>
              <w:pageBreakBefore w:val="0"/>
              <w:widowControl w:val="0"/>
              <w:kinsoku/>
              <w:wordWrap/>
              <w:overflowPunct/>
              <w:topLinePunct w:val="0"/>
              <w:bidi w:val="0"/>
              <w:adjustRightInd/>
              <w:spacing w:line="460" w:lineRule="exact"/>
              <w:jc w:val="center"/>
              <w:rPr>
                <w:rFonts w:ascii="宋体"/>
                <w:b/>
                <w:color w:val="auto"/>
                <w:szCs w:val="21"/>
              </w:rPr>
            </w:pPr>
            <w:r>
              <w:rPr>
                <w:rFonts w:hint="eastAsia" w:ascii="宋体"/>
                <w:b/>
                <w:color w:val="auto"/>
                <w:szCs w:val="21"/>
              </w:rPr>
              <w:t>条款号</w:t>
            </w:r>
          </w:p>
        </w:tc>
        <w:tc>
          <w:tcPr>
            <w:tcW w:w="7942" w:type="dxa"/>
          </w:tcPr>
          <w:p>
            <w:pPr>
              <w:keepNext w:val="0"/>
              <w:keepLines w:val="0"/>
              <w:pageBreakBefore w:val="0"/>
              <w:widowControl w:val="0"/>
              <w:kinsoku/>
              <w:wordWrap/>
              <w:overflowPunct/>
              <w:topLinePunct w:val="0"/>
              <w:bidi w:val="0"/>
              <w:adjustRightInd/>
              <w:spacing w:line="460" w:lineRule="exact"/>
              <w:jc w:val="center"/>
              <w:rPr>
                <w:rFonts w:ascii="宋体"/>
                <w:b/>
                <w:color w:val="auto"/>
                <w:szCs w:val="21"/>
              </w:rPr>
            </w:pPr>
            <w:r>
              <w:rPr>
                <w:rFonts w:hint="eastAsia" w:asci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1.1</w:t>
            </w:r>
          </w:p>
        </w:tc>
        <w:tc>
          <w:tcPr>
            <w:tcW w:w="7942" w:type="dxa"/>
            <w:vAlign w:val="center"/>
          </w:tcPr>
          <w:p>
            <w:pPr>
              <w:keepNext w:val="0"/>
              <w:keepLines w:val="0"/>
              <w:pageBreakBefore w:val="0"/>
              <w:widowControl w:val="0"/>
              <w:kinsoku/>
              <w:wordWrap/>
              <w:overflowPunct/>
              <w:topLinePunct w:val="0"/>
              <w:bidi w:val="0"/>
              <w:adjustRightInd/>
              <w:spacing w:line="460" w:lineRule="exact"/>
              <w:rPr>
                <w:rFonts w:hint="eastAsia" w:ascii="宋体" w:eastAsia="宋体"/>
                <w:color w:val="auto"/>
                <w:spacing w:val="-10"/>
                <w:szCs w:val="21"/>
                <w:lang w:eastAsia="zh-CN"/>
              </w:rPr>
            </w:pPr>
            <w:r>
              <w:rPr>
                <w:rFonts w:hint="eastAsia" w:ascii="宋体"/>
                <w:color w:val="auto"/>
                <w:szCs w:val="21"/>
              </w:rPr>
              <w:t>项目名称：</w:t>
            </w:r>
            <w:r>
              <w:rPr>
                <w:rFonts w:hint="eastAsia" w:ascii="宋体"/>
                <w:color w:val="auto"/>
                <w:szCs w:val="21"/>
                <w:lang w:eastAsia="zh-CN"/>
              </w:rPr>
              <w:t>医疗卫生共同体信息化系统</w:t>
            </w:r>
          </w:p>
          <w:p>
            <w:pPr>
              <w:keepNext w:val="0"/>
              <w:keepLines w:val="0"/>
              <w:pageBreakBefore w:val="0"/>
              <w:widowControl w:val="0"/>
              <w:kinsoku/>
              <w:wordWrap/>
              <w:overflowPunct/>
              <w:topLinePunct w:val="0"/>
              <w:bidi w:val="0"/>
              <w:adjustRightInd/>
              <w:spacing w:line="460" w:lineRule="exact"/>
              <w:rPr>
                <w:rFonts w:hint="eastAsia" w:ascii="宋体" w:eastAsia="宋体"/>
                <w:color w:val="auto"/>
                <w:szCs w:val="21"/>
                <w:lang w:eastAsia="zh-CN"/>
              </w:rPr>
            </w:pPr>
            <w:r>
              <w:rPr>
                <w:rFonts w:hint="eastAsia" w:ascii="宋体"/>
                <w:color w:val="auto"/>
                <w:szCs w:val="21"/>
              </w:rPr>
              <w:t>项目编号：</w:t>
            </w:r>
            <w:r>
              <w:rPr>
                <w:rFonts w:hint="eastAsia" w:ascii="宋体"/>
                <w:color w:val="auto"/>
                <w:szCs w:val="21"/>
                <w:lang w:eastAsia="zh-CN"/>
              </w:rPr>
              <w:t>QZZC2020-C1-60022-GXXZ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2</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3</w:t>
            </w:r>
          </w:p>
        </w:tc>
        <w:tc>
          <w:tcPr>
            <w:tcW w:w="7942" w:type="dxa"/>
            <w:vAlign w:val="center"/>
          </w:tcPr>
          <w:p>
            <w:pPr>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olor w:val="auto"/>
                <w:szCs w:val="21"/>
              </w:rPr>
              <w:t>1.</w:t>
            </w:r>
            <w:r>
              <w:rPr>
                <w:color w:val="auto"/>
              </w:rPr>
              <w:t xml:space="preserve"> </w:t>
            </w:r>
            <w:r>
              <w:rPr>
                <w:rFonts w:hint="eastAsia" w:ascii="宋体" w:hAnsi="宋体"/>
                <w:color w:val="auto"/>
                <w:szCs w:val="21"/>
              </w:rPr>
              <w:t>国内注册</w:t>
            </w:r>
            <w:r>
              <w:rPr>
                <w:rFonts w:hint="eastAsia"/>
                <w:color w:val="auto"/>
              </w:rPr>
              <w:t>（指按国家有关规定要求注册的）</w:t>
            </w:r>
            <w:r>
              <w:rPr>
                <w:rFonts w:hint="eastAsia" w:ascii="宋体" w:hAnsi="宋体"/>
                <w:color w:val="auto"/>
                <w:szCs w:val="21"/>
              </w:rPr>
              <w:t>且能够提供本次采购服务的，具备法人资格的供应商；</w:t>
            </w:r>
          </w:p>
          <w:p>
            <w:pPr>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olor w:val="auto"/>
                <w:szCs w:val="21"/>
              </w:rPr>
              <w:t>2.符合《中华人民共和国政府采购法》第二十二条规定条件；</w:t>
            </w:r>
          </w:p>
          <w:p>
            <w:pPr>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olor w:val="auto"/>
                <w:szCs w:val="21"/>
              </w:rPr>
              <w:t>3.</w:t>
            </w:r>
            <w:r>
              <w:rPr>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color w:val="auto"/>
                <w:szCs w:val="21"/>
              </w:rPr>
              <w:t>。</w:t>
            </w:r>
          </w:p>
          <w:p>
            <w:pPr>
              <w:keepNext w:val="0"/>
              <w:keepLines w:val="0"/>
              <w:pageBreakBefore w:val="0"/>
              <w:widowControl w:val="0"/>
              <w:kinsoku/>
              <w:wordWrap/>
              <w:overflowPunct/>
              <w:topLinePunct w:val="0"/>
              <w:bidi w:val="0"/>
              <w:adjustRightInd/>
              <w:spacing w:line="460" w:lineRule="exact"/>
              <w:rPr>
                <w:rFonts w:ascii="宋体" w:hAnsi="宋体"/>
                <w:color w:val="auto"/>
                <w:szCs w:val="21"/>
              </w:rPr>
            </w:pPr>
            <w:r>
              <w:rPr>
                <w:rFonts w:hint="eastAsia" w:ascii="宋体" w:hAnsi="宋体"/>
                <w:color w:val="auto"/>
                <w:szCs w:val="21"/>
              </w:rPr>
              <w:t>本项目不接受联合体</w:t>
            </w:r>
            <w:r>
              <w:rPr>
                <w:rFonts w:hint="eastAsia" w:ascii="宋体" w:hAnsi="宋体"/>
                <w:color w:val="auto"/>
                <w:szCs w:val="21"/>
                <w:lang w:val="en-US" w:eastAsia="zh-CN"/>
              </w:rPr>
              <w:t>竞标</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3</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6.7</w:t>
            </w:r>
          </w:p>
        </w:tc>
        <w:tc>
          <w:tcPr>
            <w:tcW w:w="7942" w:type="dxa"/>
            <w:vAlign w:val="center"/>
          </w:tcPr>
          <w:p>
            <w:pPr>
              <w:keepNext w:val="0"/>
              <w:keepLines w:val="0"/>
              <w:pageBreakBefore w:val="0"/>
              <w:widowControl w:val="0"/>
              <w:kinsoku/>
              <w:wordWrap/>
              <w:overflowPunct/>
              <w:topLinePunct w:val="0"/>
              <w:bidi w:val="0"/>
              <w:adjustRightInd/>
              <w:spacing w:line="460" w:lineRule="exact"/>
              <w:rPr>
                <w:rFonts w:ascii="宋体"/>
                <w:color w:val="auto"/>
                <w:szCs w:val="21"/>
              </w:rPr>
            </w:pPr>
            <w:r>
              <w:rPr>
                <w:rFonts w:hint="eastAsia" w:ascii="宋体"/>
                <w:color w:val="auto"/>
                <w:szCs w:val="21"/>
              </w:rPr>
              <w:t>磋商有效期：自磋商截止之日起至采购合同签订之日止。</w:t>
            </w:r>
          </w:p>
          <w:p>
            <w:pPr>
              <w:pStyle w:val="6"/>
              <w:keepNext w:val="0"/>
              <w:keepLines w:val="0"/>
              <w:pageBreakBefore w:val="0"/>
              <w:widowControl w:val="0"/>
              <w:tabs>
                <w:tab w:val="left" w:pos="720"/>
                <w:tab w:val="left" w:pos="840"/>
              </w:tabs>
              <w:kinsoku/>
              <w:wordWrap/>
              <w:overflowPunct/>
              <w:topLinePunct w:val="0"/>
              <w:bidi w:val="0"/>
              <w:adjustRightInd/>
              <w:snapToGrid w:val="0"/>
              <w:spacing w:line="460" w:lineRule="exact"/>
              <w:ind w:left="283" w:hanging="283" w:hangingChars="135"/>
              <w:rPr>
                <w:rFonts w:ascii="宋体"/>
                <w:color w:val="auto"/>
                <w:szCs w:val="21"/>
              </w:rPr>
            </w:pPr>
            <w:bookmarkStart w:id="16" w:name="_Toc254970681"/>
            <w:bookmarkStart w:id="17" w:name="_Toc254970540"/>
            <w:r>
              <w:rPr>
                <w:rFonts w:hint="eastAsia" w:ascii="宋体"/>
                <w:color w:val="auto"/>
                <w:szCs w:val="21"/>
              </w:rPr>
              <w:t>未成交供应商的响应文件磋商有效期内均应保持有效。</w:t>
            </w:r>
            <w:bookmarkEnd w:id="16"/>
            <w:bookmarkEnd w:id="17"/>
          </w:p>
          <w:p>
            <w:pPr>
              <w:pStyle w:val="6"/>
              <w:keepNext w:val="0"/>
              <w:keepLines w:val="0"/>
              <w:pageBreakBefore w:val="0"/>
              <w:widowControl w:val="0"/>
              <w:tabs>
                <w:tab w:val="left" w:pos="720"/>
                <w:tab w:val="left" w:pos="840"/>
              </w:tabs>
              <w:kinsoku/>
              <w:wordWrap/>
              <w:overflowPunct/>
              <w:topLinePunct w:val="0"/>
              <w:bidi w:val="0"/>
              <w:adjustRightInd/>
              <w:snapToGrid w:val="0"/>
              <w:spacing w:line="460" w:lineRule="exact"/>
              <w:ind w:left="283" w:hanging="256" w:hangingChars="135"/>
              <w:rPr>
                <w:rFonts w:ascii="宋体"/>
                <w:color w:val="auto"/>
                <w:szCs w:val="21"/>
              </w:rPr>
            </w:pPr>
            <w:r>
              <w:rPr>
                <w:rFonts w:hint="eastAsia" w:ascii="宋体"/>
                <w:color w:val="auto"/>
                <w:spacing w:val="-10"/>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4</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6.8</w:t>
            </w:r>
          </w:p>
        </w:tc>
        <w:tc>
          <w:tcPr>
            <w:tcW w:w="7942" w:type="dxa"/>
            <w:vAlign w:val="center"/>
          </w:tcPr>
          <w:p>
            <w:pPr>
              <w:keepNext w:val="0"/>
              <w:keepLines w:val="0"/>
              <w:pageBreakBefore w:val="0"/>
              <w:widowControl w:val="0"/>
              <w:kinsoku/>
              <w:wordWrap/>
              <w:overflowPunct/>
              <w:topLinePunct w:val="0"/>
              <w:bidi w:val="0"/>
              <w:adjustRightInd/>
              <w:snapToGrid w:val="0"/>
              <w:spacing w:line="460" w:lineRule="exact"/>
              <w:rPr>
                <w:rFonts w:hint="default" w:ascii="宋体" w:eastAsia="宋体"/>
                <w:color w:val="auto"/>
                <w:szCs w:val="21"/>
                <w:lang w:val="en-US" w:eastAsia="zh-CN"/>
              </w:rPr>
            </w:pPr>
            <w:r>
              <w:rPr>
                <w:rFonts w:hint="eastAsia" w:ascii="宋体"/>
                <w:color w:val="auto"/>
                <w:szCs w:val="21"/>
                <w:lang w:val="en-US" w:eastAsia="zh-CN"/>
              </w:rPr>
              <w:t>磋商保证金：本项目不收取磋商保证金。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5</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8.2</w:t>
            </w:r>
          </w:p>
        </w:tc>
        <w:tc>
          <w:tcPr>
            <w:tcW w:w="7942" w:type="dxa"/>
            <w:vAlign w:val="center"/>
          </w:tcPr>
          <w:p>
            <w:pPr>
              <w:keepNext w:val="0"/>
              <w:keepLines w:val="0"/>
              <w:pageBreakBefore w:val="0"/>
              <w:widowControl w:val="0"/>
              <w:tabs>
                <w:tab w:val="left" w:pos="525"/>
              </w:tabs>
              <w:kinsoku/>
              <w:wordWrap/>
              <w:overflowPunct/>
              <w:topLinePunct w:val="0"/>
              <w:bidi w:val="0"/>
              <w:adjustRightInd/>
              <w:snapToGrid w:val="0"/>
              <w:spacing w:line="460" w:lineRule="exact"/>
              <w:jc w:val="left"/>
              <w:rPr>
                <w:rFonts w:ascii="宋体"/>
                <w:color w:val="auto"/>
                <w:szCs w:val="21"/>
              </w:rPr>
            </w:pPr>
            <w:r>
              <w:rPr>
                <w:rFonts w:hint="eastAsia" w:ascii="宋体"/>
                <w:color w:val="auto"/>
                <w:szCs w:val="21"/>
              </w:rPr>
              <w:t>磋商报价：供应商必须就所投项目</w:t>
            </w:r>
            <w:r>
              <w:rPr>
                <w:rFonts w:hint="eastAsia" w:ascii="宋体"/>
                <w:color w:val="auto"/>
                <w:szCs w:val="21"/>
                <w:lang w:eastAsia="zh-CN"/>
              </w:rPr>
              <w:t>某一分标或所有分标的</w:t>
            </w:r>
            <w:r>
              <w:rPr>
                <w:rFonts w:hint="eastAsia" w:ascii="宋体"/>
                <w:color w:val="auto"/>
                <w:szCs w:val="21"/>
              </w:rPr>
              <w:t>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6</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9</w:t>
            </w:r>
          </w:p>
        </w:tc>
        <w:tc>
          <w:tcPr>
            <w:tcW w:w="7942" w:type="dxa"/>
            <w:vAlign w:val="center"/>
          </w:tcPr>
          <w:p>
            <w:pPr>
              <w:keepNext w:val="0"/>
              <w:keepLines w:val="0"/>
              <w:pageBreakBefore w:val="0"/>
              <w:widowControl w:val="0"/>
              <w:kinsoku/>
              <w:wordWrap/>
              <w:overflowPunct/>
              <w:topLinePunct w:val="0"/>
              <w:bidi w:val="0"/>
              <w:adjustRightInd/>
              <w:spacing w:line="460" w:lineRule="exact"/>
              <w:rPr>
                <w:rFonts w:ascii="宋体"/>
                <w:color w:val="auto"/>
                <w:szCs w:val="21"/>
              </w:rPr>
            </w:pPr>
            <w:r>
              <w:rPr>
                <w:rFonts w:hint="eastAsia" w:ascii="宋体"/>
                <w:color w:val="auto"/>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7</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10.1</w:t>
            </w:r>
          </w:p>
        </w:tc>
        <w:tc>
          <w:tcPr>
            <w:tcW w:w="7942" w:type="dxa"/>
            <w:vAlign w:val="center"/>
          </w:tcPr>
          <w:p>
            <w:pPr>
              <w:keepNext w:val="0"/>
              <w:keepLines w:val="0"/>
              <w:pageBreakBefore w:val="0"/>
              <w:widowControl w:val="0"/>
              <w:kinsoku/>
              <w:wordWrap/>
              <w:overflowPunct/>
              <w:topLinePunct w:val="0"/>
              <w:bidi w:val="0"/>
              <w:adjustRightInd/>
              <w:spacing w:line="460" w:lineRule="exact"/>
              <w:ind w:left="210" w:hanging="210" w:hangingChars="100"/>
              <w:rPr>
                <w:rFonts w:ascii="宋体"/>
                <w:color w:val="auto"/>
                <w:szCs w:val="21"/>
              </w:rPr>
            </w:pPr>
            <w:r>
              <w:rPr>
                <w:rFonts w:hint="eastAsia" w:ascii="宋体"/>
                <w:color w:val="auto"/>
                <w:szCs w:val="21"/>
              </w:rPr>
              <w:t>响应文件递交截止时间：</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w:t>
            </w:r>
            <w:r>
              <w:rPr>
                <w:rFonts w:hint="eastAsia" w:ascii="宋体" w:hAnsi="宋体"/>
                <w:color w:val="auto"/>
                <w:szCs w:val="21"/>
                <w:lang w:val="en-US" w:eastAsia="zh-CN"/>
              </w:rPr>
              <w:t>15</w:t>
            </w:r>
            <w:r>
              <w:rPr>
                <w:rFonts w:hint="eastAsia" w:ascii="宋体" w:hAnsi="宋体"/>
                <w:color w:val="auto"/>
                <w:szCs w:val="21"/>
              </w:rPr>
              <w:t>时</w:t>
            </w:r>
            <w:r>
              <w:rPr>
                <w:rFonts w:hint="eastAsia" w:ascii="宋体" w:hAnsi="宋体"/>
                <w:color w:val="auto"/>
                <w:szCs w:val="21"/>
                <w:lang w:val="en-US" w:eastAsia="zh-CN"/>
              </w:rPr>
              <w:t xml:space="preserve"> 30</w:t>
            </w:r>
            <w:r>
              <w:rPr>
                <w:rFonts w:hint="eastAsia" w:ascii="宋体" w:hAnsi="宋体"/>
                <w:color w:val="auto"/>
                <w:szCs w:val="21"/>
              </w:rPr>
              <w:t>分</w:t>
            </w:r>
            <w:r>
              <w:rPr>
                <w:rFonts w:hint="eastAsia" w:ascii="宋体"/>
                <w:color w:val="auto"/>
                <w:szCs w:val="21"/>
              </w:rPr>
              <w:t>；</w:t>
            </w:r>
          </w:p>
          <w:p>
            <w:pPr>
              <w:keepNext w:val="0"/>
              <w:keepLines w:val="0"/>
              <w:pageBreakBefore w:val="0"/>
              <w:widowControl w:val="0"/>
              <w:kinsoku/>
              <w:wordWrap/>
              <w:overflowPunct/>
              <w:topLinePunct w:val="0"/>
              <w:bidi w:val="0"/>
              <w:adjustRightInd/>
              <w:spacing w:line="460" w:lineRule="exact"/>
              <w:ind w:left="420" w:hanging="420"/>
              <w:rPr>
                <w:rFonts w:ascii="宋体"/>
                <w:color w:val="auto"/>
                <w:szCs w:val="21"/>
              </w:rPr>
            </w:pPr>
            <w:r>
              <w:rPr>
                <w:rFonts w:hint="eastAsia" w:ascii="宋体"/>
                <w:color w:val="auto"/>
                <w:szCs w:val="21"/>
              </w:rPr>
              <w:t>供应商应按采购文件中规定的响应截止时间前递交响应文件。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8</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10.2</w:t>
            </w:r>
          </w:p>
        </w:tc>
        <w:tc>
          <w:tcPr>
            <w:tcW w:w="7942" w:type="dxa"/>
            <w:vAlign w:val="center"/>
          </w:tcPr>
          <w:p>
            <w:pPr>
              <w:keepNext w:val="0"/>
              <w:keepLines w:val="0"/>
              <w:pageBreakBefore w:val="0"/>
              <w:widowControl w:val="0"/>
              <w:kinsoku/>
              <w:wordWrap/>
              <w:overflowPunct/>
              <w:topLinePunct w:val="0"/>
              <w:bidi w:val="0"/>
              <w:adjustRightInd/>
              <w:spacing w:line="460" w:lineRule="exact"/>
              <w:rPr>
                <w:rFonts w:ascii="宋体"/>
                <w:color w:val="auto"/>
              </w:rPr>
            </w:pPr>
            <w:r>
              <w:rPr>
                <w:rFonts w:hint="eastAsia" w:ascii="宋体"/>
                <w:color w:val="auto"/>
                <w:szCs w:val="21"/>
              </w:rPr>
              <w:t>供应商递交响应文件的地点：</w:t>
            </w:r>
            <w:r>
              <w:rPr>
                <w:rFonts w:hint="eastAsia" w:ascii="宋体" w:hAnsi="宋体"/>
                <w:color w:val="auto"/>
                <w:szCs w:val="21"/>
              </w:rPr>
              <w:t>浦北县公共资源交易中心三楼开标室（浦北县城越秀路3号县总工会大楼三楼（县政务服务中心旁边）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9</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11.1</w:t>
            </w:r>
          </w:p>
        </w:tc>
        <w:tc>
          <w:tcPr>
            <w:tcW w:w="7942" w:type="dxa"/>
            <w:vAlign w:val="center"/>
          </w:tcPr>
          <w:p>
            <w:pPr>
              <w:keepNext w:val="0"/>
              <w:keepLines w:val="0"/>
              <w:pageBreakBefore w:val="0"/>
              <w:widowControl w:val="0"/>
              <w:kinsoku/>
              <w:wordWrap/>
              <w:overflowPunct/>
              <w:topLinePunct w:val="0"/>
              <w:bidi w:val="0"/>
              <w:adjustRightInd/>
              <w:spacing w:line="460" w:lineRule="exact"/>
              <w:jc w:val="left"/>
              <w:rPr>
                <w:rFonts w:ascii="宋体"/>
                <w:color w:val="auto"/>
                <w:szCs w:val="21"/>
              </w:rPr>
            </w:pPr>
            <w:r>
              <w:rPr>
                <w:rFonts w:hint="eastAsia" w:ascii="宋体" w:hAnsi="宋体"/>
                <w:color w:val="auto"/>
                <w:szCs w:val="21"/>
              </w:rPr>
              <w:t>磋商小组组成：</w:t>
            </w:r>
            <w:r>
              <w:rPr>
                <w:rFonts w:hint="eastAsia"/>
                <w:color w:val="auto"/>
              </w:rPr>
              <w:t>本项目的磋商小组由采购人代表和评审专家组成。</w:t>
            </w:r>
            <w:r>
              <w:rPr>
                <w:rFonts w:hint="eastAsia" w:ascii="宋体" w:hAnsi="宋体"/>
                <w:color w:val="auto"/>
                <w:szCs w:val="21"/>
              </w:rPr>
              <w:t>磋商小组的构成：</w:t>
            </w:r>
            <w:r>
              <w:rPr>
                <w:rFonts w:hint="eastAsia" w:ascii="宋体" w:hAnsi="宋体"/>
                <w:color w:val="auto"/>
                <w:szCs w:val="21"/>
                <w:u w:val="single"/>
              </w:rPr>
              <w:t>3</w:t>
            </w:r>
            <w:r>
              <w:rPr>
                <w:rFonts w:hint="eastAsia" w:ascii="宋体" w:hAnsi="宋体"/>
                <w:color w:val="auto"/>
                <w:szCs w:val="21"/>
              </w:rPr>
              <w:t>人，其中采购人代表</w:t>
            </w:r>
            <w:r>
              <w:rPr>
                <w:rFonts w:hint="eastAsia" w:ascii="宋体" w:hAnsi="宋体"/>
                <w:color w:val="auto"/>
                <w:szCs w:val="21"/>
                <w:u w:val="single"/>
              </w:rPr>
              <w:t xml:space="preserve"> 1</w:t>
            </w:r>
            <w:r>
              <w:rPr>
                <w:rFonts w:hint="eastAsia" w:ascii="宋体" w:hAnsi="宋体"/>
                <w:color w:val="auto"/>
                <w:szCs w:val="21"/>
              </w:rPr>
              <w:t xml:space="preserve"> 人，有关专家 </w:t>
            </w:r>
            <w:r>
              <w:rPr>
                <w:rFonts w:hint="eastAsia" w:ascii="宋体" w:hAnsi="宋体"/>
                <w:color w:val="auto"/>
                <w:szCs w:val="21"/>
                <w:u w:val="single"/>
              </w:rPr>
              <w:t>2</w:t>
            </w:r>
            <w:r>
              <w:rPr>
                <w:rFonts w:hint="eastAsia" w:ascii="宋体" w:hAnsi="宋体"/>
                <w:color w:val="auto"/>
                <w:szCs w:val="21"/>
              </w:rPr>
              <w:t>人。专家确定方式：</w:t>
            </w:r>
            <w:r>
              <w:rPr>
                <w:rFonts w:hint="eastAsia" w:hAnsi="宋体"/>
                <w:color w:val="auto"/>
                <w:szCs w:val="21"/>
              </w:rPr>
              <w:t>从广西壮族自治区政府采购评审专家库中随机抽取</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10</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11.2</w:t>
            </w:r>
          </w:p>
        </w:tc>
        <w:tc>
          <w:tcPr>
            <w:tcW w:w="7942" w:type="dxa"/>
            <w:vAlign w:val="center"/>
          </w:tcPr>
          <w:p>
            <w:pPr>
              <w:keepNext w:val="0"/>
              <w:keepLines w:val="0"/>
              <w:pageBreakBefore w:val="0"/>
              <w:widowControl w:val="0"/>
              <w:kinsoku/>
              <w:wordWrap/>
              <w:overflowPunct/>
              <w:topLinePunct w:val="0"/>
              <w:bidi w:val="0"/>
              <w:adjustRightInd/>
              <w:spacing w:line="460" w:lineRule="exact"/>
              <w:rPr>
                <w:rFonts w:ascii="宋体"/>
                <w:color w:val="auto"/>
                <w:szCs w:val="21"/>
              </w:rPr>
            </w:pPr>
            <w:r>
              <w:rPr>
                <w:rFonts w:hint="eastAsia" w:ascii="宋体"/>
                <w:color w:val="auto"/>
                <w:szCs w:val="21"/>
              </w:rPr>
              <w:t>磋商时间：</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22</w:t>
            </w:r>
            <w:r>
              <w:rPr>
                <w:rFonts w:hint="eastAsia" w:ascii="宋体" w:hAnsi="宋体"/>
                <w:color w:val="auto"/>
                <w:szCs w:val="21"/>
              </w:rPr>
              <w:t>日</w:t>
            </w:r>
            <w:r>
              <w:rPr>
                <w:rFonts w:hint="eastAsia" w:ascii="宋体" w:hAnsi="宋体"/>
                <w:color w:val="auto"/>
                <w:szCs w:val="21"/>
                <w:lang w:val="en-US" w:eastAsia="zh-CN"/>
              </w:rPr>
              <w:t>10</w:t>
            </w:r>
            <w:r>
              <w:rPr>
                <w:rFonts w:hint="eastAsia" w:ascii="宋体" w:hAnsi="宋体"/>
                <w:color w:val="auto"/>
                <w:szCs w:val="21"/>
              </w:rPr>
              <w:t>时</w:t>
            </w:r>
            <w:r>
              <w:rPr>
                <w:rFonts w:hint="eastAsia" w:ascii="宋体" w:hAnsi="宋体"/>
                <w:color w:val="auto"/>
                <w:szCs w:val="21"/>
                <w:lang w:val="en-US" w:eastAsia="zh-CN"/>
              </w:rPr>
              <w:t xml:space="preserve"> 0</w:t>
            </w:r>
            <w:bookmarkStart w:id="34" w:name="_GoBack"/>
            <w:bookmarkEnd w:id="34"/>
            <w:r>
              <w:rPr>
                <w:rFonts w:hint="eastAsia" w:ascii="宋体" w:hAnsi="宋体"/>
                <w:color w:val="auto"/>
                <w:szCs w:val="21"/>
                <w:lang w:val="en-US" w:eastAsia="zh-CN"/>
              </w:rPr>
              <w:t>0</w:t>
            </w:r>
            <w:r>
              <w:rPr>
                <w:rFonts w:hint="eastAsia" w:ascii="宋体"/>
                <w:color w:val="auto"/>
                <w:szCs w:val="21"/>
              </w:rPr>
              <w:t>分截标后（具体时间由本公司工作人员另行通知）</w:t>
            </w:r>
          </w:p>
          <w:p>
            <w:pPr>
              <w:keepNext w:val="0"/>
              <w:keepLines w:val="0"/>
              <w:pageBreakBefore w:val="0"/>
              <w:widowControl w:val="0"/>
              <w:kinsoku/>
              <w:wordWrap/>
              <w:overflowPunct/>
              <w:topLinePunct w:val="0"/>
              <w:bidi w:val="0"/>
              <w:adjustRightInd/>
              <w:spacing w:line="460" w:lineRule="exact"/>
              <w:rPr>
                <w:rFonts w:ascii="宋体"/>
                <w:color w:val="auto"/>
                <w:szCs w:val="21"/>
              </w:rPr>
            </w:pPr>
            <w:r>
              <w:rPr>
                <w:rFonts w:hint="eastAsia" w:ascii="宋体"/>
                <w:color w:val="auto"/>
                <w:szCs w:val="21"/>
              </w:rPr>
              <w:t>磋商地点：</w:t>
            </w:r>
            <w:r>
              <w:rPr>
                <w:rFonts w:hint="eastAsia" w:ascii="宋体" w:hAnsi="宋体"/>
                <w:color w:val="auto"/>
                <w:szCs w:val="21"/>
              </w:rPr>
              <w:t>浦北县公共资源交易中心三楼开标室（浦北县城越秀路3号县总工会大楼三楼（县政务服务中心旁边）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11</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12</w:t>
            </w:r>
          </w:p>
        </w:tc>
        <w:tc>
          <w:tcPr>
            <w:tcW w:w="7942" w:type="dxa"/>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cs="宋体"/>
                <w:color w:val="auto"/>
                <w:kern w:val="0"/>
                <w:szCs w:val="21"/>
              </w:rPr>
            </w:pPr>
            <w:r>
              <w:rPr>
                <w:rFonts w:hint="eastAsia"/>
                <w:color w:val="auto"/>
              </w:rPr>
              <w:t>具体评审原则和评审办法见评分标准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12</w:t>
            </w:r>
          </w:p>
        </w:tc>
        <w:tc>
          <w:tcPr>
            <w:tcW w:w="851" w:type="dxa"/>
            <w:vAlign w:val="center"/>
          </w:tcPr>
          <w:p>
            <w:pPr>
              <w:keepNext w:val="0"/>
              <w:keepLines w:val="0"/>
              <w:pageBreakBefore w:val="0"/>
              <w:widowControl w:val="0"/>
              <w:kinsoku/>
              <w:wordWrap/>
              <w:overflowPunct/>
              <w:topLinePunct w:val="0"/>
              <w:bidi w:val="0"/>
              <w:adjustRightInd/>
              <w:spacing w:line="460" w:lineRule="exact"/>
              <w:jc w:val="center"/>
              <w:rPr>
                <w:rFonts w:ascii="宋体"/>
                <w:color w:val="auto"/>
                <w:szCs w:val="21"/>
              </w:rPr>
            </w:pPr>
            <w:r>
              <w:rPr>
                <w:rFonts w:hint="eastAsia" w:ascii="宋体"/>
                <w:color w:val="auto"/>
                <w:szCs w:val="21"/>
              </w:rPr>
              <w:t>19.1</w:t>
            </w:r>
          </w:p>
        </w:tc>
        <w:tc>
          <w:tcPr>
            <w:tcW w:w="7942" w:type="dxa"/>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color w:val="auto"/>
              </w:rPr>
            </w:pPr>
            <w:r>
              <w:rPr>
                <w:rFonts w:hint="eastAsia" w:ascii="宋体" w:cs="宋体"/>
                <w:color w:val="auto"/>
                <w:kern w:val="0"/>
                <w:szCs w:val="21"/>
              </w:rPr>
              <w:t>成交服务费:</w:t>
            </w:r>
            <w:r>
              <w:rPr>
                <w:rFonts w:hint="eastAsia"/>
                <w:color w:val="auto"/>
              </w:rPr>
              <w:t>收取标准按《招标代理服务收费管理暂行办法》（计价格[2002]1980号）规定收取采购代理服务费，在成交通知书发出前由成交人一次性向采购代理机构付清，请各供应商在报价时应综合考虑该成本。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vAlign w:val="center"/>
          </w:tcPr>
          <w:p>
            <w:pPr>
              <w:widowControl/>
              <w:spacing w:line="360" w:lineRule="auto"/>
              <w:jc w:val="center"/>
              <w:rPr>
                <w:rFonts w:hint="eastAsia" w:ascii="宋体"/>
                <w:color w:val="auto"/>
                <w:szCs w:val="21"/>
              </w:rPr>
            </w:pPr>
            <w:r>
              <w:rPr>
                <w:rFonts w:hint="eastAsia" w:ascii="宋体" w:hAnsi="宋体" w:cs="宋体"/>
                <w:kern w:val="0"/>
                <w:szCs w:val="21"/>
              </w:rPr>
              <w:t>13</w:t>
            </w:r>
          </w:p>
        </w:tc>
        <w:tc>
          <w:tcPr>
            <w:tcW w:w="7942" w:type="dxa"/>
            <w:vAlign w:val="center"/>
          </w:tcPr>
          <w:p>
            <w:pPr>
              <w:widowControl/>
              <w:spacing w:line="360" w:lineRule="auto"/>
              <w:rPr>
                <w:rFonts w:hint="eastAsia" w:ascii="宋体" w:cs="宋体"/>
                <w:color w:val="auto"/>
                <w:kern w:val="0"/>
                <w:szCs w:val="21"/>
              </w:rPr>
            </w:pPr>
            <w:r>
              <w:rPr>
                <w:rFonts w:hint="eastAsia" w:ascii="宋体" w:hAnsi="宋体" w:cs="宋体"/>
                <w:color w:val="0000FF"/>
                <w:kern w:val="0"/>
                <w:szCs w:val="21"/>
              </w:rPr>
              <w:t>竞标保证金：无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vAlign w:val="center"/>
          </w:tcPr>
          <w:p>
            <w:pPr>
              <w:widowControl/>
              <w:spacing w:line="360" w:lineRule="auto"/>
              <w:jc w:val="center"/>
              <w:rPr>
                <w:rFonts w:hint="eastAsia" w:ascii="宋体"/>
                <w:color w:val="auto"/>
                <w:szCs w:val="21"/>
              </w:rPr>
            </w:pPr>
            <w:r>
              <w:rPr>
                <w:rFonts w:hint="eastAsia" w:ascii="宋体" w:hAnsi="宋体" w:cs="宋体"/>
                <w:kern w:val="0"/>
                <w:szCs w:val="21"/>
              </w:rPr>
              <w:t>14</w:t>
            </w:r>
          </w:p>
        </w:tc>
        <w:tc>
          <w:tcPr>
            <w:tcW w:w="7942" w:type="dxa"/>
            <w:vAlign w:val="center"/>
          </w:tcPr>
          <w:p>
            <w:pPr>
              <w:widowControl/>
              <w:spacing w:line="360" w:lineRule="auto"/>
              <w:rPr>
                <w:rFonts w:hint="eastAsia" w:ascii="宋体" w:cs="宋体"/>
                <w:color w:val="auto"/>
                <w:kern w:val="0"/>
                <w:szCs w:val="21"/>
              </w:rPr>
            </w:pPr>
            <w:r>
              <w:rPr>
                <w:rFonts w:hint="eastAsia" w:ascii="宋体" w:hAnsi="宋体" w:cs="宋体"/>
                <w:color w:val="0000FF"/>
                <w:kern w:val="0"/>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15</w:t>
            </w:r>
          </w:p>
        </w:tc>
        <w:tc>
          <w:tcPr>
            <w:tcW w:w="7942" w:type="dxa"/>
            <w:vAlign w:val="center"/>
          </w:tcPr>
          <w:p>
            <w:pPr>
              <w:widowControl/>
              <w:spacing w:line="360" w:lineRule="auto"/>
              <w:rPr>
                <w:rFonts w:hint="eastAsia" w:ascii="宋体" w:hAnsi="宋体" w:cs="宋体"/>
                <w:color w:val="0000FF"/>
                <w:kern w:val="0"/>
                <w:szCs w:val="21"/>
              </w:rPr>
            </w:pPr>
            <w:r>
              <w:rPr>
                <w:rFonts w:hint="eastAsia" w:hAnsi="宋体" w:cs="宋体"/>
                <w:kern w:val="0"/>
                <w:szCs w:val="21"/>
                <w:lang w:eastAsia="zh-CN"/>
              </w:rPr>
              <w:t>磋商</w:t>
            </w:r>
            <w:r>
              <w:rPr>
                <w:rFonts w:hint="eastAsia" w:hAnsi="宋体" w:cs="宋体"/>
                <w:kern w:val="0"/>
                <w:szCs w:val="21"/>
              </w:rPr>
              <w:t>小组构成：本采购项目的</w:t>
            </w:r>
            <w:r>
              <w:rPr>
                <w:rFonts w:hint="eastAsia" w:hAnsi="宋体" w:cs="宋体"/>
                <w:kern w:val="0"/>
                <w:szCs w:val="21"/>
                <w:lang w:eastAsia="zh-CN"/>
              </w:rPr>
              <w:t>磋商</w:t>
            </w:r>
            <w:r>
              <w:rPr>
                <w:rFonts w:hint="eastAsia" w:hAnsi="宋体" w:cs="宋体"/>
                <w:kern w:val="0"/>
                <w:szCs w:val="21"/>
              </w:rPr>
              <w:t>小组分别由依法组成的评审专家、采购人代表等3人组成，其中采购人代表1人，从广西壮族自治区政府采购评审专家库系统中随机抽取的评审专家2人。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gridSpan w:val="2"/>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16</w:t>
            </w:r>
          </w:p>
        </w:tc>
        <w:tc>
          <w:tcPr>
            <w:tcW w:w="7942" w:type="dxa"/>
            <w:vAlign w:val="center"/>
          </w:tcPr>
          <w:p>
            <w:pPr>
              <w:widowControl/>
              <w:spacing w:line="360" w:lineRule="auto"/>
              <w:rPr>
                <w:rFonts w:hint="eastAsia" w:hAnsi="宋体" w:cs="宋体"/>
                <w:kern w:val="0"/>
                <w:szCs w:val="21"/>
              </w:rPr>
            </w:pPr>
            <w:r>
              <w:rPr>
                <w:rFonts w:hint="eastAsia" w:hAnsi="宋体" w:cs="宋体"/>
                <w:kern w:val="0"/>
                <w:szCs w:val="21"/>
              </w:rPr>
              <w:t>开标结束后，发布成交结果公告之日起</w:t>
            </w:r>
            <w:r>
              <w:rPr>
                <w:rFonts w:hint="eastAsia" w:hAnsi="宋体" w:cs="宋体"/>
                <w:kern w:val="0"/>
                <w:szCs w:val="21"/>
                <w:lang w:val="en-US" w:eastAsia="zh-CN"/>
              </w:rPr>
              <w:t>5</w:t>
            </w:r>
            <w:r>
              <w:rPr>
                <w:rFonts w:hint="eastAsia" w:hAnsi="宋体" w:cs="宋体"/>
                <w:kern w:val="0"/>
                <w:szCs w:val="21"/>
              </w:rPr>
              <w:t>个工作日，成交供应商经注册完成入驻政采云平台手续，并成为政采云平台正式供应商。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68"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ascii="宋体" w:cs="宋体"/>
                <w:color w:val="auto"/>
                <w:kern w:val="0"/>
                <w:szCs w:val="21"/>
              </w:rPr>
            </w:pPr>
            <w:r>
              <w:rPr>
                <w:rFonts w:hint="eastAsia"/>
                <w:b/>
                <w:color w:val="auto"/>
              </w:rPr>
              <w:t>注意事项：供应商的法定代表人或其委托代理人提交响应文件时，出示法定代表人身份证或被委托人身份证及法定代表人授权委托书。</w:t>
            </w:r>
          </w:p>
        </w:tc>
      </w:tr>
    </w:tbl>
    <w:p>
      <w:pPr>
        <w:spacing w:line="500" w:lineRule="exact"/>
        <w:rPr>
          <w:rFonts w:ascii="宋体"/>
          <w:b/>
          <w:color w:val="auto"/>
          <w:sz w:val="32"/>
          <w:szCs w:val="32"/>
        </w:rPr>
        <w:sectPr>
          <w:footerReference r:id="rId6" w:type="default"/>
          <w:pgSz w:w="11906" w:h="16838"/>
          <w:pgMar w:top="1191" w:right="1134" w:bottom="1191" w:left="1134" w:header="851" w:footer="992" w:gutter="0"/>
          <w:pgNumType w:fmt="decimal"/>
          <w:cols w:space="720" w:num="1"/>
          <w:docGrid w:linePitch="312" w:charSpace="0"/>
        </w:sectPr>
      </w:pPr>
    </w:p>
    <w:p>
      <w:pPr>
        <w:spacing w:line="500" w:lineRule="exact"/>
        <w:jc w:val="center"/>
        <w:rPr>
          <w:rFonts w:ascii="宋体"/>
          <w:b/>
          <w:color w:val="auto"/>
          <w:sz w:val="32"/>
          <w:szCs w:val="32"/>
        </w:rPr>
      </w:pPr>
      <w:r>
        <w:rPr>
          <w:rFonts w:hint="eastAsia" w:ascii="宋体"/>
          <w:b/>
          <w:color w:val="auto"/>
          <w:sz w:val="32"/>
          <w:szCs w:val="32"/>
        </w:rPr>
        <w:t>供应商须知</w:t>
      </w:r>
    </w:p>
    <w:p>
      <w:pPr>
        <w:spacing w:line="500" w:lineRule="exact"/>
        <w:rPr>
          <w:rFonts w:ascii="宋体"/>
          <w:b/>
          <w:color w:val="auto"/>
          <w:szCs w:val="21"/>
        </w:rPr>
      </w:pPr>
      <w:r>
        <w:rPr>
          <w:rFonts w:hint="eastAsia" w:ascii="宋体"/>
          <w:b/>
          <w:color w:val="auto"/>
          <w:szCs w:val="21"/>
        </w:rPr>
        <w:t>一、总　则</w:t>
      </w:r>
    </w:p>
    <w:p>
      <w:pPr>
        <w:spacing w:line="500" w:lineRule="exact"/>
        <w:rPr>
          <w:rFonts w:ascii="宋体"/>
          <w:color w:val="auto"/>
          <w:szCs w:val="21"/>
        </w:rPr>
      </w:pPr>
      <w:r>
        <w:rPr>
          <w:rFonts w:hint="eastAsia" w:ascii="宋体"/>
          <w:color w:val="auto"/>
          <w:szCs w:val="21"/>
        </w:rPr>
        <w:t>1. 适用范围</w:t>
      </w:r>
    </w:p>
    <w:p>
      <w:pPr>
        <w:spacing w:line="500" w:lineRule="exact"/>
        <w:ind w:left="420" w:hanging="420"/>
        <w:rPr>
          <w:rFonts w:ascii="宋体"/>
          <w:color w:val="auto"/>
          <w:szCs w:val="21"/>
        </w:rPr>
      </w:pPr>
      <w:r>
        <w:rPr>
          <w:rFonts w:hint="eastAsia" w:ascii="宋体"/>
          <w:color w:val="auto"/>
          <w:szCs w:val="21"/>
        </w:rPr>
        <w:t>1.1项目名称：</w:t>
      </w:r>
      <w:r>
        <w:rPr>
          <w:rFonts w:hint="eastAsia" w:ascii="宋体"/>
          <w:color w:val="auto"/>
          <w:szCs w:val="21"/>
          <w:lang w:eastAsia="zh-CN"/>
        </w:rPr>
        <w:t>医疗卫生共同体信息化系统</w:t>
      </w:r>
      <w:r>
        <w:rPr>
          <w:rFonts w:hint="eastAsia" w:ascii="宋体"/>
          <w:color w:val="auto"/>
          <w:szCs w:val="21"/>
        </w:rPr>
        <w:t>。</w:t>
      </w:r>
    </w:p>
    <w:p>
      <w:pPr>
        <w:spacing w:line="500" w:lineRule="exact"/>
        <w:ind w:left="420" w:leftChars="200"/>
        <w:rPr>
          <w:rFonts w:hint="eastAsia" w:ascii="宋体" w:eastAsia="宋体"/>
          <w:color w:val="auto"/>
          <w:szCs w:val="21"/>
          <w:lang w:eastAsia="zh-CN"/>
        </w:rPr>
      </w:pPr>
      <w:r>
        <w:rPr>
          <w:rFonts w:hint="eastAsia" w:ascii="宋体"/>
          <w:color w:val="auto"/>
          <w:szCs w:val="21"/>
        </w:rPr>
        <w:t>项目编号：</w:t>
      </w:r>
      <w:r>
        <w:rPr>
          <w:rFonts w:hint="eastAsia" w:ascii="宋体"/>
          <w:color w:val="auto"/>
          <w:szCs w:val="21"/>
          <w:lang w:eastAsia="zh-CN"/>
        </w:rPr>
        <w:t>QZZC2020-C1-60022-GXXZ</w:t>
      </w:r>
    </w:p>
    <w:p>
      <w:pPr>
        <w:spacing w:line="500" w:lineRule="exact"/>
        <w:ind w:left="420" w:leftChars="150" w:hanging="105" w:hangingChars="50"/>
        <w:rPr>
          <w:rFonts w:ascii="宋体"/>
          <w:color w:val="auto"/>
          <w:szCs w:val="21"/>
        </w:rPr>
      </w:pPr>
      <w:r>
        <w:rPr>
          <w:rFonts w:hint="eastAsia" w:ascii="宋体"/>
          <w:color w:val="auto"/>
          <w:szCs w:val="21"/>
        </w:rPr>
        <w:t>本文件仅适用于本文件中所叙述的货物、服务类采购项目。</w:t>
      </w:r>
    </w:p>
    <w:p>
      <w:pPr>
        <w:spacing w:line="500" w:lineRule="exact"/>
        <w:rPr>
          <w:rFonts w:ascii="宋体"/>
          <w:color w:val="auto"/>
          <w:szCs w:val="21"/>
        </w:rPr>
      </w:pPr>
      <w:r>
        <w:rPr>
          <w:rFonts w:hint="eastAsia" w:ascii="宋体"/>
          <w:color w:val="auto"/>
          <w:szCs w:val="21"/>
        </w:rPr>
        <w:t>2. 定义</w:t>
      </w:r>
    </w:p>
    <w:p>
      <w:pPr>
        <w:spacing w:line="500" w:lineRule="exact"/>
        <w:rPr>
          <w:rFonts w:ascii="宋体"/>
          <w:color w:val="auto"/>
          <w:szCs w:val="21"/>
        </w:rPr>
      </w:pPr>
      <w:r>
        <w:rPr>
          <w:rFonts w:hint="eastAsia" w:ascii="宋体"/>
          <w:color w:val="auto"/>
          <w:szCs w:val="21"/>
        </w:rPr>
        <w:t xml:space="preserve">2.1“采购人”是指：依法进行采购的国家机关、事业单位、团体组织。                 </w:t>
      </w:r>
    </w:p>
    <w:p>
      <w:pPr>
        <w:spacing w:line="500" w:lineRule="exact"/>
        <w:rPr>
          <w:rFonts w:ascii="宋体"/>
          <w:color w:val="auto"/>
          <w:szCs w:val="21"/>
        </w:rPr>
      </w:pPr>
      <w:r>
        <w:rPr>
          <w:rFonts w:hint="eastAsia" w:ascii="宋体"/>
          <w:color w:val="auto"/>
          <w:szCs w:val="21"/>
        </w:rPr>
        <w:t>2.2“采购代理机构”是指：广西翔正项目管理有限公司</w:t>
      </w:r>
    </w:p>
    <w:p>
      <w:pPr>
        <w:spacing w:line="500" w:lineRule="exact"/>
        <w:rPr>
          <w:rFonts w:ascii="宋体"/>
          <w:color w:val="auto"/>
          <w:szCs w:val="21"/>
        </w:rPr>
      </w:pPr>
      <w:r>
        <w:rPr>
          <w:rFonts w:hint="eastAsia" w:ascii="宋体"/>
          <w:color w:val="auto"/>
          <w:szCs w:val="21"/>
        </w:rPr>
        <w:t>2.3“供应商”是指响应本文件要求，参加磋商的法人或者其他组织。如果该供应商在本次磋商中成交，即成为“成交人”。</w:t>
      </w:r>
    </w:p>
    <w:p>
      <w:pPr>
        <w:spacing w:line="500" w:lineRule="exact"/>
        <w:ind w:left="420" w:hanging="420"/>
        <w:rPr>
          <w:rFonts w:ascii="宋体"/>
          <w:color w:val="auto"/>
          <w:szCs w:val="21"/>
        </w:rPr>
      </w:pPr>
      <w:r>
        <w:rPr>
          <w:rFonts w:hint="eastAsia" w:ascii="宋体"/>
          <w:color w:val="auto"/>
          <w:szCs w:val="21"/>
        </w:rPr>
        <w:t>2.4“货物”是指各种形态和种类的物品，包括原材料、燃料、设备、产品等。</w:t>
      </w:r>
    </w:p>
    <w:p>
      <w:pPr>
        <w:spacing w:line="500" w:lineRule="exact"/>
        <w:ind w:left="420" w:hanging="420"/>
        <w:rPr>
          <w:rFonts w:ascii="宋体"/>
          <w:color w:val="auto"/>
          <w:szCs w:val="21"/>
        </w:rPr>
      </w:pPr>
      <w:r>
        <w:rPr>
          <w:rFonts w:hint="eastAsia" w:ascii="宋体"/>
          <w:color w:val="auto"/>
          <w:szCs w:val="21"/>
        </w:rPr>
        <w:t>2.5“服务”是指除货物和工程以外的其他采购对象。</w:t>
      </w:r>
    </w:p>
    <w:p>
      <w:pPr>
        <w:spacing w:line="500" w:lineRule="exact"/>
        <w:rPr>
          <w:rFonts w:ascii="宋体"/>
          <w:color w:val="auto"/>
          <w:szCs w:val="21"/>
        </w:rPr>
      </w:pPr>
      <w:r>
        <w:rPr>
          <w:rFonts w:hint="eastAsia" w:ascii="宋体"/>
          <w:color w:val="auto"/>
          <w:szCs w:val="21"/>
        </w:rPr>
        <w:t>2.6“响应文件”是指：供应商根据本文件要求，编制包含报价、技术和服务等所有内容的响应文件。</w:t>
      </w:r>
    </w:p>
    <w:p>
      <w:pPr>
        <w:spacing w:line="500" w:lineRule="exact"/>
        <w:rPr>
          <w:rFonts w:ascii="宋体"/>
          <w:color w:val="auto"/>
          <w:szCs w:val="21"/>
        </w:rPr>
      </w:pPr>
      <w:r>
        <w:rPr>
          <w:rFonts w:hint="eastAsia" w:ascii="宋体"/>
          <w:color w:val="auto"/>
          <w:szCs w:val="21"/>
        </w:rPr>
        <w:t>3. 供应商的基本条件：见供应商须知前附表。</w:t>
      </w:r>
    </w:p>
    <w:p>
      <w:pPr>
        <w:spacing w:line="500" w:lineRule="exact"/>
        <w:rPr>
          <w:rFonts w:ascii="宋体"/>
          <w:color w:val="auto"/>
          <w:szCs w:val="21"/>
        </w:rPr>
      </w:pPr>
      <w:r>
        <w:rPr>
          <w:rFonts w:hint="eastAsia" w:ascii="宋体"/>
          <w:color w:val="auto"/>
          <w:szCs w:val="21"/>
        </w:rPr>
        <w:t>4. 磋商费用</w:t>
      </w:r>
    </w:p>
    <w:p>
      <w:pPr>
        <w:spacing w:line="500" w:lineRule="exact"/>
        <w:rPr>
          <w:rFonts w:ascii="宋体"/>
          <w:color w:val="auto"/>
          <w:szCs w:val="21"/>
        </w:rPr>
      </w:pPr>
      <w:r>
        <w:rPr>
          <w:rFonts w:hint="eastAsia" w:ascii="宋体"/>
          <w:color w:val="auto"/>
          <w:szCs w:val="21"/>
        </w:rPr>
        <w:t>4.1 供应商应自行承担所有与撰写和提交响应文件有关的费用，不论磋商结果如何，采购人和采购代理机构在任何情况下无义务和责任承担此类费用。</w:t>
      </w:r>
    </w:p>
    <w:p>
      <w:pPr>
        <w:spacing w:line="500" w:lineRule="exact"/>
        <w:rPr>
          <w:rFonts w:ascii="宋体"/>
          <w:color w:val="auto"/>
          <w:szCs w:val="21"/>
        </w:rPr>
      </w:pPr>
      <w:r>
        <w:rPr>
          <w:rFonts w:hint="eastAsia" w:ascii="宋体"/>
          <w:color w:val="auto"/>
          <w:szCs w:val="21"/>
        </w:rPr>
        <w:t>4.2本项目代理服务费：见供应商须知前附表。</w:t>
      </w:r>
    </w:p>
    <w:p>
      <w:pPr>
        <w:spacing w:line="500" w:lineRule="exact"/>
        <w:rPr>
          <w:rFonts w:ascii="宋体"/>
          <w:color w:val="auto"/>
          <w:szCs w:val="21"/>
        </w:rPr>
      </w:pPr>
      <w:r>
        <w:rPr>
          <w:rFonts w:hint="eastAsia" w:ascii="宋体"/>
          <w:color w:val="auto"/>
          <w:szCs w:val="21"/>
        </w:rPr>
        <w:t>5.</w:t>
      </w:r>
      <w:r>
        <w:rPr>
          <w:rFonts w:hint="eastAsia"/>
          <w:color w:val="auto"/>
        </w:rPr>
        <w:t xml:space="preserve"> </w:t>
      </w:r>
      <w:r>
        <w:rPr>
          <w:rFonts w:hint="eastAsia" w:ascii="宋体"/>
          <w:color w:val="auto"/>
          <w:szCs w:val="21"/>
        </w:rPr>
        <w:t>竞争性磋商文件（以下简称磋商文件）的澄清与修改 、公告</w:t>
      </w:r>
    </w:p>
    <w:p>
      <w:pPr>
        <w:spacing w:line="500" w:lineRule="exact"/>
        <w:rPr>
          <w:rFonts w:ascii="宋体"/>
          <w:color w:val="auto"/>
          <w:szCs w:val="21"/>
        </w:rPr>
      </w:pPr>
      <w:r>
        <w:rPr>
          <w:rFonts w:hint="eastAsia" w:ascii="宋体"/>
          <w:color w:val="auto"/>
          <w:szCs w:val="21"/>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500" w:lineRule="exact"/>
        <w:rPr>
          <w:rFonts w:ascii="宋体" w:hAnsi="宋体"/>
          <w:color w:val="auto"/>
        </w:rPr>
      </w:pPr>
      <w:r>
        <w:rPr>
          <w:rFonts w:hint="eastAsia" w:ascii="宋体"/>
          <w:color w:val="auto"/>
          <w:szCs w:val="21"/>
        </w:rPr>
        <w:t>5.2</w:t>
      </w:r>
      <w:r>
        <w:rPr>
          <w:rFonts w:hint="eastAsia" w:ascii="宋体" w:hAnsi="宋体"/>
          <w:color w:val="auto"/>
        </w:rPr>
        <w:t>公告见广西壮族自治区政府采购网、浦北县公共资源交易中心网。</w:t>
      </w:r>
    </w:p>
    <w:p>
      <w:pPr>
        <w:spacing w:line="500" w:lineRule="exact"/>
        <w:rPr>
          <w:rFonts w:ascii="宋体" w:hAnsi="宋体"/>
          <w:color w:val="auto"/>
        </w:rPr>
      </w:pPr>
    </w:p>
    <w:p>
      <w:pPr>
        <w:spacing w:line="500" w:lineRule="exact"/>
        <w:rPr>
          <w:rFonts w:ascii="宋体"/>
          <w:b/>
          <w:color w:val="auto"/>
          <w:szCs w:val="21"/>
        </w:rPr>
      </w:pPr>
      <w:r>
        <w:rPr>
          <w:rFonts w:hint="eastAsia" w:ascii="宋体"/>
          <w:b/>
          <w:color w:val="auto"/>
          <w:szCs w:val="21"/>
        </w:rPr>
        <w:t>二、响应文件的编制</w:t>
      </w:r>
    </w:p>
    <w:p>
      <w:pPr>
        <w:spacing w:line="500" w:lineRule="exact"/>
        <w:rPr>
          <w:rFonts w:ascii="宋体"/>
          <w:color w:val="auto"/>
          <w:szCs w:val="21"/>
        </w:rPr>
      </w:pPr>
      <w:r>
        <w:rPr>
          <w:rFonts w:hint="eastAsia" w:ascii="宋体"/>
          <w:color w:val="auto"/>
          <w:szCs w:val="21"/>
        </w:rPr>
        <w:t>6. 响应文件编制基本要求</w:t>
      </w:r>
    </w:p>
    <w:p>
      <w:pPr>
        <w:spacing w:line="500" w:lineRule="exact"/>
        <w:ind w:left="420" w:hanging="420"/>
        <w:rPr>
          <w:rFonts w:ascii="宋体"/>
          <w:color w:val="auto"/>
          <w:szCs w:val="21"/>
        </w:rPr>
      </w:pPr>
      <w:r>
        <w:rPr>
          <w:rFonts w:hint="eastAsia" w:ascii="宋体"/>
          <w:color w:val="auto"/>
          <w:szCs w:val="21"/>
        </w:rPr>
        <w:t>6.1供应商对响应文件的编制应按要求装订和封装。</w:t>
      </w:r>
    </w:p>
    <w:p>
      <w:pPr>
        <w:spacing w:line="500" w:lineRule="exact"/>
        <w:rPr>
          <w:rFonts w:ascii="宋体"/>
          <w:color w:val="auto"/>
          <w:szCs w:val="21"/>
        </w:rPr>
      </w:pPr>
      <w:r>
        <w:rPr>
          <w:rFonts w:hint="eastAsia" w:ascii="宋体"/>
          <w:color w:val="auto"/>
          <w:szCs w:val="21"/>
        </w:rPr>
        <w:t>6.2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500" w:lineRule="exact"/>
        <w:rPr>
          <w:rFonts w:ascii="宋体"/>
          <w:color w:val="auto"/>
          <w:szCs w:val="21"/>
        </w:rPr>
      </w:pPr>
      <w:r>
        <w:rPr>
          <w:rFonts w:hint="eastAsia" w:ascii="宋体"/>
          <w:color w:val="auto"/>
          <w:szCs w:val="21"/>
        </w:rPr>
        <w:t>6.3供应商应认真阅读、并充分理解本文件的全部内容（包括所有的补充、修改内容），承诺并履行本文件中各项条款规定及要求。</w:t>
      </w:r>
    </w:p>
    <w:p>
      <w:pPr>
        <w:spacing w:line="500" w:lineRule="exact"/>
        <w:ind w:left="420" w:hanging="420"/>
        <w:rPr>
          <w:rFonts w:ascii="宋体"/>
          <w:color w:val="auto"/>
          <w:szCs w:val="21"/>
        </w:rPr>
      </w:pPr>
      <w:r>
        <w:rPr>
          <w:rFonts w:hint="eastAsia" w:ascii="宋体"/>
          <w:color w:val="auto"/>
          <w:szCs w:val="21"/>
        </w:rPr>
        <w:t>6.4响应文件必须按本文件的全部内容，包括所有的补充通知及附件进行编制。</w:t>
      </w:r>
    </w:p>
    <w:p>
      <w:pPr>
        <w:spacing w:line="500" w:lineRule="exact"/>
        <w:rPr>
          <w:rFonts w:ascii="宋体"/>
          <w:color w:val="auto"/>
          <w:szCs w:val="21"/>
        </w:rPr>
      </w:pPr>
      <w:r>
        <w:rPr>
          <w:rFonts w:hint="eastAsia" w:ascii="宋体"/>
          <w:color w:val="auto"/>
          <w:szCs w:val="21"/>
        </w:rPr>
        <w:t>6.5如因供应商只填写和提供了本文件要求的部分内容和附件，而给评审造成困难，其可能导致的结果和责任由供应商自行承担。</w:t>
      </w:r>
    </w:p>
    <w:p>
      <w:pPr>
        <w:spacing w:line="500" w:lineRule="exact"/>
        <w:rPr>
          <w:rFonts w:ascii="宋体"/>
          <w:b/>
          <w:color w:val="auto"/>
          <w:szCs w:val="21"/>
        </w:rPr>
      </w:pPr>
      <w:r>
        <w:rPr>
          <w:rFonts w:hint="eastAsia" w:ascii="宋体"/>
          <w:b/>
          <w:color w:val="auto"/>
          <w:szCs w:val="21"/>
        </w:rPr>
        <w:t>6.6响应文件的组成：响应文件应分为价格文件和商务技术文件两个部分组成。</w:t>
      </w:r>
    </w:p>
    <w:p>
      <w:pPr>
        <w:spacing w:line="500" w:lineRule="exact"/>
        <w:rPr>
          <w:rFonts w:ascii="宋体" w:hAnsi="宋体"/>
          <w:b/>
          <w:color w:val="auto"/>
          <w:szCs w:val="21"/>
        </w:rPr>
      </w:pPr>
      <w:r>
        <w:rPr>
          <w:rFonts w:hint="eastAsia" w:ascii="宋体" w:hAnsi="宋体"/>
          <w:b/>
          <w:color w:val="auto"/>
          <w:szCs w:val="21"/>
        </w:rPr>
        <w:t>6.6.1 价格文件</w:t>
      </w:r>
    </w:p>
    <w:p>
      <w:pPr>
        <w:spacing w:line="500" w:lineRule="exact"/>
        <w:ind w:firstLine="422" w:firstLineChars="200"/>
        <w:rPr>
          <w:rFonts w:ascii="宋体" w:hAnsi="宋体"/>
          <w:color w:val="auto"/>
          <w:szCs w:val="21"/>
        </w:rPr>
      </w:pPr>
      <w:r>
        <w:rPr>
          <w:rFonts w:hint="eastAsia" w:hAnsi="宋体"/>
          <w:b/>
          <w:color w:val="auto"/>
          <w:szCs w:val="21"/>
        </w:rPr>
        <w:t>★</w:t>
      </w:r>
      <w:r>
        <w:rPr>
          <w:rFonts w:hint="eastAsia" w:ascii="宋体" w:hAnsi="宋体"/>
          <w:color w:val="auto"/>
          <w:szCs w:val="21"/>
        </w:rPr>
        <w:t xml:space="preserve">报价表； </w:t>
      </w:r>
    </w:p>
    <w:p>
      <w:pPr>
        <w:spacing w:line="500" w:lineRule="exact"/>
        <w:rPr>
          <w:rFonts w:ascii="宋体" w:hAnsi="宋体"/>
          <w:color w:val="auto"/>
          <w:szCs w:val="21"/>
        </w:rPr>
      </w:pPr>
      <w:r>
        <w:rPr>
          <w:rFonts w:hint="eastAsia" w:ascii="宋体" w:hAnsi="宋体"/>
          <w:b/>
          <w:color w:val="auto"/>
          <w:szCs w:val="21"/>
        </w:rPr>
        <w:t xml:space="preserve">6.6.2商务技术文件 </w:t>
      </w:r>
    </w:p>
    <w:p>
      <w:pPr>
        <w:spacing w:line="500" w:lineRule="exact"/>
        <w:ind w:firstLine="422" w:firstLineChars="200"/>
        <w:rPr>
          <w:rFonts w:ascii="宋体" w:hAnsi="宋体"/>
          <w:color w:val="auto"/>
        </w:rPr>
      </w:pPr>
      <w:r>
        <w:rPr>
          <w:rFonts w:hint="eastAsia" w:hAnsi="宋体"/>
          <w:b/>
          <w:color w:val="auto"/>
          <w:szCs w:val="21"/>
        </w:rPr>
        <w:t>★</w:t>
      </w:r>
      <w:r>
        <w:rPr>
          <w:rFonts w:hint="eastAsia" w:hAnsi="宋体"/>
          <w:color w:val="auto"/>
          <w:szCs w:val="21"/>
        </w:rPr>
        <w:t>⑴</w:t>
      </w:r>
      <w:r>
        <w:rPr>
          <w:rFonts w:hint="eastAsia" w:ascii="宋体" w:hAnsi="宋体"/>
          <w:color w:val="auto"/>
        </w:rPr>
        <w:t xml:space="preserve">竞标函； </w:t>
      </w:r>
    </w:p>
    <w:p>
      <w:pPr>
        <w:spacing w:line="500" w:lineRule="exact"/>
        <w:ind w:firstLine="422" w:firstLineChars="200"/>
        <w:rPr>
          <w:rFonts w:ascii="宋体" w:hAnsi="宋体"/>
          <w:color w:val="auto"/>
        </w:rPr>
      </w:pPr>
      <w:r>
        <w:rPr>
          <w:rFonts w:hint="eastAsia" w:hAnsi="宋体"/>
          <w:b/>
          <w:color w:val="auto"/>
          <w:szCs w:val="21"/>
        </w:rPr>
        <w:t>★</w:t>
      </w:r>
      <w:r>
        <w:rPr>
          <w:rFonts w:hint="eastAsia" w:ascii="宋体" w:hAnsi="宋体"/>
          <w:color w:val="auto"/>
        </w:rPr>
        <w:t>⑵磋商保证金交纳证明复印件；</w:t>
      </w:r>
    </w:p>
    <w:p>
      <w:pPr>
        <w:spacing w:line="500" w:lineRule="exact"/>
        <w:ind w:firstLine="420" w:firstLineChars="200"/>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GB2</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⑶</w:t>
      </w:r>
      <w:r>
        <w:rPr>
          <w:rFonts w:ascii="宋体" w:hAnsi="宋体"/>
          <w:color w:val="auto"/>
        </w:rPr>
        <w:fldChar w:fldCharType="end"/>
      </w:r>
      <w:r>
        <w:rPr>
          <w:rFonts w:hint="eastAsia" w:ascii="宋体" w:hAnsi="宋体"/>
          <w:color w:val="auto"/>
        </w:rPr>
        <w:t xml:space="preserve"> 供应商资格证明文件及商务文件:</w:t>
      </w:r>
    </w:p>
    <w:p>
      <w:pPr>
        <w:spacing w:line="500" w:lineRule="exact"/>
        <w:ind w:firstLine="422" w:firstLineChars="200"/>
        <w:rPr>
          <w:rFonts w:ascii="宋体" w:hAnsi="宋体"/>
          <w:color w:val="auto"/>
          <w:szCs w:val="21"/>
        </w:rPr>
      </w:pPr>
      <w:r>
        <w:rPr>
          <w:rFonts w:hint="eastAsia" w:hAnsi="宋体"/>
          <w:b/>
          <w:color w:val="auto"/>
          <w:szCs w:val="21"/>
        </w:rPr>
        <w:t>★</w:t>
      </w:r>
      <w:r>
        <w:rPr>
          <w:rFonts w:hint="eastAsia" w:ascii="宋体" w:hAnsi="宋体"/>
          <w:color w:val="auto"/>
        </w:rPr>
        <w:t>①</w:t>
      </w:r>
      <w:r>
        <w:rPr>
          <w:rFonts w:hint="eastAsia" w:ascii="宋体" w:hAnsi="宋体"/>
          <w:color w:val="auto"/>
          <w:szCs w:val="21"/>
        </w:rPr>
        <w:t>供应商营业执照或事业单位法人证书复印件；</w:t>
      </w:r>
    </w:p>
    <w:p>
      <w:pPr>
        <w:spacing w:line="500" w:lineRule="exact"/>
        <w:ind w:firstLine="422" w:firstLineChars="200"/>
        <w:rPr>
          <w:rFonts w:ascii="宋体" w:hAnsi="宋体"/>
          <w:color w:val="auto"/>
        </w:rPr>
      </w:pPr>
      <w:r>
        <w:rPr>
          <w:rFonts w:hint="eastAsia" w:hAnsi="宋体"/>
          <w:b/>
          <w:color w:val="auto"/>
          <w:szCs w:val="21"/>
        </w:rPr>
        <w:t>★</w:t>
      </w:r>
      <w:r>
        <w:rPr>
          <w:rFonts w:hint="eastAsia" w:hAnsi="宋体"/>
          <w:color w:val="auto"/>
          <w:szCs w:val="21"/>
        </w:rPr>
        <w:t>②</w:t>
      </w:r>
      <w:r>
        <w:rPr>
          <w:rFonts w:hint="eastAsia" w:ascii="宋体" w:hAnsi="宋体"/>
          <w:color w:val="auto"/>
        </w:rPr>
        <w:t>法定代表人身份证复印件；</w:t>
      </w:r>
    </w:p>
    <w:p>
      <w:pPr>
        <w:spacing w:line="500" w:lineRule="exact"/>
        <w:ind w:firstLine="422" w:firstLineChars="200"/>
        <w:rPr>
          <w:rFonts w:ascii="宋体" w:hAnsi="宋体"/>
          <w:color w:val="auto"/>
        </w:rPr>
      </w:pPr>
      <w:r>
        <w:rPr>
          <w:rFonts w:hint="eastAsia" w:hAnsi="宋体"/>
          <w:b/>
          <w:color w:val="auto"/>
          <w:szCs w:val="21"/>
        </w:rPr>
        <w:t>★</w:t>
      </w:r>
      <w:r>
        <w:rPr>
          <w:rFonts w:hint="eastAsia" w:ascii="宋体" w:hAnsi="宋体"/>
          <w:color w:val="auto"/>
        </w:rPr>
        <w:t>③法定代表人授权委托书和委托代理人身份证复印件（</w:t>
      </w:r>
      <w:r>
        <w:rPr>
          <w:rFonts w:hint="eastAsia" w:ascii="宋体" w:hAnsi="宋体"/>
          <w:b/>
          <w:color w:val="auto"/>
        </w:rPr>
        <w:t>委托代理时，</w:t>
      </w:r>
      <w:r>
        <w:rPr>
          <w:rFonts w:hint="eastAsia" w:ascii="宋体" w:hAnsi="宋体"/>
          <w:color w:val="auto"/>
        </w:rPr>
        <w:t>格式见后）；</w:t>
      </w:r>
    </w:p>
    <w:p>
      <w:pPr>
        <w:spacing w:line="500" w:lineRule="exact"/>
        <w:ind w:firstLine="422" w:firstLineChars="200"/>
        <w:rPr>
          <w:rFonts w:ascii="宋体" w:hAnsi="宋体"/>
          <w:b/>
          <w:color w:val="auto"/>
          <w:szCs w:val="21"/>
        </w:rPr>
      </w:pPr>
      <w:r>
        <w:rPr>
          <w:rFonts w:hint="eastAsia" w:hAnsi="宋体"/>
          <w:b/>
          <w:color w:val="auto"/>
          <w:szCs w:val="21"/>
        </w:rPr>
        <w:t>★</w:t>
      </w:r>
      <w:r>
        <w:rPr>
          <w:rFonts w:hint="eastAsia" w:ascii="宋体" w:hAnsi="宋体"/>
          <w:color w:val="auto"/>
        </w:rPr>
        <w:t>④</w:t>
      </w:r>
      <w:r>
        <w:rPr>
          <w:rFonts w:hint="eastAsia" w:ascii="宋体" w:hAnsi="宋体"/>
          <w:color w:val="auto"/>
          <w:szCs w:val="21"/>
        </w:rPr>
        <w:t>信用记录书证明：供应商在“信用中国”网站（www.creditchina.gov.cn）或中国政府采购网（www.ccgp.gov.cn）查询相关供应商主体信用记录，同时须在投标文件中将上述两个网站的查询结果截图加盖单位公章，查询时间为本项目公示之日起至投标截止时间中任意一天；</w:t>
      </w:r>
    </w:p>
    <w:p>
      <w:pPr>
        <w:spacing w:line="500" w:lineRule="exact"/>
        <w:ind w:firstLine="630" w:firstLineChars="300"/>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5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⑤</w:t>
      </w:r>
      <w:r>
        <w:rPr>
          <w:rFonts w:ascii="宋体" w:hAnsi="宋体"/>
          <w:color w:val="auto"/>
        </w:rPr>
        <w:fldChar w:fldCharType="end"/>
      </w:r>
      <w:r>
        <w:rPr>
          <w:rFonts w:hint="eastAsia" w:ascii="宋体" w:hAnsi="宋体"/>
          <w:color w:val="auto"/>
        </w:rPr>
        <w:t>供应商简介；</w:t>
      </w:r>
    </w:p>
    <w:p>
      <w:pPr>
        <w:spacing w:line="500" w:lineRule="exact"/>
        <w:ind w:firstLine="630" w:firstLineChars="300"/>
        <w:rPr>
          <w:bCs/>
          <w:color w:val="auto"/>
        </w:rPr>
      </w:pPr>
      <w:r>
        <w:rPr>
          <w:color w:val="auto"/>
        </w:rPr>
        <w:fldChar w:fldCharType="begin"/>
      </w:r>
      <w:r>
        <w:rPr>
          <w:color w:val="auto"/>
        </w:rPr>
        <w:instrText xml:space="preserve"> </w:instrText>
      </w:r>
      <w:r>
        <w:rPr>
          <w:rFonts w:hint="eastAsia"/>
          <w:color w:val="auto"/>
        </w:rPr>
        <w:instrText xml:space="preserve">= 6 \* GB3</w:instrText>
      </w:r>
      <w:r>
        <w:rPr>
          <w:color w:val="auto"/>
        </w:rPr>
        <w:instrText xml:space="preserve"> </w:instrText>
      </w:r>
      <w:r>
        <w:rPr>
          <w:color w:val="auto"/>
        </w:rPr>
        <w:fldChar w:fldCharType="separate"/>
      </w:r>
      <w:r>
        <w:rPr>
          <w:rFonts w:hint="eastAsia"/>
          <w:color w:val="auto"/>
        </w:rPr>
        <w:t>⑥</w:t>
      </w:r>
      <w:r>
        <w:rPr>
          <w:color w:val="auto"/>
        </w:rPr>
        <w:fldChar w:fldCharType="end"/>
      </w:r>
      <w:r>
        <w:rPr>
          <w:rFonts w:hint="eastAsia"/>
          <w:bCs/>
          <w:color w:val="auto"/>
        </w:rPr>
        <w:t>供应商自2016年以来所执行过的类似项目业绩证明材料（提供相应的包含标的名称、种类和金额的合同关键页复印件、成交通知书或公告复印件等证明材料，并加盖公章）；</w:t>
      </w:r>
    </w:p>
    <w:p>
      <w:pPr>
        <w:spacing w:line="500" w:lineRule="exact"/>
        <w:ind w:firstLine="420" w:firstLineChars="200"/>
        <w:rPr>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7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⑦</w:t>
      </w:r>
      <w:r>
        <w:rPr>
          <w:rFonts w:ascii="宋体" w:hAnsi="宋体"/>
          <w:color w:val="auto"/>
        </w:rPr>
        <w:fldChar w:fldCharType="end"/>
      </w:r>
      <w:r>
        <w:rPr>
          <w:rFonts w:hint="eastAsia"/>
          <w:color w:val="auto"/>
        </w:rPr>
        <w:t>供应商获得市级及以上行政主管部门或协会评定先进单位、信誉、评价报告、荣誉方面奖励或称号的，提供证书/奖项复印件，并加盖公章。</w:t>
      </w:r>
    </w:p>
    <w:p>
      <w:pPr>
        <w:spacing w:line="500" w:lineRule="exact"/>
        <w:ind w:firstLine="420" w:firstLineChars="200"/>
        <w:rPr>
          <w:color w:val="auto"/>
        </w:rPr>
      </w:pPr>
      <w:r>
        <w:rPr>
          <w:color w:val="auto"/>
        </w:rPr>
        <w:fldChar w:fldCharType="begin"/>
      </w:r>
      <w:r>
        <w:rPr>
          <w:color w:val="auto"/>
        </w:rPr>
        <w:instrText xml:space="preserve"> </w:instrText>
      </w:r>
      <w:r>
        <w:rPr>
          <w:rFonts w:hint="eastAsia"/>
          <w:color w:val="auto"/>
        </w:rPr>
        <w:instrText xml:space="preserve">= 8 \* GB3</w:instrText>
      </w:r>
      <w:r>
        <w:rPr>
          <w:color w:val="auto"/>
        </w:rPr>
        <w:instrText xml:space="preserve"> </w:instrText>
      </w:r>
      <w:r>
        <w:rPr>
          <w:color w:val="auto"/>
        </w:rPr>
        <w:fldChar w:fldCharType="separate"/>
      </w:r>
      <w:r>
        <w:rPr>
          <w:rFonts w:hint="eastAsia"/>
          <w:color w:val="auto"/>
        </w:rPr>
        <w:t>⑧</w:t>
      </w:r>
      <w:r>
        <w:rPr>
          <w:color w:val="auto"/>
        </w:rPr>
        <w:fldChar w:fldCharType="end"/>
      </w:r>
      <w:r>
        <w:rPr>
          <w:rFonts w:hint="eastAsia"/>
          <w:color w:val="auto"/>
        </w:rPr>
        <w:t>如属于小型、微型企业的，须提供《中小企业声明函》及企业所在地的县级以上中小企业主管部门出具的相关证明材料；</w:t>
      </w:r>
    </w:p>
    <w:p>
      <w:pPr>
        <w:spacing w:line="500" w:lineRule="exact"/>
        <w:ind w:firstLine="420" w:firstLineChars="200"/>
        <w:rPr>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4 \* GB2</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⑷</w:t>
      </w:r>
      <w:r>
        <w:rPr>
          <w:rFonts w:ascii="宋体" w:hAnsi="宋体"/>
          <w:color w:val="auto"/>
        </w:rPr>
        <w:fldChar w:fldCharType="end"/>
      </w:r>
      <w:r>
        <w:rPr>
          <w:rFonts w:hint="eastAsia"/>
          <w:color w:val="auto"/>
        </w:rPr>
        <w:t>技术文件：</w:t>
      </w:r>
    </w:p>
    <w:p>
      <w:pPr>
        <w:spacing w:line="500" w:lineRule="exact"/>
        <w:ind w:firstLine="420"/>
        <w:rPr>
          <w:color w:val="auto"/>
        </w:rPr>
      </w:pPr>
      <w:r>
        <w:rPr>
          <w:rFonts w:hint="eastAsia" w:hAnsi="宋体"/>
          <w:b/>
          <w:color w:val="auto"/>
          <w:szCs w:val="21"/>
        </w:rPr>
        <w:t>★</w:t>
      </w:r>
      <w:r>
        <w:rPr>
          <w:rFonts w:hint="eastAsia"/>
          <w:color w:val="auto"/>
        </w:rPr>
        <w:t>①技术方案（格式自拟）；</w:t>
      </w:r>
    </w:p>
    <w:p>
      <w:pPr>
        <w:spacing w:line="500" w:lineRule="exact"/>
        <w:ind w:firstLine="420"/>
        <w:rPr>
          <w:color w:val="auto"/>
        </w:rPr>
      </w:pPr>
      <w:r>
        <w:rPr>
          <w:rFonts w:hint="eastAsia" w:hAnsi="宋体"/>
          <w:b/>
          <w:color w:val="auto"/>
          <w:szCs w:val="21"/>
        </w:rPr>
        <w:t>★</w:t>
      </w:r>
      <w:r>
        <w:rPr>
          <w:rFonts w:hint="eastAsia"/>
          <w:color w:val="auto"/>
        </w:rPr>
        <w:t>②</w:t>
      </w:r>
      <w:r>
        <w:rPr>
          <w:rFonts w:hint="eastAsia"/>
          <w:color w:val="auto"/>
          <w:lang w:eastAsia="zh-CN"/>
        </w:rPr>
        <w:t>服务方案</w:t>
      </w:r>
      <w:r>
        <w:rPr>
          <w:rFonts w:hint="eastAsia"/>
          <w:color w:val="auto"/>
        </w:rPr>
        <w:t>（格式自拟）；</w:t>
      </w:r>
    </w:p>
    <w:p>
      <w:pPr>
        <w:spacing w:line="500" w:lineRule="exact"/>
        <w:ind w:firstLine="315" w:firstLineChars="150"/>
        <w:rPr>
          <w:color w:val="auto"/>
        </w:rPr>
      </w:pPr>
      <w:r>
        <w:rPr>
          <w:rFonts w:hint="eastAsia" w:ascii="宋体" w:hAnsi="宋体"/>
          <w:color w:val="auto"/>
        </w:rPr>
        <w:t>⑸</w:t>
      </w:r>
      <w:r>
        <w:rPr>
          <w:rFonts w:hint="eastAsia"/>
          <w:color w:val="auto"/>
        </w:rPr>
        <w:t>供应商认为必要提供的证明其满足本项目竞标资格的声明及文件资料。</w:t>
      </w:r>
    </w:p>
    <w:p>
      <w:pPr>
        <w:spacing w:line="500" w:lineRule="exact"/>
        <w:ind w:firstLine="422" w:firstLineChars="200"/>
        <w:rPr>
          <w:rFonts w:ascii="宋体" w:hAnsi="宋体"/>
          <w:color w:val="auto"/>
        </w:rPr>
      </w:pPr>
      <w:r>
        <w:rPr>
          <w:rFonts w:hint="eastAsia" w:ascii="宋体"/>
          <w:b/>
          <w:bCs/>
          <w:color w:val="auto"/>
          <w:szCs w:val="21"/>
        </w:rPr>
        <w:t>注：</w:t>
      </w:r>
      <w:r>
        <w:rPr>
          <w:rFonts w:hint="eastAsia" w:hAnsi="宋体"/>
          <w:b/>
          <w:color w:val="auto"/>
          <w:szCs w:val="21"/>
        </w:rPr>
        <w:t>编号前标有“★”号的材料均为必须提供的材料，并加盖公章，</w:t>
      </w:r>
      <w:r>
        <w:rPr>
          <w:rFonts w:hint="eastAsia" w:ascii="宋体" w:hAnsi="宋体"/>
          <w:b/>
          <w:color w:val="auto"/>
          <w:szCs w:val="21"/>
        </w:rPr>
        <w:t>如未提供，则竞标无效</w:t>
      </w:r>
      <w:r>
        <w:rPr>
          <w:rFonts w:hint="eastAsia" w:hAnsi="宋体"/>
          <w:b/>
          <w:color w:val="auto"/>
          <w:szCs w:val="21"/>
        </w:rPr>
        <w:t>。</w:t>
      </w:r>
    </w:p>
    <w:p>
      <w:pPr>
        <w:spacing w:line="500" w:lineRule="exact"/>
        <w:rPr>
          <w:rFonts w:ascii="宋体"/>
          <w:color w:val="auto"/>
          <w:szCs w:val="21"/>
        </w:rPr>
      </w:pPr>
      <w:r>
        <w:rPr>
          <w:rFonts w:hint="eastAsia" w:ascii="宋体"/>
          <w:color w:val="auto"/>
          <w:szCs w:val="21"/>
        </w:rPr>
        <w:t>6.7响应文件有效期：见供应商须知前附表。</w:t>
      </w:r>
    </w:p>
    <w:p>
      <w:pPr>
        <w:spacing w:line="500" w:lineRule="exact"/>
        <w:rPr>
          <w:rFonts w:ascii="宋体"/>
          <w:color w:val="auto"/>
          <w:szCs w:val="21"/>
        </w:rPr>
      </w:pPr>
      <w:r>
        <w:rPr>
          <w:rFonts w:hint="eastAsia" w:ascii="宋体"/>
          <w:color w:val="auto"/>
          <w:szCs w:val="21"/>
        </w:rPr>
        <w:t>6.8磋商保证金：见供应商须知前附表。</w:t>
      </w:r>
    </w:p>
    <w:p>
      <w:pPr>
        <w:spacing w:line="500" w:lineRule="exact"/>
        <w:rPr>
          <w:rFonts w:ascii="宋体"/>
          <w:color w:val="auto"/>
          <w:szCs w:val="21"/>
        </w:rPr>
      </w:pPr>
      <w:r>
        <w:rPr>
          <w:rFonts w:hint="eastAsia" w:ascii="宋体"/>
          <w:color w:val="auto"/>
          <w:szCs w:val="21"/>
        </w:rPr>
        <w:t>7. 计量单位</w:t>
      </w:r>
    </w:p>
    <w:p>
      <w:pPr>
        <w:spacing w:line="500" w:lineRule="exact"/>
        <w:ind w:left="420" w:hanging="420"/>
        <w:rPr>
          <w:rFonts w:ascii="宋体"/>
          <w:color w:val="auto"/>
          <w:szCs w:val="21"/>
        </w:rPr>
      </w:pPr>
      <w:r>
        <w:rPr>
          <w:rFonts w:hint="eastAsia" w:ascii="宋体"/>
          <w:color w:val="auto"/>
          <w:szCs w:val="21"/>
        </w:rPr>
        <w:t>7.1除技术要求中另有规定外，本文件所要求使用的计量单位均应采用国家法定计量单位。</w:t>
      </w:r>
    </w:p>
    <w:p>
      <w:pPr>
        <w:spacing w:line="500" w:lineRule="exact"/>
        <w:rPr>
          <w:rFonts w:ascii="宋体"/>
          <w:b/>
          <w:color w:val="auto"/>
          <w:szCs w:val="21"/>
        </w:rPr>
      </w:pPr>
      <w:r>
        <w:rPr>
          <w:rFonts w:hint="eastAsia" w:ascii="宋体"/>
          <w:b/>
          <w:color w:val="auto"/>
          <w:szCs w:val="21"/>
        </w:rPr>
        <w:t>三、磋商报价及采购预算</w:t>
      </w:r>
    </w:p>
    <w:p>
      <w:pPr>
        <w:spacing w:line="500" w:lineRule="exact"/>
        <w:rPr>
          <w:rFonts w:ascii="宋体"/>
          <w:color w:val="auto"/>
          <w:szCs w:val="21"/>
        </w:rPr>
      </w:pPr>
      <w:r>
        <w:rPr>
          <w:rFonts w:hint="eastAsia" w:ascii="宋体"/>
          <w:color w:val="auto"/>
          <w:szCs w:val="21"/>
        </w:rPr>
        <w:t>8.1对于本文件中未列明，而供应商认为必需的费用也需列入总报价。在合同实施时，采购人将不予支付成交供应商没有列入的项目费用，并认为此项目的费用已包括在总报价中。</w:t>
      </w:r>
    </w:p>
    <w:p>
      <w:pPr>
        <w:spacing w:line="500" w:lineRule="exact"/>
        <w:rPr>
          <w:rFonts w:ascii="宋体"/>
          <w:color w:val="auto"/>
          <w:szCs w:val="21"/>
        </w:rPr>
      </w:pPr>
      <w:r>
        <w:rPr>
          <w:rFonts w:hint="eastAsia" w:ascii="宋体"/>
          <w:color w:val="auto"/>
          <w:szCs w:val="21"/>
        </w:rPr>
        <w:t>8.2供应商必须就所竞标的全部内容作完整唯一报价，漏项报价的或有选择的或有条件的报价，其竞标将视为无效。</w:t>
      </w:r>
    </w:p>
    <w:p>
      <w:pPr>
        <w:spacing w:line="500" w:lineRule="exact"/>
        <w:rPr>
          <w:rFonts w:ascii="宋体"/>
          <w:color w:val="auto"/>
          <w:szCs w:val="21"/>
        </w:rPr>
      </w:pPr>
      <w:r>
        <w:rPr>
          <w:rFonts w:hint="eastAsia" w:ascii="宋体"/>
          <w:color w:val="auto"/>
          <w:szCs w:val="21"/>
        </w:rPr>
        <w:t>8.3</w:t>
      </w:r>
      <w:r>
        <w:rPr>
          <w:rFonts w:hint="eastAsia" w:ascii="宋体"/>
          <w:color w:val="auto"/>
        </w:rPr>
        <w:t>磋商报价不得超过本项目采购预算金额，否则，磋商无效</w:t>
      </w:r>
      <w:r>
        <w:rPr>
          <w:rFonts w:hint="eastAsia" w:ascii="宋体"/>
          <w:color w:val="auto"/>
          <w:szCs w:val="21"/>
        </w:rPr>
        <w:t>。</w:t>
      </w:r>
    </w:p>
    <w:p>
      <w:pPr>
        <w:spacing w:line="500" w:lineRule="exact"/>
        <w:rPr>
          <w:rFonts w:ascii="宋体"/>
          <w:b/>
          <w:color w:val="auto"/>
          <w:szCs w:val="21"/>
        </w:rPr>
      </w:pPr>
      <w:r>
        <w:rPr>
          <w:rFonts w:hint="eastAsia" w:ascii="宋体"/>
          <w:b/>
          <w:color w:val="auto"/>
          <w:szCs w:val="21"/>
        </w:rPr>
        <w:t>四、响应文件的份数、封装和递交</w:t>
      </w:r>
    </w:p>
    <w:p>
      <w:pPr>
        <w:spacing w:line="500" w:lineRule="exact"/>
        <w:ind w:left="420" w:hanging="420"/>
        <w:rPr>
          <w:rFonts w:ascii="宋体"/>
          <w:color w:val="auto"/>
          <w:szCs w:val="21"/>
        </w:rPr>
      </w:pPr>
      <w:r>
        <w:rPr>
          <w:rFonts w:hint="eastAsia" w:ascii="宋体"/>
          <w:color w:val="auto"/>
          <w:szCs w:val="21"/>
        </w:rPr>
        <w:t>9. 磋商响应文件的份数和封装</w:t>
      </w:r>
    </w:p>
    <w:p>
      <w:pPr>
        <w:pStyle w:val="10"/>
        <w:spacing w:line="500" w:lineRule="exact"/>
        <w:rPr>
          <w:color w:val="auto"/>
        </w:rPr>
      </w:pPr>
      <w:r>
        <w:rPr>
          <w:rFonts w:hint="eastAsia"/>
          <w:color w:val="auto"/>
        </w:rPr>
        <w:t>9.1供应商应将竞争性磋商响应文件中“价格文件”和“商务技术文件”</w:t>
      </w:r>
      <w:r>
        <w:rPr>
          <w:rFonts w:hint="eastAsia" w:cs="Arial"/>
          <w:color w:val="auto"/>
        </w:rPr>
        <w:t>装订成一本</w:t>
      </w:r>
      <w:r>
        <w:rPr>
          <w:rFonts w:hint="eastAsia"/>
          <w:color w:val="auto"/>
        </w:rPr>
        <w:t>（两文件相隔之间用封面标识，封面写明“价格文件”、“商务技术文件”字样）。</w:t>
      </w:r>
    </w:p>
    <w:p>
      <w:pPr>
        <w:pStyle w:val="10"/>
        <w:spacing w:line="500" w:lineRule="exact"/>
        <w:ind w:firstLine="420"/>
        <w:rPr>
          <w:color w:val="auto"/>
        </w:rPr>
      </w:pPr>
      <w:r>
        <w:rPr>
          <w:rFonts w:hint="eastAsia"/>
          <w:color w:val="auto"/>
        </w:rPr>
        <w:t xml:space="preserve">供应商将竞争性磋商响应文件按正、副本分别装订成册，在每个正、副本封面上标明“正本”或“副本”，以及项目名称、项目编号、供应商名称等内容。 </w:t>
      </w:r>
    </w:p>
    <w:p>
      <w:pPr>
        <w:spacing w:line="500" w:lineRule="exact"/>
        <w:rPr>
          <w:rFonts w:ascii="宋体"/>
          <w:color w:val="auto"/>
          <w:szCs w:val="21"/>
        </w:rPr>
      </w:pPr>
      <w:r>
        <w:rPr>
          <w:rFonts w:hint="eastAsia" w:ascii="宋体"/>
          <w:color w:val="auto"/>
          <w:szCs w:val="21"/>
        </w:rPr>
        <w:t>9.2供应商</w:t>
      </w:r>
      <w:r>
        <w:rPr>
          <w:rFonts w:hint="eastAsia"/>
          <w:color w:val="auto"/>
        </w:rPr>
        <w:t>应将竞争性磋商响应文件正、副本（正本一份，副本三份）装入到文件袋内，封装并加以密封签章（公章、法定代表人或其委托代理人签字均可，要求文件袋无明显缝隙露出袋内文件）。</w:t>
      </w:r>
      <w:r>
        <w:rPr>
          <w:rFonts w:hint="eastAsia" w:ascii="宋体"/>
          <w:color w:val="auto"/>
          <w:szCs w:val="21"/>
        </w:rPr>
        <w:t>文件袋外层封面上应写明：</w:t>
      </w:r>
    </w:p>
    <w:p>
      <w:pPr>
        <w:spacing w:line="500" w:lineRule="exact"/>
        <w:ind w:firstLine="420" w:firstLineChars="200"/>
        <w:rPr>
          <w:rFonts w:ascii="宋体"/>
          <w:color w:val="auto"/>
          <w:szCs w:val="21"/>
        </w:rPr>
      </w:pPr>
      <w:r>
        <w:rPr>
          <w:rFonts w:hint="eastAsia" w:ascii="宋体"/>
          <w:color w:val="auto"/>
          <w:szCs w:val="21"/>
        </w:rPr>
        <w:t>1）项目编号；</w:t>
      </w:r>
    </w:p>
    <w:p>
      <w:pPr>
        <w:spacing w:line="500" w:lineRule="exact"/>
        <w:ind w:firstLine="420" w:firstLineChars="200"/>
        <w:rPr>
          <w:rFonts w:ascii="宋体"/>
          <w:color w:val="auto"/>
          <w:szCs w:val="21"/>
        </w:rPr>
      </w:pPr>
      <w:r>
        <w:rPr>
          <w:rFonts w:hint="eastAsia" w:ascii="宋体"/>
          <w:color w:val="auto"/>
          <w:szCs w:val="21"/>
        </w:rPr>
        <w:t>2）项目名称；</w:t>
      </w:r>
    </w:p>
    <w:p>
      <w:pPr>
        <w:spacing w:line="500" w:lineRule="exact"/>
        <w:ind w:firstLine="420" w:firstLineChars="200"/>
        <w:rPr>
          <w:rFonts w:ascii="宋体"/>
          <w:color w:val="auto"/>
          <w:szCs w:val="21"/>
        </w:rPr>
      </w:pPr>
      <w:r>
        <w:rPr>
          <w:rFonts w:hint="eastAsia" w:ascii="宋体"/>
          <w:color w:val="auto"/>
          <w:szCs w:val="21"/>
        </w:rPr>
        <w:t>3）供应商名称；</w:t>
      </w:r>
    </w:p>
    <w:p>
      <w:pPr>
        <w:spacing w:line="500" w:lineRule="exact"/>
        <w:ind w:left="420"/>
        <w:rPr>
          <w:rFonts w:ascii="宋体"/>
          <w:color w:val="auto"/>
          <w:szCs w:val="21"/>
        </w:rPr>
      </w:pPr>
      <w:r>
        <w:rPr>
          <w:rFonts w:hint="eastAsia" w:ascii="宋体"/>
          <w:bCs/>
          <w:color w:val="auto"/>
          <w:szCs w:val="21"/>
        </w:rPr>
        <w:t>4）开标时才能启封。</w:t>
      </w:r>
    </w:p>
    <w:p>
      <w:pPr>
        <w:spacing w:line="500" w:lineRule="exact"/>
        <w:rPr>
          <w:rFonts w:ascii="宋体"/>
          <w:color w:val="auto"/>
          <w:szCs w:val="21"/>
        </w:rPr>
      </w:pPr>
      <w:r>
        <w:rPr>
          <w:rFonts w:hint="eastAsia" w:ascii="宋体"/>
          <w:color w:val="auto"/>
          <w:szCs w:val="21"/>
        </w:rPr>
        <w:t>10. 响应文件的递交</w:t>
      </w:r>
    </w:p>
    <w:p>
      <w:pPr>
        <w:spacing w:line="500" w:lineRule="exact"/>
        <w:rPr>
          <w:rFonts w:ascii="宋体"/>
          <w:color w:val="auto"/>
          <w:szCs w:val="21"/>
        </w:rPr>
      </w:pPr>
      <w:r>
        <w:rPr>
          <w:rFonts w:hint="eastAsia" w:ascii="宋体"/>
          <w:color w:val="auto"/>
          <w:szCs w:val="21"/>
        </w:rPr>
        <w:t>10.1响应文件递交起止时间及磋商截止时间</w:t>
      </w:r>
    </w:p>
    <w:p>
      <w:pPr>
        <w:spacing w:line="500" w:lineRule="exact"/>
        <w:rPr>
          <w:rFonts w:ascii="宋体"/>
          <w:color w:val="auto"/>
          <w:szCs w:val="21"/>
        </w:rPr>
      </w:pPr>
      <w:r>
        <w:rPr>
          <w:rFonts w:hint="eastAsia" w:ascii="宋体"/>
          <w:color w:val="auto"/>
          <w:szCs w:val="21"/>
        </w:rPr>
        <w:t>响应文件递交起止时间：</w:t>
      </w:r>
      <w:r>
        <w:rPr>
          <w:rFonts w:hint="eastAsia"/>
          <w:color w:val="auto"/>
        </w:rPr>
        <w:t>见供应商须知前附表。</w:t>
      </w:r>
    </w:p>
    <w:p>
      <w:pPr>
        <w:spacing w:line="500" w:lineRule="exact"/>
        <w:rPr>
          <w:rFonts w:ascii="宋体"/>
          <w:color w:val="auto"/>
          <w:szCs w:val="21"/>
        </w:rPr>
      </w:pPr>
      <w:r>
        <w:rPr>
          <w:rFonts w:hint="eastAsia" w:ascii="宋体"/>
          <w:color w:val="auto"/>
          <w:szCs w:val="21"/>
        </w:rPr>
        <w:t>磋商截止时间：</w:t>
      </w:r>
      <w:r>
        <w:rPr>
          <w:rFonts w:hint="eastAsia"/>
          <w:color w:val="auto"/>
        </w:rPr>
        <w:t>见供应商须知前附表。</w:t>
      </w:r>
    </w:p>
    <w:p>
      <w:pPr>
        <w:spacing w:line="500" w:lineRule="exact"/>
        <w:ind w:left="420" w:hanging="420"/>
        <w:rPr>
          <w:rFonts w:ascii="宋体"/>
          <w:color w:val="auto"/>
          <w:szCs w:val="21"/>
        </w:rPr>
      </w:pPr>
      <w:r>
        <w:rPr>
          <w:rFonts w:hint="eastAsia" w:ascii="宋体"/>
          <w:color w:val="auto"/>
          <w:szCs w:val="21"/>
        </w:rPr>
        <w:t>供应商应按竞争性磋商文件中规定的磋商截止时间前递交响应文件。</w:t>
      </w:r>
    </w:p>
    <w:p>
      <w:pPr>
        <w:spacing w:line="500" w:lineRule="exact"/>
        <w:ind w:left="420" w:hanging="420"/>
        <w:rPr>
          <w:rFonts w:ascii="宋体"/>
          <w:color w:val="auto"/>
          <w:szCs w:val="21"/>
        </w:rPr>
      </w:pPr>
      <w:r>
        <w:rPr>
          <w:rFonts w:hint="eastAsia" w:ascii="宋体"/>
          <w:color w:val="auto"/>
          <w:szCs w:val="21"/>
        </w:rPr>
        <w:t>10.2供应商递交响应文件的地点：</w:t>
      </w:r>
      <w:r>
        <w:rPr>
          <w:rFonts w:hint="eastAsia"/>
          <w:color w:val="auto"/>
        </w:rPr>
        <w:t>见供应商须知前附表</w:t>
      </w:r>
      <w:r>
        <w:rPr>
          <w:rFonts w:hint="eastAsia" w:ascii="宋体"/>
          <w:color w:val="auto"/>
          <w:szCs w:val="21"/>
        </w:rPr>
        <w:t>。</w:t>
      </w:r>
    </w:p>
    <w:p>
      <w:pPr>
        <w:spacing w:line="500" w:lineRule="exact"/>
        <w:rPr>
          <w:rFonts w:ascii="宋体"/>
          <w:color w:val="auto"/>
          <w:szCs w:val="21"/>
        </w:rPr>
      </w:pPr>
      <w:r>
        <w:rPr>
          <w:rFonts w:hint="eastAsia" w:ascii="宋体"/>
          <w:color w:val="auto"/>
          <w:szCs w:val="21"/>
        </w:rPr>
        <w:t>10.3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500" w:lineRule="exact"/>
        <w:rPr>
          <w:rFonts w:ascii="宋体"/>
          <w:color w:val="auto"/>
          <w:szCs w:val="21"/>
        </w:rPr>
      </w:pPr>
      <w:r>
        <w:rPr>
          <w:rFonts w:hint="eastAsia" w:ascii="宋体"/>
          <w:color w:val="auto"/>
          <w:szCs w:val="21"/>
        </w:rPr>
        <w:t>10.4迟交的响应文件</w:t>
      </w:r>
    </w:p>
    <w:p>
      <w:pPr>
        <w:spacing w:line="500" w:lineRule="exact"/>
        <w:ind w:firstLine="420" w:firstLineChars="200"/>
        <w:rPr>
          <w:rFonts w:ascii="宋体"/>
          <w:color w:val="auto"/>
          <w:szCs w:val="21"/>
        </w:rPr>
      </w:pPr>
      <w:r>
        <w:rPr>
          <w:rFonts w:hint="eastAsia" w:ascii="宋体"/>
          <w:color w:val="auto"/>
          <w:szCs w:val="21"/>
        </w:rPr>
        <w:t>浦北县公共资源交易中心拒绝或原封退回在其规定的递交响应文件截止时间之后收到的任何响应文件。</w:t>
      </w:r>
    </w:p>
    <w:p>
      <w:pPr>
        <w:pStyle w:val="10"/>
        <w:spacing w:line="500" w:lineRule="exact"/>
        <w:rPr>
          <w:b/>
          <w:color w:val="auto"/>
        </w:rPr>
      </w:pPr>
      <w:r>
        <w:rPr>
          <w:rFonts w:hint="eastAsia"/>
          <w:b/>
          <w:color w:val="auto"/>
        </w:rPr>
        <w:t>五、竞争性磋商（简称磋商）与评审</w:t>
      </w:r>
    </w:p>
    <w:p>
      <w:pPr>
        <w:pStyle w:val="10"/>
        <w:spacing w:line="500" w:lineRule="exact"/>
        <w:rPr>
          <w:b/>
          <w:color w:val="auto"/>
        </w:rPr>
      </w:pPr>
      <w:r>
        <w:rPr>
          <w:rFonts w:hint="eastAsia"/>
          <w:b/>
          <w:color w:val="auto"/>
        </w:rPr>
        <w:t>11.磋商小组组成及磋商时间、地点、人员</w:t>
      </w:r>
    </w:p>
    <w:p>
      <w:pPr>
        <w:spacing w:line="380" w:lineRule="exact"/>
        <w:jc w:val="left"/>
        <w:rPr>
          <w:color w:val="auto"/>
        </w:rPr>
      </w:pPr>
      <w:r>
        <w:rPr>
          <w:rFonts w:hint="eastAsia"/>
          <w:color w:val="auto"/>
        </w:rPr>
        <w:t>11.1磋商小组构成：本项目的磋商小组由采购人代表和评审专家组成。</w:t>
      </w:r>
      <w:r>
        <w:rPr>
          <w:rFonts w:hint="eastAsia" w:ascii="宋体" w:hAnsi="宋体"/>
          <w:color w:val="auto"/>
          <w:szCs w:val="21"/>
        </w:rPr>
        <w:t>磋商小组的构成：</w:t>
      </w:r>
      <w:r>
        <w:rPr>
          <w:rFonts w:hint="eastAsia" w:ascii="宋体" w:hAnsi="宋体"/>
          <w:color w:val="auto"/>
          <w:szCs w:val="21"/>
          <w:u w:val="single"/>
        </w:rPr>
        <w:t>3</w:t>
      </w:r>
      <w:r>
        <w:rPr>
          <w:rFonts w:hint="eastAsia" w:ascii="宋体" w:hAnsi="宋体"/>
          <w:color w:val="auto"/>
          <w:szCs w:val="21"/>
        </w:rPr>
        <w:t>人，其中采购人代表</w:t>
      </w:r>
      <w:r>
        <w:rPr>
          <w:rFonts w:hint="eastAsia" w:ascii="宋体" w:hAnsi="宋体"/>
          <w:color w:val="auto"/>
          <w:szCs w:val="21"/>
          <w:u w:val="single"/>
        </w:rPr>
        <w:t xml:space="preserve"> 1</w:t>
      </w:r>
      <w:r>
        <w:rPr>
          <w:rFonts w:hint="eastAsia" w:ascii="宋体" w:hAnsi="宋体"/>
          <w:color w:val="auto"/>
          <w:szCs w:val="21"/>
        </w:rPr>
        <w:t xml:space="preserve"> 人，有关专家 </w:t>
      </w:r>
      <w:r>
        <w:rPr>
          <w:rFonts w:hint="eastAsia" w:ascii="宋体" w:hAnsi="宋体"/>
          <w:color w:val="auto"/>
          <w:szCs w:val="21"/>
          <w:u w:val="single"/>
        </w:rPr>
        <w:t>2</w:t>
      </w:r>
      <w:r>
        <w:rPr>
          <w:rFonts w:hint="eastAsia" w:ascii="宋体" w:hAnsi="宋体"/>
          <w:color w:val="auto"/>
          <w:szCs w:val="21"/>
        </w:rPr>
        <w:t>人。专家确定方式：</w:t>
      </w:r>
      <w:r>
        <w:rPr>
          <w:rFonts w:hint="eastAsia" w:hAnsi="宋体"/>
          <w:color w:val="auto"/>
          <w:szCs w:val="21"/>
        </w:rPr>
        <w:t>从广西壮族自治区政府采购评审专家库中随机抽取</w:t>
      </w:r>
      <w:r>
        <w:rPr>
          <w:rFonts w:hint="eastAsia" w:ascii="宋体" w:hAnsi="宋体"/>
          <w:color w:val="auto"/>
          <w:szCs w:val="21"/>
        </w:rPr>
        <w:t>。</w:t>
      </w:r>
    </w:p>
    <w:p>
      <w:pPr>
        <w:pStyle w:val="10"/>
        <w:spacing w:line="500" w:lineRule="exact"/>
        <w:ind w:firstLine="420" w:firstLineChars="200"/>
        <w:rPr>
          <w:color w:val="auto"/>
        </w:rPr>
      </w:pPr>
      <w:r>
        <w:rPr>
          <w:rFonts w:hint="eastAsia"/>
          <w:color w:val="auto"/>
        </w:rPr>
        <w:t>11.2 具体的磋商时间、地点、人员见供应商须知前附表，参加磋商的法定代表人或委托代理人必须持证件（法定代表人凭身份证或委托代理人凭法人授权委托书和身份证）依时到达指定地点等候当面磋商。</w:t>
      </w:r>
    </w:p>
    <w:p>
      <w:pPr>
        <w:pStyle w:val="10"/>
        <w:spacing w:line="500" w:lineRule="exact"/>
        <w:rPr>
          <w:b/>
          <w:color w:val="auto"/>
        </w:rPr>
      </w:pPr>
      <w:r>
        <w:rPr>
          <w:rFonts w:hint="eastAsia"/>
          <w:b/>
          <w:color w:val="auto"/>
        </w:rPr>
        <w:t>12．评审原则和评审办法</w:t>
      </w:r>
    </w:p>
    <w:p>
      <w:pPr>
        <w:pStyle w:val="10"/>
        <w:spacing w:line="500" w:lineRule="exact"/>
        <w:rPr>
          <w:color w:val="auto"/>
        </w:rPr>
      </w:pPr>
      <w:r>
        <w:rPr>
          <w:rFonts w:hint="eastAsia"/>
          <w:color w:val="auto"/>
        </w:rPr>
        <w:t>12.1具体评审原则和评审办法见评分标准。</w:t>
      </w:r>
    </w:p>
    <w:p>
      <w:pPr>
        <w:spacing w:line="500" w:lineRule="exact"/>
        <w:rPr>
          <w:rFonts w:ascii="宋体"/>
          <w:b/>
          <w:color w:val="auto"/>
          <w:szCs w:val="21"/>
        </w:rPr>
      </w:pPr>
      <w:r>
        <w:rPr>
          <w:rFonts w:hint="eastAsia" w:ascii="宋体"/>
          <w:b/>
          <w:color w:val="auto"/>
          <w:szCs w:val="21"/>
        </w:rPr>
        <w:t>13.响应文件评审及磋商的步骤</w:t>
      </w:r>
    </w:p>
    <w:p>
      <w:pPr>
        <w:spacing w:line="500" w:lineRule="exact"/>
        <w:rPr>
          <w:rFonts w:ascii="宋体"/>
          <w:color w:val="auto"/>
          <w:szCs w:val="21"/>
        </w:rPr>
      </w:pPr>
      <w:r>
        <w:rPr>
          <w:rFonts w:hint="eastAsia" w:ascii="宋体" w:cs="宋体"/>
          <w:color w:val="auto"/>
          <w:kern w:val="0"/>
          <w:szCs w:val="21"/>
        </w:rPr>
        <w:t>13.1</w:t>
      </w:r>
      <w:r>
        <w:rPr>
          <w:rFonts w:hint="eastAsia" w:ascii="宋体" w:cs="宋体"/>
          <w:b/>
          <w:color w:val="auto"/>
          <w:kern w:val="0"/>
          <w:szCs w:val="21"/>
        </w:rPr>
        <w:t>磋商保证金的确认：</w:t>
      </w:r>
      <w:r>
        <w:rPr>
          <w:rFonts w:hint="eastAsia" w:ascii="宋体"/>
          <w:color w:val="auto"/>
          <w:szCs w:val="21"/>
        </w:rPr>
        <w:t>磋商小组确认竞争性磋商文件，磋商</w:t>
      </w:r>
      <w:r>
        <w:rPr>
          <w:rFonts w:hint="eastAsia"/>
          <w:color w:val="auto"/>
        </w:rPr>
        <w:t>小组将以浦北县公共资源交易中心出具的《保证金到账信息确认表》记录情况作为评审依据，对应交未交磋商保证金的响应文件，将会在评审中按照无效响应文件处理</w:t>
      </w:r>
      <w:r>
        <w:rPr>
          <w:rFonts w:hint="eastAsia" w:ascii="宋体"/>
          <w:color w:val="auto"/>
          <w:szCs w:val="21"/>
        </w:rPr>
        <w:t>。</w:t>
      </w:r>
    </w:p>
    <w:p>
      <w:pPr>
        <w:widowControl/>
        <w:tabs>
          <w:tab w:val="left" w:pos="540"/>
        </w:tabs>
        <w:spacing w:line="500" w:lineRule="exact"/>
        <w:jc w:val="left"/>
        <w:rPr>
          <w:rFonts w:ascii="宋体"/>
          <w:color w:val="auto"/>
          <w:szCs w:val="21"/>
        </w:rPr>
      </w:pPr>
      <w:r>
        <w:rPr>
          <w:rFonts w:hint="eastAsia" w:ascii="宋体"/>
          <w:color w:val="auto"/>
          <w:szCs w:val="21"/>
        </w:rPr>
        <w:t>13.2</w:t>
      </w:r>
      <w:r>
        <w:rPr>
          <w:rFonts w:hint="eastAsia" w:ascii="宋体"/>
          <w:b/>
          <w:color w:val="auto"/>
          <w:szCs w:val="21"/>
        </w:rPr>
        <w:t>资格或符合性审查：</w:t>
      </w:r>
      <w:r>
        <w:rPr>
          <w:rFonts w:hint="eastAsia" w:ascii="宋体"/>
          <w:color w:val="auto"/>
          <w:szCs w:val="21"/>
        </w:rPr>
        <w:t>磋商小组对磋商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根据《财政部关于政府采购竞争性磋商采购方式管理暂行办法有关问题的补充通知》（财库[2015]124</w:t>
      </w:r>
      <w:r>
        <w:rPr>
          <w:rFonts w:hint="eastAsia"/>
          <w:color w:val="auto"/>
        </w:rPr>
        <w:t>号</w:t>
      </w:r>
      <w:r>
        <w:rPr>
          <w:rFonts w:hint="eastAsia" w:ascii="宋体"/>
          <w:color w:val="auto"/>
          <w:szCs w:val="21"/>
        </w:rPr>
        <w:t>）的有关通知，若在磋商过程中符合要求的供应商只有2家的，竞争性磋商采购活动可以继续进行。</w:t>
      </w:r>
    </w:p>
    <w:p>
      <w:pPr>
        <w:widowControl/>
        <w:tabs>
          <w:tab w:val="left" w:pos="540"/>
        </w:tabs>
        <w:spacing w:line="500" w:lineRule="exact"/>
        <w:jc w:val="left"/>
        <w:rPr>
          <w:rFonts w:ascii="宋体"/>
          <w:b/>
          <w:color w:val="auto"/>
          <w:szCs w:val="21"/>
        </w:rPr>
      </w:pPr>
      <w:r>
        <w:rPr>
          <w:rFonts w:hint="eastAsia" w:ascii="宋体"/>
          <w:b/>
          <w:color w:val="auto"/>
          <w:szCs w:val="21"/>
        </w:rPr>
        <w:t>13.3第一轮磋商</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磋商小组按已确定的磋商顺序，磋商小组所有成员应当集中与单一供应商分别进行磋商，并给予所有参加磋商的供应商平等的磋商机会。</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对磋商文件作出的实质性变动是磋商文件的有效组成部分，磋商小组应当及时以书面形式同时通知所有参加磋商的供应商。</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供应商应当按照磋商文件的变动情况和磋商小组的要求重新提交响应文件，并由其法定代表人或授权代表签字或者加盖公章。由授权代表签字的，应当附法定代表人授权书。</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磋商中，磋商的任何一方不得透露与磋商有关的其他供应商的技术资料、价格和其他信息。</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采购代理机构对磋商过程和重要磋商内容进行记录，磋商双方在记录上签字确认。</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磋商小组一致确定响应供应商符合磋商文件要求的，按磋商文件设定的方法和标准确定成交候选人。第一轮磋商磋商小组未能确定成交候选人的，对磋商文件修正后进行第二轮磋商。</w:t>
      </w:r>
    </w:p>
    <w:p>
      <w:pPr>
        <w:widowControl/>
        <w:tabs>
          <w:tab w:val="left" w:pos="540"/>
        </w:tabs>
        <w:spacing w:line="500" w:lineRule="exact"/>
        <w:jc w:val="left"/>
        <w:rPr>
          <w:rFonts w:ascii="宋体"/>
          <w:color w:val="auto"/>
          <w:szCs w:val="21"/>
        </w:rPr>
      </w:pPr>
      <w:r>
        <w:rPr>
          <w:rFonts w:hint="eastAsia" w:ascii="宋体"/>
          <w:color w:val="auto"/>
          <w:szCs w:val="21"/>
        </w:rPr>
        <w:t>13.4磋商文件修正</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⑴第一轮磋商结束后，各响应供应商退场等候，磋商小组进行合议。根据第一轮磋商掌握的情况，可以对磋商文件进行修改，确定采购内容的详细规格或具体要求，优化采购方案。</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⑵采购代理机构通知响应供应商集中，磋商小组强调调整后的采购要求，将磋商文件的修改结果以书面形式通知响应供应商，向响应供应商提供较充分的修正时间。</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⑶响应供应商根据第一轮磋商情况和磋商文件修改书面通知，对原响应文件进行修正，并将修正文件签字后密封送交磋商小组。逾时不交的，视同放弃磋商。修正文件与响应文件同具法律效力。</w:t>
      </w:r>
    </w:p>
    <w:p>
      <w:pPr>
        <w:widowControl/>
        <w:tabs>
          <w:tab w:val="left" w:pos="540"/>
        </w:tabs>
        <w:spacing w:line="500" w:lineRule="exact"/>
        <w:jc w:val="left"/>
        <w:rPr>
          <w:rFonts w:ascii="宋体"/>
          <w:b/>
          <w:color w:val="auto"/>
          <w:szCs w:val="21"/>
        </w:rPr>
      </w:pPr>
      <w:r>
        <w:rPr>
          <w:rFonts w:hint="eastAsia" w:ascii="宋体"/>
          <w:b/>
          <w:color w:val="auto"/>
          <w:szCs w:val="21"/>
        </w:rPr>
        <w:t>13.5第二轮磋商</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第二轮磋商磋商小组未能确定成交候选人的，对磋商文件修正后进行第三轮磋商。以此类推。</w:t>
      </w:r>
    </w:p>
    <w:p>
      <w:pPr>
        <w:widowControl/>
        <w:tabs>
          <w:tab w:val="left" w:pos="540"/>
        </w:tabs>
        <w:spacing w:line="500" w:lineRule="exact"/>
        <w:jc w:val="left"/>
        <w:rPr>
          <w:rFonts w:ascii="宋体"/>
          <w:b/>
          <w:color w:val="auto"/>
          <w:szCs w:val="21"/>
        </w:rPr>
      </w:pPr>
      <w:r>
        <w:rPr>
          <w:rFonts w:hint="eastAsia" w:ascii="宋体"/>
          <w:b/>
          <w:color w:val="auto"/>
          <w:szCs w:val="21"/>
        </w:rPr>
        <w:t>13.6最后报价</w:t>
      </w:r>
    </w:p>
    <w:p>
      <w:pPr>
        <w:widowControl/>
        <w:tabs>
          <w:tab w:val="left" w:pos="540"/>
        </w:tabs>
        <w:spacing w:line="500" w:lineRule="exact"/>
        <w:jc w:val="left"/>
        <w:rPr>
          <w:rFonts w:ascii="宋体"/>
          <w:color w:val="auto"/>
          <w:szCs w:val="21"/>
        </w:rPr>
      </w:pPr>
      <w:r>
        <w:rPr>
          <w:rFonts w:hint="eastAsia" w:ascii="宋体"/>
          <w:color w:val="auto"/>
          <w:szCs w:val="21"/>
        </w:rPr>
        <w:t>13.6.1磋商文件能够详细列明采购标的的技术、服务要求的，磋商结束后，磋商小组应当要求所有继续参加磋商的供应商在规定时间内密封提交最后报价，提交最后报价的供应商不得少于3家。若符合要求的供应商只有2家的，则提交最后报价的供应商不得少于2家。</w:t>
      </w:r>
    </w:p>
    <w:p>
      <w:pPr>
        <w:widowControl/>
        <w:tabs>
          <w:tab w:val="left" w:pos="540"/>
        </w:tabs>
        <w:spacing w:line="500" w:lineRule="exact"/>
        <w:jc w:val="left"/>
        <w:rPr>
          <w:rFonts w:ascii="宋体"/>
          <w:color w:val="auto"/>
          <w:szCs w:val="21"/>
        </w:rPr>
      </w:pPr>
      <w:r>
        <w:rPr>
          <w:rFonts w:hint="eastAsia" w:ascii="宋体"/>
          <w:color w:val="auto"/>
          <w:szCs w:val="21"/>
        </w:rPr>
        <w:t>13.6.2磋商文件不能详细列明采购标的的技术、服务要求，需经磋商由供应商提供最终设计方案或解决方案的，磋商结束后，磋商小组应当按照少数服从多数的原则投票推荐2家及以上供应商的设计方案或者解决方案，并要求其在规定时间内密封提交最后报价。</w:t>
      </w:r>
    </w:p>
    <w:p>
      <w:pPr>
        <w:widowControl/>
        <w:tabs>
          <w:tab w:val="left" w:pos="540"/>
        </w:tabs>
        <w:spacing w:line="500" w:lineRule="exact"/>
        <w:jc w:val="left"/>
        <w:rPr>
          <w:rFonts w:ascii="宋体"/>
          <w:color w:val="auto"/>
          <w:szCs w:val="21"/>
        </w:rPr>
      </w:pPr>
      <w:r>
        <w:rPr>
          <w:rFonts w:hint="eastAsia" w:ascii="宋体"/>
          <w:color w:val="auto"/>
          <w:szCs w:val="21"/>
        </w:rPr>
        <w:t>13.6.3最后报价是供应商响应文件的有效组成部分。</w:t>
      </w:r>
    </w:p>
    <w:p>
      <w:pPr>
        <w:widowControl/>
        <w:tabs>
          <w:tab w:val="left" w:pos="540"/>
        </w:tabs>
        <w:spacing w:line="500" w:lineRule="exact"/>
        <w:jc w:val="left"/>
        <w:rPr>
          <w:rFonts w:ascii="宋体"/>
          <w:color w:val="auto"/>
          <w:szCs w:val="21"/>
        </w:rPr>
      </w:pPr>
      <w:r>
        <w:rPr>
          <w:rFonts w:hint="eastAsia" w:ascii="宋体"/>
          <w:color w:val="auto"/>
          <w:szCs w:val="21"/>
        </w:rPr>
        <w:t>13.6.4 已经提交响应文件的供应商，在提交最后报价之前，如有变动磋商文件中的其他内容可以根据磋商情况退出磋商，否则采购人、采购代理机构将退还退出磋商的供应商的保证金。</w:t>
      </w:r>
    </w:p>
    <w:p>
      <w:pPr>
        <w:widowControl/>
        <w:tabs>
          <w:tab w:val="left" w:pos="540"/>
        </w:tabs>
        <w:spacing w:line="500" w:lineRule="exact"/>
        <w:jc w:val="left"/>
        <w:rPr>
          <w:rFonts w:ascii="宋体"/>
          <w:color w:val="auto"/>
          <w:szCs w:val="21"/>
        </w:rPr>
      </w:pPr>
      <w:r>
        <w:rPr>
          <w:rFonts w:hint="eastAsia" w:ascii="宋体"/>
          <w:color w:val="auto"/>
          <w:szCs w:val="21"/>
        </w:rPr>
        <w:t>13.6.5</w:t>
      </w:r>
      <w:r>
        <w:rPr>
          <w:rFonts w:hint="eastAsia" w:ascii="宋体"/>
          <w:b/>
          <w:color w:val="auto"/>
          <w:szCs w:val="21"/>
        </w:rPr>
        <w:t>综合评分：</w:t>
      </w:r>
      <w:r>
        <w:rPr>
          <w:rFonts w:hint="eastAsia" w:ascii="宋体"/>
          <w:color w:val="auto"/>
          <w:szCs w:val="21"/>
        </w:rPr>
        <w:t>经磋商确定最终采购需求和提交最后报价的供应商后，由磋商小组采用综合评分法对提交最后报价的供应商的响应文件和最后报价进行综合评分。</w:t>
      </w:r>
    </w:p>
    <w:p>
      <w:pPr>
        <w:widowControl/>
        <w:tabs>
          <w:tab w:val="left" w:pos="540"/>
        </w:tabs>
        <w:spacing w:line="500" w:lineRule="exact"/>
        <w:ind w:firstLine="420" w:firstLineChars="200"/>
        <w:jc w:val="left"/>
        <w:rPr>
          <w:rFonts w:ascii="宋体"/>
          <w:color w:val="auto"/>
          <w:szCs w:val="21"/>
        </w:rPr>
      </w:pPr>
      <w:r>
        <w:rPr>
          <w:rFonts w:hint="eastAsia" w:ascii="宋体"/>
          <w:color w:val="auto"/>
          <w:szCs w:val="21"/>
        </w:rPr>
        <w:t>磋商小组应当根据综合评分情况，按照评审得分由高到低顺序推荐3名及以上成交候选供应商，并撰写评审报告。符合《政府采购竞争性磋商采购方式管理暂行办法》（财库﹝2014﹞214号）第二十一条第三款情形的，可以推荐2家成交候选供应商。评审得分相同的，按照最后报价由低到高的顺序推荐。评审得分且最后报价相同的，则按照</w:t>
      </w:r>
      <w:r>
        <w:rPr>
          <w:rFonts w:hint="eastAsia" w:ascii="宋体"/>
          <w:color w:val="auto"/>
          <w:szCs w:val="21"/>
          <w:lang w:eastAsia="zh-CN"/>
        </w:rPr>
        <w:t>售后服务</w:t>
      </w:r>
      <w:r>
        <w:rPr>
          <w:rFonts w:hint="eastAsia" w:ascii="宋体"/>
          <w:color w:val="auto"/>
          <w:szCs w:val="21"/>
        </w:rPr>
        <w:t>方案优劣顺序推荐。</w:t>
      </w:r>
    </w:p>
    <w:p>
      <w:pPr>
        <w:widowControl/>
        <w:tabs>
          <w:tab w:val="left" w:pos="540"/>
        </w:tabs>
        <w:spacing w:line="500" w:lineRule="exact"/>
        <w:jc w:val="left"/>
        <w:rPr>
          <w:rFonts w:ascii="宋体"/>
          <w:color w:val="auto"/>
          <w:szCs w:val="21"/>
        </w:rPr>
      </w:pPr>
      <w:r>
        <w:rPr>
          <w:rFonts w:hint="eastAsia" w:ascii="宋体"/>
          <w:color w:val="auto"/>
          <w:szCs w:val="21"/>
        </w:rPr>
        <w:t>13.7响应供应商的报价均超过了采购预算，采购人不能支付的，磋商活动终止。</w:t>
      </w:r>
    </w:p>
    <w:p>
      <w:pPr>
        <w:widowControl/>
        <w:tabs>
          <w:tab w:val="left" w:pos="540"/>
        </w:tabs>
        <w:spacing w:line="500" w:lineRule="exact"/>
        <w:jc w:val="left"/>
        <w:rPr>
          <w:bCs/>
          <w:color w:val="auto"/>
        </w:rPr>
      </w:pPr>
      <w:r>
        <w:rPr>
          <w:rFonts w:hint="eastAsia" w:ascii="宋体"/>
          <w:color w:val="auto"/>
          <w:szCs w:val="21"/>
        </w:rPr>
        <w:t>13.8</w:t>
      </w:r>
      <w:r>
        <w:rPr>
          <w:rFonts w:hint="eastAsia"/>
          <w:bCs/>
          <w:color w:val="auto"/>
        </w:rPr>
        <w:t>在评标过程中出现法律法规和磋商文件均没有明确规定的情形时，由磋商小组现场协商解决，协商不一致的，由全体磋商小组投票表决，以得票率半数以上专家的意见为准。</w:t>
      </w:r>
    </w:p>
    <w:p>
      <w:pPr>
        <w:widowControl/>
        <w:tabs>
          <w:tab w:val="left" w:pos="540"/>
        </w:tabs>
        <w:spacing w:line="500" w:lineRule="exact"/>
        <w:jc w:val="left"/>
        <w:rPr>
          <w:rFonts w:ascii="宋体"/>
          <w:color w:val="auto"/>
          <w:szCs w:val="21"/>
        </w:rPr>
      </w:pPr>
      <w:r>
        <w:rPr>
          <w:rFonts w:hint="eastAsia" w:ascii="宋体"/>
          <w:bCs/>
          <w:color w:val="auto"/>
        </w:rPr>
        <w:t>13.9</w:t>
      </w:r>
      <w:r>
        <w:rPr>
          <w:rFonts w:hint="eastAsia" w:ascii="宋体"/>
          <w:color w:val="auto"/>
          <w:szCs w:val="21"/>
        </w:rPr>
        <w:t>特别说明：</w:t>
      </w:r>
    </w:p>
    <w:p>
      <w:pPr>
        <w:widowControl/>
        <w:spacing w:line="500" w:lineRule="exact"/>
        <w:ind w:firstLine="420" w:firstLineChars="200"/>
        <w:jc w:val="left"/>
        <w:rPr>
          <w:rFonts w:ascii="宋体"/>
          <w:color w:val="auto"/>
          <w:szCs w:val="21"/>
        </w:rPr>
      </w:pPr>
      <w:r>
        <w:rPr>
          <w:rFonts w:hint="eastAsia" w:ascii="宋体"/>
          <w:color w:val="auto"/>
          <w:szCs w:val="21"/>
        </w:rPr>
        <w:t>1.供应商竞标所使用的资格、信誉、荣誉、业绩与企业认证必须为本法人所拥有（特殊要求除外）。供应商竞标所使用的采购项目实施人员必须为本法人员工（或必须为本法人或控股公司正式员工）。</w:t>
      </w:r>
    </w:p>
    <w:p>
      <w:pPr>
        <w:widowControl/>
        <w:spacing w:line="500" w:lineRule="exact"/>
        <w:ind w:firstLine="420" w:firstLineChars="200"/>
        <w:jc w:val="left"/>
        <w:rPr>
          <w:rFonts w:ascii="宋体"/>
          <w:color w:val="auto"/>
          <w:szCs w:val="21"/>
        </w:rPr>
      </w:pPr>
      <w:r>
        <w:rPr>
          <w:rFonts w:hint="eastAsia" w:ascii="宋体"/>
          <w:color w:val="auto"/>
          <w:szCs w:val="21"/>
        </w:rPr>
        <w:t>2.供应商应仔细阅读竞争性磋商文件的所有内容，按照竞争性磋商文件的要求提交响应文件，并对所提供的全部资料的真实性承担法律责任。</w:t>
      </w:r>
    </w:p>
    <w:p>
      <w:pPr>
        <w:widowControl/>
        <w:spacing w:line="500" w:lineRule="exact"/>
        <w:ind w:firstLine="420" w:firstLineChars="200"/>
        <w:jc w:val="left"/>
        <w:rPr>
          <w:rFonts w:ascii="宋体"/>
          <w:color w:val="auto"/>
          <w:szCs w:val="21"/>
        </w:rPr>
      </w:pPr>
      <w:r>
        <w:rPr>
          <w:rFonts w:hint="eastAsia" w:ascii="宋体"/>
          <w:color w:val="auto"/>
          <w:szCs w:val="21"/>
        </w:rPr>
        <w:t>3.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pPr>
        <w:widowControl/>
        <w:spacing w:line="500" w:lineRule="exact"/>
        <w:ind w:firstLine="420" w:firstLineChars="200"/>
        <w:jc w:val="left"/>
        <w:rPr>
          <w:rFonts w:ascii="宋体"/>
          <w:color w:val="auto"/>
          <w:szCs w:val="21"/>
        </w:rPr>
      </w:pPr>
      <w:r>
        <w:rPr>
          <w:rFonts w:hint="eastAsia" w:ascii="宋体"/>
          <w:color w:val="auto"/>
          <w:szCs w:val="21"/>
        </w:rPr>
        <w:t>13.10低于成本报价</w:t>
      </w:r>
    </w:p>
    <w:p>
      <w:pPr>
        <w:widowControl/>
        <w:spacing w:line="500" w:lineRule="exact"/>
        <w:ind w:firstLine="420" w:firstLineChars="200"/>
        <w:jc w:val="left"/>
        <w:rPr>
          <w:rFonts w:ascii="宋体"/>
          <w:color w:val="auto"/>
          <w:szCs w:val="21"/>
        </w:rPr>
      </w:pPr>
      <w:r>
        <w:rPr>
          <w:rFonts w:hint="eastAsia" w:ascii="宋体"/>
          <w:color w:val="auto"/>
          <w:szCs w:val="21"/>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widowControl/>
        <w:spacing w:line="500" w:lineRule="exact"/>
        <w:jc w:val="left"/>
        <w:rPr>
          <w:rFonts w:ascii="宋体"/>
          <w:color w:val="auto"/>
          <w:szCs w:val="21"/>
        </w:rPr>
      </w:pPr>
      <w:r>
        <w:rPr>
          <w:rFonts w:hint="eastAsia" w:ascii="宋体"/>
          <w:color w:val="auto"/>
          <w:szCs w:val="21"/>
        </w:rPr>
        <w:t>13.11最终磋商结束后，磋商小组不得再与供应商进行任何形式的商谈。</w:t>
      </w:r>
    </w:p>
    <w:p>
      <w:pPr>
        <w:widowControl/>
        <w:spacing w:line="500" w:lineRule="exact"/>
        <w:jc w:val="left"/>
        <w:rPr>
          <w:rFonts w:ascii="宋体"/>
          <w:b/>
          <w:color w:val="auto"/>
          <w:szCs w:val="21"/>
        </w:rPr>
      </w:pPr>
      <w:r>
        <w:rPr>
          <w:rFonts w:hint="eastAsia" w:ascii="宋体"/>
          <w:b/>
          <w:color w:val="auto"/>
          <w:szCs w:val="21"/>
        </w:rPr>
        <w:t>13.12供应商有下列情形之一的，磋商保证金将不予退还：</w:t>
      </w:r>
    </w:p>
    <w:p>
      <w:pPr>
        <w:widowControl/>
        <w:spacing w:line="500" w:lineRule="exact"/>
        <w:jc w:val="left"/>
        <w:rPr>
          <w:rFonts w:ascii="宋体"/>
          <w:color w:val="auto"/>
          <w:szCs w:val="21"/>
        </w:rPr>
      </w:pPr>
      <w:r>
        <w:rPr>
          <w:rFonts w:hint="eastAsia" w:ascii="宋体"/>
          <w:color w:val="auto"/>
          <w:szCs w:val="21"/>
        </w:rPr>
        <w:t>（1）供应商在提交响应文件截止时间后撤回响应文件的；</w:t>
      </w:r>
    </w:p>
    <w:p>
      <w:pPr>
        <w:widowControl/>
        <w:spacing w:line="500" w:lineRule="exact"/>
        <w:jc w:val="left"/>
        <w:rPr>
          <w:rFonts w:ascii="宋体"/>
          <w:color w:val="auto"/>
          <w:szCs w:val="21"/>
        </w:rPr>
      </w:pPr>
      <w:r>
        <w:rPr>
          <w:rFonts w:hint="eastAsia" w:ascii="宋体"/>
          <w:color w:val="auto"/>
          <w:szCs w:val="21"/>
        </w:rPr>
        <w:t>（2）供应商在响应文件中提供虚假材料的；</w:t>
      </w:r>
    </w:p>
    <w:p>
      <w:pPr>
        <w:widowControl/>
        <w:spacing w:line="500" w:lineRule="exact"/>
        <w:jc w:val="left"/>
        <w:rPr>
          <w:rFonts w:ascii="宋体"/>
          <w:color w:val="auto"/>
          <w:szCs w:val="21"/>
        </w:rPr>
      </w:pPr>
      <w:r>
        <w:rPr>
          <w:rFonts w:hint="eastAsia" w:ascii="宋体"/>
          <w:color w:val="auto"/>
          <w:szCs w:val="21"/>
        </w:rPr>
        <w:t>（3）除因不可抗力或磋商文件认可的情形以外，成交供应商不与采购人签订合同的；</w:t>
      </w:r>
    </w:p>
    <w:p>
      <w:pPr>
        <w:widowControl/>
        <w:spacing w:line="500" w:lineRule="exact"/>
        <w:jc w:val="left"/>
        <w:rPr>
          <w:rFonts w:ascii="宋体"/>
          <w:color w:val="auto"/>
          <w:szCs w:val="21"/>
        </w:rPr>
      </w:pPr>
      <w:r>
        <w:rPr>
          <w:rFonts w:hint="eastAsia" w:ascii="宋体"/>
          <w:color w:val="auto"/>
          <w:szCs w:val="21"/>
        </w:rPr>
        <w:t>（4）供应商与采购人、其他供应商或者采购代理机构恶意串通的；</w:t>
      </w:r>
    </w:p>
    <w:p>
      <w:pPr>
        <w:widowControl/>
        <w:spacing w:line="500" w:lineRule="exact"/>
        <w:jc w:val="left"/>
        <w:rPr>
          <w:rFonts w:ascii="宋体"/>
          <w:color w:val="auto"/>
          <w:szCs w:val="21"/>
        </w:rPr>
      </w:pPr>
      <w:r>
        <w:rPr>
          <w:rFonts w:hint="eastAsia" w:ascii="宋体"/>
          <w:color w:val="auto"/>
          <w:szCs w:val="21"/>
        </w:rPr>
        <w:t>（5）磋商文件规定的其他情形。</w:t>
      </w:r>
    </w:p>
    <w:p>
      <w:pPr>
        <w:spacing w:line="500" w:lineRule="exact"/>
        <w:rPr>
          <w:rFonts w:ascii="宋体"/>
          <w:b/>
          <w:color w:val="auto"/>
          <w:szCs w:val="21"/>
        </w:rPr>
      </w:pPr>
      <w:r>
        <w:rPr>
          <w:rFonts w:hint="eastAsia" w:ascii="宋体"/>
          <w:b/>
          <w:color w:val="auto"/>
          <w:szCs w:val="21"/>
        </w:rPr>
        <w:t>六、确定成交供应商办法及结果公告</w:t>
      </w:r>
    </w:p>
    <w:p>
      <w:pPr>
        <w:spacing w:line="500" w:lineRule="exact"/>
        <w:rPr>
          <w:rFonts w:ascii="宋体" w:cs="宋体"/>
          <w:color w:val="auto"/>
          <w:kern w:val="0"/>
          <w:szCs w:val="21"/>
        </w:rPr>
      </w:pPr>
      <w:r>
        <w:rPr>
          <w:rFonts w:hint="eastAsia" w:ascii="宋体"/>
          <w:color w:val="auto"/>
          <w:szCs w:val="21"/>
        </w:rPr>
        <w:t>14.1</w:t>
      </w:r>
      <w:r>
        <w:rPr>
          <w:rFonts w:ascii="Arial" w:hAnsi="Arial" w:cs="Arial"/>
          <w:color w:val="auto"/>
          <w:kern w:val="0"/>
          <w:sz w:val="24"/>
        </w:rPr>
        <w:t xml:space="preserve"> </w:t>
      </w:r>
      <w:r>
        <w:rPr>
          <w:rFonts w:hint="eastAsia" w:ascii="宋体" w:cs="宋体"/>
          <w:color w:val="auto"/>
          <w:kern w:val="0"/>
          <w:szCs w:val="21"/>
        </w:rPr>
        <w:t>采购</w:t>
      </w:r>
      <w:r>
        <w:rPr>
          <w:rFonts w:hint="eastAsia" w:ascii="宋体"/>
          <w:color w:val="auto"/>
          <w:szCs w:val="21"/>
        </w:rPr>
        <w:t>代理</w:t>
      </w:r>
      <w:r>
        <w:rPr>
          <w:rFonts w:hint="eastAsia" w:ascii="宋体" w:cs="宋体"/>
          <w:color w:val="auto"/>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00" w:lineRule="exact"/>
        <w:rPr>
          <w:rFonts w:ascii="宋体"/>
          <w:b/>
          <w:color w:val="auto"/>
          <w:szCs w:val="21"/>
        </w:rPr>
      </w:pPr>
      <w:r>
        <w:rPr>
          <w:rFonts w:hint="eastAsia" w:ascii="宋体"/>
          <w:color w:val="auto"/>
          <w:szCs w:val="21"/>
        </w:rPr>
        <w:t>14.2采购代理机构应当在成交供应商确定后2个工作日内，在竞争性磋商公告发布媒体上公告成交结果，同时向成交供应商发出成交通知书。</w:t>
      </w:r>
    </w:p>
    <w:p>
      <w:pPr>
        <w:spacing w:line="500" w:lineRule="exact"/>
        <w:rPr>
          <w:rFonts w:ascii="宋体"/>
          <w:b/>
          <w:color w:val="auto"/>
          <w:szCs w:val="21"/>
        </w:rPr>
      </w:pPr>
      <w:r>
        <w:rPr>
          <w:rFonts w:hint="eastAsia" w:ascii="宋体"/>
          <w:b/>
          <w:color w:val="auto"/>
          <w:szCs w:val="21"/>
        </w:rPr>
        <w:t>七、签订合同</w:t>
      </w:r>
    </w:p>
    <w:p>
      <w:pPr>
        <w:spacing w:line="400" w:lineRule="exact"/>
        <w:ind w:firstLine="525" w:firstLineChars="250"/>
        <w:rPr>
          <w:rFonts w:hint="eastAsia" w:ascii="宋体" w:hAnsi="宋体" w:cs="Courier New"/>
          <w:szCs w:val="21"/>
        </w:rPr>
      </w:pPr>
      <w:r>
        <w:rPr>
          <w:rFonts w:hint="eastAsia" w:ascii="宋体" w:hAnsi="宋体"/>
          <w:szCs w:val="21"/>
        </w:rPr>
        <w:t>15.</w:t>
      </w:r>
      <w:r>
        <w:rPr>
          <w:rFonts w:hint="eastAsia" w:ascii="宋体" w:hAnsi="宋体" w:cs="Courier New"/>
          <w:szCs w:val="21"/>
        </w:rPr>
        <w:t>1采购人与成交供应商应当在成交通知书发出之日起7个工作日内，按照采购文件确定的合同文本以及采购标的、规格型号、采购金额、采购数量、技术和服务要求等事项签订政府采购合同。</w:t>
      </w:r>
    </w:p>
    <w:p>
      <w:pPr>
        <w:pStyle w:val="10"/>
        <w:spacing w:line="400" w:lineRule="exact"/>
        <w:ind w:firstLine="525" w:firstLineChars="250"/>
        <w:rPr>
          <w:rFonts w:hint="eastAsia" w:hAnsi="宋体"/>
        </w:rPr>
      </w:pPr>
      <w:r>
        <w:rPr>
          <w:rFonts w:hint="eastAsia" w:hAnsi="宋体"/>
        </w:rPr>
        <w:t>15.2成交供应商不按成交通知书规定签订合同，则按成交供应商违约处理，本公司将没收成交供应商竞标的全部竞标保证金。</w:t>
      </w:r>
    </w:p>
    <w:p>
      <w:pPr>
        <w:spacing w:line="400" w:lineRule="exact"/>
        <w:ind w:left="420" w:leftChars="200" w:firstLine="105" w:firstLineChars="50"/>
        <w:rPr>
          <w:rFonts w:hint="eastAsia" w:hAnsi="宋体"/>
        </w:rPr>
      </w:pPr>
      <w:r>
        <w:rPr>
          <w:rFonts w:hint="eastAsia" w:hAnsi="宋体"/>
        </w:rPr>
        <w:t>15.3成交供应商因不可抗力或者自身原因不能履行政府采购合同的，采购人可以与成交供应商之后</w:t>
      </w:r>
    </w:p>
    <w:p>
      <w:pPr>
        <w:spacing w:line="400" w:lineRule="exact"/>
        <w:rPr>
          <w:rFonts w:hint="eastAsia" w:hAnsi="宋体"/>
        </w:rPr>
      </w:pPr>
      <w:r>
        <w:rPr>
          <w:rFonts w:hint="eastAsia" w:hAnsi="宋体"/>
        </w:rPr>
        <w:t>排名第一的成交候选供应商签订政府采购合同，以此类推。</w:t>
      </w:r>
    </w:p>
    <w:p>
      <w:pPr>
        <w:spacing w:line="400" w:lineRule="exact"/>
        <w:ind w:firstLine="630" w:firstLineChars="300"/>
        <w:rPr>
          <w:rFonts w:hint="eastAsia" w:hAnsi="宋体"/>
        </w:rPr>
      </w:pPr>
      <w:r>
        <w:rPr>
          <w:rFonts w:hint="eastAsia" w:hAnsi="宋体"/>
        </w:rPr>
        <w:t>15.4由于中标供应商放弃中标或未能按规定签订合同，造成本项目的合同中标价提高（指采购人选择第二中标人候选供应商导致中标金额高于违约供应商的中标价），所超出违约供应商的中标部分由违约供应商承担赔偿责任。</w:t>
      </w:r>
    </w:p>
    <w:p>
      <w:pPr>
        <w:spacing w:line="400" w:lineRule="exact"/>
        <w:ind w:firstLine="630" w:firstLineChars="300"/>
        <w:rPr>
          <w:rFonts w:hAnsi="宋体"/>
          <w:color w:val="0000FF"/>
        </w:rPr>
      </w:pPr>
      <w:r>
        <w:rPr>
          <w:rFonts w:hint="eastAsia" w:hAnsi="宋体"/>
          <w:color w:val="0000FF"/>
        </w:rPr>
        <w:t>15.5合同公告：自合同签订之日起2个工作日内，将政府采购合同通过委托的政府采购代理机构在政府采购网上公告。</w:t>
      </w:r>
    </w:p>
    <w:p>
      <w:pPr>
        <w:spacing w:line="500" w:lineRule="exact"/>
        <w:rPr>
          <w:rFonts w:ascii="宋体"/>
          <w:b/>
          <w:color w:val="auto"/>
          <w:szCs w:val="21"/>
        </w:rPr>
      </w:pPr>
      <w:r>
        <w:rPr>
          <w:rFonts w:hint="eastAsia" w:ascii="宋体"/>
          <w:b/>
          <w:color w:val="auto"/>
          <w:szCs w:val="21"/>
        </w:rPr>
        <w:t>八、政府采购合同公告</w:t>
      </w:r>
    </w:p>
    <w:p>
      <w:pPr>
        <w:spacing w:line="500" w:lineRule="exact"/>
        <w:rPr>
          <w:rFonts w:ascii="宋体"/>
          <w:color w:val="auto"/>
          <w:szCs w:val="21"/>
        </w:rPr>
      </w:pPr>
      <w:r>
        <w:rPr>
          <w:rFonts w:hint="eastAsia" w:ascii="宋体"/>
          <w:color w:val="auto"/>
          <w:szCs w:val="21"/>
        </w:rPr>
        <w:t>16.1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500" w:lineRule="exact"/>
        <w:rPr>
          <w:rFonts w:ascii="宋体"/>
          <w:b/>
          <w:color w:val="auto"/>
          <w:szCs w:val="21"/>
        </w:rPr>
      </w:pPr>
      <w:r>
        <w:rPr>
          <w:rFonts w:hint="eastAsia" w:ascii="宋体"/>
          <w:b/>
          <w:color w:val="auto"/>
          <w:szCs w:val="21"/>
        </w:rPr>
        <w:t>九、适用法律</w:t>
      </w:r>
    </w:p>
    <w:p>
      <w:pPr>
        <w:tabs>
          <w:tab w:val="left" w:pos="2835"/>
        </w:tabs>
        <w:spacing w:line="500" w:lineRule="exact"/>
        <w:rPr>
          <w:rFonts w:ascii="宋体"/>
          <w:color w:val="auto"/>
          <w:szCs w:val="21"/>
        </w:rPr>
      </w:pPr>
      <w:r>
        <w:rPr>
          <w:rFonts w:hint="eastAsia" w:ascii="宋体"/>
          <w:color w:val="auto"/>
          <w:szCs w:val="21"/>
        </w:rPr>
        <w:t>17.</w:t>
      </w:r>
      <w:r>
        <w:rPr>
          <w:rFonts w:hint="eastAsia"/>
          <w:color w:val="auto"/>
        </w:rPr>
        <w:t xml:space="preserve"> </w:t>
      </w:r>
      <w:r>
        <w:rPr>
          <w:rFonts w:hint="eastAsia" w:ascii="宋体"/>
          <w:color w:val="auto"/>
          <w:szCs w:val="21"/>
        </w:rPr>
        <w:t>采购当事人的一切活动均适用于《中华人民共和国政府采购法》、</w:t>
      </w:r>
      <w:r>
        <w:rPr>
          <w:rFonts w:hint="eastAsia" w:ascii="宋体" w:hAnsi="宋体"/>
          <w:color w:val="auto"/>
          <w:szCs w:val="21"/>
        </w:rPr>
        <w:t>《中华人民共和国政府合同法》、</w:t>
      </w:r>
      <w:r>
        <w:rPr>
          <w:rFonts w:hint="eastAsia" w:ascii="宋体"/>
          <w:color w:val="auto"/>
          <w:szCs w:val="21"/>
        </w:rPr>
        <w:t>《政府采购竞争性磋商采购方式管理暂行办法》及相关规定。</w:t>
      </w:r>
    </w:p>
    <w:p>
      <w:pPr>
        <w:spacing w:line="500" w:lineRule="exact"/>
        <w:rPr>
          <w:rFonts w:ascii="宋体"/>
          <w:b/>
          <w:color w:val="auto"/>
          <w:szCs w:val="21"/>
        </w:rPr>
      </w:pPr>
      <w:r>
        <w:rPr>
          <w:rFonts w:hint="eastAsia" w:ascii="宋体"/>
          <w:b/>
          <w:color w:val="auto"/>
          <w:szCs w:val="21"/>
        </w:rPr>
        <w:t>十、其他事项</w:t>
      </w:r>
    </w:p>
    <w:p>
      <w:pPr>
        <w:spacing w:line="500" w:lineRule="exact"/>
        <w:rPr>
          <w:rFonts w:hAnsi="宋体" w:cs="宋体"/>
          <w:color w:val="auto"/>
          <w:kern w:val="0"/>
          <w:szCs w:val="21"/>
        </w:rPr>
      </w:pPr>
      <w:r>
        <w:rPr>
          <w:rFonts w:hint="eastAsia"/>
          <w:color w:val="auto"/>
        </w:rPr>
        <w:t>18.1签订合同前，成交供应商须向本中心一次付清成交服务费，具体详见供应商须知前附表。</w:t>
      </w:r>
    </w:p>
    <w:p>
      <w:pPr>
        <w:pStyle w:val="10"/>
        <w:spacing w:line="500" w:lineRule="exact"/>
        <w:rPr>
          <w:b/>
          <w:color w:val="auto"/>
        </w:rPr>
      </w:pPr>
      <w:r>
        <w:rPr>
          <w:rFonts w:hint="eastAsia"/>
          <w:b/>
          <w:color w:val="auto"/>
        </w:rPr>
        <w:t>18.2.解释权</w:t>
      </w:r>
    </w:p>
    <w:p>
      <w:pPr>
        <w:pStyle w:val="10"/>
        <w:spacing w:line="500" w:lineRule="exact"/>
        <w:ind w:firstLine="404" w:firstLineChars="200"/>
        <w:rPr>
          <w:color w:val="auto"/>
          <w:spacing w:val="-4"/>
        </w:rPr>
      </w:pPr>
      <w:r>
        <w:rPr>
          <w:rFonts w:hint="eastAsia"/>
          <w:color w:val="auto"/>
          <w:spacing w:val="-4"/>
        </w:rPr>
        <w:t>本磋商文件解释权属本采购代理机构。</w:t>
      </w:r>
    </w:p>
    <w:p>
      <w:pPr>
        <w:pStyle w:val="10"/>
        <w:spacing w:line="500" w:lineRule="exact"/>
        <w:rPr>
          <w:color w:val="auto"/>
          <w:spacing w:val="-4"/>
        </w:rPr>
      </w:pPr>
      <w:r>
        <w:rPr>
          <w:rFonts w:hint="eastAsia"/>
          <w:b/>
          <w:color w:val="auto"/>
        </w:rPr>
        <w:t>18.3.有关事宜</w:t>
      </w:r>
    </w:p>
    <w:p>
      <w:pPr>
        <w:spacing w:line="500" w:lineRule="exact"/>
        <w:ind w:firstLine="420" w:firstLineChars="200"/>
        <w:rPr>
          <w:color w:val="auto"/>
        </w:rPr>
      </w:pPr>
      <w:r>
        <w:rPr>
          <w:rFonts w:hint="eastAsia"/>
          <w:color w:val="auto"/>
        </w:rPr>
        <w:t>所有与本磋商文件有关的函件请按下列通讯地址联系：浦北县容桂新浦时代商铺3-8号</w:t>
      </w:r>
    </w:p>
    <w:p>
      <w:pPr>
        <w:spacing w:line="500" w:lineRule="exact"/>
        <w:ind w:firstLine="420" w:firstLineChars="200"/>
        <w:rPr>
          <w:color w:val="auto"/>
        </w:rPr>
      </w:pPr>
      <w:r>
        <w:rPr>
          <w:rFonts w:hint="eastAsia"/>
          <w:color w:val="auto"/>
        </w:rPr>
        <w:t>联系人：朱婉琳</w:t>
      </w:r>
    </w:p>
    <w:p>
      <w:pPr>
        <w:spacing w:line="500" w:lineRule="exact"/>
        <w:ind w:firstLine="420" w:firstLineChars="200"/>
        <w:rPr>
          <w:color w:val="auto"/>
        </w:rPr>
      </w:pPr>
      <w:r>
        <w:rPr>
          <w:rFonts w:hint="eastAsia"/>
          <w:color w:val="auto"/>
        </w:rPr>
        <w:t>电    话：0777-3881668       传    真：07773881668</w:t>
      </w:r>
    </w:p>
    <w:p>
      <w:pPr>
        <w:spacing w:line="500" w:lineRule="exact"/>
        <w:jc w:val="center"/>
        <w:rPr>
          <w:rFonts w:ascii="仿宋_GB2312" w:eastAsia="仿宋_GB2312"/>
          <w:b/>
          <w:color w:val="auto"/>
          <w:sz w:val="32"/>
          <w:szCs w:val="32"/>
        </w:rPr>
      </w:pPr>
    </w:p>
    <w:p>
      <w:pPr>
        <w:spacing w:line="500" w:lineRule="exact"/>
        <w:rPr>
          <w:rFonts w:ascii="仿宋_GB2312" w:eastAsia="仿宋_GB2312"/>
          <w:b/>
          <w:color w:val="auto"/>
          <w:sz w:val="32"/>
          <w:szCs w:val="32"/>
        </w:rPr>
      </w:pPr>
    </w:p>
    <w:p>
      <w:pPr>
        <w:pStyle w:val="10"/>
        <w:snapToGrid w:val="0"/>
        <w:spacing w:line="500" w:lineRule="exact"/>
        <w:ind w:firstLine="422" w:firstLineChars="200"/>
        <w:rPr>
          <w:b/>
          <w:color w:val="auto"/>
        </w:rPr>
      </w:pPr>
      <w:r>
        <w:rPr>
          <w:b/>
          <w:color w:val="auto"/>
        </w:rPr>
        <w:br w:type="page"/>
      </w:r>
    </w:p>
    <w:p>
      <w:pPr>
        <w:pStyle w:val="5"/>
        <w:spacing w:line="500" w:lineRule="exact"/>
        <w:rPr>
          <w:color w:val="auto"/>
          <w:sz w:val="44"/>
          <w:szCs w:val="44"/>
        </w:rPr>
      </w:pPr>
      <w:bookmarkStart w:id="18" w:name="_Toc393040186"/>
    </w:p>
    <w:p>
      <w:pPr>
        <w:pStyle w:val="5"/>
        <w:spacing w:line="500" w:lineRule="exact"/>
        <w:rPr>
          <w:color w:val="auto"/>
          <w:sz w:val="44"/>
          <w:szCs w:val="44"/>
        </w:rPr>
      </w:pPr>
    </w:p>
    <w:p>
      <w:pPr>
        <w:rPr>
          <w:color w:val="auto"/>
          <w:sz w:val="44"/>
          <w:szCs w:val="44"/>
        </w:rPr>
      </w:pPr>
    </w:p>
    <w:p>
      <w:pPr>
        <w:rPr>
          <w:color w:val="auto"/>
          <w:sz w:val="44"/>
          <w:szCs w:val="44"/>
        </w:rPr>
      </w:pPr>
    </w:p>
    <w:p>
      <w:pPr>
        <w:rPr>
          <w:color w:val="auto"/>
          <w:sz w:val="44"/>
          <w:szCs w:val="44"/>
        </w:rPr>
      </w:pPr>
    </w:p>
    <w:p>
      <w:pPr>
        <w:rPr>
          <w:color w:val="auto"/>
          <w:sz w:val="44"/>
          <w:szCs w:val="44"/>
        </w:rPr>
      </w:pPr>
    </w:p>
    <w:p>
      <w:pPr>
        <w:pStyle w:val="5"/>
        <w:spacing w:line="500" w:lineRule="exact"/>
        <w:jc w:val="center"/>
        <w:rPr>
          <w:rFonts w:ascii="仿宋_GB2312" w:hAnsi="宋体" w:eastAsia="仿宋_GB2312"/>
          <w:b/>
          <w:color w:val="auto"/>
          <w:sz w:val="32"/>
          <w:szCs w:val="32"/>
        </w:rPr>
        <w:sectPr>
          <w:footerReference r:id="rId8" w:type="first"/>
          <w:headerReference r:id="rId7" w:type="default"/>
          <w:pgSz w:w="11906" w:h="16838"/>
          <w:pgMar w:top="907" w:right="1469" w:bottom="907" w:left="1440" w:header="851" w:footer="992" w:gutter="0"/>
          <w:pgNumType w:fmt="decimal"/>
          <w:cols w:space="720" w:num="1"/>
          <w:docGrid w:linePitch="312" w:charSpace="0"/>
        </w:sectPr>
      </w:pPr>
      <w:r>
        <w:rPr>
          <w:rFonts w:hint="eastAsia"/>
          <w:color w:val="auto"/>
          <w:sz w:val="44"/>
          <w:szCs w:val="44"/>
        </w:rPr>
        <w:t>第三章 项目服务需求</w:t>
      </w:r>
      <w:bookmarkEnd w:id="18"/>
    </w:p>
    <w:p>
      <w:pPr>
        <w:spacing w:line="440" w:lineRule="exact"/>
        <w:jc w:val="center"/>
        <w:outlineLvl w:val="0"/>
        <w:rPr>
          <w:rFonts w:hint="eastAsia" w:ascii="宋体" w:hAnsi="宋体"/>
          <w:b/>
          <w:color w:val="auto"/>
          <w:sz w:val="32"/>
          <w:szCs w:val="32"/>
          <w:lang w:eastAsia="zh-CN"/>
        </w:rPr>
      </w:pPr>
      <w:bookmarkStart w:id="19" w:name="_Toc393040187"/>
      <w:r>
        <w:rPr>
          <w:rFonts w:hint="eastAsia" w:ascii="宋体" w:hAnsi="宋体"/>
          <w:b/>
          <w:color w:val="auto"/>
          <w:sz w:val="32"/>
          <w:szCs w:val="32"/>
          <w:lang w:eastAsia="zh-CN"/>
        </w:rPr>
        <w:t>服务需求一览表</w:t>
      </w:r>
    </w:p>
    <w:p>
      <w:pPr>
        <w:tabs>
          <w:tab w:val="left" w:pos="180"/>
          <w:tab w:val="left" w:pos="1620"/>
        </w:tabs>
        <w:spacing w:line="360" w:lineRule="atLeast"/>
        <w:ind w:firstLine="420" w:firstLineChars="200"/>
        <w:rPr>
          <w:rFonts w:hint="eastAsia" w:ascii="宋体" w:hAnsi="宋体" w:eastAsia="宋体"/>
          <w:szCs w:val="21"/>
          <w:u w:val="single"/>
          <w:lang w:eastAsia="zh-CN"/>
        </w:rPr>
      </w:pPr>
      <w:r>
        <w:rPr>
          <w:rFonts w:hint="eastAsia" w:ascii="宋体" w:hAnsi="宋体"/>
          <w:szCs w:val="21"/>
        </w:rPr>
        <w:t>一、项目编号：</w:t>
      </w:r>
      <w:r>
        <w:rPr>
          <w:rFonts w:hint="eastAsia" w:ascii="宋体" w:hAnsi="宋体"/>
          <w:szCs w:val="21"/>
          <w:u w:val="single"/>
          <w:lang w:eastAsia="zh-CN"/>
        </w:rPr>
        <w:t>QZZC2020-C1-60022-GXXZ</w:t>
      </w:r>
    </w:p>
    <w:p>
      <w:pPr>
        <w:tabs>
          <w:tab w:val="left" w:pos="180"/>
          <w:tab w:val="left" w:pos="1620"/>
        </w:tabs>
        <w:spacing w:line="360" w:lineRule="atLeast"/>
        <w:ind w:firstLine="420" w:firstLineChars="200"/>
        <w:rPr>
          <w:rFonts w:hint="eastAsia" w:ascii="宋体" w:hAnsi="宋体"/>
          <w:szCs w:val="21"/>
          <w:u w:val="single"/>
        </w:rPr>
      </w:pPr>
      <w:r>
        <w:rPr>
          <w:rFonts w:hint="eastAsia" w:ascii="宋体" w:hAnsi="宋体"/>
          <w:szCs w:val="21"/>
        </w:rPr>
        <w:t>二、项目类别：</w:t>
      </w:r>
      <w:r>
        <w:rPr>
          <w:rFonts w:hint="eastAsia" w:ascii="宋体" w:hAnsi="宋体"/>
          <w:szCs w:val="21"/>
          <w:u w:val="single"/>
        </w:rPr>
        <w:t xml:space="preserve"> 货物类         </w:t>
      </w:r>
    </w:p>
    <w:p>
      <w:pPr>
        <w:spacing w:line="360" w:lineRule="atLeast"/>
        <w:ind w:firstLine="420" w:firstLineChars="200"/>
        <w:rPr>
          <w:rFonts w:hint="eastAsia" w:ascii="宋体" w:hAnsi="宋体"/>
          <w:szCs w:val="21"/>
          <w:u w:val="single"/>
        </w:rPr>
      </w:pPr>
      <w:r>
        <w:rPr>
          <w:rFonts w:hint="eastAsia" w:ascii="宋体" w:hAnsi="宋体"/>
          <w:szCs w:val="21"/>
        </w:rPr>
        <w:t>三、采购预算：</w:t>
      </w:r>
      <w:r>
        <w:rPr>
          <w:rFonts w:hint="eastAsia" w:ascii="宋体" w:hAnsi="宋体" w:cs="宋体"/>
          <w:kern w:val="0"/>
          <w:szCs w:val="21"/>
          <w:u w:val="single"/>
          <w:lang w:val="en-US" w:eastAsia="zh-CN"/>
        </w:rPr>
        <w:t>70</w:t>
      </w:r>
      <w:r>
        <w:rPr>
          <w:rFonts w:hint="eastAsia" w:ascii="宋体" w:hAnsi="宋体" w:cs="宋体"/>
          <w:kern w:val="0"/>
          <w:szCs w:val="21"/>
          <w:u w:val="single"/>
        </w:rPr>
        <w:t>万元</w:t>
      </w:r>
      <w:r>
        <w:rPr>
          <w:rFonts w:hint="eastAsia" w:ascii="宋体" w:hAnsi="宋体"/>
          <w:szCs w:val="21"/>
          <w:u w:val="single"/>
        </w:rPr>
        <w:t xml:space="preserve">          </w:t>
      </w:r>
    </w:p>
    <w:p>
      <w:pPr>
        <w:spacing w:line="360" w:lineRule="atLeast"/>
        <w:ind w:firstLine="420" w:firstLineChars="200"/>
        <w:rPr>
          <w:rFonts w:hint="eastAsia" w:ascii="宋体" w:hAnsi="宋体"/>
          <w:szCs w:val="21"/>
          <w:u w:val="single"/>
        </w:rPr>
      </w:pPr>
      <w:r>
        <w:rPr>
          <w:rFonts w:hint="eastAsia" w:ascii="宋体" w:hAnsi="宋体"/>
          <w:szCs w:val="21"/>
        </w:rPr>
        <w:t>四、竞争性</w:t>
      </w:r>
      <w:r>
        <w:rPr>
          <w:rFonts w:hint="eastAsia" w:ascii="宋体" w:hAnsi="宋体"/>
          <w:szCs w:val="21"/>
          <w:lang w:eastAsia="zh-CN"/>
        </w:rPr>
        <w:t>磋商</w:t>
      </w:r>
      <w:r>
        <w:rPr>
          <w:rFonts w:hint="eastAsia" w:ascii="宋体" w:hAnsi="宋体"/>
          <w:szCs w:val="21"/>
        </w:rPr>
        <w:t>文件中可能实质性变动的内容：</w:t>
      </w:r>
      <w:r>
        <w:rPr>
          <w:rFonts w:hint="eastAsia" w:ascii="宋体" w:hAnsi="宋体" w:cs="宋体"/>
          <w:kern w:val="0"/>
          <w:szCs w:val="21"/>
          <w:u w:val="single"/>
        </w:rPr>
        <w:t xml:space="preserve">无 </w:t>
      </w:r>
    </w:p>
    <w:p>
      <w:pPr>
        <w:spacing w:line="360" w:lineRule="atLeast"/>
        <w:ind w:firstLine="420" w:firstLineChars="200"/>
        <w:rPr>
          <w:rFonts w:hint="eastAsia" w:ascii="宋体" w:hAnsi="宋体"/>
          <w:szCs w:val="21"/>
        </w:rPr>
      </w:pPr>
      <w:r>
        <w:rPr>
          <w:rFonts w:hint="eastAsia" w:ascii="宋体" w:hAnsi="宋体"/>
          <w:szCs w:val="21"/>
        </w:rPr>
        <w:t>五、货物需求一览表</w:t>
      </w:r>
    </w:p>
    <w:p>
      <w:pPr>
        <w:widowControl/>
        <w:spacing w:line="360" w:lineRule="atLeast"/>
        <w:jc w:val="left"/>
        <w:rPr>
          <w:rFonts w:hint="eastAsia" w:ascii="宋体" w:hAnsi="宋体" w:cs="Courier New"/>
          <w:szCs w:val="21"/>
        </w:rPr>
      </w:pPr>
      <w:r>
        <w:rPr>
          <w:rFonts w:hint="eastAsia" w:ascii="宋体" w:hAnsi="宋体" w:cs="Courier New"/>
          <w:szCs w:val="21"/>
        </w:rPr>
        <w:t>说明：</w:t>
      </w:r>
    </w:p>
    <w:p>
      <w:pPr>
        <w:widowControl/>
        <w:spacing w:line="360" w:lineRule="atLeast"/>
        <w:jc w:val="left"/>
        <w:rPr>
          <w:rFonts w:hint="eastAsia" w:ascii="宋体" w:hAnsi="宋体" w:cs="Courier New"/>
          <w:szCs w:val="21"/>
        </w:rPr>
      </w:pPr>
      <w:r>
        <w:rPr>
          <w:rFonts w:hint="eastAsia" w:ascii="宋体" w:hAnsi="宋体" w:cs="Courier New"/>
          <w:szCs w:val="21"/>
        </w:rPr>
        <w:t>1、本一览表中的技术参数及其性能（配置）仅起参考作用，投标人可选用其他技术参数及其性能（配置）替代。</w:t>
      </w:r>
    </w:p>
    <w:p>
      <w:pPr>
        <w:widowControl/>
        <w:spacing w:line="360" w:lineRule="atLeast"/>
        <w:jc w:val="left"/>
        <w:rPr>
          <w:rFonts w:hint="eastAsia" w:ascii="宋体" w:hAnsi="宋体" w:cs="Courier New"/>
          <w:szCs w:val="21"/>
        </w:rPr>
      </w:pPr>
      <w:r>
        <w:rPr>
          <w:rFonts w:hint="eastAsia" w:ascii="宋体" w:hAnsi="宋体" w:cs="Courier New"/>
          <w:szCs w:val="21"/>
        </w:rPr>
        <w:t>2、本一览表中参考技术参数及配置不明确或有误的，或投标人选有其他技术参数及其性能（配置）替代的，请以详细正确的技术参数及配置同时填写投标报价表和技术规格响应表。</w:t>
      </w:r>
    </w:p>
    <w:p>
      <w:pPr>
        <w:widowControl/>
        <w:spacing w:line="360" w:lineRule="atLeast"/>
        <w:jc w:val="left"/>
        <w:rPr>
          <w:rFonts w:hint="eastAsia" w:ascii="宋体" w:hAnsi="宋体" w:cs="Courier New"/>
          <w:szCs w:val="21"/>
        </w:rPr>
      </w:pPr>
      <w:r>
        <w:rPr>
          <w:rFonts w:hint="eastAsia" w:ascii="宋体" w:hAnsi="宋体" w:cs="Courier New"/>
          <w:szCs w:val="21"/>
        </w:rPr>
        <w:t>3、凡在“技术参数及性能（配置）要求”中表述为“标配”或“标准配置”的设备，投标人应在投标文件中将其标配参数详细列明。</w:t>
      </w:r>
    </w:p>
    <w:p>
      <w:pPr>
        <w:widowControl/>
        <w:spacing w:line="360" w:lineRule="atLeast"/>
        <w:jc w:val="left"/>
        <w:rPr>
          <w:rFonts w:hint="eastAsia" w:ascii="宋体" w:hAnsi="宋体" w:cs="Courier New"/>
          <w:szCs w:val="21"/>
        </w:rPr>
      </w:pPr>
      <w:r>
        <w:rPr>
          <w:rFonts w:hint="eastAsia" w:ascii="宋体" w:hAnsi="宋体" w:cs="Courier New"/>
          <w:szCs w:val="21"/>
        </w:rPr>
        <w:t>4、提供相同品牌产品的不同投标人参加同一合同项下投标的，以其中通过资格和符合性审查、且报价最低的参加评标，报价相同的，由采购人自主选择确定一个参加评标的投标人，其他投标无效。</w:t>
      </w:r>
    </w:p>
    <w:p>
      <w:pPr>
        <w:widowControl/>
        <w:spacing w:line="360" w:lineRule="atLeast"/>
        <w:jc w:val="left"/>
        <w:rPr>
          <w:rFonts w:hint="eastAsia" w:ascii="宋体" w:hAnsi="宋体" w:cs="Courier New"/>
          <w:szCs w:val="21"/>
        </w:rPr>
      </w:pPr>
      <w:r>
        <w:rPr>
          <w:rFonts w:hint="eastAsia" w:ascii="宋体" w:hAnsi="宋体" w:cs="Courier New"/>
          <w:szCs w:val="21"/>
        </w:rPr>
        <w:t>5、</w:t>
      </w:r>
      <w:r>
        <w:rPr>
          <w:rFonts w:hint="eastAsia" w:ascii="宋体" w:hAnsi="宋体" w:cs="宋体"/>
          <w:szCs w:val="21"/>
        </w:rPr>
        <w:t>技术参数及其性能（配置）要求标注“</w:t>
      </w:r>
      <w:r>
        <w:rPr>
          <w:rFonts w:hint="eastAsia"/>
          <w:szCs w:val="21"/>
        </w:rPr>
        <w:t>★</w:t>
      </w:r>
      <w:r>
        <w:rPr>
          <w:rFonts w:hint="eastAsia" w:ascii="宋体" w:hAnsi="宋体" w:cs="宋体"/>
          <w:szCs w:val="21"/>
        </w:rPr>
        <w:t>”的参数为重要指标，必须满足，否则竞标无效。</w:t>
      </w:r>
    </w:p>
    <w:p>
      <w:pPr>
        <w:widowControl/>
        <w:spacing w:line="360" w:lineRule="atLeast"/>
        <w:jc w:val="left"/>
        <w:rPr>
          <w:rFonts w:hint="eastAsia"/>
          <w:lang w:eastAsia="zh-CN"/>
        </w:rPr>
      </w:pPr>
      <w:r>
        <w:rPr>
          <w:rFonts w:hint="eastAsia" w:ascii="宋体" w:hAnsi="宋体" w:cs="Courier New"/>
          <w:szCs w:val="21"/>
        </w:rPr>
        <w:t xml:space="preserve">6、非单一产品采购项目中，多家投标人提供的核心产品品牌相同的，视为提供相同品牌产品，本项目的核心产品为 </w:t>
      </w:r>
      <w:r>
        <w:rPr>
          <w:rFonts w:hint="eastAsia" w:ascii="宋体" w:hAnsi="宋体" w:cs="Courier New"/>
          <w:szCs w:val="21"/>
          <w:u w:val="single"/>
        </w:rPr>
        <w:t xml:space="preserve">    /     </w:t>
      </w:r>
      <w:r>
        <w:rPr>
          <w:rFonts w:hint="eastAsia" w:ascii="宋体" w:hAnsi="宋体" w:cs="Courier New"/>
          <w:szCs w:val="21"/>
        </w:rPr>
        <w:t>。</w:t>
      </w:r>
      <w:r>
        <w:rPr>
          <w:rFonts w:hint="eastAsia" w:ascii="宋体" w:hAnsi="宋体"/>
          <w:b/>
          <w:szCs w:val="21"/>
        </w:rPr>
        <w:t xml:space="preserve">  </w:t>
      </w:r>
    </w:p>
    <w:p>
      <w:pPr>
        <w:rPr>
          <w:color w:val="auto"/>
        </w:rPr>
      </w:pPr>
    </w:p>
    <w:tbl>
      <w:tblPr>
        <w:tblStyle w:val="16"/>
        <w:tblW w:w="5573" w:type="pct"/>
        <w:tblInd w:w="-318" w:type="dxa"/>
        <w:tblLayout w:type="fixed"/>
        <w:tblCellMar>
          <w:top w:w="0" w:type="dxa"/>
          <w:left w:w="108" w:type="dxa"/>
          <w:bottom w:w="0" w:type="dxa"/>
          <w:right w:w="108" w:type="dxa"/>
        </w:tblCellMar>
      </w:tblPr>
      <w:tblGrid>
        <w:gridCol w:w="792"/>
        <w:gridCol w:w="1199"/>
        <w:gridCol w:w="6021"/>
        <w:gridCol w:w="725"/>
        <w:gridCol w:w="766"/>
        <w:gridCol w:w="766"/>
      </w:tblGrid>
      <w:tr>
        <w:tblPrEx>
          <w:tblCellMar>
            <w:top w:w="0" w:type="dxa"/>
            <w:left w:w="108" w:type="dxa"/>
            <w:bottom w:w="0" w:type="dxa"/>
            <w:right w:w="108" w:type="dxa"/>
          </w:tblCellMar>
        </w:tblPrEx>
        <w:trPr>
          <w:trHeight w:val="402" w:hRule="atLeast"/>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cs="宋体"/>
                <w:color w:val="000000"/>
                <w:kern w:val="0"/>
                <w:sz w:val="20"/>
                <w:szCs w:val="20"/>
              </w:rPr>
            </w:pPr>
            <w:r>
              <w:rPr>
                <w:rFonts w:hint="eastAsia" w:ascii="宋体" w:hAnsi="宋体" w:cs="宋体"/>
                <w:color w:val="000000"/>
                <w:kern w:val="0"/>
                <w:sz w:val="20"/>
                <w:szCs w:val="20"/>
              </w:rPr>
              <w:t>序号</w:t>
            </w:r>
          </w:p>
        </w:tc>
        <w:tc>
          <w:tcPr>
            <w:tcW w:w="584"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2931"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技术要求</w:t>
            </w:r>
          </w:p>
        </w:tc>
        <w:tc>
          <w:tcPr>
            <w:tcW w:w="35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37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37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远程心电中心系统</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cs="宋体"/>
                <w:color w:val="000000"/>
                <w:kern w:val="0"/>
                <w:sz w:val="20"/>
                <w:szCs w:val="20"/>
              </w:rPr>
            </w:pPr>
            <w:r>
              <w:rPr>
                <w:rFonts w:hint="eastAsia" w:ascii="宋体" w:hAnsi="宋体" w:cs="宋体"/>
                <w:color w:val="000000"/>
                <w:kern w:val="0"/>
                <w:sz w:val="20"/>
                <w:szCs w:val="20"/>
              </w:rPr>
              <w:t>针对基层医疗机构开展远程医疗的需求，建设远程心电中心系统。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区域心电系统需要实现以下功能：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利用互联网技术实现由上级医疗机构的医生协助基层医生提供远程心电服务。各基层机构可利用心电设备将患者心电信息借助区域心电系统上传到远程心电中心，上级医疗机构具备资质、经验丰富的医生便可利用区域心电系统来查看心电信息，为患者提供心电诊断服务并撰写心电报告，并将心电诊断报告实时回传到基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一体化：完全融入一体化平台，交互无障碍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在基层医疗信息系统中提申请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申请相关消息适时推送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自动化：操作过程自动化，提高效率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发起心电申请时患者心电图同时传输到院内心电端和医生端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报告医生诊断完成后诊断报告即时传送给申请医生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书写诊断报告时自动加载诊断模板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功能模块需求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1）申请远程心电：远程心电的申请可以从基层医疗信息系统等入口进入。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2）扣费：申请远程心电有的地区需要扣费，有的地区则不需要扣费。需要扣费的地区保存患者基本信息后需要先调用支付平台进行扣费，之后才能采集心电图并上传。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3）心电图的采集与上传：填写完个人基本信息及扣费之后，系统会自动打开心电采集页面。点击四下空格就能完成心电图的采集与上传，操作方便快捷。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4）查看心电图：基层医生上传心电图之后，患者信息和心电图信息会同步到上级医院的心电列表中。院内医生可以点击查看心电图。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5）定标：点击定标按钮，可以对心电图手动定标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6）心电图回放：点击回放按钮可以查看心电图回放。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7）加载心电诊断模板：点击诊断图标，可以查看诊断模板内容，也可以根据拼音对模板进行检索，选择模板内容下诊断。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发送心电诊断报告：手动输入诊断内容或者选择模板输入诊断内容后，点击发送报告按钮就能发送诊断报告。发送诊断报告后，基层医生能够查看诊断内容。如果报告已发送，为避免重复发送报告屏蔽了发送按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9）取消报告：如果诊断报告已经发送但要修改诊断内容，可以先右键取消报告再重新下诊断。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10）重新采集：如果某条心电数据采集的心电图不合格且未发送报告，可以右键点击此条数据，对其进行重新采集操作。重新采集执行后，此条数据将会被作废，上级医生将不再看到此条心电数据。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11）查看诊断报告：报告医生发送完诊断报告之后，基层医生可以查看诊断内容。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12）退费：如果基层医生上传心电图失败或者心电图采集不合格被上级医生指定重新采集，则需要进行退费。</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远程影像诊断中心系统</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cs="宋体"/>
                <w:color w:val="000000"/>
                <w:kern w:val="0"/>
                <w:sz w:val="20"/>
                <w:szCs w:val="20"/>
              </w:rPr>
            </w:pPr>
            <w:r>
              <w:rPr>
                <w:rFonts w:hint="eastAsia" w:ascii="宋体" w:hAnsi="宋体" w:cs="宋体"/>
                <w:color w:val="000000"/>
                <w:kern w:val="0"/>
                <w:sz w:val="20"/>
                <w:szCs w:val="20"/>
              </w:rPr>
              <w:t>针对基层医疗机构开展远程医疗的需求，建设浦北县人民医院影像诊断中心系统。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区域影像系统需要至少实现以下功能：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实现利用音视频通讯技术和互联网技术实现由上级医疗机构的医生协助基层医生提供远程影像诊断服务。各基层机构可以将患者影像信息借助区域影像系统上传到远程影像中心，上级医疗机构具备资质、经验丰富的医生便可利用区域影像系统来查看影像信息，为患者提供影像诊断服务并撰写影像报告，并将影像诊断报告实时回传到基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1、一体化：完全融入一体化平台，交互无障碍。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远程影像申请流程实时同步：医生可随时查看申请进程。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业务交互无障碍：支持二维码支付、账号扣费等常规业务交互。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诊断过程中轻松调阅患者病历信息，辅助报告审核。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相关消息推送：申请完成、报告审核完成消息实时推送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在线视频通话：实时在线了解病情，辅助医生诊断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2、智能化：医生书写审核报告时，加载报告模板树。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3、自动化：操作过程自动化，提高效率。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4、审核医生完成审核，报告即时发送给申请医生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5、申请医生发起申请时自动传输影像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6、申请完成或者审核完成即时发送消息提醒医生查看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7、精细化：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数据统计与分析：满足卫计委和各医疗机构要求的统计功能。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影像信息手动上传：影像有定时删除功能，如需查看可手动再次上传。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健康档案浏览器：医生在系统内随时查看患者的健康档案。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即时消息提醒：申请完成和审核完成后即时发送消息提醒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系统日志记录：记录操作日志，查询统计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功能模块需求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发起申请：在PACS系统报告列表中选择需要转诊的数据，右键发起申请到区域影像系统。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申请单：在PACS报告列表中发起申请后，打开申请单页面。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下级医生申请列表：申请医生查看、操作自己发起的申请，以及打印报告。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报告列表：接诊机构报告列表，报告医生查看申请、书写报告。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书写报告界面：报告医生书写报告。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审核列表：接诊机构审核医生审核报告。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审核报告：审核医生审核报告。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报告打印：申请医生查看打印报告。</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接口</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要求浦北县人民医院pacs、心电系统、乡镇卫生院（社区卫生服务中心）pacs、心电系统与远程心电和远程影像中心系统实现数据互联互通和共享，搭建远程医疗信息体系。</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远程影像、远程心电数据库服务器</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配置</w:t>
            </w:r>
            <w:r>
              <w:rPr>
                <w:rFonts w:hint="eastAsia" w:ascii="宋体" w:hAnsi="宋体" w:cs="宋体"/>
                <w:color w:val="000000"/>
                <w:kern w:val="0"/>
                <w:sz w:val="20"/>
                <w:szCs w:val="20"/>
                <w:u w:val="single"/>
              </w:rPr>
              <w:t>2颗Intel Xeon 4208 CPU</w:t>
            </w:r>
            <w:r>
              <w:rPr>
                <w:rFonts w:hint="eastAsia" w:ascii="宋体" w:hAnsi="宋体" w:cs="宋体"/>
                <w:color w:val="000000"/>
                <w:kern w:val="0"/>
                <w:sz w:val="20"/>
                <w:szCs w:val="20"/>
              </w:rPr>
              <w:t>;可支持2颗Intel Xeon Skylake系列处理器；配置</w:t>
            </w:r>
            <w:r>
              <w:rPr>
                <w:rFonts w:hint="eastAsia" w:ascii="宋体" w:hAnsi="宋体" w:cs="宋体"/>
                <w:color w:val="000000"/>
                <w:kern w:val="0"/>
                <w:sz w:val="20"/>
                <w:szCs w:val="20"/>
                <w:u w:val="single"/>
              </w:rPr>
              <w:t>4条DDR4 Registered DIMM 16GB内存</w:t>
            </w:r>
            <w:r>
              <w:rPr>
                <w:rFonts w:hint="eastAsia" w:ascii="宋体" w:hAnsi="宋体" w:cs="宋体"/>
                <w:color w:val="000000"/>
                <w:kern w:val="0"/>
                <w:sz w:val="20"/>
                <w:szCs w:val="20"/>
              </w:rPr>
              <w:t>;可支持24个内存插槽；</w:t>
            </w:r>
            <w:r>
              <w:rPr>
                <w:rFonts w:hint="eastAsia" w:ascii="宋体" w:hAnsi="宋体" w:cs="宋体"/>
                <w:color w:val="000000"/>
                <w:kern w:val="0"/>
                <w:sz w:val="20"/>
                <w:szCs w:val="20"/>
                <w:u w:val="single"/>
              </w:rPr>
              <w:t>配置2*GE+2*10GE网口以太网卡</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配置SR450C-M Raid卡</w:t>
            </w:r>
            <w:r>
              <w:rPr>
                <w:rFonts w:hint="eastAsia" w:ascii="宋体" w:hAnsi="宋体" w:cs="宋体"/>
                <w:color w:val="000000"/>
                <w:kern w:val="0"/>
                <w:sz w:val="20"/>
                <w:szCs w:val="20"/>
              </w:rPr>
              <w:t>，支持RAID0,1,5,6,10,50,60；</w:t>
            </w:r>
            <w:r>
              <w:rPr>
                <w:rFonts w:hint="eastAsia" w:ascii="宋体" w:hAnsi="宋体" w:cs="宋体"/>
                <w:color w:val="000000"/>
                <w:kern w:val="0"/>
                <w:sz w:val="20"/>
                <w:szCs w:val="20"/>
                <w:u w:val="single"/>
              </w:rPr>
              <w:t>配置6块480GB SSD 硬盘</w:t>
            </w:r>
            <w:r>
              <w:rPr>
                <w:rFonts w:hint="eastAsia" w:ascii="宋体" w:hAnsi="宋体" w:cs="宋体"/>
                <w:color w:val="000000"/>
                <w:kern w:val="0"/>
                <w:sz w:val="20"/>
                <w:szCs w:val="20"/>
              </w:rPr>
              <w:t>；可使用PCIE raiser卡扩展插槽；N+1个冗余系统风扇；4个USB（前面2个，后面2个）；集成BMC管理模块，板载华为iBMC管理模块，支持IPMI、SOL、KVM Over IP、虚拟媒体等管理特性，对外提供1个10/100Mbps RJ45管理网口；支持1+1冗余电源，</w:t>
            </w:r>
            <w:r>
              <w:rPr>
                <w:rFonts w:hint="eastAsia" w:ascii="宋体" w:hAnsi="宋体" w:cs="宋体"/>
                <w:color w:val="000000"/>
                <w:kern w:val="0"/>
                <w:sz w:val="20"/>
                <w:szCs w:val="20"/>
                <w:u w:val="single"/>
              </w:rPr>
              <w:t>配置2个550W交流电源</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配置1个DVD</w:t>
            </w:r>
            <w:r>
              <w:rPr>
                <w:rFonts w:hint="eastAsia" w:ascii="宋体" w:hAnsi="宋体" w:cs="宋体"/>
                <w:color w:val="000000"/>
                <w:kern w:val="0"/>
                <w:sz w:val="20"/>
                <w:szCs w:val="20"/>
              </w:rPr>
              <w:t>；导轨；2U机架式；配置万兆模块2块；</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远程影像、远程心电应用服务器</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配置</w:t>
            </w:r>
            <w:r>
              <w:rPr>
                <w:rFonts w:hint="eastAsia" w:ascii="宋体" w:hAnsi="宋体" w:cs="宋体"/>
                <w:color w:val="000000"/>
                <w:kern w:val="0"/>
                <w:sz w:val="20"/>
                <w:szCs w:val="20"/>
                <w:u w:val="single"/>
              </w:rPr>
              <w:t>2颗Intel Xeon 4208 CPU</w:t>
            </w:r>
            <w:r>
              <w:rPr>
                <w:rFonts w:hint="eastAsia" w:ascii="宋体" w:hAnsi="宋体" w:cs="宋体"/>
                <w:color w:val="000000"/>
                <w:kern w:val="0"/>
                <w:sz w:val="20"/>
                <w:szCs w:val="20"/>
              </w:rPr>
              <w:t>;可支持2颗Intel Xeon Skylake系列处理器；配置</w:t>
            </w:r>
            <w:r>
              <w:rPr>
                <w:rFonts w:hint="eastAsia" w:ascii="宋体" w:hAnsi="宋体" w:cs="宋体"/>
                <w:color w:val="000000"/>
                <w:kern w:val="0"/>
                <w:sz w:val="20"/>
                <w:szCs w:val="20"/>
                <w:u w:val="single"/>
              </w:rPr>
              <w:t>4条DDR4 Registered DIMM 16GB内存</w:t>
            </w:r>
            <w:r>
              <w:rPr>
                <w:rFonts w:hint="eastAsia" w:ascii="宋体" w:hAnsi="宋体" w:cs="宋体"/>
                <w:color w:val="000000"/>
                <w:kern w:val="0"/>
                <w:sz w:val="20"/>
                <w:szCs w:val="20"/>
              </w:rPr>
              <w:t>;可支持24个内存插槽；</w:t>
            </w:r>
            <w:r>
              <w:rPr>
                <w:rFonts w:hint="eastAsia" w:ascii="宋体" w:hAnsi="宋体" w:cs="宋体"/>
                <w:color w:val="000000"/>
                <w:kern w:val="0"/>
                <w:sz w:val="20"/>
                <w:szCs w:val="20"/>
                <w:u w:val="single"/>
              </w:rPr>
              <w:t>配置2*GE+2*10GE网口以太网卡</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配置SR450C-M Raid卡</w:t>
            </w:r>
            <w:r>
              <w:rPr>
                <w:rFonts w:hint="eastAsia" w:ascii="宋体" w:hAnsi="宋体" w:cs="宋体"/>
                <w:color w:val="000000"/>
                <w:kern w:val="0"/>
                <w:sz w:val="20"/>
                <w:szCs w:val="20"/>
              </w:rPr>
              <w:t>，支持RAID0,1,5,6,10,50,60；</w:t>
            </w:r>
            <w:r>
              <w:rPr>
                <w:rFonts w:hint="eastAsia" w:ascii="宋体" w:hAnsi="宋体" w:cs="宋体"/>
                <w:color w:val="000000"/>
                <w:kern w:val="0"/>
                <w:sz w:val="20"/>
                <w:szCs w:val="20"/>
                <w:u w:val="single"/>
              </w:rPr>
              <w:t>配置6块480GB SSD 硬盘</w:t>
            </w:r>
            <w:r>
              <w:rPr>
                <w:rFonts w:hint="eastAsia" w:ascii="宋体" w:hAnsi="宋体" w:cs="宋体"/>
                <w:color w:val="000000"/>
                <w:kern w:val="0"/>
                <w:sz w:val="20"/>
                <w:szCs w:val="20"/>
              </w:rPr>
              <w:t>；可使用PCIE raiser卡扩展插槽；N+1个冗余系统风扇；4个USB（前面2个，后面2个）；集成BMC管理模块，板载华为iBMC管理模块，支持IPMI、SOL、KVM Over IP、虚拟媒体等管理特性，对外提供1个10/100Mbps RJ45管理网口；支持1+1冗余电源，</w:t>
            </w:r>
            <w:r>
              <w:rPr>
                <w:rFonts w:hint="eastAsia" w:ascii="宋体" w:hAnsi="宋体" w:cs="宋体"/>
                <w:color w:val="000000"/>
                <w:kern w:val="0"/>
                <w:sz w:val="20"/>
                <w:szCs w:val="20"/>
                <w:u w:val="single"/>
              </w:rPr>
              <w:t>配置2个550W交流电源</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配置1个DVD</w:t>
            </w:r>
            <w:r>
              <w:rPr>
                <w:rFonts w:hint="eastAsia" w:ascii="宋体" w:hAnsi="宋体" w:cs="宋体"/>
                <w:color w:val="000000"/>
                <w:kern w:val="0"/>
                <w:sz w:val="20"/>
                <w:szCs w:val="20"/>
              </w:rPr>
              <w:t>；导轨；2U机架式；配置万兆模块2块；</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集群软件</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ROSE集群软件，带三年服务；</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监管服务器</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配置</w:t>
            </w:r>
            <w:r>
              <w:rPr>
                <w:rFonts w:hint="eastAsia" w:ascii="宋体" w:hAnsi="宋体" w:cs="宋体"/>
                <w:color w:val="000000"/>
                <w:kern w:val="0"/>
                <w:sz w:val="20"/>
                <w:szCs w:val="20"/>
                <w:u w:val="single"/>
              </w:rPr>
              <w:t>1颗Intel Xeon 4208 CPU</w:t>
            </w:r>
            <w:r>
              <w:rPr>
                <w:rFonts w:hint="eastAsia" w:ascii="宋体" w:hAnsi="宋体" w:cs="宋体"/>
                <w:color w:val="000000"/>
                <w:kern w:val="0"/>
                <w:sz w:val="20"/>
                <w:szCs w:val="20"/>
              </w:rPr>
              <w:t>;可支持2颗Intel Xeon Skylake系列处理器；配置</w:t>
            </w:r>
            <w:r>
              <w:rPr>
                <w:rFonts w:hint="eastAsia" w:ascii="宋体" w:hAnsi="宋体" w:cs="宋体"/>
                <w:color w:val="000000"/>
                <w:kern w:val="0"/>
                <w:sz w:val="20"/>
                <w:szCs w:val="20"/>
                <w:u w:val="single"/>
              </w:rPr>
              <w:t>2条DDR4 Registered DIMM 16GB内存</w:t>
            </w:r>
            <w:r>
              <w:rPr>
                <w:rFonts w:hint="eastAsia" w:ascii="宋体" w:hAnsi="宋体" w:cs="宋体"/>
                <w:color w:val="000000"/>
                <w:kern w:val="0"/>
                <w:sz w:val="20"/>
                <w:szCs w:val="20"/>
              </w:rPr>
              <w:t>;可支持24个内存插槽；</w:t>
            </w:r>
            <w:r>
              <w:rPr>
                <w:rFonts w:hint="eastAsia" w:ascii="宋体" w:hAnsi="宋体" w:cs="宋体"/>
                <w:color w:val="000000"/>
                <w:kern w:val="0"/>
                <w:sz w:val="20"/>
                <w:szCs w:val="20"/>
                <w:u w:val="single"/>
              </w:rPr>
              <w:t>配置2*GE+2*10GE网口以太网卡</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配置SR450C-M Raid卡</w:t>
            </w:r>
            <w:r>
              <w:rPr>
                <w:rFonts w:hint="eastAsia" w:ascii="宋体" w:hAnsi="宋体" w:cs="宋体"/>
                <w:color w:val="000000"/>
                <w:kern w:val="0"/>
                <w:sz w:val="20"/>
                <w:szCs w:val="20"/>
              </w:rPr>
              <w:t>，支持RAID0,1,5,6,10,50,60；</w:t>
            </w:r>
            <w:r>
              <w:rPr>
                <w:rFonts w:hint="eastAsia" w:ascii="宋体" w:hAnsi="宋体" w:cs="宋体"/>
                <w:color w:val="000000"/>
                <w:kern w:val="0"/>
                <w:sz w:val="20"/>
                <w:szCs w:val="20"/>
                <w:u w:val="single"/>
              </w:rPr>
              <w:t>配置6块480GB SSD 硬盘</w:t>
            </w:r>
            <w:r>
              <w:rPr>
                <w:rFonts w:hint="eastAsia" w:ascii="宋体" w:hAnsi="宋体" w:cs="宋体"/>
                <w:color w:val="000000"/>
                <w:kern w:val="0"/>
                <w:sz w:val="20"/>
                <w:szCs w:val="20"/>
              </w:rPr>
              <w:t>；可使用PCIE raiser卡扩展插槽；N+1个冗余系统风扇；4个USB（前面2个，后面2个）；集成BMC管理模块，板载华为iBMC管理模块，支持IPMI、SOL、KVM Over IP、虚拟媒体等管理特性，对外提供1个10/100Mbps RJ45管理网口；支持1+1冗余电源，</w:t>
            </w:r>
            <w:r>
              <w:rPr>
                <w:rFonts w:hint="eastAsia" w:ascii="宋体" w:hAnsi="宋体" w:cs="宋体"/>
                <w:color w:val="000000"/>
                <w:kern w:val="0"/>
                <w:sz w:val="20"/>
                <w:szCs w:val="20"/>
                <w:u w:val="single"/>
              </w:rPr>
              <w:t>配置2个550W交流电源</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配置1个DVD</w:t>
            </w:r>
            <w:r>
              <w:rPr>
                <w:rFonts w:hint="eastAsia" w:ascii="宋体" w:hAnsi="宋体" w:cs="宋体"/>
                <w:color w:val="000000"/>
                <w:kern w:val="0"/>
                <w:sz w:val="20"/>
                <w:szCs w:val="20"/>
              </w:rPr>
              <w:t>；导轨；2U机架式；配置万兆模块2块；</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84"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远程影像、远程心电视讯服务器</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配置2</w:t>
            </w:r>
            <w:r>
              <w:rPr>
                <w:rFonts w:hint="eastAsia" w:ascii="宋体" w:hAnsi="宋体" w:cs="宋体"/>
                <w:color w:val="000000"/>
                <w:kern w:val="0"/>
                <w:sz w:val="20"/>
                <w:szCs w:val="20"/>
                <w:u w:val="single"/>
              </w:rPr>
              <w:t>颗Intel Xeon 4208 CPU</w:t>
            </w:r>
            <w:r>
              <w:rPr>
                <w:rFonts w:hint="eastAsia" w:ascii="宋体" w:hAnsi="宋体" w:cs="宋体"/>
                <w:color w:val="000000"/>
                <w:kern w:val="0"/>
                <w:sz w:val="20"/>
                <w:szCs w:val="20"/>
              </w:rPr>
              <w:t>;可支持2颗Intel Xeon Skylake系列处理器；配置</w:t>
            </w:r>
            <w:r>
              <w:rPr>
                <w:rFonts w:hint="eastAsia" w:ascii="宋体" w:hAnsi="宋体" w:cs="宋体"/>
                <w:color w:val="000000"/>
                <w:kern w:val="0"/>
                <w:sz w:val="20"/>
                <w:szCs w:val="20"/>
                <w:u w:val="single"/>
              </w:rPr>
              <w:t>2条DDR4 Registered DIMM 16GB内存</w:t>
            </w:r>
            <w:r>
              <w:rPr>
                <w:rFonts w:hint="eastAsia" w:ascii="宋体" w:hAnsi="宋体" w:cs="宋体"/>
                <w:color w:val="000000"/>
                <w:kern w:val="0"/>
                <w:sz w:val="20"/>
                <w:szCs w:val="20"/>
              </w:rPr>
              <w:t>;可支持24个内存插槽；</w:t>
            </w:r>
            <w:r>
              <w:rPr>
                <w:rFonts w:hint="eastAsia" w:ascii="宋体" w:hAnsi="宋体" w:cs="宋体"/>
                <w:color w:val="000000"/>
                <w:kern w:val="0"/>
                <w:sz w:val="20"/>
                <w:szCs w:val="20"/>
                <w:u w:val="single"/>
              </w:rPr>
              <w:t>配置2*GE+2*10GE网口以太网卡</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配置SR450C-M Raid卡</w:t>
            </w:r>
            <w:r>
              <w:rPr>
                <w:rFonts w:hint="eastAsia" w:ascii="宋体" w:hAnsi="宋体" w:cs="宋体"/>
                <w:color w:val="000000"/>
                <w:kern w:val="0"/>
                <w:sz w:val="20"/>
                <w:szCs w:val="20"/>
              </w:rPr>
              <w:t>，支持RAID0,1,5,6,10,50,60；</w:t>
            </w:r>
            <w:r>
              <w:rPr>
                <w:rFonts w:hint="eastAsia" w:ascii="宋体" w:hAnsi="宋体" w:cs="宋体"/>
                <w:color w:val="000000"/>
                <w:kern w:val="0"/>
                <w:sz w:val="20"/>
                <w:szCs w:val="20"/>
                <w:u w:val="single"/>
              </w:rPr>
              <w:t>配置6块480GB SSD 硬盘</w:t>
            </w:r>
            <w:r>
              <w:rPr>
                <w:rFonts w:hint="eastAsia" w:ascii="宋体" w:hAnsi="宋体" w:cs="宋体"/>
                <w:color w:val="000000"/>
                <w:kern w:val="0"/>
                <w:sz w:val="20"/>
                <w:szCs w:val="20"/>
              </w:rPr>
              <w:t>；可使用PCIE raiser卡扩展插槽；N+1个冗余系统风扇；4个USB（前面2个，后面2个）；集成BMC管理模块，板载华为iBMC管理模块，支持IPMI、SOL、KVM Over IP、虚拟媒体等管理特性，对外提供1个10/100Mbps RJ45管理网口；支持1+1冗余电源，</w:t>
            </w:r>
            <w:r>
              <w:rPr>
                <w:rFonts w:hint="eastAsia" w:ascii="宋体" w:hAnsi="宋体" w:cs="宋体"/>
                <w:color w:val="000000"/>
                <w:kern w:val="0"/>
                <w:sz w:val="20"/>
                <w:szCs w:val="20"/>
                <w:u w:val="single"/>
              </w:rPr>
              <w:t>配置2个550W交流电源</w:t>
            </w:r>
            <w:r>
              <w:rPr>
                <w:rFonts w:hint="eastAsia" w:ascii="宋体" w:hAnsi="宋体" w:cs="宋体"/>
                <w:color w:val="000000"/>
                <w:kern w:val="0"/>
                <w:sz w:val="20"/>
                <w:szCs w:val="20"/>
              </w:rPr>
              <w:t>；</w:t>
            </w:r>
            <w:r>
              <w:rPr>
                <w:rFonts w:hint="eastAsia" w:ascii="宋体" w:hAnsi="宋体" w:cs="宋体"/>
                <w:color w:val="000000"/>
                <w:kern w:val="0"/>
                <w:sz w:val="20"/>
                <w:szCs w:val="20"/>
                <w:u w:val="single"/>
              </w:rPr>
              <w:t>配置1个DVD</w:t>
            </w:r>
            <w:r>
              <w:rPr>
                <w:rFonts w:hint="eastAsia" w:ascii="宋体" w:hAnsi="宋体" w:cs="宋体"/>
                <w:color w:val="000000"/>
                <w:kern w:val="0"/>
                <w:sz w:val="20"/>
                <w:szCs w:val="20"/>
              </w:rPr>
              <w:t>；导轨；2U机架式；配置万兆模块2块；</w:t>
            </w:r>
          </w:p>
        </w:tc>
        <w:tc>
          <w:tcPr>
            <w:tcW w:w="35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84"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防火墙</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1、端口要求 ≥8个千兆光口+16个千兆电口</w:t>
            </w:r>
            <w:r>
              <w:rPr>
                <w:rFonts w:hint="eastAsia" w:ascii="宋体" w:hAnsi="宋体" w:cs="宋体"/>
                <w:kern w:val="0"/>
                <w:sz w:val="20"/>
                <w:szCs w:val="20"/>
              </w:rPr>
              <w:br w:type="textWrapping"/>
            </w:r>
            <w:r>
              <w:rPr>
                <w:rFonts w:hint="eastAsia" w:ascii="宋体" w:hAnsi="宋体" w:cs="宋体"/>
                <w:kern w:val="0"/>
                <w:sz w:val="20"/>
                <w:szCs w:val="20"/>
              </w:rPr>
              <w:t>整机最大可扩展接口数量8SPF+20GE</w:t>
            </w:r>
            <w:r>
              <w:rPr>
                <w:rFonts w:hint="eastAsia" w:ascii="宋体" w:hAnsi="宋体" w:cs="宋体"/>
                <w:kern w:val="0"/>
                <w:sz w:val="20"/>
                <w:szCs w:val="20"/>
              </w:rPr>
              <w:br w:type="textWrapping"/>
            </w:r>
            <w:r>
              <w:rPr>
                <w:rFonts w:hint="eastAsia" w:ascii="宋体" w:hAnsi="宋体" w:cs="宋体"/>
                <w:kern w:val="0"/>
                <w:sz w:val="20"/>
                <w:szCs w:val="20"/>
              </w:rPr>
              <w:t>2、扩展要求≥1个扩展槽位，可扩展4GE Bypass功能接口</w:t>
            </w:r>
            <w:r>
              <w:rPr>
                <w:rFonts w:hint="eastAsia" w:ascii="宋体" w:hAnsi="宋体" w:cs="宋体"/>
                <w:kern w:val="0"/>
                <w:sz w:val="20"/>
                <w:szCs w:val="20"/>
              </w:rPr>
              <w:br w:type="textWrapping"/>
            </w:r>
            <w:r>
              <w:rPr>
                <w:rFonts w:hint="eastAsia" w:ascii="宋体" w:hAnsi="宋体" w:cs="宋体"/>
                <w:kern w:val="0"/>
                <w:sz w:val="20"/>
                <w:szCs w:val="20"/>
              </w:rPr>
              <w:t>≥500G硬盘扩展</w:t>
            </w:r>
            <w:r>
              <w:rPr>
                <w:rFonts w:hint="eastAsia" w:ascii="宋体" w:hAnsi="宋体" w:cs="宋体"/>
                <w:kern w:val="0"/>
                <w:sz w:val="20"/>
                <w:szCs w:val="20"/>
              </w:rPr>
              <w:br w:type="textWrapping"/>
            </w:r>
            <w:r>
              <w:rPr>
                <w:rFonts w:hint="eastAsia" w:ascii="宋体" w:hAnsi="宋体" w:cs="宋体"/>
                <w:kern w:val="0"/>
                <w:sz w:val="20"/>
                <w:szCs w:val="20"/>
              </w:rPr>
              <w:t>3、产品性能 最大并发连接数≥100万</w:t>
            </w:r>
            <w:r>
              <w:rPr>
                <w:rFonts w:hint="eastAsia" w:ascii="宋体" w:hAnsi="宋体" w:cs="宋体"/>
                <w:kern w:val="0"/>
                <w:sz w:val="20"/>
                <w:szCs w:val="20"/>
              </w:rPr>
              <w:br w:type="textWrapping"/>
            </w:r>
            <w:r>
              <w:rPr>
                <w:rFonts w:hint="eastAsia" w:ascii="宋体" w:hAnsi="宋体" w:cs="宋体"/>
                <w:kern w:val="0"/>
                <w:sz w:val="20"/>
                <w:szCs w:val="20"/>
              </w:rPr>
              <w:t>4、IPSec VPN并发连接数≥1000</w:t>
            </w:r>
            <w:r>
              <w:rPr>
                <w:rFonts w:hint="eastAsia" w:ascii="宋体" w:hAnsi="宋体" w:cs="宋体"/>
                <w:kern w:val="0"/>
                <w:sz w:val="20"/>
                <w:szCs w:val="20"/>
              </w:rPr>
              <w:br w:type="textWrapping"/>
            </w:r>
            <w:r>
              <w:rPr>
                <w:rFonts w:hint="eastAsia" w:ascii="宋体" w:hAnsi="宋体" w:cs="宋体"/>
                <w:kern w:val="0"/>
                <w:sz w:val="20"/>
                <w:szCs w:val="20"/>
              </w:rPr>
              <w:t>5、每秒新建连接数≥40K</w:t>
            </w:r>
            <w:r>
              <w:rPr>
                <w:rFonts w:hint="eastAsia" w:ascii="宋体" w:hAnsi="宋体" w:cs="宋体"/>
                <w:kern w:val="0"/>
                <w:sz w:val="20"/>
                <w:szCs w:val="20"/>
              </w:rPr>
              <w:br w:type="textWrapping"/>
            </w:r>
            <w:r>
              <w:rPr>
                <w:rFonts w:hint="eastAsia" w:ascii="宋体" w:hAnsi="宋体" w:cs="宋体"/>
                <w:kern w:val="0"/>
                <w:sz w:val="20"/>
                <w:szCs w:val="20"/>
              </w:rPr>
              <w:t>6、整机大包吞吐量≥1.5Gbps</w:t>
            </w:r>
            <w:r>
              <w:rPr>
                <w:rFonts w:hint="eastAsia" w:ascii="宋体" w:hAnsi="宋体" w:cs="宋体"/>
                <w:kern w:val="0"/>
                <w:sz w:val="20"/>
                <w:szCs w:val="20"/>
              </w:rPr>
              <w:br w:type="textWrapping"/>
            </w:r>
            <w:r>
              <w:rPr>
                <w:rFonts w:hint="eastAsia" w:ascii="宋体" w:hAnsi="宋体" w:cs="宋体"/>
                <w:kern w:val="0"/>
                <w:sz w:val="20"/>
                <w:szCs w:val="20"/>
              </w:rPr>
              <w:t>7、硬件架构采用非X86 64位多核高性能处理器和高速存储器主控模块内存≥2G；2U以下盒式设备</w:t>
            </w:r>
            <w:r>
              <w:rPr>
                <w:rFonts w:hint="eastAsia" w:ascii="宋体" w:hAnsi="宋体" w:cs="宋体"/>
                <w:kern w:val="0"/>
                <w:sz w:val="20"/>
                <w:szCs w:val="20"/>
              </w:rPr>
              <w:br w:type="textWrapping"/>
            </w:r>
            <w:r>
              <w:rPr>
                <w:rFonts w:hint="eastAsia" w:ascii="宋体" w:hAnsi="宋体" w:cs="宋体"/>
                <w:kern w:val="0"/>
                <w:sz w:val="20"/>
                <w:szCs w:val="20"/>
              </w:rPr>
              <w:t>8、可靠性要求支持VRRP的链路备份</w:t>
            </w:r>
            <w:r>
              <w:rPr>
                <w:rFonts w:hint="eastAsia" w:ascii="宋体" w:hAnsi="宋体" w:cs="宋体"/>
                <w:kern w:val="0"/>
                <w:sz w:val="20"/>
                <w:szCs w:val="20"/>
              </w:rPr>
              <w:br w:type="textWrapping"/>
            </w:r>
            <w:r>
              <w:rPr>
                <w:rFonts w:hint="eastAsia" w:ascii="宋体" w:hAnsi="宋体" w:cs="宋体"/>
                <w:kern w:val="0"/>
                <w:sz w:val="20"/>
                <w:szCs w:val="20"/>
              </w:rPr>
              <w:t>9、免费支持高性能IPSec、L2TP、GRE VPN功能</w:t>
            </w:r>
            <w:r>
              <w:rPr>
                <w:rFonts w:hint="eastAsia" w:ascii="宋体" w:hAnsi="宋体" w:cs="宋体"/>
                <w:kern w:val="0"/>
                <w:sz w:val="20"/>
                <w:szCs w:val="20"/>
              </w:rPr>
              <w:br w:type="textWrapping"/>
            </w:r>
            <w:r>
              <w:rPr>
                <w:rFonts w:hint="eastAsia" w:ascii="宋体" w:hAnsi="宋体" w:cs="宋体"/>
                <w:kern w:val="0"/>
                <w:sz w:val="20"/>
                <w:szCs w:val="20"/>
              </w:rPr>
              <w:t>10、支持应用层过滤，必须支持Java Blocking、ActiveX 过滤，支持FTP协议深度检测，支持FTP命令字过滤，支持URL过滤能够防范DOS/DDOS攻击：</w:t>
            </w:r>
            <w:r>
              <w:rPr>
                <w:rFonts w:hint="eastAsia" w:ascii="宋体" w:hAnsi="宋体" w:cs="宋体"/>
                <w:kern w:val="0"/>
                <w:sz w:val="20"/>
                <w:szCs w:val="20"/>
              </w:rPr>
              <w:br w:type="textWrapping"/>
            </w:r>
            <w:r>
              <w:rPr>
                <w:rFonts w:hint="eastAsia" w:ascii="宋体" w:hAnsi="宋体" w:cs="宋体"/>
                <w:kern w:val="0"/>
                <w:sz w:val="20"/>
                <w:szCs w:val="20"/>
              </w:rPr>
              <w:t>Land、Smurf、Fraggle、WinNuke、Ping of Death、Tear Drop、IP Spoofing、SYN Flood、ICMP Flood、UDP Flood、HTTP Flood（cc）攻击、ARP欺骗、TCP报文标志位不合法、超大ICMP报文、地址扫描的防范、端口扫描的防范</w:t>
            </w:r>
          </w:p>
        </w:tc>
        <w:tc>
          <w:tcPr>
            <w:tcW w:w="353"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84"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48口交换机</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1、48个10/100/1000Base-T以太网端口，4 个非复用的SFP 千兆端口；</w:t>
            </w:r>
            <w:r>
              <w:rPr>
                <w:rFonts w:hint="eastAsia" w:ascii="宋体" w:hAnsi="宋体" w:cs="宋体"/>
                <w:kern w:val="0"/>
                <w:sz w:val="20"/>
                <w:szCs w:val="20"/>
              </w:rPr>
              <w:br w:type="textWrapping"/>
            </w:r>
            <w:r>
              <w:rPr>
                <w:rFonts w:hint="eastAsia" w:ascii="宋体" w:hAnsi="宋体" w:cs="宋体"/>
                <w:kern w:val="0"/>
                <w:sz w:val="20"/>
                <w:szCs w:val="20"/>
              </w:rPr>
              <w:t xml:space="preserve">2.交换容量≥240Gbps，转发性能≥78Mpps </w:t>
            </w:r>
            <w:r>
              <w:rPr>
                <w:rFonts w:hint="eastAsia" w:ascii="宋体" w:hAnsi="宋体" w:cs="宋体"/>
                <w:kern w:val="0"/>
                <w:sz w:val="20"/>
                <w:szCs w:val="20"/>
              </w:rPr>
              <w:br w:type="textWrapping"/>
            </w:r>
            <w:r>
              <w:rPr>
                <w:rFonts w:hint="eastAsia" w:ascii="宋体" w:hAnsi="宋体" w:cs="宋体"/>
                <w:kern w:val="0"/>
                <w:sz w:val="20"/>
                <w:szCs w:val="20"/>
              </w:rPr>
              <w:t>3.最大VLAN数(不是VLAN ID)≥4094</w:t>
            </w:r>
            <w:r>
              <w:rPr>
                <w:rFonts w:hint="eastAsia" w:ascii="宋体" w:hAnsi="宋体" w:cs="宋体"/>
                <w:kern w:val="0"/>
                <w:sz w:val="20"/>
                <w:szCs w:val="20"/>
              </w:rPr>
              <w:br w:type="textWrapping"/>
            </w:r>
            <w:r>
              <w:rPr>
                <w:rFonts w:hint="eastAsia" w:ascii="宋体" w:hAnsi="宋体" w:cs="宋体"/>
                <w:kern w:val="0"/>
                <w:sz w:val="20"/>
                <w:szCs w:val="20"/>
              </w:rPr>
              <w:t>4.支持端口聚合，最大聚合≥8个GE端口；</w:t>
            </w:r>
            <w:r>
              <w:rPr>
                <w:rFonts w:hint="eastAsia" w:ascii="宋体" w:hAnsi="宋体" w:cs="宋体"/>
                <w:kern w:val="0"/>
                <w:sz w:val="20"/>
                <w:szCs w:val="20"/>
              </w:rPr>
              <w:br w:type="textWrapping"/>
            </w:r>
            <w:r>
              <w:rPr>
                <w:rFonts w:hint="eastAsia" w:ascii="宋体" w:hAnsi="宋体" w:cs="宋体"/>
                <w:kern w:val="0"/>
                <w:sz w:val="20"/>
                <w:szCs w:val="20"/>
              </w:rPr>
              <w:t>5.支持本端口镜像N:1</w:t>
            </w:r>
            <w:r>
              <w:rPr>
                <w:rFonts w:hint="eastAsia" w:ascii="宋体" w:hAnsi="宋体" w:cs="宋体"/>
                <w:kern w:val="0"/>
                <w:sz w:val="20"/>
                <w:szCs w:val="20"/>
              </w:rPr>
              <w:br w:type="textWrapping"/>
            </w:r>
            <w:r>
              <w:rPr>
                <w:rFonts w:hint="eastAsia" w:ascii="宋体" w:hAnsi="宋体" w:cs="宋体"/>
                <w:kern w:val="0"/>
                <w:sz w:val="20"/>
                <w:szCs w:val="20"/>
              </w:rPr>
              <w:t>6.支持802.1P，DSCP/TOS优先级和重新标记能力；</w:t>
            </w:r>
            <w:r>
              <w:rPr>
                <w:rFonts w:hint="eastAsia" w:ascii="宋体" w:hAnsi="宋体" w:cs="宋体"/>
                <w:kern w:val="0"/>
                <w:sz w:val="20"/>
                <w:szCs w:val="20"/>
              </w:rPr>
              <w:br w:type="textWrapping"/>
            </w:r>
            <w:r>
              <w:rPr>
                <w:rFonts w:hint="eastAsia" w:ascii="宋体" w:hAnsi="宋体" w:cs="宋体"/>
                <w:kern w:val="0"/>
                <w:sz w:val="20"/>
                <w:szCs w:val="20"/>
              </w:rPr>
              <w:t>7.支持802.1x认证，支持集中式MAC地址认证；</w:t>
            </w:r>
            <w:r>
              <w:rPr>
                <w:rFonts w:hint="eastAsia" w:ascii="宋体" w:hAnsi="宋体" w:cs="宋体"/>
                <w:kern w:val="0"/>
                <w:sz w:val="20"/>
                <w:szCs w:val="20"/>
              </w:rPr>
              <w:br w:type="textWrapping"/>
            </w:r>
            <w:r>
              <w:rPr>
                <w:rFonts w:hint="eastAsia" w:ascii="宋体" w:hAnsi="宋体" w:cs="宋体"/>
                <w:kern w:val="0"/>
                <w:sz w:val="20"/>
                <w:szCs w:val="20"/>
              </w:rPr>
              <w:t>8.支持IP+MAC+PORT的绑定；</w:t>
            </w:r>
            <w:r>
              <w:rPr>
                <w:rFonts w:hint="eastAsia" w:ascii="宋体" w:hAnsi="宋体" w:cs="宋体"/>
                <w:kern w:val="0"/>
                <w:sz w:val="20"/>
                <w:szCs w:val="20"/>
              </w:rPr>
              <w:br w:type="textWrapping"/>
            </w:r>
            <w:r>
              <w:rPr>
                <w:rFonts w:hint="eastAsia" w:ascii="宋体" w:hAnsi="宋体" w:cs="宋体"/>
                <w:kern w:val="0"/>
                <w:sz w:val="20"/>
                <w:szCs w:val="20"/>
              </w:rPr>
              <w:t>9.支持DHCP Snooping，防止欺骗的DHCP服务器；</w:t>
            </w:r>
            <w:r>
              <w:rPr>
                <w:rFonts w:hint="eastAsia" w:ascii="宋体" w:hAnsi="宋体" w:cs="宋体"/>
                <w:kern w:val="0"/>
                <w:sz w:val="20"/>
                <w:szCs w:val="20"/>
              </w:rPr>
              <w:br w:type="textWrapping"/>
            </w:r>
            <w:r>
              <w:rPr>
                <w:rFonts w:hint="eastAsia" w:ascii="宋体" w:hAnsi="宋体" w:cs="宋体"/>
                <w:kern w:val="0"/>
                <w:sz w:val="20"/>
                <w:szCs w:val="20"/>
              </w:rPr>
              <w:t>10.支持SNMP、WEB、telnet、内嵌式网管功能</w:t>
            </w:r>
            <w:r>
              <w:rPr>
                <w:rFonts w:hint="eastAsia" w:ascii="宋体" w:hAnsi="宋体" w:cs="宋体"/>
                <w:kern w:val="0"/>
                <w:sz w:val="20"/>
                <w:szCs w:val="20"/>
              </w:rPr>
              <w:br w:type="textWrapping"/>
            </w:r>
            <w:r>
              <w:rPr>
                <w:rFonts w:hint="eastAsia" w:ascii="宋体" w:hAnsi="宋体" w:cs="宋体"/>
                <w:kern w:val="0"/>
                <w:sz w:val="20"/>
                <w:szCs w:val="20"/>
              </w:rPr>
              <w:t>11.支持虚电缆检测功能(VCT)，快速准确定位网络中故障电缆的短路或断路点；</w:t>
            </w:r>
          </w:p>
        </w:tc>
        <w:tc>
          <w:tcPr>
            <w:tcW w:w="353"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84"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42U机柜</w:t>
            </w:r>
          </w:p>
        </w:tc>
        <w:tc>
          <w:tcPr>
            <w:tcW w:w="2931"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标准服务器机柜600*1050*2200</w:t>
            </w:r>
          </w:p>
        </w:tc>
        <w:tc>
          <w:tcPr>
            <w:tcW w:w="353"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1</w:t>
            </w:r>
          </w:p>
        </w:tc>
        <w:tc>
          <w:tcPr>
            <w:tcW w:w="373"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73" w:type="pct"/>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spacing w:line="400" w:lineRule="exact"/>
        <w:ind w:left="-212" w:leftChars="-101" w:right="-191" w:rightChars="-91" w:firstLine="285" w:firstLineChars="135"/>
        <w:jc w:val="left"/>
        <w:rPr>
          <w:rFonts w:ascii="宋体" w:hAnsi="宋体"/>
          <w:b/>
          <w:bCs/>
          <w:kern w:val="0"/>
          <w:sz w:val="21"/>
          <w:szCs w:val="21"/>
        </w:rPr>
      </w:pPr>
      <w:r>
        <w:rPr>
          <w:rFonts w:ascii="宋体" w:hAnsi="宋体"/>
          <w:b/>
          <w:bCs/>
          <w:kern w:val="0"/>
          <w:sz w:val="21"/>
          <w:szCs w:val="21"/>
        </w:rPr>
        <w:t>五、商务部分</w:t>
      </w:r>
      <w:r>
        <w:rPr>
          <w:rFonts w:hint="eastAsia" w:ascii="宋体" w:hAnsi="宋体"/>
          <w:b/>
          <w:bCs/>
          <w:kern w:val="0"/>
          <w:sz w:val="21"/>
          <w:szCs w:val="21"/>
        </w:rPr>
        <w:t>：</w:t>
      </w:r>
    </w:p>
    <w:p>
      <w:pPr>
        <w:widowControl/>
        <w:spacing w:line="400" w:lineRule="exact"/>
        <w:ind w:left="-212" w:leftChars="-101" w:right="-191" w:rightChars="-91" w:firstLine="298" w:firstLineChars="135"/>
        <w:jc w:val="left"/>
        <w:rPr>
          <w:rFonts w:ascii="宋体" w:hAnsi="宋体" w:cs="宋体"/>
          <w:sz w:val="22"/>
        </w:rPr>
      </w:pPr>
      <w:r>
        <w:rPr>
          <w:rFonts w:hint="eastAsia" w:ascii="宋体" w:hAnsi="宋体" w:cs="宋体"/>
          <w:b/>
          <w:sz w:val="22"/>
        </w:rPr>
        <w:t>质保期：</w:t>
      </w:r>
      <w:r>
        <w:rPr>
          <w:rFonts w:hint="eastAsia" w:ascii="宋体" w:hAnsi="宋体" w:cs="宋体"/>
          <w:sz w:val="22"/>
        </w:rPr>
        <w:t>按国家有关产品“三包”规定执行“三包”，质保期不少于1年（自验收合格之日起计）。保修期内出现故障，需派出技术工程师到达现场处理故障，并承担一切费用。保修期外发生维修只收材料成本费，免服务费；质保期外免费上门维护，定期进行回访。</w:t>
      </w:r>
    </w:p>
    <w:p>
      <w:pPr>
        <w:widowControl/>
        <w:spacing w:line="400" w:lineRule="exact"/>
        <w:ind w:left="-212" w:leftChars="-101" w:right="-191" w:rightChars="-91" w:firstLine="298" w:firstLineChars="135"/>
        <w:jc w:val="left"/>
        <w:rPr>
          <w:rFonts w:ascii="宋体" w:hAnsi="宋体" w:cs="宋体"/>
          <w:sz w:val="22"/>
        </w:rPr>
      </w:pPr>
      <w:r>
        <w:rPr>
          <w:rFonts w:hint="eastAsia" w:ascii="宋体" w:hAnsi="宋体" w:cs="宋体"/>
          <w:b/>
          <w:kern w:val="0"/>
          <w:sz w:val="22"/>
          <w:lang w:val="zh-CN"/>
        </w:rPr>
        <w:t>售后服务要求：</w:t>
      </w:r>
      <w:r>
        <w:rPr>
          <w:rFonts w:hint="eastAsia" w:ascii="宋体" w:hAnsi="宋体" w:cs="宋体"/>
          <w:kern w:val="0"/>
          <w:sz w:val="22"/>
        </w:rPr>
        <w:t>1、</w:t>
      </w:r>
      <w:r>
        <w:rPr>
          <w:rFonts w:hint="eastAsia" w:ascii="宋体" w:hAnsi="宋体" w:cs="宋体"/>
          <w:sz w:val="22"/>
        </w:rPr>
        <w:t>免费送货上门，需安装的免费安装调试合格；具有良好的售后维修保障体系，</w:t>
      </w:r>
      <w:r>
        <w:rPr>
          <w:rFonts w:hint="eastAsia" w:ascii="宋体" w:hAnsi="宋体" w:cs="宋体"/>
          <w:bCs/>
          <w:sz w:val="22"/>
        </w:rPr>
        <w:t>接故障通知后2小时内作出有效回应，12小时内到达现场提供服务（保修期内免费服务），24小时解决问题，提供终身维护和保养服务。</w:t>
      </w:r>
    </w:p>
    <w:p>
      <w:pPr>
        <w:widowControl/>
        <w:spacing w:line="400" w:lineRule="exact"/>
        <w:ind w:left="-212" w:leftChars="-101" w:right="-191" w:rightChars="-91" w:firstLine="297" w:firstLineChars="135"/>
        <w:jc w:val="left"/>
        <w:rPr>
          <w:rFonts w:ascii="宋体" w:hAnsi="宋体" w:cs="宋体"/>
          <w:kern w:val="0"/>
          <w:sz w:val="22"/>
        </w:rPr>
      </w:pPr>
      <w:r>
        <w:rPr>
          <w:rFonts w:hint="eastAsia" w:ascii="宋体" w:hAnsi="宋体" w:cs="宋体"/>
          <w:kern w:val="0"/>
          <w:sz w:val="22"/>
        </w:rPr>
        <w:t>2、要求保证所有提供的软件产品为正式最新版本，具有在中国境内的正式合法使用权；严格按采购文件中的功能要求，确保系统的功能都可以正常使用；</w:t>
      </w:r>
    </w:p>
    <w:p>
      <w:pPr>
        <w:widowControl/>
        <w:spacing w:line="400" w:lineRule="exact"/>
        <w:ind w:left="-212" w:leftChars="-101" w:right="-191" w:rightChars="-91" w:firstLine="298" w:firstLineChars="135"/>
        <w:jc w:val="left"/>
        <w:rPr>
          <w:rFonts w:ascii="宋体" w:hAnsi="宋体" w:cs="宋体"/>
          <w:kern w:val="0"/>
          <w:sz w:val="22"/>
        </w:rPr>
      </w:pPr>
      <w:r>
        <w:rPr>
          <w:rFonts w:hint="eastAsia" w:ascii="宋体" w:hAnsi="宋体" w:cs="宋体"/>
          <w:b/>
          <w:sz w:val="22"/>
        </w:rPr>
        <w:t>安装调试及技术服务（含培训）要求：</w:t>
      </w:r>
      <w:r>
        <w:rPr>
          <w:rFonts w:hint="eastAsia" w:ascii="宋体" w:hAnsi="宋体" w:cs="宋体"/>
          <w:sz w:val="22"/>
        </w:rPr>
        <w:t>1、安装调试：成交供应商货物运输到指定地点后，成交供应商应派专业技术人员对系统（设备）进行安装调试，如此期间发生的货物损毁或影响使用的情况由成交供应商负责更换同型号同规格的产品，产生的一切费用由成交供应商承担。</w:t>
      </w:r>
    </w:p>
    <w:p>
      <w:pPr>
        <w:pStyle w:val="30"/>
        <w:spacing w:line="340" w:lineRule="exact"/>
        <w:ind w:firstLine="440"/>
        <w:rPr>
          <w:rFonts w:ascii="宋体" w:hAnsi="宋体" w:eastAsia="宋体" w:cs="宋体"/>
          <w:sz w:val="22"/>
          <w:szCs w:val="22"/>
        </w:rPr>
      </w:pPr>
      <w:r>
        <w:rPr>
          <w:rFonts w:hint="eastAsia" w:ascii="宋体" w:hAnsi="宋体" w:eastAsia="宋体" w:cs="宋体"/>
          <w:sz w:val="22"/>
          <w:szCs w:val="22"/>
        </w:rPr>
        <w:t>2、培训：系统（设备）安装完成后，成交供应商需现场培训人员熟练掌握使用设备。时间、地点由采购人安排。</w:t>
      </w:r>
    </w:p>
    <w:p>
      <w:pPr>
        <w:widowControl/>
        <w:spacing w:line="400" w:lineRule="exact"/>
        <w:ind w:left="-212" w:leftChars="-101" w:right="-191" w:rightChars="-91" w:firstLine="297" w:firstLineChars="135"/>
        <w:jc w:val="left"/>
        <w:rPr>
          <w:rFonts w:ascii="宋体" w:hAnsi="宋体" w:cs="宋体"/>
          <w:sz w:val="22"/>
        </w:rPr>
      </w:pPr>
      <w:r>
        <w:rPr>
          <w:rFonts w:hint="eastAsia" w:ascii="宋体" w:hAnsi="宋体" w:cs="宋体"/>
          <w:sz w:val="22"/>
        </w:rPr>
        <w:t>3、伴随服务：成交供应商应提供系统（设备）的随机附件、技术资料，可包括相应的安装配件、图纸、操作手册、维护手册、质量保证文件、服务指南等，这些文件应随设备一起发运至采购人指定地点。</w:t>
      </w:r>
    </w:p>
    <w:p>
      <w:pPr>
        <w:widowControl/>
        <w:spacing w:line="400" w:lineRule="exact"/>
        <w:ind w:left="-212" w:leftChars="-101" w:right="-191" w:rightChars="-91" w:firstLine="298" w:firstLineChars="135"/>
        <w:jc w:val="left"/>
        <w:rPr>
          <w:rFonts w:ascii="宋体" w:hAnsi="宋体"/>
          <w:b/>
          <w:bCs/>
          <w:kern w:val="0"/>
          <w:sz w:val="21"/>
          <w:szCs w:val="21"/>
        </w:rPr>
      </w:pPr>
      <w:r>
        <w:rPr>
          <w:rFonts w:hint="eastAsia" w:ascii="宋体" w:hAnsi="宋体" w:cs="宋体"/>
          <w:b/>
          <w:sz w:val="22"/>
        </w:rPr>
        <w:t>交付要求：</w:t>
      </w:r>
      <w:r>
        <w:rPr>
          <w:rFonts w:hint="eastAsia" w:ascii="宋体" w:hAnsi="宋体" w:cs="宋体"/>
          <w:sz w:val="22"/>
        </w:rPr>
        <w:t>1、交付使用时间：自合同签订之日起</w:t>
      </w:r>
      <w:r>
        <w:rPr>
          <w:rFonts w:hint="eastAsia" w:ascii="宋体" w:hAnsi="宋体" w:cs="宋体"/>
          <w:sz w:val="22"/>
          <w:u w:val="single"/>
        </w:rPr>
        <w:t>60天</w:t>
      </w:r>
      <w:r>
        <w:rPr>
          <w:rFonts w:hint="eastAsia" w:ascii="宋体" w:hAnsi="宋体" w:cs="宋体"/>
          <w:sz w:val="22"/>
        </w:rPr>
        <w:t>内安装调试完成。</w:t>
      </w:r>
    </w:p>
    <w:p>
      <w:pPr>
        <w:pStyle w:val="31"/>
        <w:widowControl w:val="0"/>
        <w:pBdr>
          <w:left w:val="none" w:color="auto" w:sz="0" w:space="0"/>
          <w:bottom w:val="none" w:color="auto" w:sz="0" w:space="0"/>
          <w:right w:val="none" w:color="auto" w:sz="0" w:space="0"/>
        </w:pBdr>
        <w:adjustRightInd w:val="0"/>
        <w:snapToGrid w:val="0"/>
        <w:spacing w:before="0" w:beforeAutospacing="0" w:after="0" w:afterAutospacing="0" w:line="340" w:lineRule="exact"/>
        <w:ind w:firstLine="1320" w:firstLineChars="600"/>
        <w:jc w:val="both"/>
        <w:rPr>
          <w:rFonts w:ascii="宋体" w:hAnsi="宋体" w:eastAsia="宋体" w:cs="宋体"/>
          <w:sz w:val="22"/>
          <w:szCs w:val="22"/>
        </w:rPr>
      </w:pPr>
      <w:r>
        <w:rPr>
          <w:rFonts w:hint="eastAsia" w:ascii="宋体" w:hAnsi="宋体" w:eastAsia="宋体" w:cs="宋体"/>
          <w:kern w:val="2"/>
          <w:sz w:val="22"/>
          <w:szCs w:val="22"/>
        </w:rPr>
        <w:t>2、逾期交</w:t>
      </w:r>
      <w:r>
        <w:rPr>
          <w:rFonts w:hint="eastAsia" w:ascii="宋体" w:hAnsi="宋体" w:eastAsia="宋体" w:cs="宋体"/>
          <w:sz w:val="22"/>
          <w:szCs w:val="22"/>
        </w:rPr>
        <w:t>付的，采购人有权拒绝验收并取消成交供应商资格，所造成的一切损失由成交供应商负责。</w:t>
      </w:r>
    </w:p>
    <w:p>
      <w:pPr>
        <w:widowControl/>
        <w:spacing w:line="400" w:lineRule="exact"/>
        <w:ind w:left="-212" w:leftChars="-101" w:right="-191" w:rightChars="-91" w:firstLine="1397" w:firstLineChars="635"/>
        <w:jc w:val="left"/>
        <w:rPr>
          <w:rFonts w:ascii="宋体" w:hAnsi="宋体" w:cs="宋体"/>
          <w:sz w:val="22"/>
        </w:rPr>
      </w:pPr>
      <w:r>
        <w:rPr>
          <w:rFonts w:hint="eastAsia" w:ascii="宋体" w:hAnsi="宋体" w:cs="宋体"/>
          <w:sz w:val="22"/>
        </w:rPr>
        <w:t>3、交货地点：采购人指定地点。</w:t>
      </w:r>
    </w:p>
    <w:p>
      <w:pPr>
        <w:widowControl/>
        <w:spacing w:line="400" w:lineRule="exact"/>
        <w:ind w:left="-212" w:leftChars="-101" w:right="-191" w:rightChars="-91" w:firstLine="298" w:firstLineChars="135"/>
        <w:jc w:val="left"/>
        <w:rPr>
          <w:rFonts w:ascii="黑体" w:hAnsi="黑体" w:eastAsia="黑体"/>
          <w:sz w:val="30"/>
          <w:szCs w:val="30"/>
        </w:rPr>
      </w:pPr>
      <w:r>
        <w:rPr>
          <w:rFonts w:ascii="宋体" w:hAnsi="宋体" w:cs="宋体"/>
          <w:b/>
          <w:sz w:val="22"/>
        </w:rPr>
        <w:t>付款方式</w:t>
      </w:r>
      <w:r>
        <w:rPr>
          <w:rFonts w:hint="eastAsia" w:ascii="宋体" w:hAnsi="宋体" w:cs="宋体"/>
          <w:b/>
          <w:sz w:val="22"/>
        </w:rPr>
        <w:t>：</w:t>
      </w:r>
      <w:r>
        <w:rPr>
          <w:rFonts w:hint="eastAsia" w:ascii="宋体" w:hAnsi="宋体" w:cs="宋体"/>
          <w:sz w:val="22"/>
        </w:rPr>
        <w:t>合同签订之日起七日内支付合同总价款的</w:t>
      </w:r>
      <w:r>
        <w:rPr>
          <w:rFonts w:ascii="宋体" w:hAnsi="宋体" w:cs="宋体"/>
          <w:sz w:val="22"/>
        </w:rPr>
        <w:t>30%，系统安装上线正常运行并验收合格后七日内支付合同总价款的</w:t>
      </w:r>
      <w:r>
        <w:rPr>
          <w:rFonts w:hint="eastAsia" w:ascii="宋体" w:hAnsi="宋体" w:cs="宋体"/>
          <w:sz w:val="22"/>
        </w:rPr>
        <w:t>7</w:t>
      </w:r>
      <w:r>
        <w:rPr>
          <w:rFonts w:ascii="宋体" w:hAnsi="宋体" w:cs="宋体"/>
          <w:sz w:val="22"/>
        </w:rPr>
        <w:t>0%。</w:t>
      </w:r>
    </w:p>
    <w:p>
      <w:pPr>
        <w:rPr>
          <w:color w:val="auto"/>
        </w:rPr>
      </w:pPr>
    </w:p>
    <w:p>
      <w:pPr>
        <w:pStyle w:val="5"/>
        <w:numPr>
          <w:ilvl w:val="0"/>
          <w:numId w:val="2"/>
        </w:numPr>
        <w:spacing w:line="500" w:lineRule="exact"/>
        <w:jc w:val="center"/>
        <w:rPr>
          <w:rFonts w:hint="eastAsia"/>
          <w:color w:val="auto"/>
          <w:sz w:val="44"/>
          <w:szCs w:val="44"/>
        </w:rPr>
      </w:pPr>
      <w:r>
        <w:rPr>
          <w:rFonts w:hint="eastAsia"/>
          <w:color w:val="auto"/>
          <w:sz w:val="44"/>
          <w:szCs w:val="44"/>
        </w:rPr>
        <w:t>评定标准</w:t>
      </w:r>
      <w:bookmarkEnd w:id="19"/>
    </w:p>
    <w:p>
      <w:pPr>
        <w:rPr>
          <w:rFonts w:hint="eastAsia"/>
        </w:rPr>
      </w:pPr>
    </w:p>
    <w:p>
      <w:pPr>
        <w:pStyle w:val="30"/>
        <w:spacing w:before="120" w:after="120" w:line="400" w:lineRule="exact"/>
        <w:ind w:firstLine="440"/>
        <w:rPr>
          <w:rFonts w:ascii="宋体" w:hAnsi="宋体" w:eastAsia="宋体" w:cs="宋体"/>
          <w:b/>
          <w:sz w:val="22"/>
          <w:szCs w:val="22"/>
        </w:rPr>
      </w:pPr>
      <w:bookmarkStart w:id="20" w:name="_Toc393040203"/>
      <w:r>
        <w:rPr>
          <w:rFonts w:hint="eastAsia" w:ascii="宋体" w:hAnsi="宋体" w:eastAsia="宋体" w:cs="宋体"/>
          <w:sz w:val="22"/>
          <w:szCs w:val="22"/>
        </w:rPr>
        <w:t> </w:t>
      </w:r>
      <w:r>
        <w:rPr>
          <w:rFonts w:hint="eastAsia" w:ascii="宋体" w:hAnsi="宋体" w:eastAsia="宋体" w:cs="宋体"/>
          <w:b/>
          <w:sz w:val="22"/>
          <w:szCs w:val="22"/>
        </w:rPr>
        <w:t>一、评标原则</w:t>
      </w:r>
    </w:p>
    <w:p>
      <w:pPr>
        <w:pStyle w:val="10"/>
        <w:snapToGrid w:val="0"/>
        <w:spacing w:before="120" w:after="120" w:line="400" w:lineRule="exact"/>
        <w:ind w:firstLine="440" w:firstLineChars="200"/>
        <w:outlineLvl w:val="0"/>
        <w:rPr>
          <w:rFonts w:hAnsi="宋体" w:eastAsia="宋体" w:cs="宋体"/>
          <w:sz w:val="22"/>
          <w:szCs w:val="22"/>
        </w:rPr>
      </w:pPr>
      <w:r>
        <w:rPr>
          <w:rFonts w:hint="eastAsia" w:hAnsi="宋体" w:eastAsia="宋体" w:cs="宋体"/>
          <w:sz w:val="22"/>
          <w:szCs w:val="22"/>
        </w:rPr>
        <w:t>（一）评委组成：本招标采购项目的磋商小组由依法组成的评审专家、采购人代表组成，成员人数应当为三人或以上单数。其中，专家人数不得少于成员总数的三分之二。</w:t>
      </w:r>
    </w:p>
    <w:p>
      <w:pPr>
        <w:pStyle w:val="10"/>
        <w:snapToGrid w:val="0"/>
        <w:spacing w:before="120" w:after="120" w:line="400" w:lineRule="exact"/>
        <w:ind w:firstLine="440" w:firstLineChars="200"/>
        <w:outlineLvl w:val="0"/>
        <w:rPr>
          <w:rFonts w:hAnsi="宋体" w:eastAsia="宋体" w:cs="宋体"/>
          <w:sz w:val="22"/>
          <w:szCs w:val="22"/>
        </w:rPr>
      </w:pPr>
      <w:r>
        <w:rPr>
          <w:rFonts w:hint="eastAsia" w:hAnsi="宋体" w:eastAsia="宋体" w:cs="宋体"/>
          <w:sz w:val="22"/>
          <w:szCs w:val="22"/>
        </w:rPr>
        <w:t>（二）评标依据：评委将以竞争性磋商文件及响应文件为评标依据，在资格、符合性审查合格后，对磋商报价、技术、售后服务、综合实力等内容按百分制打分。</w:t>
      </w:r>
    </w:p>
    <w:p>
      <w:pPr>
        <w:pStyle w:val="10"/>
        <w:snapToGrid w:val="0"/>
        <w:spacing w:before="120" w:after="120" w:line="400" w:lineRule="exact"/>
        <w:ind w:firstLine="440" w:firstLineChars="200"/>
        <w:outlineLvl w:val="0"/>
        <w:rPr>
          <w:rFonts w:hAnsi="宋体" w:eastAsia="宋体" w:cs="宋体"/>
          <w:sz w:val="22"/>
          <w:szCs w:val="22"/>
        </w:rPr>
      </w:pPr>
      <w:r>
        <w:rPr>
          <w:rFonts w:hint="eastAsia" w:hAnsi="宋体" w:eastAsia="宋体" w:cs="宋体"/>
          <w:sz w:val="22"/>
          <w:szCs w:val="22"/>
        </w:rPr>
        <w:t>（三）评标方式：以封闭方式进行。</w:t>
      </w:r>
    </w:p>
    <w:p>
      <w:pPr>
        <w:pStyle w:val="10"/>
        <w:snapToGrid w:val="0"/>
        <w:spacing w:before="120" w:after="120" w:line="400" w:lineRule="exact"/>
        <w:ind w:firstLine="442"/>
        <w:outlineLvl w:val="0"/>
        <w:rPr>
          <w:rFonts w:hAnsi="宋体" w:eastAsia="宋体" w:cs="宋体"/>
          <w:b/>
          <w:sz w:val="22"/>
          <w:szCs w:val="22"/>
        </w:rPr>
      </w:pPr>
      <w:r>
        <w:rPr>
          <w:rFonts w:hint="eastAsia" w:hAnsi="宋体" w:eastAsia="宋体" w:cs="宋体"/>
          <w:b/>
          <w:sz w:val="22"/>
          <w:szCs w:val="22"/>
        </w:rPr>
        <w:t>二、评标方法</w:t>
      </w:r>
    </w:p>
    <w:p>
      <w:pPr>
        <w:pStyle w:val="10"/>
        <w:snapToGrid w:val="0"/>
        <w:spacing w:before="120" w:after="120" w:line="400" w:lineRule="exact"/>
        <w:ind w:firstLine="442" w:firstLineChars="200"/>
        <w:outlineLvl w:val="0"/>
        <w:rPr>
          <w:rFonts w:hAnsi="宋体" w:eastAsia="宋体" w:cs="宋体"/>
          <w:b/>
          <w:sz w:val="22"/>
          <w:szCs w:val="22"/>
        </w:rPr>
      </w:pPr>
      <w:r>
        <w:rPr>
          <w:rFonts w:hint="eastAsia" w:hAnsi="宋体" w:eastAsia="宋体" w:cs="宋体"/>
          <w:b/>
          <w:sz w:val="22"/>
          <w:szCs w:val="22"/>
        </w:rPr>
        <w:t>（一）对进入详评的，采用百分制综合评分法。</w:t>
      </w:r>
    </w:p>
    <w:p>
      <w:pPr>
        <w:pStyle w:val="10"/>
        <w:snapToGrid w:val="0"/>
        <w:spacing w:before="120" w:after="120" w:line="400" w:lineRule="exact"/>
        <w:ind w:firstLine="442" w:firstLineChars="200"/>
        <w:outlineLvl w:val="0"/>
        <w:rPr>
          <w:rFonts w:hAnsi="宋体" w:eastAsia="宋体" w:cs="宋体"/>
          <w:b/>
          <w:sz w:val="22"/>
          <w:szCs w:val="22"/>
        </w:rPr>
      </w:pPr>
      <w:r>
        <w:rPr>
          <w:rFonts w:hint="eastAsia" w:hAnsi="宋体" w:eastAsia="宋体" w:cs="宋体"/>
          <w:b/>
          <w:sz w:val="22"/>
          <w:szCs w:val="22"/>
        </w:rPr>
        <w:t>（二）计分办法（按四舍五入保留两位小数）：</w:t>
      </w:r>
    </w:p>
    <w:p>
      <w:pPr>
        <w:spacing w:line="400" w:lineRule="exact"/>
        <w:ind w:firstLine="442"/>
        <w:rPr>
          <w:rFonts w:ascii="宋体" w:hAnsi="宋体" w:cs="宋体"/>
          <w:b/>
          <w:bCs/>
          <w:kern w:val="0"/>
          <w:sz w:val="22"/>
        </w:rPr>
      </w:pPr>
      <w:r>
        <w:rPr>
          <w:rFonts w:hint="eastAsia" w:ascii="宋体" w:hAnsi="宋体" w:cs="宋体"/>
          <w:b/>
          <w:bCs/>
          <w:kern w:val="0"/>
          <w:sz w:val="22"/>
        </w:rPr>
        <w:t>1、价格分………………………………………………………………………………10分</w:t>
      </w:r>
    </w:p>
    <w:p>
      <w:pPr>
        <w:spacing w:line="400" w:lineRule="exact"/>
        <w:ind w:firstLine="440"/>
        <w:rPr>
          <w:rFonts w:ascii="宋体" w:hAnsi="宋体" w:cs="宋体"/>
          <w:bCs/>
          <w:kern w:val="0"/>
          <w:sz w:val="22"/>
        </w:rPr>
      </w:pPr>
      <w:r>
        <w:rPr>
          <w:rFonts w:hint="eastAsia" w:ascii="宋体" w:hAnsi="宋体" w:cs="宋体"/>
          <w:bCs/>
          <w:kern w:val="0"/>
          <w:sz w:val="22"/>
        </w:rPr>
        <w:t>（1）评标价为供应商的磋商报价进行政策性扣除后的价格，评标价只是作为评标时使用。最终成交人的成交金额＝成交人的最终报价。</w:t>
      </w:r>
    </w:p>
    <w:p>
      <w:pPr>
        <w:spacing w:line="400" w:lineRule="exact"/>
        <w:ind w:firstLine="440"/>
        <w:rPr>
          <w:rFonts w:ascii="宋体" w:hAnsi="宋体" w:cs="宋体"/>
          <w:bCs/>
          <w:kern w:val="0"/>
          <w:sz w:val="22"/>
        </w:rPr>
      </w:pPr>
      <w:r>
        <w:rPr>
          <w:rFonts w:hint="eastAsia" w:ascii="宋体" w:hAnsi="宋体" w:cs="宋体"/>
          <w:bCs/>
          <w:kern w:val="0"/>
          <w:sz w:val="22"/>
        </w:rPr>
        <w:t>（2）政策性扣除计算方法。</w:t>
      </w:r>
    </w:p>
    <w:p>
      <w:pPr>
        <w:spacing w:line="400" w:lineRule="exact"/>
        <w:ind w:firstLine="440"/>
        <w:rPr>
          <w:rFonts w:ascii="宋体" w:hAnsi="宋体" w:cs="宋体"/>
          <w:bCs/>
          <w:kern w:val="0"/>
          <w:sz w:val="22"/>
        </w:rPr>
      </w:pPr>
      <w:r>
        <w:rPr>
          <w:rFonts w:hint="eastAsia" w:ascii="宋体" w:hAnsi="宋体" w:cs="宋体"/>
          <w:bCs/>
          <w:kern w:val="0"/>
          <w:sz w:val="22"/>
        </w:rPr>
        <w:t>供应商符合小型、微型企业或监狱企业条件的，其磋商报价将按相应比例进行扣除，用扣除后的价格参与评审（计算价格分）。</w:t>
      </w:r>
    </w:p>
    <w:p>
      <w:pPr>
        <w:spacing w:line="400" w:lineRule="exact"/>
        <w:ind w:firstLine="440"/>
        <w:rPr>
          <w:rFonts w:ascii="宋体" w:hAnsi="宋体" w:cs="宋体"/>
          <w:bCs/>
          <w:kern w:val="0"/>
          <w:sz w:val="22"/>
        </w:rPr>
      </w:pPr>
      <w:r>
        <w:rPr>
          <w:rFonts w:hint="eastAsia" w:ascii="宋体" w:hAnsi="宋体" w:cs="宋体"/>
          <w:bCs/>
          <w:kern w:val="0"/>
          <w:sz w:val="22"/>
        </w:rPr>
        <w:t>（3）按照《财政部、司法部关于政府采购支持监狱企业发展有关问题的通知》（财库〔2014〕68号）之规定，监狱企业视同小型、微型企业。</w:t>
      </w:r>
    </w:p>
    <w:p>
      <w:pPr>
        <w:spacing w:line="400" w:lineRule="exact"/>
        <w:ind w:firstLine="440"/>
        <w:rPr>
          <w:rFonts w:ascii="宋体" w:hAnsi="宋体" w:cs="宋体"/>
          <w:bCs/>
          <w:kern w:val="0"/>
          <w:sz w:val="22"/>
        </w:rPr>
      </w:pPr>
      <w:r>
        <w:rPr>
          <w:rFonts w:hint="eastAsia" w:ascii="宋体" w:hAnsi="宋体" w:cs="宋体"/>
          <w:bCs/>
          <w:kern w:val="0"/>
          <w:sz w:val="22"/>
        </w:rPr>
        <w:t>（4）按照《政府采购促进中小企业发展暂行办法》（财库[2011]181号）之规定，投标产品被认定为小型和微型企业产品（</w:t>
      </w:r>
      <w:r>
        <w:rPr>
          <w:rFonts w:hint="eastAsia" w:ascii="宋体" w:hAnsi="宋体" w:cs="宋体"/>
          <w:b/>
          <w:sz w:val="22"/>
        </w:rPr>
        <w:t>以响应文件提供的符合规定的有关证明材料为准</w:t>
      </w:r>
      <w:r>
        <w:rPr>
          <w:rFonts w:hint="eastAsia" w:ascii="宋体" w:hAnsi="宋体" w:cs="宋体"/>
          <w:bCs/>
          <w:kern w:val="0"/>
          <w:sz w:val="22"/>
        </w:rPr>
        <w:t>），对小型和微型企业产品的价格给予</w:t>
      </w:r>
      <w:r>
        <w:rPr>
          <w:rFonts w:hint="eastAsia" w:ascii="宋体" w:hAnsi="宋体" w:cs="宋体"/>
          <w:bCs/>
          <w:kern w:val="0"/>
          <w:sz w:val="22"/>
          <w:lang w:val="en-US" w:eastAsia="zh-CN"/>
        </w:rPr>
        <w:t>10</w:t>
      </w:r>
      <w:r>
        <w:rPr>
          <w:rFonts w:hint="eastAsia" w:ascii="宋体" w:hAnsi="宋体" w:cs="宋体"/>
          <w:bCs/>
          <w:kern w:val="0"/>
          <w:sz w:val="22"/>
        </w:rPr>
        <w:t>%的扣除，扣除后的价格为评标价，即评标价=最终报价×（1-</w:t>
      </w:r>
      <w:r>
        <w:rPr>
          <w:rFonts w:hint="eastAsia" w:ascii="宋体" w:hAnsi="宋体" w:cs="宋体"/>
          <w:bCs/>
          <w:kern w:val="0"/>
          <w:sz w:val="22"/>
          <w:lang w:val="en-US" w:eastAsia="zh-CN"/>
        </w:rPr>
        <w:t>10</w:t>
      </w:r>
      <w:r>
        <w:rPr>
          <w:rFonts w:hint="eastAsia" w:ascii="宋体" w:hAnsi="宋体" w:cs="宋体"/>
          <w:bCs/>
          <w:kern w:val="0"/>
          <w:sz w:val="22"/>
        </w:rPr>
        <w:t>%）；除上述情况外，评标价=最终报价。</w:t>
      </w:r>
    </w:p>
    <w:p>
      <w:pPr>
        <w:spacing w:line="400" w:lineRule="exact"/>
        <w:ind w:firstLine="440"/>
        <w:rPr>
          <w:rFonts w:ascii="宋体" w:hAnsi="宋体" w:cs="宋体"/>
          <w:bCs/>
          <w:kern w:val="0"/>
          <w:sz w:val="22"/>
        </w:rPr>
      </w:pPr>
      <w:r>
        <w:rPr>
          <w:rFonts w:hint="eastAsia" w:ascii="宋体" w:hAnsi="宋体" w:cs="宋体"/>
          <w:bCs/>
          <w:kern w:val="0"/>
          <w:sz w:val="22"/>
        </w:rPr>
        <w:t>（5）以进入综合评分环节的最低的评标价为基准价，基准价报价得分为10分。</w:t>
      </w:r>
    </w:p>
    <w:p>
      <w:pPr>
        <w:spacing w:line="400" w:lineRule="exact"/>
        <w:ind w:firstLine="440"/>
        <w:rPr>
          <w:rFonts w:ascii="宋体" w:hAnsi="宋体" w:cs="宋体"/>
          <w:bCs/>
          <w:kern w:val="0"/>
          <w:sz w:val="22"/>
        </w:rPr>
      </w:pPr>
      <w:r>
        <w:rPr>
          <w:rFonts w:hint="eastAsia" w:ascii="宋体" w:hAnsi="宋体" w:cs="宋体"/>
          <w:bCs/>
          <w:kern w:val="0"/>
          <w:sz w:val="22"/>
        </w:rPr>
        <w:t>（6）价格分计算公式：</w:t>
      </w:r>
    </w:p>
    <w:p>
      <w:pPr>
        <w:spacing w:line="400" w:lineRule="exact"/>
        <w:ind w:firstLine="440"/>
        <w:rPr>
          <w:rFonts w:ascii="宋体" w:hAnsi="宋体" w:cs="宋体"/>
          <w:bCs/>
          <w:kern w:val="0"/>
          <w:sz w:val="22"/>
        </w:rPr>
      </w:pPr>
      <w:r>
        <w:rPr>
          <w:rFonts w:hint="eastAsia" w:ascii="宋体" w:hAnsi="宋体" w:cs="宋体"/>
          <w:bCs/>
          <w:kern w:val="0"/>
          <w:sz w:val="22"/>
        </w:rPr>
        <w:t>某供应商价格分=基准价/某供应商评标价金额×10分</w:t>
      </w:r>
    </w:p>
    <w:p>
      <w:pPr>
        <w:spacing w:line="400" w:lineRule="exact"/>
        <w:ind w:firstLine="442"/>
        <w:jc w:val="left"/>
        <w:rPr>
          <w:rFonts w:ascii="宋体" w:hAnsi="宋体" w:cs="宋体"/>
          <w:b/>
          <w:bCs/>
          <w:sz w:val="22"/>
        </w:rPr>
      </w:pPr>
      <w:r>
        <w:rPr>
          <w:rFonts w:hint="eastAsia" w:ascii="宋体" w:hAnsi="宋体" w:cs="宋体"/>
          <w:b/>
          <w:bCs/>
          <w:sz w:val="22"/>
        </w:rPr>
        <w:t>2、技术分………………………………………………………………………21分</w:t>
      </w:r>
    </w:p>
    <w:p>
      <w:pPr>
        <w:spacing w:line="400" w:lineRule="exact"/>
        <w:ind w:firstLine="442"/>
        <w:jc w:val="left"/>
        <w:rPr>
          <w:rFonts w:ascii="宋体" w:hAnsi="宋体" w:cs="宋体"/>
          <w:b/>
          <w:bCs/>
          <w:sz w:val="22"/>
        </w:rPr>
      </w:pPr>
      <w:r>
        <w:rPr>
          <w:rFonts w:hint="eastAsia" w:ascii="宋体" w:hAnsi="宋体" w:cs="宋体"/>
          <w:b/>
          <w:bCs/>
          <w:sz w:val="22"/>
        </w:rPr>
        <w:t>（1）</w:t>
      </w:r>
      <w:r>
        <w:rPr>
          <w:rFonts w:ascii="宋体" w:hAnsi="宋体" w:cs="宋体"/>
          <w:b/>
          <w:bCs/>
          <w:sz w:val="22"/>
        </w:rPr>
        <w:t>系统</w:t>
      </w:r>
      <w:r>
        <w:rPr>
          <w:rFonts w:hint="eastAsia" w:ascii="宋体" w:hAnsi="宋体" w:cs="宋体"/>
          <w:b/>
          <w:bCs/>
          <w:sz w:val="22"/>
        </w:rPr>
        <w:t>架构</w:t>
      </w:r>
      <w:r>
        <w:rPr>
          <w:rFonts w:ascii="宋体" w:hAnsi="宋体" w:cs="宋体"/>
          <w:b/>
          <w:bCs/>
          <w:sz w:val="22"/>
        </w:rPr>
        <w:t>分</w:t>
      </w:r>
      <w:r>
        <w:rPr>
          <w:rFonts w:hint="eastAsia" w:ascii="宋体" w:hAnsi="宋体" w:cs="宋体"/>
          <w:b/>
          <w:bCs/>
          <w:sz w:val="22"/>
        </w:rPr>
        <w:t>……………………………………………………………6分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color w:val="000000"/>
          <w:kern w:val="0"/>
          <w:sz w:val="22"/>
        </w:rPr>
        <w:t>供应商所</w:t>
      </w:r>
      <w:r>
        <w:rPr>
          <w:rFonts w:hint="eastAsia" w:ascii="宋体" w:hAnsi="宋体" w:cs="宋体"/>
          <w:bCs/>
          <w:kern w:val="0"/>
          <w:sz w:val="22"/>
        </w:rPr>
        <w:t>投全部软件系统架构为B/S（浏览器/服务器）方式的，且便于实施远程医疗服务和便于系统维护的得6分，全部软件系统为B/S（浏览器/服务器）与C/S（客户机/服务器）混合架构的得4分，软件系统为其他架构的得2分；</w:t>
      </w:r>
    </w:p>
    <w:p>
      <w:pPr>
        <w:spacing w:line="400" w:lineRule="exact"/>
        <w:ind w:firstLine="442"/>
        <w:rPr>
          <w:rFonts w:ascii="宋体" w:hAnsi="宋体" w:cs="宋体"/>
          <w:b/>
          <w:bCs/>
          <w:kern w:val="0"/>
          <w:sz w:val="22"/>
        </w:rPr>
      </w:pPr>
      <w:r>
        <w:rPr>
          <w:rFonts w:hint="eastAsia" w:ascii="宋体" w:hAnsi="宋体" w:cs="宋体"/>
          <w:b/>
          <w:bCs/>
          <w:kern w:val="0"/>
          <w:sz w:val="22"/>
        </w:rPr>
        <w:t>注：投标文件中附相关证书或资料复印件，未提供和提供不符合要求者本项不得分。</w:t>
      </w:r>
    </w:p>
    <w:p>
      <w:pPr>
        <w:spacing w:line="400" w:lineRule="exact"/>
        <w:ind w:firstLine="442"/>
        <w:jc w:val="left"/>
        <w:rPr>
          <w:rFonts w:ascii="宋体" w:hAnsi="宋体" w:cs="宋体"/>
          <w:b/>
          <w:bCs/>
          <w:sz w:val="22"/>
        </w:rPr>
      </w:pPr>
      <w:r>
        <w:rPr>
          <w:rFonts w:hint="eastAsia" w:ascii="宋体" w:hAnsi="宋体" w:cs="宋体"/>
          <w:b/>
          <w:bCs/>
          <w:kern w:val="0"/>
          <w:sz w:val="22"/>
        </w:rPr>
        <w:t>（2）</w:t>
      </w:r>
      <w:r>
        <w:rPr>
          <w:rFonts w:ascii="宋体" w:hAnsi="宋体" w:cs="宋体"/>
          <w:b/>
          <w:bCs/>
          <w:kern w:val="0"/>
          <w:sz w:val="22"/>
        </w:rPr>
        <w:t>技术方案分</w:t>
      </w:r>
      <w:r>
        <w:rPr>
          <w:rFonts w:hint="eastAsia" w:ascii="宋体" w:hAnsi="宋体" w:cs="宋体"/>
          <w:b/>
          <w:bCs/>
          <w:sz w:val="22"/>
        </w:rPr>
        <w:t>……………………………………………………………15分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①根据供应商针对本项目提供的设计方案：（①背景分析、②现状分析、③设计目标的整体理解）等内容进行综合评分：设计方案内容齐全，方法模型严谨，层次结构细化，准确理解用户和项目的功能、质量、可靠性等要求得12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每有一项内容缺项扣4分；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每有一项内容分析脱离项目实际情况扣4分；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每有一项内容分析不满足需求扣4分；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②在上述设计方案内容基础上，投标人每提供一项设计方案内容被评审委员会认可的加1分，最多加3分。</w:t>
      </w:r>
    </w:p>
    <w:p>
      <w:pPr>
        <w:spacing w:line="400" w:lineRule="exact"/>
        <w:ind w:firstLine="442"/>
        <w:rPr>
          <w:rFonts w:ascii="宋体" w:hAnsi="宋体" w:cs="宋体"/>
          <w:b/>
          <w:bCs/>
          <w:kern w:val="0"/>
          <w:sz w:val="22"/>
        </w:rPr>
      </w:pPr>
      <w:r>
        <w:rPr>
          <w:rFonts w:hint="eastAsia" w:ascii="宋体" w:hAnsi="宋体" w:cs="宋体"/>
          <w:b/>
          <w:bCs/>
          <w:kern w:val="0"/>
          <w:sz w:val="22"/>
        </w:rPr>
        <w:t>注：以评审专家结合项目实际情况和投标文件响应综合评定为准。</w:t>
      </w:r>
    </w:p>
    <w:p>
      <w:pPr>
        <w:spacing w:line="400" w:lineRule="exact"/>
        <w:ind w:firstLine="442"/>
        <w:jc w:val="left"/>
        <w:rPr>
          <w:rFonts w:ascii="宋体" w:hAnsi="宋体" w:cs="宋体"/>
          <w:b/>
          <w:bCs/>
          <w:sz w:val="22"/>
        </w:rPr>
      </w:pPr>
      <w:r>
        <w:rPr>
          <w:rFonts w:ascii="宋体" w:hAnsi="宋体" w:cs="宋体"/>
          <w:b/>
          <w:bCs/>
          <w:sz w:val="22"/>
        </w:rPr>
        <w:t xml:space="preserve">4. </w:t>
      </w:r>
      <w:r>
        <w:rPr>
          <w:rFonts w:hint="eastAsia" w:ascii="宋体" w:hAnsi="宋体" w:cs="宋体"/>
          <w:b/>
          <w:bCs/>
          <w:sz w:val="22"/>
        </w:rPr>
        <w:t>投入人员实力情况……………………</w:t>
      </w:r>
      <w:r>
        <w:rPr>
          <w:rFonts w:ascii="宋体" w:hAnsi="宋体" w:cs="宋体"/>
          <w:b/>
          <w:bCs/>
          <w:sz w:val="22"/>
        </w:rPr>
        <w:t>………</w:t>
      </w:r>
      <w:r>
        <w:rPr>
          <w:rFonts w:hint="eastAsia" w:ascii="宋体" w:hAnsi="宋体" w:cs="宋体"/>
          <w:b/>
          <w:bCs/>
          <w:sz w:val="22"/>
        </w:rPr>
        <w:t>………………………（满分11分）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供应商应把我院设为重要服务级别客户，保证我院信息化可持续改进，长期发展，应在我院设立专业服务团队，且保证项目实施期间长期驻扎医院，并且提供阶段性评审和以季度为周期的信息化评估工作，全面保证我院信息化的长期发展需求。</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投标人拟投入本项目人员总数≥15人，得6分；投标人拟投入本项目人员总数9-14人，得4分；投标人拟投入本项目人员总数2-8人，得2分；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投标人拟投入本项目负责人中每有1名计算机类信息系统集成及服务项目管理高级项目经理，或高级信息系统项目管理师的得</w:t>
      </w:r>
      <w:r>
        <w:rPr>
          <w:rFonts w:ascii="宋体" w:hAnsi="宋体" w:cs="宋体"/>
          <w:bCs/>
          <w:kern w:val="0"/>
          <w:sz w:val="22"/>
        </w:rPr>
        <w:t>2</w:t>
      </w:r>
      <w:r>
        <w:rPr>
          <w:rFonts w:hint="eastAsia" w:ascii="宋体" w:hAnsi="宋体" w:cs="宋体"/>
          <w:bCs/>
          <w:kern w:val="0"/>
          <w:sz w:val="22"/>
        </w:rPr>
        <w:t>分，本细项最高得</w:t>
      </w:r>
      <w:r>
        <w:rPr>
          <w:rFonts w:ascii="宋体" w:hAnsi="宋体" w:cs="宋体"/>
          <w:bCs/>
          <w:kern w:val="0"/>
          <w:sz w:val="22"/>
        </w:rPr>
        <w:t>2</w:t>
      </w:r>
      <w:r>
        <w:rPr>
          <w:rFonts w:hint="eastAsia" w:ascii="宋体" w:hAnsi="宋体" w:cs="宋体"/>
          <w:bCs/>
          <w:kern w:val="0"/>
          <w:sz w:val="22"/>
        </w:rPr>
        <w:t>分，没有的不得分。</w:t>
      </w:r>
    </w:p>
    <w:p>
      <w:pPr>
        <w:framePr w:hSpace="180" w:wrap="around" w:vAnchor="text" w:hAnchor="page" w:xAlign="center" w:y="128"/>
        <w:spacing w:line="400" w:lineRule="exact"/>
        <w:ind w:firstLine="440"/>
        <w:rPr>
          <w:rFonts w:ascii="宋体" w:hAnsi="宋体" w:cs="宋体"/>
          <w:bCs/>
          <w:kern w:val="0"/>
          <w:sz w:val="22"/>
        </w:rPr>
      </w:pPr>
      <w:r>
        <w:rPr>
          <w:rFonts w:hint="eastAsia" w:ascii="宋体" w:hAnsi="宋体" w:cs="宋体"/>
          <w:bCs/>
          <w:kern w:val="0"/>
          <w:sz w:val="22"/>
        </w:rPr>
        <w:t>投标人拟投入本项目人员中每有1名中级系统集成项目管理工程师，或计算机类信息系统集成及服务项目管理项目经理的得</w:t>
      </w:r>
      <w:r>
        <w:rPr>
          <w:rFonts w:ascii="宋体" w:hAnsi="宋体" w:cs="宋体"/>
          <w:bCs/>
          <w:kern w:val="0"/>
          <w:sz w:val="22"/>
        </w:rPr>
        <w:t>1</w:t>
      </w:r>
      <w:r>
        <w:rPr>
          <w:rFonts w:hint="eastAsia" w:ascii="宋体" w:hAnsi="宋体" w:cs="宋体"/>
          <w:bCs/>
          <w:kern w:val="0"/>
          <w:sz w:val="22"/>
        </w:rPr>
        <w:t>分，本细项最高得</w:t>
      </w:r>
      <w:r>
        <w:rPr>
          <w:rFonts w:ascii="宋体" w:hAnsi="宋体" w:cs="宋体"/>
          <w:bCs/>
          <w:kern w:val="0"/>
          <w:sz w:val="22"/>
        </w:rPr>
        <w:t>3</w:t>
      </w:r>
      <w:r>
        <w:rPr>
          <w:rFonts w:hint="eastAsia" w:ascii="宋体" w:hAnsi="宋体" w:cs="宋体"/>
          <w:bCs/>
          <w:kern w:val="0"/>
          <w:sz w:val="22"/>
        </w:rPr>
        <w:t>分，没有的不得分（项目负责人不在此项计分范围之内）。</w:t>
      </w:r>
    </w:p>
    <w:p>
      <w:pPr>
        <w:spacing w:line="400" w:lineRule="exact"/>
        <w:ind w:firstLine="442"/>
        <w:rPr>
          <w:rFonts w:ascii="宋体" w:hAnsi="宋体" w:cs="宋体"/>
          <w:b/>
          <w:bCs/>
          <w:kern w:val="0"/>
          <w:sz w:val="22"/>
        </w:rPr>
      </w:pPr>
      <w:r>
        <w:rPr>
          <w:rFonts w:hint="eastAsia" w:ascii="宋体" w:hAnsi="宋体" w:cs="宋体"/>
          <w:b/>
          <w:bCs/>
          <w:kern w:val="0"/>
          <w:sz w:val="22"/>
        </w:rPr>
        <w:t>注：投标人需出具承诺函并加盖公章（大区或分公司出具的无效）。投标人拟投入本项目人员总数＜2人，或未提供承诺函的得0分；另外，需要投标人开具本公司项目人员近3个月的社保证明材料，以供现场查验。</w:t>
      </w:r>
    </w:p>
    <w:p>
      <w:pPr>
        <w:spacing w:line="400" w:lineRule="exact"/>
        <w:ind w:firstLine="442"/>
        <w:jc w:val="left"/>
        <w:rPr>
          <w:rFonts w:ascii="宋体" w:hAnsi="宋体" w:cs="宋体"/>
          <w:b/>
          <w:bCs/>
          <w:sz w:val="22"/>
        </w:rPr>
      </w:pPr>
      <w:r>
        <w:rPr>
          <w:rFonts w:hint="eastAsia" w:ascii="宋体" w:hAnsi="宋体" w:cs="宋体"/>
          <w:b/>
          <w:bCs/>
          <w:sz w:val="22"/>
        </w:rPr>
        <w:t>5.保障措施或应急预案……………………</w:t>
      </w:r>
      <w:r>
        <w:rPr>
          <w:rFonts w:ascii="宋体" w:hAnsi="宋体" w:cs="宋体"/>
          <w:b/>
          <w:bCs/>
          <w:sz w:val="22"/>
        </w:rPr>
        <w:t>………</w:t>
      </w:r>
      <w:r>
        <w:rPr>
          <w:rFonts w:hint="eastAsia" w:ascii="宋体" w:hAnsi="宋体" w:cs="宋体"/>
          <w:b/>
          <w:bCs/>
          <w:sz w:val="22"/>
        </w:rPr>
        <w:t>……………………（满分6分）</w:t>
      </w:r>
    </w:p>
    <w:p>
      <w:pPr>
        <w:spacing w:line="400" w:lineRule="exact"/>
        <w:ind w:firstLine="440"/>
        <w:rPr>
          <w:rFonts w:ascii="宋体" w:hAnsi="宋体" w:cs="宋体"/>
          <w:bCs/>
          <w:kern w:val="0"/>
          <w:sz w:val="22"/>
        </w:rPr>
      </w:pPr>
      <w:r>
        <w:rPr>
          <w:rFonts w:hint="eastAsia" w:ascii="宋体" w:hAnsi="宋体" w:cs="宋体"/>
          <w:bCs/>
          <w:kern w:val="0"/>
          <w:sz w:val="22"/>
        </w:rPr>
        <w:t>根据供应商提供的，包括（1）应急响应时间及程度，（2）解决问题的能力，（3）紧急故障处置预案等方案；以上3项内容齐全且符合本项目实际需求的得6分；每有一项缺失或与实际需求不符的扣2分，在6分的基础上扣完为止。</w:t>
      </w:r>
    </w:p>
    <w:p>
      <w:pPr>
        <w:spacing w:line="400" w:lineRule="exact"/>
        <w:ind w:firstLine="442"/>
        <w:jc w:val="left"/>
        <w:rPr>
          <w:rFonts w:ascii="宋体" w:hAnsi="宋体" w:cs="宋体"/>
          <w:b/>
          <w:bCs/>
          <w:sz w:val="22"/>
        </w:rPr>
      </w:pPr>
      <w:r>
        <w:rPr>
          <w:rFonts w:hint="eastAsia" w:ascii="宋体" w:hAnsi="宋体" w:cs="宋体"/>
          <w:b/>
          <w:bCs/>
          <w:sz w:val="22"/>
        </w:rPr>
        <w:t>3、售后服务分………………………………………………………………满分24分</w:t>
      </w:r>
    </w:p>
    <w:p>
      <w:pPr>
        <w:spacing w:line="400" w:lineRule="exact"/>
        <w:ind w:firstLine="440"/>
        <w:rPr>
          <w:rFonts w:ascii="宋体" w:hAnsi="宋体" w:cs="宋体"/>
          <w:bCs/>
          <w:kern w:val="0"/>
          <w:sz w:val="22"/>
        </w:rPr>
      </w:pPr>
      <w:r>
        <w:rPr>
          <w:rFonts w:hint="eastAsia" w:ascii="宋体" w:hAnsi="宋体" w:cs="宋体"/>
          <w:bCs/>
          <w:kern w:val="0"/>
          <w:sz w:val="22"/>
        </w:rPr>
        <w:t>评委对投标人的投标文件中售后服务承诺书内容进行横向对比，综合评定其档次并在相应等级内独立打分。</w:t>
      </w:r>
    </w:p>
    <w:p>
      <w:pPr>
        <w:spacing w:line="400" w:lineRule="exact"/>
        <w:ind w:firstLine="440"/>
        <w:rPr>
          <w:rFonts w:ascii="宋体" w:hAnsi="宋体" w:cs="宋体"/>
          <w:bCs/>
          <w:kern w:val="0"/>
          <w:sz w:val="22"/>
        </w:rPr>
      </w:pPr>
      <w:r>
        <w:rPr>
          <w:rFonts w:hint="eastAsia" w:ascii="宋体" w:hAnsi="宋体" w:cs="宋体"/>
          <w:bCs/>
          <w:kern w:val="0"/>
          <w:sz w:val="22"/>
        </w:rPr>
        <w:t>一档（8分）：售后服务方案基本合理、可行，有保障响应措施的，在采购需求的维护人员和车辆的基础要求条件下，为本项目服务区域内投入不少于服务人员10人，其中包含中级及以上的职业技术职称人员5人（须提供有效的资格证书证明材料），拟在钦州市内投入运行维护的服务车辆不少于5辆（提供供应商车辆行驶证的复印件或相关证明），得</w:t>
      </w:r>
      <w:r>
        <w:rPr>
          <w:rFonts w:ascii="宋体" w:hAnsi="宋体" w:cs="宋体"/>
          <w:bCs/>
          <w:kern w:val="0"/>
          <w:sz w:val="22"/>
        </w:rPr>
        <w:t>7</w:t>
      </w:r>
      <w:r>
        <w:rPr>
          <w:rFonts w:hint="eastAsia" w:ascii="宋体" w:hAnsi="宋体" w:cs="宋体"/>
          <w:bCs/>
          <w:kern w:val="0"/>
          <w:sz w:val="22"/>
        </w:rPr>
        <w:t xml:space="preserve">分。 </w:t>
      </w:r>
    </w:p>
    <w:p>
      <w:pPr>
        <w:spacing w:line="400" w:lineRule="exact"/>
        <w:ind w:firstLine="440"/>
        <w:rPr>
          <w:rFonts w:ascii="宋体" w:hAnsi="宋体" w:cs="宋体"/>
          <w:bCs/>
          <w:kern w:val="0"/>
          <w:sz w:val="22"/>
        </w:rPr>
      </w:pPr>
      <w:r>
        <w:rPr>
          <w:rFonts w:hint="eastAsia" w:ascii="宋体" w:hAnsi="宋体" w:cs="宋体"/>
          <w:bCs/>
          <w:kern w:val="0"/>
          <w:sz w:val="22"/>
        </w:rPr>
        <w:t>二档（16分）：售后服务方案比较细致、合理、可行，有较详细的保障响应措施和应急响应服务方案，在采购需求的维护人员和车辆的基础要求条件下，为本项目投入不少于15人服务人员，其中包含中级及以上的职业技术职称人员10人（须提供有效的资格证书证明材料），供应商拟在钦州市内投入运行维护的服务车辆不少于10辆（以提供供应商车辆行驶证的复印件或相关证明），得1</w:t>
      </w:r>
      <w:r>
        <w:rPr>
          <w:rFonts w:ascii="宋体" w:hAnsi="宋体" w:cs="宋体"/>
          <w:bCs/>
          <w:kern w:val="0"/>
          <w:sz w:val="22"/>
        </w:rPr>
        <w:t>4</w:t>
      </w:r>
      <w:r>
        <w:rPr>
          <w:rFonts w:hint="eastAsia" w:ascii="宋体" w:hAnsi="宋体" w:cs="宋体"/>
          <w:bCs/>
          <w:kern w:val="0"/>
          <w:sz w:val="22"/>
        </w:rPr>
        <w:t>分。</w:t>
      </w:r>
    </w:p>
    <w:p>
      <w:pPr>
        <w:spacing w:line="400" w:lineRule="exact"/>
        <w:ind w:firstLine="440"/>
        <w:rPr>
          <w:rFonts w:ascii="宋体" w:hAnsi="宋体" w:cs="宋体"/>
          <w:bCs/>
          <w:kern w:val="0"/>
          <w:sz w:val="22"/>
        </w:rPr>
      </w:pPr>
      <w:r>
        <w:rPr>
          <w:rFonts w:hint="eastAsia" w:ascii="宋体" w:hAnsi="宋体" w:cs="宋体"/>
          <w:bCs/>
          <w:kern w:val="0"/>
          <w:sz w:val="22"/>
        </w:rPr>
        <w:t>三档（24分）：供应商服务方案细致、合理、可行，有详细的保障响应措施、应急响应服务方案和培训方案，且供应商在医院覆盖区域内设置服务点或分支机构（须提供营业执照复印件或场地租赁合同等相关证明材料，并加盖公章），在采购需求的维护人员和车辆的基础要求条件下，为本项目投入不少于20人本地服务人员，其中包含中级及以上的职业技术职称人员15人（须提供有效的资格证书证明材料），供应商拟在钦州市内投入运行维护的服务车辆不少于15辆（以提供供应商车辆行驶证的复印件或相关证明），得21分。</w:t>
      </w:r>
    </w:p>
    <w:p>
      <w:pPr>
        <w:spacing w:line="400" w:lineRule="exact"/>
        <w:ind w:firstLine="440"/>
        <w:rPr>
          <w:rFonts w:ascii="宋体" w:hAnsi="宋体" w:cs="宋体"/>
          <w:bCs/>
          <w:kern w:val="0"/>
          <w:sz w:val="22"/>
        </w:rPr>
      </w:pPr>
      <w:r>
        <w:rPr>
          <w:rFonts w:hint="eastAsia" w:ascii="宋体" w:hAnsi="宋体" w:cs="宋体"/>
          <w:bCs/>
          <w:kern w:val="0"/>
          <w:sz w:val="22"/>
        </w:rPr>
        <w:t>注：以上人员，供应商（供应商所投产品供货商）需提供以上人员近半年内连续三个月缴纳社保的有效证明文件或住房公积金有效证明文件，否则不得分。</w:t>
      </w:r>
    </w:p>
    <w:p>
      <w:pPr>
        <w:spacing w:line="400" w:lineRule="exact"/>
        <w:ind w:firstLine="442"/>
        <w:jc w:val="left"/>
        <w:rPr>
          <w:rFonts w:ascii="宋体" w:hAnsi="宋体" w:cs="宋体"/>
          <w:b/>
          <w:bCs/>
          <w:sz w:val="22"/>
        </w:rPr>
      </w:pPr>
      <w:r>
        <w:rPr>
          <w:rFonts w:hint="eastAsia" w:ascii="宋体" w:hAnsi="宋体" w:cs="宋体"/>
          <w:b/>
          <w:bCs/>
          <w:sz w:val="22"/>
        </w:rPr>
        <w:t>4、综合实力分………………………………………………………………满分28分</w:t>
      </w:r>
    </w:p>
    <w:p>
      <w:pPr>
        <w:spacing w:line="400" w:lineRule="exact"/>
        <w:ind w:firstLine="440"/>
        <w:jc w:val="left"/>
        <w:rPr>
          <w:rFonts w:ascii="宋体" w:hAnsi="宋体" w:cs="宋体"/>
          <w:bCs/>
          <w:color w:val="000000"/>
          <w:kern w:val="0"/>
          <w:sz w:val="22"/>
        </w:rPr>
      </w:pPr>
      <w:r>
        <w:rPr>
          <w:rFonts w:hint="eastAsia" w:ascii="宋体" w:hAnsi="宋体" w:cs="宋体"/>
          <w:bCs/>
          <w:color w:val="000000"/>
          <w:kern w:val="0"/>
          <w:sz w:val="22"/>
        </w:rPr>
        <w:t>（1）供应商或供应商所投产品供货商具有软件成熟度模型CMMI认证，CMMI5级得5分，CMMI4级得3分，其他不得分，满分1分。</w:t>
      </w:r>
    </w:p>
    <w:p>
      <w:pPr>
        <w:spacing w:line="400" w:lineRule="exact"/>
        <w:ind w:firstLine="440"/>
        <w:jc w:val="left"/>
        <w:rPr>
          <w:rFonts w:ascii="宋体" w:hAnsi="宋体" w:cs="宋体"/>
          <w:bCs/>
          <w:color w:val="000000"/>
          <w:kern w:val="0"/>
          <w:sz w:val="22"/>
        </w:rPr>
      </w:pPr>
      <w:r>
        <w:rPr>
          <w:rFonts w:hint="eastAsia" w:ascii="宋体" w:hAnsi="宋体" w:cs="宋体"/>
          <w:bCs/>
          <w:color w:val="000000"/>
          <w:kern w:val="0"/>
          <w:sz w:val="22"/>
        </w:rPr>
        <w:t>（2）供应商或供应商所投产品供货商具有有效期内的ISO9001认证证书、ISO20000认证证书、ISO27001认证证书的且在有效期内的，每提供一个得2分，满分6分。</w:t>
      </w:r>
    </w:p>
    <w:p>
      <w:pPr>
        <w:spacing w:line="400" w:lineRule="exact"/>
        <w:ind w:firstLine="440"/>
        <w:jc w:val="left"/>
        <w:rPr>
          <w:rFonts w:ascii="宋体" w:hAnsi="宋体" w:cs="宋体"/>
          <w:bCs/>
          <w:color w:val="000000"/>
          <w:kern w:val="0"/>
          <w:sz w:val="22"/>
        </w:rPr>
      </w:pPr>
      <w:r>
        <w:rPr>
          <w:rFonts w:hint="eastAsia" w:ascii="宋体" w:hAnsi="宋体" w:cs="宋体"/>
          <w:bCs/>
          <w:color w:val="000000"/>
          <w:kern w:val="0"/>
          <w:sz w:val="22"/>
        </w:rPr>
        <w:t>（3） 供应商或供应商所投产品供货商具有AAA级信用单位证书的得</w:t>
      </w:r>
      <w:r>
        <w:rPr>
          <w:rFonts w:ascii="宋体" w:hAnsi="宋体" w:cs="宋体"/>
          <w:bCs/>
          <w:color w:val="000000"/>
          <w:kern w:val="0"/>
          <w:sz w:val="22"/>
        </w:rPr>
        <w:t>3</w:t>
      </w:r>
      <w:r>
        <w:rPr>
          <w:rFonts w:hint="eastAsia" w:ascii="宋体" w:hAnsi="宋体" w:cs="宋体"/>
          <w:bCs/>
          <w:color w:val="000000"/>
          <w:kern w:val="0"/>
          <w:sz w:val="22"/>
        </w:rPr>
        <w:t>分，具有AA级信用单位证书的得</w:t>
      </w:r>
      <w:r>
        <w:rPr>
          <w:rFonts w:ascii="宋体" w:hAnsi="宋体" w:cs="宋体"/>
          <w:bCs/>
          <w:color w:val="000000"/>
          <w:kern w:val="0"/>
          <w:sz w:val="22"/>
        </w:rPr>
        <w:t>2</w:t>
      </w:r>
      <w:r>
        <w:rPr>
          <w:rFonts w:hint="eastAsia" w:ascii="宋体" w:hAnsi="宋体" w:cs="宋体"/>
          <w:bCs/>
          <w:color w:val="000000"/>
          <w:kern w:val="0"/>
          <w:sz w:val="22"/>
        </w:rPr>
        <w:t>分，其他不得分；供应商或供应商所投产品供货商具有AAA级重合同守信用证书的得</w:t>
      </w:r>
      <w:r>
        <w:rPr>
          <w:rFonts w:ascii="宋体" w:hAnsi="宋体" w:cs="宋体"/>
          <w:bCs/>
          <w:color w:val="000000"/>
          <w:kern w:val="0"/>
          <w:sz w:val="22"/>
        </w:rPr>
        <w:t>3</w:t>
      </w:r>
      <w:r>
        <w:rPr>
          <w:rFonts w:hint="eastAsia" w:ascii="宋体" w:hAnsi="宋体" w:cs="宋体"/>
          <w:bCs/>
          <w:color w:val="000000"/>
          <w:kern w:val="0"/>
          <w:sz w:val="22"/>
        </w:rPr>
        <w:t>分，具有AA级重合同守信用证书的得</w:t>
      </w:r>
      <w:r>
        <w:rPr>
          <w:rFonts w:ascii="宋体" w:hAnsi="宋体" w:cs="宋体"/>
          <w:bCs/>
          <w:color w:val="000000"/>
          <w:kern w:val="0"/>
          <w:sz w:val="22"/>
        </w:rPr>
        <w:t>2</w:t>
      </w:r>
      <w:r>
        <w:rPr>
          <w:rFonts w:hint="eastAsia" w:ascii="宋体" w:hAnsi="宋体" w:cs="宋体"/>
          <w:bCs/>
          <w:color w:val="000000"/>
          <w:kern w:val="0"/>
          <w:sz w:val="22"/>
        </w:rPr>
        <w:t>分，其他不得分，满分6分。</w:t>
      </w:r>
    </w:p>
    <w:p>
      <w:pPr>
        <w:spacing w:line="400" w:lineRule="exact"/>
        <w:ind w:firstLine="48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）供应商或供应商所投产品供应商通过信息技术服务运行维护能力成熟度（ITSS）评级二级及以上资质证书得5分，三级的得3分，四级的得1分，其它不得分，满分3分。</w:t>
      </w:r>
    </w:p>
    <w:p>
      <w:pPr>
        <w:spacing w:line="400" w:lineRule="exact"/>
        <w:ind w:firstLine="440"/>
        <w:jc w:val="left"/>
        <w:rPr>
          <w:bCs/>
          <w:color w:val="000000"/>
          <w:kern w:val="0"/>
          <w:sz w:val="22"/>
        </w:rPr>
      </w:pPr>
      <w:r>
        <w:rPr>
          <w:rFonts w:hint="eastAsia"/>
          <w:bCs/>
          <w:color w:val="000000"/>
          <w:kern w:val="0"/>
          <w:sz w:val="22"/>
        </w:rPr>
        <w:t>（5）供应商或供应商所投产品供货商具有完全的自主知识产权（不接受企业代理或联合开发集成模式），投标人提供具有自主知识产权的本次所招标软件产品的注册登记名称相近的系统软件著作权登记证书，每提供一个得</w:t>
      </w:r>
      <w:r>
        <w:rPr>
          <w:bCs/>
          <w:color w:val="000000"/>
          <w:kern w:val="0"/>
          <w:sz w:val="22"/>
        </w:rPr>
        <w:t>2</w:t>
      </w:r>
      <w:r>
        <w:rPr>
          <w:rFonts w:hint="eastAsia"/>
          <w:bCs/>
          <w:color w:val="000000"/>
          <w:kern w:val="0"/>
          <w:sz w:val="22"/>
        </w:rPr>
        <w:t>分，最高得</w:t>
      </w:r>
      <w:r>
        <w:rPr>
          <w:bCs/>
          <w:color w:val="000000"/>
          <w:kern w:val="0"/>
          <w:sz w:val="22"/>
        </w:rPr>
        <w:t>4</w:t>
      </w:r>
      <w:r>
        <w:rPr>
          <w:rFonts w:hint="eastAsia"/>
          <w:bCs/>
          <w:color w:val="000000"/>
          <w:kern w:val="0"/>
          <w:sz w:val="22"/>
        </w:rPr>
        <w:t>分，没有的不得分。</w:t>
      </w:r>
    </w:p>
    <w:p>
      <w:pPr>
        <w:spacing w:line="400" w:lineRule="exact"/>
        <w:ind w:firstLine="440"/>
        <w:jc w:val="left"/>
        <w:rPr>
          <w:bCs/>
          <w:color w:val="000000"/>
          <w:kern w:val="0"/>
          <w:sz w:val="22"/>
        </w:rPr>
      </w:pPr>
      <w:r>
        <w:rPr>
          <w:rFonts w:hint="eastAsia"/>
          <w:bCs/>
          <w:color w:val="000000"/>
          <w:kern w:val="0"/>
          <w:sz w:val="22"/>
        </w:rPr>
        <w:t>（6）供应商或供应商所投产品供货商自2017年以来，签订有远程医疗案例，需提供合同关键页或中标通知书复印件加盖公章作为佐证；每提供一份得2分，满分8分。</w:t>
      </w:r>
    </w:p>
    <w:p>
      <w:pPr>
        <w:spacing w:line="400" w:lineRule="exact"/>
        <w:ind w:firstLine="440"/>
        <w:jc w:val="left"/>
        <w:rPr>
          <w:rFonts w:ascii="宋体" w:hAnsi="宋体" w:cs="宋体"/>
          <w:sz w:val="22"/>
        </w:rPr>
      </w:pPr>
      <w:r>
        <w:rPr>
          <w:rFonts w:hint="eastAsia" w:ascii="宋体" w:hAnsi="宋体" w:cs="宋体"/>
          <w:sz w:val="22"/>
        </w:rPr>
        <w:t>总得分 = 1+2+3+4。</w:t>
      </w:r>
    </w:p>
    <w:p>
      <w:pPr>
        <w:tabs>
          <w:tab w:val="left" w:pos="3255"/>
        </w:tabs>
        <w:spacing w:line="400" w:lineRule="exact"/>
        <w:ind w:firstLine="442"/>
        <w:outlineLvl w:val="0"/>
        <w:rPr>
          <w:rFonts w:ascii="宋体" w:hAnsi="宋体" w:cs="宋体"/>
          <w:sz w:val="22"/>
        </w:rPr>
      </w:pPr>
      <w:r>
        <w:rPr>
          <w:rFonts w:hint="eastAsia" w:ascii="宋体" w:hAnsi="宋体" w:cs="宋体"/>
          <w:b/>
          <w:sz w:val="22"/>
        </w:rPr>
        <w:t>三、确定成交供应商</w:t>
      </w:r>
    </w:p>
    <w:p>
      <w:pPr>
        <w:spacing w:line="400" w:lineRule="exact"/>
        <w:ind w:firstLine="440"/>
        <w:rPr>
          <w:rFonts w:ascii="宋体" w:hAnsi="宋体" w:cs="宋体"/>
          <w:sz w:val="22"/>
        </w:rPr>
      </w:pPr>
      <w:r>
        <w:rPr>
          <w:rFonts w:hint="eastAsia" w:ascii="宋体" w:hAnsi="宋体" w:cs="宋体"/>
          <w:sz w:val="22"/>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磋商小组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spacing w:line="500" w:lineRule="exact"/>
        <w:ind w:left="180"/>
        <w:jc w:val="center"/>
        <w:rPr>
          <w:rFonts w:hint="eastAsia"/>
          <w:color w:val="auto"/>
          <w:sz w:val="44"/>
          <w:szCs w:val="44"/>
        </w:rPr>
      </w:pPr>
    </w:p>
    <w:p>
      <w:pPr>
        <w:pStyle w:val="5"/>
        <w:spacing w:line="500" w:lineRule="exact"/>
        <w:ind w:left="180"/>
        <w:jc w:val="center"/>
        <w:rPr>
          <w:rFonts w:hint="eastAsia"/>
          <w:color w:val="auto"/>
          <w:sz w:val="44"/>
          <w:szCs w:val="44"/>
        </w:rPr>
      </w:pPr>
    </w:p>
    <w:p>
      <w:pPr>
        <w:rPr>
          <w:rFonts w:hint="eastAsia"/>
          <w:color w:val="auto"/>
          <w:sz w:val="44"/>
          <w:szCs w:val="44"/>
        </w:rPr>
      </w:pPr>
      <w:r>
        <w:rPr>
          <w:rFonts w:hint="eastAsia"/>
          <w:color w:val="auto"/>
          <w:sz w:val="44"/>
          <w:szCs w:val="44"/>
        </w:rPr>
        <w:br w:type="page"/>
      </w:r>
    </w:p>
    <w:p>
      <w:pPr>
        <w:pStyle w:val="5"/>
        <w:spacing w:line="500" w:lineRule="exact"/>
        <w:ind w:left="180"/>
        <w:jc w:val="center"/>
        <w:rPr>
          <w:color w:val="auto"/>
          <w:sz w:val="44"/>
          <w:szCs w:val="44"/>
        </w:rPr>
      </w:pPr>
      <w:r>
        <w:rPr>
          <w:rFonts w:hint="eastAsia"/>
          <w:color w:val="auto"/>
          <w:sz w:val="44"/>
          <w:szCs w:val="44"/>
        </w:rPr>
        <w:t>第五章   合同主要条款</w:t>
      </w:r>
      <w:bookmarkEnd w:id="20"/>
      <w:r>
        <w:rPr>
          <w:rFonts w:hint="eastAsia"/>
          <w:color w:val="auto"/>
          <w:sz w:val="44"/>
          <w:szCs w:val="44"/>
        </w:rPr>
        <w:t>（拟签订合同文本）</w:t>
      </w:r>
    </w:p>
    <w:p>
      <w:pPr>
        <w:spacing w:line="360" w:lineRule="auto"/>
        <w:ind w:left="1380" w:leftChars="257" w:hanging="840" w:hangingChars="400"/>
        <w:rPr>
          <w:rFonts w:ascii="宋体" w:hAnsi="宋体"/>
          <w:color w:val="auto"/>
          <w:sz w:val="28"/>
        </w:rPr>
      </w:pPr>
      <w:r>
        <w:rPr>
          <w:rFonts w:hint="eastAsia"/>
          <w:color w:val="auto"/>
        </w:rPr>
        <w:t>（</w:t>
      </w:r>
      <w:r>
        <w:rPr>
          <w:rFonts w:hint="eastAsia" w:ascii="仿宋_GB2312" w:hAnsi="仿宋" w:eastAsia="仿宋_GB2312"/>
          <w:b/>
          <w:color w:val="auto"/>
          <w:sz w:val="28"/>
          <w:szCs w:val="28"/>
        </w:rPr>
        <w:t>注：本合同格式仅为合同的参考文本，合同签订双方可根据项目的具体要求进行修订。</w:t>
      </w:r>
      <w:r>
        <w:rPr>
          <w:rFonts w:hint="eastAsia"/>
          <w:color w:val="auto"/>
        </w:rPr>
        <w:t>）</w:t>
      </w:r>
    </w:p>
    <w:p>
      <w:pPr>
        <w:spacing w:line="500" w:lineRule="exact"/>
        <w:ind w:firstLine="420" w:firstLineChars="200"/>
        <w:jc w:val="center"/>
        <w:rPr>
          <w:rFonts w:ascii="宋体"/>
          <w:color w:val="auto"/>
        </w:rPr>
      </w:pPr>
    </w:p>
    <w:p>
      <w:pPr>
        <w:spacing w:line="500" w:lineRule="exact"/>
        <w:ind w:firstLine="420" w:firstLineChars="200"/>
        <w:jc w:val="center"/>
        <w:rPr>
          <w:rFonts w:ascii="宋体"/>
          <w:color w:val="auto"/>
        </w:rPr>
      </w:pPr>
    </w:p>
    <w:p>
      <w:pPr>
        <w:spacing w:line="500" w:lineRule="exact"/>
        <w:ind w:firstLine="420" w:firstLineChars="200"/>
        <w:jc w:val="center"/>
        <w:rPr>
          <w:rFonts w:ascii="宋体"/>
          <w:color w:val="auto"/>
        </w:rPr>
      </w:pPr>
    </w:p>
    <w:p>
      <w:pPr>
        <w:spacing w:line="500" w:lineRule="exact"/>
        <w:jc w:val="center"/>
        <w:rPr>
          <w:rFonts w:ascii="宋体"/>
          <w:color w:val="auto"/>
          <w:szCs w:val="21"/>
        </w:rPr>
      </w:pPr>
    </w:p>
    <w:p>
      <w:pPr>
        <w:spacing w:line="500" w:lineRule="exact"/>
        <w:jc w:val="center"/>
        <w:rPr>
          <w:rFonts w:ascii="宋体"/>
          <w:color w:val="auto"/>
          <w:szCs w:val="21"/>
        </w:rPr>
      </w:pPr>
    </w:p>
    <w:p>
      <w:pPr>
        <w:spacing w:line="500" w:lineRule="exact"/>
        <w:jc w:val="center"/>
        <w:rPr>
          <w:rFonts w:ascii="宋体"/>
          <w:color w:val="auto"/>
          <w:szCs w:val="21"/>
        </w:rPr>
      </w:pPr>
    </w:p>
    <w:p>
      <w:pPr>
        <w:jc w:val="center"/>
        <w:rPr>
          <w:rFonts w:ascii="方正小标宋_GBK" w:eastAsia="方正小标宋_GBK"/>
          <w:color w:val="auto"/>
          <w:sz w:val="36"/>
          <w:szCs w:val="36"/>
        </w:rPr>
      </w:pPr>
      <w:r>
        <w:rPr>
          <w:rFonts w:hint="eastAsia" w:ascii="方正小标宋_GBK" w:eastAsia="方正小标宋_GBK"/>
          <w:color w:val="auto"/>
          <w:sz w:val="36"/>
          <w:szCs w:val="36"/>
        </w:rPr>
        <w:t>政府采购服务项目合同书</w:t>
      </w:r>
    </w:p>
    <w:p>
      <w:pPr>
        <w:pStyle w:val="10"/>
        <w:tabs>
          <w:tab w:val="left" w:pos="6120"/>
        </w:tabs>
        <w:spacing w:line="320" w:lineRule="exact"/>
        <w:rPr>
          <w:rFonts w:hAnsi="Courier New"/>
          <w:color w:val="auto"/>
          <w:spacing w:val="-6"/>
        </w:rPr>
      </w:pPr>
    </w:p>
    <w:p>
      <w:pPr>
        <w:pStyle w:val="22"/>
        <w:spacing w:line="360" w:lineRule="auto"/>
        <w:ind w:firstLine="420"/>
        <w:rPr>
          <w:rFonts w:ascii="宋体" w:hAnsi="宋体"/>
          <w:color w:val="auto"/>
          <w:sz w:val="21"/>
          <w:szCs w:val="21"/>
        </w:rPr>
      </w:pPr>
      <w:r>
        <w:rPr>
          <w:rFonts w:hint="eastAsia" w:ascii="宋体" w:hAnsi="宋体"/>
          <w:color w:val="auto"/>
          <w:sz w:val="21"/>
          <w:szCs w:val="21"/>
        </w:rPr>
        <w:t xml:space="preserve">合同编号：                            签订地点：                                         </w:t>
      </w:r>
    </w:p>
    <w:p>
      <w:pPr>
        <w:pStyle w:val="22"/>
        <w:spacing w:line="360" w:lineRule="auto"/>
        <w:ind w:firstLine="420"/>
        <w:rPr>
          <w:rFonts w:ascii="宋体" w:hAnsi="宋体"/>
          <w:color w:val="auto"/>
          <w:sz w:val="21"/>
          <w:szCs w:val="21"/>
        </w:rPr>
      </w:pPr>
      <w:r>
        <w:rPr>
          <w:rFonts w:hint="eastAsia" w:ascii="宋体" w:hAnsi="宋体"/>
          <w:color w:val="auto"/>
          <w:sz w:val="21"/>
          <w:szCs w:val="21"/>
        </w:rPr>
        <w:t xml:space="preserve">签订时间：                                         </w:t>
      </w:r>
    </w:p>
    <w:p>
      <w:pPr>
        <w:pStyle w:val="22"/>
        <w:spacing w:line="360" w:lineRule="auto"/>
        <w:ind w:firstLine="420"/>
        <w:rPr>
          <w:rFonts w:ascii="宋体" w:hAnsi="宋体"/>
          <w:color w:val="auto"/>
          <w:sz w:val="21"/>
          <w:szCs w:val="21"/>
        </w:rPr>
      </w:pPr>
      <w:r>
        <w:rPr>
          <w:rFonts w:hint="eastAsia" w:ascii="宋体" w:hAnsi="宋体"/>
          <w:color w:val="auto"/>
          <w:sz w:val="21"/>
          <w:szCs w:val="21"/>
        </w:rPr>
        <w:t xml:space="preserve">采购人（甲方）：                                          </w:t>
      </w:r>
    </w:p>
    <w:p>
      <w:pPr>
        <w:pStyle w:val="22"/>
        <w:spacing w:line="360" w:lineRule="auto"/>
        <w:ind w:firstLine="420"/>
        <w:rPr>
          <w:rFonts w:ascii="宋体" w:hAnsi="宋体"/>
          <w:color w:val="auto"/>
          <w:sz w:val="21"/>
          <w:szCs w:val="21"/>
        </w:rPr>
      </w:pPr>
      <w:r>
        <w:rPr>
          <w:rFonts w:hint="eastAsia" w:ascii="宋体" w:hAnsi="宋体"/>
          <w:color w:val="auto"/>
          <w:sz w:val="21"/>
          <w:szCs w:val="21"/>
        </w:rPr>
        <w:t xml:space="preserve">供应商（乙方）：            </w:t>
      </w:r>
    </w:p>
    <w:p>
      <w:pPr>
        <w:pStyle w:val="22"/>
        <w:spacing w:line="360" w:lineRule="auto"/>
        <w:ind w:firstLine="420"/>
        <w:rPr>
          <w:rFonts w:ascii="宋体" w:hAnsi="宋体"/>
          <w:color w:val="auto"/>
          <w:sz w:val="21"/>
          <w:szCs w:val="21"/>
        </w:rPr>
      </w:pPr>
      <w:r>
        <w:rPr>
          <w:rFonts w:hint="eastAsia" w:ascii="宋体" w:hAnsi="宋体"/>
          <w:color w:val="auto"/>
          <w:sz w:val="21"/>
          <w:szCs w:val="21"/>
        </w:rPr>
        <w:t>根据《中华人民共和国政府采购法》、《中华人民共和国合同法》及广西壮族自治区政府采购中心</w:t>
      </w:r>
      <w:r>
        <w:rPr>
          <w:rFonts w:hint="eastAsia" w:ascii="宋体" w:hAnsi="宋体"/>
          <w:color w:val="auto"/>
          <w:sz w:val="21"/>
          <w:szCs w:val="21"/>
          <w:u w:val="single"/>
        </w:rPr>
        <w:t xml:space="preserve">         </w:t>
      </w:r>
      <w:r>
        <w:rPr>
          <w:rFonts w:hint="eastAsia" w:ascii="宋体" w:hAnsi="宋体"/>
          <w:color w:val="auto"/>
          <w:sz w:val="21"/>
          <w:szCs w:val="21"/>
        </w:rPr>
        <w:t>项目（项目编号：  ）的《磋商文件》、乙方的《响应文件》及《成交通知书》，甲、乙双方同意签订本合同。</w:t>
      </w:r>
    </w:p>
    <w:p>
      <w:pPr>
        <w:pStyle w:val="23"/>
        <w:numPr>
          <w:ilvl w:val="0"/>
          <w:numId w:val="3"/>
        </w:num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采购项目服务要求（采购需求）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p>
    <w:p>
      <w:pPr>
        <w:pStyle w:val="23"/>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 xml:space="preserve"> 2.…………。</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二、</w:t>
      </w:r>
      <w:r>
        <w:rPr>
          <w:rFonts w:hint="eastAsia" w:ascii="宋体" w:hAnsi="宋体" w:cs="宋体"/>
          <w:color w:val="auto"/>
          <w:szCs w:val="21"/>
        </w:rPr>
        <w:t>合同文件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本项目竞争性磋商文件、成交供应商响应文件及磋商结果的所有内容是构成本合同不可分割的部分。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三、合同价格</w:t>
      </w:r>
    </w:p>
    <w:p>
      <w:pPr>
        <w:pStyle w:val="7"/>
        <w:spacing w:line="360" w:lineRule="auto"/>
        <w:ind w:firstLineChars="200"/>
        <w:rPr>
          <w:rFonts w:ascii="宋体" w:hAnsi="宋体"/>
          <w:color w:val="auto"/>
        </w:rPr>
      </w:pPr>
      <w:r>
        <w:rPr>
          <w:rFonts w:hint="eastAsia" w:ascii="宋体" w:hAnsi="宋体"/>
          <w:color w:val="auto"/>
        </w:rPr>
        <w:t>合同总价为人民币大写：</w:t>
      </w:r>
      <w:r>
        <w:rPr>
          <w:rFonts w:hint="eastAsia" w:ascii="宋体" w:hAnsi="宋体"/>
          <w:color w:val="auto"/>
          <w:u w:val="single"/>
        </w:rPr>
        <w:t xml:space="preserve">                </w:t>
      </w:r>
      <w:r>
        <w:rPr>
          <w:rFonts w:hint="eastAsia" w:ascii="宋体" w:hAnsi="宋体"/>
          <w:color w:val="auto"/>
        </w:rPr>
        <w:t>元，即人民币</w:t>
      </w:r>
      <w:r>
        <w:rPr>
          <w:rFonts w:hint="eastAsia" w:ascii="宋体" w:hAnsi="宋体"/>
          <w:color w:val="auto"/>
          <w:u w:val="single"/>
        </w:rPr>
        <w:t xml:space="preserve">        </w:t>
      </w:r>
      <w:r>
        <w:rPr>
          <w:rFonts w:hint="eastAsia" w:ascii="宋体" w:hAnsi="宋体"/>
          <w:color w:val="auto"/>
        </w:rPr>
        <w:t>元。合同价格包括该项目实施一切费用及含税费用。本合同执行期间合同总价不变，甲方无须另向乙方支付本合同规定之外的其他任何费用。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四、合同履行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乙方应当按照响应文件的承诺和甲方的要求，严格履行各项承诺，做好下列服务工作：</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p>
    <w:p>
      <w:pPr>
        <w:pStyle w:val="23"/>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w:t>
      </w:r>
      <w:bookmarkStart w:id="21" w:name="_Toc217446111"/>
    </w:p>
    <w:p>
      <w:pPr>
        <w:pStyle w:val="23"/>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五、合同验收</w:t>
      </w:r>
    </w:p>
    <w:p>
      <w:pPr>
        <w:pStyle w:val="23"/>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乙方在履约结束后，甲方应当按照有关规定进行验收。</w:t>
      </w:r>
    </w:p>
    <w:bookmarkEnd w:id="21"/>
    <w:p>
      <w:pPr>
        <w:pStyle w:val="23"/>
        <w:numPr>
          <w:ilvl w:val="0"/>
          <w:numId w:val="4"/>
        </w:numPr>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采购资金支付：甲乙双方自行协商。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七、违约责任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1、甲方无正当理由拒绝乙方提供的服务的，甲方应向乙方偿付合同款总额10%的违约金。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2、乙方提供的服务不符合有关规定和本合同约定的，甲方有权根据情况减少支付、拒付相关款项，乙方向甲方偿付合同款总额10%的违约金。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3、在履行合同期限内，任何一方因不可抗力事件造成不能履行合同时，应立即书面通知对方，合同履行期间可根据情况延长，具体时间双方约定。</w:t>
      </w:r>
    </w:p>
    <w:p>
      <w:pPr>
        <w:pStyle w:val="22"/>
        <w:spacing w:line="360" w:lineRule="auto"/>
        <w:ind w:firstLine="420"/>
        <w:rPr>
          <w:rFonts w:ascii="宋体" w:hAnsi="宋体"/>
          <w:color w:val="auto"/>
          <w:sz w:val="21"/>
          <w:szCs w:val="21"/>
        </w:rPr>
      </w:pPr>
      <w:r>
        <w:rPr>
          <w:rFonts w:hint="eastAsia" w:ascii="宋体" w:hAnsi="宋体"/>
          <w:color w:val="auto"/>
          <w:sz w:val="21"/>
          <w:szCs w:val="21"/>
        </w:rPr>
        <w:t>八、本合同履行期间,若双方发生争议，可协商或由有关部门调解解决，协商或调解不成的，由当事人依法维护其合法权益。</w:t>
      </w:r>
    </w:p>
    <w:p>
      <w:pPr>
        <w:spacing w:line="360" w:lineRule="auto"/>
        <w:ind w:firstLine="420" w:firstLineChars="200"/>
        <w:rPr>
          <w:rFonts w:ascii="宋体" w:hAnsi="宋体" w:cs="宋体"/>
          <w:color w:val="auto"/>
          <w:szCs w:val="21"/>
        </w:rPr>
      </w:pPr>
      <w:r>
        <w:rPr>
          <w:rFonts w:hint="eastAsia" w:ascii="宋体" w:hAnsi="宋体" w:cs="宋体"/>
          <w:color w:val="auto"/>
          <w:szCs w:val="21"/>
        </w:rPr>
        <w:t>九、合同未尽事宜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本合同未尽事宜，须经双方共同协商，依法订立补充合同，补充规定与本合同具有同等效力。</w:t>
      </w:r>
    </w:p>
    <w:p>
      <w:pPr>
        <w:pStyle w:val="22"/>
        <w:spacing w:line="360" w:lineRule="auto"/>
        <w:ind w:firstLine="420"/>
        <w:rPr>
          <w:rFonts w:ascii="宋体" w:hAnsi="宋体"/>
          <w:color w:val="auto"/>
          <w:sz w:val="21"/>
          <w:szCs w:val="21"/>
        </w:rPr>
      </w:pPr>
      <w:r>
        <w:rPr>
          <w:rFonts w:hint="eastAsia" w:ascii="宋体" w:hAnsi="宋体"/>
          <w:color w:val="auto"/>
          <w:sz w:val="21"/>
          <w:szCs w:val="21"/>
        </w:rPr>
        <w:t>十、本合同一式七份，自双方签章之日起生效。甲方三份，乙方三份，采购代理机构一份，均具同等效力。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甲方：   （盖章）   </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       乙方：   （盖章）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法定代表人（被授权代表）：            法定代表人（被授权代表）：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                         地    址：</w:t>
      </w:r>
    </w:p>
    <w:p>
      <w:pPr>
        <w:spacing w:line="360" w:lineRule="auto"/>
        <w:ind w:firstLine="420" w:firstLineChars="200"/>
        <w:rPr>
          <w:rFonts w:ascii="宋体" w:hAnsi="宋体" w:cs="宋体"/>
          <w:color w:val="auto"/>
          <w:szCs w:val="21"/>
        </w:rPr>
      </w:pPr>
      <w:r>
        <w:rPr>
          <w:rFonts w:hint="eastAsia" w:ascii="宋体" w:hAnsi="宋体" w:cs="宋体"/>
          <w:color w:val="auto"/>
          <w:szCs w:val="21"/>
        </w:rPr>
        <w:t>开户银行：                         开户银行：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账号：                             账号：</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    话：                         电    话：</w:t>
      </w:r>
    </w:p>
    <w:p>
      <w:pPr>
        <w:spacing w:line="360" w:lineRule="auto"/>
        <w:ind w:firstLine="420" w:firstLineChars="200"/>
        <w:rPr>
          <w:rFonts w:ascii="宋体" w:hAnsi="宋体" w:cs="宋体"/>
          <w:color w:val="auto"/>
          <w:szCs w:val="21"/>
        </w:rPr>
      </w:pPr>
      <w:r>
        <w:rPr>
          <w:rFonts w:hint="eastAsia" w:ascii="宋体" w:hAnsi="宋体" w:cs="宋体"/>
          <w:color w:val="auto"/>
          <w:szCs w:val="21"/>
        </w:rPr>
        <w:t>传    真：                         传    真：</w:t>
      </w:r>
    </w:p>
    <w:p>
      <w:pPr>
        <w:autoSpaceDE w:val="0"/>
        <w:autoSpaceDN w:val="0"/>
        <w:adjustRightInd w:val="0"/>
        <w:snapToGrid w:val="0"/>
        <w:spacing w:line="600" w:lineRule="exact"/>
        <w:rPr>
          <w:color w:val="auto"/>
          <w:szCs w:val="21"/>
        </w:rPr>
      </w:pPr>
      <w:r>
        <w:rPr>
          <w:rFonts w:hint="eastAsia" w:ascii="宋体" w:hAnsi="宋体" w:cs="宋体"/>
          <w:color w:val="auto"/>
          <w:szCs w:val="21"/>
        </w:rPr>
        <w:t xml:space="preserve">签约日期：XX年XX月XX日 </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签约日期：XX年XX月XX日</w:t>
      </w:r>
    </w:p>
    <w:p>
      <w:pPr>
        <w:autoSpaceDE w:val="0"/>
        <w:autoSpaceDN w:val="0"/>
        <w:adjustRightInd w:val="0"/>
        <w:snapToGrid w:val="0"/>
        <w:spacing w:line="600" w:lineRule="exact"/>
        <w:rPr>
          <w:color w:val="auto"/>
        </w:rPr>
      </w:pPr>
    </w:p>
    <w:p>
      <w:pPr>
        <w:autoSpaceDE w:val="0"/>
        <w:autoSpaceDN w:val="0"/>
        <w:adjustRightInd w:val="0"/>
        <w:snapToGrid w:val="0"/>
        <w:spacing w:line="600" w:lineRule="exact"/>
        <w:rPr>
          <w:color w:val="auto"/>
        </w:rPr>
      </w:pPr>
    </w:p>
    <w:p>
      <w:pPr>
        <w:autoSpaceDE w:val="0"/>
        <w:autoSpaceDN w:val="0"/>
        <w:adjustRightInd w:val="0"/>
        <w:snapToGrid w:val="0"/>
        <w:spacing w:line="600" w:lineRule="exact"/>
        <w:rPr>
          <w:color w:val="auto"/>
        </w:rPr>
      </w:pPr>
    </w:p>
    <w:p>
      <w:pPr>
        <w:spacing w:line="360" w:lineRule="auto"/>
        <w:ind w:right="420" w:firstLine="4830" w:firstLineChars="2300"/>
        <w:rPr>
          <w:rFonts w:ascii="宋体"/>
          <w:color w:val="auto"/>
          <w:szCs w:val="21"/>
        </w:rPr>
      </w:pPr>
    </w:p>
    <w:p>
      <w:pPr>
        <w:spacing w:line="276" w:lineRule="auto"/>
        <w:jc w:val="center"/>
        <w:rPr>
          <w:rFonts w:ascii="宋体" w:hAnsi="宋体"/>
          <w:color w:val="auto"/>
          <w:szCs w:val="21"/>
        </w:rPr>
      </w:pPr>
    </w:p>
    <w:p>
      <w:pPr>
        <w:spacing w:line="276" w:lineRule="auto"/>
        <w:jc w:val="center"/>
        <w:rPr>
          <w:rFonts w:ascii="宋体" w:hAnsi="宋体"/>
          <w:color w:val="auto"/>
          <w:szCs w:val="21"/>
        </w:rPr>
      </w:pPr>
    </w:p>
    <w:p>
      <w:pPr>
        <w:spacing w:line="276" w:lineRule="auto"/>
        <w:jc w:val="center"/>
        <w:rPr>
          <w:rFonts w:ascii="宋体" w:hAnsi="宋体"/>
          <w:color w:val="auto"/>
          <w:szCs w:val="21"/>
        </w:rPr>
      </w:pPr>
    </w:p>
    <w:p>
      <w:pPr>
        <w:spacing w:line="276" w:lineRule="auto"/>
        <w:jc w:val="center"/>
        <w:rPr>
          <w:rFonts w:ascii="宋体" w:hAnsi="宋体"/>
          <w:color w:val="auto"/>
          <w:szCs w:val="21"/>
        </w:rPr>
      </w:pPr>
    </w:p>
    <w:p>
      <w:pPr>
        <w:spacing w:line="276" w:lineRule="auto"/>
        <w:jc w:val="center"/>
        <w:rPr>
          <w:rFonts w:ascii="宋体" w:hAnsi="宋体"/>
          <w:color w:val="auto"/>
          <w:szCs w:val="21"/>
        </w:rPr>
      </w:pPr>
    </w:p>
    <w:p>
      <w:pPr>
        <w:spacing w:line="276" w:lineRule="auto"/>
        <w:jc w:val="center"/>
        <w:rPr>
          <w:rFonts w:ascii="宋体" w:hAnsi="宋体"/>
          <w:color w:val="auto"/>
          <w:szCs w:val="21"/>
        </w:rPr>
      </w:pPr>
    </w:p>
    <w:p>
      <w:pPr>
        <w:spacing w:line="276" w:lineRule="auto"/>
        <w:jc w:val="center"/>
        <w:rPr>
          <w:rFonts w:ascii="宋体" w:hAnsi="宋体"/>
          <w:color w:val="auto"/>
          <w:szCs w:val="21"/>
        </w:rPr>
      </w:pPr>
    </w:p>
    <w:p>
      <w:pPr>
        <w:spacing w:line="500" w:lineRule="exact"/>
        <w:rPr>
          <w:b/>
          <w:color w:val="auto"/>
        </w:rPr>
      </w:pPr>
    </w:p>
    <w:p>
      <w:pPr>
        <w:pStyle w:val="5"/>
        <w:spacing w:line="500" w:lineRule="exact"/>
        <w:ind w:left="180"/>
        <w:jc w:val="center"/>
        <w:rPr>
          <w:color w:val="auto"/>
          <w:sz w:val="44"/>
          <w:szCs w:val="44"/>
        </w:rPr>
      </w:pPr>
      <w:r>
        <w:rPr>
          <w:rFonts w:hint="eastAsia"/>
          <w:color w:val="auto"/>
          <w:sz w:val="44"/>
          <w:szCs w:val="44"/>
        </w:rPr>
        <w:t>第六章   响应文件格式</w:t>
      </w:r>
    </w:p>
    <w:p>
      <w:pPr>
        <w:spacing w:line="500" w:lineRule="exact"/>
        <w:rPr>
          <w:b/>
          <w:color w:val="auto"/>
        </w:rPr>
      </w:pPr>
    </w:p>
    <w:p>
      <w:pPr>
        <w:spacing w:line="500" w:lineRule="exact"/>
        <w:rPr>
          <w:b/>
          <w:color w:val="auto"/>
        </w:rPr>
      </w:pPr>
      <w:r>
        <w:rPr>
          <w:rFonts w:hint="eastAsia"/>
          <w:b/>
          <w:color w:val="auto"/>
        </w:rPr>
        <w:t xml:space="preserve">（一）响应文件封面格式： </w:t>
      </w:r>
    </w:p>
    <w:p>
      <w:pPr>
        <w:spacing w:line="500" w:lineRule="exact"/>
        <w:jc w:val="center"/>
        <w:rPr>
          <w:rFonts w:ascii="仿宋_GB2312" w:eastAsia="仿宋_GB2312"/>
          <w:b/>
          <w:color w:val="auto"/>
          <w:sz w:val="32"/>
          <w:szCs w:val="32"/>
        </w:rPr>
      </w:pPr>
    </w:p>
    <w:p>
      <w:pPr>
        <w:spacing w:line="500" w:lineRule="exact"/>
        <w:jc w:val="center"/>
        <w:rPr>
          <w:rFonts w:ascii="仿宋_GB2312" w:eastAsia="仿宋_GB2312"/>
          <w:b/>
          <w:color w:val="auto"/>
          <w:sz w:val="32"/>
          <w:szCs w:val="32"/>
        </w:rPr>
      </w:pPr>
    </w:p>
    <w:p>
      <w:pPr>
        <w:pStyle w:val="10"/>
        <w:spacing w:line="500" w:lineRule="exact"/>
        <w:ind w:firstLine="2160" w:firstLineChars="600"/>
        <w:rPr>
          <w:color w:val="auto"/>
          <w:sz w:val="36"/>
          <w:szCs w:val="36"/>
        </w:rPr>
      </w:pPr>
      <w:r>
        <w:rPr>
          <w:rFonts w:hint="eastAsia"/>
          <w:color w:val="auto"/>
          <w:sz w:val="36"/>
          <w:szCs w:val="36"/>
        </w:rPr>
        <w:t xml:space="preserve">                        </w:t>
      </w:r>
      <w:r>
        <w:rPr>
          <w:rFonts w:hint="eastAsia"/>
          <w:color w:val="auto"/>
          <w:sz w:val="36"/>
          <w:szCs w:val="36"/>
          <w:u w:val="single"/>
        </w:rPr>
        <w:t xml:space="preserve"> 正 本</w:t>
      </w:r>
    </w:p>
    <w:p>
      <w:pPr>
        <w:pStyle w:val="10"/>
        <w:spacing w:line="500" w:lineRule="exact"/>
        <w:jc w:val="center"/>
        <w:rPr>
          <w:color w:val="auto"/>
          <w:sz w:val="36"/>
          <w:szCs w:val="36"/>
        </w:rPr>
      </w:pPr>
    </w:p>
    <w:p>
      <w:pPr>
        <w:pStyle w:val="10"/>
        <w:spacing w:line="500" w:lineRule="exact"/>
        <w:jc w:val="center"/>
        <w:rPr>
          <w:color w:val="auto"/>
          <w:sz w:val="36"/>
          <w:szCs w:val="36"/>
        </w:rPr>
      </w:pPr>
    </w:p>
    <w:p>
      <w:pPr>
        <w:pStyle w:val="10"/>
        <w:spacing w:line="500" w:lineRule="exact"/>
        <w:jc w:val="center"/>
        <w:rPr>
          <w:color w:val="auto"/>
          <w:sz w:val="36"/>
          <w:szCs w:val="36"/>
        </w:rPr>
      </w:pPr>
    </w:p>
    <w:p>
      <w:pPr>
        <w:pStyle w:val="10"/>
        <w:spacing w:line="800" w:lineRule="exact"/>
        <w:jc w:val="center"/>
        <w:rPr>
          <w:color w:val="auto"/>
          <w:sz w:val="36"/>
          <w:szCs w:val="36"/>
        </w:rPr>
      </w:pPr>
    </w:p>
    <w:p>
      <w:pPr>
        <w:pStyle w:val="10"/>
        <w:spacing w:line="800" w:lineRule="exact"/>
        <w:jc w:val="center"/>
        <w:rPr>
          <w:color w:val="auto"/>
          <w:sz w:val="72"/>
          <w:szCs w:val="72"/>
        </w:rPr>
      </w:pPr>
      <w:r>
        <w:rPr>
          <w:rFonts w:hint="eastAsia"/>
          <w:color w:val="auto"/>
          <w:sz w:val="72"/>
          <w:szCs w:val="72"/>
        </w:rPr>
        <w:t>竞争性磋商响应文件</w:t>
      </w:r>
    </w:p>
    <w:p>
      <w:pPr>
        <w:pStyle w:val="10"/>
        <w:spacing w:line="500" w:lineRule="exact"/>
        <w:jc w:val="center"/>
        <w:rPr>
          <w:color w:val="auto"/>
          <w:sz w:val="36"/>
          <w:szCs w:val="36"/>
        </w:rPr>
      </w:pPr>
    </w:p>
    <w:p>
      <w:pPr>
        <w:pStyle w:val="10"/>
        <w:spacing w:line="500" w:lineRule="exact"/>
        <w:jc w:val="center"/>
        <w:rPr>
          <w:color w:val="auto"/>
          <w:sz w:val="36"/>
          <w:szCs w:val="36"/>
        </w:rPr>
      </w:pPr>
    </w:p>
    <w:p>
      <w:pPr>
        <w:pStyle w:val="10"/>
        <w:spacing w:line="500" w:lineRule="exact"/>
        <w:jc w:val="center"/>
        <w:rPr>
          <w:color w:val="auto"/>
          <w:sz w:val="36"/>
          <w:szCs w:val="36"/>
        </w:rPr>
      </w:pPr>
    </w:p>
    <w:p>
      <w:pPr>
        <w:pStyle w:val="10"/>
        <w:spacing w:line="500" w:lineRule="exact"/>
        <w:ind w:firstLine="960" w:firstLineChars="300"/>
        <w:jc w:val="left"/>
        <w:rPr>
          <w:color w:val="auto"/>
          <w:sz w:val="32"/>
          <w:szCs w:val="32"/>
        </w:rPr>
      </w:pPr>
      <w:r>
        <w:rPr>
          <w:rFonts w:hint="eastAsia"/>
          <w:color w:val="auto"/>
          <w:sz w:val="32"/>
          <w:szCs w:val="32"/>
        </w:rPr>
        <w:t>项目编号：</w:t>
      </w:r>
    </w:p>
    <w:p>
      <w:pPr>
        <w:pStyle w:val="10"/>
        <w:spacing w:line="500" w:lineRule="exact"/>
        <w:ind w:firstLine="960" w:firstLineChars="300"/>
        <w:jc w:val="left"/>
        <w:rPr>
          <w:color w:val="auto"/>
          <w:sz w:val="32"/>
          <w:szCs w:val="32"/>
        </w:rPr>
      </w:pPr>
    </w:p>
    <w:p>
      <w:pPr>
        <w:widowControl/>
        <w:ind w:firstLine="960" w:firstLineChars="300"/>
        <w:jc w:val="left"/>
        <w:rPr>
          <w:color w:val="auto"/>
          <w:sz w:val="32"/>
          <w:szCs w:val="32"/>
        </w:rPr>
      </w:pPr>
      <w:r>
        <w:rPr>
          <w:rFonts w:hint="eastAsia"/>
          <w:color w:val="auto"/>
          <w:sz w:val="32"/>
          <w:szCs w:val="32"/>
        </w:rPr>
        <w:t xml:space="preserve">项目名称：               </w:t>
      </w:r>
    </w:p>
    <w:p>
      <w:pPr>
        <w:pStyle w:val="10"/>
        <w:spacing w:line="500" w:lineRule="exact"/>
        <w:ind w:firstLine="2560" w:firstLineChars="800"/>
        <w:rPr>
          <w:color w:val="auto"/>
          <w:sz w:val="32"/>
          <w:szCs w:val="32"/>
        </w:rPr>
      </w:pPr>
      <w:r>
        <w:rPr>
          <w:rFonts w:hint="eastAsia"/>
          <w:color w:val="auto"/>
          <w:sz w:val="32"/>
          <w:szCs w:val="32"/>
        </w:rPr>
        <w:t xml:space="preserve">                      </w:t>
      </w:r>
    </w:p>
    <w:p>
      <w:pPr>
        <w:pStyle w:val="10"/>
        <w:spacing w:line="500" w:lineRule="exact"/>
        <w:ind w:firstLine="2560" w:firstLineChars="800"/>
        <w:rPr>
          <w:color w:val="auto"/>
          <w:sz w:val="32"/>
          <w:szCs w:val="32"/>
        </w:rPr>
      </w:pPr>
    </w:p>
    <w:p>
      <w:pPr>
        <w:pStyle w:val="10"/>
        <w:spacing w:line="500" w:lineRule="exact"/>
        <w:ind w:firstLine="960" w:firstLineChars="300"/>
        <w:rPr>
          <w:color w:val="auto"/>
          <w:sz w:val="32"/>
          <w:szCs w:val="32"/>
          <w:u w:val="single"/>
        </w:rPr>
      </w:pPr>
      <w:r>
        <w:rPr>
          <w:rFonts w:hint="eastAsia"/>
          <w:color w:val="auto"/>
          <w:sz w:val="32"/>
          <w:szCs w:val="32"/>
        </w:rPr>
        <w:t>供应商：</w:t>
      </w:r>
    </w:p>
    <w:p>
      <w:pPr>
        <w:pStyle w:val="10"/>
        <w:spacing w:line="500" w:lineRule="exact"/>
        <w:ind w:firstLine="960" w:firstLineChars="300"/>
        <w:rPr>
          <w:color w:val="auto"/>
          <w:sz w:val="32"/>
          <w:szCs w:val="32"/>
        </w:rPr>
      </w:pPr>
      <w:r>
        <w:rPr>
          <w:rFonts w:hint="eastAsia"/>
          <w:color w:val="auto"/>
          <w:sz w:val="32"/>
          <w:szCs w:val="32"/>
        </w:rPr>
        <w:t>法定代表人或其委托代理人：</w:t>
      </w:r>
    </w:p>
    <w:p>
      <w:pPr>
        <w:pStyle w:val="10"/>
        <w:spacing w:line="500" w:lineRule="exact"/>
        <w:ind w:firstLine="480" w:firstLineChars="150"/>
        <w:jc w:val="center"/>
        <w:rPr>
          <w:color w:val="auto"/>
          <w:sz w:val="32"/>
          <w:szCs w:val="32"/>
        </w:rPr>
      </w:pPr>
    </w:p>
    <w:p>
      <w:pPr>
        <w:pStyle w:val="10"/>
        <w:spacing w:line="500" w:lineRule="exact"/>
        <w:jc w:val="center"/>
        <w:rPr>
          <w:color w:val="auto"/>
          <w:sz w:val="32"/>
          <w:szCs w:val="32"/>
        </w:rPr>
      </w:pPr>
      <w:r>
        <w:rPr>
          <w:rFonts w:hint="eastAsia"/>
          <w:color w:val="auto"/>
          <w:sz w:val="32"/>
          <w:szCs w:val="32"/>
        </w:rPr>
        <w:t xml:space="preserve">    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月</w:t>
      </w:r>
      <w:r>
        <w:rPr>
          <w:rFonts w:hint="eastAsia"/>
          <w:color w:val="auto"/>
          <w:sz w:val="32"/>
          <w:szCs w:val="32"/>
          <w:u w:val="single"/>
        </w:rPr>
        <w:t xml:space="preserve">     </w:t>
      </w:r>
      <w:r>
        <w:rPr>
          <w:rFonts w:hint="eastAsia"/>
          <w:color w:val="auto"/>
          <w:sz w:val="32"/>
          <w:szCs w:val="32"/>
        </w:rPr>
        <w:t>日</w:t>
      </w:r>
    </w:p>
    <w:p>
      <w:pPr>
        <w:pStyle w:val="10"/>
        <w:tabs>
          <w:tab w:val="left" w:pos="7560"/>
          <w:tab w:val="left" w:pos="7920"/>
        </w:tabs>
        <w:spacing w:line="500" w:lineRule="exact"/>
        <w:jc w:val="center"/>
        <w:rPr>
          <w:color w:val="auto"/>
          <w:sz w:val="36"/>
          <w:szCs w:val="36"/>
        </w:rPr>
      </w:pPr>
      <w:bookmarkStart w:id="22" w:name="_Toc417029006"/>
      <w:bookmarkStart w:id="23" w:name="_Toc397585461"/>
    </w:p>
    <w:p>
      <w:pPr>
        <w:pStyle w:val="10"/>
        <w:tabs>
          <w:tab w:val="left" w:pos="7560"/>
          <w:tab w:val="left" w:pos="7920"/>
        </w:tabs>
        <w:spacing w:line="500" w:lineRule="exact"/>
        <w:jc w:val="center"/>
        <w:rPr>
          <w:color w:val="auto"/>
          <w:sz w:val="36"/>
          <w:szCs w:val="36"/>
        </w:rPr>
      </w:pPr>
    </w:p>
    <w:p>
      <w:pPr>
        <w:pStyle w:val="10"/>
        <w:tabs>
          <w:tab w:val="left" w:pos="7560"/>
          <w:tab w:val="left" w:pos="7920"/>
        </w:tabs>
        <w:spacing w:line="500" w:lineRule="exact"/>
        <w:jc w:val="center"/>
        <w:rPr>
          <w:color w:val="auto"/>
          <w:sz w:val="36"/>
          <w:szCs w:val="36"/>
        </w:rPr>
      </w:pPr>
      <w:r>
        <w:rPr>
          <w:rFonts w:hint="eastAsia"/>
          <w:color w:val="auto"/>
          <w:sz w:val="36"/>
          <w:szCs w:val="36"/>
        </w:rPr>
        <w:t>目    录</w:t>
      </w:r>
    </w:p>
    <w:p>
      <w:pPr>
        <w:pStyle w:val="10"/>
        <w:spacing w:line="500" w:lineRule="exact"/>
        <w:ind w:firstLine="1540" w:firstLineChars="550"/>
        <w:rPr>
          <w:color w:val="auto"/>
          <w:sz w:val="28"/>
          <w:szCs w:val="28"/>
        </w:rPr>
      </w:pPr>
    </w:p>
    <w:p>
      <w:pPr>
        <w:pStyle w:val="10"/>
        <w:tabs>
          <w:tab w:val="left" w:pos="8640"/>
        </w:tabs>
        <w:spacing w:line="500" w:lineRule="exact"/>
        <w:rPr>
          <w:rFonts w:hAnsi="宋体"/>
          <w:color w:val="auto"/>
        </w:rPr>
      </w:pPr>
      <w:r>
        <w:rPr>
          <w:rFonts w:hint="eastAsia" w:hAnsi="宋体"/>
          <w:color w:val="auto"/>
        </w:rPr>
        <w:t>一、价格文件</w:t>
      </w:r>
      <w:r>
        <w:rPr>
          <w:rFonts w:hint="eastAsia" w:hAnsi="宋体"/>
          <w:b/>
          <w:color w:val="auto"/>
        </w:rPr>
        <w:t>………………………………………………………………………………………</w:t>
      </w:r>
      <w:r>
        <w:rPr>
          <w:rFonts w:hint="eastAsia" w:hAnsi="宋体"/>
          <w:color w:val="auto"/>
        </w:rPr>
        <w:t>第   页</w:t>
      </w:r>
    </w:p>
    <w:p>
      <w:pPr>
        <w:pStyle w:val="10"/>
        <w:spacing w:line="500" w:lineRule="exact"/>
        <w:ind w:firstLine="210" w:firstLineChars="100"/>
        <w:rPr>
          <w:rFonts w:hAnsi="宋体"/>
          <w:color w:val="auto"/>
        </w:rPr>
      </w:pPr>
      <w:r>
        <w:rPr>
          <w:rFonts w:hint="eastAsia" w:hAnsi="宋体"/>
          <w:color w:val="auto"/>
        </w:rPr>
        <w:t>（一）报价表</w:t>
      </w:r>
      <w:r>
        <w:rPr>
          <w:rFonts w:hint="eastAsia" w:hAnsi="宋体"/>
          <w:b/>
          <w:color w:val="auto"/>
        </w:rPr>
        <w:t>……………………………………………………………………………………</w:t>
      </w:r>
      <w:r>
        <w:rPr>
          <w:rFonts w:hint="eastAsia" w:hAnsi="宋体"/>
          <w:color w:val="auto"/>
        </w:rPr>
        <w:t>第   页</w:t>
      </w:r>
    </w:p>
    <w:p>
      <w:pPr>
        <w:pStyle w:val="10"/>
        <w:spacing w:line="500" w:lineRule="exact"/>
        <w:rPr>
          <w:rFonts w:hAnsi="宋体"/>
          <w:color w:val="auto"/>
        </w:rPr>
      </w:pPr>
      <w:r>
        <w:rPr>
          <w:rFonts w:hint="eastAsia" w:hAnsi="宋体"/>
          <w:color w:val="auto"/>
        </w:rPr>
        <w:t>二、商务技术文件……………………………………………</w:t>
      </w:r>
      <w:r>
        <w:rPr>
          <w:rFonts w:hint="eastAsia" w:hAnsi="宋体"/>
          <w:b/>
          <w:color w:val="auto"/>
        </w:rPr>
        <w:t>…………………………</w:t>
      </w:r>
      <w:r>
        <w:rPr>
          <w:rFonts w:hint="eastAsia" w:hAnsi="宋体"/>
          <w:color w:val="auto"/>
        </w:rPr>
        <w:t>……</w:t>
      </w:r>
      <w:r>
        <w:rPr>
          <w:rFonts w:hint="eastAsia" w:hAnsi="宋体"/>
          <w:b/>
          <w:color w:val="auto"/>
        </w:rPr>
        <w:t>……</w:t>
      </w:r>
      <w:r>
        <w:rPr>
          <w:rFonts w:hint="eastAsia" w:hAnsi="宋体"/>
          <w:color w:val="auto"/>
        </w:rPr>
        <w:t>第   页</w:t>
      </w:r>
    </w:p>
    <w:p>
      <w:pPr>
        <w:pStyle w:val="10"/>
        <w:spacing w:line="500" w:lineRule="exact"/>
        <w:ind w:firstLine="210" w:firstLineChars="100"/>
        <w:rPr>
          <w:rFonts w:hAnsi="宋体"/>
          <w:color w:val="auto"/>
        </w:rPr>
      </w:pPr>
      <w:r>
        <w:rPr>
          <w:rFonts w:hint="eastAsia" w:hAnsi="宋体"/>
          <w:color w:val="auto"/>
        </w:rPr>
        <w:t>（一）竞标函</w:t>
      </w:r>
      <w:r>
        <w:rPr>
          <w:rFonts w:hint="eastAsia" w:hAnsi="宋体"/>
          <w:b/>
          <w:color w:val="auto"/>
        </w:rPr>
        <w:t>……………………………………………………………………………………</w:t>
      </w:r>
      <w:r>
        <w:rPr>
          <w:rFonts w:hint="eastAsia" w:hAnsi="宋体"/>
          <w:color w:val="auto"/>
        </w:rPr>
        <w:t>第   页</w:t>
      </w:r>
    </w:p>
    <w:p>
      <w:pPr>
        <w:pStyle w:val="10"/>
        <w:tabs>
          <w:tab w:val="left" w:pos="7380"/>
        </w:tabs>
        <w:spacing w:line="500" w:lineRule="exact"/>
        <w:ind w:right="-153" w:rightChars="-73" w:firstLine="210" w:firstLineChars="100"/>
        <w:rPr>
          <w:rFonts w:hAnsi="宋体"/>
          <w:color w:val="auto"/>
        </w:rPr>
      </w:pPr>
      <w:r>
        <w:rPr>
          <w:rFonts w:hint="eastAsia" w:hAnsi="宋体"/>
          <w:color w:val="auto"/>
        </w:rPr>
        <w:t>（二）磋商保证金交纳证明复印件</w:t>
      </w:r>
      <w:r>
        <w:rPr>
          <w:rFonts w:hint="eastAsia" w:hAnsi="宋体"/>
          <w:b/>
          <w:color w:val="auto"/>
        </w:rPr>
        <w:t>……………………………………………………………</w:t>
      </w:r>
      <w:r>
        <w:rPr>
          <w:rFonts w:hint="eastAsia" w:hAnsi="宋体"/>
          <w:color w:val="auto"/>
        </w:rPr>
        <w:t>第   页</w:t>
      </w:r>
    </w:p>
    <w:p>
      <w:pPr>
        <w:pStyle w:val="10"/>
        <w:tabs>
          <w:tab w:val="left" w:pos="7380"/>
        </w:tabs>
        <w:spacing w:line="500" w:lineRule="exact"/>
        <w:ind w:right="-153" w:rightChars="-73" w:firstLine="210" w:firstLineChars="100"/>
        <w:rPr>
          <w:rFonts w:hAnsi="宋体"/>
          <w:color w:val="auto"/>
        </w:rPr>
      </w:pPr>
      <w:r>
        <w:rPr>
          <w:rFonts w:hint="eastAsia" w:hAnsi="宋体"/>
          <w:color w:val="auto"/>
        </w:rPr>
        <w:t>（三）供应商资格证明文件及商务文件</w:t>
      </w:r>
      <w:r>
        <w:rPr>
          <w:rFonts w:hint="eastAsia" w:hAnsi="宋体"/>
          <w:b/>
          <w:color w:val="auto"/>
        </w:rPr>
        <w:t>………………………………………………………</w:t>
      </w:r>
      <w:r>
        <w:rPr>
          <w:rFonts w:hint="eastAsia" w:hAnsi="宋体"/>
          <w:color w:val="auto"/>
        </w:rPr>
        <w:t>第   页</w:t>
      </w:r>
    </w:p>
    <w:p>
      <w:pPr>
        <w:pStyle w:val="10"/>
        <w:tabs>
          <w:tab w:val="left" w:pos="7380"/>
        </w:tabs>
        <w:spacing w:line="500" w:lineRule="exact"/>
        <w:ind w:right="-153" w:rightChars="-73" w:firstLine="315" w:firstLineChars="150"/>
        <w:rPr>
          <w:rFonts w:hAnsi="宋体"/>
          <w:color w:val="auto"/>
        </w:rPr>
      </w:pPr>
      <w:r>
        <w:rPr>
          <w:rFonts w:hint="eastAsia" w:hAnsi="宋体"/>
          <w:color w:val="auto"/>
        </w:rPr>
        <w:t>(四)</w:t>
      </w:r>
      <w:r>
        <w:rPr>
          <w:rFonts w:hint="eastAsia"/>
          <w:color w:val="auto"/>
        </w:rPr>
        <w:t xml:space="preserve"> </w:t>
      </w:r>
      <w:r>
        <w:rPr>
          <w:rFonts w:hint="eastAsia" w:hAnsi="宋体"/>
          <w:color w:val="auto"/>
        </w:rPr>
        <w:t>技术文件</w:t>
      </w:r>
      <w:r>
        <w:rPr>
          <w:rFonts w:hint="eastAsia" w:hAnsi="宋体"/>
          <w:b/>
          <w:color w:val="auto"/>
        </w:rPr>
        <w:t>…………………………………………………………………………………</w:t>
      </w:r>
      <w:r>
        <w:rPr>
          <w:rFonts w:hint="eastAsia" w:hAnsi="宋体"/>
          <w:color w:val="auto"/>
        </w:rPr>
        <w:t>第   页</w:t>
      </w:r>
    </w:p>
    <w:p>
      <w:pPr>
        <w:pStyle w:val="10"/>
        <w:tabs>
          <w:tab w:val="left" w:pos="7380"/>
        </w:tabs>
        <w:spacing w:line="500" w:lineRule="exact"/>
        <w:ind w:right="-153" w:rightChars="-73" w:firstLine="315" w:firstLineChars="150"/>
        <w:rPr>
          <w:rFonts w:hAnsi="宋体"/>
          <w:color w:val="auto"/>
        </w:rPr>
      </w:pPr>
      <w:r>
        <w:rPr>
          <w:rFonts w:hint="eastAsia" w:hAnsi="宋体"/>
          <w:color w:val="auto"/>
        </w:rPr>
        <w:t>(五) 供应商认为必要提供的证明其满足本项目竞标资格的声明及文件资料</w:t>
      </w:r>
      <w:r>
        <w:rPr>
          <w:rFonts w:hint="eastAsia" w:hAnsi="宋体"/>
          <w:b/>
          <w:color w:val="auto"/>
        </w:rPr>
        <w:t>……………</w:t>
      </w:r>
      <w:r>
        <w:rPr>
          <w:rFonts w:hint="eastAsia" w:hAnsi="宋体"/>
          <w:color w:val="auto"/>
        </w:rPr>
        <w:t>第   页</w:t>
      </w:r>
    </w:p>
    <w:p>
      <w:pPr>
        <w:pStyle w:val="5"/>
        <w:spacing w:line="500" w:lineRule="exact"/>
        <w:jc w:val="center"/>
        <w:rPr>
          <w:rFonts w:ascii="仿宋_GB2312" w:eastAsia="仿宋_GB2312"/>
          <w:bCs w:val="0"/>
          <w:color w:val="auto"/>
        </w:rPr>
      </w:pPr>
      <w:r>
        <w:rPr>
          <w:rFonts w:hint="eastAsia" w:ascii="宋体" w:hAnsi="宋体" w:cs="Courier New"/>
          <w:b w:val="0"/>
          <w:bCs w:val="0"/>
          <w:color w:val="auto"/>
          <w:szCs w:val="21"/>
        </w:rPr>
        <w:br w:type="page"/>
      </w:r>
    </w:p>
    <w:p>
      <w:pPr>
        <w:pStyle w:val="5"/>
        <w:spacing w:line="500" w:lineRule="exact"/>
        <w:jc w:val="center"/>
        <w:rPr>
          <w:rFonts w:ascii="仿宋_GB2312" w:eastAsia="仿宋_GB2312"/>
          <w:bCs w:val="0"/>
          <w:color w:val="auto"/>
        </w:rPr>
      </w:pPr>
    </w:p>
    <w:p>
      <w:pPr>
        <w:pStyle w:val="5"/>
        <w:spacing w:line="500" w:lineRule="exact"/>
        <w:jc w:val="center"/>
        <w:rPr>
          <w:rFonts w:ascii="仿宋_GB2312" w:eastAsia="仿宋_GB2312"/>
          <w:bCs w:val="0"/>
          <w:color w:val="auto"/>
        </w:rPr>
      </w:pPr>
    </w:p>
    <w:p>
      <w:pPr>
        <w:pStyle w:val="5"/>
        <w:spacing w:line="500" w:lineRule="exact"/>
        <w:jc w:val="center"/>
        <w:rPr>
          <w:rFonts w:ascii="仿宋_GB2312" w:eastAsia="仿宋_GB2312"/>
          <w:bCs w:val="0"/>
          <w:color w:val="auto"/>
        </w:rPr>
      </w:pPr>
    </w:p>
    <w:p>
      <w:pPr>
        <w:pStyle w:val="5"/>
        <w:spacing w:line="500" w:lineRule="exact"/>
        <w:jc w:val="center"/>
        <w:rPr>
          <w:rFonts w:ascii="仿宋_GB2312" w:hAnsi="仿宋_GB2312"/>
          <w:color w:val="auto"/>
          <w:sz w:val="44"/>
          <w:szCs w:val="44"/>
        </w:rPr>
      </w:pPr>
    </w:p>
    <w:p>
      <w:pPr>
        <w:pStyle w:val="5"/>
        <w:spacing w:line="500" w:lineRule="exact"/>
        <w:jc w:val="center"/>
        <w:rPr>
          <w:rFonts w:ascii="仿宋_GB2312" w:hAnsi="仿宋_GB2312"/>
          <w:color w:val="auto"/>
          <w:sz w:val="44"/>
          <w:szCs w:val="44"/>
        </w:rPr>
      </w:pPr>
    </w:p>
    <w:p>
      <w:pPr>
        <w:pStyle w:val="5"/>
        <w:spacing w:line="500" w:lineRule="exact"/>
        <w:jc w:val="center"/>
        <w:rPr>
          <w:rFonts w:ascii="仿宋_GB2312" w:hAnsi="仿宋_GB2312"/>
          <w:color w:val="auto"/>
          <w:sz w:val="44"/>
          <w:szCs w:val="44"/>
        </w:rPr>
      </w:pPr>
      <w:r>
        <w:rPr>
          <w:rFonts w:hint="eastAsia" w:ascii="仿宋_GB2312" w:hAnsi="仿宋_GB2312"/>
          <w:color w:val="auto"/>
          <w:sz w:val="44"/>
          <w:szCs w:val="44"/>
        </w:rPr>
        <w:t>一、价格文件</w:t>
      </w:r>
      <w:bookmarkEnd w:id="22"/>
      <w:bookmarkEnd w:id="23"/>
    </w:p>
    <w:p>
      <w:pPr>
        <w:pStyle w:val="5"/>
        <w:spacing w:line="500" w:lineRule="exact"/>
        <w:rPr>
          <w:rFonts w:ascii="仿宋_GB2312" w:hAnsi="仿宋_GB2312"/>
          <w:color w:val="auto"/>
        </w:rPr>
      </w:pPr>
      <w:bookmarkStart w:id="24" w:name="_Toc397585462"/>
    </w:p>
    <w:p>
      <w:pPr>
        <w:pStyle w:val="5"/>
        <w:spacing w:line="500" w:lineRule="exact"/>
        <w:jc w:val="center"/>
        <w:rPr>
          <w:rFonts w:ascii="仿宋_GB2312" w:hAnsi="仿宋_GB2312"/>
          <w:color w:val="auto"/>
        </w:rPr>
      </w:pPr>
      <w:bookmarkStart w:id="25" w:name="_Toc417029007"/>
    </w:p>
    <w:p>
      <w:pPr>
        <w:pStyle w:val="5"/>
        <w:spacing w:line="500" w:lineRule="exact"/>
        <w:jc w:val="center"/>
        <w:rPr>
          <w:rFonts w:ascii="仿宋_GB2312" w:hAnsi="仿宋_GB2312"/>
          <w:color w:val="auto"/>
        </w:rPr>
      </w:pPr>
    </w:p>
    <w:p>
      <w:pPr>
        <w:pStyle w:val="5"/>
        <w:spacing w:line="500" w:lineRule="exact"/>
        <w:jc w:val="center"/>
        <w:rPr>
          <w:rFonts w:ascii="仿宋_GB2312" w:hAnsi="仿宋_GB2312"/>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spacing w:line="500" w:lineRule="exact"/>
        <w:jc w:val="center"/>
        <w:rPr>
          <w:rFonts w:ascii="仿宋_GB2312" w:hAnsi="仿宋_GB2312"/>
          <w:color w:val="auto"/>
        </w:rPr>
      </w:pPr>
    </w:p>
    <w:bookmarkEnd w:id="24"/>
    <w:bookmarkEnd w:id="25"/>
    <w:p>
      <w:pPr>
        <w:pStyle w:val="5"/>
        <w:spacing w:line="500" w:lineRule="exact"/>
        <w:jc w:val="center"/>
        <w:rPr>
          <w:color w:val="auto"/>
        </w:rPr>
        <w:sectPr>
          <w:pgSz w:w="11906" w:h="16838"/>
          <w:pgMar w:top="907" w:right="1469" w:bottom="907" w:left="1440" w:header="851" w:footer="992" w:gutter="0"/>
          <w:pgNumType w:fmt="decimal"/>
          <w:cols w:space="720" w:num="1"/>
          <w:docGrid w:linePitch="312" w:charSpace="0"/>
        </w:sectPr>
      </w:pPr>
      <w:bookmarkStart w:id="26" w:name="_Toc354479504"/>
      <w:bookmarkStart w:id="27" w:name="_Toc358477286"/>
      <w:bookmarkStart w:id="28" w:name="_Toc357157412"/>
    </w:p>
    <w:p>
      <w:pPr>
        <w:pStyle w:val="5"/>
        <w:spacing w:line="500" w:lineRule="exact"/>
        <w:jc w:val="center"/>
        <w:rPr>
          <w:rFonts w:ascii="宋体"/>
          <w:color w:val="auto"/>
        </w:rPr>
      </w:pPr>
      <w:r>
        <w:rPr>
          <w:rFonts w:hint="eastAsia"/>
          <w:color w:val="auto"/>
        </w:rPr>
        <w:t xml:space="preserve">  报  价  表</w:t>
      </w:r>
      <w:bookmarkEnd w:id="26"/>
      <w:bookmarkEnd w:id="27"/>
      <w:bookmarkEnd w:id="28"/>
      <w:r>
        <w:rPr>
          <w:rFonts w:hint="eastAsia" w:ascii="宋体"/>
          <w:color w:val="auto"/>
        </w:rPr>
        <w:t xml:space="preserve">                                                                      </w:t>
      </w:r>
    </w:p>
    <w:p>
      <w:pPr>
        <w:widowControl/>
        <w:spacing w:line="360" w:lineRule="auto"/>
        <w:jc w:val="left"/>
        <w:rPr>
          <w:rFonts w:ascii="宋体" w:hAnsi="宋体"/>
          <w:color w:val="auto"/>
          <w:szCs w:val="21"/>
        </w:rPr>
      </w:pPr>
      <w:r>
        <w:rPr>
          <w:rFonts w:hint="eastAsia" w:ascii="宋体" w:hAnsi="宋体"/>
          <w:color w:val="auto"/>
          <w:szCs w:val="21"/>
        </w:rPr>
        <w:t>采购项目编号:</w:t>
      </w:r>
      <w:r>
        <w:rPr>
          <w:rFonts w:hint="eastAsia" w:ascii="宋体" w:hAnsi="宋体"/>
          <w:color w:val="auto"/>
          <w:szCs w:val="21"/>
          <w:u w:val="single"/>
        </w:rPr>
        <w:t xml:space="preserve">                             </w:t>
      </w:r>
      <w:r>
        <w:rPr>
          <w:rFonts w:hint="eastAsia" w:ascii="宋体" w:hAnsi="宋体"/>
          <w:color w:val="auto"/>
          <w:szCs w:val="21"/>
        </w:rPr>
        <w:t xml:space="preserve">            </w:t>
      </w:r>
    </w:p>
    <w:p>
      <w:pPr>
        <w:widowControl/>
        <w:spacing w:line="360" w:lineRule="auto"/>
        <w:jc w:val="left"/>
        <w:rPr>
          <w:rFonts w:ascii="宋体" w:hAnsi="宋体"/>
          <w:color w:val="auto"/>
          <w:szCs w:val="21"/>
          <w:u w:val="single"/>
        </w:rPr>
      </w:pPr>
      <w:r>
        <w:rPr>
          <w:rFonts w:hint="eastAsia" w:ascii="宋体" w:hAnsi="宋体"/>
          <w:color w:val="auto"/>
          <w:szCs w:val="21"/>
        </w:rPr>
        <w:t>采购项目名称:</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before="50" w:after="50" w:line="360" w:lineRule="auto"/>
        <w:rPr>
          <w:rFonts w:ascii="宋体" w:hAnsi="宋体"/>
          <w:color w:val="auto"/>
          <w:szCs w:val="21"/>
          <w:u w:val="single"/>
        </w:rPr>
      </w:pPr>
      <w:r>
        <w:rPr>
          <w:rFonts w:hint="eastAsia"/>
          <w:color w:val="auto"/>
        </w:rPr>
        <w:t>金额单位：人民币（元）</w:t>
      </w:r>
    </w:p>
    <w:p>
      <w:pPr>
        <w:tabs>
          <w:tab w:val="left" w:pos="5040"/>
        </w:tabs>
        <w:spacing w:line="276" w:lineRule="auto"/>
        <w:rPr>
          <w:rFonts w:ascii="宋体"/>
          <w:color w:val="auto"/>
          <w:szCs w:val="21"/>
        </w:rPr>
      </w:pP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24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105" w:leftChars="-50" w:right="-105" w:rightChars="-50"/>
              <w:jc w:val="center"/>
              <w:rPr>
                <w:rFonts w:ascii="宋体"/>
                <w:color w:val="auto"/>
                <w:szCs w:val="21"/>
              </w:rPr>
            </w:pPr>
            <w:r>
              <w:rPr>
                <w:rFonts w:hint="eastAsia" w:ascii="宋体" w:hAnsi="宋体"/>
                <w:color w:val="auto"/>
                <w:szCs w:val="21"/>
              </w:rPr>
              <w:t>序号</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5040"/>
              </w:tabs>
              <w:snapToGrid w:val="0"/>
              <w:spacing w:line="276" w:lineRule="auto"/>
              <w:jc w:val="center"/>
              <w:rPr>
                <w:rFonts w:ascii="宋体"/>
                <w:color w:val="auto"/>
                <w:szCs w:val="21"/>
              </w:rPr>
            </w:pPr>
            <w:r>
              <w:rPr>
                <w:rFonts w:hint="eastAsia" w:ascii="宋体" w:hAnsi="宋体"/>
                <w:color w:val="auto"/>
                <w:szCs w:val="21"/>
              </w:rPr>
              <w:t>项目内容</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left" w:pos="5040"/>
              </w:tabs>
              <w:snapToGrid w:val="0"/>
              <w:spacing w:line="276" w:lineRule="auto"/>
              <w:jc w:val="center"/>
              <w:rPr>
                <w:rFonts w:ascii="宋体"/>
                <w:color w:val="auto"/>
                <w:szCs w:val="21"/>
              </w:rPr>
            </w:pPr>
            <w:r>
              <w:rPr>
                <w:rFonts w:hint="eastAsia" w:ascii="宋体" w:hAnsi="宋体"/>
                <w:color w:val="auto"/>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color w:val="auto"/>
                <w:szCs w:val="21"/>
              </w:rPr>
            </w:pPr>
            <w:r>
              <w:rPr>
                <w:rFonts w:hint="eastAsia" w:ascii="宋体" w:hAnsi="宋体"/>
                <w:color w:val="auto"/>
                <w:szCs w:val="21"/>
              </w:rPr>
              <w:t>1</w:t>
            </w:r>
          </w:p>
        </w:tc>
        <w:tc>
          <w:tcPr>
            <w:tcW w:w="5245" w:type="dxa"/>
            <w:tcBorders>
              <w:top w:val="single" w:color="auto" w:sz="4" w:space="0"/>
              <w:left w:val="single" w:color="auto" w:sz="4" w:space="0"/>
              <w:bottom w:val="single" w:color="auto" w:sz="4" w:space="0"/>
              <w:right w:val="single" w:color="auto" w:sz="4" w:space="0"/>
            </w:tcBorders>
            <w:vAlign w:val="center"/>
          </w:tcPr>
          <w:p>
            <w:pPr>
              <w:pStyle w:val="10"/>
              <w:snapToGrid w:val="0"/>
              <w:spacing w:line="276" w:lineRule="auto"/>
              <w:jc w:val="center"/>
              <w:rPr>
                <w:color w:val="auto"/>
              </w:rPr>
            </w:pPr>
          </w:p>
        </w:tc>
        <w:tc>
          <w:tcPr>
            <w:tcW w:w="2234" w:type="dxa"/>
            <w:tcBorders>
              <w:top w:val="single" w:color="auto" w:sz="4" w:space="0"/>
              <w:left w:val="single" w:color="auto" w:sz="4" w:space="0"/>
              <w:bottom w:val="single" w:color="auto" w:sz="4" w:space="0"/>
              <w:right w:val="single" w:color="auto" w:sz="4" w:space="0"/>
            </w:tcBorders>
            <w:vAlign w:val="center"/>
          </w:tcPr>
          <w:p>
            <w:pPr>
              <w:tabs>
                <w:tab w:val="left" w:pos="5040"/>
              </w:tabs>
              <w:snapToGrid w:val="0"/>
              <w:spacing w:line="276"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10"/>
              <w:snapToGrid w:val="0"/>
              <w:spacing w:line="276" w:lineRule="auto"/>
              <w:jc w:val="center"/>
              <w:rPr>
                <w:color w:val="auto"/>
              </w:rPr>
            </w:pPr>
            <w:r>
              <w:rPr>
                <w:rFonts w:hint="eastAsia"/>
                <w:color w:val="auto"/>
              </w:rPr>
              <w:t>磋商报价合计</w:t>
            </w:r>
          </w:p>
        </w:tc>
        <w:tc>
          <w:tcPr>
            <w:tcW w:w="7479"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rPr>
            </w:pPr>
            <w:r>
              <w:rPr>
                <w:rFonts w:hint="eastAsia" w:ascii="宋体"/>
                <w:color w:val="auto"/>
                <w:szCs w:val="21"/>
              </w:rPr>
              <w:t>人民币</w:t>
            </w:r>
            <w:r>
              <w:rPr>
                <w:rFonts w:hint="eastAsia" w:ascii="宋体"/>
                <w:color w:val="auto"/>
                <w:szCs w:val="21"/>
                <w:u w:val="single"/>
              </w:rPr>
              <w:t xml:space="preserve">                </w:t>
            </w:r>
            <w:r>
              <w:rPr>
                <w:rFonts w:hint="eastAsia" w:ascii="宋体"/>
                <w:color w:val="auto"/>
                <w:szCs w:val="21"/>
              </w:rPr>
              <w:t>（</w:t>
            </w:r>
            <w:r>
              <w:rPr>
                <w:rFonts w:hint="eastAsia" w:ascii="宋体" w:hAnsi="宋体"/>
                <w:color w:val="auto"/>
                <w:szCs w:val="21"/>
              </w:rPr>
              <w:t>￥</w:t>
            </w:r>
            <w:r>
              <w:rPr>
                <w:rFonts w:hint="eastAsia" w:ascii="宋体"/>
                <w:color w:val="auto"/>
                <w:szCs w:val="21"/>
                <w:u w:val="single"/>
              </w:rPr>
              <w:t xml:space="preserve">                     </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10"/>
              <w:snapToGrid w:val="0"/>
              <w:spacing w:line="276" w:lineRule="auto"/>
              <w:jc w:val="center"/>
              <w:rPr>
                <w:color w:val="auto"/>
              </w:rPr>
            </w:pPr>
            <w:r>
              <w:rPr>
                <w:rFonts w:hint="eastAsia" w:hAnsi="宋体"/>
                <w:color w:val="auto"/>
              </w:rPr>
              <w:t>交付使用时间</w:t>
            </w:r>
          </w:p>
        </w:tc>
        <w:tc>
          <w:tcPr>
            <w:tcW w:w="747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color w:val="auto"/>
                <w:szCs w:val="21"/>
              </w:rPr>
            </w:pPr>
            <w:r>
              <w:rPr>
                <w:rFonts w:hint="eastAsia" w:ascii="宋体" w:hAnsi="宋体"/>
                <w:color w:val="auto"/>
                <w:szCs w:val="21"/>
              </w:rPr>
              <w:t>自签订合同之日起</w:t>
            </w:r>
            <w:r>
              <w:rPr>
                <w:rFonts w:hint="eastAsia" w:ascii="宋体" w:hAnsi="宋体"/>
                <w:color w:val="auto"/>
                <w:szCs w:val="21"/>
                <w:u w:val="single"/>
              </w:rPr>
              <w:t xml:space="preserve"> 30 </w:t>
            </w:r>
            <w:r>
              <w:rPr>
                <w:rFonts w:hint="eastAsia" w:ascii="宋体" w:hAnsi="宋体"/>
                <w:color w:val="auto"/>
                <w:szCs w:val="21"/>
              </w:rPr>
              <w:t>个日历日内完成所有设备的供货、安装、调试完毕并交付用户使用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09" w:type="dxa"/>
            <w:tcBorders>
              <w:top w:val="single" w:color="auto" w:sz="4" w:space="0"/>
              <w:left w:val="single" w:color="auto" w:sz="4" w:space="0"/>
              <w:bottom w:val="single" w:color="auto" w:sz="4" w:space="0"/>
              <w:right w:val="single" w:color="auto" w:sz="4" w:space="0"/>
            </w:tcBorders>
            <w:vAlign w:val="center"/>
          </w:tcPr>
          <w:p>
            <w:pPr>
              <w:pStyle w:val="10"/>
              <w:snapToGrid w:val="0"/>
              <w:spacing w:line="276" w:lineRule="auto"/>
              <w:jc w:val="center"/>
              <w:rPr>
                <w:color w:val="auto"/>
              </w:rPr>
            </w:pPr>
            <w:r>
              <w:rPr>
                <w:rFonts w:hint="eastAsia"/>
                <w:color w:val="auto"/>
              </w:rPr>
              <w:t>磋商保证金（元）</w:t>
            </w:r>
          </w:p>
        </w:tc>
        <w:tc>
          <w:tcPr>
            <w:tcW w:w="7479" w:type="dxa"/>
            <w:gridSpan w:val="2"/>
            <w:tcBorders>
              <w:top w:val="single" w:color="auto" w:sz="4" w:space="0"/>
              <w:left w:val="single" w:color="auto" w:sz="4" w:space="0"/>
              <w:bottom w:val="single" w:color="auto" w:sz="4" w:space="0"/>
              <w:right w:val="single" w:color="auto" w:sz="4" w:space="0"/>
            </w:tcBorders>
            <w:vAlign w:val="center"/>
          </w:tcPr>
          <w:p>
            <w:pPr>
              <w:pStyle w:val="10"/>
              <w:snapToGrid w:val="0"/>
              <w:spacing w:line="276" w:lineRule="auto"/>
              <w:rPr>
                <w:rStyle w:val="21"/>
                <w:rFonts w:hAnsi="Courier New"/>
                <w:color w:val="auto"/>
                <w:u w:val="single"/>
              </w:rPr>
            </w:pPr>
            <w:r>
              <w:rPr>
                <w:rStyle w:val="21"/>
                <w:rFonts w:hint="eastAsia" w:hAnsi="Courier New"/>
                <w:color w:val="auto"/>
              </w:rPr>
              <w:t>金额（人民币）：</w:t>
            </w:r>
            <w:r>
              <w:rPr>
                <w:rStyle w:val="21"/>
                <w:rFonts w:hint="eastAsia" w:hAnsi="宋体" w:cs="宋体"/>
                <w:color w:val="auto"/>
                <w:sz w:val="24"/>
                <w:szCs w:val="24"/>
                <w:u w:val="single"/>
              </w:rPr>
              <w:t xml:space="preserve">         </w:t>
            </w:r>
            <w:r>
              <w:rPr>
                <w:rStyle w:val="21"/>
                <w:rFonts w:hint="eastAsia" w:hAnsi="Courier New"/>
                <w:color w:val="auto"/>
                <w:u w:val="single"/>
              </w:rPr>
              <w:t xml:space="preserve">     </w:t>
            </w:r>
          </w:p>
          <w:p>
            <w:pPr>
              <w:pStyle w:val="10"/>
              <w:snapToGrid w:val="0"/>
              <w:spacing w:line="276" w:lineRule="auto"/>
              <w:rPr>
                <w:rStyle w:val="21"/>
                <w:rFonts w:hAnsi="Courier New"/>
                <w:color w:val="auto"/>
                <w:u w:val="single"/>
              </w:rPr>
            </w:pPr>
            <w:r>
              <w:rPr>
                <w:rStyle w:val="21"/>
                <w:rFonts w:hint="eastAsia" w:hAnsi="Courier New"/>
                <w:color w:val="auto"/>
              </w:rPr>
              <w:t>提交形式：</w:t>
            </w:r>
            <w:r>
              <w:rPr>
                <w:rStyle w:val="21"/>
                <w:rFonts w:hint="eastAsia" w:hAnsi="Courier New"/>
                <w:color w:val="auto"/>
                <w:u w:val="single"/>
              </w:rPr>
              <w:t xml:space="preserve">                      </w:t>
            </w:r>
          </w:p>
        </w:tc>
      </w:tr>
    </w:tbl>
    <w:p>
      <w:pPr>
        <w:tabs>
          <w:tab w:val="left" w:pos="5040"/>
        </w:tabs>
        <w:spacing w:line="276" w:lineRule="auto"/>
        <w:rPr>
          <w:rFonts w:ascii="宋体"/>
          <w:color w:val="auto"/>
          <w:szCs w:val="21"/>
        </w:rPr>
      </w:pPr>
    </w:p>
    <w:p>
      <w:pPr>
        <w:pStyle w:val="10"/>
        <w:spacing w:line="276" w:lineRule="auto"/>
        <w:rPr>
          <w:rFonts w:hAnsi="宋体"/>
          <w:color w:val="auto"/>
        </w:rPr>
      </w:pPr>
    </w:p>
    <w:p>
      <w:pPr>
        <w:pStyle w:val="10"/>
        <w:spacing w:line="276" w:lineRule="auto"/>
        <w:ind w:firstLine="3060"/>
        <w:rPr>
          <w:rFonts w:hAnsi="Courier New"/>
          <w:color w:val="auto"/>
          <w:u w:val="single"/>
        </w:rPr>
      </w:pPr>
      <w:r>
        <w:rPr>
          <w:rFonts w:hint="eastAsia"/>
          <w:color w:val="auto"/>
        </w:rPr>
        <w:t>服务商名称（加盖单位公章）：</w:t>
      </w:r>
      <w:r>
        <w:rPr>
          <w:rFonts w:hint="eastAsia"/>
          <w:color w:val="auto"/>
          <w:u w:val="single"/>
        </w:rPr>
        <w:t xml:space="preserve">                         </w:t>
      </w:r>
    </w:p>
    <w:p>
      <w:pPr>
        <w:pStyle w:val="10"/>
        <w:spacing w:line="276" w:lineRule="auto"/>
        <w:ind w:firstLine="3060"/>
        <w:rPr>
          <w:color w:val="auto"/>
        </w:rPr>
      </w:pPr>
      <w:r>
        <w:rPr>
          <w:rFonts w:hint="eastAsia"/>
          <w:color w:val="auto"/>
        </w:rPr>
        <w:t>法定代表人或委托代理人签名：</w:t>
      </w:r>
      <w:r>
        <w:rPr>
          <w:rFonts w:hint="eastAsia"/>
          <w:color w:val="auto"/>
          <w:u w:val="single"/>
        </w:rPr>
        <w:t xml:space="preserve">                        </w:t>
      </w:r>
    </w:p>
    <w:p>
      <w:pPr>
        <w:spacing w:line="300" w:lineRule="exact"/>
        <w:ind w:firstLine="3150" w:firstLineChars="1500"/>
        <w:rPr>
          <w:color w:val="auto"/>
        </w:rPr>
      </w:pPr>
      <w:r>
        <w:rPr>
          <w:rFonts w:hint="eastAsia"/>
          <w:color w:val="auto"/>
        </w:rPr>
        <w:t>磋商日期：    年     月       日</w:t>
      </w:r>
    </w:p>
    <w:p>
      <w:pPr>
        <w:spacing w:line="500" w:lineRule="exact"/>
        <w:rPr>
          <w:rFonts w:ascii="宋体" w:hAnsi="宋体"/>
          <w:color w:val="auto"/>
          <w:szCs w:val="21"/>
        </w:rPr>
      </w:pPr>
    </w:p>
    <w:p>
      <w:pPr>
        <w:spacing w:line="500" w:lineRule="exact"/>
        <w:rPr>
          <w:rFonts w:ascii="宋体" w:hAnsi="宋体"/>
          <w:color w:val="auto"/>
          <w:szCs w:val="21"/>
        </w:rPr>
      </w:pPr>
      <w:r>
        <w:rPr>
          <w:rFonts w:hint="eastAsia" w:ascii="宋体" w:hAnsi="宋体"/>
          <w:color w:val="auto"/>
          <w:szCs w:val="21"/>
        </w:rPr>
        <w:t>磋商日期：</w:t>
      </w:r>
    </w:p>
    <w:p>
      <w:pPr>
        <w:spacing w:line="500" w:lineRule="exact"/>
        <w:rPr>
          <w:rFonts w:ascii="宋体" w:hAnsi="宋体"/>
          <w:color w:val="auto"/>
          <w:szCs w:val="21"/>
        </w:rPr>
      </w:pPr>
      <w:r>
        <w:rPr>
          <w:rFonts w:hint="eastAsia" w:ascii="宋体" w:hAnsi="宋体"/>
          <w:color w:val="auto"/>
          <w:szCs w:val="21"/>
        </w:rPr>
        <w:t>注：1.所有价格均有人民币表示，单位为元，精准至小数点后两位。</w:t>
      </w:r>
    </w:p>
    <w:p>
      <w:pPr>
        <w:spacing w:line="500" w:lineRule="exact"/>
        <w:ind w:firstLine="420"/>
        <w:rPr>
          <w:rFonts w:ascii="宋体" w:hAnsi="宋体"/>
          <w:color w:val="auto"/>
          <w:szCs w:val="21"/>
        </w:rPr>
      </w:pPr>
      <w:r>
        <w:rPr>
          <w:rFonts w:hint="eastAsia" w:ascii="宋体" w:hAnsi="宋体"/>
          <w:color w:val="auto"/>
          <w:szCs w:val="21"/>
        </w:rPr>
        <w:t>2.报价人须对《项目内容及要求》的货物和服务内容作完整唯一报价，否则其投标将被拒绝。</w:t>
      </w:r>
    </w:p>
    <w:p>
      <w:pPr>
        <w:spacing w:line="500" w:lineRule="exact"/>
        <w:ind w:firstLine="420"/>
        <w:rPr>
          <w:rFonts w:ascii="宋体" w:hAnsi="宋体"/>
          <w:color w:val="auto"/>
          <w:szCs w:val="21"/>
        </w:rPr>
      </w:pPr>
      <w:r>
        <w:rPr>
          <w:rFonts w:hint="eastAsia" w:ascii="宋体" w:hAnsi="宋体"/>
          <w:color w:val="auto"/>
          <w:szCs w:val="21"/>
        </w:rPr>
        <w:t>3.供应商应在报价表上标明单价和总价。大写金额和小写金额不一致的，以大写金额为准；总价金额与单价汇总金额不一致的，以单价金额计算结果为准；单价金额小数点有明显错位的，应以总价为准，并修改单价；对不同文字文本响应文件的解释发生异议，以中文文本为准。除上述原因以外，如果因供应商原因引起的报价失误，其后果由供应商自负。</w:t>
      </w:r>
    </w:p>
    <w:p>
      <w:pPr>
        <w:pStyle w:val="10"/>
        <w:spacing w:line="500" w:lineRule="exact"/>
        <w:rPr>
          <w:rFonts w:hAnsi="宋体"/>
          <w:color w:val="auto"/>
        </w:rPr>
      </w:pPr>
    </w:p>
    <w:p>
      <w:pPr>
        <w:pStyle w:val="10"/>
        <w:spacing w:line="500" w:lineRule="exact"/>
        <w:ind w:firstLine="3150" w:firstLineChars="1500"/>
        <w:rPr>
          <w:rFonts w:hAnsi="宋体"/>
          <w:color w:val="auto"/>
          <w:u w:val="single"/>
        </w:rPr>
      </w:pPr>
      <w:r>
        <w:rPr>
          <w:rFonts w:hint="eastAsia" w:hAnsi="宋体"/>
          <w:color w:val="auto"/>
        </w:rPr>
        <w:t>磋商供应商名称（签章）：</w:t>
      </w:r>
      <w:r>
        <w:rPr>
          <w:rFonts w:hint="eastAsia" w:hAnsi="宋体"/>
          <w:color w:val="auto"/>
          <w:u w:val="single"/>
        </w:rPr>
        <w:t xml:space="preserve">                              </w:t>
      </w:r>
    </w:p>
    <w:p>
      <w:pPr>
        <w:spacing w:line="500" w:lineRule="exact"/>
        <w:ind w:firstLine="3150" w:firstLineChars="1500"/>
        <w:rPr>
          <w:rFonts w:ascii="宋体" w:hAnsi="宋体"/>
          <w:color w:val="auto"/>
          <w:szCs w:val="21"/>
        </w:rPr>
      </w:pPr>
      <w:r>
        <w:rPr>
          <w:rFonts w:hint="eastAsia" w:hAnsi="宋体"/>
          <w:color w:val="auto"/>
        </w:rPr>
        <w:t>报价时间：</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rPr>
        <w:t>日</w:t>
      </w:r>
    </w:p>
    <w:p>
      <w:pPr>
        <w:snapToGrid w:val="0"/>
        <w:spacing w:before="50" w:after="50" w:line="500" w:lineRule="exact"/>
        <w:ind w:firstLine="3750" w:firstLineChars="1500"/>
        <w:rPr>
          <w:rFonts w:ascii="宋体" w:hAnsi="宋体"/>
          <w:color w:val="auto"/>
          <w:szCs w:val="21"/>
        </w:rPr>
      </w:pPr>
      <w:r>
        <w:rPr>
          <w:rFonts w:hint="eastAsia"/>
          <w:color w:val="auto"/>
          <w:spacing w:val="20"/>
        </w:rPr>
        <w:t xml:space="preserve">        </w:t>
      </w:r>
      <w:r>
        <w:rPr>
          <w:rFonts w:hint="eastAsia"/>
          <w:color w:val="auto"/>
        </w:rPr>
        <w:t xml:space="preserve">   </w:t>
      </w:r>
    </w:p>
    <w:p>
      <w:pPr>
        <w:pStyle w:val="5"/>
        <w:spacing w:line="500" w:lineRule="exact"/>
        <w:jc w:val="center"/>
        <w:rPr>
          <w:rFonts w:ascii="仿宋_GB2312" w:hAnsi="仿宋_GB2312"/>
          <w:color w:val="auto"/>
          <w:sz w:val="44"/>
          <w:szCs w:val="44"/>
        </w:rPr>
      </w:pPr>
      <w:bookmarkStart w:id="29" w:name="_Toc397585463"/>
      <w:bookmarkStart w:id="30" w:name="_Toc417029008"/>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spacing w:line="500" w:lineRule="exact"/>
        <w:jc w:val="center"/>
        <w:rPr>
          <w:rFonts w:ascii="仿宋_GB2312" w:hAnsi="仿宋_GB2312"/>
          <w:color w:val="auto"/>
          <w:sz w:val="44"/>
          <w:szCs w:val="44"/>
        </w:rPr>
      </w:pPr>
    </w:p>
    <w:p>
      <w:pPr>
        <w:pStyle w:val="5"/>
        <w:spacing w:line="500" w:lineRule="exact"/>
        <w:jc w:val="center"/>
        <w:rPr>
          <w:rFonts w:ascii="仿宋_GB2312" w:hAnsi="仿宋_GB2312"/>
          <w:color w:val="auto"/>
          <w:sz w:val="44"/>
          <w:szCs w:val="44"/>
        </w:rPr>
      </w:pPr>
      <w:r>
        <w:rPr>
          <w:rFonts w:hint="eastAsia" w:ascii="仿宋_GB2312" w:hAnsi="仿宋_GB2312"/>
          <w:color w:val="auto"/>
          <w:sz w:val="44"/>
          <w:szCs w:val="44"/>
        </w:rPr>
        <w:t>二、</w:t>
      </w:r>
      <w:bookmarkEnd w:id="29"/>
      <w:bookmarkEnd w:id="30"/>
      <w:r>
        <w:rPr>
          <w:rFonts w:hint="eastAsia" w:ascii="仿宋_GB2312" w:hAnsi="仿宋_GB2312"/>
          <w:color w:val="auto"/>
          <w:sz w:val="44"/>
          <w:szCs w:val="44"/>
        </w:rPr>
        <w:t>商务技术文件</w:t>
      </w:r>
    </w:p>
    <w:p>
      <w:pPr>
        <w:spacing w:line="500" w:lineRule="exact"/>
        <w:jc w:val="center"/>
        <w:rPr>
          <w:rFonts w:ascii="黑体" w:eastAsia="黑体" w:cs="黑体"/>
          <w:color w:val="auto"/>
          <w:sz w:val="32"/>
          <w:szCs w:val="32"/>
        </w:rPr>
      </w:pPr>
      <w:bookmarkStart w:id="31" w:name="_Toc397585464"/>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jc w:val="center"/>
        <w:rPr>
          <w:rFonts w:ascii="黑体" w:eastAsia="黑体" w:cs="黑体"/>
          <w:color w:val="auto"/>
          <w:sz w:val="32"/>
          <w:szCs w:val="32"/>
        </w:rPr>
      </w:pPr>
    </w:p>
    <w:p>
      <w:pPr>
        <w:spacing w:line="500" w:lineRule="exact"/>
        <w:rPr>
          <w:rFonts w:ascii="黑体" w:eastAsia="黑体" w:cs="黑体"/>
          <w:color w:val="auto"/>
          <w:sz w:val="32"/>
          <w:szCs w:val="32"/>
        </w:rPr>
      </w:pPr>
    </w:p>
    <w:bookmarkEnd w:id="31"/>
    <w:p>
      <w:pPr>
        <w:spacing w:line="500" w:lineRule="exact"/>
        <w:jc w:val="center"/>
        <w:rPr>
          <w:rFonts w:ascii="宋体"/>
          <w:b/>
          <w:color w:val="auto"/>
          <w:sz w:val="32"/>
          <w:szCs w:val="32"/>
        </w:rPr>
      </w:pPr>
      <w:r>
        <w:rPr>
          <w:rFonts w:hint="eastAsia" w:ascii="宋体"/>
          <w:b/>
          <w:color w:val="auto"/>
          <w:sz w:val="32"/>
          <w:szCs w:val="32"/>
        </w:rPr>
        <w:t>（一）竞标函</w:t>
      </w:r>
    </w:p>
    <w:p>
      <w:pPr>
        <w:pStyle w:val="10"/>
        <w:spacing w:line="500" w:lineRule="exact"/>
        <w:rPr>
          <w:rFonts w:hAnsi="宋体"/>
          <w:bCs/>
          <w:color w:val="auto"/>
        </w:rPr>
      </w:pPr>
      <w:r>
        <w:rPr>
          <w:rFonts w:hint="eastAsia" w:hAnsi="宋体"/>
          <w:bCs/>
          <w:color w:val="auto"/>
        </w:rPr>
        <w:t>致：浦北县公共资源交易中心</w:t>
      </w:r>
    </w:p>
    <w:p>
      <w:pPr>
        <w:widowControl/>
        <w:jc w:val="left"/>
        <w:rPr>
          <w:rFonts w:hAnsi="宋体"/>
          <w:bCs/>
          <w:color w:val="auto"/>
        </w:rPr>
      </w:pPr>
      <w:r>
        <w:rPr>
          <w:rFonts w:hint="eastAsia" w:hAnsi="宋体"/>
          <w:bCs/>
          <w:color w:val="auto"/>
        </w:rPr>
        <w:t xml:space="preserve">      根据贵方为</w:t>
      </w:r>
      <w:r>
        <w:rPr>
          <w:rFonts w:hint="eastAsia" w:hAnsi="宋体"/>
          <w:bCs/>
          <w:color w:val="auto"/>
          <w:u w:val="single"/>
        </w:rPr>
        <w:t xml:space="preserve">        （项目名称）                 </w:t>
      </w:r>
      <w:r>
        <w:rPr>
          <w:rFonts w:hint="eastAsia" w:hAnsi="宋体"/>
          <w:bCs/>
          <w:color w:val="auto"/>
        </w:rPr>
        <w:t>的磋商邀请（项目编号：</w:t>
      </w:r>
      <w:r>
        <w:rPr>
          <w:rFonts w:hint="eastAsia" w:hAnsi="宋体"/>
          <w:bCs/>
          <w:color w:val="auto"/>
          <w:u w:val="single"/>
        </w:rPr>
        <w:t xml:space="preserve">           </w:t>
      </w:r>
      <w:r>
        <w:rPr>
          <w:rFonts w:hint="eastAsia" w:hAnsi="宋体"/>
          <w:bCs/>
          <w:color w:val="auto"/>
        </w:rPr>
        <w:t>），签字代表</w:t>
      </w:r>
      <w:r>
        <w:rPr>
          <w:rFonts w:hint="eastAsia" w:hAnsi="宋体"/>
          <w:bCs/>
          <w:color w:val="auto"/>
          <w:u w:val="single"/>
        </w:rPr>
        <w:t xml:space="preserve">     （全名、职务）           </w:t>
      </w:r>
      <w:r>
        <w:rPr>
          <w:rFonts w:hint="eastAsia" w:hAnsi="宋体"/>
          <w:bCs/>
          <w:color w:val="auto"/>
        </w:rPr>
        <w:t>经正式授权并代表供应商</w:t>
      </w:r>
      <w:r>
        <w:rPr>
          <w:rFonts w:hint="eastAsia" w:hAnsi="宋体"/>
          <w:bCs/>
          <w:color w:val="auto"/>
          <w:u w:val="single"/>
        </w:rPr>
        <w:t xml:space="preserve">    （供应商名称）    </w:t>
      </w:r>
      <w:r>
        <w:rPr>
          <w:rFonts w:hint="eastAsia" w:hAnsi="宋体"/>
          <w:bCs/>
          <w:color w:val="auto"/>
        </w:rPr>
        <w:t>提交下述文件正本一份和副本三份。</w:t>
      </w:r>
    </w:p>
    <w:p>
      <w:pPr>
        <w:pStyle w:val="10"/>
        <w:spacing w:line="500" w:lineRule="exact"/>
        <w:ind w:firstLine="420" w:firstLineChars="200"/>
        <w:rPr>
          <w:rFonts w:hAnsi="宋体"/>
          <w:bCs/>
          <w:color w:val="auto"/>
        </w:rPr>
      </w:pPr>
      <w:r>
        <w:rPr>
          <w:rFonts w:hint="eastAsia" w:hAnsi="宋体"/>
          <w:bCs/>
          <w:color w:val="auto"/>
        </w:rPr>
        <w:t>1、报价表</w:t>
      </w:r>
    </w:p>
    <w:p>
      <w:pPr>
        <w:pStyle w:val="10"/>
        <w:spacing w:line="360" w:lineRule="exact"/>
        <w:ind w:firstLine="420" w:firstLineChars="200"/>
        <w:rPr>
          <w:rFonts w:hAnsi="宋体"/>
          <w:bCs/>
          <w:color w:val="auto"/>
        </w:rPr>
      </w:pPr>
      <w:r>
        <w:rPr>
          <w:rFonts w:hint="eastAsia" w:hAnsi="宋体"/>
          <w:bCs/>
          <w:color w:val="auto"/>
        </w:rPr>
        <w:t>2、竞标函</w:t>
      </w:r>
    </w:p>
    <w:p>
      <w:pPr>
        <w:pStyle w:val="10"/>
        <w:spacing w:line="360" w:lineRule="exact"/>
        <w:ind w:firstLine="420" w:firstLineChars="200"/>
        <w:rPr>
          <w:rFonts w:hAnsi="宋体"/>
          <w:bCs/>
          <w:color w:val="auto"/>
        </w:rPr>
      </w:pPr>
      <w:r>
        <w:rPr>
          <w:rFonts w:hint="eastAsia" w:hAnsi="宋体"/>
          <w:bCs/>
          <w:color w:val="auto"/>
        </w:rPr>
        <w:t>3、供应商的磋商保证金交纳证明复印件</w:t>
      </w:r>
    </w:p>
    <w:p>
      <w:pPr>
        <w:pStyle w:val="10"/>
        <w:spacing w:line="360" w:lineRule="exact"/>
        <w:ind w:firstLine="420" w:firstLineChars="200"/>
        <w:rPr>
          <w:rFonts w:hAnsi="宋体"/>
          <w:bCs/>
          <w:color w:val="auto"/>
        </w:rPr>
      </w:pPr>
      <w:r>
        <w:rPr>
          <w:rFonts w:hint="eastAsia" w:hAnsi="宋体"/>
          <w:bCs/>
          <w:color w:val="auto"/>
        </w:rPr>
        <w:t xml:space="preserve">4、供应商资格证明文件及商务文件 </w:t>
      </w:r>
    </w:p>
    <w:p>
      <w:pPr>
        <w:pStyle w:val="10"/>
        <w:spacing w:line="360" w:lineRule="exact"/>
        <w:ind w:firstLine="420" w:firstLineChars="200"/>
        <w:rPr>
          <w:rFonts w:hAnsi="宋体"/>
          <w:bCs/>
          <w:color w:val="auto"/>
        </w:rPr>
      </w:pPr>
      <w:r>
        <w:rPr>
          <w:rFonts w:hint="eastAsia" w:hAnsi="宋体"/>
          <w:bCs/>
          <w:color w:val="auto"/>
        </w:rPr>
        <w:t>5、技术文件</w:t>
      </w:r>
    </w:p>
    <w:p>
      <w:pPr>
        <w:pStyle w:val="10"/>
        <w:spacing w:line="360" w:lineRule="exact"/>
        <w:ind w:firstLine="420" w:firstLineChars="200"/>
        <w:rPr>
          <w:rFonts w:hAnsi="宋体"/>
          <w:bCs/>
          <w:color w:val="auto"/>
        </w:rPr>
      </w:pPr>
      <w:r>
        <w:rPr>
          <w:rFonts w:hint="eastAsia" w:hAnsi="宋体"/>
          <w:bCs/>
          <w:color w:val="auto"/>
        </w:rPr>
        <w:t>6、供应商认为必要提供的证明其满足本项目竞标资格的声明及文件资料</w:t>
      </w:r>
    </w:p>
    <w:p>
      <w:pPr>
        <w:pStyle w:val="10"/>
        <w:spacing w:line="360" w:lineRule="exact"/>
        <w:ind w:firstLine="420" w:firstLineChars="200"/>
        <w:rPr>
          <w:rFonts w:hAnsi="宋体"/>
          <w:bCs/>
          <w:color w:val="auto"/>
        </w:rPr>
      </w:pPr>
      <w:r>
        <w:rPr>
          <w:rFonts w:hint="eastAsia" w:hAnsi="宋体"/>
          <w:bCs/>
          <w:color w:val="auto"/>
        </w:rPr>
        <w:t>本公司谨此承诺并声明：</w:t>
      </w:r>
    </w:p>
    <w:p>
      <w:pPr>
        <w:spacing w:line="320" w:lineRule="exact"/>
        <w:ind w:firstLine="420" w:firstLineChars="200"/>
        <w:rPr>
          <w:rFonts w:ascii="宋体" w:hAnsi="宋体"/>
          <w:color w:val="auto"/>
          <w:szCs w:val="21"/>
        </w:rPr>
      </w:pPr>
      <w:r>
        <w:rPr>
          <w:rFonts w:hint="eastAsia" w:hAnsi="宋体"/>
          <w:bCs/>
          <w:color w:val="auto"/>
        </w:rPr>
        <w:t>1.</w:t>
      </w:r>
      <w:r>
        <w:rPr>
          <w:rFonts w:hint="eastAsia" w:ascii="宋体" w:hAnsi="宋体"/>
          <w:color w:val="auto"/>
          <w:szCs w:val="21"/>
        </w:rPr>
        <w:t xml:space="preserve"> 我方承诺已经具备《中华人民共和国政府采购法》中规定的参加政府采购活动的供应商应当具备的条件：</w:t>
      </w:r>
    </w:p>
    <w:p>
      <w:pPr>
        <w:spacing w:line="32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320" w:lineRule="exact"/>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320" w:lineRule="exact"/>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320" w:lineRule="exact"/>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320" w:lineRule="exact"/>
        <w:ind w:firstLine="420" w:firstLineChars="200"/>
        <w:rPr>
          <w:rFonts w:ascii="宋体" w:hAnsi="宋体"/>
          <w:color w:val="auto"/>
          <w:szCs w:val="21"/>
        </w:rPr>
      </w:pPr>
      <w:r>
        <w:rPr>
          <w:rFonts w:hint="eastAsia" w:ascii="宋体" w:hAnsi="宋体"/>
          <w:color w:val="auto"/>
          <w:szCs w:val="21"/>
        </w:rPr>
        <w:t>（5）参加此项采购活动前三年内，在经营活动中没有重大违法记录。</w:t>
      </w:r>
    </w:p>
    <w:p>
      <w:pPr>
        <w:pStyle w:val="10"/>
        <w:spacing w:line="360" w:lineRule="exact"/>
        <w:ind w:firstLine="420" w:firstLineChars="200"/>
        <w:rPr>
          <w:rFonts w:hAnsi="宋体"/>
          <w:bCs/>
          <w:color w:val="auto"/>
        </w:rPr>
      </w:pPr>
      <w:r>
        <w:rPr>
          <w:rFonts w:hint="eastAsia" w:hAnsi="宋体"/>
          <w:bCs/>
          <w:color w:val="auto"/>
        </w:rPr>
        <w:t>2.同意并接受磋商文件的各项要求，遵守磋商文件中的各项规定，按磋商文件的要求提供报价。</w:t>
      </w:r>
    </w:p>
    <w:p>
      <w:pPr>
        <w:pStyle w:val="10"/>
        <w:spacing w:line="360" w:lineRule="exact"/>
        <w:ind w:firstLine="420" w:firstLineChars="200"/>
        <w:rPr>
          <w:rFonts w:hAnsi="宋体"/>
          <w:bCs/>
          <w:color w:val="auto"/>
        </w:rPr>
      </w:pPr>
      <w:r>
        <w:rPr>
          <w:rFonts w:hint="eastAsia" w:hAnsi="宋体"/>
          <w:bCs/>
          <w:color w:val="auto"/>
        </w:rPr>
        <w:t>3.磋商有效期为磋商之日起60天，若我单位成为成交供应商，磋商有效期延长至项目验收之日。</w:t>
      </w:r>
    </w:p>
    <w:p>
      <w:pPr>
        <w:pStyle w:val="10"/>
        <w:spacing w:line="360" w:lineRule="exact"/>
        <w:ind w:firstLine="420" w:firstLineChars="200"/>
        <w:rPr>
          <w:rFonts w:hAnsi="宋体"/>
          <w:bCs/>
          <w:color w:val="auto"/>
        </w:rPr>
      </w:pPr>
      <w:r>
        <w:rPr>
          <w:rFonts w:hint="eastAsia" w:hAnsi="宋体"/>
          <w:bCs/>
          <w:color w:val="auto"/>
        </w:rPr>
        <w:t>4.我方已经详细地阅读了全部磋商文件及其附件，包括澄清及参考文件(如果有的话)。我方已完全清晰理解磋商文件的要求，不存在任何含糊不清和误解之处，同意放弃对这些文件所提出的异议和质疑的权利。</w:t>
      </w:r>
    </w:p>
    <w:p>
      <w:pPr>
        <w:pStyle w:val="10"/>
        <w:spacing w:line="360" w:lineRule="exact"/>
        <w:ind w:firstLine="420" w:firstLineChars="200"/>
        <w:rPr>
          <w:rFonts w:hAnsi="宋体"/>
          <w:bCs/>
          <w:color w:val="auto"/>
        </w:rPr>
      </w:pPr>
      <w:r>
        <w:rPr>
          <w:rFonts w:hint="eastAsia" w:hAnsi="宋体"/>
          <w:bCs/>
          <w:color w:val="auto"/>
        </w:rPr>
        <w:t>5.我方已毫无保留地向贵方提供一切所需的证明材料。</w:t>
      </w:r>
    </w:p>
    <w:p>
      <w:pPr>
        <w:pStyle w:val="10"/>
        <w:spacing w:line="360" w:lineRule="exact"/>
        <w:ind w:firstLine="420" w:firstLineChars="200"/>
        <w:rPr>
          <w:rFonts w:hAnsi="宋体"/>
          <w:bCs/>
          <w:color w:val="auto"/>
        </w:rPr>
      </w:pPr>
      <w:r>
        <w:rPr>
          <w:rFonts w:hint="eastAsia" w:hAnsi="宋体"/>
          <w:bCs/>
          <w:color w:val="auto"/>
        </w:rPr>
        <w:t>6.我方承诺在本次磋商中提供的一切文件，无论是原件还是复印件均为真实和准确的，绝无任何虚假、伪造和夸大的成份，否则，愿承担相应的后果和法律责任。</w:t>
      </w:r>
    </w:p>
    <w:p>
      <w:pPr>
        <w:pStyle w:val="10"/>
        <w:spacing w:line="360" w:lineRule="exact"/>
        <w:ind w:firstLine="420" w:firstLineChars="200"/>
        <w:rPr>
          <w:rFonts w:hAnsi="宋体"/>
          <w:bCs/>
          <w:color w:val="auto"/>
        </w:rPr>
      </w:pPr>
      <w:r>
        <w:rPr>
          <w:rFonts w:hint="eastAsia" w:hAnsi="宋体"/>
          <w:bCs/>
          <w:color w:val="auto"/>
        </w:rPr>
        <w:t>7.我方完全服从和尊重磋商小组所作的评定结果，同时清楚理解到报价最低并非意味着必定获得成交资格。</w:t>
      </w:r>
    </w:p>
    <w:p>
      <w:pPr>
        <w:pStyle w:val="10"/>
        <w:spacing w:line="360" w:lineRule="exact"/>
        <w:ind w:firstLine="420" w:firstLineChars="200"/>
        <w:rPr>
          <w:rFonts w:hAnsi="宋体"/>
          <w:bCs/>
          <w:color w:val="auto"/>
        </w:rPr>
      </w:pPr>
      <w:r>
        <w:rPr>
          <w:rFonts w:hint="eastAsia" w:hAnsi="宋体"/>
          <w:bCs/>
          <w:color w:val="auto"/>
        </w:rPr>
        <w:t>8.我方同意按磋商文件规定向贵公司缴纳招标代理费。</w:t>
      </w:r>
    </w:p>
    <w:p>
      <w:pPr>
        <w:pStyle w:val="10"/>
        <w:spacing w:line="360" w:lineRule="exact"/>
        <w:ind w:firstLine="420" w:firstLineChars="200"/>
        <w:rPr>
          <w:rFonts w:hAnsi="宋体"/>
          <w:bCs/>
          <w:color w:val="auto"/>
        </w:rPr>
      </w:pPr>
      <w:r>
        <w:rPr>
          <w:rFonts w:hint="eastAsia" w:hAnsi="宋体"/>
          <w:bCs/>
          <w:color w:val="auto"/>
        </w:rPr>
        <w:t>9.与本应答有关的一切正式往来通讯请寄：</w:t>
      </w:r>
    </w:p>
    <w:p>
      <w:pPr>
        <w:pStyle w:val="10"/>
        <w:spacing w:line="360" w:lineRule="exact"/>
        <w:ind w:firstLine="420" w:firstLineChars="200"/>
        <w:rPr>
          <w:rFonts w:hAnsi="宋体"/>
          <w:bCs/>
          <w:color w:val="auto"/>
        </w:rPr>
      </w:pPr>
      <w:r>
        <w:rPr>
          <w:rFonts w:hint="eastAsia" w:hAnsi="宋体"/>
          <w:bCs/>
          <w:color w:val="auto"/>
        </w:rPr>
        <w:t xml:space="preserve">供应商名称（盖公章）：                                  </w:t>
      </w:r>
    </w:p>
    <w:p>
      <w:pPr>
        <w:pStyle w:val="10"/>
        <w:spacing w:line="360" w:lineRule="exact"/>
        <w:ind w:firstLine="420" w:firstLineChars="200"/>
        <w:rPr>
          <w:rFonts w:hAnsi="宋体"/>
          <w:bCs/>
          <w:color w:val="auto"/>
        </w:rPr>
      </w:pPr>
      <w:r>
        <w:rPr>
          <w:rFonts w:hint="eastAsia" w:hAnsi="宋体"/>
          <w:bCs/>
          <w:color w:val="auto"/>
        </w:rPr>
        <w:t xml:space="preserve">供应商代表姓名（签字）：                                      </w:t>
      </w:r>
    </w:p>
    <w:p>
      <w:pPr>
        <w:pStyle w:val="10"/>
        <w:spacing w:line="360" w:lineRule="exact"/>
        <w:ind w:firstLine="420" w:firstLineChars="200"/>
        <w:rPr>
          <w:rFonts w:hAnsi="宋体"/>
          <w:bCs/>
          <w:color w:val="auto"/>
        </w:rPr>
      </w:pPr>
      <w:r>
        <w:rPr>
          <w:rFonts w:hint="eastAsia" w:hAnsi="宋体"/>
          <w:bCs/>
          <w:color w:val="auto"/>
        </w:rPr>
        <w:t xml:space="preserve">地址：                                 </w:t>
      </w:r>
    </w:p>
    <w:p>
      <w:pPr>
        <w:pStyle w:val="10"/>
        <w:spacing w:line="360" w:lineRule="exact"/>
        <w:ind w:firstLine="420" w:firstLineChars="200"/>
        <w:rPr>
          <w:rFonts w:hAnsi="宋体"/>
          <w:bCs/>
          <w:color w:val="auto"/>
        </w:rPr>
      </w:pPr>
      <w:r>
        <w:rPr>
          <w:rFonts w:hint="eastAsia" w:hAnsi="宋体"/>
          <w:bCs/>
          <w:color w:val="auto"/>
        </w:rPr>
        <w:t xml:space="preserve">传真：                                   电话：                                  </w:t>
      </w:r>
    </w:p>
    <w:p>
      <w:pPr>
        <w:pStyle w:val="10"/>
        <w:spacing w:line="360" w:lineRule="exact"/>
        <w:ind w:firstLine="420" w:firstLineChars="200"/>
        <w:rPr>
          <w:rFonts w:hAnsi="宋体"/>
          <w:bCs/>
          <w:color w:val="auto"/>
        </w:rPr>
      </w:pPr>
      <w:r>
        <w:rPr>
          <w:rFonts w:hint="eastAsia" w:hAnsi="宋体"/>
          <w:bCs/>
          <w:color w:val="auto"/>
        </w:rPr>
        <w:t>电子邮件：                               日期：   年    月    日</w:t>
      </w:r>
    </w:p>
    <w:p>
      <w:pPr>
        <w:snapToGrid w:val="0"/>
        <w:spacing w:before="156" w:beforeLines="50" w:after="50" w:line="500" w:lineRule="exact"/>
        <w:jc w:val="center"/>
        <w:rPr>
          <w:rFonts w:ascii="黑体" w:hAnsi="黑体" w:eastAsia="黑体"/>
          <w:b/>
          <w:color w:val="auto"/>
          <w:sz w:val="32"/>
          <w:szCs w:val="32"/>
        </w:rPr>
      </w:pPr>
    </w:p>
    <w:p>
      <w:pPr>
        <w:snapToGrid w:val="0"/>
        <w:spacing w:before="156" w:beforeLines="50" w:after="50" w:line="500" w:lineRule="exact"/>
        <w:jc w:val="center"/>
        <w:rPr>
          <w:rFonts w:ascii="黑体" w:hAnsi="黑体" w:eastAsia="黑体"/>
          <w:b/>
          <w:color w:val="auto"/>
          <w:sz w:val="32"/>
          <w:szCs w:val="32"/>
        </w:rPr>
      </w:pPr>
      <w:r>
        <w:rPr>
          <w:rFonts w:hint="eastAsia" w:ascii="黑体" w:hAnsi="黑体" w:eastAsia="黑体"/>
          <w:b/>
          <w:color w:val="auto"/>
          <w:sz w:val="32"/>
          <w:szCs w:val="32"/>
        </w:rPr>
        <w:t>（二）供应商的磋商保证金交纳证明复印件</w:t>
      </w: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napToGrid w:val="0"/>
        <w:spacing w:before="156" w:beforeLines="50" w:after="50" w:line="500" w:lineRule="exact"/>
        <w:rPr>
          <w:rFonts w:ascii="黑体" w:hAnsi="黑体" w:eastAsia="黑体"/>
          <w:b/>
          <w:color w:val="auto"/>
          <w:sz w:val="32"/>
          <w:szCs w:val="32"/>
        </w:rPr>
      </w:pPr>
    </w:p>
    <w:p>
      <w:pPr>
        <w:spacing w:line="500" w:lineRule="exact"/>
        <w:jc w:val="center"/>
        <w:rPr>
          <w:rFonts w:ascii="宋体"/>
          <w:b/>
          <w:bCs/>
          <w:color w:val="auto"/>
          <w:szCs w:val="21"/>
        </w:rPr>
      </w:pPr>
    </w:p>
    <w:p>
      <w:pPr>
        <w:spacing w:line="500" w:lineRule="exact"/>
        <w:ind w:firstLine="1767" w:firstLineChars="550"/>
        <w:rPr>
          <w:rFonts w:ascii="黑体" w:hAnsi="黑体" w:eastAsia="黑体"/>
          <w:b/>
          <w:color w:val="auto"/>
          <w:sz w:val="32"/>
          <w:szCs w:val="32"/>
        </w:rPr>
      </w:pPr>
      <w:bookmarkStart w:id="32" w:name="_Toc358477290"/>
      <w:bookmarkStart w:id="33" w:name="_Toc354479518"/>
      <w:r>
        <w:rPr>
          <w:rFonts w:hint="eastAsia" w:ascii="黑体" w:hAnsi="黑体" w:eastAsia="黑体"/>
          <w:b/>
          <w:color w:val="auto"/>
          <w:sz w:val="32"/>
          <w:szCs w:val="32"/>
        </w:rPr>
        <w:t>（三）</w:t>
      </w:r>
      <w:bookmarkEnd w:id="32"/>
      <w:r>
        <w:rPr>
          <w:rFonts w:hint="eastAsia" w:ascii="黑体" w:hAnsi="黑体" w:eastAsia="黑体"/>
          <w:b/>
          <w:color w:val="auto"/>
          <w:sz w:val="32"/>
          <w:szCs w:val="32"/>
        </w:rPr>
        <w:t>供应商资格证明文件</w:t>
      </w:r>
    </w:p>
    <w:p>
      <w:pPr>
        <w:spacing w:line="500" w:lineRule="exact"/>
        <w:ind w:firstLine="840" w:firstLineChars="400"/>
        <w:rPr>
          <w:rFonts w:ascii="黑体" w:hAnsi="黑体" w:eastAsia="黑体"/>
          <w:b/>
          <w:color w:val="auto"/>
          <w:sz w:val="32"/>
          <w:szCs w:val="32"/>
        </w:rPr>
      </w:pPr>
      <w:r>
        <w:rPr>
          <w:rFonts w:hint="eastAsia"/>
          <w:color w:val="auto"/>
        </w:rPr>
        <w:t>（按照第二章“供应商须知”6.6.2中第（3）点要求提供，并相应添加目录，以便查找）</w:t>
      </w:r>
    </w:p>
    <w:p>
      <w:pPr>
        <w:spacing w:line="500" w:lineRule="exact"/>
        <w:jc w:val="center"/>
        <w:rPr>
          <w:rFonts w:ascii="仿宋_GB2312" w:eastAsia="仿宋_GB2312"/>
          <w:b/>
          <w:color w:val="auto"/>
          <w:sz w:val="32"/>
          <w:szCs w:val="32"/>
        </w:rPr>
      </w:pPr>
    </w:p>
    <w:p>
      <w:pPr>
        <w:spacing w:line="500" w:lineRule="exact"/>
        <w:jc w:val="center"/>
        <w:rPr>
          <w:color w:val="auto"/>
        </w:rPr>
      </w:pPr>
      <w:r>
        <w:rPr>
          <w:rFonts w:hint="eastAsia" w:ascii="仿宋_GB2312" w:eastAsia="仿宋_GB2312"/>
          <w:b/>
          <w:color w:val="auto"/>
          <w:sz w:val="32"/>
          <w:szCs w:val="32"/>
        </w:rPr>
        <w:t>法定代表人授权委托书（格式）</w:t>
      </w:r>
    </w:p>
    <w:p>
      <w:pPr>
        <w:spacing w:line="500" w:lineRule="exact"/>
        <w:rPr>
          <w:rFonts w:ascii="宋体"/>
          <w:color w:val="auto"/>
          <w:szCs w:val="21"/>
          <w:u w:val="single"/>
        </w:rPr>
      </w:pPr>
    </w:p>
    <w:p>
      <w:pPr>
        <w:spacing w:line="500" w:lineRule="exact"/>
        <w:rPr>
          <w:rFonts w:ascii="宋体"/>
          <w:color w:val="auto"/>
          <w:szCs w:val="21"/>
        </w:rPr>
      </w:pPr>
      <w:r>
        <w:rPr>
          <w:rFonts w:hint="eastAsia" w:ascii="宋体"/>
          <w:color w:val="auto"/>
          <w:szCs w:val="21"/>
          <w:u w:val="single"/>
        </w:rPr>
        <w:t>浦北县公共资源交易中心</w:t>
      </w:r>
      <w:r>
        <w:rPr>
          <w:rFonts w:hint="eastAsia" w:ascii="宋体"/>
          <w:color w:val="auto"/>
          <w:szCs w:val="21"/>
        </w:rPr>
        <w:t>：</w:t>
      </w:r>
    </w:p>
    <w:p>
      <w:pPr>
        <w:widowControl/>
        <w:jc w:val="left"/>
        <w:rPr>
          <w:rFonts w:ascii="宋体"/>
          <w:color w:val="auto"/>
          <w:szCs w:val="21"/>
        </w:rPr>
      </w:pPr>
      <w:r>
        <w:rPr>
          <w:rFonts w:hint="eastAsia" w:ascii="宋体"/>
          <w:color w:val="auto"/>
          <w:szCs w:val="21"/>
        </w:rPr>
        <w:t>兹授权</w:t>
      </w:r>
      <w:r>
        <w:rPr>
          <w:rFonts w:hint="eastAsia" w:ascii="宋体"/>
          <w:color w:val="auto"/>
          <w:szCs w:val="21"/>
          <w:u w:val="single"/>
        </w:rPr>
        <w:t xml:space="preserve">          </w:t>
      </w:r>
      <w:r>
        <w:rPr>
          <w:rFonts w:hint="eastAsia" w:ascii="宋体"/>
          <w:color w:val="auto"/>
          <w:szCs w:val="21"/>
        </w:rPr>
        <w:t>同志为我公司参加贵单位组织的</w:t>
      </w:r>
      <w:r>
        <w:rPr>
          <w:rFonts w:hint="eastAsia" w:ascii="宋体"/>
          <w:color w:val="auto"/>
          <w:szCs w:val="21"/>
          <w:u w:val="single"/>
        </w:rPr>
        <w:t xml:space="preserve">      （项目名称、项目编号）      </w:t>
      </w:r>
      <w:r>
        <w:rPr>
          <w:rFonts w:hint="eastAsia" w:ascii="宋体" w:hAnsi="宋体" w:cs="宋体"/>
          <w:color w:val="auto"/>
          <w:kern w:val="0"/>
          <w:sz w:val="24"/>
          <w:u w:val="single"/>
          <w:lang w:bidi="ar"/>
        </w:rPr>
        <w:t xml:space="preserve">   </w:t>
      </w:r>
      <w:r>
        <w:rPr>
          <w:rFonts w:hint="eastAsia" w:ascii="宋体"/>
          <w:color w:val="auto"/>
          <w:szCs w:val="21"/>
        </w:rPr>
        <w:t>竞争性磋</w:t>
      </w:r>
      <w:r>
        <w:rPr>
          <w:rFonts w:hint="eastAsia" w:ascii="宋体"/>
          <w:color w:val="auto"/>
          <w:szCs w:val="21"/>
          <w:u w:val="single"/>
        </w:rPr>
        <w:t>商</w:t>
      </w:r>
      <w:r>
        <w:rPr>
          <w:rFonts w:hint="eastAsia" w:ascii="宋体"/>
          <w:color w:val="auto"/>
          <w:szCs w:val="21"/>
        </w:rPr>
        <w:t>采购活动的竞标代表人，全权代表我公司处理在该项目活动中的一切事宜。代理期限从</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日起至</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 xml:space="preserve">日止。 </w:t>
      </w:r>
    </w:p>
    <w:p>
      <w:pPr>
        <w:spacing w:line="500" w:lineRule="exact"/>
        <w:rPr>
          <w:rFonts w:ascii="宋体"/>
          <w:color w:val="auto"/>
          <w:szCs w:val="21"/>
        </w:rPr>
      </w:pPr>
    </w:p>
    <w:p>
      <w:pPr>
        <w:spacing w:line="500" w:lineRule="exact"/>
        <w:ind w:firstLine="4410" w:firstLineChars="2100"/>
        <w:rPr>
          <w:rFonts w:ascii="宋体"/>
          <w:color w:val="auto"/>
          <w:szCs w:val="21"/>
        </w:rPr>
      </w:pPr>
      <w:r>
        <w:rPr>
          <w:rFonts w:hint="eastAsia" w:ascii="宋体"/>
          <w:color w:val="auto"/>
          <w:szCs w:val="21"/>
        </w:rPr>
        <w:t>授权单位（签章）：</w:t>
      </w:r>
      <w:r>
        <w:rPr>
          <w:rFonts w:hint="eastAsia" w:ascii="宋体"/>
          <w:color w:val="auto"/>
          <w:szCs w:val="21"/>
          <w:u w:val="single"/>
        </w:rPr>
        <w:t xml:space="preserve">                   </w:t>
      </w:r>
    </w:p>
    <w:p>
      <w:pPr>
        <w:spacing w:line="500" w:lineRule="exact"/>
        <w:ind w:firstLine="4410" w:firstLineChars="2100"/>
        <w:rPr>
          <w:rFonts w:ascii="宋体"/>
          <w:color w:val="auto"/>
          <w:szCs w:val="21"/>
        </w:rPr>
      </w:pPr>
      <w:r>
        <w:rPr>
          <w:rFonts w:hint="eastAsia" w:ascii="宋体"/>
          <w:color w:val="auto"/>
          <w:szCs w:val="21"/>
        </w:rPr>
        <w:t>法定代表人（签字或盖章）：</w:t>
      </w:r>
      <w:r>
        <w:rPr>
          <w:rFonts w:hint="eastAsia" w:ascii="宋体"/>
          <w:color w:val="auto"/>
          <w:szCs w:val="21"/>
          <w:u w:val="single"/>
        </w:rPr>
        <w:t xml:space="preserve">           </w:t>
      </w:r>
    </w:p>
    <w:p>
      <w:pPr>
        <w:spacing w:line="500" w:lineRule="exact"/>
        <w:ind w:firstLine="4410" w:firstLineChars="2100"/>
        <w:rPr>
          <w:rFonts w:ascii="宋体"/>
          <w:color w:val="auto"/>
          <w:szCs w:val="21"/>
        </w:rPr>
      </w:pPr>
      <w:r>
        <w:rPr>
          <w:rFonts w:hint="eastAsia" w:ascii="宋体"/>
          <w:color w:val="auto"/>
          <w:szCs w:val="21"/>
        </w:rPr>
        <w:t>签发日期：</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w:t>
      </w:r>
    </w:p>
    <w:p>
      <w:pPr>
        <w:adjustRightInd w:val="0"/>
        <w:snapToGrid w:val="0"/>
        <w:spacing w:line="500" w:lineRule="exact"/>
        <w:ind w:firstLine="420" w:firstLineChars="200"/>
        <w:rPr>
          <w:rFonts w:ascii="宋体"/>
          <w:color w:val="auto"/>
          <w:szCs w:val="21"/>
        </w:rPr>
      </w:pPr>
    </w:p>
    <w:p>
      <w:pPr>
        <w:adjustRightInd w:val="0"/>
        <w:snapToGrid w:val="0"/>
        <w:spacing w:line="500" w:lineRule="exact"/>
        <w:ind w:firstLine="420" w:firstLineChars="200"/>
        <w:rPr>
          <w:rFonts w:ascii="宋体"/>
          <w:color w:val="auto"/>
          <w:szCs w:val="21"/>
        </w:rPr>
      </w:pPr>
      <w:r>
        <w:rPr>
          <w:rFonts w:hint="eastAsia" w:ascii="宋体"/>
          <w:color w:val="auto"/>
          <w:szCs w:val="21"/>
        </w:rPr>
        <w:t>附：被授权人身份证（复印件）</w:t>
      </w: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pStyle w:val="10"/>
        <w:spacing w:line="500" w:lineRule="exact"/>
        <w:rPr>
          <w:color w:val="auto"/>
        </w:rPr>
      </w:pPr>
    </w:p>
    <w:p>
      <w:pPr>
        <w:spacing w:line="500" w:lineRule="exact"/>
        <w:jc w:val="center"/>
        <w:rPr>
          <w:rFonts w:ascii="黑体" w:hAnsi="黑体" w:eastAsia="黑体"/>
          <w:b/>
          <w:color w:val="auto"/>
          <w:sz w:val="32"/>
          <w:szCs w:val="32"/>
        </w:rPr>
      </w:pPr>
    </w:p>
    <w:p>
      <w:pPr>
        <w:spacing w:line="500" w:lineRule="exact"/>
        <w:jc w:val="center"/>
        <w:rPr>
          <w:rFonts w:ascii="黑体" w:hAnsi="黑体" w:eastAsia="黑体"/>
          <w:b/>
          <w:color w:val="auto"/>
          <w:sz w:val="32"/>
          <w:szCs w:val="32"/>
        </w:rPr>
      </w:pPr>
      <w:r>
        <w:rPr>
          <w:rFonts w:hint="eastAsia" w:ascii="黑体" w:hAnsi="黑体" w:eastAsia="黑体"/>
          <w:b/>
          <w:color w:val="auto"/>
          <w:sz w:val="32"/>
          <w:szCs w:val="32"/>
        </w:rPr>
        <w:t>（四）技术文件</w:t>
      </w:r>
    </w:p>
    <w:p>
      <w:pPr>
        <w:spacing w:line="500" w:lineRule="exact"/>
        <w:ind w:firstLine="840" w:firstLineChars="400"/>
        <w:rPr>
          <w:rFonts w:ascii="黑体" w:hAnsi="黑体" w:eastAsia="黑体"/>
          <w:b/>
          <w:color w:val="auto"/>
          <w:sz w:val="32"/>
          <w:szCs w:val="32"/>
        </w:rPr>
      </w:pPr>
      <w:r>
        <w:rPr>
          <w:rFonts w:hint="eastAsia"/>
          <w:color w:val="auto"/>
        </w:rPr>
        <w:t>（按照第二章“供应商须知”6.6.2中第（4）点要求提供，并相应添加目录，以便查找）</w:t>
      </w:r>
    </w:p>
    <w:p>
      <w:pPr>
        <w:spacing w:line="500" w:lineRule="exact"/>
        <w:rPr>
          <w:rFonts w:ascii="黑体" w:hAnsi="黑体" w:eastAsia="黑体"/>
          <w:b/>
          <w:color w:val="auto"/>
          <w:sz w:val="32"/>
          <w:szCs w:val="32"/>
        </w:rPr>
      </w:pPr>
    </w:p>
    <w:p>
      <w:pPr>
        <w:spacing w:line="500" w:lineRule="exact"/>
        <w:rPr>
          <w:rFonts w:ascii="黑体" w:hAnsi="黑体" w:eastAsia="黑体"/>
          <w:b/>
          <w:color w:val="auto"/>
          <w:sz w:val="32"/>
          <w:szCs w:val="32"/>
        </w:rPr>
      </w:pPr>
    </w:p>
    <w:p>
      <w:pPr>
        <w:spacing w:line="500" w:lineRule="exact"/>
        <w:rPr>
          <w:rFonts w:ascii="黑体" w:hAnsi="黑体" w:eastAsia="黑体"/>
          <w:b/>
          <w:color w:val="auto"/>
          <w:sz w:val="32"/>
          <w:szCs w:val="32"/>
        </w:rPr>
      </w:pPr>
    </w:p>
    <w:p>
      <w:pPr>
        <w:spacing w:line="500" w:lineRule="exact"/>
        <w:rPr>
          <w:rFonts w:ascii="黑体" w:hAnsi="黑体" w:eastAsia="黑体"/>
          <w:b/>
          <w:color w:val="auto"/>
          <w:sz w:val="32"/>
          <w:szCs w:val="32"/>
        </w:rPr>
      </w:pPr>
      <w:r>
        <w:rPr>
          <w:rFonts w:hint="eastAsia" w:ascii="黑体" w:hAnsi="黑体" w:eastAsia="黑体"/>
          <w:b/>
          <w:color w:val="auto"/>
          <w:sz w:val="32"/>
          <w:szCs w:val="32"/>
        </w:rPr>
        <w:t>（五）</w:t>
      </w:r>
      <w:bookmarkEnd w:id="33"/>
      <w:r>
        <w:rPr>
          <w:rFonts w:hint="eastAsia" w:ascii="黑体" w:hAnsi="黑体" w:eastAsia="黑体"/>
          <w:b/>
          <w:color w:val="auto"/>
          <w:sz w:val="32"/>
          <w:szCs w:val="32"/>
        </w:rPr>
        <w:t>供应商认为必要提供的证明其满足本项目竞标资格的声明及文件资料。</w:t>
      </w:r>
    </w:p>
    <w:p>
      <w:pPr>
        <w:spacing w:line="500" w:lineRule="exact"/>
        <w:rPr>
          <w:rFonts w:ascii="宋体"/>
          <w:b/>
          <w:color w:val="auto"/>
          <w:sz w:val="32"/>
          <w:szCs w:val="32"/>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spacing w:line="500" w:lineRule="exact"/>
        <w:rPr>
          <w:b/>
          <w:color w:val="auto"/>
          <w:sz w:val="28"/>
          <w:szCs w:val="28"/>
        </w:rPr>
      </w:pPr>
    </w:p>
    <w:p>
      <w:pPr>
        <w:rPr>
          <w:rFonts w:ascii="宋体" w:hAnsi="宋体"/>
          <w:b/>
          <w:color w:val="auto"/>
          <w:szCs w:val="21"/>
        </w:rPr>
      </w:pPr>
      <w:r>
        <w:rPr>
          <w:rFonts w:hint="eastAsia" w:hAnsi="宋体"/>
          <w:b/>
          <w:color w:val="auto"/>
          <w:sz w:val="28"/>
          <w:szCs w:val="28"/>
        </w:rPr>
        <w:t>附件：</w:t>
      </w:r>
    </w:p>
    <w:p>
      <w:pPr>
        <w:spacing w:line="500" w:lineRule="exact"/>
        <w:rPr>
          <w:rFonts w:ascii="黑体" w:hAnsi="黑体" w:eastAsia="黑体"/>
          <w:b/>
          <w:color w:val="auto"/>
          <w:sz w:val="32"/>
          <w:szCs w:val="32"/>
        </w:rPr>
      </w:pPr>
    </w:p>
    <w:p>
      <w:pPr>
        <w:jc w:val="center"/>
        <w:rPr>
          <w:rFonts w:hAnsi="宋体"/>
          <w:b/>
          <w:color w:val="auto"/>
          <w:sz w:val="28"/>
          <w:szCs w:val="28"/>
        </w:rPr>
      </w:pPr>
      <w:r>
        <w:rPr>
          <w:rFonts w:hint="eastAsia" w:hAnsi="宋体"/>
          <w:b/>
          <w:color w:val="auto"/>
          <w:sz w:val="28"/>
          <w:szCs w:val="28"/>
        </w:rPr>
        <w:t>中小企业声明函</w:t>
      </w:r>
    </w:p>
    <w:p>
      <w:pPr>
        <w:spacing w:before="156" w:beforeLines="50" w:line="340" w:lineRule="exact"/>
        <w:ind w:firstLine="420" w:firstLineChars="200"/>
        <w:rPr>
          <w:rFonts w:ascii="宋体" w:hAnsi="宋体"/>
          <w:color w:val="auto"/>
          <w:szCs w:val="21"/>
        </w:rPr>
      </w:pPr>
      <w:r>
        <w:rPr>
          <w:rFonts w:hint="eastAsia" w:ascii="宋体" w:hAnsi="宋体"/>
          <w:color w:val="auto"/>
          <w:szCs w:val="21"/>
        </w:rPr>
        <w:t>本公司郑重声明，根据《政府采购促进中小企业发展暂行办法》（财库[2011]181号）的规定，本公司为______（请填写：中型、小型、微型）企业。即，本公司同时满足以下条件：</w:t>
      </w:r>
    </w:p>
    <w:p>
      <w:pPr>
        <w:spacing w:before="156" w:beforeLines="50" w:line="340" w:lineRule="exact"/>
        <w:ind w:firstLine="420" w:firstLineChars="200"/>
        <w:rPr>
          <w:rFonts w:ascii="宋体" w:hAnsi="宋体"/>
          <w:color w:val="auto"/>
          <w:szCs w:val="21"/>
        </w:rPr>
      </w:pPr>
      <w:r>
        <w:rPr>
          <w:rFonts w:hint="eastAsia" w:ascii="宋体" w:hAnsi="宋体"/>
          <w:color w:val="auto"/>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before="156" w:beforeLines="50" w:line="340" w:lineRule="exact"/>
        <w:ind w:firstLine="420" w:firstLineChars="200"/>
        <w:rPr>
          <w:rFonts w:ascii="宋体" w:hAnsi="宋体"/>
          <w:color w:val="auto"/>
          <w:szCs w:val="21"/>
        </w:rPr>
      </w:pPr>
      <w:r>
        <w:rPr>
          <w:rFonts w:hint="eastAsia" w:ascii="宋体" w:hAnsi="宋体"/>
          <w:color w:val="auto"/>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before="156" w:beforeLines="50" w:line="340" w:lineRule="exact"/>
        <w:ind w:firstLine="420" w:firstLineChars="200"/>
        <w:rPr>
          <w:rFonts w:ascii="宋体" w:hAnsi="宋体"/>
          <w:color w:val="auto"/>
          <w:szCs w:val="21"/>
        </w:rPr>
      </w:pPr>
      <w:r>
        <w:rPr>
          <w:rFonts w:hint="eastAsia" w:ascii="宋体" w:hAnsi="宋体"/>
          <w:color w:val="auto"/>
          <w:szCs w:val="21"/>
        </w:rPr>
        <w:t>本公司对上述声明的真实性负责。如有虚假，将依法承担相应责任。</w:t>
      </w:r>
    </w:p>
    <w:p>
      <w:pPr>
        <w:spacing w:before="156" w:beforeLines="50"/>
        <w:ind w:firstLine="420" w:firstLineChars="200"/>
        <w:rPr>
          <w:rFonts w:ascii="宋体" w:hAnsi="宋体"/>
          <w:color w:val="auto"/>
          <w:szCs w:val="21"/>
        </w:rPr>
      </w:pPr>
    </w:p>
    <w:p>
      <w:pPr>
        <w:spacing w:before="156" w:beforeLines="50"/>
        <w:ind w:right="480" w:firstLine="4725" w:firstLineChars="2250"/>
        <w:rPr>
          <w:rFonts w:ascii="宋体" w:hAnsi="宋体"/>
          <w:color w:val="auto"/>
          <w:szCs w:val="21"/>
        </w:rPr>
      </w:pPr>
    </w:p>
    <w:p>
      <w:pPr>
        <w:spacing w:before="156" w:beforeLines="50"/>
        <w:ind w:right="480" w:firstLine="4725" w:firstLineChars="2250"/>
        <w:rPr>
          <w:rFonts w:ascii="宋体" w:hAnsi="宋体"/>
          <w:color w:val="auto"/>
          <w:szCs w:val="21"/>
        </w:rPr>
      </w:pPr>
      <w:r>
        <w:rPr>
          <w:rFonts w:hint="eastAsia" w:ascii="宋体" w:hAnsi="宋体"/>
          <w:color w:val="auto"/>
          <w:szCs w:val="21"/>
        </w:rPr>
        <w:t xml:space="preserve">企业名称（盖章）： </w:t>
      </w:r>
    </w:p>
    <w:p>
      <w:pPr>
        <w:jc w:val="center"/>
        <w:rPr>
          <w:rFonts w:ascii="仿宋_GB2312" w:eastAsia="仿宋_GB2312"/>
          <w:color w:val="auto"/>
          <w:sz w:val="32"/>
          <w:szCs w:val="32"/>
        </w:rPr>
      </w:pPr>
      <w:r>
        <w:rPr>
          <w:rFonts w:hint="eastAsia" w:ascii="宋体" w:hAnsi="宋体"/>
          <w:color w:val="auto"/>
          <w:szCs w:val="21"/>
        </w:rPr>
        <w:t xml:space="preserve">日  期：       </w:t>
      </w:r>
    </w:p>
    <w:p>
      <w:pPr>
        <w:spacing w:line="500" w:lineRule="exact"/>
        <w:rPr>
          <w:b/>
          <w:color w:val="auto"/>
          <w:sz w:val="28"/>
          <w:szCs w:val="28"/>
        </w:rPr>
      </w:pPr>
    </w:p>
    <w:p>
      <w:pPr>
        <w:spacing w:line="500" w:lineRule="exact"/>
        <w:rPr>
          <w:b/>
          <w:color w:val="auto"/>
          <w:sz w:val="28"/>
          <w:szCs w:val="28"/>
        </w:rPr>
      </w:pPr>
    </w:p>
    <w:p>
      <w:pPr>
        <w:spacing w:line="400" w:lineRule="exact"/>
        <w:rPr>
          <w:rFonts w:ascii="宋体" w:hAnsi="宋体" w:cs="宋体"/>
          <w:b/>
          <w:color w:val="auto"/>
        </w:rPr>
      </w:pPr>
      <w:r>
        <w:rPr>
          <w:rFonts w:hint="eastAsia"/>
          <w:b/>
          <w:color w:val="auto"/>
        </w:rPr>
        <w:t xml:space="preserve">                                </w:t>
      </w:r>
      <w:r>
        <w:rPr>
          <w:rFonts w:hint="eastAsia" w:ascii="宋体" w:hAnsi="宋体" w:cs="宋体"/>
          <w:b/>
          <w:color w:val="auto"/>
        </w:rPr>
        <w:t>残疾人福利性单位声明函</w:t>
      </w:r>
    </w:p>
    <w:p>
      <w:pPr>
        <w:spacing w:line="400" w:lineRule="exact"/>
        <w:rPr>
          <w:rFonts w:ascii="宋体" w:hAnsi="宋体" w:cs="宋体"/>
          <w:b/>
          <w:color w:val="auto"/>
        </w:rPr>
      </w:pPr>
    </w:p>
    <w:p>
      <w:pPr>
        <w:spacing w:line="400" w:lineRule="exact"/>
        <w:rPr>
          <w:rFonts w:ascii="宋体" w:hAnsi="宋体" w:cs="宋体"/>
          <w:b/>
          <w:color w:val="auto"/>
        </w:rPr>
      </w:pPr>
    </w:p>
    <w:p>
      <w:pPr>
        <w:spacing w:line="360" w:lineRule="exact"/>
        <w:ind w:firstLine="420" w:firstLineChars="200"/>
        <w:rPr>
          <w:rFonts w:ascii="宋体" w:hAnsi="宋体" w:cs="宋体"/>
          <w:bCs/>
          <w:color w:val="auto"/>
        </w:rPr>
      </w:pPr>
      <w:r>
        <w:rPr>
          <w:rFonts w:hint="eastAsia" w:ascii="宋体" w:hAnsi="宋体" w:cs="宋体"/>
          <w:bCs/>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color w:val="auto"/>
          <w:u w:val="single"/>
        </w:rPr>
        <w:t xml:space="preserve">        </w:t>
      </w:r>
      <w:r>
        <w:rPr>
          <w:rFonts w:hint="eastAsia" w:ascii="宋体" w:hAnsi="宋体" w:cs="宋体"/>
          <w:bCs/>
          <w:color w:val="auto"/>
        </w:rPr>
        <w:t>单位的</w:t>
      </w:r>
      <w:r>
        <w:rPr>
          <w:rFonts w:hint="eastAsia" w:ascii="宋体" w:hAnsi="宋体" w:cs="宋体"/>
          <w:bCs/>
          <w:color w:val="auto"/>
          <w:u w:val="single"/>
        </w:rPr>
        <w:t xml:space="preserve">           </w:t>
      </w:r>
      <w:r>
        <w:rPr>
          <w:rFonts w:hint="eastAsia" w:ascii="宋体" w:hAnsi="宋体" w:cs="宋体"/>
          <w:bCs/>
          <w:color w:val="auto"/>
        </w:rPr>
        <w:t>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ascii="宋体" w:hAnsi="宋体" w:cs="宋体"/>
          <w:bCs/>
          <w:color w:val="auto"/>
        </w:rPr>
      </w:pPr>
      <w:r>
        <w:rPr>
          <w:rFonts w:hint="eastAsia" w:ascii="宋体" w:hAnsi="宋体" w:cs="宋体"/>
          <w:bCs/>
          <w:color w:val="auto"/>
        </w:rPr>
        <w:t>本单位对上述声明的真实性负责。如有虚假，将依法承担相应责任。</w:t>
      </w:r>
    </w:p>
    <w:p>
      <w:pPr>
        <w:spacing w:line="400" w:lineRule="exact"/>
        <w:rPr>
          <w:rFonts w:ascii="宋体" w:hAnsi="宋体" w:cs="宋体"/>
          <w:bCs/>
          <w:color w:val="auto"/>
        </w:rPr>
      </w:pPr>
    </w:p>
    <w:p>
      <w:pPr>
        <w:spacing w:line="400" w:lineRule="exact"/>
        <w:rPr>
          <w:rFonts w:ascii="宋体" w:hAnsi="宋体" w:cs="宋体"/>
          <w:bCs/>
          <w:color w:val="auto"/>
        </w:rPr>
      </w:pPr>
    </w:p>
    <w:p>
      <w:pPr>
        <w:spacing w:line="400" w:lineRule="exact"/>
        <w:rPr>
          <w:rFonts w:ascii="宋体" w:hAnsi="宋体" w:cs="宋体"/>
          <w:bCs/>
          <w:color w:val="auto"/>
        </w:rPr>
      </w:pPr>
    </w:p>
    <w:p>
      <w:pPr>
        <w:spacing w:line="400" w:lineRule="exact"/>
        <w:ind w:firstLine="5880" w:firstLineChars="2800"/>
        <w:rPr>
          <w:rFonts w:ascii="宋体" w:hAnsi="宋体" w:cs="宋体"/>
          <w:bCs/>
          <w:color w:val="auto"/>
        </w:rPr>
      </w:pPr>
      <w:r>
        <w:rPr>
          <w:rFonts w:hint="eastAsia" w:ascii="宋体" w:hAnsi="宋体" w:cs="宋体"/>
          <w:bCs/>
          <w:color w:val="auto"/>
        </w:rPr>
        <w:t>单位名称（盖章）：</w:t>
      </w:r>
    </w:p>
    <w:p>
      <w:pPr>
        <w:spacing w:line="400" w:lineRule="exact"/>
        <w:ind w:firstLine="5880" w:firstLineChars="2800"/>
        <w:rPr>
          <w:color w:val="auto"/>
        </w:rPr>
      </w:pPr>
      <w:r>
        <w:rPr>
          <w:rFonts w:hint="eastAsia" w:ascii="宋体" w:hAnsi="宋体" w:cs="宋体"/>
          <w:bCs/>
          <w:color w:val="auto"/>
        </w:rPr>
        <w:t>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Style w:val="19"/>
                            </w:rPr>
                          </w:pPr>
                          <w:r>
                            <w:fldChar w:fldCharType="begin"/>
                          </w:r>
                          <w:r>
                            <w:rPr>
                              <w:rStyle w:val="19"/>
                            </w:rPr>
                            <w:instrText xml:space="preserve">PAGE  </w:instrText>
                          </w:r>
                          <w:r>
                            <w:fldChar w:fldCharType="separate"/>
                          </w:r>
                          <w:r>
                            <w:rPr>
                              <w:rStyle w:val="19"/>
                            </w:rPr>
                            <w:t>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2"/>
                      <w:rPr>
                        <w:rStyle w:val="19"/>
                      </w:rPr>
                    </w:pPr>
                    <w:r>
                      <w:fldChar w:fldCharType="begin"/>
                    </w:r>
                    <w:r>
                      <w:rPr>
                        <w:rStyle w:val="19"/>
                      </w:rPr>
                      <w:instrText xml:space="preserve">PAGE  </w:instrText>
                    </w:r>
                    <w:r>
                      <w:fldChar w:fldCharType="separate"/>
                    </w:r>
                    <w:r>
                      <w:rPr>
                        <w:rStyle w:val="19"/>
                      </w:rP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48168A"/>
    <w:multiLevelType w:val="singleLevel"/>
    <w:tmpl w:val="D748168A"/>
    <w:lvl w:ilvl="0" w:tentative="0">
      <w:start w:val="1"/>
      <w:numFmt w:val="decimal"/>
      <w:pStyle w:val="6"/>
      <w:lvlText w:val="%1."/>
      <w:lvlJc w:val="left"/>
      <w:pPr>
        <w:tabs>
          <w:tab w:val="left" w:pos="360"/>
        </w:tabs>
        <w:ind w:left="360" w:hanging="360"/>
      </w:pPr>
    </w:lvl>
  </w:abstractNum>
  <w:abstractNum w:abstractNumId="1">
    <w:nsid w:val="F9227F8B"/>
    <w:multiLevelType w:val="singleLevel"/>
    <w:tmpl w:val="F9227F8B"/>
    <w:lvl w:ilvl="0" w:tentative="0">
      <w:start w:val="6"/>
      <w:numFmt w:val="chineseCounting"/>
      <w:suff w:val="nothing"/>
      <w:lvlText w:val="%1、"/>
      <w:lvlJc w:val="left"/>
      <w:rPr>
        <w:rFonts w:hint="eastAsia"/>
      </w:rPr>
    </w:lvl>
  </w:abstractNum>
  <w:abstractNum w:abstractNumId="2">
    <w:nsid w:val="0906C3BE"/>
    <w:multiLevelType w:val="singleLevel"/>
    <w:tmpl w:val="0906C3BE"/>
    <w:lvl w:ilvl="0" w:tentative="0">
      <w:start w:val="4"/>
      <w:numFmt w:val="chineseCounting"/>
      <w:suff w:val="space"/>
      <w:lvlText w:val="第%1章"/>
      <w:lvlJc w:val="left"/>
      <w:rPr>
        <w:rFonts w:hint="eastAsia"/>
      </w:rPr>
    </w:lvl>
  </w:abstractNum>
  <w:abstractNum w:abstractNumId="3">
    <w:nsid w:val="561C82E4"/>
    <w:multiLevelType w:val="singleLevel"/>
    <w:tmpl w:val="561C82E4"/>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AD3BEE"/>
    <w:rsid w:val="00732CD0"/>
    <w:rsid w:val="00847A92"/>
    <w:rsid w:val="00C55576"/>
    <w:rsid w:val="00E021EB"/>
    <w:rsid w:val="01225A09"/>
    <w:rsid w:val="03BD0C8C"/>
    <w:rsid w:val="05F94F61"/>
    <w:rsid w:val="06EE3711"/>
    <w:rsid w:val="079B249D"/>
    <w:rsid w:val="0A395B97"/>
    <w:rsid w:val="0A3B650E"/>
    <w:rsid w:val="0D4701DE"/>
    <w:rsid w:val="0DB6090C"/>
    <w:rsid w:val="0DEA6818"/>
    <w:rsid w:val="0F1F57F6"/>
    <w:rsid w:val="0F2604C2"/>
    <w:rsid w:val="0F5F737A"/>
    <w:rsid w:val="0F631F8E"/>
    <w:rsid w:val="0FD33113"/>
    <w:rsid w:val="13135F9D"/>
    <w:rsid w:val="167D1901"/>
    <w:rsid w:val="187D6153"/>
    <w:rsid w:val="18E073C4"/>
    <w:rsid w:val="19811A57"/>
    <w:rsid w:val="1A3A4409"/>
    <w:rsid w:val="217D253B"/>
    <w:rsid w:val="21A91D04"/>
    <w:rsid w:val="21F57E1E"/>
    <w:rsid w:val="23891BEF"/>
    <w:rsid w:val="24430A34"/>
    <w:rsid w:val="281F39DD"/>
    <w:rsid w:val="2BEB3927"/>
    <w:rsid w:val="2E4C4598"/>
    <w:rsid w:val="2EC42A43"/>
    <w:rsid w:val="2F6A04D6"/>
    <w:rsid w:val="307F09AF"/>
    <w:rsid w:val="328D5EAF"/>
    <w:rsid w:val="335A0253"/>
    <w:rsid w:val="34337FA8"/>
    <w:rsid w:val="34701E61"/>
    <w:rsid w:val="36135C68"/>
    <w:rsid w:val="37423D08"/>
    <w:rsid w:val="37784D6E"/>
    <w:rsid w:val="385C7050"/>
    <w:rsid w:val="386F403D"/>
    <w:rsid w:val="3A197820"/>
    <w:rsid w:val="3C927EEB"/>
    <w:rsid w:val="3D534108"/>
    <w:rsid w:val="3EBC2193"/>
    <w:rsid w:val="3EC50588"/>
    <w:rsid w:val="3F4222EA"/>
    <w:rsid w:val="3FD517DD"/>
    <w:rsid w:val="40237CF0"/>
    <w:rsid w:val="409322D7"/>
    <w:rsid w:val="40D53E49"/>
    <w:rsid w:val="411353FD"/>
    <w:rsid w:val="41D253A9"/>
    <w:rsid w:val="446831C6"/>
    <w:rsid w:val="44A221D0"/>
    <w:rsid w:val="44B148F4"/>
    <w:rsid w:val="46794764"/>
    <w:rsid w:val="468F169D"/>
    <w:rsid w:val="49C30B2F"/>
    <w:rsid w:val="4B712FF3"/>
    <w:rsid w:val="4BDF6869"/>
    <w:rsid w:val="4C596B0F"/>
    <w:rsid w:val="4C825B88"/>
    <w:rsid w:val="4D5C3B78"/>
    <w:rsid w:val="4D744125"/>
    <w:rsid w:val="4D8108F0"/>
    <w:rsid w:val="4FBD3E38"/>
    <w:rsid w:val="51F05D84"/>
    <w:rsid w:val="56D264F5"/>
    <w:rsid w:val="581B5DD4"/>
    <w:rsid w:val="58FC3C5B"/>
    <w:rsid w:val="5BEF5E11"/>
    <w:rsid w:val="5CC64F85"/>
    <w:rsid w:val="5DD03C2A"/>
    <w:rsid w:val="5E1D31DF"/>
    <w:rsid w:val="5E432CA5"/>
    <w:rsid w:val="60F9338F"/>
    <w:rsid w:val="6352039A"/>
    <w:rsid w:val="63AD3BEE"/>
    <w:rsid w:val="63CA06FA"/>
    <w:rsid w:val="65A91C8B"/>
    <w:rsid w:val="67C17EFA"/>
    <w:rsid w:val="684247F3"/>
    <w:rsid w:val="6D3A61A7"/>
    <w:rsid w:val="6D933359"/>
    <w:rsid w:val="6EEB4B00"/>
    <w:rsid w:val="715957A5"/>
    <w:rsid w:val="718C00D2"/>
    <w:rsid w:val="72B50441"/>
    <w:rsid w:val="73140FE9"/>
    <w:rsid w:val="73253F46"/>
    <w:rsid w:val="74732DB3"/>
    <w:rsid w:val="75563F65"/>
    <w:rsid w:val="769B1EFF"/>
    <w:rsid w:val="77112337"/>
    <w:rsid w:val="77CB6705"/>
    <w:rsid w:val="78F42946"/>
    <w:rsid w:val="7985145E"/>
    <w:rsid w:val="7B231659"/>
    <w:rsid w:val="7CDA5796"/>
    <w:rsid w:val="7D0B46E6"/>
    <w:rsid w:val="7E91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Date"/>
    <w:basedOn w:val="1"/>
    <w:next w:val="1"/>
    <w:qFormat/>
    <w:uiPriority w:val="0"/>
    <w:pPr>
      <w:ind w:left="100" w:leftChars="2500"/>
    </w:pPr>
    <w:rPr>
      <w:rFonts w:ascii="宋体" w:hAnsi="Courier New" w:cs="Courier New"/>
      <w:szCs w:val="21"/>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26"/>
    <w:qFormat/>
    <w:uiPriority w:val="0"/>
    <w:pPr>
      <w:jc w:val="left"/>
    </w:pPr>
  </w:style>
  <w:style w:type="paragraph" w:styleId="9">
    <w:name w:val="Body Text Indent"/>
    <w:basedOn w:val="1"/>
    <w:qFormat/>
    <w:uiPriority w:val="0"/>
    <w:pPr>
      <w:spacing w:line="200" w:lineRule="exact"/>
      <w:ind w:firstLine="301"/>
    </w:pPr>
    <w:rPr>
      <w:spacing w:val="-4"/>
      <w:sz w:val="18"/>
    </w:rPr>
  </w:style>
  <w:style w:type="paragraph" w:styleId="10">
    <w:name w:val="Plain Text"/>
    <w:basedOn w:val="1"/>
    <w:qFormat/>
    <w:uiPriority w:val="0"/>
    <w:rPr>
      <w:rFonts w:ascii="宋体" w:cs="Courier New"/>
      <w:szCs w:val="21"/>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200" w:leftChars="200"/>
    </w:pPr>
  </w:style>
  <w:style w:type="paragraph" w:styleId="15">
    <w:name w:val="annotation subject"/>
    <w:basedOn w:val="8"/>
    <w:next w:val="8"/>
    <w:link w:val="27"/>
    <w:qFormat/>
    <w:uiPriority w:val="0"/>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99"/>
    <w:rPr>
      <w:color w:val="06346F"/>
      <w:u w:val="none"/>
    </w:rPr>
  </w:style>
  <w:style w:type="character" w:styleId="21">
    <w:name w:val="annotation reference"/>
    <w:qFormat/>
    <w:uiPriority w:val="0"/>
    <w:rPr>
      <w:sz w:val="21"/>
      <w:szCs w:val="21"/>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4">
    <w:name w:val="List Paragraph"/>
    <w:basedOn w:val="1"/>
    <w:qFormat/>
    <w:uiPriority w:val="0"/>
    <w:pPr>
      <w:ind w:firstLine="420" w:firstLineChars="200"/>
    </w:pPr>
    <w:rPr>
      <w:rFonts w:ascii="Calibri" w:hAnsi="Calibri"/>
    </w:rPr>
  </w:style>
  <w:style w:type="paragraph" w:styleId="2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批注文字 字符"/>
    <w:basedOn w:val="18"/>
    <w:link w:val="8"/>
    <w:qFormat/>
    <w:uiPriority w:val="0"/>
    <w:rPr>
      <w:rFonts w:ascii="Times New Roman" w:hAnsi="Times New Roman"/>
      <w:kern w:val="2"/>
      <w:sz w:val="21"/>
      <w:szCs w:val="24"/>
    </w:rPr>
  </w:style>
  <w:style w:type="character" w:customStyle="1" w:styleId="27">
    <w:name w:val="批注主题 字符"/>
    <w:basedOn w:val="26"/>
    <w:link w:val="15"/>
    <w:qFormat/>
    <w:uiPriority w:val="0"/>
    <w:rPr>
      <w:rFonts w:ascii="Times New Roman" w:hAnsi="Times New Roman"/>
      <w:b/>
      <w:bCs/>
      <w:kern w:val="2"/>
      <w:sz w:val="21"/>
      <w:szCs w:val="24"/>
    </w:rPr>
  </w:style>
  <w:style w:type="character" w:customStyle="1" w:styleId="28">
    <w:name w:val="批注框文本 字符"/>
    <w:basedOn w:val="18"/>
    <w:link w:val="11"/>
    <w:qFormat/>
    <w:uiPriority w:val="0"/>
    <w:rPr>
      <w:rFonts w:ascii="Times New Roman" w:hAnsi="Times New Roman"/>
      <w:kern w:val="2"/>
      <w:sz w:val="18"/>
      <w:szCs w:val="18"/>
    </w:rPr>
  </w:style>
  <w:style w:type="paragraph" w:customStyle="1" w:styleId="29">
    <w:name w:val="p15"/>
    <w:basedOn w:val="1"/>
    <w:qFormat/>
    <w:uiPriority w:val="0"/>
    <w:pPr>
      <w:widowControl/>
    </w:pPr>
    <w:rPr>
      <w:kern w:val="0"/>
      <w:szCs w:val="21"/>
    </w:rPr>
  </w:style>
  <w:style w:type="paragraph" w:customStyle="1" w:styleId="30">
    <w:name w:val="表格文字"/>
    <w:basedOn w:val="1"/>
    <w:qFormat/>
    <w:uiPriority w:val="0"/>
    <w:pPr>
      <w:adjustRightInd/>
      <w:snapToGrid/>
      <w:spacing w:before="25" w:after="25" w:line="240" w:lineRule="auto"/>
      <w:ind w:firstLine="0" w:firstLineChars="0"/>
      <w:jc w:val="left"/>
    </w:pPr>
    <w:rPr>
      <w:rFonts w:asciiTheme="minorHAnsi" w:hAnsiTheme="minorHAnsi" w:eastAsiaTheme="minorEastAsia" w:cstheme="minorBidi"/>
      <w:bCs/>
      <w:spacing w:val="10"/>
      <w:kern w:val="0"/>
      <w:sz w:val="24"/>
      <w:szCs w:val="24"/>
    </w:rPr>
  </w:style>
  <w:style w:type="paragraph" w:customStyle="1" w:styleId="31">
    <w:name w:val="xl26"/>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hAnsi="Times New Roman" w:eastAsiaTheme="minorEastAsia" w:cstheme="minorBidi"/>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4500</Words>
  <Characters>25650</Characters>
  <Lines>213</Lines>
  <Paragraphs>60</Paragraphs>
  <TotalTime>3</TotalTime>
  <ScaleCrop>false</ScaleCrop>
  <LinksUpToDate>false</LinksUpToDate>
  <CharactersWithSpaces>30090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2019-05-14T04:23:00Z</dcterms:created>
  <dc:creator>test</dc:creator>
  <cp:lastModifiedBy>Couch potato</cp:lastModifiedBy>
  <cp:lastPrinted>2019-04-03T00:47:00Z</cp:lastPrinted>
  <dcterms:modified xsi:type="dcterms:W3CDTF">2020-12-11T14:28:07Z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