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宋体" w:hAnsi="宋体" w:eastAsia="宋体" w:cs="宋体"/>
          <w:b/>
          <w:bCs/>
          <w:color w:val="auto"/>
          <w:sz w:val="60"/>
          <w:szCs w:val="60"/>
        </w:rPr>
      </w:pPr>
      <w:bookmarkStart w:id="0" w:name="_Toc183682338"/>
      <w:bookmarkStart w:id="1" w:name="_Toc217446030"/>
    </w:p>
    <w:p>
      <w:pPr>
        <w:jc w:val="center"/>
        <w:rPr>
          <w:rFonts w:hint="eastAsia" w:ascii="宋体" w:hAnsi="宋体" w:eastAsia="宋体" w:cs="宋体"/>
          <w:b/>
          <w:bCs/>
          <w:color w:val="auto"/>
          <w:sz w:val="52"/>
        </w:rPr>
      </w:pPr>
      <w:r>
        <w:rPr>
          <w:rFonts w:hint="eastAsia" w:ascii="宋体" w:hAnsi="宋体" w:eastAsia="宋体" w:cs="宋体"/>
          <w:b/>
          <w:color w:val="auto"/>
          <w:sz w:val="44"/>
          <w:szCs w:val="44"/>
        </w:rPr>
        <w:pict>
          <v:shape id="_x0000_i1025" o:spt="75" alt="翔正 （三角标）" type="#_x0000_t75" style="height:102.75pt;width:108.75pt;" filled="f" o:preferrelative="t" stroked="f" coordsize="21600,21600">
            <v:path/>
            <v:fill on="f" focussize="0,0"/>
            <v:stroke on="f" joinstyle="miter"/>
            <v:imagedata r:id="rId16" o:title=""/>
            <o:lock v:ext="edit" aspectratio="t"/>
            <w10:wrap type="none"/>
            <w10:anchorlock/>
          </v:shape>
        </w:pict>
      </w:r>
    </w:p>
    <w:p>
      <w:pPr>
        <w:jc w:val="center"/>
        <w:rPr>
          <w:rFonts w:hint="eastAsia" w:ascii="宋体" w:hAnsi="宋体" w:eastAsia="宋体" w:cs="宋体"/>
          <w:b/>
          <w:bCs/>
          <w:color w:val="auto"/>
          <w:sz w:val="48"/>
          <w:szCs w:val="48"/>
        </w:rPr>
      </w:pPr>
      <w:r>
        <w:rPr>
          <w:rFonts w:hint="eastAsia" w:ascii="宋体" w:hAnsi="宋体" w:eastAsia="宋体" w:cs="宋体"/>
          <w:b/>
          <w:bCs/>
          <w:color w:val="auto"/>
          <w:sz w:val="48"/>
          <w:szCs w:val="48"/>
        </w:rPr>
        <w:t>广西翔正项目管理有限公司</w:t>
      </w:r>
    </w:p>
    <w:p>
      <w:pPr>
        <w:pStyle w:val="9"/>
        <w:rPr>
          <w:rFonts w:hint="eastAsia" w:ascii="宋体" w:hAnsi="宋体" w:eastAsia="宋体" w:cs="宋体"/>
          <w:b/>
          <w:bCs/>
          <w:color w:val="auto"/>
          <w:sz w:val="10"/>
        </w:rPr>
      </w:pPr>
      <w:r>
        <w:rPr>
          <w:rFonts w:hint="eastAsia" w:ascii="宋体" w:hAnsi="宋体" w:eastAsia="宋体" w:cs="宋体"/>
          <w:b/>
          <w:bCs/>
          <w:color w:val="auto"/>
          <w:sz w:val="10"/>
        </w:rPr>
        <w:t xml:space="preserve">                                                                                                                                                                                       </w:t>
      </w:r>
      <w:r>
        <w:rPr>
          <w:rFonts w:hint="eastAsia" w:ascii="宋体" w:hAnsi="宋体" w:eastAsia="宋体" w:cs="宋体"/>
          <w:color w:val="auto"/>
        </w:rPr>
        <w:pict>
          <v:line id="直线 3" o:spid="_x0000_s1026" o:spt="20" style="position:absolute;left:0pt;flip:y;margin-left:8.95pt;margin-top:15.6pt;height:0.65pt;width:468.05pt;z-index:251656192;mso-width-relative:page;mso-height-relative:page;" coordsize="21600,21600" o:gfxdata="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&#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h47w1wAAAAgBAAAPAAAAAAAAAAEAIAAAACIAAABk&#10;cnMvZG93bnJldi54bWxQSwECFAAUAAAACACHTuJAJB5DSM4BAACPAwAADgAAAAAAAAABACAAAAAm&#10;AQAAZHJzL2Uyb0RvYy54bWxQSwUGAAAAAAYABgBZAQAAZgUAAAAA&#10;">
            <v:path arrowok="t"/>
            <v:fill focussize="0,0"/>
            <v:stroke weight="2.25pt"/>
            <v:imagedata o:title=""/>
            <o:lock v:ext="edit"/>
          </v:line>
        </w:pict>
      </w:r>
    </w:p>
    <w:p>
      <w:pPr>
        <w:pStyle w:val="9"/>
        <w:spacing w:line="240" w:lineRule="exact"/>
        <w:rPr>
          <w:rFonts w:hint="eastAsia" w:ascii="宋体" w:hAnsi="宋体" w:eastAsia="宋体" w:cs="宋体"/>
          <w:color w:val="auto"/>
          <w:sz w:val="72"/>
        </w:rPr>
      </w:pPr>
    </w:p>
    <w:p>
      <w:pPr>
        <w:pStyle w:val="9"/>
        <w:spacing w:line="240" w:lineRule="exact"/>
        <w:rPr>
          <w:rFonts w:hint="eastAsia" w:ascii="宋体" w:hAnsi="宋体" w:eastAsia="宋体" w:cs="宋体"/>
          <w:b/>
          <w:bCs/>
          <w:color w:val="auto"/>
          <w:sz w:val="72"/>
          <w:szCs w:val="72"/>
        </w:rPr>
      </w:pPr>
    </w:p>
    <w:p>
      <w:pPr>
        <w:pStyle w:val="9"/>
        <w:spacing w:line="900" w:lineRule="exact"/>
        <w:ind w:firstLine="1240" w:firstLineChars="147"/>
        <w:rPr>
          <w:rFonts w:hint="eastAsia" w:ascii="宋体" w:hAnsi="宋体" w:eastAsia="宋体" w:cs="宋体"/>
          <w:b/>
          <w:bCs/>
          <w:color w:val="auto"/>
          <w:sz w:val="84"/>
          <w:szCs w:val="84"/>
        </w:rPr>
      </w:pPr>
    </w:p>
    <w:p>
      <w:pPr>
        <w:pStyle w:val="9"/>
        <w:spacing w:line="900" w:lineRule="exact"/>
        <w:ind w:firstLine="1240" w:firstLineChars="147"/>
        <w:rPr>
          <w:rFonts w:hint="eastAsia" w:ascii="宋体" w:hAnsi="宋体" w:eastAsia="宋体" w:cs="宋体"/>
          <w:b/>
          <w:bCs/>
          <w:color w:val="auto"/>
          <w:sz w:val="84"/>
          <w:szCs w:val="84"/>
        </w:rPr>
      </w:pPr>
    </w:p>
    <w:p>
      <w:pPr>
        <w:pStyle w:val="9"/>
        <w:spacing w:line="900" w:lineRule="exact"/>
        <w:ind w:firstLine="2083" w:firstLineChars="247"/>
        <w:rPr>
          <w:rFonts w:hint="eastAsia" w:ascii="宋体" w:hAnsi="宋体" w:eastAsia="宋体" w:cs="宋体"/>
          <w:color w:val="auto"/>
          <w:sz w:val="84"/>
          <w:szCs w:val="84"/>
        </w:rPr>
      </w:pPr>
      <w:r>
        <w:rPr>
          <w:rFonts w:hint="eastAsia" w:ascii="宋体" w:hAnsi="宋体" w:eastAsia="宋体" w:cs="宋体"/>
          <w:b/>
          <w:bCs/>
          <w:color w:val="auto"/>
          <w:sz w:val="84"/>
          <w:szCs w:val="84"/>
        </w:rPr>
        <w:t>招  标  文  件</w:t>
      </w:r>
    </w:p>
    <w:p>
      <w:pPr>
        <w:rPr>
          <w:rFonts w:hint="eastAsia" w:ascii="宋体" w:hAnsi="宋体" w:eastAsia="宋体" w:cs="宋体"/>
          <w:color w:val="auto"/>
          <w:sz w:val="32"/>
        </w:rPr>
      </w:pPr>
    </w:p>
    <w:p>
      <w:pPr>
        <w:rPr>
          <w:rFonts w:hint="eastAsia" w:ascii="宋体" w:hAnsi="宋体" w:eastAsia="宋体" w:cs="宋体"/>
          <w:color w:val="auto"/>
          <w:sz w:val="32"/>
        </w:rPr>
      </w:pPr>
    </w:p>
    <w:p>
      <w:pPr>
        <w:rPr>
          <w:rFonts w:hint="eastAsia" w:ascii="宋体" w:hAnsi="宋体" w:eastAsia="宋体" w:cs="宋体"/>
          <w:color w:val="auto"/>
          <w:sz w:val="32"/>
        </w:rPr>
      </w:pPr>
    </w:p>
    <w:p>
      <w:pPr>
        <w:rPr>
          <w:rFonts w:hint="eastAsia" w:ascii="宋体" w:hAnsi="宋体" w:eastAsia="宋体" w:cs="宋体"/>
          <w:color w:val="auto"/>
          <w:sz w:val="32"/>
        </w:rPr>
      </w:pPr>
    </w:p>
    <w:p>
      <w:pPr>
        <w:rPr>
          <w:rFonts w:hint="eastAsia" w:ascii="宋体" w:hAnsi="宋体" w:eastAsia="宋体" w:cs="宋体"/>
          <w:color w:val="auto"/>
          <w:sz w:val="32"/>
        </w:rPr>
      </w:pPr>
    </w:p>
    <w:p>
      <w:pPr>
        <w:rPr>
          <w:rFonts w:hint="eastAsia" w:ascii="宋体" w:hAnsi="宋体" w:eastAsia="宋体" w:cs="宋体"/>
          <w:color w:val="auto"/>
          <w:sz w:val="32"/>
        </w:rPr>
      </w:pPr>
    </w:p>
    <w:p>
      <w:pPr>
        <w:rPr>
          <w:rFonts w:hint="eastAsia" w:ascii="宋体" w:hAnsi="宋体" w:eastAsia="宋体" w:cs="宋体"/>
          <w:color w:val="auto"/>
          <w:sz w:val="32"/>
        </w:rPr>
      </w:pPr>
    </w:p>
    <w:p>
      <w:pPr>
        <w:rPr>
          <w:rFonts w:hint="eastAsia" w:ascii="宋体" w:hAnsi="宋体" w:eastAsia="宋体" w:cs="宋体"/>
          <w:color w:val="auto"/>
          <w:sz w:val="32"/>
        </w:rPr>
      </w:pPr>
    </w:p>
    <w:p>
      <w:pPr>
        <w:ind w:firstLine="160" w:firstLineChars="50"/>
        <w:rPr>
          <w:rFonts w:hint="eastAsia" w:ascii="宋体" w:hAnsi="宋体" w:eastAsia="宋体" w:cs="宋体"/>
          <w:color w:val="auto"/>
          <w:sz w:val="32"/>
          <w:lang w:eastAsia="zh-CN"/>
        </w:rPr>
      </w:pPr>
      <w:r>
        <w:rPr>
          <w:rFonts w:hint="eastAsia" w:ascii="宋体" w:hAnsi="宋体" w:eastAsia="宋体" w:cs="宋体"/>
          <w:color w:val="auto"/>
          <w:sz w:val="32"/>
        </w:rPr>
        <w:t xml:space="preserve">       项目名称：</w:t>
      </w:r>
      <w:r>
        <w:rPr>
          <w:rFonts w:hint="eastAsia" w:ascii="宋体" w:hAnsi="宋体" w:cs="宋体"/>
          <w:color w:val="auto"/>
          <w:sz w:val="32"/>
          <w:u w:val="single"/>
          <w:lang w:eastAsia="zh-CN"/>
        </w:rPr>
        <w:t>河池市第一人民医院洗涤服务外包项目</w:t>
      </w:r>
    </w:p>
    <w:p>
      <w:pPr>
        <w:rPr>
          <w:rFonts w:hint="eastAsia" w:ascii="宋体" w:hAnsi="宋体" w:eastAsia="宋体" w:cs="宋体"/>
          <w:color w:val="auto"/>
          <w:sz w:val="32"/>
          <w:lang w:eastAsia="zh-CN"/>
        </w:rPr>
      </w:pPr>
      <w:r>
        <w:rPr>
          <w:rFonts w:hint="eastAsia" w:ascii="宋体" w:hAnsi="宋体" w:eastAsia="宋体" w:cs="宋体"/>
          <w:color w:val="auto"/>
          <w:sz w:val="32"/>
        </w:rPr>
        <w:t xml:space="preserve">        项目编号：</w:t>
      </w:r>
      <w:r>
        <w:rPr>
          <w:rFonts w:hint="eastAsia" w:ascii="宋体" w:hAnsi="宋体" w:eastAsia="宋体" w:cs="宋体"/>
          <w:color w:val="auto"/>
          <w:sz w:val="32"/>
          <w:u w:val="single"/>
        </w:rPr>
        <w:t xml:space="preserve"> </w:t>
      </w:r>
      <w:r>
        <w:rPr>
          <w:rFonts w:hint="eastAsia" w:ascii="宋体" w:hAnsi="宋体" w:cs="宋体"/>
          <w:color w:val="auto"/>
          <w:sz w:val="32"/>
          <w:u w:val="single"/>
          <w:lang w:eastAsia="zh-CN"/>
        </w:rPr>
        <w:t>HCZC2020-G3-000132-GXXZ</w:t>
      </w:r>
    </w:p>
    <w:p>
      <w:pPr>
        <w:pStyle w:val="9"/>
        <w:rPr>
          <w:rFonts w:hint="eastAsia" w:ascii="宋体" w:hAnsi="宋体" w:eastAsia="宋体" w:cs="宋体"/>
          <w:color w:val="auto"/>
          <w:sz w:val="32"/>
        </w:rPr>
      </w:pPr>
      <w:r>
        <w:rPr>
          <w:rFonts w:hint="eastAsia" w:ascii="宋体" w:hAnsi="宋体" w:eastAsia="宋体" w:cs="宋体"/>
          <w:color w:val="auto"/>
        </w:rPr>
        <w:pict>
          <v:line id="直线 4" o:spid="_x0000_s1027" o:spt="20" style="position:absolute;left:0pt;margin-left:18.75pt;margin-top:12.25pt;height:0.05pt;width:449.25pt;z-index:251657216;mso-width-relative:page;mso-height-relative:page;" coordsize="21600,21600" o:gfxdata="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PgAK9kAAAAIAQAADwAAAAAAAAABACAAAAAiAAAAZHJz&#10;L2Rvd25yZXYueG1sUEsBAhQAFAAAAAgAh07iQGX2hEzKAQAAigMAAA4AAAAAAAAAAQAgAAAAKAEA&#10;AGRycy9lMm9Eb2MueG1sUEsFBgAAAAAGAAYAWQEAAGQFAAAAAA==&#10;">
            <v:path arrowok="t"/>
            <v:fill focussize="0,0"/>
            <v:stroke weight="4.5pt" linestyle="thinThick"/>
            <v:imagedata o:title=""/>
            <o:lock v:ext="edit"/>
          </v:line>
        </w:pict>
      </w:r>
      <w:r>
        <w:rPr>
          <w:rFonts w:hint="eastAsia" w:ascii="宋体" w:hAnsi="宋体" w:eastAsia="宋体" w:cs="宋体"/>
          <w:color w:val="auto"/>
          <w:sz w:val="32"/>
        </w:rPr>
        <w:t xml:space="preserve">                                        </w:t>
      </w:r>
    </w:p>
    <w:p>
      <w:pPr>
        <w:pStyle w:val="9"/>
        <w:ind w:firstLine="300" w:firstLineChars="100"/>
        <w:rPr>
          <w:rFonts w:hint="eastAsia" w:ascii="宋体" w:hAnsi="宋体" w:eastAsia="宋体" w:cs="宋体"/>
          <w:color w:val="auto"/>
          <w:sz w:val="30"/>
          <w:szCs w:val="30"/>
        </w:rPr>
      </w:pPr>
      <w:r>
        <w:rPr>
          <w:rFonts w:hint="eastAsia" w:ascii="宋体" w:hAnsi="宋体" w:eastAsia="宋体" w:cs="宋体"/>
          <w:color w:val="auto"/>
          <w:sz w:val="30"/>
          <w:szCs w:val="30"/>
        </w:rPr>
        <w:t xml:space="preserve">       招 标 单 位：</w:t>
      </w:r>
      <w:r>
        <w:rPr>
          <w:rFonts w:hint="eastAsia" w:ascii="宋体" w:hAnsi="宋体" w:eastAsia="宋体" w:cs="宋体"/>
          <w:color w:val="auto"/>
          <w:sz w:val="32"/>
          <w:szCs w:val="32"/>
        </w:rPr>
        <w:t>河池市第一人民医院</w:t>
      </w:r>
    </w:p>
    <w:p>
      <w:pPr>
        <w:pStyle w:val="9"/>
        <w:spacing w:line="600" w:lineRule="exact"/>
        <w:ind w:right="-260" w:rightChars="-124" w:firstLine="300" w:firstLineChars="100"/>
        <w:rPr>
          <w:rFonts w:hint="eastAsia" w:ascii="宋体" w:hAnsi="宋体" w:eastAsia="宋体" w:cs="宋体"/>
          <w:color w:val="auto"/>
          <w:sz w:val="30"/>
          <w:szCs w:val="30"/>
        </w:rPr>
      </w:pPr>
      <w:r>
        <w:rPr>
          <w:rFonts w:hint="eastAsia" w:ascii="宋体" w:hAnsi="宋体" w:eastAsia="宋体" w:cs="宋体"/>
          <w:color w:val="auto"/>
          <w:sz w:val="30"/>
          <w:szCs w:val="30"/>
        </w:rPr>
        <w:t xml:space="preserve">       招标代理单位：广西翔正项目管理有限公司</w:t>
      </w:r>
    </w:p>
    <w:p>
      <w:pPr>
        <w:pStyle w:val="9"/>
        <w:spacing w:line="600" w:lineRule="exact"/>
        <w:ind w:right="-260" w:rightChars="-124" w:firstLine="240" w:firstLineChars="100"/>
        <w:rPr>
          <w:rFonts w:hint="eastAsia" w:ascii="宋体" w:hAnsi="宋体" w:eastAsia="宋体" w:cs="宋体"/>
          <w:color w:val="auto"/>
          <w:sz w:val="32"/>
          <w:szCs w:val="32"/>
        </w:rPr>
      </w:pPr>
      <w:r>
        <w:rPr>
          <w:rFonts w:hint="eastAsia" w:ascii="宋体" w:hAnsi="宋体" w:eastAsia="宋体" w:cs="宋体"/>
          <w:color w:val="auto"/>
        </w:rPr>
        <w:t xml:space="preserve">                      </w:t>
      </w:r>
      <w:r>
        <w:rPr>
          <w:rFonts w:hint="eastAsia" w:ascii="宋体" w:hAnsi="宋体" w:eastAsia="宋体" w:cs="宋体"/>
          <w:color w:val="auto"/>
          <w:sz w:val="32"/>
          <w:szCs w:val="32"/>
        </w:rPr>
        <w:t xml:space="preserve"> 二O二O年</w:t>
      </w:r>
      <w:r>
        <w:rPr>
          <w:rFonts w:hint="eastAsia" w:ascii="宋体" w:hAnsi="宋体" w:eastAsia="宋体" w:cs="宋体"/>
          <w:color w:val="auto"/>
          <w:sz w:val="32"/>
          <w:szCs w:val="32"/>
          <w:lang w:eastAsia="zh-CN"/>
        </w:rPr>
        <w:t>六</w:t>
      </w:r>
      <w:r>
        <w:rPr>
          <w:rFonts w:hint="eastAsia" w:ascii="宋体" w:hAnsi="宋体" w:eastAsia="宋体" w:cs="宋体"/>
          <w:color w:val="auto"/>
          <w:sz w:val="32"/>
          <w:szCs w:val="32"/>
        </w:rPr>
        <w:t>月</w:t>
      </w:r>
    </w:p>
    <w:p>
      <w:pPr>
        <w:pStyle w:val="12"/>
        <w:spacing w:before="120" w:after="120" w:line="360" w:lineRule="auto"/>
        <w:rPr>
          <w:rFonts w:hint="eastAsia" w:ascii="宋体" w:hAnsi="宋体" w:eastAsia="宋体" w:cs="宋体"/>
          <w:color w:val="auto"/>
          <w:sz w:val="44"/>
          <w:szCs w:val="44"/>
        </w:rPr>
      </w:pPr>
    </w:p>
    <w:p>
      <w:pPr>
        <w:pStyle w:val="12"/>
        <w:spacing w:before="120" w:after="120" w:line="360" w:lineRule="auto"/>
        <w:jc w:val="center"/>
        <w:rPr>
          <w:rFonts w:hint="eastAsia" w:ascii="宋体" w:hAnsi="宋体" w:eastAsia="宋体" w:cs="宋体"/>
          <w:color w:val="auto"/>
          <w:sz w:val="44"/>
          <w:szCs w:val="44"/>
        </w:rPr>
        <w:sectPr>
          <w:footerReference r:id="rId6" w:type="first"/>
          <w:headerReference r:id="rId3" w:type="default"/>
          <w:footerReference r:id="rId4" w:type="default"/>
          <w:footerReference r:id="rId5" w:type="even"/>
          <w:pgSz w:w="11906" w:h="16838"/>
          <w:pgMar w:top="1134" w:right="924" w:bottom="1134" w:left="1077" w:header="851" w:footer="851" w:gutter="0"/>
          <w:pgBorders>
            <w:top w:val="none" w:sz="0" w:space="0"/>
            <w:left w:val="none" w:sz="0" w:space="0"/>
            <w:bottom w:val="none" w:sz="0" w:space="0"/>
            <w:right w:val="none" w:sz="0" w:space="0"/>
          </w:pgBorders>
          <w:pgNumType w:start="0"/>
          <w:cols w:space="720" w:num="1"/>
          <w:titlePg/>
          <w:docGrid w:linePitch="312" w:charSpace="0"/>
        </w:sectPr>
      </w:pPr>
    </w:p>
    <w:p>
      <w:pPr>
        <w:pStyle w:val="12"/>
        <w:spacing w:before="120" w:after="120" w:line="360" w:lineRule="auto"/>
        <w:jc w:val="center"/>
        <w:rPr>
          <w:rFonts w:hint="eastAsia" w:ascii="宋体" w:hAnsi="宋体" w:eastAsia="宋体" w:cs="宋体"/>
          <w:color w:val="auto"/>
          <w:sz w:val="44"/>
          <w:szCs w:val="44"/>
        </w:rPr>
      </w:pPr>
      <w:r>
        <w:rPr>
          <w:rFonts w:hint="eastAsia" w:ascii="宋体" w:hAnsi="宋体" w:eastAsia="宋体" w:cs="宋体"/>
          <w:color w:val="auto"/>
          <w:sz w:val="44"/>
          <w:szCs w:val="44"/>
        </w:rPr>
        <w:t>目    录</w:t>
      </w:r>
    </w:p>
    <w:p>
      <w:pPr>
        <w:pStyle w:val="12"/>
        <w:spacing w:before="120" w:after="120" w:line="360" w:lineRule="auto"/>
        <w:ind w:firstLine="420" w:firstLineChars="150"/>
        <w:jc w:val="left"/>
        <w:rPr>
          <w:rFonts w:hint="eastAsia" w:ascii="宋体" w:hAnsi="宋体" w:eastAsia="宋体" w:cs="宋体"/>
          <w:color w:val="auto"/>
          <w:sz w:val="28"/>
          <w:szCs w:val="28"/>
        </w:rPr>
      </w:pPr>
      <w:r>
        <w:rPr>
          <w:rFonts w:hint="eastAsia" w:ascii="宋体" w:hAnsi="宋体" w:eastAsia="宋体" w:cs="宋体"/>
          <w:color w:val="auto"/>
          <w:sz w:val="28"/>
          <w:szCs w:val="28"/>
        </w:rPr>
        <w:t>第一章 公开招标公告………………………………………………2</w:t>
      </w:r>
    </w:p>
    <w:p>
      <w:pPr>
        <w:spacing w:before="120" w:line="480" w:lineRule="auto"/>
        <w:ind w:firstLine="420" w:firstLineChars="150"/>
        <w:jc w:val="left"/>
        <w:rPr>
          <w:rFonts w:hint="eastAsia" w:ascii="宋体" w:hAnsi="宋体" w:eastAsia="宋体" w:cs="宋体"/>
          <w:color w:val="auto"/>
          <w:sz w:val="28"/>
          <w:szCs w:val="28"/>
        </w:rPr>
      </w:pPr>
      <w:r>
        <w:rPr>
          <w:rFonts w:hint="eastAsia" w:ascii="宋体" w:hAnsi="宋体" w:eastAsia="宋体" w:cs="宋体"/>
          <w:color w:val="auto"/>
          <w:sz w:val="28"/>
          <w:szCs w:val="28"/>
        </w:rPr>
        <w:t>第二章 招标项目采购需求…………………………………………4</w:t>
      </w:r>
    </w:p>
    <w:p>
      <w:pPr>
        <w:numPr>
          <w:ilvl w:val="0"/>
          <w:numId w:val="2"/>
        </w:numPr>
        <w:spacing w:before="120" w:line="480" w:lineRule="auto"/>
        <w:ind w:hanging="495"/>
        <w:jc w:val="left"/>
        <w:rPr>
          <w:rFonts w:hint="eastAsia" w:ascii="宋体" w:hAnsi="宋体" w:eastAsia="宋体" w:cs="宋体"/>
          <w:color w:val="auto"/>
          <w:sz w:val="28"/>
          <w:szCs w:val="28"/>
        </w:rPr>
      </w:pPr>
      <w:r>
        <w:rPr>
          <w:rFonts w:hint="eastAsia" w:ascii="宋体" w:hAnsi="宋体" w:eastAsia="宋体" w:cs="宋体"/>
          <w:color w:val="auto"/>
          <w:sz w:val="28"/>
          <w:szCs w:val="28"/>
        </w:rPr>
        <w:t xml:space="preserve"> 投标人须知…………………………………………………9</w:t>
      </w:r>
    </w:p>
    <w:p>
      <w:pPr>
        <w:numPr>
          <w:ilvl w:val="0"/>
          <w:numId w:val="2"/>
        </w:numPr>
        <w:spacing w:before="120" w:line="480" w:lineRule="auto"/>
        <w:ind w:hanging="495"/>
        <w:jc w:val="left"/>
        <w:rPr>
          <w:rFonts w:hint="eastAsia" w:ascii="宋体" w:hAnsi="宋体" w:eastAsia="宋体" w:cs="宋体"/>
          <w:color w:val="auto"/>
          <w:sz w:val="28"/>
          <w:szCs w:val="28"/>
        </w:rPr>
      </w:pPr>
      <w:r>
        <w:rPr>
          <w:rFonts w:hint="eastAsia" w:ascii="宋体" w:hAnsi="宋体" w:eastAsia="宋体" w:cs="宋体"/>
          <w:color w:val="auto"/>
          <w:sz w:val="28"/>
          <w:szCs w:val="28"/>
        </w:rPr>
        <w:t xml:space="preserve"> 评标办法及评分标准………………………………………21</w:t>
      </w:r>
    </w:p>
    <w:p>
      <w:pPr>
        <w:numPr>
          <w:ilvl w:val="0"/>
          <w:numId w:val="2"/>
        </w:numPr>
        <w:spacing w:before="120" w:line="480" w:lineRule="auto"/>
        <w:ind w:hanging="495"/>
        <w:jc w:val="left"/>
        <w:rPr>
          <w:rFonts w:hint="eastAsia" w:ascii="宋体" w:hAnsi="宋体" w:eastAsia="宋体" w:cs="宋体"/>
          <w:color w:val="auto"/>
          <w:sz w:val="28"/>
          <w:szCs w:val="28"/>
        </w:rPr>
      </w:pPr>
      <w:r>
        <w:rPr>
          <w:rFonts w:hint="eastAsia" w:ascii="宋体" w:hAnsi="宋体" w:eastAsia="宋体" w:cs="宋体"/>
          <w:color w:val="auto"/>
          <w:sz w:val="28"/>
          <w:szCs w:val="28"/>
        </w:rPr>
        <w:t xml:space="preserve"> 合同主要条款格式…………………………………………24</w:t>
      </w:r>
    </w:p>
    <w:p>
      <w:pPr>
        <w:numPr>
          <w:ilvl w:val="0"/>
          <w:numId w:val="2"/>
        </w:numPr>
        <w:spacing w:before="120" w:line="480" w:lineRule="auto"/>
        <w:ind w:hanging="495"/>
        <w:jc w:val="left"/>
        <w:rPr>
          <w:rFonts w:hint="eastAsia" w:ascii="宋体" w:hAnsi="宋体" w:eastAsia="宋体" w:cs="宋体"/>
          <w:color w:val="auto"/>
          <w:sz w:val="28"/>
          <w:szCs w:val="28"/>
        </w:rPr>
      </w:pPr>
      <w:r>
        <w:rPr>
          <w:rFonts w:hint="eastAsia" w:ascii="宋体" w:hAnsi="宋体" w:eastAsia="宋体" w:cs="宋体"/>
          <w:color w:val="auto"/>
          <w:sz w:val="28"/>
          <w:szCs w:val="28"/>
        </w:rPr>
        <w:t xml:space="preserve">  投标文件格式……………………………………………26</w:t>
      </w:r>
    </w:p>
    <w:p>
      <w:pPr>
        <w:rPr>
          <w:rFonts w:hint="eastAsia" w:ascii="宋体" w:hAnsi="宋体" w:eastAsia="宋体" w:cs="宋体"/>
          <w:color w:val="auto"/>
        </w:rPr>
      </w:pPr>
    </w:p>
    <w:p>
      <w:pPr>
        <w:rPr>
          <w:rFonts w:hint="eastAsia" w:ascii="宋体" w:hAnsi="宋体" w:eastAsia="宋体" w:cs="宋体"/>
          <w:color w:val="auto"/>
        </w:rPr>
      </w:pPr>
    </w:p>
    <w:p>
      <w:pPr>
        <w:spacing w:before="120" w:line="480" w:lineRule="auto"/>
        <w:ind w:left="855"/>
        <w:jc w:val="left"/>
        <w:rPr>
          <w:rFonts w:hint="eastAsia" w:ascii="宋体" w:hAnsi="宋体" w:eastAsia="宋体" w:cs="宋体"/>
          <w:color w:val="auto"/>
          <w:sz w:val="28"/>
          <w:szCs w:val="28"/>
        </w:rPr>
      </w:pPr>
    </w:p>
    <w:p>
      <w:pPr>
        <w:rPr>
          <w:rFonts w:hint="eastAsia" w:ascii="宋体" w:hAnsi="宋体" w:eastAsia="宋体" w:cs="宋体"/>
          <w:color w:val="auto"/>
        </w:rPr>
      </w:pPr>
    </w:p>
    <w:p>
      <w:pPr>
        <w:rPr>
          <w:rFonts w:hint="eastAsia" w:ascii="宋体" w:hAnsi="宋体" w:eastAsia="宋体" w:cs="宋体"/>
          <w:color w:val="auto"/>
        </w:rPr>
      </w:pPr>
    </w:p>
    <w:p>
      <w:pPr>
        <w:spacing w:before="120" w:line="480" w:lineRule="auto"/>
        <w:ind w:left="855"/>
        <w:jc w:val="left"/>
        <w:rPr>
          <w:rFonts w:hint="eastAsia" w:ascii="宋体" w:hAnsi="宋体" w:eastAsia="宋体" w:cs="宋体"/>
          <w:color w:val="auto"/>
          <w:sz w:val="28"/>
          <w:szCs w:val="28"/>
        </w:rPr>
      </w:pPr>
    </w:p>
    <w:p>
      <w:pPr>
        <w:spacing w:beforeLines="50" w:line="480" w:lineRule="exact"/>
        <w:rPr>
          <w:rFonts w:hint="eastAsia" w:ascii="宋体" w:hAnsi="宋体" w:eastAsia="宋体" w:cs="宋体"/>
          <w:color w:val="auto"/>
          <w:sz w:val="30"/>
        </w:rPr>
      </w:pPr>
    </w:p>
    <w:p>
      <w:pPr>
        <w:spacing w:beforeLines="50" w:line="480" w:lineRule="exact"/>
        <w:rPr>
          <w:rFonts w:hint="eastAsia" w:ascii="宋体" w:hAnsi="宋体" w:eastAsia="宋体" w:cs="宋体"/>
          <w:color w:val="auto"/>
          <w:sz w:val="30"/>
        </w:rPr>
      </w:pPr>
    </w:p>
    <w:p>
      <w:pPr>
        <w:spacing w:beforeLines="50" w:line="480" w:lineRule="exact"/>
        <w:rPr>
          <w:rFonts w:hint="eastAsia" w:ascii="宋体" w:hAnsi="宋体" w:eastAsia="宋体" w:cs="宋体"/>
          <w:color w:val="auto"/>
          <w:sz w:val="30"/>
        </w:rPr>
      </w:pPr>
    </w:p>
    <w:p>
      <w:pPr>
        <w:spacing w:beforeLines="50" w:line="480" w:lineRule="exact"/>
        <w:rPr>
          <w:rFonts w:hint="eastAsia" w:ascii="宋体" w:hAnsi="宋体" w:eastAsia="宋体" w:cs="宋体"/>
          <w:color w:val="auto"/>
          <w:sz w:val="30"/>
        </w:rPr>
      </w:pPr>
    </w:p>
    <w:p>
      <w:pPr>
        <w:spacing w:beforeLines="50" w:line="480" w:lineRule="exact"/>
        <w:rPr>
          <w:rFonts w:hint="eastAsia" w:ascii="宋体" w:hAnsi="宋体" w:eastAsia="宋体" w:cs="宋体"/>
          <w:color w:val="auto"/>
          <w:sz w:val="30"/>
        </w:rPr>
      </w:pPr>
    </w:p>
    <w:p>
      <w:pPr>
        <w:spacing w:beforeLines="50" w:line="480" w:lineRule="exact"/>
        <w:rPr>
          <w:rFonts w:hint="eastAsia" w:ascii="宋体" w:hAnsi="宋体" w:eastAsia="宋体" w:cs="宋体"/>
          <w:color w:val="auto"/>
          <w:sz w:val="30"/>
        </w:rPr>
      </w:pPr>
    </w:p>
    <w:p>
      <w:pPr>
        <w:spacing w:beforeLines="50" w:line="480" w:lineRule="exact"/>
        <w:rPr>
          <w:rFonts w:hint="eastAsia" w:ascii="宋体" w:hAnsi="宋体" w:eastAsia="宋体" w:cs="宋体"/>
          <w:color w:val="auto"/>
          <w:sz w:val="30"/>
        </w:rPr>
      </w:pPr>
    </w:p>
    <w:p>
      <w:pPr>
        <w:spacing w:beforeLines="50" w:line="480" w:lineRule="exact"/>
        <w:rPr>
          <w:rFonts w:hint="eastAsia" w:ascii="宋体" w:hAnsi="宋体" w:eastAsia="宋体" w:cs="宋体"/>
          <w:color w:val="auto"/>
          <w:sz w:val="30"/>
        </w:rPr>
      </w:pPr>
    </w:p>
    <w:p>
      <w:pPr>
        <w:spacing w:beforeLines="50" w:line="480" w:lineRule="exact"/>
        <w:rPr>
          <w:rFonts w:hint="eastAsia" w:ascii="宋体" w:hAnsi="宋体" w:eastAsia="宋体" w:cs="宋体"/>
          <w:color w:val="auto"/>
          <w:sz w:val="30"/>
        </w:rPr>
      </w:pPr>
    </w:p>
    <w:p>
      <w:pPr>
        <w:pStyle w:val="12"/>
        <w:numPr>
          <w:ilvl w:val="0"/>
          <w:numId w:val="3"/>
        </w:numPr>
        <w:snapToGrid w:val="0"/>
        <w:spacing w:before="120" w:after="120"/>
        <w:jc w:val="center"/>
        <w:outlineLvl w:val="0"/>
        <w:rPr>
          <w:rFonts w:hint="eastAsia" w:ascii="宋体" w:hAnsi="宋体" w:eastAsia="宋体" w:cs="宋体"/>
          <w:b/>
          <w:color w:val="auto"/>
          <w:sz w:val="44"/>
          <w:szCs w:val="44"/>
        </w:rPr>
      </w:pPr>
      <w:r>
        <w:rPr>
          <w:rFonts w:hint="eastAsia" w:ascii="宋体" w:hAnsi="宋体" w:eastAsia="宋体" w:cs="宋体"/>
          <w:b/>
          <w:color w:val="auto"/>
          <w:sz w:val="44"/>
          <w:szCs w:val="44"/>
        </w:rPr>
        <w:t>公开招标公告</w:t>
      </w:r>
    </w:p>
    <w:p>
      <w:pPr>
        <w:pStyle w:val="12"/>
        <w:snapToGrid w:val="0"/>
        <w:spacing w:before="120" w:after="120"/>
        <w:jc w:val="center"/>
        <w:outlineLvl w:val="0"/>
        <w:rPr>
          <w:rFonts w:hint="eastAsia" w:ascii="宋体" w:hAnsi="宋体" w:eastAsia="宋体" w:cs="宋体"/>
          <w:b/>
          <w:color w:val="auto"/>
          <w:sz w:val="32"/>
          <w:szCs w:val="32"/>
        </w:rPr>
      </w:pPr>
    </w:p>
    <w:p>
      <w:pPr>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rPr>
        <w:t>广西翔正项目管理有限公司受河</w:t>
      </w:r>
      <w:r>
        <w:rPr>
          <w:rFonts w:hint="eastAsia" w:ascii="宋体" w:hAnsi="宋体" w:eastAsia="宋体" w:cs="宋体"/>
          <w:color w:val="auto"/>
          <w:sz w:val="24"/>
          <w:szCs w:val="24"/>
        </w:rPr>
        <w:t>池市第一人民医院委托，根据《中华人民共和国政府采购法》、《中华人民共和国政府采购法实施条例》等规定，现就</w:t>
      </w:r>
      <w:r>
        <w:rPr>
          <w:rFonts w:hint="eastAsia" w:ascii="宋体" w:hAnsi="宋体" w:cs="宋体"/>
          <w:color w:val="auto"/>
          <w:sz w:val="24"/>
          <w:szCs w:val="24"/>
          <w:lang w:eastAsia="zh-CN"/>
        </w:rPr>
        <w:t>河池市第一人民医院洗涤服务外包项目</w:t>
      </w:r>
      <w:r>
        <w:rPr>
          <w:rFonts w:hint="eastAsia" w:ascii="宋体" w:hAnsi="宋体" w:eastAsia="宋体" w:cs="宋体"/>
          <w:color w:val="auto"/>
          <w:sz w:val="24"/>
          <w:szCs w:val="24"/>
        </w:rPr>
        <w:t>进行公开招标方式采购，欢迎符合条件的供应商前来投标</w:t>
      </w:r>
      <w:r>
        <w:rPr>
          <w:rFonts w:hint="eastAsia" w:ascii="宋体" w:hAnsi="宋体" w:cs="宋体"/>
          <w:color w:val="auto"/>
          <w:sz w:val="24"/>
          <w:szCs w:val="24"/>
          <w:lang w:eastAsia="zh-CN"/>
        </w:rPr>
        <w:t>，</w:t>
      </w:r>
      <w:r>
        <w:rPr>
          <w:rFonts w:hint="eastAsia" w:ascii="宋体" w:hAnsi="宋体" w:eastAsia="宋体" w:cs="宋体"/>
          <w:i w:val="0"/>
          <w:caps w:val="0"/>
          <w:color w:val="auto"/>
          <w:spacing w:val="0"/>
          <w:sz w:val="24"/>
          <w:szCs w:val="24"/>
        </w:rPr>
        <w:t>现将本次公开招标有关事项公告如下:</w:t>
      </w:r>
    </w:p>
    <w:p>
      <w:pPr>
        <w:numPr>
          <w:ilvl w:val="0"/>
          <w:numId w:val="4"/>
        </w:numPr>
        <w:spacing w:line="312" w:lineRule="auto"/>
        <w:ind w:firstLine="241" w:firstLineChars="100"/>
        <w:rPr>
          <w:rFonts w:hint="eastAsia" w:ascii="宋体" w:hAnsi="宋体" w:eastAsia="宋体" w:cs="宋体"/>
          <w:color w:val="auto"/>
          <w:sz w:val="24"/>
        </w:rPr>
      </w:pPr>
      <w:r>
        <w:rPr>
          <w:rFonts w:hint="eastAsia" w:ascii="宋体" w:hAnsi="宋体" w:eastAsia="宋体" w:cs="宋体"/>
          <w:b/>
          <w:bCs/>
          <w:color w:val="auto"/>
          <w:sz w:val="24"/>
        </w:rPr>
        <w:t>项目名称：</w:t>
      </w:r>
      <w:r>
        <w:rPr>
          <w:rFonts w:hint="eastAsia" w:ascii="宋体" w:hAnsi="宋体" w:cs="宋体"/>
          <w:color w:val="auto"/>
          <w:sz w:val="24"/>
          <w:lang w:eastAsia="zh-CN"/>
        </w:rPr>
        <w:t>河池市第一人民医院洗涤服务外包项目</w:t>
      </w:r>
    </w:p>
    <w:p>
      <w:pPr>
        <w:numPr>
          <w:ilvl w:val="0"/>
          <w:numId w:val="4"/>
        </w:numPr>
        <w:spacing w:line="312" w:lineRule="auto"/>
        <w:ind w:left="0" w:leftChars="0" w:firstLine="241" w:firstLineChars="100"/>
        <w:rPr>
          <w:rFonts w:hint="eastAsia" w:ascii="宋体" w:hAnsi="宋体" w:cs="宋体"/>
          <w:color w:val="auto"/>
          <w:sz w:val="24"/>
          <w:lang w:eastAsia="zh-CN"/>
        </w:rPr>
      </w:pPr>
      <w:r>
        <w:rPr>
          <w:rFonts w:hint="eastAsia" w:ascii="宋体" w:hAnsi="宋体" w:eastAsia="宋体" w:cs="宋体"/>
          <w:b/>
          <w:bCs/>
          <w:color w:val="auto"/>
          <w:sz w:val="24"/>
        </w:rPr>
        <w:t>项目编号：</w:t>
      </w:r>
      <w:r>
        <w:rPr>
          <w:rFonts w:hint="eastAsia" w:ascii="宋体" w:hAnsi="宋体" w:cs="宋体"/>
          <w:color w:val="auto"/>
          <w:sz w:val="24"/>
          <w:lang w:eastAsia="zh-CN"/>
        </w:rPr>
        <w:t>HCZC2020-G3-000132-GXXZ</w:t>
      </w:r>
    </w:p>
    <w:p>
      <w:pPr>
        <w:numPr>
          <w:ilvl w:val="0"/>
          <w:numId w:val="0"/>
        </w:numPr>
        <w:spacing w:line="312" w:lineRule="auto"/>
        <w:ind w:leftChars="100"/>
        <w:rPr>
          <w:rFonts w:hint="eastAsia" w:ascii="宋体" w:hAnsi="宋体" w:eastAsia="宋体" w:cs="宋体"/>
          <w:color w:val="auto"/>
          <w:sz w:val="24"/>
        </w:rPr>
      </w:pPr>
      <w:r>
        <w:rPr>
          <w:rFonts w:hint="eastAsia" w:ascii="宋体" w:hAnsi="宋体" w:eastAsia="宋体" w:cs="宋体"/>
          <w:b/>
          <w:bCs/>
          <w:color w:val="auto"/>
          <w:sz w:val="24"/>
        </w:rPr>
        <w:t>三、招标方式：</w:t>
      </w:r>
      <w:r>
        <w:rPr>
          <w:rFonts w:hint="eastAsia" w:ascii="宋体" w:hAnsi="宋体" w:eastAsia="宋体" w:cs="宋体"/>
          <w:color w:val="auto"/>
          <w:sz w:val="24"/>
        </w:rPr>
        <w:t>公开招标</w:t>
      </w:r>
    </w:p>
    <w:p>
      <w:pPr>
        <w:pStyle w:val="12"/>
        <w:spacing w:line="360" w:lineRule="auto"/>
        <w:ind w:firstLine="241" w:firstLineChars="100"/>
        <w:rPr>
          <w:rFonts w:hint="eastAsia" w:ascii="宋体" w:hAnsi="宋体" w:eastAsia="宋体" w:cs="宋体"/>
          <w:color w:val="auto"/>
          <w:kern w:val="0"/>
          <w:sz w:val="24"/>
          <w:szCs w:val="24"/>
        </w:rPr>
      </w:pPr>
      <w:r>
        <w:rPr>
          <w:rFonts w:hint="eastAsia" w:ascii="宋体" w:hAnsi="宋体" w:eastAsia="宋体" w:cs="宋体"/>
          <w:b/>
          <w:bCs/>
          <w:color w:val="auto"/>
          <w:sz w:val="24"/>
          <w:szCs w:val="24"/>
        </w:rPr>
        <w:t>四、服务内容、服务期限：</w:t>
      </w:r>
      <w:r>
        <w:rPr>
          <w:rFonts w:hint="eastAsia" w:ascii="宋体" w:hAnsi="宋体" w:eastAsia="宋体" w:cs="宋体"/>
          <w:color w:val="auto"/>
          <w:kern w:val="2"/>
          <w:sz w:val="24"/>
          <w:szCs w:val="24"/>
          <w:lang w:val="en-US" w:eastAsia="zh-CN" w:bidi="ar-SA"/>
        </w:rPr>
        <w:t>负责医院室内布草收送、洗涤、消毒和更新等服务。自合同签订之日起计算，期限一年。（具体内容详见</w:t>
      </w:r>
      <w:r>
        <w:rPr>
          <w:rFonts w:hint="eastAsia" w:ascii="宋体" w:hAnsi="宋体" w:eastAsia="宋体" w:cs="宋体"/>
          <w:color w:val="auto"/>
          <w:sz w:val="24"/>
          <w:szCs w:val="24"/>
        </w:rPr>
        <w:t>公开招标文件内容。）</w:t>
      </w:r>
    </w:p>
    <w:p>
      <w:pPr>
        <w:spacing w:line="312" w:lineRule="auto"/>
        <w:ind w:firstLine="241" w:firstLineChars="100"/>
        <w:rPr>
          <w:rFonts w:hint="eastAsia" w:ascii="宋体" w:hAnsi="宋体" w:eastAsia="宋体" w:cs="宋体"/>
          <w:color w:val="auto"/>
          <w:sz w:val="24"/>
        </w:rPr>
      </w:pPr>
      <w:r>
        <w:rPr>
          <w:rFonts w:hint="eastAsia" w:ascii="宋体" w:hAnsi="宋体" w:eastAsia="宋体" w:cs="宋体"/>
          <w:b/>
          <w:bCs/>
          <w:color w:val="auto"/>
          <w:sz w:val="24"/>
        </w:rPr>
        <w:t>五、本项目采购预算价为：</w:t>
      </w:r>
      <w:r>
        <w:rPr>
          <w:rFonts w:hint="eastAsia" w:ascii="宋体" w:hAnsi="宋体"/>
          <w:color w:val="auto"/>
          <w:sz w:val="24"/>
          <w:szCs w:val="24"/>
        </w:rPr>
        <w:t>207.5万元</w:t>
      </w:r>
      <w:r>
        <w:rPr>
          <w:rFonts w:hint="eastAsia" w:ascii="宋体" w:hAnsi="宋体" w:eastAsia="宋体" w:cs="宋体"/>
          <w:color w:val="auto"/>
          <w:sz w:val="24"/>
        </w:rPr>
        <w:t>。</w:t>
      </w:r>
    </w:p>
    <w:p>
      <w:pPr>
        <w:pStyle w:val="40"/>
        <w:widowControl w:val="0"/>
        <w:spacing w:after="156" w:line="360" w:lineRule="auto"/>
        <w:ind w:left="0" w:leftChars="0" w:firstLine="241" w:firstLineChars="100"/>
        <w:rPr>
          <w:rFonts w:hint="eastAsia" w:ascii="宋体" w:hAnsi="宋体" w:cs="宋体"/>
          <w:color w:val="auto"/>
          <w:sz w:val="24"/>
          <w:szCs w:val="24"/>
          <w:highlight w:val="none"/>
        </w:rPr>
      </w:pPr>
      <w:r>
        <w:rPr>
          <w:rFonts w:hint="eastAsia" w:ascii="宋体" w:hAnsi="宋体" w:eastAsia="宋体" w:cs="宋体"/>
          <w:b/>
          <w:bCs/>
          <w:color w:val="auto"/>
          <w:sz w:val="24"/>
        </w:rPr>
        <w:t>六、</w:t>
      </w:r>
      <w:r>
        <w:rPr>
          <w:rFonts w:hint="eastAsia" w:ascii="宋体" w:hAnsi="宋体" w:cs="宋体"/>
          <w:b/>
          <w:bCs/>
          <w:color w:val="auto"/>
          <w:sz w:val="24"/>
          <w:szCs w:val="24"/>
          <w:highlight w:val="none"/>
        </w:rPr>
        <w:t>本项目需要落实的政策：</w:t>
      </w:r>
    </w:p>
    <w:p>
      <w:pPr>
        <w:pStyle w:val="40"/>
        <w:widowControl w:val="0"/>
        <w:spacing w:after="156" w:line="240" w:lineRule="auto"/>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1.《政府采购促进中小企业发展暂行办法》（财库[2011]181号）；</w:t>
      </w:r>
    </w:p>
    <w:p>
      <w:pPr>
        <w:pStyle w:val="40"/>
        <w:widowControl w:val="0"/>
        <w:spacing w:after="156" w:line="240" w:lineRule="auto"/>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2.《关于政府采购支持监狱企业发展有关问题的通知》（财库[2014]68号）； </w:t>
      </w:r>
    </w:p>
    <w:p>
      <w:pPr>
        <w:pStyle w:val="40"/>
        <w:widowControl w:val="0"/>
        <w:spacing w:after="156" w:line="240" w:lineRule="auto"/>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3.《关于促进残疾人就业政府采购政策的通知》（财库[2017]141号）；</w:t>
      </w:r>
    </w:p>
    <w:p>
      <w:pPr>
        <w:pStyle w:val="40"/>
        <w:widowControl w:val="0"/>
        <w:spacing w:after="156" w:line="240" w:lineRule="auto"/>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4. 本项目不涉及政府强制采购节能产品；</w:t>
      </w:r>
    </w:p>
    <w:p>
      <w:pPr>
        <w:pStyle w:val="40"/>
        <w:widowControl w:val="0"/>
        <w:spacing w:after="156" w:line="240" w:lineRule="auto"/>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5. 政府采购扶持不发达地区和少数民族地区；</w:t>
      </w:r>
    </w:p>
    <w:p>
      <w:pPr>
        <w:pStyle w:val="40"/>
        <w:widowControl w:val="0"/>
        <w:spacing w:after="156" w:line="240" w:lineRule="auto"/>
        <w:ind w:firstLine="420"/>
        <w:rPr>
          <w:rFonts w:hint="eastAsia" w:eastAsia="宋体"/>
          <w:lang w:eastAsia="zh-CN"/>
        </w:rPr>
      </w:pPr>
      <w:r>
        <w:rPr>
          <w:rFonts w:hint="eastAsia" w:ascii="宋体" w:hAnsi="宋体" w:cs="宋体"/>
          <w:color w:val="auto"/>
          <w:sz w:val="24"/>
          <w:szCs w:val="24"/>
          <w:highlight w:val="none"/>
        </w:rPr>
        <w:t>6. 优先采购环境标志产品、节能产品</w:t>
      </w:r>
      <w:r>
        <w:rPr>
          <w:rFonts w:hint="eastAsia" w:ascii="宋体" w:hAnsi="宋体" w:cs="宋体"/>
          <w:color w:val="auto"/>
          <w:sz w:val="24"/>
          <w:szCs w:val="24"/>
          <w:highlight w:val="none"/>
          <w:lang w:eastAsia="zh-CN"/>
        </w:rPr>
        <w:t>。</w:t>
      </w:r>
    </w:p>
    <w:p>
      <w:pPr>
        <w:spacing w:line="312" w:lineRule="auto"/>
        <w:ind w:firstLine="241" w:firstLineChars="100"/>
        <w:rPr>
          <w:rFonts w:hint="eastAsia" w:ascii="宋体" w:hAnsi="宋体" w:eastAsia="宋体" w:cs="宋体"/>
          <w:b/>
          <w:bCs/>
          <w:color w:val="auto"/>
          <w:sz w:val="24"/>
        </w:rPr>
      </w:pPr>
      <w:r>
        <w:rPr>
          <w:rFonts w:hint="eastAsia" w:ascii="宋体" w:hAnsi="宋体" w:cs="宋体"/>
          <w:b/>
          <w:bCs/>
          <w:color w:val="auto"/>
          <w:sz w:val="24"/>
          <w:lang w:eastAsia="zh-CN"/>
        </w:rPr>
        <w:t>七</w:t>
      </w:r>
      <w:r>
        <w:rPr>
          <w:rFonts w:hint="eastAsia" w:ascii="宋体" w:hAnsi="宋体" w:eastAsia="宋体" w:cs="宋体"/>
          <w:b/>
          <w:bCs/>
          <w:color w:val="auto"/>
          <w:sz w:val="24"/>
        </w:rPr>
        <w:t>、投标人的资格要求：</w:t>
      </w:r>
    </w:p>
    <w:p>
      <w:pPr>
        <w:spacing w:line="312"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1、符合《中华人民共和国政府采购法》第二十二条规定的条件。</w:t>
      </w:r>
    </w:p>
    <w:p>
      <w:pPr>
        <w:spacing w:line="312"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2、国内注册（指按国家有关规定要求注册的），经营范围必须包含有医疗单位布草洗涤</w:t>
      </w:r>
      <w:r>
        <w:rPr>
          <w:rFonts w:hint="eastAsia" w:ascii="宋体" w:hAnsi="宋体" w:cs="宋体"/>
          <w:color w:val="auto"/>
          <w:sz w:val="24"/>
          <w:lang w:eastAsia="zh-CN"/>
        </w:rPr>
        <w:t>，并具有独立法人资格的供应商。</w:t>
      </w:r>
    </w:p>
    <w:p>
      <w:pPr>
        <w:spacing w:line="312"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3、对在“信用中国”网站（www.creditchina.gov.cn）、中国政府采购网（www. ccgp.） gov.cn）等渠道列入失信被执行人、重大税收违法案件当事人名单、政府采购严重违法失信行为记录名单及其他不符合《中华人民共和国政府采购法》第二十二条规定人条件的供应商，不得参与政府采购活动。</w:t>
      </w:r>
    </w:p>
    <w:p>
      <w:pPr>
        <w:spacing w:line="312"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rPr>
        <w:t>4、企业信誉良好，过去五年中未发生过违约或被业主解除合同或诉讼；近五年未被列入政府采购黑名单。</w:t>
      </w:r>
    </w:p>
    <w:p>
      <w:pPr>
        <w:spacing w:line="312"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5、本项目不接受联合体投标。</w:t>
      </w:r>
    </w:p>
    <w:p>
      <w:pPr>
        <w:spacing w:line="312" w:lineRule="auto"/>
        <w:ind w:firstLine="241" w:firstLineChars="100"/>
        <w:rPr>
          <w:rStyle w:val="24"/>
          <w:rFonts w:hint="eastAsia" w:ascii="宋体" w:hAnsi="宋体" w:eastAsia="宋体" w:cs="宋体"/>
          <w:b/>
          <w:bCs/>
          <w:color w:val="auto"/>
          <w:kern w:val="0"/>
          <w:sz w:val="24"/>
        </w:rPr>
      </w:pPr>
      <w:r>
        <w:rPr>
          <w:rFonts w:hint="eastAsia" w:ascii="宋体" w:hAnsi="宋体" w:cs="宋体"/>
          <w:b/>
          <w:bCs/>
          <w:color w:val="auto"/>
          <w:sz w:val="24"/>
          <w:lang w:eastAsia="zh-CN"/>
        </w:rPr>
        <w:t>八</w:t>
      </w:r>
      <w:r>
        <w:rPr>
          <w:rFonts w:hint="eastAsia" w:ascii="宋体" w:hAnsi="宋体" w:eastAsia="宋体" w:cs="宋体"/>
          <w:b/>
          <w:bCs/>
          <w:color w:val="auto"/>
          <w:sz w:val="24"/>
        </w:rPr>
        <w:t>、招标文件的获取方式：</w:t>
      </w:r>
    </w:p>
    <w:p>
      <w:pPr>
        <w:spacing w:line="312"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本项目报名方式为网络报名，招标文件获取方式为网上自行下载，请潜在的投标单位，自2020年</w:t>
      </w:r>
      <w:r>
        <w:rPr>
          <w:rFonts w:hint="eastAsia" w:ascii="宋体" w:hAnsi="宋体" w:cs="宋体"/>
          <w:color w:val="auto"/>
          <w:sz w:val="24"/>
          <w:lang w:val="en-US" w:eastAsia="zh-CN"/>
        </w:rPr>
        <w:t>6</w:t>
      </w:r>
      <w:r>
        <w:rPr>
          <w:rFonts w:hint="eastAsia" w:ascii="宋体" w:hAnsi="宋体" w:eastAsia="宋体" w:cs="宋体"/>
          <w:color w:val="auto"/>
          <w:sz w:val="24"/>
        </w:rPr>
        <w:t>月</w:t>
      </w:r>
      <w:r>
        <w:rPr>
          <w:rFonts w:hint="eastAsia" w:ascii="宋体" w:hAnsi="宋体" w:cs="宋体"/>
          <w:color w:val="auto"/>
          <w:sz w:val="24"/>
          <w:lang w:val="en-US" w:eastAsia="zh-CN"/>
        </w:rPr>
        <w:t>23</w:t>
      </w:r>
      <w:r>
        <w:rPr>
          <w:rFonts w:hint="eastAsia" w:ascii="宋体" w:hAnsi="宋体" w:eastAsia="宋体" w:cs="宋体"/>
          <w:color w:val="auto"/>
          <w:sz w:val="24"/>
        </w:rPr>
        <w:t>日起至2020年</w:t>
      </w:r>
      <w:r>
        <w:rPr>
          <w:rFonts w:hint="eastAsia" w:ascii="宋体" w:hAnsi="宋体" w:cs="宋体"/>
          <w:color w:val="auto"/>
          <w:sz w:val="24"/>
          <w:lang w:val="en-US" w:eastAsia="zh-CN"/>
        </w:rPr>
        <w:t>6</w:t>
      </w:r>
      <w:r>
        <w:rPr>
          <w:rFonts w:hint="eastAsia" w:ascii="宋体" w:hAnsi="宋体" w:eastAsia="宋体" w:cs="宋体"/>
          <w:color w:val="auto"/>
          <w:sz w:val="24"/>
        </w:rPr>
        <w:t>月</w:t>
      </w:r>
      <w:r>
        <w:rPr>
          <w:rFonts w:hint="eastAsia" w:ascii="宋体" w:hAnsi="宋体" w:cs="宋体"/>
          <w:color w:val="auto"/>
          <w:sz w:val="24"/>
          <w:lang w:val="en-US" w:eastAsia="zh-CN"/>
        </w:rPr>
        <w:t>30</w:t>
      </w:r>
      <w:r>
        <w:rPr>
          <w:rFonts w:hint="eastAsia" w:ascii="宋体" w:hAnsi="宋体" w:eastAsia="宋体" w:cs="宋体"/>
          <w:color w:val="auto"/>
          <w:sz w:val="24"/>
        </w:rPr>
        <w:t>日登陆河池市公共资源交易中心网站（网址：http://www.hcggzy.cn/gxhczbw/）及政府采购云平台（网址：https://www.zcygov.cn/）并在系统上报名及下载招标文件电子版，逾期下载无效。本项目不接受现场报名或邮购。(注：河池市公共资源交易中心网交易平台和政府采购云平台均要下载报名，获取文件即为报名，下载时间相同）。</w:t>
      </w:r>
    </w:p>
    <w:p>
      <w:pPr>
        <w:spacing w:line="312" w:lineRule="auto"/>
        <w:ind w:firstLine="241" w:firstLineChars="100"/>
        <w:rPr>
          <w:rFonts w:hint="eastAsia" w:ascii="宋体" w:hAnsi="宋体" w:eastAsia="宋体" w:cs="宋体"/>
          <w:color w:val="auto"/>
          <w:sz w:val="24"/>
        </w:rPr>
      </w:pPr>
      <w:r>
        <w:rPr>
          <w:rFonts w:hint="eastAsia" w:ascii="宋体" w:hAnsi="宋体" w:cs="宋体"/>
          <w:b/>
          <w:bCs/>
          <w:color w:val="auto"/>
          <w:sz w:val="24"/>
          <w:lang w:eastAsia="zh-CN"/>
        </w:rPr>
        <w:t>九</w:t>
      </w:r>
      <w:r>
        <w:rPr>
          <w:rFonts w:hint="eastAsia" w:ascii="宋体" w:hAnsi="宋体" w:eastAsia="宋体" w:cs="宋体"/>
          <w:b/>
          <w:bCs/>
          <w:color w:val="auto"/>
          <w:sz w:val="24"/>
        </w:rPr>
        <w:t>、投标保证金：</w:t>
      </w:r>
      <w:r>
        <w:rPr>
          <w:rFonts w:hint="eastAsia" w:ascii="宋体" w:hAnsi="宋体" w:eastAsia="宋体" w:cs="宋体"/>
          <w:color w:val="auto"/>
          <w:sz w:val="24"/>
        </w:rPr>
        <w:t>人民币</w:t>
      </w:r>
      <w:r>
        <w:rPr>
          <w:rFonts w:hint="eastAsia" w:ascii="宋体" w:hAnsi="宋体" w:cs="宋体"/>
          <w:color w:val="auto"/>
          <w:sz w:val="24"/>
          <w:lang w:val="en-US" w:eastAsia="zh-CN"/>
        </w:rPr>
        <w:t>贰</w:t>
      </w:r>
      <w:r>
        <w:rPr>
          <w:rFonts w:hint="eastAsia" w:ascii="宋体" w:hAnsi="宋体" w:eastAsia="宋体" w:cs="宋体"/>
          <w:color w:val="auto"/>
          <w:sz w:val="24"/>
        </w:rPr>
        <w:t>万元整（￥</w:t>
      </w:r>
      <w:r>
        <w:rPr>
          <w:rFonts w:hint="eastAsia" w:ascii="宋体" w:hAnsi="宋体" w:cs="宋体"/>
          <w:color w:val="auto"/>
          <w:sz w:val="24"/>
          <w:lang w:val="en-US" w:eastAsia="zh-CN"/>
        </w:rPr>
        <w:t>2</w:t>
      </w:r>
      <w:r>
        <w:rPr>
          <w:rFonts w:hint="eastAsia" w:ascii="宋体" w:hAnsi="宋体" w:eastAsia="宋体" w:cs="宋体"/>
          <w:color w:val="auto"/>
          <w:sz w:val="24"/>
        </w:rPr>
        <w:t>0000.00元）；投标人必须于投标截止时间前将投标保证金从投标人基本账户转账或电汇并到达以下账户：</w:t>
      </w:r>
    </w:p>
    <w:p>
      <w:pPr>
        <w:spacing w:line="312" w:lineRule="auto"/>
        <w:ind w:firstLine="240" w:firstLineChars="100"/>
        <w:rPr>
          <w:rFonts w:hint="eastAsia" w:ascii="宋体" w:hAnsi="宋体" w:eastAsia="宋体" w:cs="宋体"/>
          <w:color w:val="auto"/>
          <w:sz w:val="24"/>
        </w:rPr>
      </w:pPr>
      <w:r>
        <w:rPr>
          <w:rFonts w:hint="eastAsia" w:ascii="宋体" w:hAnsi="宋体" w:eastAsia="宋体" w:cs="宋体"/>
          <w:color w:val="auto"/>
          <w:sz w:val="24"/>
        </w:rPr>
        <w:t xml:space="preserve">账号名称：河池市公共资源交易中心 </w:t>
      </w:r>
    </w:p>
    <w:p>
      <w:pPr>
        <w:spacing w:line="312" w:lineRule="auto"/>
        <w:ind w:firstLine="240" w:firstLineChars="100"/>
        <w:rPr>
          <w:rFonts w:hint="eastAsia" w:ascii="宋体" w:hAnsi="宋体" w:eastAsia="宋体" w:cs="宋体"/>
          <w:color w:val="auto"/>
          <w:sz w:val="24"/>
        </w:rPr>
      </w:pPr>
      <w:r>
        <w:rPr>
          <w:rFonts w:hint="eastAsia" w:ascii="宋体" w:hAnsi="宋体" w:eastAsia="宋体" w:cs="宋体"/>
          <w:color w:val="auto"/>
          <w:sz w:val="24"/>
        </w:rPr>
        <w:t>开户行: 河池市区农村信用合作联社兴业信用社</w:t>
      </w:r>
    </w:p>
    <w:p>
      <w:pPr>
        <w:spacing w:line="312" w:lineRule="auto"/>
        <w:ind w:firstLine="240" w:firstLineChars="100"/>
        <w:rPr>
          <w:rFonts w:hint="eastAsia" w:ascii="宋体" w:hAnsi="宋体" w:eastAsia="宋体" w:cs="宋体"/>
          <w:color w:val="auto"/>
          <w:sz w:val="24"/>
          <w:lang w:eastAsia="zh-CN"/>
        </w:rPr>
      </w:pPr>
      <w:r>
        <w:rPr>
          <w:rFonts w:hint="eastAsia" w:ascii="宋体" w:hAnsi="宋体" w:eastAsia="宋体" w:cs="宋体"/>
          <w:color w:val="auto"/>
          <w:sz w:val="24"/>
        </w:rPr>
        <w:t>账  号：</w:t>
      </w:r>
      <w:r>
        <w:rPr>
          <w:rFonts w:ascii="微软雅黑" w:hAnsi="微软雅黑" w:eastAsia="微软雅黑" w:cs="微软雅黑"/>
          <w:color w:val="333333"/>
          <w:sz w:val="21"/>
          <w:szCs w:val="21"/>
        </w:rPr>
        <w:t>20401333455002284</w:t>
      </w:r>
    </w:p>
    <w:p>
      <w:pPr>
        <w:spacing w:line="312" w:lineRule="auto"/>
        <w:ind w:firstLine="241" w:firstLineChars="100"/>
        <w:rPr>
          <w:rFonts w:hint="eastAsia" w:ascii="宋体" w:hAnsi="宋体" w:eastAsia="宋体" w:cs="宋体"/>
          <w:b/>
          <w:bCs/>
          <w:color w:val="auto"/>
          <w:sz w:val="24"/>
        </w:rPr>
      </w:pPr>
      <w:r>
        <w:rPr>
          <w:rFonts w:hint="eastAsia" w:ascii="宋体" w:hAnsi="宋体" w:cs="宋体"/>
          <w:b/>
          <w:bCs/>
          <w:color w:val="auto"/>
          <w:sz w:val="24"/>
          <w:lang w:eastAsia="zh-CN"/>
        </w:rPr>
        <w:t>十</w:t>
      </w:r>
      <w:r>
        <w:rPr>
          <w:rFonts w:hint="eastAsia" w:ascii="宋体" w:hAnsi="宋体" w:eastAsia="宋体" w:cs="宋体"/>
          <w:b/>
          <w:bCs/>
          <w:color w:val="auto"/>
          <w:sz w:val="24"/>
        </w:rPr>
        <w:t>、</w:t>
      </w:r>
      <w:r>
        <w:rPr>
          <w:rFonts w:hint="eastAsia" w:ascii="宋体" w:hAnsi="宋体" w:eastAsia="宋体" w:cs="宋体"/>
          <w:b/>
          <w:color w:val="auto"/>
          <w:sz w:val="22"/>
          <w:szCs w:val="22"/>
        </w:rPr>
        <w:t>投</w:t>
      </w:r>
      <w:r>
        <w:rPr>
          <w:rFonts w:hint="eastAsia" w:ascii="宋体" w:hAnsi="宋体" w:eastAsia="宋体" w:cs="宋体"/>
          <w:b/>
          <w:color w:val="auto"/>
          <w:sz w:val="24"/>
        </w:rPr>
        <w:t>标截止时间和地点</w:t>
      </w:r>
      <w:r>
        <w:rPr>
          <w:rFonts w:hint="eastAsia" w:ascii="宋体" w:hAnsi="宋体" w:eastAsia="宋体" w:cs="宋体"/>
          <w:b/>
          <w:bCs/>
          <w:color w:val="auto"/>
          <w:sz w:val="24"/>
        </w:rPr>
        <w:t>：</w:t>
      </w:r>
    </w:p>
    <w:p>
      <w:pPr>
        <w:spacing w:line="312"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投标人应于</w:t>
      </w:r>
      <w:r>
        <w:rPr>
          <w:rFonts w:hint="eastAsia" w:ascii="宋体" w:hAnsi="宋体" w:cs="宋体"/>
          <w:color w:val="auto"/>
          <w:sz w:val="24"/>
          <w:lang w:eastAsia="zh-CN"/>
        </w:rPr>
        <w:t>2020年7月14日上午9时00分</w:t>
      </w:r>
      <w:r>
        <w:rPr>
          <w:rFonts w:hint="eastAsia" w:ascii="宋体" w:hAnsi="宋体" w:eastAsia="宋体" w:cs="宋体"/>
          <w:color w:val="auto"/>
          <w:sz w:val="24"/>
        </w:rPr>
        <w:t>前，将投标文件密封提交到河池市公共资源交易中心（地址：河池市金城江区城东新区肯旺桥西侧北面市工人文化宫办公大楼五楼），逾期送达的将予以拒收。参加投标的法定代表人或其授权委托人必须持有效证件①有效的企业营业执照复印件； ②法定代表人身份证（如法人前来投标的须提供）；③委托代理人身份证及法人授权委托书（委托代理时必须提供）</w:t>
      </w:r>
      <w:r>
        <w:rPr>
          <w:rFonts w:hint="eastAsia" w:ascii="宋体" w:hAnsi="宋体" w:cs="宋体"/>
          <w:color w:val="auto"/>
          <w:sz w:val="24"/>
          <w:lang w:eastAsia="zh-CN"/>
        </w:rPr>
        <w:t>；</w:t>
      </w:r>
      <w:r>
        <w:rPr>
          <w:rFonts w:hint="eastAsia" w:ascii="仿宋" w:hAnsi="仿宋" w:eastAsia="仿宋" w:cs="仿宋"/>
          <w:color w:val="auto"/>
          <w:sz w:val="24"/>
        </w:rPr>
        <w:t>④</w:t>
      </w:r>
      <w:r>
        <w:rPr>
          <w:rFonts w:hint="eastAsia" w:ascii="宋体" w:hAnsi="宋体" w:cs="宋体"/>
          <w:color w:val="auto"/>
          <w:sz w:val="24"/>
          <w:lang w:val="en-US" w:eastAsia="zh-CN"/>
        </w:rPr>
        <w:t>投标保证金缴纳凭证复印件</w:t>
      </w:r>
      <w:r>
        <w:rPr>
          <w:rFonts w:hint="eastAsia" w:ascii="宋体" w:hAnsi="宋体" w:eastAsia="宋体" w:cs="宋体"/>
          <w:color w:val="auto"/>
          <w:sz w:val="24"/>
        </w:rPr>
        <w:t>。</w:t>
      </w:r>
    </w:p>
    <w:p>
      <w:pPr>
        <w:spacing w:line="312" w:lineRule="auto"/>
        <w:ind w:firstLine="241" w:firstLineChars="100"/>
        <w:rPr>
          <w:rFonts w:hint="eastAsia" w:ascii="宋体" w:hAnsi="宋体" w:eastAsia="宋体" w:cs="宋体"/>
          <w:b/>
          <w:bCs/>
          <w:color w:val="auto"/>
          <w:sz w:val="24"/>
        </w:rPr>
      </w:pPr>
      <w:r>
        <w:rPr>
          <w:rFonts w:hint="eastAsia" w:ascii="宋体" w:hAnsi="宋体" w:eastAsia="宋体" w:cs="宋体"/>
          <w:b/>
          <w:bCs/>
          <w:color w:val="auto"/>
          <w:sz w:val="24"/>
        </w:rPr>
        <w:t>十</w:t>
      </w:r>
      <w:r>
        <w:rPr>
          <w:rFonts w:hint="eastAsia" w:ascii="宋体" w:hAnsi="宋体" w:cs="宋体"/>
          <w:b/>
          <w:bCs/>
          <w:color w:val="auto"/>
          <w:sz w:val="24"/>
          <w:lang w:eastAsia="zh-CN"/>
        </w:rPr>
        <w:t>一</w:t>
      </w:r>
      <w:r>
        <w:rPr>
          <w:rFonts w:hint="eastAsia" w:ascii="宋体" w:hAnsi="宋体" w:eastAsia="宋体" w:cs="宋体"/>
          <w:b/>
          <w:bCs/>
          <w:color w:val="auto"/>
          <w:sz w:val="24"/>
        </w:rPr>
        <w:t>、开标时间及地点：</w:t>
      </w:r>
    </w:p>
    <w:p>
      <w:pPr>
        <w:spacing w:line="312" w:lineRule="auto"/>
        <w:ind w:firstLine="480" w:firstLineChars="200"/>
        <w:rPr>
          <w:rFonts w:hint="eastAsia" w:ascii="宋体" w:hAnsi="宋体" w:eastAsia="宋体" w:cs="宋体"/>
          <w:color w:val="auto"/>
          <w:sz w:val="24"/>
        </w:rPr>
      </w:pPr>
      <w:r>
        <w:rPr>
          <w:rFonts w:hint="eastAsia" w:ascii="宋体" w:hAnsi="宋体" w:eastAsia="宋体" w:cs="宋体"/>
          <w:color w:val="auto"/>
          <w:kern w:val="0"/>
          <w:sz w:val="24"/>
        </w:rPr>
        <w:t>本次招标将于</w:t>
      </w:r>
      <w:r>
        <w:rPr>
          <w:rFonts w:hint="eastAsia" w:ascii="宋体" w:hAnsi="宋体" w:cs="宋体"/>
          <w:color w:val="auto"/>
          <w:sz w:val="24"/>
          <w:lang w:eastAsia="zh-CN"/>
        </w:rPr>
        <w:t>2020年7月14日上午9时00分在</w:t>
      </w:r>
      <w:r>
        <w:rPr>
          <w:rFonts w:hint="eastAsia" w:ascii="宋体" w:hAnsi="宋体" w:eastAsia="宋体" w:cs="宋体"/>
          <w:color w:val="auto"/>
          <w:sz w:val="24"/>
        </w:rPr>
        <w:t>河池市公共资源交易中心【河池市金城江区肯旺桥（五桥）西北侧，具体开标室见当天的电子LED大屏安排】五楼开标厅。</w:t>
      </w:r>
    </w:p>
    <w:p>
      <w:pPr>
        <w:spacing w:line="312" w:lineRule="auto"/>
        <w:ind w:firstLine="241" w:firstLineChars="100"/>
        <w:rPr>
          <w:rFonts w:hint="eastAsia" w:ascii="宋体" w:hAnsi="宋体" w:eastAsia="宋体" w:cs="宋体"/>
          <w:b/>
          <w:bCs/>
          <w:color w:val="auto"/>
          <w:sz w:val="24"/>
        </w:rPr>
      </w:pPr>
      <w:r>
        <w:rPr>
          <w:rFonts w:hint="eastAsia" w:ascii="宋体" w:hAnsi="宋体" w:eastAsia="宋体" w:cs="宋体"/>
          <w:b/>
          <w:bCs/>
          <w:color w:val="auto"/>
          <w:sz w:val="24"/>
        </w:rPr>
        <w:t>十</w:t>
      </w:r>
      <w:r>
        <w:rPr>
          <w:rFonts w:hint="eastAsia" w:ascii="宋体" w:hAnsi="宋体" w:cs="宋体"/>
          <w:b/>
          <w:bCs/>
          <w:color w:val="auto"/>
          <w:sz w:val="24"/>
          <w:lang w:eastAsia="zh-CN"/>
        </w:rPr>
        <w:t>二</w:t>
      </w:r>
      <w:r>
        <w:rPr>
          <w:rFonts w:hint="eastAsia" w:ascii="宋体" w:hAnsi="宋体" w:eastAsia="宋体" w:cs="宋体"/>
          <w:b/>
          <w:bCs/>
          <w:color w:val="auto"/>
          <w:sz w:val="24"/>
        </w:rPr>
        <w:t>、网上查询地址：</w:t>
      </w:r>
    </w:p>
    <w:p>
      <w:pPr>
        <w:spacing w:line="312"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中国政府采购网（http://www.ccgp.gov.cn）</w:t>
      </w:r>
    </w:p>
    <w:p>
      <w:pPr>
        <w:spacing w:line="312"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广西壮族自治区政府采购网( http://www.gxzfcg.gov.cn) </w:t>
      </w:r>
    </w:p>
    <w:p>
      <w:pPr>
        <w:spacing w:line="312"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河池市公共资源交易中心网（http://www.hcjyxxw.com/gxhczbw/）</w:t>
      </w:r>
    </w:p>
    <w:p>
      <w:pPr>
        <w:snapToGrid w:val="0"/>
        <w:spacing w:line="312" w:lineRule="auto"/>
        <w:ind w:firstLine="241" w:firstLineChars="100"/>
        <w:rPr>
          <w:rFonts w:hint="eastAsia" w:ascii="宋体" w:hAnsi="宋体" w:eastAsia="宋体" w:cs="宋体"/>
          <w:b/>
          <w:bCs/>
          <w:color w:val="auto"/>
          <w:sz w:val="24"/>
        </w:rPr>
      </w:pPr>
      <w:r>
        <w:rPr>
          <w:rFonts w:hint="eastAsia" w:ascii="宋体" w:hAnsi="宋体" w:eastAsia="宋体" w:cs="宋体"/>
          <w:b/>
          <w:bCs/>
          <w:color w:val="auto"/>
          <w:sz w:val="24"/>
        </w:rPr>
        <w:t>十</w:t>
      </w:r>
      <w:r>
        <w:rPr>
          <w:rFonts w:hint="eastAsia" w:ascii="宋体" w:hAnsi="宋体" w:cs="宋体"/>
          <w:b/>
          <w:bCs/>
          <w:color w:val="auto"/>
          <w:sz w:val="24"/>
          <w:lang w:eastAsia="zh-CN"/>
        </w:rPr>
        <w:t>三</w:t>
      </w:r>
      <w:r>
        <w:rPr>
          <w:rFonts w:hint="eastAsia" w:ascii="宋体" w:hAnsi="宋体" w:eastAsia="宋体" w:cs="宋体"/>
          <w:b/>
          <w:bCs/>
          <w:color w:val="auto"/>
          <w:sz w:val="24"/>
        </w:rPr>
        <w:t>、</w:t>
      </w:r>
      <w:r>
        <w:rPr>
          <w:rFonts w:hint="eastAsia" w:ascii="宋体" w:hAnsi="宋体" w:eastAsia="宋体" w:cs="宋体"/>
          <w:b/>
          <w:bCs/>
          <w:color w:val="auto"/>
          <w:kern w:val="0"/>
          <w:sz w:val="24"/>
        </w:rPr>
        <w:t>业务咨询：</w:t>
      </w:r>
    </w:p>
    <w:p>
      <w:pPr>
        <w:snapToGrid w:val="0"/>
        <w:spacing w:line="312"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1.采购单位：河池市第一人民医院</w:t>
      </w:r>
    </w:p>
    <w:p>
      <w:pPr>
        <w:pStyle w:val="36"/>
        <w:snapToGrid w:val="0"/>
        <w:spacing w:after="0" w:line="312"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联系人：韦花兰</w:t>
      </w:r>
    </w:p>
    <w:p>
      <w:pPr>
        <w:pStyle w:val="36"/>
        <w:snapToGrid w:val="0"/>
        <w:spacing w:after="0" w:line="312" w:lineRule="auto"/>
        <w:ind w:firstLine="720" w:firstLineChars="300"/>
        <w:rPr>
          <w:rFonts w:hint="eastAsia" w:ascii="宋体" w:hAnsi="宋体" w:eastAsia="宋体" w:cs="宋体"/>
          <w:color w:val="auto"/>
        </w:rPr>
      </w:pPr>
      <w:r>
        <w:rPr>
          <w:rFonts w:hint="eastAsia" w:ascii="宋体" w:hAnsi="宋体" w:eastAsia="宋体" w:cs="宋体"/>
          <w:color w:val="auto"/>
          <w:sz w:val="24"/>
          <w:szCs w:val="24"/>
        </w:rPr>
        <w:t>联系电话：0778-3213</w:t>
      </w:r>
      <w:r>
        <w:rPr>
          <w:rFonts w:hint="eastAsia" w:ascii="宋体" w:hAnsi="宋体" w:eastAsia="宋体" w:cs="宋体"/>
          <w:color w:val="auto"/>
          <w:sz w:val="24"/>
        </w:rPr>
        <w:t>947</w:t>
      </w:r>
    </w:p>
    <w:p>
      <w:pPr>
        <w:snapToGrid w:val="0"/>
        <w:spacing w:line="312"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2.采购代理机构名称：广西翔正项目管理有限公司 </w:t>
      </w:r>
    </w:p>
    <w:p>
      <w:pPr>
        <w:snapToGrid w:val="0"/>
        <w:spacing w:line="312" w:lineRule="auto"/>
        <w:ind w:firstLine="720" w:firstLineChars="300"/>
        <w:rPr>
          <w:rFonts w:hint="eastAsia" w:ascii="宋体" w:hAnsi="宋体" w:eastAsia="宋体" w:cs="宋体"/>
          <w:color w:val="auto"/>
          <w:sz w:val="24"/>
        </w:rPr>
      </w:pPr>
      <w:r>
        <w:rPr>
          <w:rFonts w:hint="eastAsia" w:ascii="宋体" w:hAnsi="宋体" w:eastAsia="宋体" w:cs="宋体"/>
          <w:color w:val="auto"/>
          <w:sz w:val="24"/>
        </w:rPr>
        <w:t>联系人：</w:t>
      </w:r>
      <w:r>
        <w:rPr>
          <w:rFonts w:hint="eastAsia" w:ascii="宋体" w:hAnsi="宋体" w:eastAsia="宋体" w:cs="宋体"/>
          <w:color w:val="auto"/>
          <w:sz w:val="24"/>
          <w:lang w:eastAsia="zh-CN"/>
        </w:rPr>
        <w:t>莫云霞</w:t>
      </w:r>
      <w:r>
        <w:rPr>
          <w:rFonts w:hint="eastAsia" w:ascii="宋体" w:hAnsi="宋体" w:eastAsia="宋体" w:cs="宋体"/>
          <w:color w:val="auto"/>
          <w:sz w:val="24"/>
        </w:rPr>
        <w:t xml:space="preserve">   地址：河池市金福路45号 </w:t>
      </w:r>
    </w:p>
    <w:p>
      <w:pPr>
        <w:snapToGrid w:val="0"/>
        <w:spacing w:line="312" w:lineRule="auto"/>
        <w:ind w:firstLine="720" w:firstLineChars="300"/>
        <w:rPr>
          <w:rFonts w:hint="eastAsia" w:ascii="宋体" w:hAnsi="宋体" w:eastAsia="宋体" w:cs="宋体"/>
          <w:color w:val="auto"/>
          <w:sz w:val="24"/>
        </w:rPr>
      </w:pPr>
      <w:r>
        <w:rPr>
          <w:rFonts w:hint="eastAsia" w:ascii="宋体" w:hAnsi="宋体" w:eastAsia="宋体" w:cs="宋体"/>
          <w:color w:val="auto"/>
          <w:sz w:val="24"/>
        </w:rPr>
        <w:t>联系电话/传真： 0778-2280966、0778-2280967</w:t>
      </w:r>
    </w:p>
    <w:p>
      <w:pPr>
        <w:numPr>
          <w:ilvl w:val="0"/>
          <w:numId w:val="0"/>
        </w:numPr>
        <w:snapToGrid w:val="0"/>
        <w:spacing w:line="312"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3.</w:t>
      </w:r>
      <w:r>
        <w:rPr>
          <w:rFonts w:hint="eastAsia" w:ascii="宋体" w:hAnsi="宋体" w:eastAsia="宋体" w:cs="宋体"/>
          <w:color w:val="auto"/>
          <w:sz w:val="24"/>
        </w:rPr>
        <w:t>交易服务单位：河池市公共资源交易管理局 0778-2302718</w:t>
      </w:r>
    </w:p>
    <w:p>
      <w:pPr>
        <w:snapToGrid w:val="0"/>
        <w:spacing w:line="312"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4.监督单位：河池市财政局政府采购监督管理科</w:t>
      </w:r>
      <w:r>
        <w:rPr>
          <w:rFonts w:hint="eastAsia" w:ascii="宋体" w:hAnsi="宋体" w:cs="宋体"/>
          <w:color w:val="auto"/>
          <w:sz w:val="24"/>
          <w:lang w:val="en-US" w:eastAsia="zh-CN"/>
        </w:rPr>
        <w:t xml:space="preserve"> </w:t>
      </w:r>
      <w:r>
        <w:rPr>
          <w:rFonts w:hint="eastAsia" w:ascii="宋体" w:hAnsi="宋体" w:eastAsia="宋体" w:cs="宋体"/>
          <w:color w:val="auto"/>
          <w:sz w:val="24"/>
        </w:rPr>
        <w:t>电话：0778-2270025</w:t>
      </w:r>
    </w:p>
    <w:p>
      <w:pPr>
        <w:spacing w:line="312" w:lineRule="auto"/>
        <w:rPr>
          <w:rFonts w:hint="eastAsia" w:ascii="宋体" w:hAnsi="宋体" w:eastAsia="宋体" w:cs="宋体"/>
          <w:color w:val="auto"/>
          <w:sz w:val="24"/>
        </w:rPr>
      </w:pPr>
    </w:p>
    <w:p>
      <w:pPr>
        <w:spacing w:line="312" w:lineRule="auto"/>
        <w:rPr>
          <w:rFonts w:hint="eastAsia" w:ascii="宋体" w:hAnsi="宋体" w:eastAsia="宋体" w:cs="宋体"/>
          <w:color w:val="auto"/>
          <w:sz w:val="24"/>
        </w:rPr>
      </w:pPr>
      <w:r>
        <w:rPr>
          <w:rFonts w:hint="eastAsia" w:ascii="宋体" w:hAnsi="宋体" w:eastAsia="宋体" w:cs="宋体"/>
          <w:color w:val="auto"/>
          <w:sz w:val="24"/>
        </w:rPr>
        <w:t xml:space="preserve">                                                    广西翔正项目管理有限公司</w:t>
      </w:r>
    </w:p>
    <w:p>
      <w:pPr>
        <w:spacing w:line="312" w:lineRule="auto"/>
        <w:rPr>
          <w:rFonts w:hint="eastAsia" w:ascii="宋体" w:hAnsi="宋体" w:eastAsia="宋体" w:cs="宋体"/>
          <w:b/>
          <w:color w:val="auto"/>
          <w:szCs w:val="44"/>
        </w:rPr>
      </w:pPr>
      <w:r>
        <w:rPr>
          <w:rFonts w:hint="eastAsia" w:ascii="宋体" w:hAnsi="宋体" w:eastAsia="宋体" w:cs="宋体"/>
          <w:color w:val="auto"/>
          <w:sz w:val="24"/>
        </w:rPr>
        <w:t xml:space="preserve">                                                      2020年</w:t>
      </w:r>
      <w:r>
        <w:rPr>
          <w:rFonts w:hint="eastAsia" w:ascii="宋体" w:hAnsi="宋体" w:cs="宋体"/>
          <w:color w:val="auto"/>
          <w:sz w:val="24"/>
          <w:lang w:val="en-US" w:eastAsia="zh-CN"/>
        </w:rPr>
        <w:t>6</w:t>
      </w:r>
      <w:r>
        <w:rPr>
          <w:rFonts w:hint="eastAsia" w:ascii="宋体" w:hAnsi="宋体" w:eastAsia="宋体" w:cs="宋体"/>
          <w:color w:val="auto"/>
          <w:sz w:val="24"/>
        </w:rPr>
        <w:t>月</w:t>
      </w:r>
      <w:r>
        <w:rPr>
          <w:rFonts w:hint="eastAsia" w:ascii="宋体" w:hAnsi="宋体" w:cs="宋体"/>
          <w:color w:val="auto"/>
          <w:sz w:val="24"/>
          <w:lang w:val="en-US" w:eastAsia="zh-CN"/>
        </w:rPr>
        <w:t>22</w:t>
      </w:r>
      <w:r>
        <w:rPr>
          <w:rFonts w:hint="eastAsia" w:ascii="宋体" w:hAnsi="宋体" w:eastAsia="宋体" w:cs="宋体"/>
          <w:color w:val="auto"/>
          <w:sz w:val="24"/>
        </w:rPr>
        <w:t>日</w:t>
      </w:r>
    </w:p>
    <w:p>
      <w:pPr>
        <w:spacing w:line="360" w:lineRule="exact"/>
        <w:ind w:firstLine="883" w:firstLineChars="200"/>
        <w:rPr>
          <w:rFonts w:hint="eastAsia" w:ascii="宋体" w:hAnsi="宋体" w:eastAsia="宋体" w:cs="宋体"/>
          <w:b/>
          <w:color w:val="auto"/>
          <w:sz w:val="44"/>
          <w:szCs w:val="44"/>
        </w:rPr>
      </w:pPr>
    </w:p>
    <w:p>
      <w:pPr>
        <w:spacing w:line="800" w:lineRule="exact"/>
        <w:jc w:val="center"/>
        <w:rPr>
          <w:rFonts w:hint="eastAsia" w:ascii="宋体" w:hAnsi="宋体" w:eastAsia="宋体" w:cs="宋体"/>
          <w:color w:val="auto"/>
          <w:lang w:eastAsia="zh-CN"/>
        </w:rPr>
      </w:pPr>
      <w:r>
        <w:rPr>
          <w:rFonts w:hint="eastAsia" w:ascii="宋体" w:hAnsi="宋体" w:eastAsia="宋体" w:cs="宋体"/>
          <w:b/>
          <w:color w:val="auto"/>
          <w:sz w:val="44"/>
          <w:szCs w:val="44"/>
        </w:rPr>
        <w:br w:type="page"/>
      </w:r>
      <w:r>
        <w:rPr>
          <w:rFonts w:hint="eastAsia" w:ascii="宋体" w:hAnsi="宋体" w:cs="宋体"/>
          <w:b/>
          <w:color w:val="auto"/>
          <w:sz w:val="44"/>
          <w:szCs w:val="44"/>
          <w:lang w:eastAsia="zh-CN"/>
        </w:rPr>
        <w:t>第二章</w:t>
      </w:r>
    </w:p>
    <w:p>
      <w:pPr>
        <w:numPr>
          <w:ilvl w:val="0"/>
          <w:numId w:val="0"/>
        </w:numPr>
        <w:spacing w:line="800" w:lineRule="exact"/>
        <w:ind w:leftChars="0"/>
        <w:jc w:val="center"/>
        <w:rPr>
          <w:rFonts w:hint="eastAsia"/>
          <w:color w:val="auto"/>
          <w:lang w:val="en-US" w:eastAsia="zh-CN"/>
        </w:rPr>
      </w:pPr>
      <w:r>
        <w:rPr>
          <w:rFonts w:hint="eastAsia" w:ascii="宋体" w:hAnsi="宋体" w:eastAsia="宋体" w:cs="宋体"/>
          <w:b/>
          <w:color w:val="auto"/>
          <w:sz w:val="44"/>
          <w:szCs w:val="44"/>
        </w:rPr>
        <w:t>招标项目采购</w:t>
      </w:r>
      <w:r>
        <w:rPr>
          <w:rFonts w:hint="eastAsia" w:ascii="宋体" w:hAnsi="宋体" w:cs="宋体"/>
          <w:b/>
          <w:color w:val="auto"/>
          <w:sz w:val="44"/>
          <w:szCs w:val="44"/>
          <w:lang w:val="en-US" w:eastAsia="zh-CN"/>
        </w:rPr>
        <w:t>基本要求</w:t>
      </w:r>
    </w:p>
    <w:p>
      <w:pPr>
        <w:pStyle w:val="2"/>
        <w:numPr>
          <w:ilvl w:val="0"/>
          <w:numId w:val="0"/>
        </w:numPr>
        <w:ind w:leftChars="0"/>
        <w:rPr>
          <w:rFonts w:hint="default"/>
          <w:color w:val="auto"/>
          <w:lang w:val="en-US" w:eastAsia="zh-CN"/>
        </w:rPr>
      </w:pPr>
      <w:bookmarkStart w:id="70" w:name="_GoBack"/>
      <w:bookmarkEnd w:id="70"/>
    </w:p>
    <w:p>
      <w:pPr>
        <w:numPr>
          <w:ilvl w:val="0"/>
          <w:numId w:val="5"/>
        </w:numPr>
        <w:spacing w:line="360" w:lineRule="auto"/>
        <w:jc w:val="left"/>
        <w:rPr>
          <w:rFonts w:hint="eastAsia" w:hAnsi="宋体"/>
          <w:b/>
          <w:color w:val="auto"/>
          <w:sz w:val="28"/>
          <w:lang w:eastAsia="zh-CN"/>
        </w:rPr>
      </w:pPr>
      <w:r>
        <w:rPr>
          <w:rFonts w:hint="eastAsia" w:ascii="宋体"/>
          <w:color w:val="auto"/>
          <w:sz w:val="24"/>
          <w:szCs w:val="24"/>
        </w:rPr>
        <w:t>服务内容：负责医院室内布草收送、洗涤、消毒和更新等服务</w:t>
      </w:r>
    </w:p>
    <w:p>
      <w:pPr>
        <w:numPr>
          <w:ilvl w:val="0"/>
          <w:numId w:val="5"/>
        </w:numPr>
        <w:spacing w:line="360" w:lineRule="auto"/>
        <w:ind w:left="0" w:leftChars="0" w:firstLine="0" w:firstLineChars="0"/>
        <w:jc w:val="left"/>
        <w:rPr>
          <w:rFonts w:hint="eastAsia" w:ascii="宋体"/>
          <w:color w:val="auto"/>
          <w:sz w:val="24"/>
          <w:szCs w:val="24"/>
        </w:rPr>
      </w:pPr>
      <w:r>
        <w:rPr>
          <w:rFonts w:hint="eastAsia" w:ascii="宋体"/>
          <w:color w:val="auto"/>
          <w:sz w:val="24"/>
          <w:szCs w:val="24"/>
        </w:rPr>
        <w:t>服务采购</w:t>
      </w:r>
      <w:r>
        <w:rPr>
          <w:rFonts w:hint="eastAsia" w:ascii="宋体"/>
          <w:color w:val="auto"/>
          <w:sz w:val="24"/>
          <w:szCs w:val="24"/>
          <w:lang w:val="en-US" w:eastAsia="zh-CN"/>
        </w:rPr>
        <w:t>期限：</w:t>
      </w:r>
      <w:r>
        <w:rPr>
          <w:rFonts w:hint="eastAsia" w:ascii="宋体"/>
          <w:color w:val="auto"/>
          <w:sz w:val="24"/>
          <w:szCs w:val="24"/>
        </w:rPr>
        <w:t>一年。</w:t>
      </w:r>
    </w:p>
    <w:p>
      <w:pPr>
        <w:pStyle w:val="2"/>
        <w:numPr>
          <w:ilvl w:val="0"/>
          <w:numId w:val="5"/>
        </w:numPr>
        <w:ind w:left="0" w:leftChars="0" w:firstLine="0" w:firstLineChars="0"/>
        <w:rPr>
          <w:color w:val="auto"/>
        </w:rPr>
      </w:pPr>
      <w:r>
        <w:rPr>
          <w:rFonts w:hint="eastAsia"/>
          <w:color w:val="auto"/>
          <w:lang w:eastAsia="zh-CN"/>
        </w:rPr>
        <w:t>采购方式：公开招标</w:t>
      </w:r>
    </w:p>
    <w:p>
      <w:pPr>
        <w:spacing w:line="360" w:lineRule="auto"/>
        <w:jc w:val="left"/>
        <w:rPr>
          <w:rFonts w:hint="eastAsia" w:ascii="宋体"/>
          <w:color w:val="auto"/>
          <w:sz w:val="24"/>
          <w:szCs w:val="24"/>
        </w:rPr>
      </w:pPr>
      <w:r>
        <w:rPr>
          <w:rFonts w:hint="eastAsia" w:ascii="宋体"/>
          <w:color w:val="auto"/>
          <w:sz w:val="24"/>
          <w:szCs w:val="24"/>
          <w:lang w:eastAsia="zh-CN"/>
        </w:rPr>
        <w:t>四</w:t>
      </w:r>
      <w:r>
        <w:rPr>
          <w:rFonts w:hint="eastAsia" w:ascii="宋体"/>
          <w:color w:val="auto"/>
          <w:sz w:val="24"/>
          <w:szCs w:val="24"/>
        </w:rPr>
        <w:t>、洗涤与消毒内容及价格</w:t>
      </w:r>
    </w:p>
    <w:p>
      <w:pPr>
        <w:spacing w:line="360" w:lineRule="auto"/>
        <w:ind w:firstLine="480" w:firstLineChars="200"/>
        <w:jc w:val="left"/>
        <w:rPr>
          <w:color w:val="auto"/>
        </w:rPr>
      </w:pPr>
      <w:r>
        <w:rPr>
          <w:rFonts w:hint="eastAsia" w:ascii="宋体"/>
          <w:color w:val="auto"/>
          <w:sz w:val="24"/>
          <w:szCs w:val="24"/>
        </w:rPr>
        <w:t>1、洗涤内容包含80项，各项单价合计561.77元（原洗涤合同价格）。（</w:t>
      </w:r>
      <w:r>
        <w:rPr>
          <w:rFonts w:hint="eastAsia" w:ascii="宋体"/>
          <w:color w:val="auto"/>
          <w:sz w:val="24"/>
          <w:szCs w:val="24"/>
          <w:lang w:eastAsia="zh-CN"/>
        </w:rPr>
        <w:t>详见</w:t>
      </w:r>
      <w:r>
        <w:rPr>
          <w:rFonts w:hint="eastAsia" w:ascii="宋体"/>
          <w:color w:val="auto"/>
          <w:sz w:val="24"/>
          <w:szCs w:val="24"/>
        </w:rPr>
        <w:t>附</w:t>
      </w:r>
      <w:r>
        <w:rPr>
          <w:rFonts w:hint="eastAsia" w:ascii="宋体"/>
          <w:color w:val="auto"/>
          <w:sz w:val="24"/>
          <w:szCs w:val="24"/>
          <w:lang w:eastAsia="zh-CN"/>
        </w:rPr>
        <w:t>表：</w:t>
      </w:r>
      <w:r>
        <w:rPr>
          <w:rFonts w:hint="eastAsia" w:ascii="宋体"/>
          <w:color w:val="auto"/>
          <w:sz w:val="24"/>
          <w:szCs w:val="24"/>
        </w:rPr>
        <w:t>医院布草洗涤价格表）</w:t>
      </w:r>
    </w:p>
    <w:p>
      <w:pPr>
        <w:spacing w:line="360" w:lineRule="auto"/>
        <w:jc w:val="left"/>
        <w:rPr>
          <w:rFonts w:hint="eastAsia" w:ascii="宋体"/>
          <w:color w:val="auto"/>
          <w:sz w:val="24"/>
          <w:szCs w:val="24"/>
        </w:rPr>
      </w:pPr>
      <w:r>
        <w:rPr>
          <w:rFonts w:hint="eastAsia" w:ascii="宋体"/>
          <w:color w:val="auto"/>
          <w:sz w:val="24"/>
          <w:szCs w:val="24"/>
        </w:rPr>
        <w:t xml:space="preserve">   </w:t>
      </w:r>
      <w:r>
        <w:rPr>
          <w:rFonts w:hint="eastAsia" w:ascii="宋体"/>
          <w:color w:val="auto"/>
          <w:sz w:val="24"/>
          <w:szCs w:val="24"/>
          <w:lang w:val="en-US" w:eastAsia="zh-CN"/>
        </w:rPr>
        <w:t xml:space="preserve"> </w:t>
      </w:r>
      <w:r>
        <w:rPr>
          <w:rFonts w:hint="eastAsia" w:ascii="宋体"/>
          <w:color w:val="auto"/>
          <w:sz w:val="24"/>
          <w:szCs w:val="24"/>
        </w:rPr>
        <w:t>2、消毒：所有洗涤物洗涤完毕最后程序都须用新一代抗菌卫生整理剂（WS-8810）进行消毒。消毒费用按每月医院占床日数*2元计费支付。</w:t>
      </w:r>
    </w:p>
    <w:p>
      <w:pPr>
        <w:pStyle w:val="2"/>
        <w:rPr>
          <w:rFonts w:hint="default" w:eastAsia="宋体"/>
          <w:color w:val="auto"/>
          <w:lang w:val="en-US" w:eastAsia="zh-CN"/>
        </w:rPr>
      </w:pPr>
      <w:r>
        <w:rPr>
          <w:rFonts w:hint="eastAsia"/>
          <w:color w:val="auto"/>
          <w:sz w:val="24"/>
          <w:szCs w:val="24"/>
          <w:lang w:val="en-US" w:eastAsia="zh-CN"/>
        </w:rPr>
        <w:t xml:space="preserve">    3、更新：布草损耗即床单、被套、枕套、患服、白大褂（特殊棉制品除外，如手术室布类、椅套、约束带、机罩、CT单等）实行经费包干，即每年每张病床和医、护、职等值班床按人民币450 元/年•床。</w:t>
      </w:r>
    </w:p>
    <w:p>
      <w:pPr>
        <w:spacing w:line="360" w:lineRule="auto"/>
        <w:rPr>
          <w:rFonts w:hint="eastAsia" w:ascii="宋体"/>
          <w:color w:val="auto"/>
          <w:sz w:val="24"/>
          <w:szCs w:val="24"/>
        </w:rPr>
      </w:pPr>
      <w:r>
        <w:rPr>
          <w:rFonts w:hint="eastAsia" w:ascii="宋体"/>
          <w:color w:val="auto"/>
          <w:sz w:val="24"/>
          <w:szCs w:val="24"/>
          <w:lang w:eastAsia="zh-CN"/>
        </w:rPr>
        <w:t>五</w:t>
      </w:r>
      <w:r>
        <w:rPr>
          <w:rFonts w:hint="eastAsia" w:ascii="宋体"/>
          <w:color w:val="auto"/>
          <w:sz w:val="24"/>
          <w:szCs w:val="24"/>
        </w:rPr>
        <w:t>、严格按《医疗感染管理手册》及《医院医用织物消毒技术规范》进行洗涤一条龙服务，分别配置运送使用后的医用织物和清洁织物的专用车辆和容器，不交叉使用，采取封闭方式运送，不得与非医用织物混装混运。洗涤要专机分类，下收下送按指定路线运送。</w:t>
      </w:r>
    </w:p>
    <w:p>
      <w:pPr>
        <w:spacing w:line="360" w:lineRule="auto"/>
        <w:rPr>
          <w:rFonts w:hint="eastAsia" w:ascii="宋体" w:eastAsia="宋体"/>
          <w:b/>
          <w:bCs/>
          <w:color w:val="auto"/>
          <w:sz w:val="24"/>
          <w:szCs w:val="24"/>
          <w:lang w:val="en-US" w:eastAsia="zh-CN"/>
        </w:rPr>
      </w:pPr>
      <w:r>
        <w:rPr>
          <w:rFonts w:hint="eastAsia" w:ascii="宋体"/>
          <w:color w:val="auto"/>
          <w:sz w:val="24"/>
          <w:szCs w:val="24"/>
          <w:lang w:eastAsia="zh-CN"/>
        </w:rPr>
        <w:t>六</w:t>
      </w:r>
      <w:r>
        <w:rPr>
          <w:rFonts w:hint="eastAsia" w:ascii="宋体"/>
          <w:color w:val="auto"/>
          <w:sz w:val="24"/>
          <w:szCs w:val="24"/>
        </w:rPr>
        <w:t>、</w:t>
      </w:r>
      <w:r>
        <w:rPr>
          <w:rFonts w:hint="eastAsia" w:ascii="宋体"/>
          <w:b/>
          <w:bCs/>
          <w:color w:val="auto"/>
          <w:sz w:val="24"/>
          <w:szCs w:val="24"/>
          <w:lang w:eastAsia="zh-CN"/>
        </w:rPr>
        <w:t>中标人中标后，非本地企业必须</w:t>
      </w:r>
      <w:r>
        <w:rPr>
          <w:rFonts w:hint="eastAsia" w:ascii="宋体"/>
          <w:b/>
          <w:bCs/>
          <w:color w:val="auto"/>
          <w:sz w:val="24"/>
          <w:szCs w:val="24"/>
        </w:rPr>
        <w:t>在河池市</w:t>
      </w:r>
      <w:r>
        <w:rPr>
          <w:rFonts w:hint="eastAsia" w:ascii="宋体"/>
          <w:b/>
          <w:bCs/>
          <w:color w:val="auto"/>
          <w:sz w:val="24"/>
          <w:szCs w:val="24"/>
          <w:lang w:eastAsia="zh-CN"/>
        </w:rPr>
        <w:t>宜州区城区内</w:t>
      </w:r>
      <w:r>
        <w:rPr>
          <w:rFonts w:hint="eastAsia" w:ascii="宋体"/>
          <w:b/>
          <w:bCs/>
          <w:color w:val="auto"/>
          <w:sz w:val="24"/>
          <w:szCs w:val="24"/>
        </w:rPr>
        <w:t>注册分公司</w:t>
      </w:r>
      <w:r>
        <w:rPr>
          <w:rFonts w:hint="eastAsia" w:ascii="宋体"/>
          <w:b/>
          <w:bCs/>
          <w:color w:val="auto"/>
          <w:sz w:val="24"/>
          <w:szCs w:val="24"/>
          <w:lang w:eastAsia="zh-CN"/>
        </w:rPr>
        <w:t>或营业点，投标人须在投标文件中作出承诺，并在商务响应表里注明，否则视为无效投标。</w:t>
      </w:r>
    </w:p>
    <w:p>
      <w:pPr>
        <w:snapToGrid w:val="0"/>
        <w:spacing w:line="480" w:lineRule="auto"/>
        <w:ind w:left="283" w:leftChars="135" w:right="124" w:rightChars="59"/>
        <w:jc w:val="left"/>
        <w:rPr>
          <w:rFonts w:hint="eastAsia" w:ascii="宋体" w:hAnsi="宋体"/>
          <w:b/>
          <w:bCs/>
          <w:color w:val="auto"/>
          <w:sz w:val="24"/>
        </w:rPr>
      </w:pPr>
      <w:r>
        <w:rPr>
          <w:rFonts w:hint="eastAsia" w:ascii="宋体" w:hAnsi="宋体"/>
          <w:b/>
          <w:bCs/>
          <w:color w:val="auto"/>
          <w:sz w:val="24"/>
          <w:lang w:eastAsia="zh-CN"/>
        </w:rPr>
        <w:t>六</w:t>
      </w:r>
      <w:r>
        <w:rPr>
          <w:rFonts w:hint="eastAsia" w:ascii="宋体" w:hAnsi="宋体"/>
          <w:b/>
          <w:bCs/>
          <w:color w:val="auto"/>
          <w:sz w:val="24"/>
        </w:rPr>
        <w:t>、其他服务要求</w:t>
      </w:r>
    </w:p>
    <w:p>
      <w:pPr>
        <w:snapToGrid w:val="0"/>
        <w:spacing w:line="480" w:lineRule="auto"/>
        <w:ind w:left="283" w:leftChars="135" w:right="124" w:rightChars="59"/>
        <w:jc w:val="left"/>
        <w:rPr>
          <w:rFonts w:hint="eastAsia" w:ascii="宋体" w:hAnsi="宋体"/>
          <w:bCs/>
          <w:color w:val="auto"/>
          <w:sz w:val="24"/>
        </w:rPr>
      </w:pPr>
      <w:r>
        <w:rPr>
          <w:rFonts w:hint="eastAsia" w:ascii="宋体" w:hAnsi="宋体"/>
          <w:bCs/>
          <w:color w:val="auto"/>
          <w:sz w:val="24"/>
        </w:rPr>
        <w:t>（一）投标人应就规定的投标范围作出完整唯一的报价,提交一份以上投标方案的投标人将被认定为无效投标。其投标报价应包含本项目服务时间范围内所涉及到的：1.管理、服务人员的工资、按规定购买的保险和福利费及国家地方规定必须缴纳的费用；2.设施、设备、工具、劳保费用及设施设备维修、养护费；3.项目管理费；4.法定税费；5.其它成本费用等一切全部费用。</w:t>
      </w:r>
    </w:p>
    <w:p>
      <w:pPr>
        <w:snapToGrid w:val="0"/>
        <w:spacing w:line="480" w:lineRule="auto"/>
        <w:ind w:left="283" w:leftChars="135" w:right="124" w:rightChars="59"/>
        <w:jc w:val="left"/>
        <w:rPr>
          <w:rFonts w:hint="eastAsia" w:ascii="宋体" w:hAnsi="宋体"/>
          <w:bCs/>
          <w:color w:val="auto"/>
          <w:sz w:val="24"/>
        </w:rPr>
      </w:pPr>
      <w:r>
        <w:rPr>
          <w:rFonts w:hint="eastAsia" w:ascii="宋体" w:hAnsi="宋体"/>
          <w:color w:val="auto"/>
          <w:sz w:val="24"/>
        </w:rPr>
        <w:t>（二）拟参与本项目的投标人如无异议，则等同于</w:t>
      </w:r>
      <w:r>
        <w:rPr>
          <w:rFonts w:hint="eastAsia" w:ascii="宋体" w:hAnsi="宋体"/>
          <w:bCs/>
          <w:color w:val="auto"/>
          <w:sz w:val="24"/>
        </w:rPr>
        <w:t>视之认同《合同基本条款》中的全部条款，签订合同后必须严格执行。否则须承担相应责任。</w:t>
      </w:r>
    </w:p>
    <w:p>
      <w:pPr>
        <w:snapToGrid w:val="0"/>
        <w:spacing w:line="480" w:lineRule="auto"/>
        <w:ind w:left="283" w:leftChars="135" w:right="124" w:rightChars="59"/>
        <w:jc w:val="left"/>
        <w:rPr>
          <w:rFonts w:hint="eastAsia" w:ascii="宋体" w:hAnsi="宋体"/>
          <w:bCs/>
          <w:color w:val="auto"/>
          <w:sz w:val="24"/>
        </w:rPr>
      </w:pPr>
      <w:r>
        <w:rPr>
          <w:rFonts w:hint="eastAsia" w:ascii="宋体" w:hAnsi="宋体"/>
          <w:bCs/>
          <w:color w:val="auto"/>
          <w:sz w:val="24"/>
        </w:rPr>
        <w:t>（三）投标人一旦中标,不得转包项目，如发现在协议履行期间，中标人将项目转包给第三方，采购人有权终止协议并没收</w:t>
      </w:r>
      <w:r>
        <w:rPr>
          <w:rFonts w:hint="eastAsia" w:ascii="宋体" w:hAnsi="宋体"/>
          <w:color w:val="auto"/>
          <w:sz w:val="24"/>
        </w:rPr>
        <w:t>服务质量保证金</w:t>
      </w:r>
      <w:r>
        <w:rPr>
          <w:rFonts w:hint="eastAsia" w:ascii="宋体" w:hAnsi="宋体"/>
          <w:bCs/>
          <w:color w:val="auto"/>
          <w:sz w:val="24"/>
        </w:rPr>
        <w:t>。</w:t>
      </w:r>
    </w:p>
    <w:p>
      <w:pPr>
        <w:snapToGrid w:val="0"/>
        <w:spacing w:line="480" w:lineRule="auto"/>
        <w:ind w:left="283" w:leftChars="135" w:right="124" w:rightChars="59"/>
        <w:jc w:val="left"/>
        <w:rPr>
          <w:rFonts w:hint="eastAsia" w:ascii="宋体" w:hAnsi="宋体"/>
          <w:color w:val="auto"/>
          <w:sz w:val="24"/>
        </w:rPr>
      </w:pPr>
      <w:r>
        <w:rPr>
          <w:rFonts w:hint="eastAsia" w:ascii="宋体" w:hAnsi="宋体"/>
          <w:bCs/>
          <w:color w:val="auto"/>
          <w:sz w:val="24"/>
        </w:rPr>
        <w:t>（四）按本项目的服务要求，招标人必须提供</w:t>
      </w:r>
      <w:r>
        <w:rPr>
          <w:rFonts w:hint="eastAsia" w:ascii="宋体" w:hAnsi="宋体"/>
          <w:color w:val="auto"/>
          <w:sz w:val="24"/>
        </w:rPr>
        <w:t>本医院布草洗涤</w:t>
      </w:r>
      <w:r>
        <w:rPr>
          <w:rFonts w:hint="eastAsia" w:ascii="宋体" w:hAnsi="宋体"/>
          <w:bCs/>
          <w:color w:val="auto"/>
          <w:sz w:val="24"/>
        </w:rPr>
        <w:t>含服务实施方案</w:t>
      </w:r>
      <w:r>
        <w:rPr>
          <w:rFonts w:hint="eastAsia" w:ascii="宋体" w:hAnsi="宋体"/>
          <w:color w:val="auto"/>
          <w:sz w:val="24"/>
        </w:rPr>
        <w:t>、服务承诺、管理制度等内容，（由投标人根据自身实际情况提供），否则投标无效。</w:t>
      </w:r>
    </w:p>
    <w:p>
      <w:pPr>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报价说明：本项目招标上限控制总价为：561.77元，投标人总报价不能高于招标上限总价，单价报价也不能高于招标上限单价，否则投标无效。所有报价均含以下费用：（1）管理、服务人员的工资、按规定提取的保险和福利费及国家地方规定必须缴纳的费用；（2）办公费用（含对通讯费、办公用品、培训费等）；（3）清洁费用（含洗涤日常工具材料、消毒水等一切相关费用（其中不包含生活垃圾袋、医疗垃圾袋）；（4）项目管理费；（5）法定税费；（6）其它成本费用。</w:t>
      </w:r>
    </w:p>
    <w:p>
      <w:pPr>
        <w:pStyle w:val="2"/>
        <w:rPr>
          <w:rFonts w:hint="default"/>
          <w:color w:val="auto"/>
          <w:sz w:val="24"/>
          <w:szCs w:val="24"/>
          <w:lang w:val="en-US" w:eastAsia="zh-CN"/>
        </w:rPr>
      </w:pPr>
      <w:r>
        <w:rPr>
          <w:rFonts w:hint="eastAsia" w:ascii="宋体" w:hAnsi="宋体"/>
          <w:color w:val="auto"/>
          <w:kern w:val="2"/>
          <w:sz w:val="24"/>
          <w:szCs w:val="24"/>
          <w:lang w:val="en-US" w:eastAsia="zh-CN" w:bidi="ar-SA"/>
        </w:rPr>
        <w:t>（五）中标后，与医院签订合同的同时制定出双方同时认可的服务评价细节标准。</w:t>
      </w:r>
    </w:p>
    <w:p>
      <w:pPr>
        <w:pStyle w:val="2"/>
        <w:numPr>
          <w:ilvl w:val="0"/>
          <w:numId w:val="0"/>
        </w:numPr>
        <w:rPr>
          <w:rFonts w:hint="eastAsia" w:hAnsi="宋体"/>
          <w:b/>
          <w:color w:val="auto"/>
          <w:sz w:val="28"/>
          <w:lang w:eastAsia="zh-CN"/>
        </w:rPr>
      </w:pPr>
      <w:r>
        <w:rPr>
          <w:rFonts w:hint="eastAsia" w:hAnsi="宋体"/>
          <w:b/>
          <w:color w:val="auto"/>
          <w:sz w:val="28"/>
          <w:lang w:eastAsia="zh-CN"/>
        </w:rPr>
        <w:t>附表：</w:t>
      </w:r>
    </w:p>
    <w:p>
      <w:pPr>
        <w:pStyle w:val="2"/>
        <w:numPr>
          <w:ilvl w:val="0"/>
          <w:numId w:val="0"/>
        </w:numPr>
        <w:ind w:firstLine="2811" w:firstLineChars="1000"/>
        <w:rPr>
          <w:rFonts w:hint="eastAsia" w:hAnsi="宋体"/>
          <w:b/>
          <w:color w:val="auto"/>
          <w:sz w:val="28"/>
          <w:lang w:eastAsia="zh-CN"/>
        </w:rPr>
      </w:pPr>
      <w:r>
        <w:rPr>
          <w:rFonts w:hint="eastAsia" w:hAnsi="宋体"/>
          <w:b/>
          <w:color w:val="auto"/>
          <w:sz w:val="28"/>
          <w:lang w:eastAsia="zh-CN"/>
        </w:rPr>
        <w:t>医院布草洗涤单价表</w:t>
      </w:r>
    </w:p>
    <w:tbl>
      <w:tblPr>
        <w:tblStyle w:val="19"/>
        <w:tblW w:w="9497" w:type="dxa"/>
        <w:tblInd w:w="0" w:type="dxa"/>
        <w:shd w:val="clear" w:color="auto" w:fill="auto"/>
        <w:tblLayout w:type="fixed"/>
        <w:tblCellMar>
          <w:top w:w="0" w:type="dxa"/>
          <w:left w:w="0" w:type="dxa"/>
          <w:bottom w:w="0" w:type="dxa"/>
          <w:right w:w="0" w:type="dxa"/>
        </w:tblCellMar>
      </w:tblPr>
      <w:tblGrid>
        <w:gridCol w:w="570"/>
        <w:gridCol w:w="1290"/>
        <w:gridCol w:w="1200"/>
        <w:gridCol w:w="600"/>
        <w:gridCol w:w="1335"/>
        <w:gridCol w:w="1095"/>
        <w:gridCol w:w="555"/>
        <w:gridCol w:w="1602"/>
        <w:gridCol w:w="1250"/>
      </w:tblGrid>
      <w:tr>
        <w:tblPrEx>
          <w:shd w:val="clear" w:color="auto" w:fill="auto"/>
          <w:tblCellMar>
            <w:top w:w="0" w:type="dxa"/>
            <w:left w:w="0" w:type="dxa"/>
            <w:bottom w:w="0" w:type="dxa"/>
            <w:right w:w="0" w:type="dxa"/>
          </w:tblCellMar>
        </w:tblPrEx>
        <w:trPr>
          <w:trHeight w:val="85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物品名称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招标上限控制价（元/）</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序号</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物品名称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招标上限控制价（元/）</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序号</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物品名称</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招标上限控制价（元/）</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白大衣</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中孔布</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1.16</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55</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纱方布</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1.05</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工作裤</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1.47</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小孔布</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0.63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56</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小被套</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0.94</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护士帽</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0.63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大包布</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57</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大袋子</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1.05</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被套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中包布</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1.26</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58</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小袋子</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0.52</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床单</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小包布</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0.94</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59</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袖套（个）</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0.52</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枕套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0.74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双方巾</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60</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围裙</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0.83</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胶布</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0.63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单方巾</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1.05</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61</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隔离衣</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1.05</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横单</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0.94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小方巾</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0.83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62</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大窗帘</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病人衣</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血垫</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0.52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63</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中窗帘</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1.26</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病人裤</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小毛巾</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0.31</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64</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小窗帘</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1.05</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蚊帐</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1.05</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裤套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0.52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65</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电刀套</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0.12</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毛巾</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0.52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腹带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0.83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66</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B超大单</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1.47</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毛巾被</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1.05</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约束带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0.63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67</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麻醉单</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0.94</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毛毯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1.05</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三角巾</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0.83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68</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枕心</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1.05</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供应室包布</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0.7</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毛毛巾</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0.52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69</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尿布</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0.24</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手术衣</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毛毛被套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1.05</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70</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抽血垫</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0.24</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洗手衣</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婴儿毛巾被</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0.94</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71</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裙子</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0.58</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洗手裤</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婴儿枕套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0.52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72</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席子</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1.05</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大孔布</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台布</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0.83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73</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大椅套</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0.94</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床套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1.05</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小椅套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0.52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74</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中椅套</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0.74</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中椅套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0.74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参观衣</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1.47</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75</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小椅套</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0.52</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坐垫</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0.92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浴巾</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0.52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76</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大窗帘拆装洗</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10.49</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小毛巾被</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1.05</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小枕套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0.52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77</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中窗帘拆装洗</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5.24</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值班室被套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鞋套（个）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0.52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78</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小窗帘拆装洗</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2.66</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值班室大单</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长枕、机罩</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0.83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79</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床帘</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值班室椅套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0.74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坐垫</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0.92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80</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布草更新按床位费</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450</w:t>
            </w: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工人服</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担架布</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1.26</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auto"/>
                <w:sz w:val="24"/>
                <w:szCs w:val="24"/>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auto"/>
                <w:sz w:val="24"/>
                <w:szCs w:val="24"/>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auto"/>
                <w:sz w:val="24"/>
                <w:szCs w:val="24"/>
                <w:u w:val="none"/>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单价合计（元）</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auto"/>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auto"/>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auto"/>
                <w:sz w:val="24"/>
                <w:szCs w:val="24"/>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auto"/>
                <w:sz w:val="24"/>
                <w:szCs w:val="24"/>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561.77</w:t>
            </w:r>
          </w:p>
        </w:tc>
      </w:tr>
      <w:tr>
        <w:tblPrEx>
          <w:tblCellMar>
            <w:top w:w="0" w:type="dxa"/>
            <w:left w:w="0" w:type="dxa"/>
            <w:bottom w:w="0" w:type="dxa"/>
            <w:right w:w="0" w:type="dxa"/>
          </w:tblCellMar>
        </w:tblPrEx>
        <w:trPr>
          <w:trHeight w:val="420" w:hRule="atLeast"/>
        </w:trPr>
        <w:tc>
          <w:tcPr>
            <w:tcW w:w="9497"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b/>
                <w:bCs/>
                <w:color w:val="auto"/>
              </w:rPr>
              <w:t>二、布草消毒：所有洗涤物洗涤完毕最后程序都须用新一代抗菌卫生整理剂（</w:t>
            </w:r>
            <w:r>
              <w:rPr>
                <w:b/>
                <w:bCs/>
                <w:color w:val="auto"/>
              </w:rPr>
              <w:t>WS-8810)</w:t>
            </w:r>
            <w:r>
              <w:rPr>
                <w:rFonts w:hint="eastAsia"/>
                <w:b/>
                <w:bCs/>
                <w:color w:val="auto"/>
              </w:rPr>
              <w:t>进行消毒</w:t>
            </w:r>
          </w:p>
        </w:tc>
      </w:tr>
    </w:tbl>
    <w:p>
      <w:pPr>
        <w:spacing w:line="360" w:lineRule="exact"/>
        <w:ind w:firstLine="562" w:firstLineChars="200"/>
        <w:rPr>
          <w:rFonts w:hint="eastAsia" w:ascii="宋体" w:hAnsi="宋体" w:cs="宋体"/>
          <w:b/>
          <w:bCs w:val="0"/>
          <w:color w:val="auto"/>
          <w:sz w:val="28"/>
          <w:szCs w:val="36"/>
          <w:lang w:eastAsia="zh-CN"/>
        </w:rPr>
      </w:pPr>
    </w:p>
    <w:p>
      <w:pPr>
        <w:spacing w:line="360" w:lineRule="exact"/>
        <w:ind w:firstLine="562" w:firstLineChars="200"/>
        <w:rPr>
          <w:rFonts w:hint="eastAsia" w:ascii="宋体" w:hAnsi="宋体" w:cs="宋体"/>
          <w:b/>
          <w:bCs w:val="0"/>
          <w:color w:val="auto"/>
          <w:sz w:val="28"/>
          <w:szCs w:val="36"/>
          <w:lang w:eastAsia="zh-CN"/>
        </w:rPr>
      </w:pPr>
      <w:r>
        <w:rPr>
          <w:rFonts w:hint="eastAsia" w:ascii="宋体" w:hAnsi="宋体" w:cs="宋体"/>
          <w:b/>
          <w:bCs w:val="0"/>
          <w:color w:val="auto"/>
          <w:sz w:val="28"/>
          <w:szCs w:val="36"/>
          <w:lang w:eastAsia="zh-CN"/>
        </w:rPr>
        <w:t>附件一、</w:t>
      </w:r>
    </w:p>
    <w:tbl>
      <w:tblPr>
        <w:tblStyle w:val="19"/>
        <w:tblW w:w="9532" w:type="dxa"/>
        <w:tblInd w:w="81" w:type="dxa"/>
        <w:tblLayout w:type="fixed"/>
        <w:tblCellMar>
          <w:top w:w="0" w:type="dxa"/>
          <w:left w:w="108" w:type="dxa"/>
          <w:bottom w:w="0" w:type="dxa"/>
          <w:right w:w="108" w:type="dxa"/>
        </w:tblCellMar>
      </w:tblPr>
      <w:tblGrid>
        <w:gridCol w:w="1528"/>
        <w:gridCol w:w="4104"/>
        <w:gridCol w:w="1582"/>
        <w:gridCol w:w="1486"/>
        <w:gridCol w:w="832"/>
      </w:tblGrid>
      <w:tr>
        <w:tblPrEx>
          <w:tblCellMar>
            <w:top w:w="0" w:type="dxa"/>
            <w:left w:w="108" w:type="dxa"/>
            <w:bottom w:w="0" w:type="dxa"/>
            <w:right w:w="108" w:type="dxa"/>
          </w:tblCellMar>
        </w:tblPrEx>
        <w:trPr>
          <w:trHeight w:val="631" w:hRule="atLeast"/>
        </w:trPr>
        <w:tc>
          <w:tcPr>
            <w:tcW w:w="9532" w:type="dxa"/>
            <w:gridSpan w:val="5"/>
            <w:tcBorders>
              <w:top w:val="nil"/>
              <w:left w:val="nil"/>
              <w:bottom w:val="nil"/>
              <w:right w:val="nil"/>
            </w:tcBorders>
            <w:noWrap w:val="0"/>
            <w:vAlign w:val="top"/>
          </w:tcPr>
          <w:p>
            <w:pPr>
              <w:widowControl/>
              <w:spacing w:line="420" w:lineRule="exact"/>
              <w:rPr>
                <w:rFonts w:ascii="宋体" w:hAnsi="宋体" w:cs="宋体"/>
                <w:color w:val="auto"/>
                <w:kern w:val="0"/>
                <w:sz w:val="36"/>
                <w:szCs w:val="36"/>
              </w:rPr>
            </w:pPr>
            <w:r>
              <w:rPr>
                <w:rFonts w:hint="eastAsia" w:ascii="宋体" w:hAnsi="宋体" w:cs="宋体"/>
                <w:b/>
                <w:color w:val="auto"/>
                <w:kern w:val="0"/>
                <w:sz w:val="36"/>
                <w:szCs w:val="36"/>
              </w:rPr>
              <w:t>布草洗涤配送服务质量考核标准表</w:t>
            </w:r>
          </w:p>
        </w:tc>
      </w:tr>
      <w:tr>
        <w:tblPrEx>
          <w:tblCellMar>
            <w:top w:w="0" w:type="dxa"/>
            <w:left w:w="108" w:type="dxa"/>
            <w:bottom w:w="0" w:type="dxa"/>
            <w:right w:w="108" w:type="dxa"/>
          </w:tblCellMar>
        </w:tblPrEx>
        <w:trPr>
          <w:trHeight w:val="480" w:hRule="atLeast"/>
        </w:trPr>
        <w:tc>
          <w:tcPr>
            <w:tcW w:w="9532" w:type="dxa"/>
            <w:gridSpan w:val="5"/>
            <w:tcBorders>
              <w:top w:val="nil"/>
              <w:left w:val="nil"/>
              <w:bottom w:val="single" w:color="auto" w:sz="4" w:space="0"/>
              <w:right w:val="nil"/>
            </w:tcBorders>
            <w:noWrap w:val="0"/>
            <w:vAlign w:val="center"/>
          </w:tcPr>
          <w:p>
            <w:pPr>
              <w:widowControl/>
              <w:jc w:val="both"/>
              <w:rPr>
                <w:rFonts w:ascii="宋体" w:hAnsi="宋体" w:cs="宋体"/>
                <w:color w:val="auto"/>
                <w:kern w:val="0"/>
                <w:sz w:val="28"/>
                <w:szCs w:val="28"/>
              </w:rPr>
            </w:pPr>
            <w:r>
              <w:rPr>
                <w:rFonts w:hint="eastAsia" w:ascii="宋体" w:hAnsi="宋体" w:cs="宋体"/>
                <w:color w:val="auto"/>
                <w:kern w:val="0"/>
                <w:sz w:val="28"/>
                <w:szCs w:val="28"/>
              </w:rPr>
              <w:t xml:space="preserve">                                                     年    月</w:t>
            </w:r>
          </w:p>
        </w:tc>
      </w:tr>
      <w:tr>
        <w:tblPrEx>
          <w:tblCellMar>
            <w:top w:w="0" w:type="dxa"/>
            <w:left w:w="108" w:type="dxa"/>
            <w:bottom w:w="0" w:type="dxa"/>
            <w:right w:w="108" w:type="dxa"/>
          </w:tblCellMar>
        </w:tblPrEx>
        <w:trPr>
          <w:trHeight w:val="480" w:hRule="atLeast"/>
        </w:trPr>
        <w:tc>
          <w:tcPr>
            <w:tcW w:w="152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auto"/>
                <w:kern w:val="0"/>
                <w:sz w:val="24"/>
                <w:szCs w:val="24"/>
              </w:rPr>
            </w:pPr>
            <w:r>
              <w:rPr>
                <w:rFonts w:hint="eastAsia" w:ascii="宋体" w:hAnsi="宋体" w:cs="宋体"/>
                <w:b/>
                <w:color w:val="auto"/>
                <w:kern w:val="0"/>
                <w:sz w:val="24"/>
                <w:szCs w:val="24"/>
              </w:rPr>
              <w:t>考核</w:t>
            </w:r>
          </w:p>
          <w:p>
            <w:pPr>
              <w:widowControl/>
              <w:jc w:val="center"/>
              <w:rPr>
                <w:rFonts w:hint="eastAsia" w:ascii="宋体" w:hAnsi="宋体" w:cs="宋体"/>
                <w:b/>
                <w:color w:val="auto"/>
                <w:kern w:val="0"/>
                <w:sz w:val="24"/>
                <w:szCs w:val="24"/>
              </w:rPr>
            </w:pPr>
            <w:r>
              <w:rPr>
                <w:rFonts w:hint="eastAsia" w:ascii="宋体" w:hAnsi="宋体" w:cs="宋体"/>
                <w:b/>
                <w:color w:val="auto"/>
                <w:kern w:val="0"/>
                <w:sz w:val="24"/>
                <w:szCs w:val="24"/>
              </w:rPr>
              <w:t>项目</w:t>
            </w:r>
          </w:p>
        </w:tc>
        <w:tc>
          <w:tcPr>
            <w:tcW w:w="4104"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auto"/>
                <w:kern w:val="0"/>
                <w:sz w:val="24"/>
                <w:szCs w:val="24"/>
              </w:rPr>
            </w:pPr>
            <w:r>
              <w:rPr>
                <w:rFonts w:hint="eastAsia" w:ascii="宋体" w:hAnsi="宋体" w:cs="宋体"/>
                <w:b/>
                <w:color w:val="auto"/>
                <w:kern w:val="0"/>
                <w:sz w:val="24"/>
                <w:szCs w:val="24"/>
              </w:rPr>
              <w:t>布草洗涤考核标准</w:t>
            </w:r>
          </w:p>
        </w:tc>
        <w:tc>
          <w:tcPr>
            <w:tcW w:w="1582"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auto"/>
                <w:kern w:val="0"/>
                <w:sz w:val="24"/>
                <w:szCs w:val="24"/>
              </w:rPr>
            </w:pPr>
            <w:r>
              <w:rPr>
                <w:rFonts w:hint="eastAsia" w:ascii="宋体" w:hAnsi="宋体" w:cs="宋体"/>
                <w:b/>
                <w:color w:val="auto"/>
                <w:kern w:val="0"/>
                <w:sz w:val="24"/>
                <w:szCs w:val="24"/>
              </w:rPr>
              <w:t>扣分标准</w:t>
            </w:r>
          </w:p>
        </w:tc>
        <w:tc>
          <w:tcPr>
            <w:tcW w:w="14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color w:val="auto"/>
                <w:kern w:val="0"/>
                <w:sz w:val="24"/>
                <w:szCs w:val="24"/>
              </w:rPr>
            </w:pPr>
            <w:r>
              <w:rPr>
                <w:rFonts w:hint="eastAsia" w:ascii="宋体" w:hAnsi="宋体" w:cs="宋体"/>
                <w:b/>
                <w:color w:val="auto"/>
                <w:kern w:val="0"/>
                <w:sz w:val="24"/>
                <w:szCs w:val="24"/>
              </w:rPr>
              <w:t>考核方式</w:t>
            </w:r>
          </w:p>
        </w:tc>
        <w:tc>
          <w:tcPr>
            <w:tcW w:w="83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color w:val="auto"/>
                <w:kern w:val="0"/>
                <w:sz w:val="24"/>
                <w:szCs w:val="24"/>
              </w:rPr>
            </w:pPr>
            <w:r>
              <w:rPr>
                <w:rFonts w:hint="eastAsia" w:ascii="宋体" w:hAnsi="宋体" w:cs="宋体"/>
                <w:b/>
                <w:color w:val="auto"/>
                <w:kern w:val="0"/>
                <w:sz w:val="24"/>
                <w:szCs w:val="24"/>
              </w:rPr>
              <w:t>备注</w:t>
            </w:r>
          </w:p>
        </w:tc>
      </w:tr>
      <w:tr>
        <w:tblPrEx>
          <w:tblCellMar>
            <w:top w:w="0" w:type="dxa"/>
            <w:left w:w="108" w:type="dxa"/>
            <w:bottom w:w="0" w:type="dxa"/>
            <w:right w:w="108" w:type="dxa"/>
          </w:tblCellMar>
        </w:tblPrEx>
        <w:trPr>
          <w:trHeight w:val="702" w:hRule="atLeast"/>
        </w:trPr>
        <w:tc>
          <w:tcPr>
            <w:tcW w:w="15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cs="宋体"/>
                <w:color w:val="auto"/>
                <w:kern w:val="0"/>
                <w:sz w:val="24"/>
                <w:szCs w:val="24"/>
              </w:rPr>
            </w:pPr>
            <w:r>
              <w:rPr>
                <w:rFonts w:hint="eastAsia" w:ascii="宋体" w:hAnsi="宋体" w:cs="宋体"/>
                <w:color w:val="auto"/>
                <w:kern w:val="0"/>
                <w:sz w:val="24"/>
                <w:szCs w:val="24"/>
              </w:rPr>
              <w:t>组织服务岗位管理</w:t>
            </w:r>
          </w:p>
          <w:p>
            <w:pPr>
              <w:widowControl/>
              <w:jc w:val="left"/>
              <w:rPr>
                <w:rFonts w:hint="eastAsia" w:ascii="宋体" w:hAnsi="宋体" w:cs="宋体"/>
                <w:color w:val="auto"/>
                <w:spacing w:val="-16"/>
                <w:kern w:val="0"/>
                <w:sz w:val="24"/>
                <w:szCs w:val="24"/>
              </w:rPr>
            </w:pPr>
            <w:r>
              <w:rPr>
                <w:rFonts w:hint="eastAsia" w:ascii="宋体" w:hAnsi="宋体" w:cs="宋体"/>
                <w:color w:val="auto"/>
                <w:spacing w:val="-16"/>
                <w:kern w:val="0"/>
                <w:sz w:val="24"/>
                <w:szCs w:val="24"/>
              </w:rPr>
              <w:t>（13分）</w:t>
            </w: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1、设有专人管理和制定员工岗位职责，有员工培训计划和记录。</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缺一项扣1分</w:t>
            </w:r>
          </w:p>
        </w:tc>
        <w:tc>
          <w:tcPr>
            <w:tcW w:w="14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不定期抽查或科室反馈图片，月汇总</w:t>
            </w:r>
          </w:p>
        </w:tc>
        <w:tc>
          <w:tcPr>
            <w:tcW w:w="8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702"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2、员工培训后上岗、员工空缺及时调配。</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一项一人次做不到扣1分</w:t>
            </w: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702"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3、员工应熟悉岗位职责，按岗位工作流程认真履行工作职责，无投诉。</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违反一项一人次扣1分</w:t>
            </w: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702"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4、下收下送、清点过程中不按规范程序操作，有弄虚作假行为，服务态度差。</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违反一项一人次扣1分</w:t>
            </w: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702"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5、遵守医院规章制度，爱护公物，拾到物品及时归还。</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违反一项一人次扣1分</w:t>
            </w: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1314" w:hRule="atLeast"/>
        </w:trPr>
        <w:tc>
          <w:tcPr>
            <w:tcW w:w="15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 w:val="24"/>
                <w:szCs w:val="24"/>
              </w:rPr>
              <w:t>布草下收、下送清点管理</w:t>
            </w:r>
          </w:p>
          <w:p>
            <w:pPr>
              <w:widowControl/>
              <w:jc w:val="center"/>
              <w:rPr>
                <w:rFonts w:hint="eastAsia" w:ascii="宋体" w:hAnsi="宋体" w:cs="宋体"/>
                <w:color w:val="auto"/>
                <w:kern w:val="0"/>
                <w:sz w:val="24"/>
                <w:szCs w:val="24"/>
              </w:rPr>
            </w:pPr>
            <w:r>
              <w:rPr>
                <w:rFonts w:hint="eastAsia" w:ascii="宋体" w:hAnsi="宋体" w:cs="宋体"/>
                <w:color w:val="auto"/>
                <w:spacing w:val="-16"/>
                <w:kern w:val="0"/>
                <w:sz w:val="24"/>
                <w:szCs w:val="24"/>
              </w:rPr>
              <w:t>（28分）</w:t>
            </w: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1、每天7:00--10:00完成定时下送；下送与下收数量一致，做好交接双方签字；下送布草整齐摆放在固定位置，操作过程规范；按时下送不影响科室正常使用。</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一项一人次做不到扣1分</w:t>
            </w:r>
          </w:p>
        </w:tc>
        <w:tc>
          <w:tcPr>
            <w:tcW w:w="14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不定期抽查或科室反馈图片，月汇总。</w:t>
            </w:r>
          </w:p>
        </w:tc>
        <w:tc>
          <w:tcPr>
            <w:tcW w:w="8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1097"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2、脏布草放置污洗间，分类、分科、工作服按编号清点，每天收送布草、工作服的数量双方签字确认。</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一项一人次做不到扣1分</w:t>
            </w: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1667"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3、下收、下送、清点布草工作符合医院感染控制标准，下收下送分车专用行专用通道，清点脏布草后及时洗手更换工作服、帽、口罩，清洁消毒场地。布草收送时要分开打包，下送时不得随意丢放地上。</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一项一人次做不到扣1分</w:t>
            </w: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852"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4、设有清点本、下收下送本，记录无涂改，双方签字确认。</w:t>
            </w:r>
          </w:p>
        </w:tc>
        <w:tc>
          <w:tcPr>
            <w:tcW w:w="158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一项一人次做不到扣1分</w:t>
            </w:r>
          </w:p>
        </w:tc>
        <w:tc>
          <w:tcPr>
            <w:tcW w:w="14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c>
          <w:tcPr>
            <w:tcW w:w="832"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702" w:hRule="atLeast"/>
        </w:trPr>
        <w:tc>
          <w:tcPr>
            <w:tcW w:w="15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szCs w:val="24"/>
              </w:rPr>
            </w:pPr>
          </w:p>
          <w:p>
            <w:pPr>
              <w:widowControl/>
              <w:jc w:val="center"/>
              <w:rPr>
                <w:rFonts w:hint="eastAsia" w:ascii="宋体" w:hAnsi="宋体" w:cs="宋体"/>
                <w:color w:val="auto"/>
                <w:kern w:val="0"/>
                <w:sz w:val="24"/>
                <w:szCs w:val="24"/>
              </w:rPr>
            </w:pPr>
          </w:p>
          <w:p>
            <w:pPr>
              <w:widowControl/>
              <w:jc w:val="center"/>
              <w:rPr>
                <w:rFonts w:hint="eastAsia" w:ascii="宋体" w:hAnsi="宋体" w:cs="宋体"/>
                <w:color w:val="auto"/>
                <w:kern w:val="0"/>
                <w:sz w:val="24"/>
                <w:szCs w:val="24"/>
              </w:rPr>
            </w:pPr>
          </w:p>
          <w:p>
            <w:pPr>
              <w:widowControl/>
              <w:jc w:val="center"/>
              <w:rPr>
                <w:rFonts w:hint="eastAsia" w:ascii="宋体" w:hAnsi="宋体" w:cs="宋体"/>
                <w:color w:val="auto"/>
                <w:kern w:val="0"/>
                <w:sz w:val="24"/>
                <w:szCs w:val="24"/>
              </w:rPr>
            </w:pPr>
          </w:p>
          <w:p>
            <w:pPr>
              <w:widowControl/>
              <w:jc w:val="center"/>
              <w:rPr>
                <w:rFonts w:hint="eastAsia" w:ascii="宋体" w:hAnsi="宋体" w:cs="宋体"/>
                <w:color w:val="auto"/>
                <w:kern w:val="0"/>
                <w:sz w:val="24"/>
                <w:szCs w:val="24"/>
              </w:rPr>
            </w:pPr>
          </w:p>
          <w:p>
            <w:pPr>
              <w:widowControl/>
              <w:jc w:val="center"/>
              <w:rPr>
                <w:rFonts w:hint="eastAsia" w:ascii="宋体" w:hAnsi="宋体" w:cs="宋体"/>
                <w:color w:val="auto"/>
                <w:kern w:val="0"/>
                <w:sz w:val="24"/>
                <w:szCs w:val="24"/>
              </w:rPr>
            </w:pPr>
          </w:p>
          <w:p>
            <w:pPr>
              <w:widowControl/>
              <w:jc w:val="center"/>
              <w:rPr>
                <w:rFonts w:hint="eastAsia" w:ascii="宋体" w:hAnsi="宋体" w:cs="宋体"/>
                <w:color w:val="auto"/>
                <w:kern w:val="0"/>
                <w:sz w:val="24"/>
                <w:szCs w:val="24"/>
              </w:rPr>
            </w:pPr>
          </w:p>
          <w:p>
            <w:pPr>
              <w:widowControl/>
              <w:jc w:val="center"/>
              <w:rPr>
                <w:rFonts w:hint="eastAsia" w:ascii="宋体" w:hAnsi="宋体" w:cs="宋体"/>
                <w:color w:val="auto"/>
                <w:kern w:val="0"/>
                <w:sz w:val="24"/>
                <w:szCs w:val="24"/>
              </w:rPr>
            </w:pPr>
          </w:p>
          <w:p>
            <w:pPr>
              <w:widowControl/>
              <w:jc w:val="center"/>
              <w:rPr>
                <w:rFonts w:hint="eastAsia" w:ascii="宋体" w:hAnsi="宋体" w:cs="宋体"/>
                <w:color w:val="auto"/>
                <w:kern w:val="0"/>
                <w:sz w:val="24"/>
                <w:szCs w:val="24"/>
              </w:rPr>
            </w:pPr>
          </w:p>
          <w:p>
            <w:pPr>
              <w:widowControl/>
              <w:jc w:val="center"/>
              <w:rPr>
                <w:rFonts w:hint="eastAsia" w:ascii="宋体" w:hAnsi="宋体" w:cs="宋体"/>
                <w:color w:val="auto"/>
                <w:kern w:val="0"/>
                <w:sz w:val="24"/>
                <w:szCs w:val="24"/>
              </w:rPr>
            </w:pPr>
          </w:p>
          <w:p>
            <w:pPr>
              <w:widowControl/>
              <w:jc w:val="center"/>
              <w:rPr>
                <w:rFonts w:hint="eastAsia" w:ascii="宋体" w:hAnsi="宋体" w:cs="宋体"/>
                <w:color w:val="auto"/>
                <w:kern w:val="0"/>
                <w:sz w:val="24"/>
                <w:szCs w:val="24"/>
              </w:rPr>
            </w:pPr>
            <w:r>
              <w:rPr>
                <w:rFonts w:hint="eastAsia" w:ascii="宋体" w:hAnsi="宋体" w:cs="宋体"/>
                <w:color w:val="auto"/>
                <w:kern w:val="0"/>
                <w:sz w:val="24"/>
                <w:szCs w:val="24"/>
              </w:rPr>
              <w:t>布草洗涤质量管理（47分）</w:t>
            </w: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1、专机分类洗涤，如新生儿、婴儿的医用织物、工作服、有色和白色类、手术类、脏污织物、感染性织物、布巾、地巾必须专机洗涤并消毒，杜绝混合洗涤。</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一项一次做不到扣5分</w:t>
            </w:r>
          </w:p>
        </w:tc>
        <w:tc>
          <w:tcPr>
            <w:tcW w:w="14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不定期抽查或科室反馈图片，月汇总。</w:t>
            </w:r>
          </w:p>
          <w:p>
            <w:pPr>
              <w:widowControl/>
              <w:jc w:val="left"/>
              <w:rPr>
                <w:rFonts w:ascii="宋体" w:hAnsi="宋体" w:cs="宋体"/>
                <w:color w:val="auto"/>
                <w:kern w:val="0"/>
                <w:sz w:val="24"/>
                <w:szCs w:val="24"/>
              </w:rPr>
            </w:pPr>
            <w:r>
              <w:rPr>
                <w:rFonts w:hint="eastAsia" w:ascii="宋体" w:hAnsi="宋体" w:cs="宋体"/>
                <w:color w:val="auto"/>
                <w:kern w:val="0"/>
                <w:sz w:val="24"/>
                <w:szCs w:val="24"/>
              </w:rPr>
              <w:t>　</w:t>
            </w:r>
          </w:p>
          <w:p>
            <w:pPr>
              <w:jc w:val="left"/>
              <w:rPr>
                <w:rFonts w:hint="eastAsia" w:ascii="宋体" w:hAnsi="宋体" w:cs="宋体"/>
                <w:color w:val="auto"/>
                <w:kern w:val="0"/>
                <w:sz w:val="24"/>
                <w:szCs w:val="24"/>
              </w:rPr>
            </w:pPr>
            <w:r>
              <w:rPr>
                <w:rFonts w:hint="eastAsia" w:ascii="宋体" w:hAnsi="宋体" w:cs="宋体"/>
                <w:color w:val="auto"/>
                <w:kern w:val="0"/>
                <w:sz w:val="24"/>
                <w:szCs w:val="24"/>
              </w:rPr>
              <w:t>　</w:t>
            </w:r>
          </w:p>
        </w:tc>
        <w:tc>
          <w:tcPr>
            <w:tcW w:w="8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　</w:t>
            </w:r>
          </w:p>
          <w:p>
            <w:pPr>
              <w:widowControl/>
              <w:jc w:val="left"/>
              <w:rPr>
                <w:rFonts w:ascii="宋体" w:hAnsi="宋体" w:cs="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702"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2、发现布草洗涤不干净，免费重洗，并按考核扣分。</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一项一件次做不到扣0.2分</w:t>
            </w: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4"/>
                <w:szCs w:val="24"/>
              </w:rPr>
            </w:pPr>
          </w:p>
        </w:tc>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702"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3、洗涤后的医疗布草，如发现有极脏洗涤无效、破损超过</w:t>
            </w:r>
            <w:r>
              <w:rPr>
                <w:rFonts w:hint="eastAsia" w:ascii="宋体" w:hAnsi="宋体" w:cs="宋体"/>
                <w:b/>
                <w:color w:val="auto"/>
                <w:kern w:val="0"/>
                <w:sz w:val="24"/>
                <w:szCs w:val="24"/>
              </w:rPr>
              <w:t>二</w:t>
            </w:r>
            <w:r>
              <w:rPr>
                <w:rFonts w:hint="eastAsia" w:ascii="宋体" w:hAnsi="宋体" w:cs="宋体"/>
                <w:color w:val="auto"/>
                <w:kern w:val="0"/>
                <w:sz w:val="24"/>
                <w:szCs w:val="24"/>
              </w:rPr>
              <w:t>个洞（直径</w:t>
            </w:r>
            <w:r>
              <w:rPr>
                <w:rFonts w:hint="eastAsia" w:ascii="宋体" w:hAnsi="宋体" w:cs="宋体"/>
                <w:b/>
                <w:color w:val="auto"/>
                <w:kern w:val="0"/>
                <w:sz w:val="24"/>
                <w:szCs w:val="24"/>
              </w:rPr>
              <w:t>10</w:t>
            </w:r>
            <w:r>
              <w:rPr>
                <w:rFonts w:hint="eastAsia" w:ascii="宋体" w:hAnsi="宋体" w:cs="宋体"/>
                <w:color w:val="auto"/>
                <w:kern w:val="0"/>
                <w:sz w:val="24"/>
                <w:szCs w:val="24"/>
              </w:rPr>
              <w:t>CM以上）、残缺的医疗布草盖报废章和经主管部门核实签字和统计后作报废处理。</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一项一件次做不到扣1分</w:t>
            </w: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4"/>
                <w:szCs w:val="24"/>
              </w:rPr>
            </w:pPr>
          </w:p>
        </w:tc>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702"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4、按医院要求缝补布草，一般缝补一件不超过</w:t>
            </w:r>
            <w:r>
              <w:rPr>
                <w:rFonts w:hint="eastAsia" w:ascii="宋体" w:hAnsi="宋体" w:cs="宋体"/>
                <w:b/>
                <w:color w:val="auto"/>
                <w:kern w:val="0"/>
                <w:sz w:val="24"/>
                <w:szCs w:val="24"/>
              </w:rPr>
              <w:t>两</w:t>
            </w:r>
            <w:r>
              <w:rPr>
                <w:rFonts w:hint="eastAsia" w:ascii="宋体" w:hAnsi="宋体" w:cs="宋体"/>
                <w:color w:val="auto"/>
                <w:kern w:val="0"/>
                <w:sz w:val="24"/>
                <w:szCs w:val="24"/>
              </w:rPr>
              <w:t>个洞（不包含直径</w:t>
            </w:r>
            <w:r>
              <w:rPr>
                <w:rFonts w:hint="eastAsia" w:ascii="宋体" w:hAnsi="宋体" w:cs="宋体"/>
                <w:b/>
                <w:color w:val="auto"/>
                <w:kern w:val="0"/>
                <w:sz w:val="24"/>
                <w:szCs w:val="24"/>
              </w:rPr>
              <w:t>10</w:t>
            </w:r>
            <w:r>
              <w:rPr>
                <w:rFonts w:hint="eastAsia" w:ascii="宋体" w:hAnsi="宋体" w:cs="宋体"/>
                <w:color w:val="auto"/>
                <w:kern w:val="0"/>
                <w:sz w:val="24"/>
                <w:szCs w:val="24"/>
              </w:rPr>
              <w:t>CM内洞、脱线、脱扣、布草边缘）。</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一项一件次做不到扣1分</w:t>
            </w: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4"/>
                <w:szCs w:val="24"/>
              </w:rPr>
            </w:pPr>
          </w:p>
        </w:tc>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702"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5、合理使用洗涤剂，布草没有明显退色。</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一件一次明显退色扣0.5分</w:t>
            </w: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auto"/>
                <w:kern w:val="0"/>
                <w:sz w:val="24"/>
                <w:szCs w:val="24"/>
              </w:rPr>
            </w:pPr>
          </w:p>
        </w:tc>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szCs w:val="24"/>
              </w:rPr>
            </w:pPr>
          </w:p>
        </w:tc>
      </w:tr>
      <w:tr>
        <w:tblPrEx>
          <w:tblCellMar>
            <w:top w:w="0" w:type="dxa"/>
            <w:left w:w="108" w:type="dxa"/>
            <w:bottom w:w="0" w:type="dxa"/>
            <w:right w:w="108" w:type="dxa"/>
          </w:tblCellMar>
        </w:tblPrEx>
        <w:trPr>
          <w:trHeight w:val="702"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6、洗涤返回布草洁净、平整、无皱褶、无湿润、无污渍，无异味、物表符合检测标准；无丢带子和破损现象；工作服无皱褶、丢纽扣、衣领袖口无污迹。</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一项一件次做不到扣1分</w:t>
            </w: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4"/>
                <w:szCs w:val="24"/>
              </w:rPr>
            </w:pPr>
          </w:p>
        </w:tc>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702"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7、脏布草当日洗涤次日返回；特污布草3天返回。</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一项一件次做不到扣0.5分</w:t>
            </w: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4"/>
                <w:szCs w:val="24"/>
              </w:rPr>
            </w:pPr>
          </w:p>
        </w:tc>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702"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8、送洗的布草必须严格按消毒标准进行消毒，疾病预防中心每季度对已清洁医用织物进行随机抽样质检，检测的结果要达标。</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lang w:eastAsia="zh-CN"/>
              </w:rPr>
              <w:t>未按规定抽检或</w:t>
            </w:r>
            <w:r>
              <w:rPr>
                <w:rFonts w:hint="eastAsia" w:ascii="宋体" w:hAnsi="宋体" w:cs="宋体"/>
                <w:color w:val="auto"/>
                <w:kern w:val="0"/>
                <w:sz w:val="24"/>
                <w:szCs w:val="24"/>
              </w:rPr>
              <w:t>抽检样品未达标，一件一次扣5分。</w:t>
            </w: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4"/>
                <w:szCs w:val="24"/>
              </w:rPr>
            </w:pPr>
          </w:p>
        </w:tc>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702"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9、医院感染管理科不定期对已清洗返回的布草进行随机抽检，抽检结果要达标。</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抽检样品未达标，一件一次扣2分。</w:t>
            </w: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4"/>
                <w:szCs w:val="24"/>
              </w:rPr>
            </w:pPr>
          </w:p>
        </w:tc>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702"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10、每日洗涤返回清洁、报废和待洗特污的布草数字正确。</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数量不正确一件扣0.5分</w:t>
            </w: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szCs w:val="24"/>
              </w:rPr>
            </w:pPr>
          </w:p>
        </w:tc>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szCs w:val="24"/>
              </w:rPr>
            </w:pPr>
          </w:p>
        </w:tc>
      </w:tr>
      <w:tr>
        <w:tblPrEx>
          <w:tblCellMar>
            <w:top w:w="0" w:type="dxa"/>
            <w:left w:w="108" w:type="dxa"/>
            <w:bottom w:w="0" w:type="dxa"/>
            <w:right w:w="108" w:type="dxa"/>
          </w:tblCellMar>
        </w:tblPrEx>
        <w:trPr>
          <w:trHeight w:val="702" w:hRule="atLeast"/>
        </w:trPr>
        <w:tc>
          <w:tcPr>
            <w:tcW w:w="1528"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color w:val="auto"/>
                <w:kern w:val="0"/>
                <w:sz w:val="24"/>
                <w:szCs w:val="24"/>
              </w:rPr>
            </w:pPr>
            <w:r>
              <w:rPr>
                <w:rFonts w:hint="eastAsia" w:ascii="宋体" w:hAnsi="宋体" w:cs="宋体"/>
                <w:color w:val="auto"/>
                <w:kern w:val="0"/>
                <w:sz w:val="24"/>
                <w:szCs w:val="24"/>
              </w:rPr>
              <w:t>运输车辆、运输工具、清洁卫生、安全管理（12分）</w:t>
            </w:r>
          </w:p>
        </w:tc>
        <w:tc>
          <w:tcPr>
            <w:tcW w:w="410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1、运送脏污织物的运输工具每日至少清洗消毒1次。运送感染性织物的运输工具须一用一清洗消毒。</w:t>
            </w:r>
          </w:p>
        </w:tc>
        <w:tc>
          <w:tcPr>
            <w:tcW w:w="158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一日一辆次做不到扣1分</w:t>
            </w:r>
          </w:p>
        </w:tc>
        <w:tc>
          <w:tcPr>
            <w:tcW w:w="1486" w:type="dxa"/>
            <w:vMerge w:val="restart"/>
            <w:tcBorders>
              <w:top w:val="single" w:color="auto" w:sz="4" w:space="0"/>
              <w:left w:val="nil"/>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不定期抽查或科室反馈图片，月汇总。</w:t>
            </w:r>
          </w:p>
        </w:tc>
        <w:tc>
          <w:tcPr>
            <w:tcW w:w="832" w:type="dxa"/>
            <w:vMerge w:val="restart"/>
            <w:tcBorders>
              <w:top w:val="single" w:color="auto" w:sz="4" w:space="0"/>
              <w:left w:val="nil"/>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702" w:hRule="atLeast"/>
        </w:trPr>
        <w:tc>
          <w:tcPr>
            <w:tcW w:w="1528" w:type="dxa"/>
            <w:vMerge w:val="continue"/>
            <w:tcBorders>
              <w:left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2、运输车每次配送完后必须进行消毒，洗衣机要定期消毒，均有书面记录。</w:t>
            </w:r>
          </w:p>
        </w:tc>
        <w:tc>
          <w:tcPr>
            <w:tcW w:w="158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一日一辆次做不到扣1分</w:t>
            </w:r>
          </w:p>
        </w:tc>
        <w:tc>
          <w:tcPr>
            <w:tcW w:w="1486" w:type="dxa"/>
            <w:vMerge w:val="continue"/>
            <w:tcBorders>
              <w:left w:val="nil"/>
              <w:right w:val="single" w:color="auto" w:sz="4" w:space="0"/>
            </w:tcBorders>
            <w:noWrap w:val="0"/>
            <w:vAlign w:val="center"/>
          </w:tcPr>
          <w:p>
            <w:pPr>
              <w:widowControl/>
              <w:jc w:val="left"/>
              <w:rPr>
                <w:rFonts w:hint="eastAsia" w:ascii="宋体" w:hAnsi="宋体" w:cs="宋体"/>
                <w:color w:val="auto"/>
                <w:kern w:val="0"/>
                <w:sz w:val="24"/>
                <w:szCs w:val="24"/>
              </w:rPr>
            </w:pPr>
          </w:p>
        </w:tc>
        <w:tc>
          <w:tcPr>
            <w:tcW w:w="832" w:type="dxa"/>
            <w:vMerge w:val="continue"/>
            <w:tcBorders>
              <w:left w:val="nil"/>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702" w:hRule="atLeast"/>
        </w:trPr>
        <w:tc>
          <w:tcPr>
            <w:tcW w:w="1528" w:type="dxa"/>
            <w:vMerge w:val="continue"/>
            <w:tcBorders>
              <w:left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3、保持工作场地整洁，定期搞好清洁卫生，保证洗衣房通风和清洁。</w:t>
            </w:r>
          </w:p>
        </w:tc>
        <w:tc>
          <w:tcPr>
            <w:tcW w:w="1582"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一项一次做不到扣1分。</w:t>
            </w:r>
          </w:p>
        </w:tc>
        <w:tc>
          <w:tcPr>
            <w:tcW w:w="1486" w:type="dxa"/>
            <w:vMerge w:val="continue"/>
            <w:tcBorders>
              <w:left w:val="nil"/>
              <w:right w:val="single" w:color="auto" w:sz="4" w:space="0"/>
            </w:tcBorders>
            <w:noWrap w:val="0"/>
            <w:vAlign w:val="center"/>
          </w:tcPr>
          <w:p>
            <w:pPr>
              <w:widowControl/>
              <w:jc w:val="left"/>
              <w:rPr>
                <w:rFonts w:hint="eastAsia" w:ascii="宋体" w:hAnsi="宋体" w:cs="宋体"/>
                <w:color w:val="auto"/>
                <w:kern w:val="0"/>
                <w:sz w:val="24"/>
                <w:szCs w:val="24"/>
              </w:rPr>
            </w:pPr>
          </w:p>
        </w:tc>
        <w:tc>
          <w:tcPr>
            <w:tcW w:w="832" w:type="dxa"/>
            <w:vMerge w:val="continue"/>
            <w:tcBorders>
              <w:left w:val="nil"/>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702" w:hRule="atLeast"/>
        </w:trPr>
        <w:tc>
          <w:tcPr>
            <w:tcW w:w="1528"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p>
        </w:tc>
        <w:tc>
          <w:tcPr>
            <w:tcW w:w="410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4、安全防火到位，备有灭火器人人会使用，室内无明火，下班检查周围有无火灾隐患，关电源开关。</w:t>
            </w:r>
          </w:p>
        </w:tc>
        <w:tc>
          <w:tcPr>
            <w:tcW w:w="1582"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一项一次做不到扣1分。</w:t>
            </w:r>
          </w:p>
        </w:tc>
        <w:tc>
          <w:tcPr>
            <w:tcW w:w="1486" w:type="dxa"/>
            <w:vMerge w:val="continue"/>
            <w:tcBorders>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c>
          <w:tcPr>
            <w:tcW w:w="832" w:type="dxa"/>
            <w:vMerge w:val="continue"/>
            <w:tcBorders>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840" w:hRule="atLeast"/>
        </w:trPr>
        <w:tc>
          <w:tcPr>
            <w:tcW w:w="152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得分</w:t>
            </w:r>
          </w:p>
        </w:tc>
        <w:tc>
          <w:tcPr>
            <w:tcW w:w="8004"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1860" w:hRule="atLeast"/>
        </w:trPr>
        <w:tc>
          <w:tcPr>
            <w:tcW w:w="15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考评</w:t>
            </w:r>
          </w:p>
        </w:tc>
        <w:tc>
          <w:tcPr>
            <w:tcW w:w="8004" w:type="dxa"/>
            <w:gridSpan w:val="4"/>
            <w:tcBorders>
              <w:top w:val="single" w:color="auto" w:sz="4" w:space="0"/>
              <w:left w:val="nil"/>
              <w:bottom w:val="single" w:color="auto" w:sz="4" w:space="0"/>
              <w:right w:val="single" w:color="000000" w:sz="4" w:space="0"/>
            </w:tcBorders>
            <w:noWrap w:val="0"/>
            <w:vAlign w:val="center"/>
          </w:tcPr>
          <w:p>
            <w:pPr>
              <w:widowControl/>
              <w:ind w:firstLine="360" w:firstLineChars="150"/>
              <w:rPr>
                <w:rFonts w:ascii="宋体" w:hAnsi="宋体" w:cs="宋体"/>
                <w:color w:val="auto"/>
                <w:kern w:val="0"/>
                <w:sz w:val="24"/>
                <w:szCs w:val="24"/>
              </w:rPr>
            </w:pPr>
            <w:r>
              <w:rPr>
                <w:rFonts w:hint="eastAsia"/>
                <w:color w:val="auto"/>
                <w:sz w:val="24"/>
                <w:szCs w:val="24"/>
              </w:rPr>
              <w:t>考核评价满分为100分，低于95分每降1分扣罚100元；低于90分每降1分扣罚200元；合同期内累计三个月低于80分，甲方有权解除合同。</w:t>
            </w:r>
            <w:r>
              <w:rPr>
                <w:rFonts w:hint="eastAsia" w:ascii="宋体" w:hAnsi="宋体" w:cs="宋体"/>
                <w:color w:val="auto"/>
                <w:kern w:val="0"/>
                <w:sz w:val="24"/>
                <w:szCs w:val="24"/>
              </w:rPr>
              <w:t>对以上存在的问题，在收到医院下发的整改通知单后</w:t>
            </w:r>
            <w:r>
              <w:rPr>
                <w:rFonts w:hint="eastAsia" w:ascii="宋体" w:hAnsi="宋体" w:cs="宋体"/>
                <w:b/>
                <w:color w:val="auto"/>
                <w:kern w:val="0"/>
                <w:sz w:val="24"/>
                <w:szCs w:val="24"/>
              </w:rPr>
              <w:t>5</w:t>
            </w:r>
            <w:r>
              <w:rPr>
                <w:rFonts w:hint="eastAsia" w:ascii="宋体" w:hAnsi="宋体" w:cs="宋体"/>
                <w:color w:val="auto"/>
                <w:kern w:val="0"/>
                <w:sz w:val="24"/>
                <w:szCs w:val="24"/>
              </w:rPr>
              <w:t>日内必须进行整改，逾期未整改的加倍扣罚。</w:t>
            </w:r>
          </w:p>
        </w:tc>
      </w:tr>
      <w:tr>
        <w:tblPrEx>
          <w:tblCellMar>
            <w:top w:w="0" w:type="dxa"/>
            <w:left w:w="108" w:type="dxa"/>
            <w:bottom w:w="0" w:type="dxa"/>
            <w:right w:w="108" w:type="dxa"/>
          </w:tblCellMar>
        </w:tblPrEx>
        <w:trPr>
          <w:trHeight w:val="600" w:hRule="atLeast"/>
        </w:trPr>
        <w:tc>
          <w:tcPr>
            <w:tcW w:w="9532"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检查人员：</w:t>
            </w:r>
          </w:p>
        </w:tc>
      </w:tr>
      <w:tr>
        <w:tblPrEx>
          <w:tblCellMar>
            <w:top w:w="0" w:type="dxa"/>
            <w:left w:w="108" w:type="dxa"/>
            <w:bottom w:w="0" w:type="dxa"/>
            <w:right w:w="108" w:type="dxa"/>
          </w:tblCellMar>
        </w:tblPrEx>
        <w:trPr>
          <w:trHeight w:val="600" w:hRule="atLeast"/>
        </w:trPr>
        <w:tc>
          <w:tcPr>
            <w:tcW w:w="9532"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处理意见：</w:t>
            </w:r>
          </w:p>
        </w:tc>
      </w:tr>
      <w:tr>
        <w:tblPrEx>
          <w:tblCellMar>
            <w:top w:w="0" w:type="dxa"/>
            <w:left w:w="108" w:type="dxa"/>
            <w:bottom w:w="0" w:type="dxa"/>
            <w:right w:w="108" w:type="dxa"/>
          </w:tblCellMar>
        </w:tblPrEx>
        <w:trPr>
          <w:trHeight w:val="600" w:hRule="atLeast"/>
        </w:trPr>
        <w:tc>
          <w:tcPr>
            <w:tcW w:w="9532"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领导意见：</w:t>
            </w:r>
          </w:p>
        </w:tc>
      </w:tr>
    </w:tbl>
    <w:p>
      <w:pPr>
        <w:pStyle w:val="2"/>
        <w:rPr>
          <w:rFonts w:hint="eastAsia"/>
          <w:color w:val="auto"/>
          <w:sz w:val="24"/>
          <w:szCs w:val="24"/>
          <w:lang w:eastAsia="zh-CN"/>
        </w:rPr>
      </w:pPr>
    </w:p>
    <w:p>
      <w:pPr>
        <w:pStyle w:val="12"/>
        <w:pageBreakBefore/>
        <w:snapToGrid w:val="0"/>
        <w:spacing w:before="120" w:after="120"/>
        <w:jc w:val="center"/>
        <w:outlineLvl w:val="0"/>
        <w:rPr>
          <w:rFonts w:hint="eastAsia" w:ascii="宋体" w:hAnsi="宋体" w:eastAsia="宋体" w:cs="宋体"/>
          <w:b/>
          <w:color w:val="auto"/>
          <w:sz w:val="44"/>
          <w:szCs w:val="44"/>
        </w:rPr>
      </w:pPr>
      <w:r>
        <w:rPr>
          <w:rFonts w:hint="eastAsia" w:ascii="宋体" w:hAnsi="宋体" w:eastAsia="宋体" w:cs="宋体"/>
          <w:b/>
          <w:color w:val="auto"/>
          <w:sz w:val="44"/>
          <w:szCs w:val="44"/>
        </w:rPr>
        <w:t>第三章  投标人须知</w:t>
      </w:r>
    </w:p>
    <w:p>
      <w:pPr>
        <w:snapToGrid w:val="0"/>
        <w:spacing w:beforeLines="50" w:afterLines="50"/>
        <w:ind w:left="238"/>
        <w:jc w:val="center"/>
        <w:outlineLvl w:val="1"/>
        <w:rPr>
          <w:rFonts w:hint="eastAsia" w:ascii="宋体" w:hAnsi="宋体" w:eastAsia="宋体" w:cs="宋体"/>
          <w:b/>
          <w:color w:val="auto"/>
          <w:sz w:val="28"/>
          <w:szCs w:val="28"/>
        </w:rPr>
      </w:pPr>
      <w:bookmarkStart w:id="2" w:name="_Toc254970667"/>
      <w:bookmarkStart w:id="3" w:name="_Toc254970526"/>
      <w:r>
        <w:rPr>
          <w:rFonts w:hint="eastAsia" w:ascii="宋体" w:hAnsi="宋体" w:eastAsia="宋体" w:cs="宋体"/>
          <w:b/>
          <w:color w:val="auto"/>
          <w:sz w:val="28"/>
          <w:szCs w:val="28"/>
        </w:rPr>
        <w:t>前附表</w:t>
      </w:r>
      <w:bookmarkEnd w:id="2"/>
      <w:bookmarkEnd w:id="3"/>
    </w:p>
    <w:tbl>
      <w:tblPr>
        <w:tblStyle w:val="19"/>
        <w:tblW w:w="966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1"/>
        <w:gridCol w:w="90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9000" w:type="dxa"/>
            <w:tcBorders>
              <w:top w:val="single" w:color="auto" w:sz="4" w:space="0"/>
              <w:left w:val="single" w:color="auto" w:sz="4" w:space="0"/>
              <w:bottom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9000" w:type="dxa"/>
            <w:tcBorders>
              <w:top w:val="single" w:color="auto" w:sz="4" w:space="0"/>
              <w:left w:val="single" w:color="auto" w:sz="4" w:space="0"/>
              <w:bottom w:val="single" w:color="auto" w:sz="4" w:space="0"/>
            </w:tcBorders>
            <w:vAlign w:val="center"/>
          </w:tcPr>
          <w:p>
            <w:pPr>
              <w:snapToGrid w:val="0"/>
              <w:spacing w:line="400" w:lineRule="exact"/>
              <w:rPr>
                <w:rFonts w:hint="eastAsia" w:ascii="宋体" w:hAnsi="宋体" w:eastAsia="宋体" w:cs="宋体"/>
                <w:bCs/>
                <w:color w:val="auto"/>
                <w:sz w:val="24"/>
                <w:szCs w:val="24"/>
                <w:lang w:eastAsia="zh-CN"/>
              </w:rPr>
            </w:pPr>
            <w:r>
              <w:rPr>
                <w:rFonts w:hint="eastAsia" w:ascii="宋体" w:hAnsi="宋体" w:eastAsia="宋体" w:cs="宋体"/>
                <w:color w:val="auto"/>
                <w:sz w:val="24"/>
                <w:szCs w:val="24"/>
              </w:rPr>
              <w:t>项目名称：</w:t>
            </w:r>
            <w:r>
              <w:rPr>
                <w:rFonts w:hint="eastAsia" w:ascii="宋体" w:hAnsi="宋体" w:cs="宋体"/>
                <w:color w:val="auto"/>
                <w:sz w:val="24"/>
                <w:szCs w:val="24"/>
                <w:lang w:eastAsia="zh-CN"/>
              </w:rPr>
              <w:t>河池市第一人民医院洗涤服务外包项目</w:t>
            </w:r>
          </w:p>
          <w:p>
            <w:pPr>
              <w:spacing w:line="312" w:lineRule="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项目编号：</w:t>
            </w:r>
            <w:r>
              <w:rPr>
                <w:rFonts w:hint="eastAsia" w:ascii="宋体" w:hAnsi="宋体" w:cs="宋体"/>
                <w:color w:val="auto"/>
                <w:sz w:val="24"/>
                <w:szCs w:val="24"/>
                <w:lang w:eastAsia="zh-CN"/>
              </w:rPr>
              <w:t>HCZC2020-G3-000132-GXXZ</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9000" w:type="dxa"/>
            <w:tcBorders>
              <w:top w:val="single" w:color="auto" w:sz="4" w:space="0"/>
              <w:left w:val="single" w:color="auto" w:sz="4" w:space="0"/>
              <w:bottom w:val="single" w:color="auto" w:sz="4" w:space="0"/>
            </w:tcBorders>
            <w:vAlign w:val="center"/>
          </w:tcPr>
          <w:p>
            <w:pPr>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采购内容：</w:t>
            </w:r>
            <w:r>
              <w:rPr>
                <w:rFonts w:hint="eastAsia" w:ascii="宋体" w:hAnsi="宋体" w:eastAsia="宋体" w:cs="宋体"/>
                <w:color w:val="auto"/>
                <w:kern w:val="2"/>
                <w:sz w:val="24"/>
                <w:szCs w:val="24"/>
                <w:lang w:val="en-US" w:eastAsia="zh-CN" w:bidi="ar-SA"/>
              </w:rPr>
              <w:t>负责医院室内布草收送、洗涤、消毒和更新等服务。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9000" w:type="dxa"/>
            <w:tcBorders>
              <w:top w:val="single" w:color="auto" w:sz="4" w:space="0"/>
              <w:left w:val="single" w:color="auto" w:sz="4" w:space="0"/>
              <w:bottom w:val="single" w:color="auto" w:sz="4" w:space="0"/>
            </w:tcBorders>
            <w:vAlign w:val="center"/>
          </w:tcPr>
          <w:p>
            <w:pPr>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投标报价及费用：</w:t>
            </w:r>
          </w:p>
          <w:p>
            <w:pPr>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1、本项目投标应以人民币报价，</w:t>
            </w:r>
            <w:r>
              <w:rPr>
                <w:rFonts w:hint="eastAsia" w:ascii="宋体" w:hAnsi="宋体" w:eastAsia="宋体" w:cs="宋体"/>
                <w:b/>
                <w:color w:val="auto"/>
                <w:sz w:val="24"/>
                <w:szCs w:val="24"/>
              </w:rPr>
              <w:t>投标人须就《招标项目采购</w:t>
            </w:r>
            <w:r>
              <w:rPr>
                <w:rFonts w:hint="eastAsia" w:ascii="宋体" w:hAnsi="宋体" w:cs="宋体"/>
                <w:b/>
                <w:color w:val="auto"/>
                <w:sz w:val="24"/>
                <w:szCs w:val="24"/>
                <w:lang w:val="en-US" w:eastAsia="zh-CN"/>
              </w:rPr>
              <w:t>基本要求</w:t>
            </w:r>
            <w:r>
              <w:rPr>
                <w:rFonts w:hint="eastAsia" w:ascii="宋体" w:hAnsi="宋体" w:eastAsia="宋体" w:cs="宋体"/>
                <w:b/>
                <w:color w:val="auto"/>
                <w:sz w:val="24"/>
                <w:szCs w:val="24"/>
              </w:rPr>
              <w:t>》中所有的服务内容作完整唯一报价</w:t>
            </w:r>
            <w:r>
              <w:rPr>
                <w:rFonts w:hint="eastAsia" w:ascii="宋体" w:hAnsi="宋体" w:eastAsia="宋体" w:cs="宋体"/>
                <w:color w:val="auto"/>
                <w:sz w:val="24"/>
                <w:szCs w:val="24"/>
              </w:rPr>
              <w:t>；</w:t>
            </w:r>
          </w:p>
          <w:p>
            <w:pPr>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2、不论投标结果如何，投标人均应自行承担所有与投标有关的全部费用；</w:t>
            </w:r>
          </w:p>
          <w:p>
            <w:pPr>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3、本项目代理服务费按国家发展计划委员会计价格[2002]1980号《招标代理服务费管理暂行办法》收费标准及发改价格[2011]534号文的规定标准计取，向中标人收取。中标人在领取</w:t>
            </w:r>
            <w:r>
              <w:rPr>
                <w:rFonts w:hint="eastAsia" w:ascii="宋体" w:hAnsi="宋体" w:cs="宋体"/>
                <w:color w:val="auto"/>
                <w:sz w:val="24"/>
                <w:szCs w:val="24"/>
                <w:lang w:eastAsia="zh-CN"/>
              </w:rPr>
              <w:t>中标通知</w:t>
            </w:r>
            <w:r>
              <w:rPr>
                <w:rFonts w:hint="eastAsia" w:ascii="宋体" w:hAnsi="宋体" w:eastAsia="宋体" w:cs="宋体"/>
                <w:color w:val="auto"/>
                <w:sz w:val="24"/>
                <w:szCs w:val="24"/>
              </w:rPr>
              <w:t>知书时，中标人须向广西翔正项目管理有限公司一次性付清采购代理服务费。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9000" w:type="dxa"/>
            <w:tcBorders>
              <w:top w:val="single" w:color="auto" w:sz="4" w:space="0"/>
              <w:left w:val="single" w:color="auto" w:sz="4" w:space="0"/>
              <w:bottom w:val="single" w:color="auto" w:sz="4" w:space="0"/>
            </w:tcBorders>
            <w:vAlign w:val="center"/>
          </w:tcPr>
          <w:p>
            <w:pPr>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投标保证金：人民币</w:t>
            </w:r>
            <w:r>
              <w:rPr>
                <w:rFonts w:hint="eastAsia" w:ascii="宋体" w:hAnsi="宋体" w:cs="宋体"/>
                <w:color w:val="auto"/>
                <w:sz w:val="24"/>
                <w:szCs w:val="24"/>
                <w:lang w:val="en-US" w:eastAsia="zh-CN"/>
              </w:rPr>
              <w:t>贰</w:t>
            </w:r>
            <w:r>
              <w:rPr>
                <w:rFonts w:hint="eastAsia" w:ascii="宋体" w:hAnsi="宋体" w:eastAsia="宋体" w:cs="宋体"/>
                <w:color w:val="auto"/>
                <w:sz w:val="24"/>
                <w:szCs w:val="24"/>
              </w:rPr>
              <w:t>万元整（￥</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0000.00元）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9000" w:type="dxa"/>
            <w:tcBorders>
              <w:top w:val="single" w:color="auto" w:sz="4" w:space="0"/>
              <w:left w:val="single" w:color="auto" w:sz="4" w:space="0"/>
              <w:bottom w:val="single" w:color="auto" w:sz="4" w:space="0"/>
            </w:tcBorders>
            <w:vAlign w:val="center"/>
          </w:tcPr>
          <w:p>
            <w:pPr>
              <w:snapToGrid w:val="0"/>
              <w:spacing w:line="400" w:lineRule="exact"/>
              <w:rPr>
                <w:rFonts w:hint="eastAsia" w:ascii="宋体" w:hAnsi="宋体" w:eastAsia="宋体" w:cs="宋体"/>
                <w:color w:val="auto"/>
                <w:sz w:val="24"/>
                <w:szCs w:val="24"/>
              </w:rPr>
            </w:pPr>
            <w:r>
              <w:rPr>
                <w:rFonts w:hint="eastAsia" w:ascii="宋体" w:hAnsi="宋体" w:eastAsia="宋体" w:cs="宋体"/>
                <w:bCs/>
                <w:color w:val="auto"/>
                <w:sz w:val="24"/>
                <w:szCs w:val="24"/>
              </w:rPr>
              <w:t>现场踏勘：投标人可自行现场踏勘，费用自行承担。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9000" w:type="dxa"/>
            <w:tcBorders>
              <w:top w:val="single" w:color="auto" w:sz="4" w:space="0"/>
              <w:left w:val="single" w:color="auto" w:sz="4" w:space="0"/>
              <w:bottom w:val="single" w:color="auto" w:sz="4" w:space="0"/>
            </w:tcBorders>
            <w:vAlign w:val="center"/>
          </w:tcPr>
          <w:p>
            <w:pPr>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答疑与澄清：投标人如认为招标文件表述不清晰、存在歧视性、排他性或者其他违法内容的，应当于</w:t>
            </w:r>
            <w:r>
              <w:rPr>
                <w:rFonts w:hint="eastAsia" w:ascii="宋体" w:hAnsi="宋体" w:eastAsia="宋体" w:cs="宋体"/>
                <w:color w:val="auto"/>
                <w:sz w:val="24"/>
                <w:szCs w:val="24"/>
                <w:u w:val="single"/>
              </w:rPr>
              <w:t xml:space="preserve"> </w:t>
            </w:r>
            <w:r>
              <w:rPr>
                <w:rFonts w:hint="eastAsia" w:ascii="宋体" w:hAnsi="宋体" w:eastAsia="宋体" w:cs="宋体"/>
                <w:bCs/>
                <w:color w:val="auto"/>
                <w:sz w:val="24"/>
                <w:szCs w:val="24"/>
                <w:u w:val="single"/>
              </w:rPr>
              <w:t>2020年</w:t>
            </w:r>
            <w:r>
              <w:rPr>
                <w:rFonts w:hint="eastAsia" w:ascii="宋体" w:hAnsi="宋体" w:eastAsia="宋体" w:cs="宋体"/>
                <w:bCs/>
                <w:color w:val="auto"/>
                <w:sz w:val="24"/>
                <w:szCs w:val="24"/>
                <w:u w:val="single"/>
                <w:lang w:val="en-US" w:eastAsia="zh-CN"/>
              </w:rPr>
              <w:t>6</w:t>
            </w:r>
            <w:r>
              <w:rPr>
                <w:rFonts w:hint="eastAsia" w:ascii="宋体" w:hAnsi="宋体" w:eastAsia="宋体" w:cs="宋体"/>
                <w:bCs/>
                <w:color w:val="auto"/>
                <w:sz w:val="24"/>
                <w:szCs w:val="24"/>
                <w:u w:val="single"/>
              </w:rPr>
              <w:t>月</w:t>
            </w:r>
            <w:r>
              <w:rPr>
                <w:rFonts w:hint="eastAsia" w:ascii="宋体" w:hAnsi="宋体" w:cs="宋体"/>
                <w:bCs/>
                <w:color w:val="auto"/>
                <w:sz w:val="24"/>
                <w:szCs w:val="24"/>
                <w:u w:val="single"/>
                <w:lang w:val="en-US" w:eastAsia="zh-CN"/>
              </w:rPr>
              <w:t>29</w:t>
            </w:r>
            <w:r>
              <w:rPr>
                <w:rFonts w:hint="eastAsia" w:ascii="宋体" w:hAnsi="宋体" w:eastAsia="宋体" w:cs="宋体"/>
                <w:bCs/>
                <w:color w:val="auto"/>
                <w:sz w:val="24"/>
                <w:szCs w:val="24"/>
                <w:u w:val="single"/>
              </w:rPr>
              <w:t>日17：30</w:t>
            </w:r>
            <w:r>
              <w:rPr>
                <w:rFonts w:hint="eastAsia" w:ascii="宋体" w:hAnsi="宋体" w:eastAsia="宋体" w:cs="宋体"/>
                <w:color w:val="auto"/>
                <w:sz w:val="24"/>
                <w:szCs w:val="24"/>
                <w:u w:val="single"/>
              </w:rPr>
              <w:t>前</w:t>
            </w:r>
            <w:r>
              <w:rPr>
                <w:rFonts w:hint="eastAsia" w:ascii="宋体" w:hAnsi="宋体" w:eastAsia="宋体" w:cs="宋体"/>
                <w:color w:val="auto"/>
                <w:sz w:val="24"/>
                <w:szCs w:val="24"/>
              </w:rPr>
              <w:t>，以书面形式要求招标单位作出书面解释、澄清或者向招标单位提出书面质疑；答疑内容是招标文件的组成部分，并将以书面形式送达所有已购买招标文件的投标人；招标单位可以视招标具体情况，延长投标截止时间和开标时间，但至少应当在招标文件要求提交投标文件的截止时间三日前，将变更时间书面通知所有招标文件收受人，并在财政部门指定的政府招标信息发布媒体上发布变更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9000" w:type="dxa"/>
            <w:tcBorders>
              <w:top w:val="single" w:color="auto" w:sz="4" w:space="0"/>
              <w:left w:val="single" w:color="auto" w:sz="4" w:space="0"/>
              <w:bottom w:val="single" w:color="auto" w:sz="4" w:space="0"/>
            </w:tcBorders>
            <w:vAlign w:val="center"/>
          </w:tcPr>
          <w:p>
            <w:pPr>
              <w:autoSpaceDE w:val="0"/>
              <w:autoSpaceDN w:val="0"/>
              <w:snapToGrid w:val="0"/>
              <w:spacing w:line="400" w:lineRule="exact"/>
              <w:textAlignment w:val="bottom"/>
              <w:rPr>
                <w:rFonts w:hint="eastAsia" w:ascii="宋体" w:hAnsi="宋体" w:eastAsia="宋体" w:cs="宋体"/>
                <w:color w:val="auto"/>
                <w:sz w:val="24"/>
                <w:szCs w:val="24"/>
              </w:rPr>
            </w:pPr>
            <w:r>
              <w:rPr>
                <w:rFonts w:hint="eastAsia" w:ascii="宋体" w:hAnsi="宋体" w:eastAsia="宋体" w:cs="宋体"/>
                <w:color w:val="auto"/>
                <w:sz w:val="24"/>
                <w:szCs w:val="24"/>
              </w:rPr>
              <w:t>投标文件组成：开标一览表</w:t>
            </w:r>
            <w:r>
              <w:rPr>
                <w:rFonts w:hint="eastAsia" w:ascii="宋体" w:hAnsi="宋体" w:eastAsia="宋体" w:cs="宋体"/>
                <w:color w:val="auto"/>
                <w:sz w:val="24"/>
                <w:szCs w:val="24"/>
                <w:u w:val="single"/>
              </w:rPr>
              <w:t xml:space="preserve"> 1 </w:t>
            </w:r>
            <w:r>
              <w:rPr>
                <w:rFonts w:hint="eastAsia" w:ascii="宋体" w:hAnsi="宋体" w:eastAsia="宋体" w:cs="宋体"/>
                <w:color w:val="auto"/>
                <w:sz w:val="24"/>
                <w:szCs w:val="24"/>
              </w:rPr>
              <w:t>份；商务、技术、报价文件正本</w:t>
            </w:r>
            <w:r>
              <w:rPr>
                <w:rFonts w:hint="eastAsia" w:ascii="宋体" w:hAnsi="宋体" w:eastAsia="宋体" w:cs="宋体"/>
                <w:color w:val="auto"/>
                <w:sz w:val="24"/>
                <w:szCs w:val="24"/>
                <w:u w:val="single"/>
              </w:rPr>
              <w:t xml:space="preserve"> 1 </w:t>
            </w:r>
            <w:r>
              <w:rPr>
                <w:rFonts w:hint="eastAsia" w:ascii="宋体" w:hAnsi="宋体" w:eastAsia="宋体" w:cs="宋体"/>
                <w:color w:val="auto"/>
                <w:sz w:val="24"/>
                <w:szCs w:val="24"/>
              </w:rPr>
              <w:t>份（商务、技术、报价文件应尽量装订成一册）；副本各</w:t>
            </w:r>
            <w:r>
              <w:rPr>
                <w:rFonts w:hint="eastAsia" w:ascii="宋体" w:hAnsi="宋体" w:eastAsia="宋体" w:cs="宋体"/>
                <w:color w:val="auto"/>
                <w:sz w:val="24"/>
                <w:szCs w:val="24"/>
                <w:u w:val="single"/>
              </w:rPr>
              <w:t xml:space="preserve"> 5 </w:t>
            </w:r>
            <w:r>
              <w:rPr>
                <w:rFonts w:hint="eastAsia" w:ascii="宋体" w:hAnsi="宋体" w:eastAsia="宋体" w:cs="宋体"/>
                <w:color w:val="auto"/>
                <w:sz w:val="24"/>
                <w:szCs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9000" w:type="dxa"/>
            <w:tcBorders>
              <w:top w:val="single" w:color="auto" w:sz="4" w:space="0"/>
              <w:left w:val="single" w:color="auto" w:sz="4" w:space="0"/>
              <w:bottom w:val="single" w:color="auto" w:sz="4" w:space="0"/>
            </w:tcBorders>
            <w:vAlign w:val="center"/>
          </w:tcPr>
          <w:p>
            <w:pPr>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投标截止时间及地点：投标人应于</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u w:val="single"/>
                <w:lang w:val="en-US" w:eastAsia="zh-CN"/>
              </w:rPr>
              <w:t>2020</w:t>
            </w:r>
            <w:r>
              <w:rPr>
                <w:rFonts w:hint="eastAsia" w:ascii="宋体" w:hAnsi="宋体" w:eastAsia="宋体" w:cs="宋体"/>
                <w:b w:val="0"/>
                <w:bCs w:val="0"/>
                <w:color w:val="auto"/>
                <w:sz w:val="24"/>
                <w:szCs w:val="24"/>
                <w:u w:val="single"/>
              </w:rPr>
              <w:t>年</w:t>
            </w:r>
            <w:r>
              <w:rPr>
                <w:rFonts w:hint="eastAsia" w:ascii="宋体" w:hAnsi="宋体" w:cs="宋体"/>
                <w:b w:val="0"/>
                <w:bCs w:val="0"/>
                <w:color w:val="auto"/>
                <w:sz w:val="24"/>
                <w:szCs w:val="24"/>
                <w:u w:val="single"/>
                <w:lang w:val="en-US" w:eastAsia="zh-CN"/>
              </w:rPr>
              <w:t>7</w:t>
            </w:r>
            <w:r>
              <w:rPr>
                <w:rFonts w:hint="eastAsia" w:ascii="宋体" w:hAnsi="宋体" w:eastAsia="宋体" w:cs="宋体"/>
                <w:b w:val="0"/>
                <w:bCs w:val="0"/>
                <w:color w:val="auto"/>
                <w:sz w:val="24"/>
                <w:szCs w:val="24"/>
                <w:u w:val="single"/>
              </w:rPr>
              <w:t>月</w:t>
            </w:r>
            <w:r>
              <w:rPr>
                <w:rFonts w:hint="eastAsia" w:ascii="宋体" w:hAnsi="宋体" w:cs="宋体"/>
                <w:b w:val="0"/>
                <w:bCs w:val="0"/>
                <w:color w:val="auto"/>
                <w:sz w:val="24"/>
                <w:szCs w:val="24"/>
                <w:u w:val="single"/>
                <w:lang w:val="en-US" w:eastAsia="zh-CN"/>
              </w:rPr>
              <w:t>14</w:t>
            </w:r>
            <w:r>
              <w:rPr>
                <w:rFonts w:hint="eastAsia" w:ascii="宋体" w:hAnsi="宋体" w:eastAsia="宋体" w:cs="宋体"/>
                <w:b w:val="0"/>
                <w:bCs w:val="0"/>
                <w:color w:val="auto"/>
                <w:sz w:val="24"/>
                <w:szCs w:val="24"/>
                <w:u w:val="single"/>
              </w:rPr>
              <w:t>日</w:t>
            </w:r>
            <w:r>
              <w:rPr>
                <w:rFonts w:hint="eastAsia" w:ascii="宋体" w:hAnsi="宋体" w:eastAsia="宋体" w:cs="宋体"/>
                <w:b w:val="0"/>
                <w:bCs w:val="0"/>
                <w:color w:val="auto"/>
                <w:sz w:val="24"/>
                <w:szCs w:val="24"/>
                <w:u w:val="single"/>
                <w:lang w:eastAsia="zh-CN"/>
              </w:rPr>
              <w:t>上午</w:t>
            </w:r>
            <w:r>
              <w:rPr>
                <w:rFonts w:hint="eastAsia" w:ascii="宋体" w:hAnsi="宋体" w:eastAsia="宋体" w:cs="宋体"/>
                <w:b w:val="0"/>
                <w:bCs w:val="0"/>
                <w:color w:val="auto"/>
                <w:sz w:val="24"/>
                <w:szCs w:val="24"/>
                <w:u w:val="single"/>
                <w:lang w:val="en-US" w:eastAsia="zh-CN"/>
              </w:rPr>
              <w:t>9</w:t>
            </w:r>
            <w:r>
              <w:rPr>
                <w:rFonts w:hint="eastAsia" w:ascii="宋体" w:hAnsi="宋体" w:eastAsia="宋体" w:cs="宋体"/>
                <w:b w:val="0"/>
                <w:bCs w:val="0"/>
                <w:color w:val="auto"/>
                <w:sz w:val="24"/>
                <w:szCs w:val="24"/>
                <w:u w:val="single"/>
              </w:rPr>
              <w:t>时</w:t>
            </w:r>
            <w:r>
              <w:rPr>
                <w:rFonts w:hint="eastAsia" w:ascii="宋体" w:hAnsi="宋体" w:eastAsia="宋体" w:cs="宋体"/>
                <w:b w:val="0"/>
                <w:bCs w:val="0"/>
                <w:color w:val="auto"/>
                <w:sz w:val="24"/>
                <w:szCs w:val="24"/>
                <w:u w:val="single"/>
                <w:lang w:val="en-US" w:eastAsia="zh-CN"/>
              </w:rPr>
              <w:t>00</w:t>
            </w:r>
            <w:r>
              <w:rPr>
                <w:rFonts w:hint="eastAsia" w:ascii="宋体" w:hAnsi="宋体" w:eastAsia="宋体" w:cs="宋体"/>
                <w:b w:val="0"/>
                <w:bCs w:val="0"/>
                <w:color w:val="auto"/>
                <w:sz w:val="24"/>
                <w:szCs w:val="24"/>
                <w:u w:val="single"/>
              </w:rPr>
              <w:t>分整</w:t>
            </w:r>
            <w:r>
              <w:rPr>
                <w:rFonts w:hint="eastAsia" w:ascii="宋体" w:hAnsi="宋体" w:eastAsia="宋体" w:cs="宋体"/>
                <w:color w:val="auto"/>
                <w:sz w:val="24"/>
                <w:szCs w:val="24"/>
              </w:rPr>
              <w:t>时分整前将投标文件密封送交到河池市公共资源交易中心（地址：河池市金城江区城东新区肯旺桥西侧北面市工人文化宫办公大楼五楼）开标厅，逾期送达或未密封将予以拒收（或作无效投标文件处理）。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9000" w:type="dxa"/>
            <w:tcBorders>
              <w:top w:val="single" w:color="auto" w:sz="4" w:space="0"/>
              <w:left w:val="single" w:color="auto" w:sz="4" w:space="0"/>
              <w:bottom w:val="single" w:color="auto" w:sz="4" w:space="0"/>
            </w:tcBorders>
            <w:vAlign w:val="center"/>
          </w:tcPr>
          <w:p>
            <w:pPr>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开标时间及地点：本次招标将于</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u w:val="single"/>
                <w:lang w:val="en-US" w:eastAsia="zh-CN"/>
              </w:rPr>
              <w:t>2020</w:t>
            </w:r>
            <w:r>
              <w:rPr>
                <w:rFonts w:hint="eastAsia" w:ascii="宋体" w:hAnsi="宋体" w:eastAsia="宋体" w:cs="宋体"/>
                <w:b w:val="0"/>
                <w:bCs w:val="0"/>
                <w:color w:val="auto"/>
                <w:sz w:val="24"/>
                <w:szCs w:val="24"/>
                <w:u w:val="single"/>
              </w:rPr>
              <w:t>年</w:t>
            </w:r>
            <w:r>
              <w:rPr>
                <w:rFonts w:hint="eastAsia" w:ascii="宋体" w:hAnsi="宋体" w:cs="宋体"/>
                <w:b w:val="0"/>
                <w:bCs w:val="0"/>
                <w:color w:val="auto"/>
                <w:sz w:val="24"/>
                <w:szCs w:val="24"/>
                <w:u w:val="single"/>
                <w:lang w:val="en-US" w:eastAsia="zh-CN"/>
              </w:rPr>
              <w:t>7</w:t>
            </w:r>
            <w:r>
              <w:rPr>
                <w:rFonts w:hint="eastAsia" w:ascii="宋体" w:hAnsi="宋体" w:eastAsia="宋体" w:cs="宋体"/>
                <w:b w:val="0"/>
                <w:bCs w:val="0"/>
                <w:color w:val="auto"/>
                <w:sz w:val="24"/>
                <w:szCs w:val="24"/>
                <w:u w:val="single"/>
              </w:rPr>
              <w:t>月</w:t>
            </w:r>
            <w:r>
              <w:rPr>
                <w:rFonts w:hint="eastAsia" w:ascii="宋体" w:hAnsi="宋体" w:cs="宋体"/>
                <w:b w:val="0"/>
                <w:bCs w:val="0"/>
                <w:color w:val="auto"/>
                <w:sz w:val="24"/>
                <w:szCs w:val="24"/>
                <w:u w:val="single"/>
                <w:lang w:val="en-US" w:eastAsia="zh-CN"/>
              </w:rPr>
              <w:t>14</w:t>
            </w:r>
            <w:r>
              <w:rPr>
                <w:rFonts w:hint="eastAsia" w:ascii="宋体" w:hAnsi="宋体" w:eastAsia="宋体" w:cs="宋体"/>
                <w:b w:val="0"/>
                <w:bCs w:val="0"/>
                <w:color w:val="auto"/>
                <w:sz w:val="24"/>
                <w:szCs w:val="24"/>
                <w:u w:val="single"/>
              </w:rPr>
              <w:t>日</w:t>
            </w:r>
            <w:r>
              <w:rPr>
                <w:rFonts w:hint="eastAsia" w:ascii="宋体" w:hAnsi="宋体" w:eastAsia="宋体" w:cs="宋体"/>
                <w:b w:val="0"/>
                <w:bCs w:val="0"/>
                <w:color w:val="auto"/>
                <w:sz w:val="24"/>
                <w:szCs w:val="24"/>
                <w:u w:val="single"/>
                <w:lang w:eastAsia="zh-CN"/>
              </w:rPr>
              <w:t>上午</w:t>
            </w:r>
            <w:r>
              <w:rPr>
                <w:rFonts w:hint="eastAsia" w:ascii="宋体" w:hAnsi="宋体" w:eastAsia="宋体" w:cs="宋体"/>
                <w:b w:val="0"/>
                <w:bCs w:val="0"/>
                <w:color w:val="auto"/>
                <w:sz w:val="24"/>
                <w:szCs w:val="24"/>
                <w:u w:val="single"/>
                <w:lang w:val="en-US" w:eastAsia="zh-CN"/>
              </w:rPr>
              <w:t>9</w:t>
            </w:r>
            <w:r>
              <w:rPr>
                <w:rFonts w:hint="eastAsia" w:ascii="宋体" w:hAnsi="宋体" w:eastAsia="宋体" w:cs="宋体"/>
                <w:b w:val="0"/>
                <w:bCs w:val="0"/>
                <w:color w:val="auto"/>
                <w:sz w:val="24"/>
                <w:szCs w:val="24"/>
                <w:u w:val="single"/>
              </w:rPr>
              <w:t>时</w:t>
            </w:r>
            <w:r>
              <w:rPr>
                <w:rFonts w:hint="eastAsia" w:ascii="宋体" w:hAnsi="宋体" w:eastAsia="宋体" w:cs="宋体"/>
                <w:b w:val="0"/>
                <w:bCs w:val="0"/>
                <w:color w:val="auto"/>
                <w:sz w:val="24"/>
                <w:szCs w:val="24"/>
                <w:u w:val="single"/>
                <w:lang w:val="en-US" w:eastAsia="zh-CN"/>
              </w:rPr>
              <w:t>00</w:t>
            </w:r>
            <w:r>
              <w:rPr>
                <w:rFonts w:hint="eastAsia" w:ascii="宋体" w:hAnsi="宋体" w:eastAsia="宋体" w:cs="宋体"/>
                <w:b w:val="0"/>
                <w:bCs w:val="0"/>
                <w:color w:val="auto"/>
                <w:sz w:val="24"/>
                <w:szCs w:val="24"/>
                <w:u w:val="single"/>
              </w:rPr>
              <w:t>分整</w:t>
            </w:r>
            <w:r>
              <w:rPr>
                <w:rFonts w:hint="eastAsia" w:ascii="宋体" w:hAnsi="宋体" w:eastAsia="宋体" w:cs="宋体"/>
                <w:color w:val="auto"/>
                <w:sz w:val="24"/>
                <w:szCs w:val="24"/>
              </w:rPr>
              <w:t>在河池市公共资源交易中心（地址：河池市金城江区城东新区肯旺桥西侧北面市工人文化宫办公大楼五楼）开标厅开标，投标人可以派授权代表出席开标会议（授权代表携带身份证出席）。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9000" w:type="dxa"/>
            <w:tcBorders>
              <w:top w:val="single" w:color="auto" w:sz="4" w:space="0"/>
              <w:left w:val="single" w:color="auto" w:sz="4" w:space="0"/>
              <w:bottom w:val="single" w:color="auto" w:sz="4" w:space="0"/>
            </w:tcBorders>
            <w:vAlign w:val="center"/>
          </w:tcPr>
          <w:p>
            <w:pPr>
              <w:autoSpaceDE w:val="0"/>
              <w:autoSpaceDN w:val="0"/>
              <w:snapToGrid w:val="0"/>
              <w:spacing w:line="400" w:lineRule="exact"/>
              <w:textAlignment w:val="bottom"/>
              <w:rPr>
                <w:rFonts w:hint="eastAsia" w:ascii="宋体" w:hAnsi="宋体" w:eastAsia="宋体" w:cs="宋体"/>
                <w:color w:val="auto"/>
                <w:sz w:val="24"/>
                <w:szCs w:val="24"/>
              </w:rPr>
            </w:pPr>
            <w:r>
              <w:rPr>
                <w:rFonts w:hint="eastAsia" w:ascii="宋体" w:hAnsi="宋体" w:eastAsia="宋体" w:cs="宋体"/>
                <w:color w:val="auto"/>
                <w:sz w:val="24"/>
                <w:szCs w:val="24"/>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9000" w:type="dxa"/>
            <w:tcBorders>
              <w:top w:val="single" w:color="auto" w:sz="4" w:space="0"/>
              <w:left w:val="single" w:color="auto" w:sz="4" w:space="0"/>
              <w:bottom w:val="single" w:color="auto" w:sz="4" w:space="0"/>
            </w:tcBorders>
            <w:vAlign w:val="center"/>
          </w:tcPr>
          <w:p>
            <w:pPr>
              <w:snapToGrid w:val="0"/>
              <w:spacing w:line="360" w:lineRule="auto"/>
              <w:ind w:right="-178" w:rightChars="-85"/>
              <w:jc w:val="left"/>
              <w:rPr>
                <w:rFonts w:hint="eastAsia" w:ascii="宋体" w:hAnsi="宋体" w:eastAsia="宋体" w:cs="宋体"/>
                <w:color w:val="auto"/>
                <w:sz w:val="24"/>
                <w:szCs w:val="24"/>
              </w:rPr>
            </w:pPr>
            <w:r>
              <w:rPr>
                <w:rFonts w:hint="eastAsia" w:ascii="宋体" w:hAnsi="宋体" w:eastAsia="宋体" w:cs="宋体"/>
                <w:color w:val="auto"/>
                <w:sz w:val="24"/>
                <w:szCs w:val="24"/>
              </w:rPr>
              <w:t>中标公告及中标通知书：采购代理机构在采购人依法确认中标人后5个工作日内发布中标公告和中标通知书，中标公告发布于中国政府采购网（http://www.ccgp.gov.cn）</w:t>
            </w:r>
          </w:p>
          <w:p>
            <w:pPr>
              <w:snapToGrid w:val="0"/>
              <w:spacing w:line="360" w:lineRule="auto"/>
              <w:ind w:right="-178" w:rightChars="-85"/>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广西壮族自治区政府采购网( http://www.gxzfcg.gov.cn) </w:t>
            </w:r>
          </w:p>
          <w:p>
            <w:pPr>
              <w:snapToGrid w:val="0"/>
              <w:spacing w:line="360" w:lineRule="auto"/>
              <w:ind w:right="-178" w:rightChars="-85"/>
              <w:jc w:val="left"/>
              <w:rPr>
                <w:rFonts w:hint="eastAsia" w:ascii="宋体" w:hAnsi="宋体" w:eastAsia="宋体" w:cs="宋体"/>
                <w:color w:val="auto"/>
                <w:sz w:val="24"/>
                <w:szCs w:val="24"/>
              </w:rPr>
            </w:pPr>
            <w:r>
              <w:rPr>
                <w:rFonts w:hint="eastAsia" w:ascii="宋体" w:hAnsi="宋体" w:eastAsia="宋体" w:cs="宋体"/>
                <w:color w:val="auto"/>
                <w:sz w:val="24"/>
                <w:szCs w:val="24"/>
              </w:rPr>
              <w:t>河池市公共资源交易中心网（http://www.hcjyxxw.com/gxhczbw/）。</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9000" w:type="dxa"/>
            <w:tcBorders>
              <w:top w:val="single" w:color="auto" w:sz="4" w:space="0"/>
              <w:left w:val="single" w:color="auto" w:sz="4" w:space="0"/>
              <w:bottom w:val="single" w:color="auto" w:sz="4" w:space="0"/>
            </w:tcBorders>
            <w:vAlign w:val="center"/>
          </w:tcPr>
          <w:p>
            <w:pPr>
              <w:autoSpaceDE w:val="0"/>
              <w:autoSpaceDN w:val="0"/>
              <w:snapToGrid w:val="0"/>
              <w:spacing w:line="400" w:lineRule="exact"/>
              <w:textAlignment w:val="bottom"/>
              <w:rPr>
                <w:rFonts w:hint="eastAsia" w:ascii="宋体" w:hAnsi="宋体" w:eastAsia="宋体" w:cs="宋体"/>
                <w:color w:val="auto"/>
                <w:sz w:val="24"/>
                <w:szCs w:val="24"/>
              </w:rPr>
            </w:pPr>
            <w:r>
              <w:rPr>
                <w:rFonts w:hint="eastAsia" w:ascii="宋体" w:hAnsi="宋体" w:eastAsia="宋体" w:cs="宋体"/>
                <w:color w:val="auto"/>
                <w:sz w:val="24"/>
                <w:szCs w:val="24"/>
              </w:rPr>
              <w:t>投标保证金退还（不计息）：除招标文件规定不予退还保证金的情形外，招标采购单位在中标通知书发出后五个工作日内退还未中标供应商的投标保证金，在采购合同签订后五个工作日内退还中标供应商的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13</w:t>
            </w:r>
          </w:p>
        </w:tc>
        <w:tc>
          <w:tcPr>
            <w:tcW w:w="9000" w:type="dxa"/>
            <w:tcBorders>
              <w:top w:val="single" w:color="auto" w:sz="4" w:space="0"/>
              <w:left w:val="single" w:color="auto" w:sz="4" w:space="0"/>
              <w:bottom w:val="single" w:color="auto" w:sz="4" w:space="0"/>
            </w:tcBorders>
            <w:vAlign w:val="center"/>
          </w:tcPr>
          <w:p>
            <w:pPr>
              <w:autoSpaceDE w:val="0"/>
              <w:autoSpaceDN w:val="0"/>
              <w:snapToGrid w:val="0"/>
              <w:spacing w:line="400" w:lineRule="exact"/>
              <w:textAlignment w:val="bottom"/>
              <w:rPr>
                <w:rFonts w:hint="eastAsia" w:ascii="宋体" w:hAnsi="宋体" w:eastAsia="宋体" w:cs="宋体"/>
                <w:color w:val="auto"/>
                <w:sz w:val="24"/>
                <w:szCs w:val="24"/>
              </w:rPr>
            </w:pPr>
            <w:r>
              <w:rPr>
                <w:rFonts w:hint="eastAsia" w:ascii="宋体" w:hAnsi="宋体" w:eastAsia="宋体" w:cs="宋体"/>
                <w:color w:val="auto"/>
                <w:sz w:val="24"/>
                <w:szCs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14</w:t>
            </w:r>
          </w:p>
        </w:tc>
        <w:tc>
          <w:tcPr>
            <w:tcW w:w="9000" w:type="dxa"/>
            <w:tcBorders>
              <w:top w:val="single" w:color="auto" w:sz="4" w:space="0"/>
              <w:left w:val="single" w:color="auto" w:sz="4" w:space="0"/>
              <w:bottom w:val="single" w:color="auto" w:sz="4" w:space="0"/>
            </w:tcBorders>
            <w:vAlign w:val="center"/>
          </w:tcPr>
          <w:p>
            <w:pPr>
              <w:autoSpaceDE w:val="0"/>
              <w:autoSpaceDN w:val="0"/>
              <w:snapToGrid w:val="0"/>
              <w:spacing w:line="400" w:lineRule="exact"/>
              <w:textAlignment w:val="bottom"/>
              <w:rPr>
                <w:rFonts w:hint="eastAsia" w:ascii="宋体" w:hAnsi="宋体" w:eastAsia="宋体" w:cs="宋体"/>
                <w:color w:val="auto"/>
                <w:sz w:val="24"/>
                <w:szCs w:val="24"/>
              </w:rPr>
            </w:pPr>
            <w:r>
              <w:rPr>
                <w:rFonts w:hint="eastAsia" w:ascii="宋体" w:hAnsi="宋体" w:eastAsia="宋体" w:cs="宋体"/>
                <w:color w:val="auto"/>
                <w:sz w:val="24"/>
                <w:szCs w:val="24"/>
              </w:rPr>
              <w:t>采购资金来源：未纳入财政专</w:t>
            </w:r>
            <w:r>
              <w:rPr>
                <w:rFonts w:hint="eastAsia" w:ascii="宋体" w:hAnsi="宋体" w:cs="宋体"/>
                <w:color w:val="auto"/>
                <w:sz w:val="24"/>
                <w:szCs w:val="24"/>
                <w:lang w:eastAsia="zh-CN"/>
              </w:rPr>
              <w:t>户</w:t>
            </w:r>
            <w:r>
              <w:rPr>
                <w:rFonts w:hint="eastAsia" w:ascii="宋体" w:hAnsi="宋体" w:eastAsia="宋体" w:cs="宋体"/>
                <w:color w:val="auto"/>
                <w:sz w:val="24"/>
                <w:szCs w:val="24"/>
              </w:rPr>
              <w:t>管</w:t>
            </w:r>
            <w:r>
              <w:rPr>
                <w:rFonts w:hint="eastAsia" w:ascii="宋体" w:hAnsi="宋体" w:cs="宋体"/>
                <w:color w:val="auto"/>
                <w:sz w:val="24"/>
                <w:szCs w:val="24"/>
                <w:lang w:eastAsia="zh-CN"/>
              </w:rPr>
              <w:t>理</w:t>
            </w:r>
            <w:r>
              <w:rPr>
                <w:rFonts w:hint="eastAsia" w:ascii="宋体" w:hAnsi="宋体" w:eastAsia="宋体" w:cs="宋体"/>
                <w:color w:val="auto"/>
                <w:sz w:val="24"/>
                <w:szCs w:val="24"/>
              </w:rPr>
              <w:t>的收入安排资金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9000" w:type="dxa"/>
            <w:tcBorders>
              <w:top w:val="single" w:color="auto" w:sz="4" w:space="0"/>
              <w:left w:val="single" w:color="auto" w:sz="4" w:space="0"/>
              <w:bottom w:val="single" w:color="auto" w:sz="4" w:space="0"/>
            </w:tcBorders>
            <w:vAlign w:val="center"/>
          </w:tcPr>
          <w:p>
            <w:pPr>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付款方式：采购人自行支付。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16</w:t>
            </w:r>
          </w:p>
        </w:tc>
        <w:tc>
          <w:tcPr>
            <w:tcW w:w="9000" w:type="dxa"/>
            <w:tcBorders>
              <w:top w:val="single" w:color="auto" w:sz="4" w:space="0"/>
              <w:left w:val="single" w:color="auto" w:sz="4" w:space="0"/>
              <w:bottom w:val="single" w:color="auto" w:sz="4" w:space="0"/>
            </w:tcBorders>
            <w:vAlign w:val="center"/>
          </w:tcPr>
          <w:p>
            <w:pPr>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投标文件有效期：60天。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61"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17</w:t>
            </w:r>
          </w:p>
        </w:tc>
        <w:tc>
          <w:tcPr>
            <w:tcW w:w="9000" w:type="dxa"/>
            <w:tcBorders>
              <w:top w:val="single" w:color="auto" w:sz="4" w:space="0"/>
              <w:left w:val="single" w:color="auto" w:sz="4" w:space="0"/>
              <w:bottom w:val="single" w:color="auto" w:sz="4" w:space="0"/>
            </w:tcBorders>
            <w:vAlign w:val="center"/>
          </w:tcPr>
          <w:p>
            <w:pPr>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解释：本招标文件的解释权属广西翔正项目管理有限公司。</w:t>
            </w:r>
          </w:p>
        </w:tc>
      </w:tr>
    </w:tbl>
    <w:p>
      <w:pPr>
        <w:pStyle w:val="12"/>
        <w:pageBreakBefore/>
        <w:snapToGrid w:val="0"/>
        <w:spacing w:before="120" w:after="120" w:line="34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一、总  则</w:t>
      </w:r>
    </w:p>
    <w:p>
      <w:pPr>
        <w:snapToGrid w:val="0"/>
        <w:spacing w:line="340" w:lineRule="exact"/>
        <w:ind w:firstLine="472" w:firstLineChars="196"/>
        <w:jc w:val="left"/>
        <w:outlineLvl w:val="1"/>
        <w:rPr>
          <w:rFonts w:hint="eastAsia" w:ascii="宋体" w:hAnsi="宋体" w:eastAsia="宋体" w:cs="宋体"/>
          <w:b/>
          <w:color w:val="auto"/>
          <w:sz w:val="24"/>
        </w:rPr>
      </w:pPr>
      <w:bookmarkStart w:id="4" w:name="_Toc254970527"/>
      <w:bookmarkStart w:id="5" w:name="_Toc254970668"/>
      <w:r>
        <w:rPr>
          <w:rFonts w:hint="eastAsia" w:ascii="宋体" w:hAnsi="宋体" w:eastAsia="宋体" w:cs="宋体"/>
          <w:b/>
          <w:color w:val="auto"/>
          <w:sz w:val="24"/>
        </w:rPr>
        <w:t>（一） 适用范围</w:t>
      </w:r>
      <w:bookmarkEnd w:id="4"/>
      <w:bookmarkEnd w:id="5"/>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本招标文件适用于</w:t>
      </w:r>
      <w:r>
        <w:rPr>
          <w:rFonts w:hint="eastAsia" w:ascii="宋体" w:hAnsi="宋体" w:cs="宋体"/>
          <w:bCs/>
          <w:color w:val="auto"/>
          <w:sz w:val="24"/>
          <w:lang w:eastAsia="zh-CN"/>
        </w:rPr>
        <w:t>河池市第一人民医院洗涤服务外包项目</w:t>
      </w:r>
      <w:r>
        <w:rPr>
          <w:rFonts w:hint="eastAsia" w:ascii="宋体" w:hAnsi="宋体" w:eastAsia="宋体" w:cs="宋体"/>
          <w:color w:val="auto"/>
          <w:sz w:val="24"/>
        </w:rPr>
        <w:t>的招标、投标、评标、定标、验收、合同履约、付款等行为（法律、法规另有规定的，从其规定）。</w:t>
      </w:r>
    </w:p>
    <w:p>
      <w:pPr>
        <w:snapToGrid w:val="0"/>
        <w:spacing w:beforeLines="50" w:line="340" w:lineRule="exact"/>
        <w:ind w:firstLine="354" w:firstLineChars="147"/>
        <w:jc w:val="left"/>
        <w:outlineLvl w:val="1"/>
        <w:rPr>
          <w:rFonts w:hint="eastAsia" w:ascii="宋体" w:hAnsi="宋体" w:eastAsia="宋体" w:cs="宋体"/>
          <w:b/>
          <w:color w:val="auto"/>
          <w:sz w:val="24"/>
        </w:rPr>
      </w:pPr>
      <w:bookmarkStart w:id="6" w:name="_Toc254970669"/>
      <w:bookmarkStart w:id="7" w:name="_Toc254970528"/>
      <w:r>
        <w:rPr>
          <w:rFonts w:hint="eastAsia" w:ascii="宋体" w:hAnsi="宋体" w:eastAsia="宋体" w:cs="宋体"/>
          <w:b/>
          <w:color w:val="auto"/>
          <w:sz w:val="24"/>
        </w:rPr>
        <w:t>（二）定义</w:t>
      </w:r>
      <w:bookmarkEnd w:id="6"/>
      <w:bookmarkEnd w:id="7"/>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1.招标采购单位系指组织本次招标的采购人及采购代理机构。</w:t>
      </w:r>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2.“投标人”系指向招标方提交投标文件的单位或自然人。</w:t>
      </w:r>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3.“产品”系指供方按招标文件规定，须向采购人提供服务的有关技术资料和材料等。</w:t>
      </w:r>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4.“服务”系指招标文件规定投标人须承担的清洁服务以及其他类似的义务。</w:t>
      </w:r>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5.“项目”系指投标人按招标文件规定向采购人提供的产品和服务。</w:t>
      </w:r>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6.“书面形式”包括信函、传真、电报等。</w:t>
      </w:r>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7.“▲”系指实质性要求条款。</w:t>
      </w:r>
    </w:p>
    <w:p>
      <w:pPr>
        <w:snapToGrid w:val="0"/>
        <w:spacing w:beforeLines="50" w:line="340" w:lineRule="exact"/>
        <w:ind w:firstLine="472" w:firstLineChars="196"/>
        <w:jc w:val="left"/>
        <w:outlineLvl w:val="1"/>
        <w:rPr>
          <w:rFonts w:hint="eastAsia" w:ascii="宋体" w:hAnsi="宋体" w:eastAsia="宋体" w:cs="宋体"/>
          <w:b/>
          <w:color w:val="auto"/>
          <w:sz w:val="24"/>
        </w:rPr>
      </w:pPr>
      <w:bookmarkStart w:id="8" w:name="_Toc254970529"/>
      <w:bookmarkStart w:id="9" w:name="_Toc254970670"/>
      <w:r>
        <w:rPr>
          <w:rFonts w:hint="eastAsia" w:ascii="宋体" w:hAnsi="宋体" w:eastAsia="宋体" w:cs="宋体"/>
          <w:b/>
          <w:color w:val="auto"/>
          <w:sz w:val="24"/>
        </w:rPr>
        <w:t>（三）招标方式</w:t>
      </w:r>
      <w:bookmarkEnd w:id="8"/>
      <w:bookmarkEnd w:id="9"/>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公开招标方式。</w:t>
      </w:r>
    </w:p>
    <w:p>
      <w:pPr>
        <w:snapToGrid w:val="0"/>
        <w:spacing w:beforeLines="50" w:line="340" w:lineRule="exact"/>
        <w:ind w:firstLine="472" w:firstLineChars="196"/>
        <w:jc w:val="left"/>
        <w:outlineLvl w:val="1"/>
        <w:rPr>
          <w:rFonts w:hint="eastAsia" w:ascii="宋体" w:hAnsi="宋体" w:eastAsia="宋体" w:cs="宋体"/>
          <w:b/>
          <w:color w:val="auto"/>
          <w:sz w:val="24"/>
        </w:rPr>
      </w:pPr>
      <w:bookmarkStart w:id="10" w:name="_Toc254970671"/>
      <w:bookmarkStart w:id="11" w:name="_Toc254970530"/>
      <w:r>
        <w:rPr>
          <w:rFonts w:hint="eastAsia" w:ascii="宋体" w:hAnsi="宋体" w:eastAsia="宋体" w:cs="宋体"/>
          <w:b/>
          <w:color w:val="auto"/>
          <w:sz w:val="24"/>
        </w:rPr>
        <w:t>（四）投标委托</w:t>
      </w:r>
      <w:bookmarkEnd w:id="10"/>
      <w:bookmarkEnd w:id="11"/>
    </w:p>
    <w:p>
      <w:pPr>
        <w:pStyle w:val="10"/>
        <w:snapToGrid w:val="0"/>
        <w:spacing w:line="34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投标人代表须携带有效身份证件。如投标人代表不是法定代表人，须有法定代表人出具的授权委托书（正本用原件，副本用复印件，格式见第六章）。</w:t>
      </w:r>
    </w:p>
    <w:p>
      <w:pPr>
        <w:snapToGrid w:val="0"/>
        <w:spacing w:beforeLines="50" w:line="340" w:lineRule="exact"/>
        <w:ind w:firstLine="472" w:firstLineChars="196"/>
        <w:jc w:val="left"/>
        <w:outlineLvl w:val="1"/>
        <w:rPr>
          <w:rFonts w:hint="eastAsia" w:ascii="宋体" w:hAnsi="宋体" w:eastAsia="宋体" w:cs="宋体"/>
          <w:b/>
          <w:color w:val="auto"/>
          <w:sz w:val="24"/>
        </w:rPr>
      </w:pPr>
      <w:bookmarkStart w:id="12" w:name="_Toc254970531"/>
      <w:bookmarkStart w:id="13" w:name="_Toc254970672"/>
      <w:r>
        <w:rPr>
          <w:rFonts w:hint="eastAsia" w:ascii="宋体" w:hAnsi="宋体" w:eastAsia="宋体" w:cs="宋体"/>
          <w:b/>
          <w:color w:val="auto"/>
          <w:sz w:val="24"/>
        </w:rPr>
        <w:t>（五）投标费用</w:t>
      </w:r>
      <w:bookmarkEnd w:id="12"/>
      <w:bookmarkEnd w:id="13"/>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投标人均应自行承担所有与投标有关的全部费用（招标文件有相关的规定除外）。</w:t>
      </w:r>
    </w:p>
    <w:p>
      <w:pPr>
        <w:snapToGrid w:val="0"/>
        <w:spacing w:beforeLines="50" w:line="340" w:lineRule="exact"/>
        <w:ind w:firstLine="472" w:firstLineChars="196"/>
        <w:jc w:val="left"/>
        <w:rPr>
          <w:rFonts w:hint="eastAsia" w:ascii="宋体" w:hAnsi="宋体" w:eastAsia="宋体" w:cs="宋体"/>
          <w:b/>
          <w:color w:val="auto"/>
          <w:sz w:val="24"/>
        </w:rPr>
      </w:pPr>
      <w:r>
        <w:rPr>
          <w:rFonts w:hint="eastAsia" w:ascii="宋体" w:hAnsi="宋体" w:eastAsia="宋体" w:cs="宋体"/>
          <w:b/>
          <w:color w:val="auto"/>
          <w:sz w:val="24"/>
        </w:rPr>
        <w:t>（六）联合体投标</w:t>
      </w:r>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本项目不接受联合体投标。</w:t>
      </w:r>
    </w:p>
    <w:p>
      <w:pPr>
        <w:snapToGrid w:val="0"/>
        <w:spacing w:beforeLines="50" w:line="340" w:lineRule="exact"/>
        <w:ind w:firstLine="472" w:firstLineChars="196"/>
        <w:rPr>
          <w:rFonts w:hint="eastAsia" w:ascii="宋体" w:hAnsi="宋体" w:eastAsia="宋体" w:cs="宋体"/>
          <w:b/>
          <w:color w:val="auto"/>
          <w:kern w:val="0"/>
          <w:sz w:val="24"/>
        </w:rPr>
      </w:pPr>
      <w:r>
        <w:rPr>
          <w:rFonts w:hint="eastAsia" w:ascii="宋体" w:hAnsi="宋体" w:eastAsia="宋体" w:cs="宋体"/>
          <w:b/>
          <w:color w:val="auto"/>
          <w:sz w:val="24"/>
        </w:rPr>
        <w:t>（七）</w:t>
      </w:r>
      <w:r>
        <w:rPr>
          <w:rFonts w:hint="eastAsia" w:ascii="宋体" w:hAnsi="宋体" w:eastAsia="宋体" w:cs="宋体"/>
          <w:b/>
          <w:color w:val="auto"/>
          <w:kern w:val="0"/>
          <w:sz w:val="24"/>
        </w:rPr>
        <w:t xml:space="preserve">转包与分包 </w:t>
      </w:r>
    </w:p>
    <w:p>
      <w:pPr>
        <w:snapToGrid w:val="0"/>
        <w:spacing w:line="340" w:lineRule="exact"/>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1.本项目不允许转包。</w:t>
      </w:r>
    </w:p>
    <w:p>
      <w:pPr>
        <w:snapToGrid w:val="0"/>
        <w:spacing w:line="340" w:lineRule="exact"/>
        <w:ind w:firstLine="480" w:firstLineChars="200"/>
        <w:rPr>
          <w:rFonts w:hint="eastAsia" w:ascii="宋体" w:hAnsi="宋体" w:eastAsia="宋体" w:cs="宋体"/>
          <w:color w:val="auto"/>
          <w:sz w:val="24"/>
        </w:rPr>
      </w:pPr>
      <w:r>
        <w:rPr>
          <w:rFonts w:hint="eastAsia" w:ascii="宋体" w:hAnsi="宋体" w:eastAsia="宋体" w:cs="宋体"/>
          <w:color w:val="auto"/>
          <w:kern w:val="0"/>
          <w:sz w:val="24"/>
        </w:rPr>
        <w:t>2.本项目不可以分包。</w:t>
      </w:r>
    </w:p>
    <w:p>
      <w:pPr>
        <w:snapToGrid w:val="0"/>
        <w:spacing w:beforeLines="50" w:line="340" w:lineRule="exact"/>
        <w:ind w:firstLine="472" w:firstLineChars="196"/>
        <w:jc w:val="left"/>
        <w:outlineLvl w:val="1"/>
        <w:rPr>
          <w:rFonts w:hint="eastAsia" w:ascii="宋体" w:hAnsi="宋体" w:eastAsia="宋体" w:cs="宋体"/>
          <w:b/>
          <w:color w:val="auto"/>
          <w:sz w:val="24"/>
        </w:rPr>
      </w:pPr>
      <w:bookmarkStart w:id="14" w:name="_Toc254970673"/>
      <w:bookmarkStart w:id="15" w:name="_Toc254970532"/>
      <w:r>
        <w:rPr>
          <w:rFonts w:hint="eastAsia" w:ascii="宋体" w:hAnsi="宋体" w:eastAsia="宋体" w:cs="宋体"/>
          <w:b/>
          <w:color w:val="auto"/>
          <w:sz w:val="24"/>
        </w:rPr>
        <w:t>（八）特别说明：</w:t>
      </w:r>
      <w:bookmarkEnd w:id="14"/>
      <w:bookmarkEnd w:id="15"/>
    </w:p>
    <w:p>
      <w:pPr>
        <w:widowControl/>
        <w:spacing w:line="34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sz w:val="24"/>
        </w:rPr>
        <w:t>▲1.</w:t>
      </w:r>
      <w:r>
        <w:rPr>
          <w:rFonts w:hint="eastAsia" w:ascii="宋体" w:hAnsi="宋体" w:eastAsia="宋体" w:cs="宋体"/>
          <w:color w:val="auto"/>
          <w:kern w:val="0"/>
          <w:sz w:val="24"/>
        </w:rPr>
        <w:t>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pPr>
        <w:widowControl/>
        <w:spacing w:line="340" w:lineRule="exact"/>
        <w:ind w:firstLine="240" w:firstLineChars="1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  多家代理商或经销商参加投标，如其中两家或两家以上供应商存在分级代理或代销关系，且提供的是其所代理品牌产品的，评审时，按上述规定确定其中一家为有效供应商。</w:t>
      </w:r>
    </w:p>
    <w:p>
      <w:pPr>
        <w:widowControl/>
        <w:spacing w:line="340" w:lineRule="exact"/>
        <w:ind w:firstLine="240" w:firstLineChars="1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  同一家原生产厂商授权多家代理商参加投标的，评审时，按上述规定确定其中一家为有效供应商。</w:t>
      </w:r>
    </w:p>
    <w:p>
      <w:pPr>
        <w:pStyle w:val="12"/>
        <w:snapToGrid w:val="0"/>
        <w:spacing w:line="340" w:lineRule="exact"/>
        <w:ind w:left="2" w:leftChars="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▲2.投标人投标所使用的资格、信誉、荣誉、业绩与企业认证必须为本法人所拥有。投标人投标所使用的采购项目实施人员必须为本法人员工（或必须为本法人或控股公司正式员工）。</w:t>
      </w:r>
    </w:p>
    <w:p>
      <w:pPr>
        <w:pStyle w:val="12"/>
        <w:snapToGrid w:val="0"/>
        <w:spacing w:line="340" w:lineRule="exact"/>
        <w:ind w:left="2" w:leftChars="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▲3.投标人应仔细阅读招标文件的所有内容，按照招标文件的要求提交投标文件，并对所提供的全部资料的真实性承担法律责任。</w:t>
      </w:r>
    </w:p>
    <w:p>
      <w:pPr>
        <w:pStyle w:val="12"/>
        <w:snapToGrid w:val="0"/>
        <w:spacing w:line="340" w:lineRule="exact"/>
        <w:ind w:left="2" w:leftChars="1"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12"/>
        <w:snapToGrid w:val="0"/>
        <w:spacing w:line="340" w:lineRule="exact"/>
        <w:ind w:firstLine="472" w:firstLineChars="196"/>
        <w:outlineLvl w:val="1"/>
        <w:rPr>
          <w:rFonts w:hint="eastAsia" w:ascii="宋体" w:hAnsi="宋体" w:eastAsia="宋体" w:cs="宋体"/>
          <w:b/>
          <w:bCs/>
          <w:color w:val="auto"/>
          <w:sz w:val="24"/>
          <w:szCs w:val="24"/>
        </w:rPr>
      </w:pPr>
      <w:bookmarkStart w:id="16" w:name="_Toc254970674"/>
      <w:bookmarkStart w:id="17" w:name="_Toc254970533"/>
      <w:r>
        <w:rPr>
          <w:rFonts w:hint="eastAsia" w:ascii="宋体" w:hAnsi="宋体" w:eastAsia="宋体" w:cs="宋体"/>
          <w:b/>
          <w:bCs/>
          <w:color w:val="auto"/>
          <w:sz w:val="24"/>
          <w:szCs w:val="24"/>
        </w:rPr>
        <w:t>（九）质疑和投诉</w:t>
      </w:r>
      <w:bookmarkEnd w:id="16"/>
      <w:bookmarkEnd w:id="17"/>
    </w:p>
    <w:p>
      <w:pPr>
        <w:pStyle w:val="12"/>
        <w:snapToGrid w:val="0"/>
        <w:spacing w:line="3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1.投标人认为招标文件、招标过程或中标结果使自己的合法权益受到损害的，应当在知道或者应知其权益受到损害之日起五个工作日内，以书面形式向采购人、采购代理机构提出质疑。</w:t>
      </w:r>
      <w:r>
        <w:rPr>
          <w:rFonts w:hint="eastAsia" w:ascii="宋体" w:hAnsi="宋体" w:eastAsia="宋体" w:cs="宋体"/>
          <w:color w:val="auto"/>
          <w:sz w:val="24"/>
          <w:szCs w:val="24"/>
        </w:rPr>
        <w:t>投标人对招标采购单位的质疑答复不满意或者招标采购单位未在规定时间内作出答复的，可以在答复期满后七个工作日内向同级采购监管部门投诉。</w:t>
      </w:r>
    </w:p>
    <w:p>
      <w:pPr>
        <w:pStyle w:val="12"/>
        <w:snapToGrid w:val="0"/>
        <w:spacing w:line="3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12"/>
        <w:snapToGrid w:val="0"/>
        <w:spacing w:line="340" w:lineRule="exact"/>
        <w:ind w:firstLine="472" w:firstLineChars="196"/>
        <w:outlineLvl w:val="0"/>
        <w:rPr>
          <w:rFonts w:hint="eastAsia" w:ascii="宋体" w:hAnsi="宋体" w:eastAsia="宋体" w:cs="宋体"/>
          <w:b/>
          <w:color w:val="auto"/>
          <w:sz w:val="24"/>
          <w:szCs w:val="24"/>
        </w:rPr>
      </w:pPr>
      <w:bookmarkStart w:id="18" w:name="_Toc254970534"/>
      <w:bookmarkStart w:id="19" w:name="_Toc254970675"/>
      <w:r>
        <w:rPr>
          <w:rFonts w:hint="eastAsia" w:ascii="宋体" w:hAnsi="宋体" w:eastAsia="宋体" w:cs="宋体"/>
          <w:b/>
          <w:color w:val="auto"/>
          <w:sz w:val="24"/>
          <w:szCs w:val="24"/>
        </w:rPr>
        <w:t>二、招标文件</w:t>
      </w:r>
      <w:bookmarkEnd w:id="18"/>
      <w:bookmarkEnd w:id="19"/>
    </w:p>
    <w:p>
      <w:pPr>
        <w:snapToGrid w:val="0"/>
        <w:spacing w:line="340" w:lineRule="exact"/>
        <w:ind w:firstLine="472" w:firstLineChars="196"/>
        <w:jc w:val="left"/>
        <w:rPr>
          <w:rFonts w:hint="eastAsia" w:ascii="宋体" w:hAnsi="宋体" w:eastAsia="宋体" w:cs="宋体"/>
          <w:b/>
          <w:color w:val="auto"/>
          <w:sz w:val="24"/>
        </w:rPr>
      </w:pPr>
      <w:r>
        <w:rPr>
          <w:rFonts w:hint="eastAsia" w:ascii="宋体" w:hAnsi="宋体" w:eastAsia="宋体" w:cs="宋体"/>
          <w:b/>
          <w:color w:val="auto"/>
          <w:sz w:val="24"/>
        </w:rPr>
        <w:t>（一）招标文件的构成。</w:t>
      </w:r>
    </w:p>
    <w:p>
      <w:pPr>
        <w:snapToGrid w:val="0"/>
        <w:spacing w:line="340" w:lineRule="exact"/>
        <w:ind w:firstLine="472" w:firstLineChars="196"/>
        <w:jc w:val="left"/>
        <w:rPr>
          <w:rFonts w:hint="eastAsia" w:ascii="宋体" w:hAnsi="宋体" w:eastAsia="宋体" w:cs="宋体"/>
          <w:b/>
          <w:color w:val="auto"/>
          <w:sz w:val="24"/>
        </w:rPr>
      </w:pPr>
      <w:r>
        <w:rPr>
          <w:rFonts w:hint="eastAsia" w:ascii="宋体" w:hAnsi="宋体" w:eastAsia="宋体" w:cs="宋体"/>
          <w:b/>
          <w:color w:val="auto"/>
          <w:sz w:val="24"/>
        </w:rPr>
        <w:t>本招标文件由以下部份组成：</w:t>
      </w:r>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1.招标公告；</w:t>
      </w:r>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2.招标项目采购需求；</w:t>
      </w:r>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3.投标人须知；</w:t>
      </w:r>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4.评标办法及标准；</w:t>
      </w:r>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5.合同主要条款；</w:t>
      </w:r>
    </w:p>
    <w:p>
      <w:pPr>
        <w:snapToGrid w:val="0"/>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6.投标文件格式。</w:t>
      </w:r>
    </w:p>
    <w:p>
      <w:pPr>
        <w:snapToGrid w:val="0"/>
        <w:spacing w:beforeLines="50" w:line="340" w:lineRule="exact"/>
        <w:ind w:firstLine="472" w:firstLineChars="196"/>
        <w:jc w:val="left"/>
        <w:rPr>
          <w:rFonts w:hint="eastAsia" w:ascii="宋体" w:hAnsi="宋体" w:eastAsia="宋体" w:cs="宋体"/>
          <w:b/>
          <w:color w:val="auto"/>
          <w:sz w:val="24"/>
        </w:rPr>
      </w:pPr>
      <w:r>
        <w:rPr>
          <w:rFonts w:hint="eastAsia" w:ascii="宋体" w:hAnsi="宋体" w:eastAsia="宋体" w:cs="宋体"/>
          <w:b/>
          <w:color w:val="auto"/>
          <w:sz w:val="24"/>
        </w:rPr>
        <w:t>（二）投标人的风险</w:t>
      </w:r>
    </w:p>
    <w:p>
      <w:pPr>
        <w:pStyle w:val="12"/>
        <w:snapToGrid w:val="0"/>
        <w:spacing w:line="3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投标人没有按照招标文件要求提供全部资料，或者投标人没有对招标文件在各方面作出实质性响应是投标人的风险，并可能导致其投标被拒绝。</w:t>
      </w:r>
    </w:p>
    <w:p>
      <w:pPr>
        <w:pStyle w:val="6"/>
        <w:tabs>
          <w:tab w:val="left" w:pos="720"/>
          <w:tab w:val="left" w:pos="840"/>
          <w:tab w:val="clear" w:pos="360"/>
        </w:tabs>
        <w:snapToGrid w:val="0"/>
        <w:spacing w:beforeLines="50" w:line="340" w:lineRule="exact"/>
        <w:ind w:left="0" w:firstLine="472" w:firstLineChars="196"/>
        <w:rPr>
          <w:rFonts w:hint="eastAsia" w:ascii="宋体" w:hAnsi="宋体" w:eastAsia="宋体" w:cs="宋体"/>
          <w:b/>
          <w:color w:val="auto"/>
          <w:sz w:val="24"/>
        </w:rPr>
      </w:pPr>
      <w:r>
        <w:rPr>
          <w:rFonts w:hint="eastAsia" w:ascii="宋体" w:hAnsi="宋体" w:eastAsia="宋体" w:cs="宋体"/>
          <w:b/>
          <w:color w:val="auto"/>
          <w:sz w:val="24"/>
        </w:rPr>
        <w:t xml:space="preserve">（三）招标文件的澄清与修改 </w:t>
      </w:r>
    </w:p>
    <w:p>
      <w:pPr>
        <w:pStyle w:val="12"/>
        <w:snapToGrid w:val="0"/>
        <w:spacing w:line="340" w:lineRule="exact"/>
        <w:ind w:left="105" w:leftChars="50" w:firstLine="360" w:firstLineChars="150"/>
        <w:rPr>
          <w:rFonts w:hint="eastAsia" w:ascii="宋体" w:hAnsi="宋体" w:eastAsia="宋体" w:cs="宋体"/>
          <w:bCs/>
          <w:color w:val="auto"/>
          <w:sz w:val="24"/>
          <w:szCs w:val="24"/>
        </w:rPr>
      </w:pPr>
      <w:r>
        <w:rPr>
          <w:rFonts w:hint="eastAsia" w:ascii="宋体" w:hAnsi="宋体" w:eastAsia="宋体" w:cs="宋体"/>
          <w:color w:val="auto"/>
          <w:sz w:val="24"/>
          <w:szCs w:val="24"/>
        </w:rPr>
        <w:t xml:space="preserve">1. </w:t>
      </w:r>
      <w:r>
        <w:rPr>
          <w:rFonts w:hint="eastAsia" w:ascii="宋体" w:hAnsi="宋体" w:eastAsia="宋体" w:cs="宋体"/>
          <w:bCs/>
          <w:color w:val="auto"/>
          <w:sz w:val="24"/>
          <w:szCs w:val="24"/>
        </w:rPr>
        <w:t>投标人应认真阅读本招标文件，发现其中有误或有不合理要求的，投标人必须在2020年</w:t>
      </w:r>
      <w:r>
        <w:rPr>
          <w:rFonts w:hint="eastAsia" w:hAnsi="宋体" w:cs="宋体"/>
          <w:bCs/>
          <w:color w:val="auto"/>
          <w:sz w:val="24"/>
          <w:szCs w:val="24"/>
          <w:lang w:val="en-US" w:eastAsia="zh-CN"/>
        </w:rPr>
        <w:t>6</w:t>
      </w:r>
      <w:r>
        <w:rPr>
          <w:rFonts w:hint="eastAsia" w:ascii="宋体" w:hAnsi="宋体" w:eastAsia="宋体" w:cs="宋体"/>
          <w:bCs/>
          <w:color w:val="auto"/>
          <w:sz w:val="24"/>
          <w:szCs w:val="24"/>
        </w:rPr>
        <w:t>月</w:t>
      </w:r>
      <w:r>
        <w:rPr>
          <w:rFonts w:hint="eastAsia" w:hAnsi="宋体" w:cs="宋体"/>
          <w:bCs/>
          <w:color w:val="auto"/>
          <w:sz w:val="24"/>
          <w:szCs w:val="24"/>
          <w:lang w:val="en-US" w:eastAsia="zh-CN"/>
        </w:rPr>
        <w:t>29</w:t>
      </w:r>
      <w:r>
        <w:rPr>
          <w:rFonts w:hint="eastAsia" w:ascii="宋体" w:hAnsi="宋体" w:eastAsia="宋体" w:cs="宋体"/>
          <w:bCs/>
          <w:color w:val="auto"/>
          <w:sz w:val="24"/>
          <w:szCs w:val="24"/>
        </w:rPr>
        <w:t>日17：30前以书面形式要求招标采购单位澄清。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该澄清或者修改的内容为招标文件的组成部分。</w:t>
      </w:r>
    </w:p>
    <w:p>
      <w:pPr>
        <w:pStyle w:val="12"/>
        <w:snapToGrid w:val="0"/>
        <w:spacing w:line="3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2.采购代理机构必须以书面形式答复投标人要求澄清的问题，并将不包含问题来源的答复书面通知所有购买招标文件的投标人；除书面答复以外的其他澄清方式及澄清内容均无效。</w:t>
      </w:r>
    </w:p>
    <w:p>
      <w:pPr>
        <w:pStyle w:val="12"/>
        <w:snapToGrid w:val="0"/>
        <w:spacing w:line="3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3.招标文件澄清、答复、修改、补充的内容为招标文件的组成部分。当招标文件与招标文件的答复、澄清、修改、补充通知就同一内容的表述不一致时，以最后发出的书面文件为准。</w:t>
      </w:r>
    </w:p>
    <w:p>
      <w:pPr>
        <w:pStyle w:val="12"/>
        <w:snapToGrid w:val="0"/>
        <w:spacing w:line="3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4.招标文件的澄清、答复、修改或补充都应该通过本采购代理机构以法定形式发布，采购人非通过本机构，不得擅自澄清、答复、修改或补充招标文件。</w:t>
      </w:r>
    </w:p>
    <w:p>
      <w:pPr>
        <w:pStyle w:val="12"/>
        <w:snapToGrid w:val="0"/>
        <w:spacing w:line="3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采购人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pStyle w:val="12"/>
        <w:snapToGrid w:val="0"/>
        <w:spacing w:line="340" w:lineRule="exact"/>
        <w:ind w:firstLine="472" w:firstLineChars="196"/>
        <w:outlineLvl w:val="1"/>
        <w:rPr>
          <w:rFonts w:hint="eastAsia" w:ascii="宋体" w:hAnsi="宋体" w:eastAsia="宋体" w:cs="宋体"/>
          <w:b/>
          <w:color w:val="auto"/>
          <w:sz w:val="24"/>
          <w:szCs w:val="24"/>
        </w:rPr>
      </w:pPr>
      <w:bookmarkStart w:id="20" w:name="_Toc254970535"/>
      <w:bookmarkStart w:id="21" w:name="_Toc254970676"/>
      <w:r>
        <w:rPr>
          <w:rFonts w:hint="eastAsia" w:ascii="宋体" w:hAnsi="宋体" w:eastAsia="宋体" w:cs="宋体"/>
          <w:b/>
          <w:color w:val="auto"/>
          <w:sz w:val="24"/>
          <w:szCs w:val="24"/>
        </w:rPr>
        <w:t>三、投标文件的编制</w:t>
      </w:r>
      <w:bookmarkEnd w:id="20"/>
      <w:bookmarkEnd w:id="21"/>
    </w:p>
    <w:p>
      <w:pPr>
        <w:snapToGrid w:val="0"/>
        <w:spacing w:line="340" w:lineRule="exact"/>
        <w:ind w:firstLine="472" w:firstLineChars="196"/>
        <w:jc w:val="left"/>
        <w:outlineLvl w:val="0"/>
        <w:rPr>
          <w:rFonts w:hint="eastAsia" w:ascii="宋体" w:hAnsi="宋体" w:eastAsia="宋体" w:cs="宋体"/>
          <w:b/>
          <w:color w:val="auto"/>
          <w:sz w:val="24"/>
        </w:rPr>
      </w:pPr>
      <w:bookmarkStart w:id="22" w:name="_Toc254970536"/>
      <w:bookmarkStart w:id="23" w:name="_Toc254970677"/>
      <w:r>
        <w:rPr>
          <w:rFonts w:hint="eastAsia" w:ascii="宋体" w:hAnsi="宋体" w:eastAsia="宋体" w:cs="宋体"/>
          <w:b/>
          <w:color w:val="auto"/>
          <w:sz w:val="24"/>
        </w:rPr>
        <w:t>（一）投标文件的组成</w:t>
      </w:r>
      <w:bookmarkEnd w:id="22"/>
      <w:bookmarkEnd w:id="23"/>
    </w:p>
    <w:p>
      <w:pPr>
        <w:snapToGrid w:val="0"/>
        <w:spacing w:line="340" w:lineRule="exact"/>
        <w:ind w:firstLine="480" w:firstLineChars="200"/>
        <w:jc w:val="left"/>
        <w:rPr>
          <w:rFonts w:hint="eastAsia" w:ascii="宋体" w:hAnsi="宋体" w:eastAsia="宋体" w:cs="宋体"/>
          <w:color w:val="auto"/>
          <w:sz w:val="24"/>
        </w:rPr>
      </w:pPr>
      <w:bookmarkStart w:id="24" w:name="_Toc254970678"/>
      <w:bookmarkStart w:id="25" w:name="_Toc254970537"/>
      <w:bookmarkStart w:id="26" w:name="_Toc254970541"/>
      <w:bookmarkStart w:id="27" w:name="_Toc254970682"/>
      <w:r>
        <w:rPr>
          <w:rFonts w:hint="eastAsia" w:ascii="宋体" w:hAnsi="宋体" w:eastAsia="宋体" w:cs="宋体"/>
          <w:color w:val="auto"/>
          <w:sz w:val="24"/>
        </w:rPr>
        <w:t>投标文件由资信及商务文件、技术文件、投标报价文件三部份组成。</w:t>
      </w:r>
    </w:p>
    <w:p>
      <w:pPr>
        <w:snapToGrid w:val="0"/>
        <w:spacing w:beforeLines="50" w:line="360" w:lineRule="exact"/>
        <w:ind w:firstLine="472" w:firstLineChars="196"/>
        <w:jc w:val="left"/>
        <w:rPr>
          <w:rFonts w:hint="eastAsia" w:ascii="宋体" w:hAnsi="宋体" w:eastAsia="宋体" w:cs="宋体"/>
          <w:b/>
          <w:color w:val="auto"/>
          <w:sz w:val="24"/>
        </w:rPr>
      </w:pPr>
      <w:r>
        <w:rPr>
          <w:rFonts w:hint="eastAsia" w:ascii="宋体" w:hAnsi="宋体" w:eastAsia="宋体" w:cs="宋体"/>
          <w:b/>
          <w:color w:val="auto"/>
          <w:sz w:val="24"/>
        </w:rPr>
        <w:t>1.资信及商务文件：</w:t>
      </w:r>
    </w:p>
    <w:p>
      <w:pPr>
        <w:snapToGrid w:val="0"/>
        <w:spacing w:beforeLines="50" w:line="360" w:lineRule="exact"/>
        <w:ind w:firstLine="470" w:firstLineChars="196"/>
        <w:jc w:val="left"/>
        <w:rPr>
          <w:rFonts w:hint="eastAsia" w:ascii="宋体" w:hAnsi="宋体" w:eastAsia="宋体" w:cs="宋体"/>
          <w:b/>
          <w:color w:val="auto"/>
          <w:sz w:val="24"/>
        </w:rPr>
      </w:pPr>
      <w:r>
        <w:rPr>
          <w:rFonts w:hint="eastAsia" w:ascii="宋体" w:hAnsi="宋体" w:eastAsia="宋体" w:cs="宋体"/>
          <w:color w:val="auto"/>
          <w:sz w:val="24"/>
        </w:rPr>
        <w:t>▲</w:t>
      </w:r>
      <w:r>
        <w:rPr>
          <w:rFonts w:hint="eastAsia" w:ascii="宋体" w:hAnsi="宋体" w:eastAsia="宋体" w:cs="宋体"/>
          <w:b/>
          <w:color w:val="auto"/>
          <w:sz w:val="24"/>
        </w:rPr>
        <w:t>实质性要求的资信及商务</w:t>
      </w:r>
      <w:r>
        <w:rPr>
          <w:rFonts w:hint="eastAsia" w:ascii="宋体" w:hAnsi="宋体" w:eastAsia="宋体" w:cs="宋体"/>
          <w:b/>
          <w:bCs/>
          <w:color w:val="auto"/>
          <w:sz w:val="24"/>
        </w:rPr>
        <w:t>材料〔（1）～（8）〕必须加盖投标人公章；备注有“必须提交”持原件核查的必须提供原件，否则投标无效。</w:t>
      </w:r>
    </w:p>
    <w:p>
      <w:pPr>
        <w:snapToGrid w:val="0"/>
        <w:spacing w:line="360" w:lineRule="exac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（1）投标保证金缴纳证明（必须提交，加盖公章）；</w:t>
      </w:r>
    </w:p>
    <w:p>
      <w:pPr>
        <w:snapToGrid w:val="0"/>
        <w:spacing w:line="360" w:lineRule="exac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（2）投标声明书（格式见第六章）；</w:t>
      </w:r>
    </w:p>
    <w:p>
      <w:pPr>
        <w:snapToGrid w:val="0"/>
        <w:spacing w:line="360" w:lineRule="exac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（3）法定代表人授权委托书原件（格式见第六章）及委托代理人有效的身份证正、反面复印件；（委托代理时必须提交，持原件核查）；</w:t>
      </w:r>
    </w:p>
    <w:p>
      <w:pPr>
        <w:snapToGrid w:val="0"/>
        <w:spacing w:line="360" w:lineRule="exac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（4）投标人有效的营业执照副本内页复印件；（必须提交，加盖公章）；</w:t>
      </w:r>
    </w:p>
    <w:p>
      <w:pPr>
        <w:snapToGrid w:val="0"/>
        <w:spacing w:line="360" w:lineRule="exac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5）投标人参加政府采购活动前三年内在经营活动中没有重大违法记录，没有不良信用记录【供应商可在“信用中国”网站（www.creditchina.gov.cn）或中国政府采购网（www.ccgp.gov.cn）查询相关供应商主体信用记录，同时须将查询结果截图在响应文件中提交，查询时间距投标文件递交截止时间不超过3天】；</w:t>
      </w:r>
    </w:p>
    <w:p>
      <w:pPr>
        <w:snapToGrid w:val="0"/>
        <w:spacing w:line="360" w:lineRule="exac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（6）投标人有效的法定代表人身份证正、反面复印件；</w:t>
      </w:r>
    </w:p>
    <w:p>
      <w:pPr>
        <w:snapToGrid w:val="0"/>
        <w:spacing w:line="360" w:lineRule="exac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（7）投标人2020年</w:t>
      </w:r>
      <w:r>
        <w:rPr>
          <w:rFonts w:hint="eastAsia" w:ascii="宋体" w:hAnsi="宋体" w:cs="宋体"/>
          <w:color w:val="auto"/>
          <w:sz w:val="24"/>
          <w:lang w:val="en-US" w:eastAsia="zh-CN"/>
        </w:rPr>
        <w:t>3</w:t>
      </w:r>
      <w:r>
        <w:rPr>
          <w:rFonts w:hint="eastAsia" w:ascii="宋体" w:hAnsi="宋体" w:eastAsia="宋体" w:cs="宋体"/>
          <w:color w:val="auto"/>
          <w:sz w:val="24"/>
        </w:rPr>
        <w:t>月-2020年5月【税费完税凭证复印件，或者依法缴纳税费复印件或依法免缴税费的证明复印件（必须提交，原件备查）】</w:t>
      </w:r>
    </w:p>
    <w:p>
      <w:pPr>
        <w:pStyle w:val="2"/>
        <w:rPr>
          <w:rFonts w:hint="eastAsia" w:eastAsia="宋体"/>
          <w:color w:val="auto"/>
          <w:lang w:val="en-US" w:eastAsia="zh-CN"/>
        </w:rPr>
      </w:pPr>
      <w:r>
        <w:rPr>
          <w:rFonts w:hint="eastAsia" w:hAnsi="宋体" w:cs="宋体"/>
          <w:color w:val="auto"/>
          <w:sz w:val="24"/>
          <w:lang w:val="en-US" w:eastAsia="zh-CN"/>
        </w:rPr>
        <w:t xml:space="preserve">     （8）非本地企业的投标人在中标后须在河池市宜州城区内注册分公司或设立营业点的承诺。（格式自拟）（必须提交，否则投标无效）。</w:t>
      </w:r>
    </w:p>
    <w:p>
      <w:pPr>
        <w:snapToGrid w:val="0"/>
        <w:spacing w:line="360" w:lineRule="exac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cs="宋体"/>
          <w:color w:val="auto"/>
          <w:sz w:val="24"/>
          <w:lang w:val="en-US" w:eastAsia="zh-CN"/>
        </w:rPr>
        <w:t>9</w:t>
      </w:r>
      <w:r>
        <w:rPr>
          <w:rFonts w:hint="eastAsia" w:ascii="宋体" w:hAnsi="宋体" w:eastAsia="宋体" w:cs="宋体"/>
          <w:color w:val="auto"/>
          <w:sz w:val="24"/>
        </w:rPr>
        <w:t>）商务响应表。</w:t>
      </w:r>
    </w:p>
    <w:p>
      <w:pPr>
        <w:snapToGrid w:val="0"/>
        <w:spacing w:line="360" w:lineRule="exact"/>
        <w:ind w:firstLine="713" w:firstLineChars="296"/>
        <w:jc w:val="left"/>
        <w:rPr>
          <w:rFonts w:hint="eastAsia" w:ascii="宋体" w:hAnsi="宋体" w:eastAsia="宋体" w:cs="宋体"/>
          <w:color w:val="auto"/>
          <w:sz w:val="24"/>
        </w:rPr>
      </w:pPr>
      <w:r>
        <w:rPr>
          <w:rFonts w:hint="eastAsia" w:ascii="宋体" w:hAnsi="宋体" w:eastAsia="宋体" w:cs="宋体"/>
          <w:b/>
          <w:bCs/>
          <w:color w:val="auto"/>
          <w:sz w:val="24"/>
        </w:rPr>
        <w:t>投标人认为必要提供的资信证明材料</w:t>
      </w:r>
      <w:r>
        <w:rPr>
          <w:rFonts w:hint="eastAsia" w:ascii="宋体" w:hAnsi="宋体" w:eastAsia="宋体" w:cs="宋体"/>
          <w:color w:val="auto"/>
          <w:sz w:val="24"/>
        </w:rPr>
        <w:t>：</w:t>
      </w:r>
    </w:p>
    <w:p>
      <w:pPr>
        <w:snapToGrid w:val="0"/>
        <w:spacing w:line="360" w:lineRule="exac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（9）类似案例成功的业绩（投标服务同类项目实施情况一览表、合同复印件或中标通知书等）</w:t>
      </w:r>
    </w:p>
    <w:p>
      <w:pPr>
        <w:snapToGrid w:val="0"/>
        <w:spacing w:line="36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（10）其他特殊资质证书（如本地化服务能力等）</w:t>
      </w:r>
    </w:p>
    <w:p>
      <w:pPr>
        <w:snapToGrid w:val="0"/>
        <w:spacing w:line="360" w:lineRule="exac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（11）投标人的信誉、荣誉证书</w:t>
      </w:r>
    </w:p>
    <w:p>
      <w:pPr>
        <w:snapToGrid w:val="0"/>
        <w:spacing w:line="360" w:lineRule="exac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（12）投标人质量管理和质量保证体系等方面的认证证书</w:t>
      </w:r>
    </w:p>
    <w:p>
      <w:pPr>
        <w:snapToGrid w:val="0"/>
        <w:spacing w:line="360" w:lineRule="exac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（13）投标人认为可以证明其能力或业绩的其他材料</w:t>
      </w:r>
    </w:p>
    <w:p>
      <w:pPr>
        <w:snapToGrid w:val="0"/>
        <w:spacing w:line="360" w:lineRule="exac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（14）投标人情况介绍</w:t>
      </w:r>
    </w:p>
    <w:p>
      <w:pPr>
        <w:snapToGrid w:val="0"/>
        <w:spacing w:line="360" w:lineRule="exac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（15）</w:t>
      </w:r>
      <w:r>
        <w:rPr>
          <w:rFonts w:hint="eastAsia" w:ascii="宋体" w:hAnsi="宋体" w:eastAsia="宋体" w:cs="宋体"/>
          <w:bCs/>
          <w:color w:val="auto"/>
          <w:sz w:val="24"/>
        </w:rPr>
        <w:t>中小企业声明函（投标人如为中小微型企业的请按第六章要求的格式填写，否则不予享受优惠政策）</w:t>
      </w:r>
    </w:p>
    <w:p>
      <w:pPr>
        <w:tabs>
          <w:tab w:val="left" w:pos="3870"/>
          <w:tab w:val="left" w:pos="4085"/>
        </w:tabs>
        <w:snapToGrid w:val="0"/>
        <w:spacing w:line="440" w:lineRule="exact"/>
        <w:ind w:firstLine="482" w:firstLineChars="200"/>
        <w:jc w:val="left"/>
        <w:rPr>
          <w:rFonts w:hint="eastAsia" w:ascii="宋体" w:hAnsi="宋体" w:eastAsia="宋体" w:cs="宋体"/>
          <w:color w:val="auto"/>
          <w:sz w:val="24"/>
        </w:rPr>
      </w:pPr>
      <w:r>
        <w:rPr>
          <w:rFonts w:hint="eastAsia" w:ascii="宋体" w:hAnsi="宋体" w:eastAsia="宋体" w:cs="宋体"/>
          <w:b/>
          <w:color w:val="auto"/>
          <w:sz w:val="24"/>
        </w:rPr>
        <w:t>2.</w:t>
      </w:r>
      <w:r>
        <w:rPr>
          <w:rFonts w:hint="eastAsia" w:ascii="宋体" w:hAnsi="宋体" w:eastAsia="宋体" w:cs="宋体"/>
          <w:b/>
          <w:bCs/>
          <w:color w:val="auto"/>
          <w:sz w:val="24"/>
        </w:rPr>
        <w:t>技术文件</w:t>
      </w:r>
    </w:p>
    <w:p>
      <w:pPr>
        <w:tabs>
          <w:tab w:val="left" w:pos="3870"/>
          <w:tab w:val="left" w:pos="4085"/>
        </w:tabs>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（1）投标单位基本情况简介（按投标人自身情况自行填写，格式自拟）；</w:t>
      </w:r>
    </w:p>
    <w:p>
      <w:pPr>
        <w:tabs>
          <w:tab w:val="left" w:pos="3870"/>
          <w:tab w:val="left" w:pos="4085"/>
        </w:tabs>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（2）项目整体实施方案（要求结合投标人自身情况自行填写，格式自拟）；</w:t>
      </w:r>
    </w:p>
    <w:p>
      <w:pPr>
        <w:tabs>
          <w:tab w:val="left" w:pos="3870"/>
          <w:tab w:val="left" w:pos="4085"/>
        </w:tabs>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（3）管理计划、管理目标、管理制度、岗位职责；（要求结合投标人自身情况自行填写，格式自拟）；</w:t>
      </w:r>
    </w:p>
    <w:p>
      <w:pPr>
        <w:tabs>
          <w:tab w:val="left" w:pos="3870"/>
          <w:tab w:val="left" w:pos="4085"/>
        </w:tabs>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（4）拟投入本项目</w:t>
      </w:r>
      <w:r>
        <w:rPr>
          <w:rFonts w:hint="eastAsia" w:ascii="宋体" w:hAnsi="宋体" w:cs="宋体"/>
          <w:color w:val="auto"/>
          <w:sz w:val="24"/>
          <w:lang w:eastAsia="zh-CN"/>
        </w:rPr>
        <w:t>洗涤</w:t>
      </w:r>
      <w:r>
        <w:rPr>
          <w:rFonts w:hint="eastAsia" w:ascii="宋体" w:hAnsi="宋体" w:eastAsia="宋体" w:cs="宋体"/>
          <w:color w:val="auto"/>
          <w:sz w:val="24"/>
        </w:rPr>
        <w:t>设备； （要求结合投标人自身情况自行填写，格式自拟）；</w:t>
      </w:r>
    </w:p>
    <w:p>
      <w:pPr>
        <w:tabs>
          <w:tab w:val="left" w:pos="3870"/>
          <w:tab w:val="left" w:pos="4085"/>
        </w:tabs>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cs="宋体"/>
          <w:color w:val="auto"/>
          <w:sz w:val="24"/>
          <w:lang w:val="en-US" w:eastAsia="zh-CN"/>
        </w:rPr>
        <w:t>洗涤</w:t>
      </w:r>
      <w:r>
        <w:rPr>
          <w:rFonts w:hint="eastAsia" w:ascii="宋体" w:hAnsi="宋体" w:eastAsia="宋体" w:cs="宋体"/>
          <w:color w:val="auto"/>
          <w:sz w:val="24"/>
        </w:rPr>
        <w:t>服务方案及承诺；（要求结合投标人自身情况自行填写，格式自拟）；</w:t>
      </w:r>
    </w:p>
    <w:p>
      <w:pPr>
        <w:tabs>
          <w:tab w:val="left" w:pos="3870"/>
          <w:tab w:val="left" w:pos="4085"/>
        </w:tabs>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（7）类似业绩（按评分办法中相应要求提供材料）；</w:t>
      </w:r>
    </w:p>
    <w:p>
      <w:pPr>
        <w:tabs>
          <w:tab w:val="left" w:pos="3870"/>
          <w:tab w:val="left" w:pos="4085"/>
        </w:tabs>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（8）投标人认为有必要提供的其它材料。</w:t>
      </w:r>
    </w:p>
    <w:p>
      <w:pPr>
        <w:tabs>
          <w:tab w:val="left" w:pos="3870"/>
          <w:tab w:val="left" w:pos="4085"/>
        </w:tabs>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 投标报价文件：</w:t>
      </w:r>
    </w:p>
    <w:p>
      <w:pPr>
        <w:tabs>
          <w:tab w:val="left" w:pos="3870"/>
          <w:tab w:val="left" w:pos="4085"/>
        </w:tabs>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 xml:space="preserve">（1）投标函（必须提供，格式见第六章）； </w:t>
      </w:r>
    </w:p>
    <w:p>
      <w:pPr>
        <w:tabs>
          <w:tab w:val="left" w:pos="3870"/>
          <w:tab w:val="left" w:pos="4085"/>
        </w:tabs>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（2）投标报价明细表（必须提供，格式见第六章）；</w:t>
      </w:r>
    </w:p>
    <w:p>
      <w:pPr>
        <w:tabs>
          <w:tab w:val="left" w:pos="3870"/>
          <w:tab w:val="left" w:pos="4085"/>
        </w:tabs>
        <w:snapToGrid w:val="0"/>
        <w:spacing w:line="440" w:lineRule="exact"/>
        <w:ind w:firstLine="720" w:firstLineChars="300"/>
        <w:jc w:val="left"/>
        <w:rPr>
          <w:rFonts w:hint="eastAsia" w:ascii="宋体" w:hAnsi="宋体" w:eastAsia="宋体" w:cs="宋体"/>
          <w:color w:val="auto"/>
          <w:sz w:val="24"/>
        </w:rPr>
      </w:pPr>
      <w:r>
        <w:rPr>
          <w:rFonts w:hint="eastAsia" w:ascii="宋体" w:hAnsi="宋体" w:eastAsia="宋体" w:cs="宋体"/>
          <w:color w:val="auto"/>
          <w:sz w:val="24"/>
        </w:rPr>
        <w:t>（3）投标人针对报价需要说明的其他文件和说明（格式自拟）；</w:t>
      </w:r>
    </w:p>
    <w:p>
      <w:pPr>
        <w:pStyle w:val="17"/>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（4）开标一览表（必须提供，单独封装，格式见第六章）。</w:t>
      </w:r>
    </w:p>
    <w:p>
      <w:pPr>
        <w:snapToGrid w:val="0"/>
        <w:spacing w:line="440" w:lineRule="exact"/>
        <w:ind w:firstLine="411" w:firstLineChars="196"/>
        <w:jc w:val="left"/>
        <w:outlineLvl w:val="0"/>
        <w:rPr>
          <w:rFonts w:hint="eastAsia" w:ascii="宋体" w:hAnsi="宋体" w:eastAsia="宋体" w:cs="宋体"/>
          <w:b/>
          <w:bCs/>
          <w:color w:val="auto"/>
          <w:szCs w:val="21"/>
        </w:rPr>
      </w:pPr>
      <w:r>
        <w:rPr>
          <w:rFonts w:hint="eastAsia" w:ascii="宋体" w:hAnsi="宋体" w:eastAsia="宋体" w:cs="宋体"/>
          <w:color w:val="auto"/>
          <w:szCs w:val="21"/>
        </w:rPr>
        <w:t>▲</w:t>
      </w:r>
      <w:r>
        <w:rPr>
          <w:rFonts w:hint="eastAsia" w:ascii="宋体" w:hAnsi="宋体" w:eastAsia="宋体" w:cs="宋体"/>
          <w:b/>
          <w:bCs/>
          <w:color w:val="auto"/>
          <w:szCs w:val="21"/>
        </w:rPr>
        <w:t>注：法定代表人授权委托书、投标声明书、投标函、开标一览表必须由法定代表人或授权代表签名并加盖单位公章，否则投标无效。</w:t>
      </w:r>
    </w:p>
    <w:p>
      <w:pPr>
        <w:snapToGrid w:val="0"/>
        <w:spacing w:line="440" w:lineRule="exact"/>
        <w:ind w:firstLine="472" w:firstLineChars="196"/>
        <w:jc w:val="left"/>
        <w:outlineLvl w:val="0"/>
        <w:rPr>
          <w:rFonts w:hint="eastAsia" w:ascii="宋体" w:hAnsi="宋体" w:eastAsia="宋体" w:cs="宋体"/>
          <w:b/>
          <w:color w:val="auto"/>
          <w:sz w:val="24"/>
        </w:rPr>
      </w:pPr>
      <w:r>
        <w:rPr>
          <w:rFonts w:hint="eastAsia" w:ascii="宋体" w:hAnsi="宋体" w:eastAsia="宋体" w:cs="宋体"/>
          <w:b/>
          <w:color w:val="auto"/>
          <w:sz w:val="24"/>
        </w:rPr>
        <w:t>（二）投标文件的语言及计量</w:t>
      </w:r>
      <w:bookmarkEnd w:id="24"/>
      <w:bookmarkEnd w:id="25"/>
    </w:p>
    <w:p>
      <w:pPr>
        <w:tabs>
          <w:tab w:val="left" w:pos="3870"/>
          <w:tab w:val="left" w:pos="4085"/>
        </w:tabs>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1.投标文件以及投标方与招标方就有关投标事宜的所有来往函电，均应以中文汉语书写。除签名、盖章、专用名称等特殊情形外，以中文汉语以外的文字表述的投标文件视同未提供。</w:t>
      </w:r>
    </w:p>
    <w:p>
      <w:pPr>
        <w:tabs>
          <w:tab w:val="left" w:pos="3870"/>
          <w:tab w:val="left" w:pos="4085"/>
        </w:tabs>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2.投标计量单位，招标文件已有明确规定的，使用招标文件规定的计量单位；招标文件没有规定的，应采用中华人民共和国法定计量单位（货币单位：人民币元），否则视同未响应。</w:t>
      </w:r>
    </w:p>
    <w:p>
      <w:pPr>
        <w:snapToGrid w:val="0"/>
        <w:spacing w:beforeLines="50" w:line="440" w:lineRule="exact"/>
        <w:ind w:firstLine="472" w:firstLineChars="196"/>
        <w:jc w:val="left"/>
        <w:outlineLvl w:val="0"/>
        <w:rPr>
          <w:rFonts w:hint="eastAsia" w:ascii="宋体" w:hAnsi="宋体" w:eastAsia="宋体" w:cs="宋体"/>
          <w:b/>
          <w:color w:val="auto"/>
          <w:sz w:val="24"/>
        </w:rPr>
      </w:pPr>
      <w:bookmarkStart w:id="28" w:name="_Toc254970679"/>
      <w:bookmarkStart w:id="29" w:name="_Toc254970538"/>
      <w:r>
        <w:rPr>
          <w:rFonts w:hint="eastAsia" w:ascii="宋体" w:hAnsi="宋体" w:eastAsia="宋体" w:cs="宋体"/>
          <w:b/>
          <w:color w:val="auto"/>
          <w:sz w:val="24"/>
        </w:rPr>
        <w:t>（三）投标报价</w:t>
      </w:r>
      <w:bookmarkEnd w:id="28"/>
      <w:bookmarkEnd w:id="29"/>
    </w:p>
    <w:p>
      <w:pPr>
        <w:pStyle w:val="12"/>
        <w:snapToGrid w:val="0"/>
        <w:spacing w:line="44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1.投标报价应按招标文件中相关附表格式填写。</w:t>
      </w:r>
    </w:p>
    <w:p>
      <w:pPr>
        <w:pStyle w:val="12"/>
        <w:snapToGrid w:val="0"/>
        <w:spacing w:line="44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2.投标报价是履行合同的最终价格，应包括服务需要的保险等一切税金和费用。</w:t>
      </w:r>
    </w:p>
    <w:p>
      <w:pPr>
        <w:tabs>
          <w:tab w:val="left" w:pos="525"/>
        </w:tabs>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3.投标文件只允许有一个报价，有选择的或有条件的报价将不予接受。</w:t>
      </w:r>
    </w:p>
    <w:p>
      <w:pPr>
        <w:pStyle w:val="6"/>
        <w:numPr>
          <w:ilvl w:val="0"/>
          <w:numId w:val="0"/>
        </w:numPr>
        <w:tabs>
          <w:tab w:val="left" w:pos="720"/>
          <w:tab w:val="left" w:pos="840"/>
        </w:tabs>
        <w:snapToGrid w:val="0"/>
        <w:spacing w:beforeLines="50" w:line="440" w:lineRule="exact"/>
        <w:ind w:left="413"/>
        <w:rPr>
          <w:rFonts w:hint="eastAsia" w:ascii="宋体" w:hAnsi="宋体" w:eastAsia="宋体" w:cs="宋体"/>
          <w:b/>
          <w:color w:val="auto"/>
          <w:sz w:val="24"/>
        </w:rPr>
      </w:pPr>
      <w:r>
        <w:rPr>
          <w:rFonts w:hint="eastAsia" w:ascii="宋体" w:hAnsi="宋体" w:eastAsia="宋体" w:cs="宋体"/>
          <w:b/>
          <w:color w:val="auto"/>
          <w:sz w:val="24"/>
        </w:rPr>
        <w:t>（四）投标文件的有效期</w:t>
      </w:r>
    </w:p>
    <w:p>
      <w:pPr>
        <w:pStyle w:val="6"/>
        <w:numPr>
          <w:ilvl w:val="0"/>
          <w:numId w:val="0"/>
        </w:numPr>
        <w:tabs>
          <w:tab w:val="left" w:pos="720"/>
          <w:tab w:val="left" w:pos="840"/>
        </w:tabs>
        <w:snapToGrid w:val="0"/>
        <w:spacing w:line="440" w:lineRule="exact"/>
        <w:ind w:left="420"/>
        <w:rPr>
          <w:rFonts w:hint="eastAsia" w:ascii="宋体" w:hAnsi="宋体" w:eastAsia="宋体" w:cs="宋体"/>
          <w:color w:val="auto"/>
          <w:sz w:val="24"/>
        </w:rPr>
      </w:pPr>
      <w:r>
        <w:rPr>
          <w:rFonts w:hint="eastAsia" w:ascii="宋体" w:hAnsi="宋体" w:eastAsia="宋体" w:cs="宋体"/>
          <w:color w:val="auto"/>
          <w:sz w:val="24"/>
        </w:rPr>
        <w:t>1.自投标截止日起60天投标文件应保持有效。有效期不足的投标文件将被拒绝。</w:t>
      </w:r>
    </w:p>
    <w:p>
      <w:pPr>
        <w:pStyle w:val="6"/>
        <w:numPr>
          <w:ilvl w:val="0"/>
          <w:numId w:val="0"/>
        </w:numPr>
        <w:tabs>
          <w:tab w:val="left" w:pos="720"/>
          <w:tab w:val="left" w:pos="840"/>
        </w:tabs>
        <w:snapToGrid w:val="0"/>
        <w:spacing w:line="440" w:lineRule="exact"/>
        <w:ind w:left="420"/>
        <w:rPr>
          <w:rFonts w:hint="eastAsia" w:ascii="宋体" w:hAnsi="宋体" w:eastAsia="宋体" w:cs="宋体"/>
          <w:color w:val="auto"/>
          <w:sz w:val="24"/>
        </w:rPr>
      </w:pPr>
      <w:r>
        <w:rPr>
          <w:rFonts w:hint="eastAsia" w:ascii="宋体" w:hAnsi="宋体" w:eastAsia="宋体" w:cs="宋体"/>
          <w:color w:val="auto"/>
          <w:sz w:val="24"/>
        </w:rPr>
        <w:t>2.在特殊情况下，招标人可与投标人协商延长投标书的有效期，这种要求和答复均以书面形式进行。</w:t>
      </w:r>
    </w:p>
    <w:p>
      <w:pPr>
        <w:ind w:firstLine="480" w:firstLineChars="200"/>
        <w:rPr>
          <w:rFonts w:hint="eastAsia" w:ascii="宋体" w:hAnsi="宋体" w:eastAsia="宋体" w:cs="宋体"/>
          <w:b/>
          <w:color w:val="auto"/>
          <w:sz w:val="24"/>
        </w:rPr>
      </w:pPr>
      <w:bookmarkStart w:id="30" w:name="_Toc254970539"/>
      <w:bookmarkStart w:id="31" w:name="_Toc254970680"/>
      <w:r>
        <w:rPr>
          <w:rFonts w:hint="eastAsia" w:ascii="宋体" w:hAnsi="宋体" w:eastAsia="宋体" w:cs="宋体"/>
          <w:color w:val="auto"/>
          <w:sz w:val="24"/>
        </w:rPr>
        <w:t>3.投标人可拒绝接受延期要求而不会导致投标保证金被没收。同意延长有效期的投标人需要相应延长投标保证金的有效期，但不能修改投标文件。</w:t>
      </w:r>
      <w:bookmarkEnd w:id="30"/>
      <w:bookmarkEnd w:id="31"/>
      <w:r>
        <w:rPr>
          <w:rFonts w:hint="eastAsia" w:ascii="宋体" w:hAnsi="宋体" w:eastAsia="宋体" w:cs="宋体"/>
          <w:b/>
          <w:color w:val="auto"/>
          <w:sz w:val="24"/>
        </w:rPr>
        <w:t xml:space="preserve"> </w:t>
      </w:r>
    </w:p>
    <w:p>
      <w:pPr>
        <w:ind w:firstLine="480" w:firstLineChars="200"/>
        <w:rPr>
          <w:rFonts w:hint="eastAsia" w:ascii="宋体" w:hAnsi="宋体" w:eastAsia="宋体" w:cs="宋体"/>
          <w:color w:val="auto"/>
          <w:sz w:val="24"/>
        </w:rPr>
      </w:pPr>
      <w:bookmarkStart w:id="32" w:name="_Toc254970540"/>
      <w:bookmarkStart w:id="33" w:name="_Toc254970681"/>
      <w:r>
        <w:rPr>
          <w:rFonts w:hint="eastAsia" w:ascii="宋体" w:hAnsi="宋体" w:eastAsia="宋体" w:cs="宋体"/>
          <w:color w:val="auto"/>
          <w:sz w:val="24"/>
        </w:rPr>
        <w:t>4.中标人的投标文件自开标之日起至合同履行完毕止均应保持有效。</w:t>
      </w:r>
      <w:bookmarkEnd w:id="32"/>
      <w:bookmarkEnd w:id="33"/>
    </w:p>
    <w:p>
      <w:pPr>
        <w:snapToGrid w:val="0"/>
        <w:spacing w:beforeLines="50" w:line="440" w:lineRule="exact"/>
        <w:ind w:firstLine="472" w:firstLineChars="196"/>
        <w:jc w:val="left"/>
        <w:outlineLvl w:val="0"/>
        <w:rPr>
          <w:rFonts w:hint="eastAsia" w:ascii="宋体" w:hAnsi="宋体" w:eastAsia="宋体" w:cs="宋体"/>
          <w:b/>
          <w:color w:val="auto"/>
          <w:sz w:val="24"/>
        </w:rPr>
      </w:pPr>
      <w:r>
        <w:rPr>
          <w:rFonts w:hint="eastAsia" w:ascii="宋体" w:hAnsi="宋体" w:eastAsia="宋体" w:cs="宋体"/>
          <w:b/>
          <w:color w:val="auto"/>
          <w:sz w:val="24"/>
        </w:rPr>
        <w:t>（五）投标保证金</w:t>
      </w:r>
      <w:bookmarkEnd w:id="26"/>
      <w:bookmarkEnd w:id="27"/>
    </w:p>
    <w:p>
      <w:pPr>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▲1.投标人须按规定提交投标保证金。否则，其投标将被拒绝。</w:t>
      </w:r>
    </w:p>
    <w:p>
      <w:pPr>
        <w:pStyle w:val="6"/>
        <w:ind w:left="0" w:firstLine="470" w:firstLineChars="196"/>
        <w:rPr>
          <w:rFonts w:hint="eastAsia" w:ascii="宋体" w:hAnsi="宋体" w:eastAsia="宋体" w:cs="宋体"/>
          <w:color w:val="auto"/>
          <w:sz w:val="24"/>
        </w:rPr>
      </w:pPr>
      <w:r>
        <w:rPr>
          <w:rFonts w:hint="eastAsia" w:ascii="宋体" w:hAnsi="宋体" w:eastAsia="宋体" w:cs="宋体"/>
          <w:color w:val="auto"/>
          <w:sz w:val="24"/>
        </w:rPr>
        <w:t>保证金交纳形式：电汇、转帐等非现金方式。</w:t>
      </w:r>
    </w:p>
    <w:p>
      <w:pPr>
        <w:pStyle w:val="6"/>
        <w:numPr>
          <w:ilvl w:val="0"/>
          <w:numId w:val="0"/>
        </w:numPr>
        <w:tabs>
          <w:tab w:val="clear" w:pos="360"/>
        </w:tabs>
        <w:ind w:left="412" w:leftChars="196"/>
        <w:rPr>
          <w:rFonts w:hint="eastAsia" w:ascii="宋体" w:hAnsi="宋体" w:eastAsia="宋体" w:cs="宋体"/>
          <w:color w:val="auto"/>
          <w:sz w:val="24"/>
        </w:rPr>
      </w:pPr>
      <w:r>
        <w:rPr>
          <w:rFonts w:hint="eastAsia" w:ascii="宋体" w:hAnsi="宋体" w:eastAsia="宋体" w:cs="宋体"/>
          <w:color w:val="auto"/>
          <w:sz w:val="24"/>
        </w:rPr>
        <w:t>3.未中标人的投标保证金在中标通知书发出后5个工作日内退还。</w:t>
      </w:r>
    </w:p>
    <w:p>
      <w:pPr>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 中标人应在中标通知书发出后</w:t>
      </w:r>
      <w:r>
        <w:rPr>
          <w:rFonts w:hint="eastAsia" w:ascii="宋体" w:hAnsi="宋体" w:eastAsia="宋体" w:cs="宋体"/>
          <w:color w:val="auto"/>
          <w:sz w:val="24"/>
          <w:u w:val="single"/>
        </w:rPr>
        <w:t>30</w:t>
      </w:r>
      <w:r>
        <w:rPr>
          <w:rFonts w:hint="eastAsia" w:ascii="宋体" w:hAnsi="宋体" w:eastAsia="宋体" w:cs="宋体"/>
          <w:color w:val="auto"/>
          <w:sz w:val="24"/>
        </w:rPr>
        <w:t>日内与采购人签订合同，中标人的投标保证金在合同签订后5个工作日内退还（提供合同副本两份给采购代理机构）。</w:t>
      </w:r>
    </w:p>
    <w:p>
      <w:pPr>
        <w:snapToGrid w:val="0"/>
        <w:spacing w:line="440" w:lineRule="exact"/>
        <w:ind w:firstLine="480" w:firstLineChars="200"/>
        <w:jc w:val="left"/>
        <w:rPr>
          <w:rFonts w:hint="eastAsia" w:ascii="宋体" w:hAnsi="宋体" w:eastAsia="宋体" w:cs="宋体"/>
          <w:b/>
          <w:color w:val="auto"/>
          <w:sz w:val="24"/>
        </w:rPr>
      </w:pPr>
      <w:r>
        <w:rPr>
          <w:rFonts w:hint="eastAsia" w:ascii="宋体" w:hAnsi="宋体" w:eastAsia="宋体" w:cs="宋体"/>
          <w:color w:val="auto"/>
          <w:sz w:val="24"/>
        </w:rPr>
        <w:t>5.保证金不计息。</w:t>
      </w:r>
    </w:p>
    <w:p>
      <w:pPr>
        <w:snapToGrid w:val="0"/>
        <w:spacing w:line="440" w:lineRule="exact"/>
        <w:ind w:firstLine="472" w:firstLineChars="196"/>
        <w:jc w:val="left"/>
        <w:rPr>
          <w:rFonts w:hint="eastAsia" w:ascii="宋体" w:hAnsi="宋体" w:eastAsia="宋体" w:cs="宋体"/>
          <w:b/>
          <w:bCs/>
          <w:color w:val="auto"/>
          <w:sz w:val="24"/>
        </w:rPr>
      </w:pPr>
      <w:r>
        <w:rPr>
          <w:rFonts w:hint="eastAsia" w:ascii="宋体" w:hAnsi="宋体" w:eastAsia="宋体" w:cs="宋体"/>
          <w:b/>
          <w:bCs/>
          <w:color w:val="auto"/>
          <w:sz w:val="24"/>
        </w:rPr>
        <w:t>6.投标人有下列情形之一的，投标保证金将不予退还：</w:t>
      </w:r>
    </w:p>
    <w:p>
      <w:pPr>
        <w:snapToGrid w:val="0"/>
        <w:spacing w:line="440" w:lineRule="exac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（1）投标人在投标有效期内撤回投标文件的；</w:t>
      </w:r>
    </w:p>
    <w:p>
      <w:pPr>
        <w:snapToGrid w:val="0"/>
        <w:spacing w:line="440" w:lineRule="exac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（2）投标人在投标过程中弄虚作假，提供虚假材料的；</w:t>
      </w:r>
    </w:p>
    <w:p>
      <w:pPr>
        <w:snapToGrid w:val="0"/>
        <w:spacing w:line="44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（3）中标人无正当理由不与采购人签订合同的；</w:t>
      </w:r>
    </w:p>
    <w:p>
      <w:pPr>
        <w:snapToGrid w:val="0"/>
        <w:spacing w:line="44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（4）</w:t>
      </w:r>
      <w:r>
        <w:rPr>
          <w:rFonts w:hint="eastAsia" w:ascii="宋体" w:hAnsi="宋体" w:eastAsia="宋体" w:cs="宋体"/>
          <w:bCs/>
          <w:color w:val="auto"/>
          <w:sz w:val="24"/>
        </w:rPr>
        <w:t>将中标项目转让给他人或者在投标文件中未说明且未经招标采购人同意，将中标项目分包给他人的；</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（5）拒绝履行合同义务的；</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（6）其他严重扰乱招投标程序的。</w:t>
      </w:r>
    </w:p>
    <w:p>
      <w:pPr>
        <w:snapToGrid w:val="0"/>
        <w:spacing w:beforeLines="50" w:line="440" w:lineRule="exact"/>
        <w:ind w:firstLine="472" w:firstLineChars="196"/>
        <w:jc w:val="left"/>
        <w:outlineLvl w:val="0"/>
        <w:rPr>
          <w:rFonts w:hint="eastAsia" w:ascii="宋体" w:hAnsi="宋体" w:eastAsia="宋体" w:cs="宋体"/>
          <w:b/>
          <w:color w:val="auto"/>
          <w:sz w:val="24"/>
        </w:rPr>
      </w:pPr>
      <w:bookmarkStart w:id="34" w:name="_Toc254970683"/>
      <w:bookmarkStart w:id="35" w:name="_Toc254970542"/>
      <w:r>
        <w:rPr>
          <w:rFonts w:hint="eastAsia" w:ascii="宋体" w:hAnsi="宋体" w:eastAsia="宋体" w:cs="宋体"/>
          <w:b/>
          <w:color w:val="auto"/>
          <w:sz w:val="24"/>
        </w:rPr>
        <w:t>（六）投标文件的签署和份数</w:t>
      </w:r>
      <w:bookmarkEnd w:id="34"/>
      <w:bookmarkEnd w:id="35"/>
    </w:p>
    <w:p>
      <w:pPr>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1.投标人应按本招标文件规定的格式和顺序编制、装订投标文件并标注页码，投标文件内容不完整、编排混乱导致投标文件被误读、漏读或者查找不到相关内容的，是投标人的责任。</w:t>
      </w:r>
    </w:p>
    <w:p>
      <w:pPr>
        <w:snapToGrid w:val="0"/>
        <w:spacing w:line="440" w:lineRule="exact"/>
        <w:ind w:firstLine="480" w:firstLineChars="200"/>
        <w:jc w:val="left"/>
        <w:rPr>
          <w:rFonts w:hint="eastAsia" w:ascii="宋体" w:hAnsi="宋体" w:eastAsia="宋体" w:cs="宋体"/>
          <w:b/>
          <w:color w:val="auto"/>
          <w:sz w:val="24"/>
        </w:rPr>
      </w:pPr>
      <w:r>
        <w:rPr>
          <w:rFonts w:hint="eastAsia" w:ascii="宋体" w:hAnsi="宋体" w:eastAsia="宋体" w:cs="宋体"/>
          <w:color w:val="auto"/>
          <w:sz w:val="24"/>
        </w:rPr>
        <w:t>2.投标人应按投标报价文件、资信及商务文件、技术文件顺序编投标文件制并装订成一册，正本1份，副本5份，投标文件的封面应注明“正本”、“副本”字样。活页装订的投标文件将被拒绝。</w:t>
      </w:r>
    </w:p>
    <w:p>
      <w:pPr>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3.投标文件的正本需打印或用不褪色的墨水填写，投标文件正本除本《投标人须知》中规定的可提供复印件外均须提供原件。副本为正本的复印件。</w:t>
      </w:r>
    </w:p>
    <w:p>
      <w:pPr>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 xml:space="preserve">4.投标文件须由投标人在规定位置盖章并由法定代表人或法定代表人的授权委托人签署，投标人应写全称。 </w:t>
      </w:r>
    </w:p>
    <w:p>
      <w:pPr>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5.投标文件不得涂改，若有修改错漏处，须加盖单位公章或者法定代表人或授权委托人签字或盖章。投标文件因字迹潦草或表达不清所引起的后果由投标人负责。</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（七）投标文件的包装、递交、修改和撤回</w:t>
      </w:r>
    </w:p>
    <w:p>
      <w:pPr>
        <w:spacing w:line="360" w:lineRule="auto"/>
        <w:ind w:firstLine="240" w:firstLineChars="100"/>
        <w:rPr>
          <w:rFonts w:hint="eastAsia" w:ascii="宋体" w:hAnsi="宋体" w:eastAsia="宋体" w:cs="宋体"/>
          <w:color w:val="auto"/>
          <w:sz w:val="24"/>
        </w:rPr>
      </w:pPr>
      <w:r>
        <w:rPr>
          <w:rFonts w:hint="eastAsia" w:ascii="宋体" w:hAnsi="宋体" w:eastAsia="宋体" w:cs="宋体"/>
          <w:color w:val="auto"/>
          <w:sz w:val="24"/>
        </w:rPr>
        <w:t>1. 投标人应将投标文件正、副本（正本1份、副本5份）一并装入一个投标文件袋内加以密封 （投标人应尽量将全部投标文件一并装入一个投标文件袋中），在每一封贴处密封签章（公章或密封章或法定代表人或其委托代理人签字均可）。其中《开标一览表》（格式见附件）应单独用小信封密封并尽量单独递交。投标文件的包装封面上应注明投标人名称、投标人地址、投标文件名称（报价文件</w:t>
      </w:r>
      <w:r>
        <w:rPr>
          <w:rFonts w:hint="eastAsia" w:ascii="宋体" w:hAnsi="宋体" w:cs="宋体"/>
          <w:color w:val="auto"/>
          <w:sz w:val="24"/>
          <w:lang w:val="en-US" w:eastAsia="zh-CN"/>
        </w:rPr>
        <w:t>/</w:t>
      </w:r>
      <w:r>
        <w:rPr>
          <w:rFonts w:hint="eastAsia" w:ascii="宋体" w:hAnsi="宋体" w:eastAsia="宋体" w:cs="宋体"/>
          <w:color w:val="auto"/>
          <w:sz w:val="24"/>
        </w:rPr>
        <w:t>资信/商务文件</w:t>
      </w:r>
      <w:r>
        <w:rPr>
          <w:rFonts w:hint="eastAsia" w:ascii="宋体" w:hAnsi="宋体" w:cs="宋体"/>
          <w:color w:val="auto"/>
          <w:sz w:val="24"/>
          <w:lang w:val="en-US" w:eastAsia="zh-CN"/>
        </w:rPr>
        <w:t>/</w:t>
      </w:r>
      <w:r>
        <w:rPr>
          <w:rFonts w:hint="eastAsia" w:ascii="宋体" w:hAnsi="宋体" w:eastAsia="宋体" w:cs="宋体"/>
          <w:color w:val="auto"/>
          <w:sz w:val="24"/>
        </w:rPr>
        <w:t>技术文件）、投标项目名称、项目编号及“开标时启封”字样，并加盖投标人公章。</w:t>
      </w:r>
    </w:p>
    <w:p>
      <w:pPr>
        <w:snapToGrid w:val="0"/>
        <w:spacing w:line="440" w:lineRule="exact"/>
        <w:ind w:firstLine="420"/>
        <w:jc w:val="left"/>
        <w:rPr>
          <w:rFonts w:hint="eastAsia" w:ascii="宋体" w:hAnsi="宋体" w:eastAsia="宋体" w:cs="宋体"/>
          <w:color w:val="auto"/>
          <w:sz w:val="24"/>
        </w:rPr>
      </w:pPr>
      <w:r>
        <w:rPr>
          <w:rFonts w:hint="eastAsia" w:ascii="宋体" w:hAnsi="宋体" w:eastAsia="宋体" w:cs="宋体"/>
          <w:color w:val="auto"/>
          <w:sz w:val="24"/>
        </w:rPr>
        <w:t>2. 逾期送达或投标文件的包装未按要求密封、盖章、标记将予以拒收或作无效投标文件处理，由此造成的风险由投标人承担。</w:t>
      </w:r>
    </w:p>
    <w:p>
      <w:pPr>
        <w:snapToGrid w:val="0"/>
        <w:spacing w:line="440" w:lineRule="exact"/>
        <w:ind w:firstLine="420"/>
        <w:jc w:val="left"/>
        <w:rPr>
          <w:rFonts w:hint="eastAsia" w:ascii="宋体" w:hAnsi="宋体" w:eastAsia="宋体" w:cs="宋体"/>
          <w:color w:val="auto"/>
          <w:sz w:val="24"/>
        </w:rPr>
      </w:pPr>
      <w:r>
        <w:rPr>
          <w:rFonts w:hint="eastAsia" w:ascii="宋体" w:hAnsi="宋体" w:eastAsia="宋体" w:cs="宋体"/>
          <w:color w:val="auto"/>
          <w:sz w:val="24"/>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rPr>
          <w:rFonts w:hint="eastAsia" w:ascii="宋体" w:hAnsi="宋体" w:eastAsia="宋体" w:cs="宋体"/>
          <w:b/>
          <w:bCs/>
          <w:color w:val="auto"/>
          <w:sz w:val="24"/>
        </w:rPr>
      </w:pPr>
      <w:bookmarkStart w:id="36" w:name="_Toc254970684"/>
      <w:bookmarkStart w:id="37" w:name="_Toc254970543"/>
      <w:r>
        <w:rPr>
          <w:rFonts w:hint="eastAsia" w:ascii="宋体" w:hAnsi="宋体" w:eastAsia="宋体" w:cs="宋体"/>
          <w:b/>
          <w:bCs/>
          <w:color w:val="auto"/>
          <w:sz w:val="24"/>
        </w:rPr>
        <w:t>（八）投标无效的情形</w:t>
      </w:r>
      <w:bookmarkEnd w:id="36"/>
      <w:bookmarkEnd w:id="37"/>
    </w:p>
    <w:p>
      <w:pPr>
        <w:snapToGrid w:val="0"/>
        <w:spacing w:line="44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40" w:lineRule="exact"/>
        <w:ind w:firstLine="472" w:firstLineChars="196"/>
        <w:rPr>
          <w:rFonts w:hint="eastAsia" w:ascii="宋体" w:hAnsi="宋体" w:eastAsia="宋体" w:cs="宋体"/>
          <w:b/>
          <w:bCs/>
          <w:color w:val="auto"/>
          <w:sz w:val="24"/>
        </w:rPr>
      </w:pPr>
      <w:r>
        <w:rPr>
          <w:rFonts w:hint="eastAsia" w:ascii="宋体" w:hAnsi="宋体" w:eastAsia="宋体" w:cs="宋体"/>
          <w:b/>
          <w:bCs/>
          <w:color w:val="auto"/>
          <w:sz w:val="24"/>
        </w:rPr>
        <w:t>1.在符合性审查和资格性审查时，如发现下列情形之一的，投标文件将被视为无效：</w:t>
      </w:r>
    </w:p>
    <w:p>
      <w:pPr>
        <w:pStyle w:val="10"/>
        <w:snapToGrid w:val="0"/>
        <w:spacing w:line="44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（1）超越了按照法律法规规定必须获得行政许可或者行政审批的经营范围的。</w:t>
      </w:r>
    </w:p>
    <w:p>
      <w:pPr>
        <w:pStyle w:val="10"/>
        <w:snapToGrid w:val="0"/>
        <w:spacing w:line="44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（2）资格证明文件不全的，或者不符合招标文件标明的资格要求的。</w:t>
      </w:r>
    </w:p>
    <w:p>
      <w:pPr>
        <w:pStyle w:val="10"/>
        <w:snapToGrid w:val="0"/>
        <w:spacing w:line="44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（3）投标文件无法定代表人或其授权委托代理人签字，或未提供法定代表人授权委托书、投标声明书或者填写实质性要求项目不齐全的，或未按招标文件规定要求签署、盖章。</w:t>
      </w:r>
    </w:p>
    <w:p>
      <w:pPr>
        <w:pStyle w:val="10"/>
        <w:snapToGrid w:val="0"/>
        <w:spacing w:line="44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 xml:space="preserve">（4）投标代表人未能出具身份证明或与法定代表人授权委托人身份不符的。 </w:t>
      </w:r>
    </w:p>
    <w:p>
      <w:pPr>
        <w:pStyle w:val="10"/>
        <w:snapToGrid w:val="0"/>
        <w:spacing w:line="44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（5）项目不齐全或者内容虚假的。</w:t>
      </w:r>
    </w:p>
    <w:p>
      <w:pPr>
        <w:pStyle w:val="10"/>
        <w:snapToGrid w:val="0"/>
        <w:spacing w:line="44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（6）没有在规定时间内下载招标文件的。</w:t>
      </w:r>
    </w:p>
    <w:p>
      <w:pPr>
        <w:pStyle w:val="10"/>
        <w:snapToGrid w:val="0"/>
        <w:spacing w:line="44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（7）投标文件的实质性内容未使用中文表述、意思表述不明确、前后矛盾或者使用计量单位不符合招标文件要求的（经评标委员会认定并允许其当场更正的笔误除外）。</w:t>
      </w:r>
    </w:p>
    <w:p>
      <w:pPr>
        <w:pStyle w:val="10"/>
        <w:snapToGrid w:val="0"/>
        <w:spacing w:line="44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（8）投标有效期、交货时间、质保期等商务条款不能满足招标文件要求的。</w:t>
      </w:r>
    </w:p>
    <w:p>
      <w:pPr>
        <w:pStyle w:val="10"/>
        <w:snapToGrid w:val="0"/>
        <w:spacing w:line="44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（9）未实质性响应招标文件或不符合法律、法规要求或投标文件有招标方不能接受的附加条件的。</w:t>
      </w:r>
    </w:p>
    <w:p>
      <w:pPr>
        <w:pStyle w:val="10"/>
        <w:snapToGrid w:val="0"/>
        <w:spacing w:line="440" w:lineRule="exact"/>
        <w:ind w:firstLine="472" w:firstLineChars="196"/>
        <w:rPr>
          <w:rFonts w:hint="eastAsia" w:ascii="宋体" w:hAnsi="宋体" w:eastAsia="宋体" w:cs="宋体"/>
          <w:b/>
          <w:bCs/>
          <w:color w:val="auto"/>
          <w:sz w:val="24"/>
          <w:szCs w:val="24"/>
        </w:rPr>
      </w:pPr>
      <w:r>
        <w:rPr>
          <w:rFonts w:hint="eastAsia" w:ascii="宋体" w:hAnsi="宋体" w:eastAsia="宋体" w:cs="宋体"/>
          <w:b/>
          <w:bCs/>
          <w:color w:val="auto"/>
          <w:sz w:val="24"/>
          <w:szCs w:val="24"/>
        </w:rPr>
        <w:t>2.在技术评审时，如发现下列情形之一的，投标文件将被视为无效：</w:t>
      </w:r>
    </w:p>
    <w:p>
      <w:pPr>
        <w:pStyle w:val="10"/>
        <w:snapToGrid w:val="0"/>
        <w:spacing w:line="44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（1）未提供或未如实提供投标货物的技术参数，或者投标文件标明的响应或偏离与事实不符或虚假投标的。</w:t>
      </w:r>
    </w:p>
    <w:p>
      <w:pPr>
        <w:pStyle w:val="10"/>
        <w:snapToGrid w:val="0"/>
        <w:spacing w:line="44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（2）明显不符合招标文件要求的规格型号、质量标准，或者与招标文件中标“▲”的技术指标、主要功能项目发生实质性偏离的。</w:t>
      </w:r>
    </w:p>
    <w:p>
      <w:pPr>
        <w:pStyle w:val="10"/>
        <w:snapToGrid w:val="0"/>
        <w:spacing w:line="44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（3）技术响应表未按照招标文件的技术规格需求进行逐条对应响应，特别对有具体参数要求的指标未反映提供所供投标产品的具体参数值，仅注明“符合”、“满足”或简单复制招标文件要求的。</w:t>
      </w:r>
    </w:p>
    <w:p>
      <w:pPr>
        <w:pStyle w:val="10"/>
        <w:snapToGrid w:val="0"/>
        <w:spacing w:line="44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（4）投标技术方案不明确，存在一个或一个以上备选（替代）投标方案的。</w:t>
      </w:r>
    </w:p>
    <w:p>
      <w:pPr>
        <w:pStyle w:val="10"/>
        <w:snapToGrid w:val="0"/>
        <w:spacing w:line="440" w:lineRule="exact"/>
        <w:ind w:firstLine="472" w:firstLineChars="196"/>
        <w:rPr>
          <w:rFonts w:hint="eastAsia" w:ascii="宋体" w:hAnsi="宋体" w:eastAsia="宋体" w:cs="宋体"/>
          <w:b/>
          <w:bCs/>
          <w:color w:val="auto"/>
          <w:sz w:val="24"/>
          <w:szCs w:val="24"/>
        </w:rPr>
      </w:pPr>
      <w:r>
        <w:rPr>
          <w:rFonts w:hint="eastAsia" w:ascii="宋体" w:hAnsi="宋体" w:eastAsia="宋体" w:cs="宋体"/>
          <w:b/>
          <w:bCs/>
          <w:color w:val="auto"/>
          <w:sz w:val="24"/>
          <w:szCs w:val="24"/>
        </w:rPr>
        <w:t>3.在报价评审时，如发现下列情形之一的，投标文件将被视为无效：</w:t>
      </w:r>
    </w:p>
    <w:p>
      <w:pPr>
        <w:pStyle w:val="10"/>
        <w:snapToGrid w:val="0"/>
        <w:spacing w:line="44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（1）未采用人民币报价或者未按照招标文件标明的币种报价的；</w:t>
      </w:r>
    </w:p>
    <w:p>
      <w:pPr>
        <w:pStyle w:val="10"/>
        <w:snapToGrid w:val="0"/>
        <w:spacing w:line="44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（2）报价超出最高限价，或者超出采购预算金额，采购人不能支付的；</w:t>
      </w:r>
    </w:p>
    <w:p>
      <w:pPr>
        <w:pStyle w:val="1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（3）投标报价具有选择性，或者开标价格与投标文件承诺的优惠（折扣）价格不一致的。</w:t>
      </w:r>
    </w:p>
    <w:p>
      <w:pPr>
        <w:pStyle w:val="10"/>
        <w:snapToGrid w:val="0"/>
        <w:spacing w:line="360" w:lineRule="exact"/>
        <w:ind w:firstLine="472" w:firstLineChars="196"/>
        <w:rPr>
          <w:rFonts w:hint="eastAsia" w:ascii="宋体" w:hAnsi="宋体" w:eastAsia="宋体" w:cs="宋体"/>
          <w:b/>
          <w:bCs/>
          <w:color w:val="auto"/>
          <w:sz w:val="24"/>
          <w:szCs w:val="24"/>
        </w:rPr>
      </w:pPr>
      <w:r>
        <w:rPr>
          <w:rFonts w:hint="eastAsia" w:ascii="宋体" w:hAnsi="宋体" w:eastAsia="宋体" w:cs="宋体"/>
          <w:b/>
          <w:bCs/>
          <w:color w:val="auto"/>
          <w:sz w:val="24"/>
          <w:szCs w:val="24"/>
        </w:rPr>
        <w:t>4、有下列情形之一的视为投标人相互串通投标，投标文件将被视为无效：</w:t>
      </w:r>
    </w:p>
    <w:p>
      <w:pPr>
        <w:pStyle w:val="10"/>
        <w:snapToGrid w:val="0"/>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（1）不同投标人的投标文件由同一单位或者个人编制；或不同投标人报名的IP地址一致的；</w:t>
      </w:r>
    </w:p>
    <w:p>
      <w:pPr>
        <w:pStyle w:val="10"/>
        <w:snapToGrid w:val="0"/>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（2）不同投标人委托同一单位或者个人办理投标事宜；</w:t>
      </w:r>
    </w:p>
    <w:p>
      <w:pPr>
        <w:pStyle w:val="10"/>
        <w:snapToGrid w:val="0"/>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（3）不同的投标人的投标文件载明的项目管理员为同一个人；</w:t>
      </w:r>
    </w:p>
    <w:p>
      <w:pPr>
        <w:pStyle w:val="10"/>
        <w:snapToGrid w:val="0"/>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（4）不同投标人的投标文件异常一致或投标报价呈规律性差异；</w:t>
      </w:r>
    </w:p>
    <w:p>
      <w:pPr>
        <w:pStyle w:val="10"/>
        <w:snapToGrid w:val="0"/>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（5）不同投标人的投标文件相互混装；</w:t>
      </w:r>
    </w:p>
    <w:p>
      <w:pPr>
        <w:pStyle w:val="10"/>
        <w:snapToGrid w:val="0"/>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（6）不同投标人的投标保证金从同一单位或者个人账户转出。</w:t>
      </w:r>
    </w:p>
    <w:p>
      <w:pPr>
        <w:pStyle w:val="10"/>
        <w:snapToGrid w:val="0"/>
        <w:spacing w:line="360" w:lineRule="exact"/>
        <w:ind w:firstLine="472" w:firstLineChars="196"/>
        <w:rPr>
          <w:rFonts w:hint="eastAsia" w:ascii="宋体" w:hAnsi="宋体" w:eastAsia="宋体" w:cs="宋体"/>
          <w:b/>
          <w:bCs/>
          <w:color w:val="auto"/>
          <w:sz w:val="24"/>
          <w:szCs w:val="24"/>
        </w:rPr>
      </w:pPr>
      <w:r>
        <w:rPr>
          <w:rFonts w:hint="eastAsia" w:ascii="宋体" w:hAnsi="宋体" w:eastAsia="宋体" w:cs="宋体"/>
          <w:b/>
          <w:bCs/>
          <w:color w:val="auto"/>
          <w:sz w:val="24"/>
          <w:szCs w:val="24"/>
        </w:rPr>
        <w:t>5、关联供应商不得参加同一合同项下政府采购活动，否则投标文件将被视为无效：</w:t>
      </w:r>
    </w:p>
    <w:p>
      <w:pPr>
        <w:pStyle w:val="10"/>
        <w:snapToGrid w:val="0"/>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（1）单位负责人为同一人或者存在直接控股、管理关系的不同的供应商，不得参加同一合同项下的政府采购活动；</w:t>
      </w:r>
    </w:p>
    <w:p>
      <w:pPr>
        <w:pStyle w:val="10"/>
        <w:snapToGrid w:val="0"/>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（2）生产厂商授权给供应商后自己不得参加同一合同项下的政府釆购活动；生产厂商对同一品牌同一型号的货物，仅能委托一个代理商参加投标。</w:t>
      </w:r>
    </w:p>
    <w:p>
      <w:pPr>
        <w:pStyle w:val="10"/>
        <w:snapToGrid w:val="0"/>
        <w:spacing w:line="360" w:lineRule="exact"/>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6、被拒绝的投标文件为无效。</w:t>
      </w:r>
    </w:p>
    <w:p>
      <w:pPr>
        <w:pStyle w:val="10"/>
        <w:snapToGrid w:val="0"/>
        <w:spacing w:line="440" w:lineRule="exact"/>
        <w:ind w:firstLine="472" w:firstLineChars="196"/>
        <w:outlineLvl w:val="1"/>
        <w:rPr>
          <w:rFonts w:hint="eastAsia" w:ascii="宋体" w:hAnsi="宋体" w:eastAsia="宋体" w:cs="宋体"/>
          <w:b/>
          <w:snapToGrid w:val="0"/>
          <w:color w:val="auto"/>
          <w:sz w:val="24"/>
          <w:szCs w:val="24"/>
        </w:rPr>
      </w:pPr>
      <w:bookmarkStart w:id="38" w:name="_Toc254970685"/>
      <w:bookmarkStart w:id="39" w:name="_Toc254970544"/>
      <w:r>
        <w:rPr>
          <w:rFonts w:hint="eastAsia" w:ascii="宋体" w:hAnsi="宋体" w:eastAsia="宋体" w:cs="宋体"/>
          <w:b/>
          <w:color w:val="auto"/>
          <w:sz w:val="24"/>
          <w:szCs w:val="24"/>
        </w:rPr>
        <w:t>四、开标</w:t>
      </w:r>
      <w:bookmarkEnd w:id="38"/>
      <w:bookmarkEnd w:id="39"/>
    </w:p>
    <w:p>
      <w:pPr>
        <w:pStyle w:val="12"/>
        <w:snapToGrid w:val="0"/>
        <w:spacing w:line="440" w:lineRule="exact"/>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（一）开标准备</w:t>
      </w:r>
    </w:p>
    <w:p>
      <w:pPr>
        <w:pStyle w:val="12"/>
        <w:snapToGrid w:val="0"/>
        <w:spacing w:line="440" w:lineRule="exact"/>
        <w:ind w:firstLine="470" w:firstLineChars="196"/>
        <w:rPr>
          <w:rFonts w:hint="eastAsia" w:ascii="宋体" w:hAnsi="宋体" w:eastAsia="宋体" w:cs="宋体"/>
          <w:bCs/>
          <w:color w:val="auto"/>
          <w:sz w:val="24"/>
          <w:szCs w:val="24"/>
        </w:rPr>
      </w:pPr>
      <w:r>
        <w:rPr>
          <w:rFonts w:hint="eastAsia" w:ascii="宋体" w:hAnsi="宋体" w:eastAsia="宋体" w:cs="宋体"/>
          <w:bCs/>
          <w:color w:val="auto"/>
          <w:sz w:val="24"/>
          <w:szCs w:val="24"/>
        </w:rPr>
        <w:t>采购代理机构将在规定的时间和地点进行开标，投标人的法定代表人或其授权代表应参加开标会并签到。投标人的法定代表人或其授权代表未按时签到的，视同放弃开标监督权利、认可开标结果。投标截止时间结束后，参加投标的供应商不足三家，应予废标。</w:t>
      </w:r>
    </w:p>
    <w:p>
      <w:pPr>
        <w:pStyle w:val="12"/>
        <w:snapToGrid w:val="0"/>
        <w:spacing w:line="440" w:lineRule="exact"/>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（二） 开标程序：</w:t>
      </w:r>
    </w:p>
    <w:p>
      <w:pPr>
        <w:pStyle w:val="12"/>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1.开标会由采购代理机构主持，主持人宣布开标会议开始；</w:t>
      </w:r>
    </w:p>
    <w:p>
      <w:pPr>
        <w:pStyle w:val="12"/>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2.主持人介绍参加开标会的人员名单； </w:t>
      </w:r>
    </w:p>
    <w:p>
      <w:pPr>
        <w:pStyle w:val="12"/>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3.主持人宣布评标期间的有关事项；告知应当回避的情形，提请有关人员回避；</w:t>
      </w:r>
    </w:p>
    <w:p>
      <w:pPr>
        <w:pStyle w:val="12"/>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4.投标人或其当场推荐的代表，或者招标采购单位委托的公证机构检查投标文件密封的完整性并签字确认；</w:t>
      </w:r>
    </w:p>
    <w:p>
      <w:pPr>
        <w:pStyle w:val="12"/>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5.按各投标人提交投标文件时间的先后顺序打开投标文件外包装，清点投标文件正本、副本数量；</w:t>
      </w:r>
    </w:p>
    <w:p>
      <w:pPr>
        <w:pStyle w:val="12"/>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6.唱标；</w:t>
      </w:r>
    </w:p>
    <w:p>
      <w:pPr>
        <w:pStyle w:val="12"/>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7.采购代理机构做开标记录， 投标人代表对开标记录进行当场校核及勘误，并签字确认；同时由记录人、监督人当场签字确认。投标人代表未到场签字确认或者拒绝签字确认的，不影响评标过程；</w:t>
      </w:r>
    </w:p>
    <w:p>
      <w:pPr>
        <w:pStyle w:val="12"/>
        <w:snapToGrid w:val="0"/>
        <w:spacing w:line="440" w:lineRule="exact"/>
        <w:ind w:left="719" w:leftChars="228" w:hanging="240" w:hangingChars="100"/>
        <w:rPr>
          <w:rFonts w:hint="eastAsia" w:ascii="宋体" w:hAnsi="宋体" w:eastAsia="宋体" w:cs="宋体"/>
          <w:color w:val="auto"/>
          <w:sz w:val="24"/>
          <w:szCs w:val="24"/>
        </w:rPr>
      </w:pPr>
      <w:r>
        <w:rPr>
          <w:rFonts w:hint="eastAsia" w:ascii="宋体" w:hAnsi="宋体" w:eastAsia="宋体" w:cs="宋体"/>
          <w:color w:val="auto"/>
          <w:sz w:val="24"/>
          <w:szCs w:val="24"/>
        </w:rPr>
        <w:t>8.开标会议结束。</w:t>
      </w:r>
    </w:p>
    <w:p>
      <w:pPr>
        <w:pStyle w:val="12"/>
        <w:snapToGrid w:val="0"/>
        <w:spacing w:line="440" w:lineRule="exact"/>
        <w:ind w:left="802" w:leftChars="267" w:hanging="241" w:hangingChars="100"/>
        <w:outlineLvl w:val="1"/>
        <w:rPr>
          <w:rFonts w:hint="eastAsia" w:ascii="宋体" w:hAnsi="宋体" w:eastAsia="宋体" w:cs="宋体"/>
          <w:b/>
          <w:color w:val="auto"/>
          <w:sz w:val="24"/>
          <w:szCs w:val="24"/>
        </w:rPr>
      </w:pPr>
      <w:bookmarkStart w:id="40" w:name="_Toc254970545"/>
      <w:bookmarkStart w:id="41" w:name="_Toc254970686"/>
      <w:r>
        <w:rPr>
          <w:rFonts w:hint="eastAsia" w:ascii="宋体" w:hAnsi="宋体" w:eastAsia="宋体" w:cs="宋体"/>
          <w:b/>
          <w:color w:val="auto"/>
          <w:sz w:val="24"/>
          <w:szCs w:val="24"/>
        </w:rPr>
        <w:t>五、评标</w:t>
      </w:r>
      <w:bookmarkEnd w:id="40"/>
      <w:bookmarkEnd w:id="41"/>
    </w:p>
    <w:p>
      <w:pPr>
        <w:pStyle w:val="12"/>
        <w:snapToGrid w:val="0"/>
        <w:spacing w:line="440" w:lineRule="exact"/>
        <w:ind w:left="720" w:leftChars="228" w:hanging="241" w:hangingChars="100"/>
        <w:rPr>
          <w:rFonts w:hint="eastAsia" w:ascii="宋体" w:hAnsi="宋体" w:eastAsia="宋体" w:cs="宋体"/>
          <w:b/>
          <w:color w:val="auto"/>
          <w:sz w:val="24"/>
          <w:szCs w:val="24"/>
        </w:rPr>
      </w:pPr>
      <w:r>
        <w:rPr>
          <w:rFonts w:hint="eastAsia" w:ascii="宋体" w:hAnsi="宋体" w:eastAsia="宋体" w:cs="宋体"/>
          <w:b/>
          <w:color w:val="auto"/>
          <w:sz w:val="24"/>
          <w:szCs w:val="24"/>
        </w:rPr>
        <w:t>（一）组建评标委员会</w:t>
      </w:r>
    </w:p>
    <w:p>
      <w:pPr>
        <w:pStyle w:val="12"/>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本项目评标委员会由政府采购评审专家4人和采购人代表1人，共5人组成。</w:t>
      </w:r>
    </w:p>
    <w:p>
      <w:pPr>
        <w:pStyle w:val="12"/>
        <w:snapToGrid w:val="0"/>
        <w:spacing w:line="440" w:lineRule="exact"/>
        <w:ind w:left="720" w:leftChars="228" w:hanging="241" w:hangingChars="100"/>
        <w:rPr>
          <w:rFonts w:hint="eastAsia" w:ascii="宋体" w:hAnsi="宋体" w:eastAsia="宋体" w:cs="宋体"/>
          <w:b/>
          <w:color w:val="auto"/>
          <w:sz w:val="24"/>
          <w:szCs w:val="24"/>
        </w:rPr>
      </w:pPr>
      <w:r>
        <w:rPr>
          <w:rFonts w:hint="eastAsia" w:ascii="宋体" w:hAnsi="宋体" w:eastAsia="宋体" w:cs="宋体"/>
          <w:b/>
          <w:color w:val="auto"/>
          <w:sz w:val="24"/>
          <w:szCs w:val="24"/>
        </w:rPr>
        <w:t>（二）评标的方式</w:t>
      </w:r>
    </w:p>
    <w:p>
      <w:pPr>
        <w:pStyle w:val="12"/>
        <w:snapToGrid w:val="0"/>
        <w:spacing w:line="440" w:lineRule="exact"/>
        <w:ind w:left="719" w:leftChars="228" w:hanging="240" w:hangingChars="100"/>
        <w:rPr>
          <w:rFonts w:hint="eastAsia" w:ascii="宋体" w:hAnsi="宋体" w:eastAsia="宋体" w:cs="宋体"/>
          <w:color w:val="auto"/>
          <w:sz w:val="24"/>
          <w:szCs w:val="24"/>
        </w:rPr>
      </w:pPr>
      <w:r>
        <w:rPr>
          <w:rFonts w:hint="eastAsia" w:ascii="宋体" w:hAnsi="宋体" w:eastAsia="宋体" w:cs="宋体"/>
          <w:color w:val="auto"/>
          <w:sz w:val="24"/>
          <w:szCs w:val="24"/>
        </w:rPr>
        <w:t>本项目采用不公开方式评标，评标的依据为招标文件和投标文件。</w:t>
      </w:r>
    </w:p>
    <w:p>
      <w:pPr>
        <w:pStyle w:val="12"/>
        <w:snapToGrid w:val="0"/>
        <w:spacing w:line="440" w:lineRule="exact"/>
        <w:ind w:left="720" w:leftChars="228" w:hanging="241" w:hangingChars="100"/>
        <w:rPr>
          <w:rFonts w:hint="eastAsia" w:ascii="宋体" w:hAnsi="宋体" w:eastAsia="宋体" w:cs="宋体"/>
          <w:b/>
          <w:color w:val="auto"/>
          <w:sz w:val="24"/>
          <w:szCs w:val="24"/>
        </w:rPr>
      </w:pPr>
      <w:r>
        <w:rPr>
          <w:rFonts w:hint="eastAsia" w:ascii="宋体" w:hAnsi="宋体" w:eastAsia="宋体" w:cs="宋体"/>
          <w:b/>
          <w:color w:val="auto"/>
          <w:sz w:val="24"/>
          <w:szCs w:val="24"/>
        </w:rPr>
        <w:t>（三）</w:t>
      </w:r>
      <w:r>
        <w:rPr>
          <w:rFonts w:hint="eastAsia" w:ascii="宋体" w:hAnsi="宋体" w:eastAsia="宋体" w:cs="宋体"/>
          <w:b/>
          <w:bCs/>
          <w:color w:val="auto"/>
          <w:sz w:val="24"/>
          <w:szCs w:val="24"/>
        </w:rPr>
        <w:t>评标程序</w:t>
      </w:r>
    </w:p>
    <w:p>
      <w:pPr>
        <w:snapToGrid w:val="0"/>
        <w:spacing w:line="440" w:lineRule="exact"/>
        <w:ind w:firstLine="472" w:firstLineChars="196"/>
        <w:rPr>
          <w:rFonts w:hint="eastAsia" w:ascii="宋体" w:hAnsi="宋体" w:eastAsia="宋体" w:cs="宋体"/>
          <w:b/>
          <w:bCs/>
          <w:color w:val="auto"/>
          <w:sz w:val="24"/>
        </w:rPr>
      </w:pPr>
      <w:r>
        <w:rPr>
          <w:rFonts w:hint="eastAsia" w:ascii="宋体" w:hAnsi="宋体" w:eastAsia="宋体" w:cs="宋体"/>
          <w:b/>
          <w:bCs/>
          <w:color w:val="auto"/>
          <w:sz w:val="24"/>
        </w:rPr>
        <w:t>1.形式审查</w:t>
      </w:r>
    </w:p>
    <w:p>
      <w:pPr>
        <w:snapToGrid w:val="0"/>
        <w:spacing w:line="440" w:lineRule="exact"/>
        <w:ind w:firstLine="480" w:firstLineChars="200"/>
        <w:rPr>
          <w:rFonts w:hint="eastAsia" w:ascii="宋体" w:hAnsi="宋体" w:eastAsia="宋体" w:cs="宋体"/>
          <w:b/>
          <w:color w:val="auto"/>
          <w:sz w:val="24"/>
        </w:rPr>
      </w:pPr>
      <w:r>
        <w:rPr>
          <w:rFonts w:hint="eastAsia" w:ascii="宋体" w:hAnsi="宋体" w:eastAsia="宋体" w:cs="宋体"/>
          <w:color w:val="auto"/>
          <w:sz w:val="24"/>
        </w:rPr>
        <w:t>采购人代表和采购代理机构工作人员协助评标委员会对投标人的资格和投标文件的完整性、合法性等进行审查。</w:t>
      </w:r>
    </w:p>
    <w:p>
      <w:pPr>
        <w:snapToGrid w:val="0"/>
        <w:spacing w:line="440" w:lineRule="exact"/>
        <w:ind w:firstLine="472" w:firstLineChars="196"/>
        <w:rPr>
          <w:rFonts w:hint="eastAsia" w:ascii="宋体" w:hAnsi="宋体" w:eastAsia="宋体" w:cs="宋体"/>
          <w:b/>
          <w:bCs/>
          <w:color w:val="auto"/>
          <w:sz w:val="24"/>
        </w:rPr>
      </w:pPr>
      <w:r>
        <w:rPr>
          <w:rFonts w:hint="eastAsia" w:ascii="宋体" w:hAnsi="宋体" w:eastAsia="宋体" w:cs="宋体"/>
          <w:b/>
          <w:bCs/>
          <w:color w:val="auto"/>
          <w:sz w:val="24"/>
        </w:rPr>
        <w:t>2.实质审查与比较</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（1）评标委员会审查投标文件的实质性内容是否符合招标文件的实质性要求；</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（2）评标委员会将根据投标人的投标文件进行审查、核对，如有疑问，将对投标人进行询标，投标人要向评标委员会澄清有关问题，并最终以书面形式进行答复；</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投标人代表未到场或者拒绝澄清或者澄清的内容改变了投标文件的实质性内容的，评标委员会有权视该投标文件无效；</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（3）各投标人的技术得分为所有评委的有效评分的算术平均数，由指定专人进行计算复核；</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（4）采购代理机构工作人员协助评标委员会根据本项目的评分标准计算各投标人的商务报价得分；</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（5）评标委员会完成评标后，评委对各部分得分汇总，计算出本项目最终得分、性价比、评标价等。评标委员会按评标原则推荐中标候选人同时起草评标报告。</w:t>
      </w:r>
    </w:p>
    <w:p>
      <w:pPr>
        <w:snapToGrid w:val="0"/>
        <w:spacing w:line="44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（四）澄清问题的形式</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2"/>
        <w:snapToGrid w:val="0"/>
        <w:spacing w:line="440" w:lineRule="exact"/>
        <w:ind w:left="720" w:leftChars="228" w:hanging="241" w:hangingChars="100"/>
        <w:rPr>
          <w:rFonts w:hint="eastAsia" w:ascii="宋体" w:hAnsi="宋体" w:eastAsia="宋体" w:cs="宋体"/>
          <w:b/>
          <w:color w:val="auto"/>
          <w:sz w:val="24"/>
          <w:szCs w:val="24"/>
        </w:rPr>
      </w:pPr>
      <w:r>
        <w:rPr>
          <w:rFonts w:hint="eastAsia" w:ascii="宋体" w:hAnsi="宋体" w:eastAsia="宋体" w:cs="宋体"/>
          <w:b/>
          <w:color w:val="auto"/>
          <w:sz w:val="24"/>
          <w:szCs w:val="24"/>
        </w:rPr>
        <w:t>（五）错误修正</w:t>
      </w:r>
    </w:p>
    <w:p>
      <w:pPr>
        <w:pStyle w:val="12"/>
        <w:snapToGrid w:val="0"/>
        <w:spacing w:line="440" w:lineRule="exact"/>
        <w:ind w:left="719" w:leftChars="228" w:hanging="240" w:hangingChars="100"/>
        <w:rPr>
          <w:rFonts w:hint="eastAsia" w:ascii="宋体" w:hAnsi="宋体" w:eastAsia="宋体" w:cs="宋体"/>
          <w:color w:val="auto"/>
          <w:sz w:val="24"/>
          <w:szCs w:val="24"/>
        </w:rPr>
      </w:pPr>
      <w:r>
        <w:rPr>
          <w:rFonts w:hint="eastAsia" w:ascii="宋体" w:hAnsi="宋体" w:eastAsia="宋体" w:cs="宋体"/>
          <w:color w:val="auto"/>
          <w:sz w:val="24"/>
          <w:szCs w:val="24"/>
        </w:rPr>
        <w:t>投标文件如果出现计算或表达上的错误，修正错误的原则如下：</w:t>
      </w:r>
    </w:p>
    <w:p>
      <w:pPr>
        <w:pStyle w:val="12"/>
        <w:snapToGrid w:val="0"/>
        <w:spacing w:line="440" w:lineRule="exact"/>
        <w:ind w:firstLine="480" w:firstLineChars="200"/>
        <w:rPr>
          <w:rFonts w:hint="eastAsia" w:ascii="宋体" w:hAnsi="宋体" w:eastAsia="宋体" w:cs="宋体"/>
          <w:color w:val="auto"/>
          <w:spacing w:val="-6"/>
          <w:sz w:val="24"/>
          <w:szCs w:val="24"/>
        </w:rPr>
      </w:pPr>
      <w:r>
        <w:rPr>
          <w:rFonts w:hint="eastAsia" w:ascii="宋体" w:hAnsi="宋体" w:eastAsia="宋体" w:cs="宋体"/>
          <w:color w:val="auto"/>
          <w:sz w:val="24"/>
          <w:szCs w:val="24"/>
        </w:rPr>
        <w:t>1.开</w:t>
      </w:r>
      <w:r>
        <w:rPr>
          <w:rFonts w:hint="eastAsia" w:ascii="宋体" w:hAnsi="宋体" w:eastAsia="宋体" w:cs="宋体"/>
          <w:color w:val="auto"/>
          <w:spacing w:val="-6"/>
          <w:sz w:val="24"/>
          <w:szCs w:val="24"/>
        </w:rPr>
        <w:t>标一览表总价与投标报价明细表汇总数不一致的，以开标一览表为准；</w:t>
      </w:r>
    </w:p>
    <w:p>
      <w:pPr>
        <w:pStyle w:val="12"/>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2.投标文件的大写金额和小写金额不一致的，以大写金额为准；</w:t>
      </w:r>
    </w:p>
    <w:p>
      <w:pPr>
        <w:pStyle w:val="12"/>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3.总价金额与按单价汇总金额不一致的，以单价金额计算结果为准；</w:t>
      </w:r>
    </w:p>
    <w:p>
      <w:pPr>
        <w:pStyle w:val="12"/>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4.对不同文字文本投标文件的解释发生异议的，以中文文本为准。</w:t>
      </w:r>
    </w:p>
    <w:p>
      <w:pPr>
        <w:pStyle w:val="12"/>
        <w:snapToGrid w:val="0"/>
        <w:spacing w:line="44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2"/>
        <w:tabs>
          <w:tab w:val="left" w:pos="630"/>
        </w:tabs>
        <w:snapToGrid w:val="0"/>
        <w:spacing w:line="440" w:lineRule="exact"/>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（六）评标原则和评标办法</w:t>
      </w:r>
    </w:p>
    <w:p>
      <w:pPr>
        <w:pStyle w:val="12"/>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人接触。在评标期间，出现符合专业条件的供应商或者对招标文件作出实质响应的供应商不足三家时，采购代理机构将按规定以书面形式向政府采购监督管理部门报告，由政府采购监督管理部门审核后作相应处理。</w:t>
      </w:r>
    </w:p>
    <w:p>
      <w:pPr>
        <w:pStyle w:val="12"/>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2.评标办法。本项目评标办法是综合评分法，具体评标内容及评分标准等详见《第四章：评标办法及评分标准》。</w:t>
      </w:r>
    </w:p>
    <w:p>
      <w:pPr>
        <w:pStyle w:val="12"/>
        <w:snapToGrid w:val="0"/>
        <w:spacing w:line="440" w:lineRule="exact"/>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（七）评标过程的监控</w:t>
      </w:r>
    </w:p>
    <w:p>
      <w:pPr>
        <w:pStyle w:val="12"/>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本项目评标过程实行全程录音、录像监控，投标人在评标过程中所进行的试图影响评标结果的不公正活动，可能导致其投标被拒绝。</w:t>
      </w:r>
    </w:p>
    <w:p>
      <w:pPr>
        <w:pStyle w:val="12"/>
        <w:snapToGrid w:val="0"/>
        <w:spacing w:line="440" w:lineRule="exact"/>
        <w:ind w:firstLine="472" w:firstLineChars="196"/>
        <w:outlineLvl w:val="1"/>
        <w:rPr>
          <w:rFonts w:hint="eastAsia" w:ascii="宋体" w:hAnsi="宋体" w:eastAsia="宋体" w:cs="宋体"/>
          <w:b/>
          <w:color w:val="auto"/>
          <w:sz w:val="24"/>
          <w:szCs w:val="24"/>
        </w:rPr>
      </w:pPr>
      <w:bookmarkStart w:id="42" w:name="_Toc254970546"/>
      <w:bookmarkStart w:id="43" w:name="_Toc254970687"/>
      <w:r>
        <w:rPr>
          <w:rFonts w:hint="eastAsia" w:ascii="宋体" w:hAnsi="宋体" w:eastAsia="宋体" w:cs="宋体"/>
          <w:b/>
          <w:color w:val="auto"/>
          <w:sz w:val="24"/>
          <w:szCs w:val="24"/>
        </w:rPr>
        <w:t>六、评标结果</w:t>
      </w:r>
      <w:bookmarkEnd w:id="42"/>
      <w:bookmarkEnd w:id="43"/>
    </w:p>
    <w:p>
      <w:pPr>
        <w:pStyle w:val="12"/>
        <w:spacing w:line="440" w:lineRule="exact"/>
        <w:ind w:firstLine="420"/>
        <w:rPr>
          <w:rFonts w:hint="eastAsia" w:ascii="宋体" w:hAnsi="宋体" w:eastAsia="宋体" w:cs="宋体"/>
          <w:color w:val="auto"/>
          <w:sz w:val="24"/>
          <w:szCs w:val="24"/>
        </w:rPr>
      </w:pPr>
      <w:r>
        <w:rPr>
          <w:rFonts w:hint="eastAsia" w:ascii="宋体" w:hAnsi="宋体" w:eastAsia="宋体" w:cs="宋体"/>
          <w:bCs/>
          <w:color w:val="auto"/>
          <w:sz w:val="24"/>
          <w:szCs w:val="24"/>
        </w:rPr>
        <w:t>（一）</w:t>
      </w:r>
      <w:r>
        <w:rPr>
          <w:rFonts w:hint="eastAsia" w:ascii="宋体" w:hAnsi="宋体" w:eastAsia="宋体" w:cs="宋体"/>
          <w:color w:val="auto"/>
          <w:sz w:val="24"/>
          <w:szCs w:val="24"/>
        </w:rPr>
        <w:t>采购代理机构将在评标结束后2个工作日内将评标报告送采购人，采购人在5个工作日内按照评标报告中推荐的中标候选供应商顺序确定中标供应商。采购人也可以事先授权评标委员会直接确定中标供应商。</w:t>
      </w:r>
    </w:p>
    <w:p>
      <w:pPr>
        <w:pStyle w:val="12"/>
        <w:spacing w:line="44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（二）中标供应商确定后，采购代理机构在中国政府采购网、广西壮族自治区政府采购网发布中标公告。</w:t>
      </w:r>
    </w:p>
    <w:p>
      <w:pPr>
        <w:pStyle w:val="12"/>
        <w:spacing w:line="44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（三）在发布中标公告的同时，采购代理机构向中标供应商发出中标通知书。</w:t>
      </w:r>
    </w:p>
    <w:p>
      <w:pPr>
        <w:pStyle w:val="12"/>
        <w:spacing w:line="440" w:lineRule="exact"/>
        <w:ind w:firstLine="480" w:firstLineChars="200"/>
        <w:rPr>
          <w:rFonts w:hint="eastAsia" w:ascii="宋体" w:hAnsi="宋体" w:eastAsia="宋体" w:cs="宋体"/>
          <w:bCs/>
          <w:color w:val="auto"/>
          <w:sz w:val="24"/>
          <w:szCs w:val="24"/>
        </w:rPr>
      </w:pPr>
      <w:r>
        <w:rPr>
          <w:rFonts w:hint="eastAsia" w:ascii="宋体" w:hAnsi="宋体" w:eastAsia="宋体" w:cs="宋体"/>
          <w:color w:val="auto"/>
          <w:sz w:val="24"/>
          <w:szCs w:val="24"/>
        </w:rPr>
        <w:t>（四）</w:t>
      </w:r>
      <w:r>
        <w:rPr>
          <w:rFonts w:hint="eastAsia" w:ascii="宋体" w:hAnsi="宋体" w:eastAsia="宋体" w:cs="宋体"/>
          <w:bCs/>
          <w:color w:val="auto"/>
          <w:sz w:val="24"/>
          <w:szCs w:val="24"/>
        </w:rPr>
        <w:t>投标人认为招标文件、招标过程和中标结果使自己的权益受到损害的，可以在知道或者应知其权益受到损害之日起七个工作日内，以书面形式向采购代理机构提出质疑，并及时索要书面回执。</w:t>
      </w:r>
    </w:p>
    <w:p>
      <w:pPr>
        <w:pStyle w:val="12"/>
        <w:spacing w:line="44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（五）</w:t>
      </w:r>
      <w:r>
        <w:rPr>
          <w:rFonts w:hint="eastAsia" w:ascii="宋体" w:hAnsi="宋体" w:eastAsia="宋体" w:cs="宋体"/>
          <w:bCs/>
          <w:color w:val="auto"/>
          <w:sz w:val="24"/>
          <w:szCs w:val="24"/>
        </w:rPr>
        <w:t>采购代理机构应当按照有关规定就采购人委托授权范围内的事项在收到投标人的书面质疑后七个工作日内做出答复，但答复的内容不得涉及商业秘密。</w:t>
      </w:r>
    </w:p>
    <w:p>
      <w:pPr>
        <w:pStyle w:val="12"/>
        <w:spacing w:line="44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（六）采购代理机构无义务向未中标的供应商解释未中标原因和退还投标文件。</w:t>
      </w:r>
    </w:p>
    <w:p>
      <w:pPr>
        <w:pStyle w:val="12"/>
        <w:spacing w:line="44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七 、签订合同</w:t>
      </w:r>
    </w:p>
    <w:p>
      <w:pPr>
        <w:pStyle w:val="12"/>
        <w:spacing w:line="440" w:lineRule="exact"/>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（一）合同授予标准</w:t>
      </w:r>
    </w:p>
    <w:p>
      <w:pPr>
        <w:pStyle w:val="12"/>
        <w:spacing w:line="44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合同将授予被确定实质上响应招标文件要求，具备履行合同能力，综合评分排名第一的投标人。</w:t>
      </w:r>
    </w:p>
    <w:p>
      <w:pPr>
        <w:pStyle w:val="12"/>
        <w:spacing w:line="440" w:lineRule="exact"/>
        <w:ind w:firstLine="472" w:firstLineChars="196"/>
        <w:rPr>
          <w:rFonts w:hint="eastAsia" w:ascii="宋体" w:hAnsi="宋体" w:eastAsia="宋体" w:cs="宋体"/>
          <w:color w:val="auto"/>
          <w:sz w:val="24"/>
          <w:szCs w:val="24"/>
        </w:rPr>
      </w:pPr>
      <w:r>
        <w:rPr>
          <w:rFonts w:hint="eastAsia" w:ascii="宋体" w:hAnsi="宋体" w:eastAsia="宋体" w:cs="宋体"/>
          <w:b/>
          <w:color w:val="auto"/>
          <w:sz w:val="24"/>
          <w:szCs w:val="24"/>
        </w:rPr>
        <w:t>（二）签订合同</w:t>
      </w:r>
    </w:p>
    <w:p>
      <w:pPr>
        <w:pStyle w:val="12"/>
        <w:spacing w:line="44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（1）投标人接到中标通知书后，应按中标通知书规定的时间、地点与采购人签订合同。</w:t>
      </w:r>
    </w:p>
    <w:p>
      <w:pPr>
        <w:pStyle w:val="12"/>
        <w:spacing w:line="44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（2）如中标供应商不按中标通知书的规定签订合同，则按中标供应商违约处理，采购代理机构将没收中标供应商投标的全部投标保证金并上缴同级财政国库。</w:t>
      </w:r>
    </w:p>
    <w:p>
      <w:pPr>
        <w:pStyle w:val="12"/>
        <w:spacing w:line="44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（3）中标供应商因不可抗力或者自身原因不能履行采购合同的，采购人可以与中标供应商之后排名第一的中标候选供应商签订采购合同，以此类推。</w:t>
      </w:r>
    </w:p>
    <w:p>
      <w:pPr>
        <w:pStyle w:val="12"/>
        <w:spacing w:line="44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八、中标服务费</w:t>
      </w:r>
    </w:p>
    <w:p>
      <w:pPr>
        <w:pStyle w:val="12"/>
        <w:spacing w:line="360" w:lineRule="exact"/>
        <w:ind w:firstLine="240" w:firstLineChars="100"/>
        <w:rPr>
          <w:rFonts w:hint="eastAsia" w:ascii="宋体" w:hAnsi="宋体" w:eastAsia="宋体" w:cs="宋体"/>
          <w:color w:val="auto"/>
          <w:sz w:val="24"/>
          <w:szCs w:val="24"/>
        </w:rPr>
      </w:pPr>
      <w:bookmarkStart w:id="44" w:name="_Toc254970689"/>
      <w:bookmarkStart w:id="45" w:name="_Toc254970548"/>
      <w:r>
        <w:rPr>
          <w:rFonts w:hint="eastAsia" w:ascii="宋体" w:hAnsi="宋体" w:eastAsia="宋体" w:cs="宋体"/>
          <w:color w:val="auto"/>
          <w:sz w:val="24"/>
          <w:szCs w:val="24"/>
        </w:rPr>
        <w:t>（1）中标服务收费按国家发展计划委员会计价格[2002]1980号《招标代理服务费管理暂行办法》收费标准及发改价格[2011]534号文规定标准计取，向中标人收取。签订合同前，中标人应向采购代理机构一次付清中标服务费。</w:t>
      </w:r>
    </w:p>
    <w:p>
      <w:pPr>
        <w:pStyle w:val="12"/>
        <w:spacing w:line="360" w:lineRule="exact"/>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（2）代理服务收费标准：</w:t>
      </w:r>
    </w:p>
    <w:tbl>
      <w:tblPr>
        <w:tblStyle w:val="19"/>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
        <w:gridCol w:w="2893"/>
        <w:gridCol w:w="1922"/>
        <w:gridCol w:w="1911"/>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898" w:type="dxa"/>
            <w:gridSpan w:val="2"/>
          </w:tcPr>
          <w:p>
            <w:pPr>
              <w:spacing w:line="360" w:lineRule="exact"/>
              <w:rPr>
                <w:rFonts w:hint="eastAsia" w:ascii="宋体" w:hAnsi="宋体" w:eastAsia="宋体" w:cs="宋体"/>
                <w:color w:val="auto"/>
                <w:sz w:val="24"/>
              </w:rPr>
            </w:pPr>
            <w:r>
              <w:rPr>
                <w:rFonts w:hint="eastAsia" w:ascii="宋体" w:hAnsi="宋体" w:eastAsia="宋体" w:cs="宋体"/>
                <w:color w:val="auto"/>
              </w:rPr>
              <w:pict>
                <v:line id="直线 2" o:spid="_x0000_s1028" o:spt="20" style="position:absolute;left:0pt;margin-left:-5.4pt;margin-top:-0.5pt;height:49.4pt;width:144pt;z-index:251655168;mso-width-relative:page;mso-height-relative:page;" coordsize="21600,21600" o:gfxdata="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EzVSHXAAAACQEAAA8AAAAAAAAAAQAgAAAAIgAAAGRycy9k&#10;b3ducmV2LnhtbFBLAQIUABQAAAAIAIdO4kCdOPfyygEAAIYDAAAOAAAAAAAAAAEAIAAAACYBAABk&#10;cnMvZTJvRG9jLnhtbFBLBQYAAAAABgAGAFkBAABiBQAAAAA=&#10;">
                  <v:path arrowok="t"/>
                  <v:fill focussize="0,0"/>
                  <v:stroke/>
                  <v:imagedata o:title=""/>
                  <o:lock v:ext="edit"/>
                </v:line>
              </w:pict>
            </w:r>
            <w:r>
              <w:rPr>
                <w:rFonts w:hint="eastAsia" w:ascii="宋体" w:hAnsi="宋体" w:eastAsia="宋体" w:cs="宋体"/>
                <w:color w:val="auto"/>
                <w:sz w:val="24"/>
              </w:rPr>
              <w:t xml:space="preserve">          费率</w:t>
            </w:r>
          </w:p>
          <w:p>
            <w:pPr>
              <w:spacing w:line="360" w:lineRule="exact"/>
              <w:rPr>
                <w:rFonts w:hint="eastAsia" w:ascii="宋体" w:hAnsi="宋体" w:eastAsia="宋体" w:cs="宋体"/>
                <w:color w:val="auto"/>
                <w:sz w:val="24"/>
              </w:rPr>
            </w:pPr>
            <w:r>
              <w:rPr>
                <w:rFonts w:hint="eastAsia" w:ascii="宋体" w:hAnsi="宋体" w:eastAsia="宋体" w:cs="宋体"/>
                <w:color w:val="auto"/>
                <w:sz w:val="24"/>
              </w:rPr>
              <w:t>中标金额</w:t>
            </w:r>
          </w:p>
        </w:tc>
        <w:tc>
          <w:tcPr>
            <w:tcW w:w="1922" w:type="dxa"/>
            <w:vAlign w:val="center"/>
          </w:tcPr>
          <w:p>
            <w:pPr>
              <w:spacing w:line="360" w:lineRule="exact"/>
              <w:ind w:firstLine="120" w:firstLineChars="50"/>
              <w:jc w:val="center"/>
              <w:rPr>
                <w:rFonts w:hint="eastAsia" w:ascii="宋体" w:hAnsi="宋体" w:eastAsia="宋体" w:cs="宋体"/>
                <w:color w:val="auto"/>
                <w:sz w:val="24"/>
              </w:rPr>
            </w:pPr>
            <w:r>
              <w:rPr>
                <w:rFonts w:hint="eastAsia" w:ascii="宋体" w:hAnsi="宋体" w:eastAsia="宋体" w:cs="宋体"/>
                <w:color w:val="auto"/>
                <w:sz w:val="24"/>
              </w:rPr>
              <w:t>货物招标</w:t>
            </w:r>
          </w:p>
        </w:tc>
        <w:tc>
          <w:tcPr>
            <w:tcW w:w="1911" w:type="dxa"/>
            <w:vAlign w:val="center"/>
          </w:tcPr>
          <w:p>
            <w:pPr>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服务招标</w:t>
            </w:r>
          </w:p>
        </w:tc>
        <w:tc>
          <w:tcPr>
            <w:tcW w:w="1746" w:type="dxa"/>
            <w:vAlign w:val="center"/>
          </w:tcPr>
          <w:p>
            <w:pPr>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898" w:type="dxa"/>
            <w:gridSpan w:val="2"/>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100万元以下</w:t>
            </w:r>
          </w:p>
        </w:tc>
        <w:tc>
          <w:tcPr>
            <w:tcW w:w="1922" w:type="dxa"/>
          </w:tcPr>
          <w:p>
            <w:pPr>
              <w:spacing w:line="360" w:lineRule="exact"/>
              <w:rPr>
                <w:rFonts w:hint="eastAsia" w:ascii="宋体" w:hAnsi="宋体" w:eastAsia="宋体" w:cs="宋体"/>
                <w:color w:val="auto"/>
                <w:sz w:val="24"/>
              </w:rPr>
            </w:pPr>
            <w:r>
              <w:rPr>
                <w:rFonts w:hint="eastAsia" w:ascii="宋体" w:hAnsi="宋体" w:eastAsia="宋体" w:cs="宋体"/>
                <w:color w:val="auto"/>
                <w:kern w:val="0"/>
                <w:sz w:val="24"/>
              </w:rPr>
              <w:t xml:space="preserve">  1.5%                </w:t>
            </w:r>
          </w:p>
        </w:tc>
        <w:tc>
          <w:tcPr>
            <w:tcW w:w="1911"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kern w:val="0"/>
                <w:sz w:val="24"/>
              </w:rPr>
              <w:t>1.5%</w:t>
            </w:r>
          </w:p>
        </w:tc>
        <w:tc>
          <w:tcPr>
            <w:tcW w:w="1746"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kern w:val="0"/>
                <w:sz w:val="24"/>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521" w:hRule="atLeast"/>
          <w:jc w:val="center"/>
        </w:trPr>
        <w:tc>
          <w:tcPr>
            <w:tcW w:w="2893" w:type="dxa"/>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100～500万元</w:t>
            </w:r>
          </w:p>
        </w:tc>
        <w:tc>
          <w:tcPr>
            <w:tcW w:w="1922"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kern w:val="0"/>
                <w:sz w:val="24"/>
              </w:rPr>
              <w:t xml:space="preserve">1.1%                 </w:t>
            </w:r>
          </w:p>
        </w:tc>
        <w:tc>
          <w:tcPr>
            <w:tcW w:w="1911"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kern w:val="0"/>
                <w:sz w:val="24"/>
              </w:rPr>
              <w:t>0.8%</w:t>
            </w:r>
          </w:p>
        </w:tc>
        <w:tc>
          <w:tcPr>
            <w:tcW w:w="1746"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kern w:val="0"/>
                <w:sz w:val="24"/>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547" w:hRule="atLeast"/>
          <w:jc w:val="center"/>
        </w:trPr>
        <w:tc>
          <w:tcPr>
            <w:tcW w:w="2893" w:type="dxa"/>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500～1000万元</w:t>
            </w:r>
          </w:p>
        </w:tc>
        <w:tc>
          <w:tcPr>
            <w:tcW w:w="1922" w:type="dxa"/>
          </w:tcPr>
          <w:p>
            <w:pPr>
              <w:spacing w:line="360" w:lineRule="exact"/>
              <w:rPr>
                <w:rFonts w:hint="eastAsia" w:ascii="宋体" w:hAnsi="宋体" w:eastAsia="宋体" w:cs="宋体"/>
                <w:color w:val="auto"/>
                <w:sz w:val="24"/>
              </w:rPr>
            </w:pPr>
            <w:r>
              <w:rPr>
                <w:rFonts w:hint="eastAsia" w:ascii="宋体" w:hAnsi="宋体" w:eastAsia="宋体" w:cs="宋体"/>
                <w:color w:val="auto"/>
                <w:kern w:val="0"/>
                <w:sz w:val="24"/>
              </w:rPr>
              <w:t xml:space="preserve">  0.8%                </w:t>
            </w:r>
          </w:p>
        </w:tc>
        <w:tc>
          <w:tcPr>
            <w:tcW w:w="1911"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kern w:val="0"/>
                <w:sz w:val="24"/>
              </w:rPr>
              <w:t>0.45%</w:t>
            </w:r>
          </w:p>
        </w:tc>
        <w:tc>
          <w:tcPr>
            <w:tcW w:w="1746"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kern w:val="0"/>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521" w:hRule="atLeast"/>
          <w:jc w:val="center"/>
        </w:trPr>
        <w:tc>
          <w:tcPr>
            <w:tcW w:w="2893" w:type="dxa"/>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1000～5000万元</w:t>
            </w:r>
          </w:p>
        </w:tc>
        <w:tc>
          <w:tcPr>
            <w:tcW w:w="1922"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kern w:val="0"/>
                <w:sz w:val="24"/>
              </w:rPr>
              <w:t xml:space="preserve">0.5%                </w:t>
            </w:r>
          </w:p>
        </w:tc>
        <w:tc>
          <w:tcPr>
            <w:tcW w:w="1911"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kern w:val="0"/>
                <w:sz w:val="24"/>
              </w:rPr>
              <w:t>0.25%</w:t>
            </w:r>
          </w:p>
        </w:tc>
        <w:tc>
          <w:tcPr>
            <w:tcW w:w="1746"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kern w:val="0"/>
                <w:sz w:val="24"/>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547" w:hRule="atLeast"/>
          <w:jc w:val="center"/>
        </w:trPr>
        <w:tc>
          <w:tcPr>
            <w:tcW w:w="2893" w:type="dxa"/>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5000万元～1亿元</w:t>
            </w:r>
          </w:p>
        </w:tc>
        <w:tc>
          <w:tcPr>
            <w:tcW w:w="1922"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kern w:val="0"/>
                <w:sz w:val="24"/>
              </w:rPr>
              <w:t xml:space="preserve">0.25%                 </w:t>
            </w:r>
          </w:p>
        </w:tc>
        <w:tc>
          <w:tcPr>
            <w:tcW w:w="1911"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kern w:val="0"/>
                <w:sz w:val="24"/>
              </w:rPr>
              <w:t>0.1%</w:t>
            </w:r>
          </w:p>
        </w:tc>
        <w:tc>
          <w:tcPr>
            <w:tcW w:w="1746"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kern w:val="0"/>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521" w:hRule="atLeast"/>
          <w:jc w:val="center"/>
        </w:trPr>
        <w:tc>
          <w:tcPr>
            <w:tcW w:w="2893" w:type="dxa"/>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1～5亿元</w:t>
            </w:r>
          </w:p>
        </w:tc>
        <w:tc>
          <w:tcPr>
            <w:tcW w:w="1922"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sz w:val="24"/>
              </w:rPr>
              <w:t>0.05%</w:t>
            </w:r>
          </w:p>
        </w:tc>
        <w:tc>
          <w:tcPr>
            <w:tcW w:w="1911" w:type="dxa"/>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 xml:space="preserve">  0.05%</w:t>
            </w:r>
          </w:p>
        </w:tc>
        <w:tc>
          <w:tcPr>
            <w:tcW w:w="1746" w:type="dxa"/>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547" w:hRule="atLeast"/>
          <w:jc w:val="center"/>
        </w:trPr>
        <w:tc>
          <w:tcPr>
            <w:tcW w:w="2893" w:type="dxa"/>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5～10亿元</w:t>
            </w:r>
          </w:p>
        </w:tc>
        <w:tc>
          <w:tcPr>
            <w:tcW w:w="1922" w:type="dxa"/>
          </w:tcPr>
          <w:p>
            <w:pPr>
              <w:spacing w:line="360" w:lineRule="exact"/>
              <w:ind w:firstLine="120" w:firstLineChars="50"/>
              <w:rPr>
                <w:rFonts w:hint="eastAsia" w:ascii="宋体" w:hAnsi="宋体" w:eastAsia="宋体" w:cs="宋体"/>
                <w:color w:val="auto"/>
                <w:sz w:val="24"/>
              </w:rPr>
            </w:pPr>
            <w:r>
              <w:rPr>
                <w:rFonts w:hint="eastAsia" w:ascii="宋体" w:hAnsi="宋体" w:eastAsia="宋体" w:cs="宋体"/>
                <w:color w:val="auto"/>
                <w:sz w:val="24"/>
              </w:rPr>
              <w:t>0.035%</w:t>
            </w:r>
          </w:p>
        </w:tc>
        <w:tc>
          <w:tcPr>
            <w:tcW w:w="1911" w:type="dxa"/>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 xml:space="preserve">  0.035%</w:t>
            </w:r>
          </w:p>
        </w:tc>
        <w:tc>
          <w:tcPr>
            <w:tcW w:w="1746" w:type="dxa"/>
          </w:tcPr>
          <w:p>
            <w:pPr>
              <w:spacing w:line="360" w:lineRule="exact"/>
              <w:ind w:firstLine="120" w:firstLineChars="50"/>
              <w:rPr>
                <w:rFonts w:hint="eastAsia" w:ascii="宋体" w:hAnsi="宋体" w:eastAsia="宋体" w:cs="宋体"/>
                <w:color w:val="auto"/>
                <w:sz w:val="24"/>
              </w:rPr>
            </w:pPr>
            <w:r>
              <w:rPr>
                <w:rFonts w:hint="eastAsia" w:ascii="宋体" w:hAnsi="宋体" w:eastAsia="宋体" w:cs="宋体"/>
                <w:color w:val="auto"/>
                <w:sz w:val="24"/>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521" w:hRule="atLeast"/>
          <w:jc w:val="center"/>
        </w:trPr>
        <w:tc>
          <w:tcPr>
            <w:tcW w:w="2893" w:type="dxa"/>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10～50亿元</w:t>
            </w:r>
          </w:p>
        </w:tc>
        <w:tc>
          <w:tcPr>
            <w:tcW w:w="1922" w:type="dxa"/>
          </w:tcPr>
          <w:p>
            <w:pPr>
              <w:spacing w:line="360" w:lineRule="exact"/>
              <w:ind w:firstLine="120" w:firstLineChars="50"/>
              <w:rPr>
                <w:rFonts w:hint="eastAsia" w:ascii="宋体" w:hAnsi="宋体" w:eastAsia="宋体" w:cs="宋体"/>
                <w:color w:val="auto"/>
                <w:sz w:val="24"/>
              </w:rPr>
            </w:pPr>
            <w:r>
              <w:rPr>
                <w:rFonts w:hint="eastAsia" w:ascii="宋体" w:hAnsi="宋体" w:eastAsia="宋体" w:cs="宋体"/>
                <w:color w:val="auto"/>
                <w:sz w:val="24"/>
              </w:rPr>
              <w:t>0.008%</w:t>
            </w:r>
          </w:p>
        </w:tc>
        <w:tc>
          <w:tcPr>
            <w:tcW w:w="1911"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sz w:val="24"/>
              </w:rPr>
              <w:t>0.008%</w:t>
            </w:r>
          </w:p>
        </w:tc>
        <w:tc>
          <w:tcPr>
            <w:tcW w:w="1746" w:type="dxa"/>
          </w:tcPr>
          <w:p>
            <w:pPr>
              <w:spacing w:line="360" w:lineRule="exact"/>
              <w:ind w:firstLine="120" w:firstLineChars="50"/>
              <w:rPr>
                <w:rFonts w:hint="eastAsia" w:ascii="宋体" w:hAnsi="宋体" w:eastAsia="宋体" w:cs="宋体"/>
                <w:color w:val="auto"/>
                <w:sz w:val="24"/>
              </w:rPr>
            </w:pPr>
            <w:r>
              <w:rPr>
                <w:rFonts w:hint="eastAsia" w:ascii="宋体" w:hAnsi="宋体" w:eastAsia="宋体" w:cs="宋体"/>
                <w:color w:val="auto"/>
                <w:sz w:val="24"/>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547" w:hRule="atLeast"/>
          <w:jc w:val="center"/>
        </w:trPr>
        <w:tc>
          <w:tcPr>
            <w:tcW w:w="2893" w:type="dxa"/>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50～100亿元</w:t>
            </w:r>
          </w:p>
        </w:tc>
        <w:tc>
          <w:tcPr>
            <w:tcW w:w="1922" w:type="dxa"/>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 xml:space="preserve"> 0.006%</w:t>
            </w:r>
          </w:p>
        </w:tc>
        <w:tc>
          <w:tcPr>
            <w:tcW w:w="1911"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sz w:val="24"/>
              </w:rPr>
              <w:t>0.006%</w:t>
            </w:r>
          </w:p>
        </w:tc>
        <w:tc>
          <w:tcPr>
            <w:tcW w:w="1746" w:type="dxa"/>
          </w:tcPr>
          <w:p>
            <w:pPr>
              <w:spacing w:line="360" w:lineRule="exact"/>
              <w:ind w:firstLine="120" w:firstLineChars="50"/>
              <w:rPr>
                <w:rFonts w:hint="eastAsia" w:ascii="宋体" w:hAnsi="宋体" w:eastAsia="宋体" w:cs="宋体"/>
                <w:color w:val="auto"/>
                <w:sz w:val="24"/>
              </w:rPr>
            </w:pPr>
            <w:r>
              <w:rPr>
                <w:rFonts w:hint="eastAsia" w:ascii="宋体" w:hAnsi="宋体" w:eastAsia="宋体" w:cs="宋体"/>
                <w:color w:val="auto"/>
                <w:sz w:val="24"/>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447" w:hRule="atLeast"/>
          <w:jc w:val="center"/>
        </w:trPr>
        <w:tc>
          <w:tcPr>
            <w:tcW w:w="2893" w:type="dxa"/>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100亿以上</w:t>
            </w:r>
          </w:p>
        </w:tc>
        <w:tc>
          <w:tcPr>
            <w:tcW w:w="1922" w:type="dxa"/>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 xml:space="preserve"> 0.004%</w:t>
            </w:r>
          </w:p>
        </w:tc>
        <w:tc>
          <w:tcPr>
            <w:tcW w:w="1911" w:type="dxa"/>
          </w:tcPr>
          <w:p>
            <w:pPr>
              <w:spacing w:line="360" w:lineRule="exact"/>
              <w:ind w:firstLine="240" w:firstLineChars="100"/>
              <w:rPr>
                <w:rFonts w:hint="eastAsia" w:ascii="宋体" w:hAnsi="宋体" w:eastAsia="宋体" w:cs="宋体"/>
                <w:color w:val="auto"/>
                <w:sz w:val="24"/>
              </w:rPr>
            </w:pPr>
            <w:r>
              <w:rPr>
                <w:rFonts w:hint="eastAsia" w:ascii="宋体" w:hAnsi="宋体" w:eastAsia="宋体" w:cs="宋体"/>
                <w:color w:val="auto"/>
                <w:sz w:val="24"/>
              </w:rPr>
              <w:t>0.004%</w:t>
            </w:r>
          </w:p>
        </w:tc>
        <w:tc>
          <w:tcPr>
            <w:tcW w:w="1746" w:type="dxa"/>
          </w:tcPr>
          <w:p>
            <w:pPr>
              <w:spacing w:line="360" w:lineRule="exact"/>
              <w:ind w:firstLine="120" w:firstLineChars="50"/>
              <w:rPr>
                <w:rFonts w:hint="eastAsia" w:ascii="宋体" w:hAnsi="宋体" w:eastAsia="宋体" w:cs="宋体"/>
                <w:color w:val="auto"/>
                <w:sz w:val="24"/>
              </w:rPr>
            </w:pPr>
            <w:r>
              <w:rPr>
                <w:rFonts w:hint="eastAsia" w:ascii="宋体" w:hAnsi="宋体" w:eastAsia="宋体" w:cs="宋体"/>
                <w:color w:val="auto"/>
                <w:sz w:val="24"/>
              </w:rPr>
              <w:t>0.004%</w:t>
            </w:r>
          </w:p>
        </w:tc>
      </w:tr>
    </w:tbl>
    <w:p>
      <w:pPr>
        <w:pStyle w:val="12"/>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注：招标代理服务收费按差额定率累进法计算。</w:t>
      </w:r>
    </w:p>
    <w:p>
      <w:pPr>
        <w:pStyle w:val="12"/>
        <w:pageBreakBefore/>
        <w:snapToGrid w:val="0"/>
        <w:spacing w:before="120" w:after="120"/>
        <w:jc w:val="center"/>
        <w:outlineLvl w:val="0"/>
        <w:rPr>
          <w:rFonts w:hint="eastAsia" w:ascii="宋体" w:hAnsi="宋体" w:eastAsia="宋体" w:cs="宋体"/>
          <w:b/>
          <w:color w:val="auto"/>
          <w:sz w:val="44"/>
          <w:szCs w:val="44"/>
        </w:rPr>
      </w:pPr>
      <w:r>
        <w:rPr>
          <w:rFonts w:hint="eastAsia" w:ascii="宋体" w:hAnsi="宋体" w:eastAsia="宋体" w:cs="宋体"/>
          <w:b/>
          <w:color w:val="auto"/>
          <w:sz w:val="44"/>
          <w:szCs w:val="44"/>
        </w:rPr>
        <w:t>第四章  评标办法及评分标准</w:t>
      </w:r>
      <w:bookmarkEnd w:id="44"/>
      <w:bookmarkEnd w:id="45"/>
    </w:p>
    <w:p>
      <w:pPr>
        <w:spacing w:line="400" w:lineRule="exact"/>
        <w:rPr>
          <w:rFonts w:hint="eastAsia" w:ascii="宋体" w:hAnsi="宋体" w:eastAsia="宋体" w:cs="宋体"/>
          <w:b/>
          <w:color w:val="auto"/>
          <w:sz w:val="24"/>
          <w:szCs w:val="24"/>
        </w:rPr>
      </w:pPr>
      <w:bookmarkStart w:id="46" w:name="_Toc254970690"/>
      <w:bookmarkStart w:id="47" w:name="_Toc254970549"/>
      <w:r>
        <w:rPr>
          <w:rFonts w:hint="eastAsia" w:ascii="宋体" w:hAnsi="宋体" w:eastAsia="宋体" w:cs="宋体"/>
          <w:b/>
          <w:color w:val="auto"/>
          <w:sz w:val="24"/>
          <w:szCs w:val="24"/>
        </w:rPr>
        <w:t>一、评标原则</w:t>
      </w:r>
    </w:p>
    <w:p>
      <w:pPr>
        <w:spacing w:line="400" w:lineRule="exact"/>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 xml:space="preserve"> (一)评委构成：本招标采购项目的评委分别由依法组成的评审专家、采购单位代表共5人以上单数构成，其中专家人数不少于成员总数的三分之二。</w:t>
      </w:r>
    </w:p>
    <w:p>
      <w:pPr>
        <w:spacing w:line="400" w:lineRule="exact"/>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（二）评标依据：评委将以招投标文件为评标依据，对投标人的投标报价、服务方案、信誉、业绩、政策功能等方面内容按百分制打分。</w:t>
      </w:r>
    </w:p>
    <w:p>
      <w:pPr>
        <w:pStyle w:val="12"/>
        <w:spacing w:line="400" w:lineRule="exact"/>
        <w:ind w:firstLine="331" w:firstLineChars="138"/>
        <w:rPr>
          <w:rFonts w:hint="eastAsia" w:ascii="宋体" w:hAnsi="宋体" w:eastAsia="宋体" w:cs="宋体"/>
          <w:bCs/>
          <w:color w:val="auto"/>
          <w:sz w:val="24"/>
          <w:szCs w:val="24"/>
        </w:rPr>
      </w:pPr>
      <w:r>
        <w:rPr>
          <w:rFonts w:hint="eastAsia" w:ascii="宋体" w:hAnsi="宋体" w:eastAsia="宋体" w:cs="宋体"/>
          <w:bCs/>
          <w:color w:val="auto"/>
          <w:sz w:val="24"/>
          <w:szCs w:val="24"/>
        </w:rPr>
        <w:t>（三）按照《政府采购促进中小企业发展暂行办法》（财库[2011]181号），投标单位认定为小型和微型企业的（以投标文件提供的符合规定的有关证明材料为准），对投标价给予6%的扣除，扣除后的价格为评标报价，即评标报价=投标价×（1-6%）；大中型企业与小型、微型企业组成联合体投标，其中小型、微型企业的协议合同金额占到联合体协议合同总金额30%以上的，联合体投标价给予2%的扣除，扣除后的价格为评标价，即评标报价=投标价×（1-2%）；除上述情况外，评标报价=投标价。</w:t>
      </w:r>
    </w:p>
    <w:p>
      <w:pPr>
        <w:pStyle w:val="12"/>
        <w:spacing w:line="400" w:lineRule="exact"/>
        <w:ind w:firstLine="331" w:firstLineChars="138"/>
        <w:rPr>
          <w:rFonts w:hint="eastAsia" w:ascii="宋体" w:hAnsi="宋体" w:eastAsia="宋体" w:cs="宋体"/>
          <w:bCs/>
          <w:color w:val="auto"/>
          <w:sz w:val="24"/>
          <w:szCs w:val="24"/>
        </w:rPr>
      </w:pPr>
      <w:r>
        <w:rPr>
          <w:rFonts w:hint="eastAsia" w:ascii="宋体" w:hAnsi="宋体" w:eastAsia="宋体" w:cs="宋体"/>
          <w:bCs/>
          <w:color w:val="auto"/>
          <w:sz w:val="24"/>
          <w:szCs w:val="24"/>
        </w:rPr>
        <w:t>(四)评标方式：以封闭方式进行。</w:t>
      </w:r>
    </w:p>
    <w:p>
      <w:pPr>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二、评定方法     </w:t>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(一)对进人详评的，采用百分制综合评分法。</w:t>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(二)计分办法(按四舍五入取至百分位)</w:t>
      </w:r>
    </w:p>
    <w:p>
      <w:pPr>
        <w:pStyle w:val="12"/>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bCs/>
          <w:color w:val="auto"/>
          <w:sz w:val="24"/>
          <w:szCs w:val="24"/>
        </w:rPr>
        <w:t xml:space="preserve"> 按照《政府采购促进中小企业发展暂行办法》（财库[2011]181 号），投标单位认定为小型和微型企业（以投标文件提供的符合规定的有关证明材料为准。须持核准部门出具的证明原件验核，否则视为无效证明）。且所投产品均为小型和微型企业产品的，对投标价给予 6%的扣除，扣除后的价格为评标报价，即评标报价=投标价×（1-6%）；除上述情况外，评标报价=投标价。</w:t>
      </w:r>
      <w:r>
        <w:rPr>
          <w:rFonts w:hint="eastAsia" w:ascii="宋体" w:hAnsi="宋体" w:eastAsia="宋体" w:cs="宋体"/>
          <w:color w:val="auto"/>
          <w:sz w:val="24"/>
          <w:szCs w:val="24"/>
        </w:rPr>
        <w:t>本次采购,经采购人市场调查,以采购需求一览表中的政府采购预算价格为合理价,超过政府采购价格的报价,将为无效报价,评标委员会认为投标人的报价明显低于其他通过符合性审投标人的报价，有可能影响产品质量或者不能诚信履约的，应当要求其在现场合理的时间内提供书面说明， 必要时提交相关证明材料；投标人不能证明其报价合理性的，评标委员会应将其作为无效投标处理。</w:t>
      </w:r>
    </w:p>
    <w:bookmarkEnd w:id="0"/>
    <w:bookmarkEnd w:id="1"/>
    <w:bookmarkEnd w:id="46"/>
    <w:bookmarkEnd w:id="47"/>
    <w:p>
      <w:pPr>
        <w:spacing w:line="360" w:lineRule="auto"/>
        <w:jc w:val="left"/>
        <w:rPr>
          <w:rFonts w:hint="eastAsia" w:ascii="宋体" w:hAnsi="宋体" w:cs="宋体"/>
          <w:color w:val="auto"/>
          <w:sz w:val="24"/>
          <w:szCs w:val="24"/>
        </w:rPr>
      </w:pPr>
      <w:bookmarkStart w:id="48" w:name="_Toc480797708"/>
      <w:bookmarkStart w:id="49" w:name="_Toc480797238"/>
      <w:bookmarkStart w:id="50" w:name="_Toc480797107"/>
      <w:bookmarkStart w:id="51" w:name="_Toc480797405"/>
      <w:bookmarkStart w:id="52" w:name="_Toc480797767"/>
      <w:r>
        <w:rPr>
          <w:rFonts w:hint="eastAsia" w:ascii="宋体" w:hAnsi="宋体" w:cs="宋体"/>
          <w:color w:val="auto"/>
          <w:sz w:val="24"/>
          <w:szCs w:val="24"/>
        </w:rPr>
        <w:t>1、价格分30分</w:t>
      </w:r>
    </w:p>
    <w:p>
      <w:pPr>
        <w:spacing w:line="360" w:lineRule="auto"/>
        <w:jc w:val="left"/>
        <w:rPr>
          <w:rFonts w:hint="eastAsia" w:ascii="宋体" w:hAnsi="宋体" w:cs="宋体"/>
          <w:color w:val="auto"/>
          <w:sz w:val="24"/>
          <w:szCs w:val="24"/>
        </w:rPr>
      </w:pPr>
      <w:r>
        <w:rPr>
          <w:rFonts w:hint="eastAsia" w:ascii="宋体" w:hAnsi="宋体" w:cs="宋体"/>
          <w:color w:val="auto"/>
          <w:sz w:val="24"/>
          <w:szCs w:val="24"/>
        </w:rPr>
        <w:t>某投标人价格分=投</w:t>
      </w:r>
      <w:r>
        <w:rPr>
          <w:rFonts w:hint="eastAsia" w:ascii="宋体" w:hAnsi="宋体" w:cs="宋体"/>
          <w:color w:val="auto"/>
          <w:sz w:val="24"/>
          <w:szCs w:val="24"/>
          <w:lang w:eastAsia="zh-CN"/>
        </w:rPr>
        <w:t>标</w:t>
      </w:r>
      <w:r>
        <w:rPr>
          <w:rFonts w:hint="eastAsia" w:ascii="宋体" w:hAnsi="宋体" w:cs="宋体"/>
          <w:color w:val="auto"/>
          <w:sz w:val="24"/>
          <w:szCs w:val="24"/>
        </w:rPr>
        <w:t>人最低投标报价金额（元）/某投标人投标报价金额（元）×30分</w:t>
      </w:r>
    </w:p>
    <w:p>
      <w:pPr>
        <w:spacing w:line="360" w:lineRule="auto"/>
        <w:ind w:firstLine="420"/>
        <w:jc w:val="left"/>
        <w:rPr>
          <w:rFonts w:hint="eastAsia" w:ascii="宋体" w:hAnsi="宋体" w:cs="宋体"/>
          <w:color w:val="auto"/>
          <w:sz w:val="24"/>
          <w:szCs w:val="24"/>
        </w:rPr>
      </w:pPr>
      <w:r>
        <w:rPr>
          <w:rFonts w:hint="eastAsia" w:ascii="宋体" w:hAnsi="宋体" w:cs="宋体"/>
          <w:color w:val="auto"/>
          <w:sz w:val="24"/>
          <w:szCs w:val="24"/>
        </w:rPr>
        <w:t>价格分以采用低价优先法计算，即满足招标文件要求且投标价格最低的投标报价为评标基准价，其价格分为满分。其他投标人的价格分统一按照上式公式计算。</w:t>
      </w:r>
    </w:p>
    <w:p>
      <w:pPr>
        <w:spacing w:line="360" w:lineRule="auto"/>
        <w:ind w:firstLine="420"/>
        <w:jc w:val="left"/>
        <w:rPr>
          <w:rFonts w:hint="eastAsia" w:ascii="宋体" w:hAnsi="宋体" w:cs="宋体"/>
          <w:color w:val="auto"/>
          <w:sz w:val="24"/>
          <w:szCs w:val="24"/>
        </w:rPr>
      </w:pPr>
      <w:r>
        <w:rPr>
          <w:rFonts w:hint="eastAsia" w:ascii="宋体" w:hAnsi="宋体" w:cs="宋体"/>
          <w:color w:val="auto"/>
          <w:sz w:val="24"/>
          <w:szCs w:val="24"/>
        </w:rPr>
        <w:t>为了确保采购质量和维护公平的竞争，根据《中华人民共和国政府采购法》第七十七条《中华人民共和国不正当竞争法》第十一条，经营者不得以排挤对手为目的，以低于成本价销售货物，采购人不能接受投标人的恶意低价竞争。如果投标价低于采购预算价格80%的，投标人必须提供本项目成本分析报告，同时提供以下支撑证明材料：</w:t>
      </w:r>
    </w:p>
    <w:p>
      <w:pPr>
        <w:spacing w:line="360" w:lineRule="auto"/>
        <w:ind w:firstLine="420"/>
        <w:jc w:val="left"/>
        <w:rPr>
          <w:rFonts w:hint="eastAsia" w:ascii="宋体" w:hAnsi="宋体" w:cs="宋体"/>
          <w:color w:val="auto"/>
          <w:sz w:val="24"/>
          <w:szCs w:val="24"/>
        </w:rPr>
      </w:pPr>
      <w:r>
        <w:rPr>
          <w:rFonts w:hint="eastAsia" w:ascii="宋体" w:hAnsi="宋体" w:cs="宋体"/>
          <w:color w:val="auto"/>
          <w:sz w:val="24"/>
          <w:szCs w:val="24"/>
        </w:rPr>
        <w:t>（1）提供项目成本组成明细（成本价中必须包括各类税收、人员成本等），其中：人力成本必须根据投标人所在省（自治区、直辖市）政府部门或者人力资源社会保障部门公布的关于2019年投标人所在地最低工资相关文件要求编制，项目成本组成明细需经和第三方会计事务所或其它具备审计资质的机构出具的成本分析文件复印件（原件现场核查）；</w:t>
      </w:r>
    </w:p>
    <w:p>
      <w:pPr>
        <w:spacing w:line="360" w:lineRule="auto"/>
        <w:ind w:firstLine="420"/>
        <w:jc w:val="left"/>
        <w:rPr>
          <w:rFonts w:hint="eastAsia" w:ascii="宋体" w:hAnsi="宋体" w:cs="宋体"/>
          <w:color w:val="auto"/>
          <w:sz w:val="24"/>
          <w:szCs w:val="24"/>
        </w:rPr>
      </w:pPr>
      <w:r>
        <w:rPr>
          <w:rFonts w:hint="eastAsia" w:ascii="宋体" w:hAnsi="宋体" w:cs="宋体"/>
          <w:color w:val="auto"/>
          <w:sz w:val="24"/>
          <w:szCs w:val="24"/>
        </w:rPr>
        <w:t>（2）2019年企业所得税一月至十二月份申报复印件（原件现场核查）。</w:t>
      </w:r>
    </w:p>
    <w:p>
      <w:pPr>
        <w:spacing w:line="360" w:lineRule="auto"/>
        <w:jc w:val="left"/>
        <w:rPr>
          <w:rFonts w:hint="eastAsia" w:ascii="宋体" w:hAnsi="宋体" w:cs="宋体"/>
          <w:color w:val="auto"/>
          <w:sz w:val="24"/>
          <w:szCs w:val="24"/>
        </w:rPr>
      </w:pPr>
      <w:r>
        <w:rPr>
          <w:rFonts w:hint="eastAsia" w:ascii="宋体" w:hAnsi="宋体" w:cs="宋体"/>
          <w:color w:val="auto"/>
          <w:sz w:val="24"/>
          <w:szCs w:val="24"/>
        </w:rPr>
        <w:t>2、服务方案分（满分60分）</w:t>
      </w:r>
    </w:p>
    <w:p>
      <w:pPr>
        <w:spacing w:line="360" w:lineRule="auto"/>
        <w:jc w:val="left"/>
        <w:rPr>
          <w:rFonts w:hint="eastAsia" w:ascii="宋体" w:hAnsi="宋体" w:cs="宋体"/>
          <w:color w:val="auto"/>
          <w:sz w:val="24"/>
          <w:szCs w:val="24"/>
        </w:rPr>
      </w:pPr>
      <w:r>
        <w:rPr>
          <w:rFonts w:hint="eastAsia" w:ascii="宋体" w:hAnsi="宋体" w:cs="宋体"/>
          <w:color w:val="auto"/>
          <w:sz w:val="24"/>
          <w:szCs w:val="24"/>
        </w:rPr>
        <w:t>（1）整体服务方案与管理思路分（满分12分）</w:t>
      </w:r>
    </w:p>
    <w:p>
      <w:pPr>
        <w:spacing w:line="360" w:lineRule="auto"/>
        <w:jc w:val="left"/>
        <w:rPr>
          <w:rFonts w:hint="eastAsia" w:ascii="宋体" w:hAnsi="宋体" w:cs="宋体"/>
          <w:color w:val="auto"/>
          <w:sz w:val="24"/>
          <w:szCs w:val="24"/>
        </w:rPr>
      </w:pPr>
      <w:r>
        <w:rPr>
          <w:rFonts w:hint="eastAsia" w:ascii="宋体" w:hAnsi="宋体" w:cs="宋体"/>
          <w:color w:val="auto"/>
          <w:sz w:val="24"/>
          <w:szCs w:val="24"/>
        </w:rPr>
        <w:t xml:space="preserve">    一档4分：在对本项目有全面深化的理解认识基础上，能结合采购需求提供针对本项目的基本服务方案的，</w:t>
      </w:r>
      <w:r>
        <w:rPr>
          <w:rFonts w:hint="eastAsia" w:ascii="宋体" w:hAnsi="宋体" w:cs="宋体"/>
          <w:color w:val="auto"/>
          <w:sz w:val="24"/>
          <w:szCs w:val="24"/>
          <w:lang w:eastAsia="zh-CN"/>
        </w:rPr>
        <w:t>满分</w:t>
      </w:r>
      <w:r>
        <w:rPr>
          <w:rFonts w:hint="eastAsia" w:ascii="宋体" w:hAnsi="宋体" w:cs="宋体"/>
          <w:color w:val="auto"/>
          <w:sz w:val="24"/>
          <w:szCs w:val="24"/>
        </w:rPr>
        <w:t>4分；</w:t>
      </w:r>
    </w:p>
    <w:p>
      <w:pPr>
        <w:spacing w:line="360" w:lineRule="auto"/>
        <w:ind w:firstLine="420"/>
        <w:jc w:val="left"/>
        <w:rPr>
          <w:rFonts w:hint="eastAsia" w:ascii="宋体" w:hAnsi="宋体" w:cs="宋体"/>
          <w:color w:val="auto"/>
          <w:sz w:val="24"/>
          <w:szCs w:val="24"/>
        </w:rPr>
      </w:pPr>
      <w:r>
        <w:rPr>
          <w:rFonts w:hint="eastAsia" w:ascii="宋体" w:hAnsi="宋体" w:cs="宋体"/>
          <w:color w:val="auto"/>
          <w:sz w:val="24"/>
          <w:szCs w:val="24"/>
        </w:rPr>
        <w:t>二档8分：在此基础上，方案中能体现“整体策划”、“管理思路”两方面内容，每具备一个要素且能最大化满足招标文件要求的，可加2分，最高获</w:t>
      </w:r>
      <w:r>
        <w:rPr>
          <w:rFonts w:hint="eastAsia" w:ascii="宋体" w:hAnsi="宋体" w:cs="宋体"/>
          <w:color w:val="auto"/>
          <w:sz w:val="24"/>
          <w:szCs w:val="24"/>
          <w:lang w:val="en-US" w:eastAsia="zh-CN"/>
        </w:rPr>
        <w:t>4</w:t>
      </w:r>
      <w:r>
        <w:rPr>
          <w:rFonts w:hint="eastAsia" w:ascii="宋体" w:hAnsi="宋体" w:cs="宋体"/>
          <w:color w:val="auto"/>
          <w:sz w:val="24"/>
          <w:szCs w:val="24"/>
        </w:rPr>
        <w:t>分</w:t>
      </w:r>
      <w:r>
        <w:rPr>
          <w:rFonts w:hint="eastAsia" w:ascii="宋体" w:hAnsi="宋体" w:cs="宋体"/>
          <w:color w:val="auto"/>
          <w:sz w:val="24"/>
          <w:szCs w:val="24"/>
          <w:lang w:eastAsia="zh-CN"/>
        </w:rPr>
        <w:t>，满分</w:t>
      </w:r>
      <w:r>
        <w:rPr>
          <w:rFonts w:hint="eastAsia" w:ascii="宋体" w:hAnsi="宋体" w:cs="宋体"/>
          <w:color w:val="auto"/>
          <w:sz w:val="24"/>
          <w:szCs w:val="24"/>
          <w:lang w:val="en-US" w:eastAsia="zh-CN"/>
        </w:rPr>
        <w:t>8分</w:t>
      </w:r>
      <w:r>
        <w:rPr>
          <w:rFonts w:hint="eastAsia" w:ascii="宋体" w:hAnsi="宋体" w:cs="宋体"/>
          <w:color w:val="auto"/>
          <w:sz w:val="24"/>
          <w:szCs w:val="24"/>
        </w:rPr>
        <w:t>；</w:t>
      </w:r>
    </w:p>
    <w:p>
      <w:pPr>
        <w:spacing w:line="360" w:lineRule="auto"/>
        <w:ind w:firstLine="420"/>
        <w:jc w:val="left"/>
        <w:rPr>
          <w:rFonts w:hint="eastAsia" w:ascii="宋体" w:hAnsi="宋体" w:cs="宋体"/>
          <w:color w:val="auto"/>
          <w:sz w:val="24"/>
          <w:szCs w:val="24"/>
        </w:rPr>
      </w:pPr>
      <w:r>
        <w:rPr>
          <w:rFonts w:hint="eastAsia" w:ascii="宋体" w:hAnsi="宋体" w:cs="宋体"/>
          <w:color w:val="auto"/>
          <w:sz w:val="24"/>
          <w:szCs w:val="24"/>
        </w:rPr>
        <w:t>三档12分：</w:t>
      </w:r>
      <w:r>
        <w:rPr>
          <w:rFonts w:hint="eastAsia" w:ascii="宋体" w:hAnsi="宋体" w:cs="宋体"/>
          <w:color w:val="auto"/>
          <w:sz w:val="24"/>
          <w:szCs w:val="24"/>
          <w:lang w:eastAsia="zh-CN"/>
        </w:rPr>
        <w:t>在此评分项一档二档评分档的基础上，</w:t>
      </w:r>
      <w:r>
        <w:rPr>
          <w:rFonts w:hint="eastAsia" w:ascii="宋体" w:hAnsi="宋体" w:cs="宋体"/>
          <w:color w:val="auto"/>
          <w:sz w:val="24"/>
          <w:szCs w:val="24"/>
        </w:rPr>
        <w:t>方案中能体现“整体策划”、“管理思路”两方面内容，方案中能体现“洗涤服务管理目标”、“ 洗涤服务标准和承诺”、“ 洗涤服务机构设置”、“工作交接、进场方案”四方面内容，每具备一个要素且最大化满足招标文件要求可加1分，最高获</w:t>
      </w:r>
      <w:r>
        <w:rPr>
          <w:rFonts w:hint="eastAsia" w:ascii="宋体" w:hAnsi="宋体" w:cs="宋体"/>
          <w:color w:val="auto"/>
          <w:sz w:val="24"/>
          <w:szCs w:val="24"/>
          <w:lang w:val="en-US" w:eastAsia="zh-CN"/>
        </w:rPr>
        <w:t>4</w:t>
      </w:r>
      <w:r>
        <w:rPr>
          <w:rFonts w:hint="eastAsia" w:ascii="宋体" w:hAnsi="宋体" w:cs="宋体"/>
          <w:color w:val="auto"/>
          <w:sz w:val="24"/>
          <w:szCs w:val="24"/>
        </w:rPr>
        <w:t>分</w:t>
      </w:r>
      <w:r>
        <w:rPr>
          <w:rFonts w:hint="eastAsia" w:ascii="宋体" w:hAnsi="宋体" w:cs="宋体"/>
          <w:color w:val="auto"/>
          <w:sz w:val="24"/>
          <w:szCs w:val="24"/>
          <w:lang w:eastAsia="zh-CN"/>
        </w:rPr>
        <w:t>，满分</w:t>
      </w:r>
      <w:r>
        <w:rPr>
          <w:rFonts w:hint="eastAsia" w:ascii="宋体" w:hAnsi="宋体" w:cs="宋体"/>
          <w:color w:val="auto"/>
          <w:sz w:val="24"/>
          <w:szCs w:val="24"/>
          <w:lang w:val="en-US" w:eastAsia="zh-CN"/>
        </w:rPr>
        <w:t>12分</w:t>
      </w:r>
      <w:r>
        <w:rPr>
          <w:rFonts w:hint="eastAsia" w:ascii="宋体" w:hAnsi="宋体" w:cs="宋体"/>
          <w:color w:val="auto"/>
          <w:sz w:val="24"/>
          <w:szCs w:val="24"/>
        </w:rPr>
        <w:t xml:space="preserve">。   </w:t>
      </w:r>
    </w:p>
    <w:p>
      <w:pPr>
        <w:spacing w:line="360" w:lineRule="auto"/>
        <w:jc w:val="left"/>
        <w:rPr>
          <w:rFonts w:hint="eastAsia" w:ascii="宋体" w:hAnsi="宋体" w:cs="宋体"/>
          <w:color w:val="auto"/>
          <w:sz w:val="24"/>
          <w:szCs w:val="24"/>
        </w:rPr>
      </w:pPr>
      <w:r>
        <w:rPr>
          <w:rFonts w:hint="eastAsia" w:ascii="宋体" w:hAnsi="宋体" w:cs="宋体"/>
          <w:color w:val="auto"/>
          <w:sz w:val="24"/>
          <w:szCs w:val="24"/>
        </w:rPr>
        <w:t>（2）拟投入人员、劳动安排、时间安排方案分（满分12分）</w:t>
      </w:r>
    </w:p>
    <w:p>
      <w:pPr>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一档4分：投标人提供针对本项目的人员培训和人员配置方案的，</w:t>
      </w:r>
      <w:r>
        <w:rPr>
          <w:rFonts w:hint="eastAsia" w:ascii="宋体" w:hAnsi="宋体" w:cs="宋体"/>
          <w:color w:val="auto"/>
          <w:sz w:val="24"/>
          <w:szCs w:val="24"/>
          <w:lang w:eastAsia="zh-CN"/>
        </w:rPr>
        <w:t>满分</w:t>
      </w:r>
      <w:r>
        <w:rPr>
          <w:rFonts w:hint="eastAsia" w:ascii="宋体" w:hAnsi="宋体" w:cs="宋体"/>
          <w:color w:val="auto"/>
          <w:sz w:val="24"/>
          <w:szCs w:val="24"/>
        </w:rPr>
        <w:t>4分。</w:t>
      </w:r>
    </w:p>
    <w:p>
      <w:pPr>
        <w:spacing w:line="360" w:lineRule="auto"/>
        <w:ind w:firstLine="420"/>
        <w:jc w:val="left"/>
        <w:rPr>
          <w:rFonts w:hint="eastAsia" w:ascii="宋体" w:hAnsi="宋体" w:cs="宋体"/>
          <w:color w:val="auto"/>
          <w:sz w:val="24"/>
          <w:szCs w:val="24"/>
        </w:rPr>
      </w:pPr>
      <w:r>
        <w:rPr>
          <w:rFonts w:hint="eastAsia" w:ascii="宋体" w:hAnsi="宋体" w:cs="宋体"/>
          <w:color w:val="auto"/>
          <w:sz w:val="24"/>
          <w:szCs w:val="24"/>
        </w:rPr>
        <w:t>二档8分：在此基础上，方案中能体现“洗涤培训计划”</w:t>
      </w:r>
      <w:r>
        <w:rPr>
          <w:rFonts w:hint="eastAsia" w:ascii="宋体" w:hAnsi="宋体" w:cs="宋体"/>
          <w:color w:val="auto"/>
          <w:sz w:val="24"/>
          <w:szCs w:val="24"/>
          <w:lang w:eastAsia="zh-CN"/>
        </w:rPr>
        <w:t>或</w:t>
      </w:r>
      <w:r>
        <w:rPr>
          <w:rFonts w:hint="eastAsia" w:ascii="宋体" w:hAnsi="宋体" w:cs="宋体"/>
          <w:color w:val="auto"/>
          <w:sz w:val="24"/>
          <w:szCs w:val="24"/>
        </w:rPr>
        <w:t>“项目经理及团队管理人员培训计划”等内容，</w:t>
      </w:r>
      <w:r>
        <w:rPr>
          <w:rFonts w:hint="eastAsia" w:ascii="宋体" w:hAnsi="宋体" w:cs="宋体"/>
          <w:color w:val="auto"/>
          <w:sz w:val="24"/>
          <w:szCs w:val="24"/>
          <w:lang w:eastAsia="zh-CN"/>
        </w:rPr>
        <w:t>每</w:t>
      </w:r>
      <w:r>
        <w:rPr>
          <w:rFonts w:hint="eastAsia" w:ascii="宋体" w:hAnsi="宋体" w:cs="宋体"/>
          <w:color w:val="auto"/>
          <w:sz w:val="24"/>
          <w:szCs w:val="24"/>
        </w:rPr>
        <w:t>具备一个要素且能最大化满足招标文件要求可加</w:t>
      </w:r>
      <w:r>
        <w:rPr>
          <w:rFonts w:hint="eastAsia" w:ascii="宋体" w:hAnsi="宋体" w:cs="宋体"/>
          <w:color w:val="auto"/>
          <w:sz w:val="24"/>
          <w:szCs w:val="24"/>
          <w:lang w:val="en-US" w:eastAsia="zh-CN"/>
        </w:rPr>
        <w:t>2</w:t>
      </w:r>
      <w:r>
        <w:rPr>
          <w:rFonts w:hint="eastAsia" w:ascii="宋体" w:hAnsi="宋体" w:cs="宋体"/>
          <w:color w:val="auto"/>
          <w:sz w:val="24"/>
          <w:szCs w:val="24"/>
        </w:rPr>
        <w:t>分，最高获</w:t>
      </w:r>
      <w:r>
        <w:rPr>
          <w:rFonts w:hint="eastAsia" w:ascii="宋体" w:hAnsi="宋体" w:cs="宋体"/>
          <w:color w:val="auto"/>
          <w:sz w:val="24"/>
          <w:szCs w:val="24"/>
          <w:lang w:val="en-US" w:eastAsia="zh-CN"/>
        </w:rPr>
        <w:t>4</w:t>
      </w:r>
      <w:r>
        <w:rPr>
          <w:rFonts w:hint="eastAsia" w:ascii="宋体" w:hAnsi="宋体" w:cs="宋体"/>
          <w:color w:val="auto"/>
          <w:sz w:val="24"/>
          <w:szCs w:val="24"/>
        </w:rPr>
        <w:t>分</w:t>
      </w:r>
      <w:r>
        <w:rPr>
          <w:rFonts w:hint="eastAsia" w:ascii="宋体" w:hAnsi="宋体" w:cs="宋体"/>
          <w:color w:val="auto"/>
          <w:sz w:val="24"/>
          <w:szCs w:val="24"/>
          <w:lang w:eastAsia="zh-CN"/>
        </w:rPr>
        <w:t>，满分</w:t>
      </w:r>
      <w:r>
        <w:rPr>
          <w:rFonts w:hint="eastAsia" w:ascii="宋体" w:hAnsi="宋体" w:cs="宋体"/>
          <w:color w:val="auto"/>
          <w:sz w:val="24"/>
          <w:szCs w:val="24"/>
          <w:lang w:val="en-US" w:eastAsia="zh-CN"/>
        </w:rPr>
        <w:t>8分</w:t>
      </w:r>
      <w:r>
        <w:rPr>
          <w:rFonts w:hint="eastAsia" w:ascii="宋体" w:hAnsi="宋体" w:cs="宋体"/>
          <w:color w:val="auto"/>
          <w:sz w:val="24"/>
          <w:szCs w:val="24"/>
        </w:rPr>
        <w:t xml:space="preserve">。   </w:t>
      </w:r>
    </w:p>
    <w:p>
      <w:pPr>
        <w:spacing w:line="360" w:lineRule="auto"/>
        <w:ind w:firstLine="420"/>
        <w:jc w:val="left"/>
        <w:rPr>
          <w:rFonts w:hint="eastAsia" w:ascii="宋体" w:hAnsi="宋体" w:cs="宋体"/>
          <w:color w:val="auto"/>
          <w:sz w:val="24"/>
          <w:szCs w:val="24"/>
        </w:rPr>
      </w:pPr>
      <w:r>
        <w:rPr>
          <w:rFonts w:hint="eastAsia" w:ascii="宋体" w:hAnsi="宋体" w:cs="宋体"/>
          <w:color w:val="auto"/>
          <w:sz w:val="24"/>
          <w:szCs w:val="24"/>
        </w:rPr>
        <w:t>三档12分：</w:t>
      </w:r>
      <w:r>
        <w:rPr>
          <w:rFonts w:hint="eastAsia" w:ascii="宋体" w:hAnsi="宋体" w:cs="宋体"/>
          <w:color w:val="auto"/>
          <w:sz w:val="24"/>
          <w:szCs w:val="24"/>
          <w:lang w:eastAsia="zh-CN"/>
        </w:rPr>
        <w:t>在此评分项一档二档评分档的基础上，且</w:t>
      </w:r>
      <w:r>
        <w:rPr>
          <w:rFonts w:hint="eastAsia" w:ascii="宋体" w:hAnsi="宋体" w:cs="宋体"/>
          <w:color w:val="auto"/>
          <w:sz w:val="24"/>
          <w:szCs w:val="24"/>
        </w:rPr>
        <w:t>方案详细，人员、时间安排较合理，各项管理制度较完善，</w:t>
      </w:r>
      <w:r>
        <w:rPr>
          <w:rFonts w:hint="eastAsia" w:ascii="宋体" w:hAnsi="宋体" w:cs="宋体"/>
          <w:color w:val="auto"/>
          <w:sz w:val="24"/>
          <w:szCs w:val="24"/>
          <w:lang w:eastAsia="zh-CN"/>
        </w:rPr>
        <w:t>满分</w:t>
      </w:r>
      <w:r>
        <w:rPr>
          <w:rFonts w:hint="eastAsia" w:ascii="宋体" w:hAnsi="宋体" w:cs="宋体"/>
          <w:color w:val="auto"/>
          <w:sz w:val="24"/>
          <w:szCs w:val="24"/>
        </w:rPr>
        <w:t xml:space="preserve">12分。      </w:t>
      </w:r>
    </w:p>
    <w:p>
      <w:pPr>
        <w:spacing w:line="360" w:lineRule="auto"/>
        <w:ind w:firstLine="420"/>
        <w:jc w:val="left"/>
        <w:rPr>
          <w:rFonts w:hint="eastAsia" w:ascii="宋体" w:hAnsi="宋体" w:cs="宋体"/>
          <w:color w:val="auto"/>
          <w:sz w:val="24"/>
          <w:szCs w:val="24"/>
        </w:rPr>
      </w:pPr>
      <w:r>
        <w:rPr>
          <w:rFonts w:hint="eastAsia" w:ascii="宋体" w:hAnsi="宋体" w:cs="宋体"/>
          <w:color w:val="auto"/>
          <w:sz w:val="24"/>
          <w:szCs w:val="24"/>
        </w:rPr>
        <w:t>（3）管理制度和工作职能组织运行图（满分12分）</w:t>
      </w:r>
    </w:p>
    <w:p>
      <w:pPr>
        <w:spacing w:line="360" w:lineRule="auto"/>
        <w:ind w:firstLine="420"/>
        <w:jc w:val="left"/>
        <w:rPr>
          <w:rFonts w:hint="eastAsia" w:ascii="宋体" w:hAnsi="宋体" w:cs="宋体"/>
          <w:color w:val="auto"/>
          <w:sz w:val="24"/>
          <w:szCs w:val="24"/>
        </w:rPr>
      </w:pPr>
      <w:r>
        <w:rPr>
          <w:rFonts w:hint="eastAsia" w:ascii="宋体" w:hAnsi="宋体" w:cs="宋体"/>
          <w:color w:val="auto"/>
          <w:sz w:val="24"/>
          <w:szCs w:val="24"/>
        </w:rPr>
        <w:t>根据投标人针对本项目拟定的管理制度、工作职能组织运行图进行评分：</w:t>
      </w:r>
    </w:p>
    <w:p>
      <w:pPr>
        <w:spacing w:line="360" w:lineRule="auto"/>
        <w:ind w:firstLine="420"/>
        <w:jc w:val="left"/>
        <w:rPr>
          <w:rFonts w:hint="eastAsia" w:ascii="宋体" w:hAnsi="宋体" w:cs="宋体"/>
          <w:color w:val="auto"/>
          <w:sz w:val="24"/>
          <w:szCs w:val="24"/>
        </w:rPr>
      </w:pPr>
      <w:r>
        <w:rPr>
          <w:rFonts w:hint="eastAsia" w:ascii="宋体" w:hAnsi="宋体" w:cs="宋体"/>
          <w:color w:val="auto"/>
          <w:sz w:val="24"/>
          <w:szCs w:val="24"/>
        </w:rPr>
        <w:t>一档6分：投标人提供管理制度和管理运作图的，</w:t>
      </w:r>
      <w:r>
        <w:rPr>
          <w:rFonts w:hint="eastAsia" w:ascii="宋体" w:hAnsi="宋体" w:cs="宋体"/>
          <w:color w:val="auto"/>
          <w:sz w:val="24"/>
          <w:szCs w:val="24"/>
          <w:lang w:eastAsia="zh-CN"/>
        </w:rPr>
        <w:t>满分</w:t>
      </w:r>
      <w:r>
        <w:rPr>
          <w:rFonts w:hint="eastAsia" w:ascii="宋体" w:hAnsi="宋体" w:cs="宋体"/>
          <w:color w:val="auto"/>
          <w:sz w:val="24"/>
          <w:szCs w:val="24"/>
        </w:rPr>
        <w:t>6分；</w:t>
      </w:r>
    </w:p>
    <w:p>
      <w:pPr>
        <w:spacing w:line="360" w:lineRule="auto"/>
        <w:ind w:firstLine="420"/>
        <w:jc w:val="left"/>
        <w:rPr>
          <w:rFonts w:hint="eastAsia" w:ascii="宋体" w:hAnsi="宋体" w:cs="宋体"/>
          <w:color w:val="auto"/>
          <w:sz w:val="24"/>
          <w:szCs w:val="24"/>
        </w:rPr>
      </w:pPr>
      <w:r>
        <w:rPr>
          <w:rFonts w:hint="eastAsia" w:ascii="宋体" w:hAnsi="宋体" w:cs="宋体"/>
          <w:color w:val="auto"/>
          <w:sz w:val="24"/>
          <w:szCs w:val="24"/>
        </w:rPr>
        <w:t>二档12分：在此基础上，方案中能体现“管理制度”、“工作职能组织运行图”两方面内容，每具备一个要素且能最大化满足招标文件要求</w:t>
      </w:r>
      <w:r>
        <w:rPr>
          <w:rFonts w:hint="eastAsia" w:ascii="宋体" w:hAnsi="宋体" w:cs="宋体"/>
          <w:color w:val="auto"/>
          <w:sz w:val="24"/>
          <w:szCs w:val="24"/>
          <w:lang w:eastAsia="zh-CN"/>
        </w:rPr>
        <w:t>得加</w:t>
      </w:r>
      <w:r>
        <w:rPr>
          <w:rFonts w:hint="eastAsia" w:ascii="宋体" w:hAnsi="宋体" w:cs="宋体"/>
          <w:color w:val="auto"/>
          <w:sz w:val="24"/>
          <w:szCs w:val="24"/>
          <w:lang w:val="en-US" w:eastAsia="zh-CN"/>
        </w:rPr>
        <w:t>3分</w:t>
      </w:r>
      <w:r>
        <w:rPr>
          <w:rFonts w:hint="eastAsia" w:ascii="宋体" w:hAnsi="宋体" w:cs="宋体"/>
          <w:color w:val="auto"/>
          <w:sz w:val="24"/>
          <w:szCs w:val="24"/>
        </w:rPr>
        <w:t>，</w:t>
      </w:r>
      <w:r>
        <w:rPr>
          <w:rFonts w:hint="eastAsia" w:ascii="宋体" w:hAnsi="宋体" w:cs="宋体"/>
          <w:color w:val="auto"/>
          <w:sz w:val="24"/>
          <w:szCs w:val="24"/>
          <w:lang w:eastAsia="zh-CN"/>
        </w:rPr>
        <w:t>最高</w:t>
      </w:r>
      <w:r>
        <w:rPr>
          <w:rFonts w:hint="eastAsia" w:ascii="宋体" w:hAnsi="宋体" w:cs="宋体"/>
          <w:color w:val="auto"/>
          <w:sz w:val="24"/>
          <w:szCs w:val="24"/>
        </w:rPr>
        <w:t>6分，</w:t>
      </w:r>
      <w:r>
        <w:rPr>
          <w:rFonts w:hint="eastAsia" w:ascii="宋体" w:hAnsi="宋体" w:cs="宋体"/>
          <w:color w:val="auto"/>
          <w:sz w:val="24"/>
          <w:szCs w:val="24"/>
          <w:lang w:eastAsia="zh-CN"/>
        </w:rPr>
        <w:t>满分</w:t>
      </w:r>
      <w:r>
        <w:rPr>
          <w:rFonts w:hint="eastAsia" w:ascii="宋体" w:hAnsi="宋体" w:cs="宋体"/>
          <w:color w:val="auto"/>
          <w:sz w:val="24"/>
          <w:szCs w:val="24"/>
        </w:rPr>
        <w:t>12分。</w:t>
      </w:r>
    </w:p>
    <w:p>
      <w:pPr>
        <w:spacing w:line="360" w:lineRule="auto"/>
        <w:ind w:firstLine="420"/>
        <w:jc w:val="left"/>
        <w:rPr>
          <w:rFonts w:hint="eastAsia" w:ascii="宋体" w:hAnsi="宋体" w:cs="宋体"/>
          <w:color w:val="auto"/>
          <w:sz w:val="24"/>
          <w:szCs w:val="24"/>
        </w:rPr>
      </w:pPr>
      <w:r>
        <w:rPr>
          <w:rFonts w:hint="eastAsia" w:ascii="宋体" w:hAnsi="宋体" w:cs="宋体"/>
          <w:color w:val="auto"/>
          <w:sz w:val="24"/>
          <w:szCs w:val="24"/>
        </w:rPr>
        <w:t>（4）洗涤服务方案及应急处理方案分（满分12分）</w:t>
      </w:r>
    </w:p>
    <w:p>
      <w:pPr>
        <w:spacing w:line="360" w:lineRule="auto"/>
        <w:ind w:firstLine="420"/>
        <w:jc w:val="left"/>
        <w:rPr>
          <w:rFonts w:hint="eastAsia" w:ascii="宋体" w:hAnsi="宋体" w:cs="宋体"/>
          <w:color w:val="auto"/>
          <w:sz w:val="24"/>
          <w:szCs w:val="24"/>
        </w:rPr>
      </w:pPr>
      <w:r>
        <w:rPr>
          <w:rFonts w:hint="eastAsia" w:ascii="宋体" w:hAnsi="宋体" w:cs="宋体"/>
          <w:color w:val="auto"/>
          <w:sz w:val="24"/>
          <w:szCs w:val="24"/>
        </w:rPr>
        <w:t>根据投标人针对本项目提供的洗涤服务方案进行评分：</w:t>
      </w:r>
    </w:p>
    <w:p>
      <w:pPr>
        <w:spacing w:line="360" w:lineRule="auto"/>
        <w:ind w:firstLine="420"/>
        <w:jc w:val="left"/>
        <w:rPr>
          <w:rFonts w:hint="eastAsia" w:ascii="宋体" w:hAnsi="宋体" w:cs="宋体"/>
          <w:color w:val="auto"/>
          <w:sz w:val="24"/>
          <w:szCs w:val="24"/>
        </w:rPr>
      </w:pPr>
      <w:r>
        <w:rPr>
          <w:rFonts w:hint="eastAsia" w:ascii="宋体" w:hAnsi="宋体" w:cs="宋体"/>
          <w:color w:val="auto"/>
          <w:sz w:val="24"/>
          <w:szCs w:val="24"/>
        </w:rPr>
        <w:t>一档6分：洗涤服务方案基本满足采购需求；洗涤服务方案条款细致、考虑医院特征且基本能够满足采购需求的得4分；能结合所属区域的实际情况作出有针对性的应急处理方案的加2分，</w:t>
      </w:r>
      <w:r>
        <w:rPr>
          <w:rFonts w:hint="eastAsia" w:ascii="宋体" w:hAnsi="宋体" w:cs="宋体"/>
          <w:color w:val="auto"/>
          <w:sz w:val="24"/>
          <w:szCs w:val="24"/>
          <w:lang w:eastAsia="zh-CN"/>
        </w:rPr>
        <w:t>满分</w:t>
      </w:r>
      <w:r>
        <w:rPr>
          <w:rFonts w:hint="eastAsia" w:ascii="宋体" w:hAnsi="宋体" w:cs="宋体"/>
          <w:color w:val="auto"/>
          <w:sz w:val="24"/>
          <w:szCs w:val="24"/>
        </w:rPr>
        <w:t>6分；</w:t>
      </w:r>
    </w:p>
    <w:p>
      <w:pPr>
        <w:spacing w:line="360" w:lineRule="auto"/>
        <w:ind w:firstLine="420"/>
        <w:jc w:val="left"/>
        <w:rPr>
          <w:rFonts w:hint="eastAsia" w:ascii="宋体" w:hAnsi="宋体" w:cs="宋体"/>
          <w:color w:val="auto"/>
          <w:sz w:val="24"/>
          <w:szCs w:val="24"/>
        </w:rPr>
      </w:pPr>
      <w:r>
        <w:rPr>
          <w:rFonts w:hint="eastAsia" w:ascii="宋体" w:hAnsi="宋体" w:cs="宋体"/>
          <w:color w:val="auto"/>
          <w:sz w:val="24"/>
          <w:szCs w:val="24"/>
        </w:rPr>
        <w:t>二档12分：洗涤服务方案条款比较细致，能充分考虑医院特征且根据管理内容制定，满足洗涤服务管理标准及最大限度满足本项目采购需求的得8分；方案中体现投标人对洗涤服务的理解并针对采购人实际情况制定出的高效高质的应急处理方案的加4分；</w:t>
      </w:r>
      <w:r>
        <w:rPr>
          <w:rFonts w:hint="eastAsia" w:ascii="宋体" w:hAnsi="宋体" w:cs="宋体"/>
          <w:color w:val="auto"/>
          <w:sz w:val="24"/>
          <w:szCs w:val="24"/>
          <w:lang w:eastAsia="zh-CN"/>
        </w:rPr>
        <w:t>满分</w:t>
      </w:r>
      <w:r>
        <w:rPr>
          <w:rFonts w:hint="eastAsia" w:ascii="宋体" w:hAnsi="宋体" w:cs="宋体"/>
          <w:color w:val="auto"/>
          <w:sz w:val="24"/>
          <w:szCs w:val="24"/>
        </w:rPr>
        <w:t>12分。</w:t>
      </w:r>
    </w:p>
    <w:p>
      <w:pPr>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洗涤服务方案不全面、有欠缺，不能满足采购需求或未提供本项内容的不得分。</w:t>
      </w:r>
    </w:p>
    <w:p>
      <w:pPr>
        <w:spacing w:line="360" w:lineRule="auto"/>
        <w:rPr>
          <w:rFonts w:hint="eastAsia" w:ascii="宋体" w:hAnsi="宋体" w:cs="宋体"/>
          <w:color w:val="auto"/>
          <w:sz w:val="24"/>
          <w:szCs w:val="24"/>
        </w:rPr>
      </w:pPr>
      <w:r>
        <w:rPr>
          <w:rFonts w:hint="eastAsia" w:ascii="宋体" w:hAnsi="宋体" w:cs="宋体"/>
          <w:color w:val="auto"/>
          <w:sz w:val="24"/>
          <w:szCs w:val="24"/>
        </w:rPr>
        <w:t>（5）项目实施设备分（满分12分）</w:t>
      </w:r>
    </w:p>
    <w:p>
      <w:pPr>
        <w:spacing w:line="360" w:lineRule="auto"/>
        <w:ind w:firstLine="240" w:firstLineChars="100"/>
        <w:rPr>
          <w:rFonts w:hint="eastAsia" w:ascii="宋体" w:hAnsi="宋体" w:cs="宋体"/>
          <w:color w:val="auto"/>
          <w:sz w:val="24"/>
          <w:szCs w:val="24"/>
        </w:rPr>
      </w:pPr>
      <w:r>
        <w:rPr>
          <w:rFonts w:hint="eastAsia" w:hAnsi="宋体" w:cs="宋体"/>
          <w:color w:val="auto"/>
          <w:sz w:val="24"/>
          <w:szCs w:val="24"/>
        </w:rPr>
        <w:t>一档6分：投标人配备洗涤工具基本达到采购需求；洗涤设备定期维修保养及日常维修计划、方案、标准、各类应急抢修和处理方案、设备设施经济运行方案等基本达到采购需求，</w:t>
      </w:r>
      <w:r>
        <w:rPr>
          <w:rFonts w:hint="eastAsia" w:hAnsi="宋体" w:cs="宋体"/>
          <w:color w:val="auto"/>
          <w:sz w:val="24"/>
          <w:szCs w:val="24"/>
          <w:lang w:eastAsia="zh-CN"/>
        </w:rPr>
        <w:t>满分</w:t>
      </w:r>
      <w:r>
        <w:rPr>
          <w:rFonts w:hint="eastAsia" w:hAnsi="宋体" w:cs="宋体"/>
          <w:color w:val="auto"/>
          <w:sz w:val="24"/>
          <w:szCs w:val="24"/>
        </w:rPr>
        <w:t>6</w:t>
      </w:r>
      <w:r>
        <w:rPr>
          <w:rFonts w:hint="eastAsia" w:ascii="宋体" w:hAnsi="宋体" w:cs="宋体"/>
          <w:color w:val="auto"/>
          <w:sz w:val="24"/>
          <w:szCs w:val="24"/>
        </w:rPr>
        <w:t>分：</w:t>
      </w:r>
    </w:p>
    <w:p>
      <w:pPr>
        <w:spacing w:line="360" w:lineRule="auto"/>
        <w:ind w:firstLine="240" w:firstLineChars="100"/>
        <w:rPr>
          <w:rFonts w:ascii="宋体" w:hAnsi="宋体" w:cs="宋体"/>
          <w:color w:val="auto"/>
          <w:sz w:val="24"/>
          <w:szCs w:val="24"/>
        </w:rPr>
      </w:pPr>
      <w:r>
        <w:rPr>
          <w:rFonts w:hint="eastAsia" w:hAnsi="宋体" w:cs="宋体"/>
          <w:color w:val="auto"/>
          <w:sz w:val="24"/>
          <w:szCs w:val="24"/>
        </w:rPr>
        <w:t>二档12分：投标人配备洗涤工具较科学合理、能满足采购需求；洗涤设备定期维修保养及日常维修计划、方案、标准、各类应急抢修和处理方案、设备设施经济运行方案等最大限度满足采购需求，</w:t>
      </w:r>
      <w:r>
        <w:rPr>
          <w:rFonts w:hint="eastAsia" w:hAnsi="宋体" w:cs="宋体"/>
          <w:color w:val="auto"/>
          <w:sz w:val="24"/>
          <w:szCs w:val="24"/>
          <w:lang w:eastAsia="zh-CN"/>
        </w:rPr>
        <w:t>满分</w:t>
      </w:r>
      <w:r>
        <w:rPr>
          <w:rFonts w:hint="eastAsia" w:hAnsi="宋体" w:cs="宋体"/>
          <w:color w:val="auto"/>
          <w:sz w:val="24"/>
          <w:szCs w:val="24"/>
        </w:rPr>
        <w:t>12分；</w:t>
      </w:r>
    </w:p>
    <w:p>
      <w:pPr>
        <w:spacing w:line="360" w:lineRule="auto"/>
        <w:jc w:val="left"/>
        <w:rPr>
          <w:rFonts w:hint="eastAsia" w:ascii="宋体" w:hAnsi="宋体" w:cs="宋体"/>
          <w:color w:val="auto"/>
          <w:sz w:val="24"/>
          <w:szCs w:val="24"/>
        </w:rPr>
      </w:pPr>
      <w:r>
        <w:rPr>
          <w:rFonts w:hint="eastAsia" w:ascii="宋体" w:hAnsi="宋体" w:cs="宋体"/>
          <w:color w:val="auto"/>
          <w:sz w:val="24"/>
          <w:szCs w:val="24"/>
        </w:rPr>
        <w:t>3、企业业绩、信誉分（满分10分）</w:t>
      </w:r>
    </w:p>
    <w:p>
      <w:pPr>
        <w:spacing w:line="360" w:lineRule="auto"/>
        <w:jc w:val="left"/>
        <w:rPr>
          <w:rFonts w:hint="eastAsia" w:ascii="宋体" w:hAnsi="宋体" w:cs="宋体"/>
          <w:color w:val="auto"/>
          <w:sz w:val="24"/>
          <w:szCs w:val="24"/>
        </w:rPr>
      </w:pPr>
      <w:r>
        <w:rPr>
          <w:rFonts w:hint="eastAsia" w:ascii="宋体" w:hAnsi="宋体" w:cs="宋体"/>
          <w:color w:val="auto"/>
          <w:sz w:val="24"/>
          <w:szCs w:val="24"/>
        </w:rPr>
        <w:t>（1）投标人自2015年以来（含2015年）至今完成医院洗涤服务类项目业绩的，每项得0.5分，满分2分。</w:t>
      </w:r>
    </w:p>
    <w:p>
      <w:pPr>
        <w:spacing w:line="360" w:lineRule="auto"/>
        <w:jc w:val="left"/>
        <w:rPr>
          <w:rFonts w:hint="eastAsia" w:ascii="宋体" w:hAnsi="宋体" w:cs="宋体"/>
          <w:color w:val="auto"/>
          <w:sz w:val="24"/>
          <w:szCs w:val="24"/>
        </w:rPr>
      </w:pPr>
      <w:r>
        <w:rPr>
          <w:rFonts w:hint="eastAsia" w:ascii="宋体" w:hAnsi="宋体" w:cs="宋体"/>
          <w:color w:val="auto"/>
          <w:sz w:val="24"/>
          <w:szCs w:val="24"/>
        </w:rPr>
        <w:t>（2）取得环保部门布草洗涤项目竣工验收的批复，得3分。</w:t>
      </w:r>
    </w:p>
    <w:p>
      <w:pPr>
        <w:spacing w:line="360" w:lineRule="auto"/>
        <w:jc w:val="left"/>
        <w:rPr>
          <w:rFonts w:hint="eastAsia" w:ascii="宋体" w:hAnsi="宋体" w:cs="宋体"/>
          <w:color w:val="auto"/>
          <w:sz w:val="24"/>
          <w:szCs w:val="24"/>
        </w:rPr>
      </w:pPr>
      <w:r>
        <w:rPr>
          <w:rFonts w:hint="eastAsia" w:ascii="宋体" w:hAnsi="宋体" w:cs="宋体"/>
          <w:color w:val="auto"/>
          <w:sz w:val="24"/>
          <w:szCs w:val="24"/>
        </w:rPr>
        <w:t>（3）取得环保部门签发的排放污染物许可证的得3分。</w:t>
      </w:r>
    </w:p>
    <w:p>
      <w:pPr>
        <w:spacing w:line="360" w:lineRule="auto"/>
        <w:jc w:val="left"/>
        <w:rPr>
          <w:rFonts w:hint="eastAsia" w:ascii="宋体" w:hAnsi="宋体" w:cs="宋体"/>
          <w:color w:val="auto"/>
          <w:sz w:val="24"/>
          <w:szCs w:val="24"/>
        </w:rPr>
      </w:pPr>
      <w:r>
        <w:rPr>
          <w:rFonts w:hint="eastAsia" w:ascii="宋体" w:hAnsi="宋体" w:cs="宋体"/>
          <w:color w:val="auto"/>
          <w:sz w:val="24"/>
          <w:szCs w:val="24"/>
        </w:rPr>
        <w:t>（4）取得2020年疾病预防控制中心出具的布草检验报告书的，得2分。</w:t>
      </w:r>
    </w:p>
    <w:p>
      <w:pPr>
        <w:spacing w:line="360" w:lineRule="auto"/>
        <w:ind w:firstLine="240" w:firstLineChars="100"/>
        <w:jc w:val="left"/>
        <w:rPr>
          <w:rFonts w:hint="eastAsia" w:ascii="宋体" w:hAnsi="宋体" w:cs="宋体"/>
          <w:color w:val="auto"/>
          <w:sz w:val="24"/>
          <w:szCs w:val="24"/>
        </w:rPr>
      </w:pPr>
      <w:r>
        <w:rPr>
          <w:rFonts w:hint="eastAsia" w:ascii="宋体" w:hAnsi="宋体" w:cs="宋体"/>
          <w:color w:val="auto"/>
          <w:sz w:val="24"/>
          <w:szCs w:val="24"/>
        </w:rPr>
        <w:t>综合得分=1+2+3</w:t>
      </w:r>
    </w:p>
    <w:p>
      <w:pPr>
        <w:spacing w:line="360" w:lineRule="auto"/>
        <w:jc w:val="left"/>
        <w:rPr>
          <w:rFonts w:hint="eastAsia" w:ascii="宋体" w:hAnsi="宋体" w:cs="宋体"/>
          <w:color w:val="auto"/>
          <w:sz w:val="24"/>
          <w:szCs w:val="24"/>
        </w:rPr>
      </w:pPr>
      <w:r>
        <w:rPr>
          <w:rFonts w:hint="eastAsia" w:ascii="宋体" w:hAnsi="宋体" w:cs="宋体"/>
          <w:color w:val="auto"/>
          <w:sz w:val="24"/>
          <w:szCs w:val="24"/>
          <w:lang w:val="en-US" w:eastAsia="zh-CN"/>
        </w:rPr>
        <w:t>三</w:t>
      </w:r>
      <w:r>
        <w:rPr>
          <w:rFonts w:hint="eastAsia" w:ascii="宋体" w:hAnsi="宋体" w:cs="宋体"/>
          <w:color w:val="auto"/>
          <w:sz w:val="24"/>
          <w:szCs w:val="24"/>
        </w:rPr>
        <w:t>、中标候选人推荐原则</w:t>
      </w:r>
    </w:p>
    <w:p>
      <w:pPr>
        <w:spacing w:line="360" w:lineRule="auto"/>
        <w:ind w:firstLine="235" w:firstLineChars="98"/>
        <w:jc w:val="left"/>
        <w:rPr>
          <w:rFonts w:hint="eastAsia" w:ascii="宋体" w:hAnsi="宋体" w:eastAsia="宋体" w:cs="宋体"/>
          <w:b/>
          <w:color w:val="auto"/>
          <w:sz w:val="24"/>
        </w:rPr>
      </w:pPr>
      <w:r>
        <w:rPr>
          <w:rFonts w:hint="eastAsia" w:ascii="宋体" w:hAnsi="宋体" w:cs="宋体"/>
          <w:color w:val="auto"/>
          <w:sz w:val="24"/>
          <w:szCs w:val="24"/>
        </w:rPr>
        <w:t xml:space="preserve">    评委将根据综合评分得分由高到低排列次序（得分相同时，按投标报价由低到高顺序排列；得分相同且投标报价相同时，按技术指标优劣顺序排列）并推荐三名中标候选供应商。招标采购单位应当确定由评委推荐排名第一的中标候选人为中标人。排名第一的中标候选人放弃中标、因不可抗力提出不能履行合同，或者招标文件规定应当提交履约保证金而在规定的期限内未能提交的，招标采购单位可以确定排名第二的中标候选人为中标人。排名第二的中标候选人因前款规定的同样原因不能签订合同的，招标采购单位可能确定排名第三的中标候选人为中标人。</w:t>
      </w:r>
      <w:r>
        <w:rPr>
          <w:rFonts w:hint="eastAsia" w:ascii="宋体" w:hAnsi="宋体" w:eastAsia="宋体" w:cs="宋体"/>
          <w:b/>
          <w:color w:val="auto"/>
          <w:sz w:val="24"/>
          <w:szCs w:val="24"/>
        </w:rPr>
        <w:br w:type="page"/>
      </w:r>
    </w:p>
    <w:p>
      <w:pPr>
        <w:spacing w:line="480" w:lineRule="exact"/>
        <w:ind w:firstLine="433" w:firstLineChars="98"/>
        <w:jc w:val="center"/>
        <w:outlineLvl w:val="0"/>
        <w:rPr>
          <w:rFonts w:hint="eastAsia" w:ascii="宋体" w:hAnsi="宋体" w:eastAsia="宋体" w:cs="宋体"/>
          <w:b/>
          <w:color w:val="auto"/>
          <w:sz w:val="44"/>
          <w:szCs w:val="44"/>
        </w:rPr>
      </w:pPr>
      <w:r>
        <w:rPr>
          <w:rFonts w:hint="eastAsia" w:ascii="宋体" w:hAnsi="宋体" w:eastAsia="宋体" w:cs="宋体"/>
          <w:b/>
          <w:color w:val="auto"/>
          <w:sz w:val="44"/>
          <w:szCs w:val="44"/>
        </w:rPr>
        <w:t>第五章 合同主要条款格式</w:t>
      </w:r>
      <w:bookmarkEnd w:id="48"/>
      <w:bookmarkEnd w:id="49"/>
      <w:bookmarkEnd w:id="50"/>
      <w:bookmarkEnd w:id="51"/>
      <w:bookmarkEnd w:id="52"/>
    </w:p>
    <w:p>
      <w:pPr>
        <w:rPr>
          <w:rFonts w:hint="eastAsia" w:ascii="宋体" w:hAnsi="宋体" w:eastAsia="宋体" w:cs="宋体"/>
          <w:color w:val="auto"/>
        </w:rPr>
      </w:pPr>
    </w:p>
    <w:p>
      <w:pPr>
        <w:pStyle w:val="12"/>
        <w:spacing w:line="360" w:lineRule="auto"/>
        <w:ind w:firstLine="2624" w:firstLineChars="594"/>
        <w:jc w:val="both"/>
        <w:rPr>
          <w:rFonts w:hint="eastAsia" w:hAnsi="宋体"/>
          <w:b/>
          <w:color w:val="auto"/>
          <w:sz w:val="44"/>
          <w:szCs w:val="44"/>
        </w:rPr>
      </w:pPr>
      <w:r>
        <w:rPr>
          <w:rFonts w:hint="eastAsia" w:hAnsi="宋体"/>
          <w:b/>
          <w:color w:val="auto"/>
          <w:sz w:val="44"/>
          <w:szCs w:val="44"/>
        </w:rPr>
        <w:t>河池市第一人民医院</w:t>
      </w:r>
    </w:p>
    <w:p>
      <w:pPr>
        <w:pStyle w:val="12"/>
        <w:spacing w:line="360" w:lineRule="auto"/>
        <w:ind w:firstLine="3066" w:firstLineChars="694"/>
        <w:jc w:val="both"/>
        <w:rPr>
          <w:rFonts w:hint="eastAsia" w:hAnsi="宋体"/>
          <w:b/>
          <w:color w:val="auto"/>
          <w:sz w:val="44"/>
          <w:szCs w:val="44"/>
        </w:rPr>
      </w:pPr>
      <w:r>
        <w:rPr>
          <w:rFonts w:hint="eastAsia" w:hAnsi="宋体"/>
          <w:b/>
          <w:color w:val="auto"/>
          <w:sz w:val="44"/>
          <w:szCs w:val="44"/>
        </w:rPr>
        <w:t>洗涤服务外包合同</w:t>
      </w:r>
    </w:p>
    <w:p>
      <w:pPr>
        <w:tabs>
          <w:tab w:val="left" w:pos="2415"/>
        </w:tabs>
        <w:spacing w:line="560" w:lineRule="exact"/>
        <w:ind w:firstLine="482" w:firstLineChars="200"/>
        <w:rPr>
          <w:rFonts w:hint="eastAsia"/>
          <w:b/>
          <w:color w:val="auto"/>
          <w:sz w:val="24"/>
          <w:szCs w:val="24"/>
        </w:rPr>
      </w:pPr>
    </w:p>
    <w:p>
      <w:pPr>
        <w:tabs>
          <w:tab w:val="left" w:pos="2415"/>
        </w:tabs>
        <w:spacing w:line="560" w:lineRule="exact"/>
        <w:ind w:firstLine="482" w:firstLineChars="200"/>
        <w:rPr>
          <w:rFonts w:hint="eastAsia"/>
          <w:b/>
          <w:color w:val="auto"/>
          <w:sz w:val="24"/>
          <w:szCs w:val="24"/>
        </w:rPr>
      </w:pPr>
      <w:r>
        <w:rPr>
          <w:rFonts w:hint="eastAsia"/>
          <w:b/>
          <w:color w:val="auto"/>
          <w:sz w:val="24"/>
          <w:szCs w:val="24"/>
        </w:rPr>
        <w:t>甲方：河池市第一人民医院</w:t>
      </w:r>
    </w:p>
    <w:p>
      <w:pPr>
        <w:tabs>
          <w:tab w:val="left" w:pos="2415"/>
        </w:tabs>
        <w:spacing w:line="560" w:lineRule="exact"/>
        <w:ind w:firstLine="482" w:firstLineChars="200"/>
        <w:rPr>
          <w:rFonts w:hint="eastAsia"/>
          <w:b/>
          <w:color w:val="auto"/>
          <w:sz w:val="24"/>
          <w:szCs w:val="24"/>
        </w:rPr>
      </w:pPr>
      <w:r>
        <w:rPr>
          <w:rFonts w:hint="eastAsia"/>
          <w:b/>
          <w:color w:val="auto"/>
          <w:sz w:val="24"/>
          <w:szCs w:val="24"/>
        </w:rPr>
        <w:t>乙方：</w:t>
      </w:r>
    </w:p>
    <w:p>
      <w:pPr>
        <w:tabs>
          <w:tab w:val="left" w:pos="2415"/>
        </w:tabs>
        <w:spacing w:line="560" w:lineRule="exact"/>
        <w:ind w:firstLine="482" w:firstLineChars="200"/>
        <w:rPr>
          <w:rFonts w:hint="eastAsia"/>
          <w:color w:val="auto"/>
          <w:sz w:val="24"/>
          <w:szCs w:val="24"/>
        </w:rPr>
      </w:pPr>
      <w:r>
        <w:rPr>
          <w:rFonts w:hint="eastAsia"/>
          <w:b/>
          <w:color w:val="auto"/>
          <w:sz w:val="24"/>
          <w:szCs w:val="24"/>
        </w:rPr>
        <w:t>一、服务范围：</w:t>
      </w:r>
      <w:r>
        <w:rPr>
          <w:rFonts w:hint="eastAsia"/>
          <w:color w:val="auto"/>
          <w:sz w:val="24"/>
          <w:szCs w:val="24"/>
        </w:rPr>
        <w:t>负责医院室内布草收送、洗涤、消毒及更新服务。</w:t>
      </w:r>
    </w:p>
    <w:p>
      <w:pPr>
        <w:tabs>
          <w:tab w:val="left" w:pos="2415"/>
        </w:tabs>
        <w:spacing w:line="560" w:lineRule="exact"/>
        <w:ind w:firstLine="482" w:firstLineChars="200"/>
        <w:rPr>
          <w:rFonts w:hint="eastAsia"/>
          <w:b/>
          <w:color w:val="auto"/>
          <w:sz w:val="24"/>
          <w:szCs w:val="24"/>
        </w:rPr>
      </w:pPr>
      <w:r>
        <w:rPr>
          <w:rFonts w:hint="eastAsia"/>
          <w:b/>
          <w:color w:val="auto"/>
          <w:sz w:val="24"/>
          <w:szCs w:val="24"/>
        </w:rPr>
        <w:t>二、服务协议</w:t>
      </w:r>
    </w:p>
    <w:p>
      <w:pPr>
        <w:spacing w:line="480" w:lineRule="exact"/>
        <w:ind w:firstLine="482" w:firstLineChars="200"/>
        <w:rPr>
          <w:rFonts w:hint="eastAsia"/>
          <w:b/>
          <w:color w:val="auto"/>
          <w:sz w:val="24"/>
          <w:szCs w:val="24"/>
        </w:rPr>
      </w:pPr>
      <w:r>
        <w:rPr>
          <w:rFonts w:hint="eastAsia"/>
          <w:b/>
          <w:color w:val="auto"/>
          <w:sz w:val="24"/>
          <w:szCs w:val="24"/>
        </w:rPr>
        <w:t>（一）甲方责任</w:t>
      </w:r>
    </w:p>
    <w:p>
      <w:pPr>
        <w:spacing w:line="480" w:lineRule="exact"/>
        <w:ind w:firstLine="480" w:firstLineChars="200"/>
        <w:rPr>
          <w:color w:val="auto"/>
          <w:sz w:val="24"/>
          <w:szCs w:val="24"/>
        </w:rPr>
      </w:pPr>
      <w:r>
        <w:rPr>
          <w:rFonts w:hint="eastAsia"/>
          <w:bCs/>
          <w:color w:val="auto"/>
          <w:sz w:val="24"/>
          <w:szCs w:val="24"/>
        </w:rPr>
        <w:t>1、负责</w:t>
      </w:r>
      <w:r>
        <w:rPr>
          <w:rFonts w:hint="eastAsia"/>
          <w:color w:val="auto"/>
          <w:sz w:val="24"/>
          <w:szCs w:val="24"/>
        </w:rPr>
        <w:t>对洗涤机构的资质</w:t>
      </w:r>
      <w:r>
        <w:rPr>
          <w:color w:val="auto"/>
          <w:sz w:val="24"/>
          <w:szCs w:val="24"/>
        </w:rPr>
        <w:t>(</w:t>
      </w:r>
      <w:r>
        <w:rPr>
          <w:rFonts w:hint="eastAsia"/>
          <w:color w:val="auto"/>
          <w:sz w:val="24"/>
          <w:szCs w:val="24"/>
        </w:rPr>
        <w:t>包括工商营业执照，并符合商务、环保等有关部门管理规定）、管理制度（含突发事件的应急预案</w:t>
      </w:r>
      <w:r>
        <w:rPr>
          <w:color w:val="auto"/>
          <w:sz w:val="24"/>
          <w:szCs w:val="24"/>
        </w:rPr>
        <w:t>)</w:t>
      </w:r>
      <w:r>
        <w:rPr>
          <w:rFonts w:hint="eastAsia"/>
          <w:color w:val="auto"/>
          <w:sz w:val="24"/>
          <w:szCs w:val="24"/>
        </w:rPr>
        <w:t>及医用织物运送、洗涤消毒操作流程等进行审核。洗涤质量不达标的，按相关规定进行处罚；经整改仍不达标，解除合同。</w:t>
      </w:r>
    </w:p>
    <w:p>
      <w:pPr>
        <w:spacing w:line="480" w:lineRule="exact"/>
        <w:ind w:firstLine="480" w:firstLineChars="200"/>
        <w:rPr>
          <w:rFonts w:hint="eastAsia"/>
          <w:color w:val="auto"/>
          <w:sz w:val="24"/>
          <w:szCs w:val="24"/>
        </w:rPr>
      </w:pPr>
      <w:r>
        <w:rPr>
          <w:rFonts w:hint="eastAsia"/>
          <w:color w:val="auto"/>
          <w:sz w:val="24"/>
          <w:szCs w:val="24"/>
        </w:rPr>
        <w:t>2、对社会化洗涤服务机构进行风险评估，签订协议书，明确双方的职责。风险评估主要包括下列内容：</w:t>
      </w:r>
    </w:p>
    <w:p>
      <w:pPr>
        <w:spacing w:line="480" w:lineRule="exact"/>
        <w:ind w:firstLine="480" w:firstLineChars="200"/>
        <w:rPr>
          <w:color w:val="auto"/>
          <w:sz w:val="24"/>
          <w:szCs w:val="24"/>
        </w:rPr>
      </w:pPr>
      <w:r>
        <w:rPr>
          <w:rFonts w:hint="eastAsia"/>
          <w:color w:val="auto"/>
          <w:sz w:val="24"/>
          <w:szCs w:val="24"/>
        </w:rPr>
        <w:t>（1）识别可能存在的生物污染风险，如与感染性织物混洗等；</w:t>
      </w:r>
    </w:p>
    <w:p>
      <w:pPr>
        <w:spacing w:line="480" w:lineRule="exact"/>
        <w:ind w:firstLine="480" w:firstLineChars="200"/>
        <w:rPr>
          <w:color w:val="auto"/>
          <w:sz w:val="24"/>
          <w:szCs w:val="24"/>
        </w:rPr>
      </w:pPr>
      <w:r>
        <w:rPr>
          <w:rFonts w:hint="eastAsia"/>
          <w:color w:val="auto"/>
          <w:sz w:val="24"/>
          <w:szCs w:val="24"/>
        </w:rPr>
        <w:t>（2）确立、评估与生物污染风险相关的关键控制点，如医用织物分类收集、运送、洗涤</w:t>
      </w:r>
      <w:r>
        <w:rPr>
          <w:color w:val="auto"/>
          <w:sz w:val="24"/>
          <w:szCs w:val="24"/>
        </w:rPr>
        <w:t>(</w:t>
      </w:r>
      <w:r>
        <w:rPr>
          <w:rFonts w:hint="eastAsia"/>
          <w:color w:val="auto"/>
          <w:sz w:val="24"/>
          <w:szCs w:val="24"/>
        </w:rPr>
        <w:t>温度与时间）环节和相关洗涤设备、人员、环境，以及清洁织物质量标准等；</w:t>
      </w:r>
    </w:p>
    <w:p>
      <w:pPr>
        <w:spacing w:line="480" w:lineRule="exact"/>
        <w:ind w:firstLine="480" w:firstLineChars="200"/>
        <w:rPr>
          <w:color w:val="auto"/>
          <w:sz w:val="24"/>
          <w:szCs w:val="24"/>
        </w:rPr>
      </w:pPr>
      <w:r>
        <w:rPr>
          <w:rFonts w:hint="eastAsia"/>
          <w:color w:val="auto"/>
          <w:sz w:val="24"/>
          <w:szCs w:val="24"/>
        </w:rPr>
        <w:t>（3）对生物污染风险识别和控制过程中存在的问题进行反馈，并提出可持续改进措施。</w:t>
      </w:r>
    </w:p>
    <w:p>
      <w:pPr>
        <w:spacing w:line="480" w:lineRule="exact"/>
        <w:ind w:firstLine="480" w:firstLineChars="200"/>
        <w:rPr>
          <w:rFonts w:hint="eastAsia"/>
          <w:b/>
          <w:color w:val="auto"/>
          <w:sz w:val="24"/>
          <w:szCs w:val="24"/>
        </w:rPr>
      </w:pPr>
      <w:r>
        <w:rPr>
          <w:rFonts w:hint="eastAsia"/>
          <w:color w:val="auto"/>
          <w:sz w:val="24"/>
          <w:szCs w:val="24"/>
        </w:rPr>
        <w:t>3、应与社会化洗涤服务机构建立医用织物交接与质量验收制度。</w:t>
      </w:r>
    </w:p>
    <w:p>
      <w:pPr>
        <w:spacing w:line="480" w:lineRule="exact"/>
        <w:ind w:firstLine="480" w:firstLineChars="200"/>
        <w:rPr>
          <w:color w:val="auto"/>
          <w:sz w:val="24"/>
          <w:szCs w:val="24"/>
        </w:rPr>
      </w:pPr>
      <w:r>
        <w:rPr>
          <w:rFonts w:hint="eastAsia"/>
          <w:color w:val="auto"/>
          <w:sz w:val="24"/>
          <w:szCs w:val="24"/>
        </w:rPr>
        <w:t>4、甲方如果有特殊感染的医用织物，应严格按照感控要求用黄色袋单独包装并标注名称、数量，黄色袋由甲方负责。</w:t>
      </w:r>
      <w:r>
        <w:rPr>
          <w:color w:val="auto"/>
          <w:sz w:val="24"/>
          <w:szCs w:val="24"/>
        </w:rPr>
        <w:t xml:space="preserve">                    </w:t>
      </w:r>
    </w:p>
    <w:p>
      <w:pPr>
        <w:spacing w:line="480" w:lineRule="exact"/>
        <w:ind w:firstLine="480" w:firstLineChars="200"/>
        <w:rPr>
          <w:color w:val="auto"/>
          <w:sz w:val="24"/>
          <w:szCs w:val="24"/>
        </w:rPr>
      </w:pPr>
      <w:r>
        <w:rPr>
          <w:rFonts w:hint="eastAsia"/>
          <w:color w:val="auto"/>
          <w:sz w:val="24"/>
          <w:szCs w:val="24"/>
        </w:rPr>
        <w:t>5、为保证乙方做到一年四季全天候地满足临床所需医用织物品的及时供给，甲方在乙方正式接管前必须配足以下医用织物：</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(1)医护人员白大褂冬夏每人各2件（套）。</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(2)病床及医护人员床上用品按实际使用床位数的l：3配备。</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(3)手术室的手术衣、洗手服、患者服等敷料按1：3配置。</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甲方每月按《河池市第一人民医院洗涤配送服务质量检查标准表》对乙方进行考核，考核评价满分为100分，低于95分每降1分扣罚100元；低于90分每降1分扣罚200元；扣罚款经双方签字认可后从每月洗涤费中扣除。合同期内累计三个月低于80分，甲方有权解除合同。</w:t>
      </w:r>
    </w:p>
    <w:p>
      <w:pPr>
        <w:spacing w:line="48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（二）乙方责任</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1、建立医用织物洗涤消毒工作流程、分类收集、洗涤消毒、卫生质量监测检查、清洁织物储存管理、安全操作、设备与环境卫生保洁以及从业人员岗位职责、职业防护等制度。</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2、对工作人员进行岗前培训，使其熟练掌握洗涤、消毒技能；并了解洗涤和烘干等相关设备、设施及消毒隔离与感染控制基础知识、常用消毒剂使用方法等。</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3、有质量管理负责人和专（兼）职质检员，负责开展各工序的自检、抽检工作。</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4、污染废物处置与管理应符合《医疗废物管理条例》、《医疗卫生机构医疗废物管理办法》的规定。</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5、人员防护要求</w:t>
      </w:r>
    </w:p>
    <w:p>
      <w:pPr>
        <w:spacing w:line="480" w:lineRule="exact"/>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（1）在污染区和清洁区穿戴的个人防护用品禁止交叉使用。</w:t>
      </w:r>
    </w:p>
    <w:p>
      <w:pPr>
        <w:spacing w:line="480" w:lineRule="exact"/>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（2）在污染区遵循“标准预防”的原则。要求：穿戴工作服（包括衣裤）、帽子、口罩、手套、防水围裙和胶鞋，必要时穿隔离衣，严格执行手卫生。</w:t>
      </w:r>
    </w:p>
    <w:p>
      <w:pPr>
        <w:spacing w:line="480" w:lineRule="exact"/>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（3）在清洁区应穿工作服、工作鞋，必要时戴帽和手套，并保持手卫生。</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6、建筑布局要求</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（1）工作区域的建筑布局应符合下列要求：</w:t>
      </w:r>
    </w:p>
    <w:p>
      <w:pPr>
        <w:spacing w:line="4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a)设有工作人员、医用织物接收与发放的专用通道。</w:t>
      </w:r>
    </w:p>
    <w:p>
      <w:pPr>
        <w:spacing w:line="4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b)分别设有污染区和清洁区，两区之间应有完全隔离屏障。清洁区内可设置部分隔离屏障。</w:t>
      </w:r>
    </w:p>
    <w:p>
      <w:pPr>
        <w:spacing w:line="4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c)污染区应设医用织物接收与分拣间、洗涤消毒间、污车存放处和更衣（缓冲）间等；清洁区应设烘干间，熨烫、修补、折叠间，储存与发放间、洁车存放处及更衣(缓冲）间等。各区域及功能用房标识明确，通风、采光良好。</w:t>
      </w:r>
    </w:p>
    <w:p>
      <w:pPr>
        <w:spacing w:line="4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d)污染区及各更衣（缓冲）间设洗手设施，采用非手触式水龙头开关。污染区应安装空气消毒设施。</w:t>
      </w:r>
    </w:p>
    <w:p>
      <w:pPr>
        <w:spacing w:line="4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e)室内地面、墙面和工作台面应坚固平整、不起尘，便于清洁，装饰材料防水、耐腐蚀。</w:t>
      </w:r>
    </w:p>
    <w:p>
      <w:pPr>
        <w:spacing w:line="4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f)排水设施完善；有防蝇、防鼠等有害生物防制设施。</w:t>
      </w:r>
    </w:p>
    <w:p>
      <w:pPr>
        <w:spacing w:line="4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(2)织物周转库房</w:t>
      </w:r>
    </w:p>
    <w:p>
      <w:pPr>
        <w:spacing w:line="4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a)应分别设有不交叉、相对独立的使用后医用织物接收区域和清洁织物储存发放区域，标识应明确。</w:t>
      </w:r>
    </w:p>
    <w:p>
      <w:pPr>
        <w:spacing w:line="4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b)室内应通风、干燥、清洁；地面、墙面应平整；有防尘、防蝇、防鼠等设施。</w:t>
      </w:r>
    </w:p>
    <w:p>
      <w:pPr>
        <w:spacing w:line="4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(3)洗涤用水、设备及用品要求</w:t>
      </w:r>
    </w:p>
    <w:p>
      <w:pPr>
        <w:spacing w:line="4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a)洗涤用水的卫生质量应符合GB5749要求。</w:t>
      </w:r>
    </w:p>
    <w:p>
      <w:pPr>
        <w:spacing w:line="4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b)洗涤和烘干设备应选用经国家检测合格、有加热功能的专用洗涤和烘干设备。宜选择卫生隔离式洗涤烘干设备。宜装备隧道式洗涤机组。</w:t>
      </w:r>
    </w:p>
    <w:p>
      <w:pPr>
        <w:spacing w:line="480" w:lineRule="exact"/>
        <w:ind w:firstLine="720" w:firstLineChars="300"/>
        <w:rPr>
          <w:rFonts w:hint="eastAsia" w:ascii="宋体" w:hAnsi="宋体" w:eastAsia="宋体" w:cs="宋体"/>
          <w:b/>
          <w:color w:val="auto"/>
          <w:sz w:val="24"/>
          <w:szCs w:val="24"/>
        </w:rPr>
      </w:pPr>
      <w:r>
        <w:rPr>
          <w:rFonts w:hint="eastAsia" w:ascii="宋体" w:hAnsi="宋体" w:eastAsia="宋体" w:cs="宋体"/>
          <w:color w:val="auto"/>
          <w:sz w:val="24"/>
          <w:szCs w:val="24"/>
        </w:rPr>
        <w:t>c)洗涤剂、消毒剂及消毒器械应符合国家有关规定。</w:t>
      </w:r>
    </w:p>
    <w:p>
      <w:pPr>
        <w:spacing w:line="480" w:lineRule="exact"/>
        <w:ind w:firstLine="480" w:firstLineChars="200"/>
        <w:jc w:val="left"/>
        <w:rPr>
          <w:rFonts w:hint="eastAsia" w:ascii="宋体" w:hAnsi="宋体" w:cs="宋体"/>
          <w:color w:val="auto"/>
          <w:kern w:val="0"/>
          <w:sz w:val="24"/>
          <w:szCs w:val="24"/>
        </w:rPr>
      </w:pPr>
      <w:r>
        <w:rPr>
          <w:rFonts w:hint="eastAsia" w:ascii="宋体" w:hAnsi="宋体" w:eastAsia="宋体" w:cs="宋体"/>
          <w:color w:val="auto"/>
          <w:sz w:val="24"/>
          <w:szCs w:val="24"/>
        </w:rPr>
        <w:t>7、乙方负责洗涤甲方的医用织物，及时到全院各科室布草暂存点收集记录工作服编号（使用后医用织物的暂存时间不应超过48h），与医院各科室清点数量、记录、双方签名确认，按指定路线密闭运送，不能将使用后打包好的医用织物随意摆放地上（从楼上收集下到1楼时直接装上运送车辆）。布草洗涤、缝补、整烫后于次日送到全院各科室当面清点数量并双方签名，一条龙服务；负责提供各类运营工具和费用支出。</w:t>
      </w:r>
      <w:r>
        <w:rPr>
          <w:rFonts w:hint="eastAsia" w:ascii="宋体" w:hAnsi="宋体" w:eastAsia="宋体" w:cs="宋体"/>
          <w:color w:val="auto"/>
          <w:kern w:val="0"/>
          <w:sz w:val="24"/>
          <w:szCs w:val="24"/>
        </w:rPr>
        <w:t>每</w:t>
      </w:r>
      <w:r>
        <w:rPr>
          <w:rFonts w:hint="eastAsia" w:ascii="宋体" w:hAnsi="宋体" w:cs="宋体"/>
          <w:color w:val="auto"/>
          <w:kern w:val="0"/>
          <w:sz w:val="24"/>
          <w:szCs w:val="24"/>
        </w:rPr>
        <w:t xml:space="preserve">天定时配送（7:00--10:00），不得影响科室正常使用。安排专人24小时值班，周末不休息。对临床科室非交接时段的临时要求，应以提供机动备存品或30分钟内送达的方式予以解决。 </w:t>
      </w:r>
    </w:p>
    <w:p>
      <w:pPr>
        <w:spacing w:line="480" w:lineRule="exact"/>
        <w:ind w:firstLine="480" w:firstLineChars="200"/>
        <w:jc w:val="left"/>
        <w:rPr>
          <w:rFonts w:hint="eastAsia" w:ascii="宋体" w:hAnsi="宋体" w:cs="宋体"/>
          <w:color w:val="auto"/>
          <w:kern w:val="0"/>
          <w:sz w:val="24"/>
          <w:szCs w:val="24"/>
        </w:rPr>
      </w:pPr>
      <w:r>
        <w:rPr>
          <w:rFonts w:hint="eastAsia" w:ascii="宋体" w:hAnsi="宋体" w:cs="宋体"/>
          <w:color w:val="auto"/>
          <w:kern w:val="0"/>
          <w:sz w:val="24"/>
          <w:szCs w:val="24"/>
        </w:rPr>
        <w:t>8、分别配置运送使用后的医用织物和清洁织物的专用车辆和容器，不交叉使用，采取封闭方式运送，不得与非医用织物混装混运。专用运输工具根据污染情况定期清洗消毒；运送感染性织物的运输工具须一用一清洗消毒。</w:t>
      </w:r>
    </w:p>
    <w:p>
      <w:pPr>
        <w:spacing w:line="480" w:lineRule="exact"/>
        <w:jc w:val="left"/>
        <w:rPr>
          <w:rFonts w:hint="eastAsia" w:ascii="宋体" w:hAnsi="宋体" w:eastAsia="宋体" w:cs="宋体"/>
          <w:color w:val="auto"/>
          <w:sz w:val="24"/>
          <w:szCs w:val="24"/>
        </w:rPr>
      </w:pPr>
      <w:r>
        <w:rPr>
          <w:color w:val="auto"/>
          <w:sz w:val="24"/>
          <w:szCs w:val="24"/>
        </w:rPr>
        <w:t xml:space="preserve">    </w:t>
      </w:r>
      <w:r>
        <w:rPr>
          <w:rFonts w:hint="eastAsia"/>
          <w:color w:val="auto"/>
          <w:sz w:val="24"/>
          <w:szCs w:val="24"/>
        </w:rPr>
        <w:t>9、收集医用织物时按《医院医用织物消毒技术规范》标准对脏污织物和感染性织物进行分类收集。使用后医用织物和清洁织物分别存放于使用后医用织物接收区（间）和清洁织物储存发放</w:t>
      </w:r>
      <w:r>
        <w:rPr>
          <w:rFonts w:hint="eastAsia" w:ascii="宋体" w:hAnsi="宋体" w:eastAsia="宋体" w:cs="宋体"/>
          <w:color w:val="auto"/>
          <w:sz w:val="24"/>
          <w:szCs w:val="24"/>
        </w:rPr>
        <w:t>区(间）的专用盛装容器、柜架内，并有明显标识；清洁织物存放架或柜距地面高度20cm-25cm,离墙5cm-10cm,距天花板≥50cm。盛装感染性织物的收集袋（箱）为橘红色，有“感染性织物”标识。收集时应减少抖动。盛装使用后医用织物的包装袋扎带封口，包装箱（桶）加盖密闭。打包污衣袋由乙方免费提供，对黄色袋包装的衣物，按外包装上标明品种和数量给予确认登记。用于盛装使用后医用织物的专用布袋和包装箱（桶）一用一清洗消毒；医用织物周转库房或病区暂存场所内使用的专用存放容器至少一周清洗一次，如遇污染应随时进行消毒处理。使用后的一次性专用塑料包装袋应按医疗废物处理。</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10、乙方严格遵守医用织物洗涤、消毒的原则与方法。须专</w:t>
      </w:r>
      <w:r>
        <w:rPr>
          <w:rFonts w:hint="eastAsia"/>
          <w:color w:val="auto"/>
          <w:sz w:val="24"/>
          <w:szCs w:val="24"/>
        </w:rPr>
        <w:t>机清洗/消毒、禁止与其他医用织</w:t>
      </w:r>
      <w:r>
        <w:rPr>
          <w:rFonts w:hint="eastAsia" w:ascii="宋体" w:hAnsi="宋体" w:eastAsia="宋体" w:cs="宋体"/>
          <w:color w:val="auto"/>
          <w:sz w:val="24"/>
          <w:szCs w:val="24"/>
        </w:rPr>
        <w:t>物混洗的有：（1）新生儿、婴儿的医用脏污织物；（2）医务人员的脏污被服；（3）手术室的脏污织物（如手术衣、手术铺单等)；（4）患者的脏污被服；（5）感染性织物。脏污织物选择热洗涤方法时可不作化学消毒处理。感染性织物首选热洗涤方法；有条件的使用卫生隔离式洗涤设备；机械洗涤消毒时可采用洗涤与消毒同时进行的程序；对不耐热的感染性织物需在预洗环节同时进行消毒处理；被朊病毒、气性坏疽、突发不明原因传染病的病原体或其他有明确规定的传染病病原体污染的感染性织物，以及多重耐药菌感染或定植患者使用后的感染性织物，若需重复使用需先消毒后洗涤。乙方承担因不按《医用织物消毒技术规范》洗涤消毒所造成的伤害和损失责任。</w:t>
      </w:r>
    </w:p>
    <w:p>
      <w:pPr>
        <w:spacing w:line="480" w:lineRule="exact"/>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11、洗涤设备及环境的消毒与杀虫</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（1）洗涤设备的消毒</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a）感染性织物每次投放洗涤设备后，应立即选用有效消毒剂对其设备舱门及附近区域进行擦拭消毒。</w:t>
      </w:r>
    </w:p>
    <w:p>
      <w:pPr>
        <w:spacing w:line="480" w:lineRule="exact"/>
        <w:ind w:firstLine="480" w:firstLineChars="200"/>
        <w:rPr>
          <w:color w:val="auto"/>
          <w:sz w:val="24"/>
          <w:szCs w:val="24"/>
        </w:rPr>
      </w:pPr>
      <w:r>
        <w:rPr>
          <w:rFonts w:hint="eastAsia" w:ascii="宋体" w:hAnsi="宋体" w:eastAsia="宋体" w:cs="宋体"/>
          <w:color w:val="auto"/>
          <w:sz w:val="24"/>
          <w:szCs w:val="24"/>
        </w:rPr>
        <w:t>b)感染性织物若选择冷洗涤方式洗涤，工作完毕后，应对其设备采取高温热</w:t>
      </w:r>
      <w:r>
        <w:rPr>
          <w:rFonts w:hint="eastAsia"/>
          <w:color w:val="auto"/>
          <w:sz w:val="24"/>
          <w:szCs w:val="24"/>
        </w:rPr>
        <w:t>洗涤方法进行消毒处理，将水温提高到</w:t>
      </w:r>
      <w:r>
        <w:rPr>
          <w:color w:val="auto"/>
          <w:sz w:val="24"/>
          <w:szCs w:val="24"/>
        </w:rPr>
        <w:t>75</w:t>
      </w:r>
      <w:r>
        <w:rPr>
          <w:rFonts w:hint="eastAsia" w:ascii="宋体" w:hAnsi="宋体" w:cs="宋体"/>
          <w:color w:val="auto"/>
          <w:sz w:val="24"/>
          <w:szCs w:val="24"/>
        </w:rPr>
        <w:t>℃</w:t>
      </w:r>
      <w:r>
        <w:rPr>
          <w:rFonts w:hint="eastAsia"/>
          <w:color w:val="auto"/>
          <w:sz w:val="24"/>
          <w:szCs w:val="24"/>
        </w:rPr>
        <w:t>、时间</w:t>
      </w:r>
      <w:r>
        <w:rPr>
          <w:color w:val="auto"/>
          <w:sz w:val="24"/>
          <w:szCs w:val="24"/>
        </w:rPr>
        <w:t>≥30min</w:t>
      </w:r>
      <w:r>
        <w:rPr>
          <w:rFonts w:hint="eastAsia"/>
          <w:color w:val="auto"/>
          <w:sz w:val="24"/>
          <w:szCs w:val="24"/>
        </w:rPr>
        <w:t>或</w:t>
      </w:r>
      <w:r>
        <w:rPr>
          <w:color w:val="auto"/>
          <w:sz w:val="24"/>
          <w:szCs w:val="24"/>
        </w:rPr>
        <w:t>80°C</w:t>
      </w:r>
      <w:r>
        <w:rPr>
          <w:rFonts w:hint="eastAsia"/>
          <w:color w:val="auto"/>
          <w:sz w:val="24"/>
          <w:szCs w:val="24"/>
        </w:rPr>
        <w:t>、时间</w:t>
      </w:r>
      <w:r>
        <w:rPr>
          <w:color w:val="auto"/>
          <w:sz w:val="24"/>
          <w:szCs w:val="24"/>
        </w:rPr>
        <w:t>≥10min</w:t>
      </w:r>
      <w:r>
        <w:rPr>
          <w:rFonts w:hint="eastAsia"/>
          <w:color w:val="auto"/>
          <w:sz w:val="24"/>
          <w:szCs w:val="24"/>
        </w:rPr>
        <w:t>或</w:t>
      </w:r>
      <w:r>
        <w:rPr>
          <w:color w:val="auto"/>
          <w:sz w:val="24"/>
          <w:szCs w:val="24"/>
        </w:rPr>
        <w:t>A0</w:t>
      </w:r>
      <w:r>
        <w:rPr>
          <w:rFonts w:hint="eastAsia"/>
          <w:color w:val="auto"/>
          <w:sz w:val="24"/>
          <w:szCs w:val="24"/>
        </w:rPr>
        <w:t>值</w:t>
      </w:r>
      <w:r>
        <w:rPr>
          <w:color w:val="auto"/>
          <w:sz w:val="24"/>
          <w:szCs w:val="24"/>
        </w:rPr>
        <w:t>≥600</w:t>
      </w:r>
      <w:r>
        <w:rPr>
          <w:rFonts w:hint="eastAsia"/>
          <w:color w:val="auto"/>
          <w:sz w:val="24"/>
          <w:szCs w:val="24"/>
        </w:rPr>
        <w:t>。</w:t>
      </w:r>
    </w:p>
    <w:p>
      <w:pPr>
        <w:spacing w:line="480" w:lineRule="exact"/>
        <w:ind w:firstLine="480" w:firstLineChars="200"/>
        <w:rPr>
          <w:color w:val="auto"/>
          <w:sz w:val="24"/>
          <w:szCs w:val="24"/>
        </w:rPr>
      </w:pPr>
      <w:r>
        <w:rPr>
          <w:rFonts w:hint="eastAsia"/>
          <w:color w:val="auto"/>
          <w:sz w:val="24"/>
          <w:szCs w:val="24"/>
        </w:rPr>
        <w:t>（2）环境的消毒与杀虫</w:t>
      </w:r>
    </w:p>
    <w:p>
      <w:pPr>
        <w:spacing w:line="480" w:lineRule="exact"/>
        <w:ind w:firstLine="480" w:firstLineChars="200"/>
        <w:rPr>
          <w:color w:val="auto"/>
          <w:sz w:val="24"/>
          <w:szCs w:val="24"/>
        </w:rPr>
      </w:pPr>
      <w:r>
        <w:rPr>
          <w:rFonts w:hint="eastAsia"/>
          <w:color w:val="auto"/>
          <w:sz w:val="24"/>
          <w:szCs w:val="24"/>
        </w:rPr>
        <w:t>a）每天工作结束后应对污染区的地面与台面采用有效消毒剂进行拖洗</w:t>
      </w:r>
      <w:r>
        <w:rPr>
          <w:color w:val="auto"/>
          <w:sz w:val="24"/>
          <w:szCs w:val="24"/>
        </w:rPr>
        <w:t>/</w:t>
      </w:r>
      <w:r>
        <w:rPr>
          <w:rFonts w:hint="eastAsia"/>
          <w:color w:val="auto"/>
          <w:sz w:val="24"/>
          <w:szCs w:val="24"/>
        </w:rPr>
        <w:t>擦拭；清洁区的地面、台面、墙面应每天保洁。</w:t>
      </w:r>
    </w:p>
    <w:p>
      <w:pPr>
        <w:spacing w:line="480" w:lineRule="exact"/>
        <w:ind w:firstLine="480" w:firstLineChars="200"/>
        <w:rPr>
          <w:color w:val="auto"/>
          <w:sz w:val="24"/>
          <w:szCs w:val="24"/>
        </w:rPr>
      </w:pPr>
      <w:r>
        <w:rPr>
          <w:rFonts w:hint="eastAsia"/>
          <w:color w:val="auto"/>
          <w:sz w:val="24"/>
          <w:szCs w:val="24"/>
        </w:rPr>
        <w:t>b)污染区室内机械通风的换气次数宜达到</w:t>
      </w:r>
      <w:r>
        <w:rPr>
          <w:color w:val="auto"/>
          <w:sz w:val="24"/>
          <w:szCs w:val="24"/>
        </w:rPr>
        <w:t>10</w:t>
      </w:r>
      <w:r>
        <w:rPr>
          <w:rFonts w:hint="eastAsia"/>
          <w:color w:val="auto"/>
          <w:sz w:val="24"/>
          <w:szCs w:val="24"/>
        </w:rPr>
        <w:t>次</w:t>
      </w:r>
      <w:r>
        <w:rPr>
          <w:color w:val="auto"/>
          <w:sz w:val="24"/>
          <w:szCs w:val="24"/>
        </w:rPr>
        <w:t>/h</w:t>
      </w:r>
      <w:r>
        <w:rPr>
          <w:rFonts w:hint="eastAsia"/>
          <w:color w:val="auto"/>
          <w:sz w:val="24"/>
          <w:szCs w:val="24"/>
        </w:rPr>
        <w:t>，最小新风量宜不小于</w:t>
      </w:r>
      <w:r>
        <w:rPr>
          <w:color w:val="auto"/>
          <w:sz w:val="24"/>
          <w:szCs w:val="24"/>
        </w:rPr>
        <w:t>2</w:t>
      </w:r>
      <w:r>
        <w:rPr>
          <w:rFonts w:hint="eastAsia"/>
          <w:color w:val="auto"/>
          <w:sz w:val="24"/>
          <w:szCs w:val="24"/>
        </w:rPr>
        <w:t>次</w:t>
      </w:r>
      <w:r>
        <w:rPr>
          <w:color w:val="auto"/>
          <w:sz w:val="24"/>
          <w:szCs w:val="24"/>
        </w:rPr>
        <w:t>/h</w:t>
      </w:r>
      <w:r>
        <w:rPr>
          <w:rFonts w:hint="eastAsia"/>
          <w:color w:val="auto"/>
          <w:sz w:val="24"/>
          <w:szCs w:val="24"/>
        </w:rPr>
        <w:t>；必要时进行空气消毒。</w:t>
      </w:r>
    </w:p>
    <w:p>
      <w:pPr>
        <w:spacing w:line="480" w:lineRule="exact"/>
        <w:ind w:firstLine="480" w:firstLineChars="200"/>
        <w:rPr>
          <w:color w:val="auto"/>
          <w:sz w:val="24"/>
          <w:szCs w:val="24"/>
        </w:rPr>
      </w:pPr>
      <w:r>
        <w:rPr>
          <w:rFonts w:hint="eastAsia"/>
          <w:color w:val="auto"/>
          <w:sz w:val="24"/>
          <w:szCs w:val="24"/>
        </w:rPr>
        <w:t>c)工作区域的物体表面和地面有明显血液、体液或分泌物等污染时，应及时用吸湿材料去除可见的污染物，再清洁和消毒。</w:t>
      </w:r>
    </w:p>
    <w:p>
      <w:pPr>
        <w:spacing w:line="480" w:lineRule="exact"/>
        <w:ind w:firstLine="480" w:firstLineChars="200"/>
        <w:rPr>
          <w:color w:val="auto"/>
          <w:sz w:val="24"/>
          <w:szCs w:val="24"/>
        </w:rPr>
      </w:pPr>
      <w:r>
        <w:rPr>
          <w:rFonts w:hint="eastAsia"/>
          <w:color w:val="auto"/>
          <w:sz w:val="24"/>
          <w:szCs w:val="24"/>
        </w:rPr>
        <w:t>d)当工作环境受到明确传染病病原体污染时，应选用有效消毒剂对环境空气和物体表面进行终末消毒。</w:t>
      </w:r>
    </w:p>
    <w:p>
      <w:pPr>
        <w:spacing w:line="480" w:lineRule="exact"/>
        <w:ind w:firstLine="480" w:firstLineChars="200"/>
        <w:rPr>
          <w:color w:val="auto"/>
          <w:sz w:val="24"/>
          <w:szCs w:val="24"/>
        </w:rPr>
      </w:pPr>
      <w:r>
        <w:rPr>
          <w:rFonts w:hint="eastAsia"/>
          <w:color w:val="auto"/>
          <w:sz w:val="24"/>
          <w:szCs w:val="24"/>
        </w:rPr>
        <w:t>e)每半年对工作人员手、物体表面进行</w:t>
      </w:r>
      <w:r>
        <w:rPr>
          <w:color w:val="auto"/>
          <w:sz w:val="24"/>
          <w:szCs w:val="24"/>
        </w:rPr>
        <w:t>1</w:t>
      </w:r>
      <w:r>
        <w:rPr>
          <w:rFonts w:hint="eastAsia"/>
          <w:color w:val="auto"/>
          <w:sz w:val="24"/>
          <w:szCs w:val="24"/>
        </w:rPr>
        <w:t>次卫生学抽检。</w:t>
      </w:r>
    </w:p>
    <w:p>
      <w:pPr>
        <w:spacing w:line="480" w:lineRule="exact"/>
        <w:ind w:firstLine="480" w:firstLineChars="200"/>
        <w:rPr>
          <w:rFonts w:hint="eastAsia"/>
          <w:color w:val="auto"/>
          <w:sz w:val="24"/>
          <w:szCs w:val="24"/>
        </w:rPr>
      </w:pPr>
      <w:r>
        <w:rPr>
          <w:rFonts w:hint="eastAsia"/>
          <w:color w:val="auto"/>
          <w:sz w:val="24"/>
          <w:szCs w:val="24"/>
        </w:rPr>
        <w:t>f)当发现有疥疮患者使用过医用织物或医用织物上有蛾、虱、蚤等体外寄生虫时，除对其医用织物采用煮沸或蒸汽（</w:t>
      </w:r>
      <w:r>
        <w:rPr>
          <w:color w:val="auto"/>
          <w:sz w:val="24"/>
          <w:szCs w:val="24"/>
        </w:rPr>
        <w:t>100</w:t>
      </w:r>
      <w:r>
        <w:rPr>
          <w:rFonts w:hint="eastAsia" w:ascii="宋体" w:hAnsi="宋体" w:cs="宋体"/>
          <w:color w:val="auto"/>
          <w:sz w:val="24"/>
          <w:szCs w:val="24"/>
        </w:rPr>
        <w:t>℃</w:t>
      </w:r>
      <w:r>
        <w:rPr>
          <w:rFonts w:hint="eastAsia"/>
          <w:color w:val="auto"/>
          <w:sz w:val="24"/>
          <w:szCs w:val="24"/>
        </w:rPr>
        <w:t>，时间</w:t>
      </w:r>
      <w:r>
        <w:rPr>
          <w:color w:val="auto"/>
          <w:sz w:val="24"/>
          <w:szCs w:val="24"/>
        </w:rPr>
        <w:t>≥15mm)</w:t>
      </w:r>
      <w:r>
        <w:rPr>
          <w:rFonts w:hint="eastAsia"/>
          <w:color w:val="auto"/>
          <w:sz w:val="24"/>
          <w:szCs w:val="24"/>
        </w:rPr>
        <w:t>等方法杀灭外，应对污染环境及时选用拟除虫菊酯、氨基甲酸酯或有机磷类杀虫剂，采取喷雾方法进行杀虫，具体方法应遵循产品的使用说明。</w:t>
      </w:r>
    </w:p>
    <w:p>
      <w:pPr>
        <w:spacing w:line="480" w:lineRule="exact"/>
        <w:ind w:firstLine="480" w:firstLineChars="200"/>
        <w:jc w:val="left"/>
        <w:rPr>
          <w:color w:val="auto"/>
          <w:sz w:val="24"/>
          <w:szCs w:val="24"/>
        </w:rPr>
      </w:pPr>
      <w:r>
        <w:rPr>
          <w:rFonts w:hint="eastAsia"/>
          <w:color w:val="auto"/>
          <w:sz w:val="24"/>
          <w:szCs w:val="24"/>
        </w:rPr>
        <w:t>12、严格按照《医院医用织物消毒技术规范》的要求对医用织物进行洗涤消毒，若发现布草洗涤消毒时有质量问题，甲方有权退回给乙方专机免费重洗。洗涤后的医疗布草，如发现有明显无法洗净污渍、破损超2个洞（直径10cm以上）、残缺的医用织物应该另外包装标注品名、数量，交接时向甲方说明情况。</w:t>
      </w:r>
    </w:p>
    <w:p>
      <w:pPr>
        <w:spacing w:line="480" w:lineRule="exact"/>
        <w:ind w:firstLine="480" w:firstLineChars="200"/>
        <w:rPr>
          <w:rFonts w:hint="eastAsia"/>
          <w:color w:val="auto"/>
          <w:sz w:val="24"/>
          <w:szCs w:val="24"/>
        </w:rPr>
      </w:pPr>
      <w:r>
        <w:rPr>
          <w:rFonts w:hint="eastAsia"/>
          <w:color w:val="auto"/>
          <w:sz w:val="24"/>
          <w:szCs w:val="24"/>
        </w:rPr>
        <w:t>13、乙方负责按医院要求缝补布草，破损处缝补应整齐并美观；一般缝补一件不超2个洞（包含直径10m内洞、脱线、脱扣、布草边缘），超过2处或破损面积过大时须调换新品。</w:t>
      </w:r>
    </w:p>
    <w:p>
      <w:pPr>
        <w:spacing w:line="480" w:lineRule="exact"/>
        <w:ind w:firstLine="480" w:firstLineChars="200"/>
        <w:rPr>
          <w:rFonts w:hint="eastAsia"/>
          <w:color w:val="auto"/>
          <w:sz w:val="24"/>
          <w:szCs w:val="24"/>
        </w:rPr>
      </w:pPr>
      <w:r>
        <w:rPr>
          <w:rFonts w:hint="eastAsia"/>
          <w:color w:val="auto"/>
          <w:sz w:val="24"/>
          <w:szCs w:val="24"/>
        </w:rPr>
        <w:t>14、以旧换新的品种有医护人员的白大褂冬夏装、床单、被套、枕套、患服（特殊棉制品除外，如手术室的手术衣、洗手服及手术布草类、供应室的特殊布草类）。人为损坏的布草不在以旧换新之内。</w:t>
      </w:r>
    </w:p>
    <w:p>
      <w:pPr>
        <w:spacing w:line="480" w:lineRule="exact"/>
        <w:ind w:firstLine="480" w:firstLineChars="200"/>
        <w:rPr>
          <w:color w:val="auto"/>
          <w:sz w:val="24"/>
          <w:szCs w:val="24"/>
        </w:rPr>
      </w:pPr>
      <w:r>
        <w:rPr>
          <w:rFonts w:hint="eastAsia"/>
          <w:color w:val="auto"/>
          <w:sz w:val="24"/>
          <w:szCs w:val="24"/>
        </w:rPr>
        <w:t>15、白大褂的缝补更新要求：外层不能有明显的缝补疤痕，不能有掉扣子，脱线等现象，过于陈旧乙方给予换新（如白大褂变薄、透明、有明显补丁），破损缝补一件不超过2个洞（不包括因个人身材变形导致工作服不合身的情况）。</w:t>
      </w:r>
    </w:p>
    <w:p>
      <w:pPr>
        <w:spacing w:line="480" w:lineRule="exact"/>
        <w:ind w:firstLine="480" w:firstLineChars="200"/>
        <w:rPr>
          <w:color w:val="auto"/>
          <w:sz w:val="24"/>
          <w:szCs w:val="24"/>
        </w:rPr>
      </w:pPr>
      <w:r>
        <w:rPr>
          <w:rFonts w:hint="eastAsia"/>
          <w:color w:val="auto"/>
          <w:sz w:val="24"/>
          <w:szCs w:val="24"/>
        </w:rPr>
        <w:t>16、乙方必须保证质量，按《中华人民共和国卫生行业标准》</w:t>
      </w:r>
      <w:r>
        <w:rPr>
          <w:color w:val="auto"/>
          <w:sz w:val="24"/>
          <w:szCs w:val="24"/>
        </w:rPr>
        <w:t>2017</w:t>
      </w:r>
      <w:r>
        <w:rPr>
          <w:rFonts w:hint="eastAsia"/>
          <w:color w:val="auto"/>
          <w:sz w:val="24"/>
          <w:szCs w:val="24"/>
        </w:rPr>
        <w:t>年</w:t>
      </w:r>
      <w:r>
        <w:rPr>
          <w:color w:val="auto"/>
          <w:sz w:val="24"/>
          <w:szCs w:val="24"/>
        </w:rPr>
        <w:t>6</w:t>
      </w:r>
      <w:r>
        <w:rPr>
          <w:rFonts w:hint="eastAsia"/>
          <w:color w:val="auto"/>
          <w:sz w:val="24"/>
          <w:szCs w:val="24"/>
        </w:rPr>
        <w:t>月</w:t>
      </w:r>
      <w:r>
        <w:rPr>
          <w:color w:val="auto"/>
          <w:sz w:val="24"/>
          <w:szCs w:val="24"/>
        </w:rPr>
        <w:t>1</w:t>
      </w:r>
      <w:r>
        <w:rPr>
          <w:rFonts w:hint="eastAsia"/>
          <w:color w:val="auto"/>
          <w:sz w:val="24"/>
          <w:szCs w:val="24"/>
        </w:rPr>
        <w:t>日实施的《医院医用织物消毒技术规范》实施洗涤消毒流程，洗涤消毒过的清洁织物应符合各项指标，微生物指标符合标准。乙方每季度要求疾病预防中心对已清洁医用织物进行随机抽样质检各一次，检测的结果由甲方存档，费用由乙方负责。同时，乙方还要接受甲方医院感染管理科对清洁织物的不定期抽检（至少每半年一次），抽检结果须达标。不履行监测责任的视为洗涤质量不达标，乙方承担相应法律责任。</w:t>
      </w:r>
    </w:p>
    <w:p>
      <w:pPr>
        <w:spacing w:line="480" w:lineRule="exact"/>
        <w:ind w:firstLine="480" w:firstLineChars="200"/>
        <w:rPr>
          <w:rFonts w:hint="eastAsia"/>
          <w:color w:val="auto"/>
          <w:sz w:val="24"/>
          <w:szCs w:val="24"/>
        </w:rPr>
      </w:pPr>
      <w:r>
        <w:rPr>
          <w:rFonts w:hint="eastAsia"/>
          <w:color w:val="auto"/>
          <w:sz w:val="24"/>
          <w:szCs w:val="24"/>
        </w:rPr>
        <w:t>17、清洗的被服必须做到平整、洁净、干爽有光泽，无丢带子和破损现象；工作服无皱摺、丢纽扣，衣领袖口无污迹，质量不达标不得下送。</w:t>
      </w:r>
    </w:p>
    <w:p>
      <w:pPr>
        <w:spacing w:line="480" w:lineRule="exact"/>
        <w:ind w:firstLine="480" w:firstLineChars="200"/>
        <w:rPr>
          <w:color w:val="auto"/>
          <w:sz w:val="24"/>
          <w:szCs w:val="24"/>
        </w:rPr>
      </w:pPr>
      <w:r>
        <w:rPr>
          <w:rFonts w:hint="eastAsia"/>
          <w:color w:val="auto"/>
          <w:sz w:val="24"/>
          <w:szCs w:val="24"/>
        </w:rPr>
        <w:t>18、当衣物洗涤后出现质量问题而导致医护人员及病人身体健康受损时，乙方必须立即查找原因，并承担因此造成的费用及相关的责任。</w:t>
      </w:r>
    </w:p>
    <w:p>
      <w:pPr>
        <w:spacing w:line="480" w:lineRule="exact"/>
        <w:ind w:firstLine="480" w:firstLineChars="200"/>
        <w:rPr>
          <w:rFonts w:hint="eastAsia"/>
          <w:color w:val="auto"/>
          <w:sz w:val="24"/>
          <w:szCs w:val="24"/>
        </w:rPr>
      </w:pPr>
      <w:r>
        <w:rPr>
          <w:rFonts w:hint="eastAsia"/>
          <w:color w:val="auto"/>
          <w:sz w:val="24"/>
          <w:szCs w:val="24"/>
        </w:rPr>
        <w:t>19、在运输、洗涤和下送医疗布草过程中，当衣物数量出现误差、损坏、遗失时，乙方必须组织人员及时查找，无法缝补的衣服需要报废，需经甲乙双方鉴别，属乙方责任造成甲方损失的由乙方按价赔偿。</w:t>
      </w:r>
    </w:p>
    <w:p>
      <w:pPr>
        <w:spacing w:line="480" w:lineRule="exact"/>
        <w:ind w:firstLine="480" w:firstLineChars="200"/>
        <w:rPr>
          <w:color w:val="auto"/>
          <w:sz w:val="24"/>
          <w:szCs w:val="24"/>
        </w:rPr>
      </w:pPr>
      <w:r>
        <w:rPr>
          <w:rFonts w:hint="eastAsia"/>
          <w:color w:val="auto"/>
          <w:sz w:val="24"/>
          <w:szCs w:val="24"/>
        </w:rPr>
        <w:t>20、在下收下送、清点过程中不按规范程序操作，有弄虚作假行为，服务态度差，按考核标准扣罚处理。</w:t>
      </w:r>
    </w:p>
    <w:p>
      <w:pPr>
        <w:spacing w:line="480" w:lineRule="exact"/>
        <w:ind w:firstLine="480" w:firstLineChars="200"/>
        <w:rPr>
          <w:rFonts w:hint="eastAsia"/>
          <w:color w:val="auto"/>
          <w:sz w:val="24"/>
          <w:szCs w:val="24"/>
        </w:rPr>
      </w:pPr>
      <w:r>
        <w:rPr>
          <w:rFonts w:hint="eastAsia"/>
          <w:color w:val="auto"/>
          <w:sz w:val="24"/>
          <w:szCs w:val="24"/>
        </w:rPr>
        <w:t>21、下收下送按指定路线运送。下收员按要求做好防护：穿工作服、戴一次性口罩、帽子，因不按要求防护造成的职业暴露由乙方负责由此造成的检验等费用支出。</w:t>
      </w:r>
    </w:p>
    <w:p>
      <w:pPr>
        <w:spacing w:line="480" w:lineRule="exact"/>
        <w:ind w:firstLine="480" w:firstLineChars="200"/>
        <w:rPr>
          <w:color w:val="auto"/>
          <w:sz w:val="24"/>
          <w:szCs w:val="24"/>
        </w:rPr>
      </w:pPr>
      <w:r>
        <w:rPr>
          <w:rFonts w:hint="eastAsia"/>
          <w:color w:val="auto"/>
          <w:sz w:val="24"/>
          <w:szCs w:val="24"/>
        </w:rPr>
        <w:t>22、合同有效期内乙方未按质、按量、按时履行责任由此造成损失由乙方承担。</w:t>
      </w:r>
    </w:p>
    <w:p>
      <w:pPr>
        <w:spacing w:line="480" w:lineRule="exact"/>
        <w:ind w:firstLine="480" w:firstLineChars="200"/>
        <w:rPr>
          <w:color w:val="auto"/>
          <w:sz w:val="24"/>
          <w:szCs w:val="24"/>
        </w:rPr>
      </w:pPr>
      <w:r>
        <w:rPr>
          <w:rFonts w:hint="eastAsia"/>
          <w:color w:val="auto"/>
          <w:sz w:val="24"/>
          <w:szCs w:val="24"/>
        </w:rPr>
        <w:t>23、若遇不可抗力因素影响，如战争、自然灾害等造成洗涤合同无法按时履行，甲乙双方或一方不能履行或不能完成履行本合同的有关义务，甲乙双方互不承担违约责任。但乙方有责任尽力将甲方损失降至最低，且遭受不可抗力的一方或双方应于不可抗力发生后十五日内将情况告知对方并提供有关部门的证明。在不可抗力影响消除的合理时间内，遭受不可抗力的一方或双方应当继续履行本协议。</w:t>
      </w:r>
    </w:p>
    <w:p>
      <w:pPr>
        <w:spacing w:line="480" w:lineRule="exact"/>
        <w:ind w:firstLine="480" w:firstLineChars="200"/>
        <w:rPr>
          <w:rFonts w:hint="eastAsia"/>
          <w:color w:val="auto"/>
          <w:sz w:val="24"/>
          <w:szCs w:val="24"/>
        </w:rPr>
      </w:pPr>
      <w:r>
        <w:rPr>
          <w:rFonts w:hint="eastAsia"/>
          <w:color w:val="auto"/>
          <w:sz w:val="24"/>
          <w:szCs w:val="24"/>
        </w:rPr>
        <w:t>24、乙方员工和布草报废科室及总务科相关人员确认报废布草数量后处理已报废布草并补齐损耗量。每月8号前统计上一个月的布草报废损耗量上交总务科相关人员。</w:t>
      </w:r>
    </w:p>
    <w:p>
      <w:pPr>
        <w:spacing w:line="480" w:lineRule="exact"/>
        <w:ind w:firstLine="480" w:firstLineChars="200"/>
        <w:rPr>
          <w:rFonts w:hint="eastAsia"/>
          <w:color w:val="auto"/>
          <w:sz w:val="24"/>
          <w:szCs w:val="24"/>
        </w:rPr>
      </w:pPr>
      <w:r>
        <w:rPr>
          <w:rFonts w:hint="eastAsia"/>
          <w:color w:val="auto"/>
          <w:sz w:val="24"/>
          <w:szCs w:val="24"/>
        </w:rPr>
        <w:t>25、乙方对各科室公布业务联络和投诉电话，接受和服从监督，质控要求，意见反馈，并通过总务科（保卫科）协调落实临床与职能部门的各项标准与要求。</w:t>
      </w:r>
    </w:p>
    <w:p>
      <w:pPr>
        <w:spacing w:line="480" w:lineRule="exact"/>
        <w:ind w:firstLine="480" w:firstLineChars="200"/>
        <w:rPr>
          <w:rFonts w:hint="eastAsia"/>
          <w:color w:val="auto"/>
          <w:sz w:val="24"/>
          <w:szCs w:val="24"/>
        </w:rPr>
      </w:pPr>
      <w:r>
        <w:rPr>
          <w:rFonts w:hint="eastAsia"/>
          <w:color w:val="auto"/>
          <w:sz w:val="24"/>
          <w:szCs w:val="24"/>
        </w:rPr>
        <w:t>26、合同期内，甲方会不定期组织人员按合同要求对乙方的洗涤车间、洗涤操作流程和服务进行抽查，对存在的问题乙方按合同要求进行整改，甲方按《河池市第一人民医院布草洗涤配送服务质量考核标准表》进行考核及处罚。</w:t>
      </w:r>
    </w:p>
    <w:p>
      <w:pPr>
        <w:spacing w:line="480" w:lineRule="exact"/>
        <w:ind w:firstLine="480" w:firstLineChars="200"/>
        <w:rPr>
          <w:rFonts w:hint="eastAsia"/>
          <w:color w:val="auto"/>
          <w:sz w:val="24"/>
          <w:szCs w:val="24"/>
        </w:rPr>
      </w:pPr>
      <w:r>
        <w:rPr>
          <w:rFonts w:hint="eastAsia"/>
          <w:color w:val="auto"/>
          <w:sz w:val="24"/>
          <w:szCs w:val="24"/>
        </w:rPr>
        <w:t>27、甲方对乙方服务质量进行每月考核评价，见附件一《河池市第一人民医院布草洗涤配送服务质量考核标准表》。</w:t>
      </w:r>
    </w:p>
    <w:p>
      <w:pPr>
        <w:spacing w:line="480" w:lineRule="exact"/>
        <w:ind w:firstLine="480" w:firstLineChars="200"/>
        <w:rPr>
          <w:rFonts w:hint="eastAsia"/>
          <w:color w:val="auto"/>
          <w:sz w:val="24"/>
          <w:szCs w:val="24"/>
        </w:rPr>
      </w:pPr>
      <w:r>
        <w:rPr>
          <w:rFonts w:hint="eastAsia"/>
          <w:color w:val="auto"/>
          <w:sz w:val="24"/>
          <w:szCs w:val="24"/>
        </w:rPr>
        <w:t>28、合同价：见表一《河池市第一人民医院布草洗涤价格表》</w:t>
      </w:r>
    </w:p>
    <w:p>
      <w:pPr>
        <w:spacing w:line="560" w:lineRule="exact"/>
        <w:ind w:firstLine="482" w:firstLineChars="200"/>
        <w:rPr>
          <w:rFonts w:hint="eastAsia"/>
          <w:b/>
          <w:color w:val="auto"/>
          <w:sz w:val="24"/>
          <w:szCs w:val="24"/>
        </w:rPr>
      </w:pPr>
      <w:r>
        <w:rPr>
          <w:rFonts w:hint="eastAsia"/>
          <w:b/>
          <w:color w:val="auto"/>
          <w:sz w:val="24"/>
          <w:szCs w:val="24"/>
        </w:rPr>
        <w:t>三、更新服务</w:t>
      </w:r>
    </w:p>
    <w:p>
      <w:pPr>
        <w:spacing w:line="560" w:lineRule="exact"/>
        <w:ind w:firstLine="480" w:firstLineChars="200"/>
        <w:rPr>
          <w:rFonts w:hint="eastAsia"/>
          <w:color w:val="auto"/>
          <w:sz w:val="24"/>
          <w:szCs w:val="24"/>
        </w:rPr>
      </w:pPr>
      <w:r>
        <w:rPr>
          <w:rFonts w:hint="eastAsia"/>
          <w:color w:val="auto"/>
          <w:sz w:val="24"/>
          <w:szCs w:val="24"/>
        </w:rPr>
        <w:t>（一）布草损耗即床单、被套、枕套、患服、白大褂（特殊棉制品除外，如手术室布类、椅套、约束带、机罩、CT单等）实行经费包干，即每年每张病床和医、护、职等值班床按人民币450 元/年·床，按实际更换床位数支付费用。</w:t>
      </w:r>
    </w:p>
    <w:p>
      <w:pPr>
        <w:spacing w:line="560" w:lineRule="exact"/>
        <w:ind w:firstLine="480" w:firstLineChars="200"/>
        <w:rPr>
          <w:rFonts w:hint="eastAsia"/>
          <w:color w:val="auto"/>
          <w:sz w:val="24"/>
          <w:szCs w:val="24"/>
        </w:rPr>
      </w:pPr>
      <w:r>
        <w:rPr>
          <w:rFonts w:hint="eastAsia"/>
          <w:color w:val="auto"/>
          <w:sz w:val="24"/>
          <w:szCs w:val="24"/>
        </w:rPr>
        <w:t>（二）随着医院医疗事业的发展，以下几种情况需另行拨款购买：</w:t>
      </w:r>
    </w:p>
    <w:p>
      <w:pPr>
        <w:spacing w:line="560" w:lineRule="exact"/>
        <w:ind w:firstLine="480" w:firstLineChars="200"/>
        <w:rPr>
          <w:rFonts w:hint="eastAsia"/>
          <w:color w:val="auto"/>
          <w:sz w:val="24"/>
          <w:szCs w:val="24"/>
        </w:rPr>
      </w:pPr>
      <w:r>
        <w:rPr>
          <w:rFonts w:hint="eastAsia"/>
          <w:color w:val="auto"/>
          <w:sz w:val="24"/>
          <w:szCs w:val="24"/>
        </w:rPr>
        <w:t>1、医院（含科室）需整体换装、开展活动或遇不可抗拒的因素需要增加的医用织物；</w:t>
      </w:r>
    </w:p>
    <w:p>
      <w:pPr>
        <w:spacing w:line="560" w:lineRule="exact"/>
        <w:ind w:firstLine="480" w:firstLineChars="200"/>
        <w:rPr>
          <w:rFonts w:hint="eastAsia"/>
          <w:color w:val="auto"/>
          <w:sz w:val="24"/>
          <w:szCs w:val="24"/>
        </w:rPr>
      </w:pPr>
      <w:r>
        <w:rPr>
          <w:rFonts w:hint="eastAsia"/>
          <w:color w:val="auto"/>
          <w:sz w:val="24"/>
          <w:szCs w:val="24"/>
        </w:rPr>
        <w:t>2、新增设的科室、新增开的项目、每年新分配来医院工作的医护人员需要的医用织物；</w:t>
      </w:r>
    </w:p>
    <w:p>
      <w:pPr>
        <w:spacing w:line="560" w:lineRule="exact"/>
        <w:ind w:firstLine="480" w:firstLineChars="200"/>
        <w:rPr>
          <w:rFonts w:hint="eastAsia"/>
          <w:b/>
          <w:color w:val="auto"/>
          <w:sz w:val="24"/>
          <w:szCs w:val="24"/>
        </w:rPr>
      </w:pPr>
      <w:r>
        <w:rPr>
          <w:rFonts w:hint="eastAsia"/>
          <w:color w:val="auto"/>
          <w:sz w:val="24"/>
          <w:szCs w:val="24"/>
        </w:rPr>
        <w:t>3、医院扶贫、支边、非医护人员需要的医用织物。</w:t>
      </w:r>
    </w:p>
    <w:p>
      <w:pPr>
        <w:spacing w:line="560" w:lineRule="exact"/>
        <w:ind w:firstLine="482" w:firstLineChars="200"/>
        <w:rPr>
          <w:b/>
          <w:color w:val="auto"/>
          <w:sz w:val="24"/>
          <w:szCs w:val="24"/>
        </w:rPr>
      </w:pPr>
      <w:r>
        <w:rPr>
          <w:rFonts w:hint="eastAsia"/>
          <w:b/>
          <w:color w:val="auto"/>
          <w:sz w:val="24"/>
          <w:szCs w:val="24"/>
        </w:rPr>
        <w:t>四、结算方式</w:t>
      </w:r>
    </w:p>
    <w:p>
      <w:pPr>
        <w:spacing w:line="560" w:lineRule="exact"/>
        <w:ind w:firstLine="435"/>
        <w:rPr>
          <w:rFonts w:hint="eastAsia"/>
          <w:color w:val="auto"/>
          <w:sz w:val="24"/>
          <w:szCs w:val="24"/>
        </w:rPr>
      </w:pPr>
      <w:r>
        <w:rPr>
          <w:rFonts w:hint="eastAsia"/>
          <w:color w:val="auto"/>
          <w:sz w:val="24"/>
          <w:szCs w:val="24"/>
        </w:rPr>
        <w:t>1、洗涤费结算方式：乙方每月初对上月的洗涤费汇总，经甲方审核后，才能结清上月的冼涤费。</w:t>
      </w:r>
    </w:p>
    <w:p>
      <w:pPr>
        <w:spacing w:line="560" w:lineRule="exact"/>
        <w:ind w:firstLine="435"/>
        <w:rPr>
          <w:rFonts w:hint="eastAsia"/>
          <w:color w:val="auto"/>
          <w:sz w:val="24"/>
          <w:szCs w:val="24"/>
        </w:rPr>
      </w:pPr>
      <w:r>
        <w:rPr>
          <w:rFonts w:hint="eastAsia"/>
          <w:color w:val="auto"/>
          <w:sz w:val="24"/>
          <w:szCs w:val="24"/>
        </w:rPr>
        <w:t>2、布草更新费结算方式：乙方每月初对上月的布草更新费汇总，经甲方审核后，才能结清上月的布草更新费用。</w:t>
      </w:r>
    </w:p>
    <w:p>
      <w:pPr>
        <w:spacing w:line="560" w:lineRule="exact"/>
        <w:ind w:firstLine="435"/>
        <w:rPr>
          <w:rFonts w:hint="eastAsia" w:ascii="宋体" w:hAnsi="宋体"/>
          <w:b/>
          <w:color w:val="auto"/>
          <w:sz w:val="24"/>
          <w:szCs w:val="24"/>
        </w:rPr>
      </w:pPr>
      <w:r>
        <w:rPr>
          <w:rFonts w:hint="eastAsia"/>
          <w:color w:val="auto"/>
          <w:sz w:val="24"/>
          <w:szCs w:val="24"/>
        </w:rPr>
        <w:t>3、</w:t>
      </w:r>
      <w:r>
        <w:rPr>
          <w:rFonts w:hint="eastAsia" w:ascii="宋体" w:hAnsi="宋体" w:cs="宋体"/>
          <w:color w:val="auto"/>
          <w:sz w:val="24"/>
          <w:szCs w:val="24"/>
        </w:rPr>
        <w:t>乙方应在每月或每季度</w:t>
      </w:r>
      <w:r>
        <w:rPr>
          <w:rFonts w:ascii="宋体" w:hAnsi="宋体" w:cs="宋体"/>
          <w:color w:val="auto"/>
          <w:sz w:val="24"/>
          <w:szCs w:val="24"/>
        </w:rPr>
        <w:t>10</w:t>
      </w:r>
      <w:r>
        <w:rPr>
          <w:rFonts w:hint="eastAsia" w:ascii="宋体" w:hAnsi="宋体" w:cs="宋体"/>
          <w:color w:val="auto"/>
          <w:sz w:val="24"/>
          <w:szCs w:val="24"/>
        </w:rPr>
        <w:t>日前向甲方开具税务发票，甲方在收到乙方开具的税务发票后1</w:t>
      </w:r>
      <w:r>
        <w:rPr>
          <w:rFonts w:ascii="宋体" w:hAnsi="宋体" w:cs="宋体"/>
          <w:color w:val="auto"/>
          <w:sz w:val="24"/>
          <w:szCs w:val="24"/>
        </w:rPr>
        <w:t>5</w:t>
      </w:r>
      <w:r>
        <w:rPr>
          <w:rFonts w:hint="eastAsia" w:ascii="宋体" w:hAnsi="宋体" w:cs="宋体"/>
          <w:color w:val="auto"/>
          <w:sz w:val="24"/>
          <w:szCs w:val="24"/>
        </w:rPr>
        <w:t>个工作日内一次性将上月或上季度应付（洗涤或更新）费用转入乙方账户。</w:t>
      </w:r>
    </w:p>
    <w:p>
      <w:pPr>
        <w:spacing w:line="560" w:lineRule="exact"/>
        <w:ind w:firstLine="482" w:firstLineChars="200"/>
        <w:rPr>
          <w:rFonts w:hint="eastAsia"/>
          <w:color w:val="auto"/>
          <w:sz w:val="24"/>
          <w:szCs w:val="24"/>
        </w:rPr>
      </w:pPr>
      <w:r>
        <w:rPr>
          <w:rFonts w:hint="eastAsia" w:ascii="宋体" w:hAnsi="宋体"/>
          <w:b/>
          <w:color w:val="auto"/>
          <w:sz w:val="24"/>
          <w:szCs w:val="24"/>
        </w:rPr>
        <w:t>五、服务期限：</w:t>
      </w:r>
      <w:r>
        <w:rPr>
          <w:rFonts w:hint="eastAsia" w:ascii="宋体" w:hAnsi="宋体"/>
          <w:color w:val="auto"/>
          <w:sz w:val="24"/>
          <w:szCs w:val="24"/>
        </w:rPr>
        <w:t>服务期限为一年。</w:t>
      </w:r>
    </w:p>
    <w:p>
      <w:pPr>
        <w:snapToGrid w:val="0"/>
        <w:spacing w:line="560" w:lineRule="exact"/>
        <w:ind w:right="124" w:rightChars="59"/>
        <w:jc w:val="left"/>
        <w:rPr>
          <w:rFonts w:hint="eastAsia"/>
          <w:b/>
          <w:color w:val="auto"/>
          <w:sz w:val="24"/>
          <w:szCs w:val="24"/>
        </w:rPr>
      </w:pPr>
      <w:r>
        <w:rPr>
          <w:rFonts w:hint="eastAsia"/>
          <w:color w:val="auto"/>
          <w:sz w:val="24"/>
          <w:szCs w:val="24"/>
        </w:rPr>
        <w:t xml:space="preserve">   </w:t>
      </w:r>
      <w:r>
        <w:rPr>
          <w:rFonts w:hint="eastAsia"/>
          <w:b/>
          <w:color w:val="auto"/>
          <w:sz w:val="24"/>
          <w:szCs w:val="24"/>
        </w:rPr>
        <w:t>六、违约责任</w:t>
      </w:r>
    </w:p>
    <w:p>
      <w:pPr>
        <w:snapToGrid w:val="0"/>
        <w:spacing w:line="560" w:lineRule="exact"/>
        <w:ind w:right="124" w:rightChars="59" w:firstLine="435"/>
        <w:jc w:val="left"/>
        <w:rPr>
          <w:rFonts w:hint="eastAsia"/>
          <w:color w:val="auto"/>
          <w:sz w:val="24"/>
          <w:szCs w:val="24"/>
        </w:rPr>
      </w:pPr>
      <w:r>
        <w:rPr>
          <w:rFonts w:hint="eastAsia"/>
          <w:color w:val="auto"/>
          <w:sz w:val="24"/>
          <w:szCs w:val="24"/>
        </w:rPr>
        <w:t>（一）甲方违约：造成乙方损失的，应按《中华人民共和国合同法》有关规定赔偿损失。</w:t>
      </w:r>
    </w:p>
    <w:p>
      <w:pPr>
        <w:snapToGrid w:val="0"/>
        <w:spacing w:line="560" w:lineRule="exact"/>
        <w:ind w:right="124" w:rightChars="59" w:firstLine="435"/>
        <w:jc w:val="left"/>
        <w:rPr>
          <w:rFonts w:hint="eastAsia" w:ascii="宋体" w:hAnsi="宋体"/>
          <w:bCs/>
          <w:color w:val="auto"/>
          <w:sz w:val="24"/>
          <w:szCs w:val="24"/>
        </w:rPr>
      </w:pPr>
      <w:r>
        <w:rPr>
          <w:rFonts w:hint="eastAsia"/>
          <w:color w:val="auto"/>
          <w:sz w:val="24"/>
          <w:szCs w:val="24"/>
        </w:rPr>
        <w:t>（二）乙方违约：</w:t>
      </w:r>
      <w:r>
        <w:rPr>
          <w:rFonts w:hint="eastAsia" w:ascii="宋体" w:hAnsi="宋体"/>
          <w:bCs/>
          <w:color w:val="auto"/>
          <w:sz w:val="24"/>
          <w:szCs w:val="24"/>
        </w:rPr>
        <w:t>乙方存在提高洗涤价格，服务质量下降，布草以次充好，违反财经纪律等问题，甲方视乙方违约情况要求乙方赔偿，可通报、警告、没收乙方部分或全部的履约保证金，直至终止合同。</w:t>
      </w:r>
    </w:p>
    <w:p>
      <w:pPr>
        <w:snapToGrid w:val="0"/>
        <w:spacing w:line="560" w:lineRule="exact"/>
        <w:ind w:right="124" w:rightChars="59" w:firstLine="435"/>
        <w:jc w:val="left"/>
        <w:rPr>
          <w:rFonts w:hint="eastAsia" w:ascii="宋体" w:hAnsi="宋体"/>
          <w:bCs/>
          <w:color w:val="auto"/>
          <w:sz w:val="24"/>
          <w:szCs w:val="24"/>
        </w:rPr>
      </w:pPr>
      <w:r>
        <w:rPr>
          <w:rFonts w:hint="eastAsia" w:ascii="宋体" w:hAnsi="宋体"/>
          <w:bCs/>
          <w:color w:val="auto"/>
          <w:sz w:val="24"/>
          <w:szCs w:val="24"/>
        </w:rPr>
        <w:t>（三）甲方在保证按时给以乙方付款的前提下，乙方在签订合同前向甲方缴纳履约保证金人民币叁万元整（￥30000.00）。当乙方有下列行为之一，则扣除履约保证金人民币壹仟元整（￥1000.00），行为条款如下：</w:t>
      </w:r>
    </w:p>
    <w:p>
      <w:pPr>
        <w:snapToGrid w:val="0"/>
        <w:spacing w:line="560" w:lineRule="exact"/>
        <w:ind w:right="124" w:rightChars="59" w:firstLine="435"/>
        <w:jc w:val="left"/>
        <w:rPr>
          <w:rFonts w:hint="eastAsia" w:ascii="宋体" w:hAnsi="宋体"/>
          <w:bCs/>
          <w:color w:val="auto"/>
          <w:sz w:val="24"/>
          <w:szCs w:val="24"/>
        </w:rPr>
      </w:pPr>
      <w:r>
        <w:rPr>
          <w:rFonts w:hint="eastAsia" w:ascii="宋体" w:hAnsi="宋体"/>
          <w:bCs/>
          <w:color w:val="auto"/>
          <w:sz w:val="24"/>
          <w:szCs w:val="24"/>
        </w:rPr>
        <w:t>（1）未按投标时的服务承诺为采购单位提供优质服务；</w:t>
      </w:r>
    </w:p>
    <w:p>
      <w:pPr>
        <w:snapToGrid w:val="0"/>
        <w:spacing w:line="560" w:lineRule="exact"/>
        <w:ind w:right="124" w:rightChars="59" w:firstLine="435"/>
        <w:jc w:val="left"/>
        <w:rPr>
          <w:rFonts w:hint="eastAsia" w:ascii="宋体" w:hAnsi="宋体"/>
          <w:bCs/>
          <w:color w:val="auto"/>
          <w:sz w:val="24"/>
          <w:szCs w:val="24"/>
        </w:rPr>
      </w:pPr>
      <w:r>
        <w:rPr>
          <w:rFonts w:hint="eastAsia" w:ascii="宋体" w:hAnsi="宋体"/>
          <w:bCs/>
          <w:color w:val="auto"/>
          <w:sz w:val="24"/>
          <w:szCs w:val="24"/>
        </w:rPr>
        <w:t>（2）未按</w:t>
      </w:r>
      <w:r>
        <w:rPr>
          <w:rFonts w:hint="eastAsia"/>
          <w:color w:val="auto"/>
          <w:sz w:val="24"/>
          <w:szCs w:val="24"/>
        </w:rPr>
        <w:t>《医疗感染管理手册》及《医院医用织物消毒技术规范》进行洗涤</w:t>
      </w:r>
      <w:r>
        <w:rPr>
          <w:rFonts w:hint="eastAsia" w:ascii="宋体" w:hAnsi="宋体"/>
          <w:bCs/>
          <w:color w:val="auto"/>
          <w:sz w:val="24"/>
          <w:szCs w:val="24"/>
        </w:rPr>
        <w:t>、消毒、运输；</w:t>
      </w:r>
    </w:p>
    <w:p>
      <w:pPr>
        <w:snapToGrid w:val="0"/>
        <w:spacing w:line="560" w:lineRule="exact"/>
        <w:ind w:right="124" w:rightChars="59" w:firstLine="435"/>
        <w:jc w:val="left"/>
        <w:rPr>
          <w:rFonts w:hint="eastAsia" w:ascii="宋体" w:hAnsi="宋体"/>
          <w:bCs/>
          <w:color w:val="auto"/>
          <w:sz w:val="24"/>
          <w:szCs w:val="24"/>
        </w:rPr>
      </w:pPr>
      <w:r>
        <w:rPr>
          <w:rFonts w:hint="eastAsia" w:ascii="宋体" w:hAnsi="宋体"/>
          <w:bCs/>
          <w:color w:val="auto"/>
          <w:sz w:val="24"/>
          <w:szCs w:val="24"/>
        </w:rPr>
        <w:t>（3）为采购单位对开或虚假开具发票，赠送礼品，给回扣；</w:t>
      </w:r>
    </w:p>
    <w:p>
      <w:pPr>
        <w:snapToGrid w:val="0"/>
        <w:spacing w:line="560" w:lineRule="exact"/>
        <w:ind w:right="124" w:rightChars="59" w:firstLine="435"/>
        <w:jc w:val="left"/>
        <w:rPr>
          <w:rFonts w:hint="eastAsia" w:ascii="宋体" w:hAnsi="宋体"/>
          <w:bCs/>
          <w:color w:val="auto"/>
          <w:sz w:val="24"/>
          <w:szCs w:val="24"/>
        </w:rPr>
      </w:pPr>
      <w:r>
        <w:rPr>
          <w:rFonts w:hint="eastAsia" w:ascii="宋体" w:hAnsi="宋体"/>
          <w:bCs/>
          <w:color w:val="auto"/>
          <w:sz w:val="24"/>
          <w:szCs w:val="24"/>
        </w:rPr>
        <w:t>（4）未按合同规定的价格进行结算；</w:t>
      </w:r>
    </w:p>
    <w:p>
      <w:pPr>
        <w:snapToGrid w:val="0"/>
        <w:spacing w:line="560" w:lineRule="exact"/>
        <w:ind w:right="124" w:rightChars="59" w:firstLine="435"/>
        <w:jc w:val="left"/>
        <w:rPr>
          <w:rFonts w:hint="eastAsia" w:ascii="宋体" w:hAnsi="宋体"/>
          <w:bCs/>
          <w:color w:val="auto"/>
          <w:sz w:val="24"/>
          <w:szCs w:val="24"/>
        </w:rPr>
      </w:pPr>
      <w:r>
        <w:rPr>
          <w:rFonts w:hint="eastAsia" w:ascii="宋体" w:hAnsi="宋体"/>
          <w:bCs/>
          <w:color w:val="auto"/>
          <w:sz w:val="24"/>
          <w:szCs w:val="24"/>
        </w:rPr>
        <w:t>（5）拒绝接受或故意躲避甲方的监督检查；</w:t>
      </w:r>
    </w:p>
    <w:p>
      <w:pPr>
        <w:snapToGrid w:val="0"/>
        <w:spacing w:line="560" w:lineRule="exact"/>
        <w:ind w:right="124" w:rightChars="59" w:firstLine="435"/>
        <w:jc w:val="left"/>
        <w:rPr>
          <w:rFonts w:hint="eastAsia" w:ascii="宋体" w:hAnsi="宋体"/>
          <w:bCs/>
          <w:color w:val="auto"/>
          <w:sz w:val="24"/>
          <w:szCs w:val="24"/>
        </w:rPr>
      </w:pPr>
      <w:r>
        <w:rPr>
          <w:rFonts w:hint="eastAsia" w:ascii="宋体" w:hAnsi="宋体"/>
          <w:bCs/>
          <w:color w:val="auto"/>
          <w:sz w:val="24"/>
          <w:szCs w:val="24"/>
        </w:rPr>
        <w:t>（6）其它有碍合同公正履行的行为。</w:t>
      </w:r>
    </w:p>
    <w:p>
      <w:pPr>
        <w:snapToGrid w:val="0"/>
        <w:spacing w:line="560" w:lineRule="exact"/>
        <w:ind w:right="124" w:rightChars="59" w:firstLine="435"/>
        <w:jc w:val="left"/>
        <w:rPr>
          <w:rFonts w:hint="eastAsia" w:ascii="宋体" w:hAnsi="宋体"/>
          <w:bCs/>
          <w:color w:val="auto"/>
          <w:sz w:val="24"/>
          <w:szCs w:val="24"/>
        </w:rPr>
      </w:pPr>
      <w:r>
        <w:rPr>
          <w:rFonts w:hint="eastAsia" w:ascii="宋体" w:hAnsi="宋体"/>
          <w:bCs/>
          <w:color w:val="auto"/>
          <w:sz w:val="24"/>
          <w:szCs w:val="24"/>
        </w:rPr>
        <w:t>（四）乙方未按医院感染管理要求把污染物品及新生儿科物品与其他衣物共同清洗的，一年内检查发现3次则终止合同。</w:t>
      </w:r>
    </w:p>
    <w:p>
      <w:pPr>
        <w:snapToGrid w:val="0"/>
        <w:spacing w:line="560" w:lineRule="exact"/>
        <w:ind w:right="124" w:rightChars="59" w:firstLine="472" w:firstLineChars="196"/>
        <w:jc w:val="left"/>
        <w:rPr>
          <w:rFonts w:hint="eastAsia"/>
          <w:b/>
          <w:color w:val="auto"/>
          <w:sz w:val="24"/>
          <w:szCs w:val="24"/>
        </w:rPr>
      </w:pPr>
      <w:r>
        <w:rPr>
          <w:rFonts w:hint="eastAsia"/>
          <w:b/>
          <w:color w:val="auto"/>
          <w:sz w:val="24"/>
          <w:szCs w:val="24"/>
        </w:rPr>
        <w:t>七、争议及解决</w:t>
      </w:r>
    </w:p>
    <w:p>
      <w:pPr>
        <w:snapToGrid w:val="0"/>
        <w:spacing w:line="560" w:lineRule="exact"/>
        <w:ind w:right="124" w:rightChars="59" w:firstLine="435"/>
        <w:jc w:val="left"/>
        <w:rPr>
          <w:rFonts w:hint="eastAsia" w:ascii="宋体" w:hAnsi="宋体"/>
          <w:bCs/>
          <w:color w:val="auto"/>
          <w:sz w:val="24"/>
          <w:szCs w:val="24"/>
        </w:rPr>
      </w:pPr>
      <w:r>
        <w:rPr>
          <w:rFonts w:hint="eastAsia" w:ascii="宋体" w:hAnsi="宋体"/>
          <w:bCs/>
          <w:color w:val="auto"/>
          <w:sz w:val="24"/>
          <w:szCs w:val="24"/>
        </w:rPr>
        <w:t>如在执行本合同中双方发生争议，应尽量协商解决，协商不成，可向当地仲裁部门申请或向当地人民法院提起诉讼。</w:t>
      </w:r>
    </w:p>
    <w:p>
      <w:pPr>
        <w:snapToGrid w:val="0"/>
        <w:spacing w:line="560" w:lineRule="exact"/>
        <w:ind w:right="124" w:rightChars="59" w:firstLine="472" w:firstLineChars="196"/>
        <w:jc w:val="left"/>
        <w:rPr>
          <w:rFonts w:hint="eastAsia"/>
          <w:b/>
          <w:color w:val="auto"/>
          <w:sz w:val="24"/>
          <w:szCs w:val="24"/>
        </w:rPr>
      </w:pPr>
      <w:r>
        <w:rPr>
          <w:rFonts w:hint="eastAsia"/>
          <w:b/>
          <w:color w:val="auto"/>
          <w:sz w:val="24"/>
          <w:szCs w:val="24"/>
        </w:rPr>
        <w:t>八、合同生效及其他</w:t>
      </w:r>
    </w:p>
    <w:p>
      <w:pPr>
        <w:snapToGrid w:val="0"/>
        <w:spacing w:line="560" w:lineRule="exact"/>
        <w:ind w:right="124" w:rightChars="59" w:firstLine="435"/>
        <w:jc w:val="left"/>
        <w:rPr>
          <w:rFonts w:hint="eastAsia" w:ascii="宋体" w:hAnsi="宋体"/>
          <w:bCs/>
          <w:color w:val="auto"/>
          <w:sz w:val="24"/>
          <w:szCs w:val="24"/>
        </w:rPr>
      </w:pPr>
      <w:r>
        <w:rPr>
          <w:rFonts w:hint="eastAsia" w:ascii="宋体" w:hAnsi="宋体"/>
          <w:bCs/>
          <w:color w:val="auto"/>
          <w:sz w:val="24"/>
          <w:szCs w:val="24"/>
        </w:rPr>
        <w:t>（一）本合同一式四份，经甲乙双方法定代表人（或负责人）或委托代理人签字并加盖公章后生效，甲方执两份，乙方及采购代理机构各执一份。</w:t>
      </w:r>
    </w:p>
    <w:p>
      <w:pPr>
        <w:snapToGrid w:val="0"/>
        <w:spacing w:line="560" w:lineRule="exact"/>
        <w:ind w:right="124" w:rightChars="59" w:firstLine="435"/>
        <w:jc w:val="left"/>
        <w:rPr>
          <w:rFonts w:hint="eastAsia"/>
          <w:color w:val="auto"/>
          <w:sz w:val="24"/>
          <w:szCs w:val="24"/>
        </w:rPr>
      </w:pPr>
      <w:r>
        <w:rPr>
          <w:rFonts w:hint="eastAsia"/>
          <w:color w:val="auto"/>
          <w:sz w:val="24"/>
          <w:szCs w:val="24"/>
        </w:rPr>
        <w:t xml:space="preserve"> （二）本合同未尽事宜在合同履行过程中需修改或补充合同内容，经甲乙双方协商另签署书面修改或补充协议作为主合同不可分割的一部分，并与本合同具有同等的法律效力。</w:t>
      </w:r>
    </w:p>
    <w:p>
      <w:pPr>
        <w:snapToGrid w:val="0"/>
        <w:spacing w:line="560" w:lineRule="exact"/>
        <w:ind w:right="124" w:rightChars="59" w:firstLine="435"/>
        <w:jc w:val="left"/>
        <w:rPr>
          <w:rFonts w:hint="eastAsia"/>
          <w:color w:val="auto"/>
          <w:sz w:val="24"/>
          <w:szCs w:val="24"/>
        </w:rPr>
      </w:pPr>
      <w:r>
        <w:rPr>
          <w:rFonts w:hint="eastAsia"/>
          <w:color w:val="auto"/>
          <w:sz w:val="24"/>
          <w:szCs w:val="24"/>
        </w:rPr>
        <w:t>（三）合同期限：       年    月    日至        年    月    日。</w:t>
      </w:r>
    </w:p>
    <w:p>
      <w:pPr>
        <w:spacing w:line="760" w:lineRule="exact"/>
        <w:rPr>
          <w:rFonts w:hint="eastAsia" w:ascii="宋体" w:hAnsi="宋体"/>
          <w:color w:val="auto"/>
          <w:sz w:val="24"/>
          <w:szCs w:val="24"/>
        </w:rPr>
      </w:pPr>
      <w:r>
        <w:rPr>
          <w:rFonts w:hint="eastAsia" w:ascii="宋体" w:hAnsi="宋体"/>
          <w:color w:val="auto"/>
          <w:sz w:val="24"/>
          <w:szCs w:val="24"/>
        </w:rPr>
        <w:t xml:space="preserve">甲方单位（盖章）：                            乙方单位（盖章）  </w:t>
      </w:r>
    </w:p>
    <w:p>
      <w:pPr>
        <w:spacing w:line="760" w:lineRule="exact"/>
        <w:rPr>
          <w:rFonts w:hint="eastAsia" w:ascii="宋体" w:hAnsi="宋体"/>
          <w:color w:val="auto"/>
          <w:sz w:val="24"/>
          <w:szCs w:val="24"/>
        </w:rPr>
      </w:pPr>
      <w:r>
        <w:rPr>
          <w:rFonts w:hint="eastAsia" w:ascii="宋体" w:hAnsi="宋体"/>
          <w:color w:val="auto"/>
          <w:sz w:val="24"/>
          <w:szCs w:val="24"/>
        </w:rPr>
        <w:t>法定代表人或授权委托代理人：                 法定代表人或授权委托代理人：</w:t>
      </w:r>
      <w:r>
        <w:rPr>
          <w:rFonts w:ascii="宋体" w:hAnsi="宋体"/>
          <w:color w:val="auto"/>
          <w:sz w:val="24"/>
          <w:szCs w:val="24"/>
        </w:rPr>
        <w:t xml:space="preserve"> </w:t>
      </w:r>
    </w:p>
    <w:p>
      <w:pPr>
        <w:spacing w:line="760" w:lineRule="exact"/>
        <w:rPr>
          <w:rFonts w:hint="eastAsia" w:ascii="宋体" w:hAnsi="宋体"/>
          <w:color w:val="auto"/>
          <w:sz w:val="24"/>
          <w:szCs w:val="24"/>
        </w:rPr>
      </w:pPr>
      <w:r>
        <w:rPr>
          <w:rFonts w:hint="eastAsia" w:ascii="宋体" w:hAnsi="宋体"/>
          <w:color w:val="auto"/>
          <w:sz w:val="24"/>
          <w:szCs w:val="24"/>
        </w:rPr>
        <w:t>开户银行：</w:t>
      </w:r>
      <w:r>
        <w:rPr>
          <w:rFonts w:ascii="宋体" w:hAnsi="宋体"/>
          <w:color w:val="auto"/>
          <w:sz w:val="24"/>
          <w:szCs w:val="24"/>
        </w:rPr>
        <w:t xml:space="preserve">                      </w:t>
      </w:r>
      <w:r>
        <w:rPr>
          <w:rFonts w:hint="eastAsia" w:ascii="宋体" w:hAnsi="宋体"/>
          <w:color w:val="auto"/>
          <w:sz w:val="24"/>
          <w:szCs w:val="24"/>
        </w:rPr>
        <w:t>　　</w:t>
      </w:r>
      <w:r>
        <w:rPr>
          <w:rFonts w:ascii="宋体" w:hAnsi="宋体"/>
          <w:color w:val="auto"/>
          <w:sz w:val="24"/>
          <w:szCs w:val="24"/>
        </w:rPr>
        <w:t xml:space="preserve">      </w:t>
      </w:r>
      <w:r>
        <w:rPr>
          <w:rFonts w:hint="eastAsia" w:ascii="宋体" w:hAnsi="宋体"/>
          <w:color w:val="auto"/>
          <w:sz w:val="24"/>
          <w:szCs w:val="24"/>
        </w:rPr>
        <w:t xml:space="preserve">   开户银行</w:t>
      </w:r>
      <w:r>
        <w:rPr>
          <w:rFonts w:ascii="宋体" w:hAnsi="宋体"/>
          <w:color w:val="auto"/>
          <w:sz w:val="24"/>
          <w:szCs w:val="24"/>
        </w:rPr>
        <w:t xml:space="preserve"> </w:t>
      </w:r>
      <w:r>
        <w:rPr>
          <w:rFonts w:hint="eastAsia" w:ascii="宋体" w:hAnsi="宋体"/>
          <w:color w:val="auto"/>
          <w:sz w:val="24"/>
          <w:szCs w:val="24"/>
        </w:rPr>
        <w:t>：</w:t>
      </w:r>
    </w:p>
    <w:p>
      <w:pPr>
        <w:spacing w:line="760" w:lineRule="exact"/>
        <w:rPr>
          <w:rFonts w:hint="eastAsia" w:ascii="宋体" w:hAnsi="宋体"/>
          <w:color w:val="auto"/>
          <w:sz w:val="24"/>
          <w:szCs w:val="24"/>
        </w:rPr>
      </w:pPr>
      <w:r>
        <w:rPr>
          <w:rFonts w:hint="eastAsia" w:ascii="宋体" w:hAnsi="宋体"/>
          <w:color w:val="auto"/>
          <w:sz w:val="24"/>
          <w:szCs w:val="24"/>
        </w:rPr>
        <w:t>银行账号：</w:t>
      </w:r>
      <w:r>
        <w:rPr>
          <w:rFonts w:ascii="宋体" w:hAnsi="宋体"/>
          <w:color w:val="auto"/>
          <w:sz w:val="24"/>
          <w:szCs w:val="24"/>
        </w:rPr>
        <w:t xml:space="preserve">                   </w:t>
      </w:r>
      <w:r>
        <w:rPr>
          <w:rFonts w:hint="eastAsia" w:ascii="宋体" w:hAnsi="宋体"/>
          <w:color w:val="auto"/>
          <w:sz w:val="24"/>
          <w:szCs w:val="24"/>
        </w:rPr>
        <w:t>　　</w:t>
      </w:r>
      <w:r>
        <w:rPr>
          <w:rFonts w:ascii="宋体" w:hAnsi="宋体"/>
          <w:color w:val="auto"/>
          <w:sz w:val="24"/>
          <w:szCs w:val="24"/>
        </w:rPr>
        <w:t xml:space="preserve">      </w:t>
      </w:r>
      <w:r>
        <w:rPr>
          <w:rFonts w:hint="eastAsia" w:ascii="宋体" w:hAnsi="宋体"/>
          <w:color w:val="auto"/>
          <w:sz w:val="24"/>
          <w:szCs w:val="24"/>
        </w:rPr>
        <w:t>　</w:t>
      </w:r>
      <w:r>
        <w:rPr>
          <w:rFonts w:ascii="宋体" w:hAnsi="宋体"/>
          <w:color w:val="auto"/>
          <w:sz w:val="24"/>
          <w:szCs w:val="24"/>
        </w:rPr>
        <w:t xml:space="preserve"> </w:t>
      </w:r>
      <w:r>
        <w:rPr>
          <w:rFonts w:hint="eastAsia" w:ascii="宋体" w:hAnsi="宋体"/>
          <w:color w:val="auto"/>
          <w:sz w:val="24"/>
          <w:szCs w:val="24"/>
        </w:rPr>
        <w:t xml:space="preserve">   银行账号</w:t>
      </w:r>
      <w:r>
        <w:rPr>
          <w:rFonts w:ascii="宋体" w:hAnsi="宋体"/>
          <w:color w:val="auto"/>
          <w:sz w:val="24"/>
          <w:szCs w:val="24"/>
        </w:rPr>
        <w:t xml:space="preserve"> </w:t>
      </w:r>
      <w:r>
        <w:rPr>
          <w:rFonts w:hint="eastAsia" w:ascii="宋体" w:hAnsi="宋体"/>
          <w:color w:val="auto"/>
          <w:sz w:val="24"/>
          <w:szCs w:val="24"/>
        </w:rPr>
        <w:t>：</w:t>
      </w:r>
    </w:p>
    <w:p>
      <w:pPr>
        <w:spacing w:line="760" w:lineRule="exact"/>
        <w:rPr>
          <w:rFonts w:hint="eastAsia" w:ascii="宋体" w:hAnsi="宋体"/>
          <w:color w:val="auto"/>
          <w:sz w:val="24"/>
          <w:szCs w:val="24"/>
        </w:rPr>
      </w:pPr>
      <w:r>
        <w:rPr>
          <w:rFonts w:hint="eastAsia" w:ascii="宋体" w:hAnsi="宋体"/>
          <w:color w:val="auto"/>
          <w:sz w:val="24"/>
          <w:szCs w:val="24"/>
        </w:rPr>
        <w:t>日    期：</w:t>
      </w:r>
      <w:r>
        <w:rPr>
          <w:rFonts w:ascii="宋体" w:hAnsi="宋体"/>
          <w:color w:val="auto"/>
          <w:sz w:val="24"/>
          <w:szCs w:val="24"/>
        </w:rPr>
        <w:t xml:space="preserve">                  </w:t>
      </w:r>
      <w:r>
        <w:rPr>
          <w:rFonts w:hint="eastAsia" w:ascii="宋体" w:hAnsi="宋体"/>
          <w:color w:val="auto"/>
          <w:sz w:val="24"/>
          <w:szCs w:val="24"/>
        </w:rPr>
        <w:t>　</w:t>
      </w:r>
      <w:r>
        <w:rPr>
          <w:rFonts w:ascii="宋体" w:hAnsi="宋体"/>
          <w:color w:val="auto"/>
          <w:sz w:val="24"/>
          <w:szCs w:val="24"/>
        </w:rPr>
        <w:t xml:space="preserve">   </w:t>
      </w:r>
      <w:r>
        <w:rPr>
          <w:rFonts w:hint="eastAsia" w:ascii="宋体" w:hAnsi="宋体"/>
          <w:color w:val="auto"/>
          <w:sz w:val="24"/>
          <w:szCs w:val="24"/>
        </w:rPr>
        <w:t>　　</w:t>
      </w:r>
      <w:r>
        <w:rPr>
          <w:rFonts w:ascii="宋体" w:hAnsi="宋体"/>
          <w:color w:val="auto"/>
          <w:sz w:val="24"/>
          <w:szCs w:val="24"/>
        </w:rPr>
        <w:t xml:space="preserve">      </w:t>
      </w:r>
      <w:r>
        <w:rPr>
          <w:rFonts w:hint="eastAsia" w:ascii="宋体" w:hAnsi="宋体"/>
          <w:color w:val="auto"/>
          <w:sz w:val="24"/>
          <w:szCs w:val="24"/>
        </w:rPr>
        <w:t>　日    期</w:t>
      </w:r>
      <w:r>
        <w:rPr>
          <w:rFonts w:ascii="宋体" w:hAnsi="宋体"/>
          <w:color w:val="auto"/>
          <w:sz w:val="24"/>
          <w:szCs w:val="24"/>
        </w:rPr>
        <w:t xml:space="preserve"> ：</w:t>
      </w:r>
    </w:p>
    <w:p>
      <w:pPr>
        <w:spacing w:line="760" w:lineRule="exact"/>
        <w:rPr>
          <w:rFonts w:hint="eastAsia" w:ascii="宋体" w:hAnsi="宋体"/>
          <w:color w:val="auto"/>
          <w:sz w:val="24"/>
          <w:szCs w:val="24"/>
        </w:rPr>
      </w:pPr>
      <w:r>
        <w:rPr>
          <w:rFonts w:hint="eastAsia" w:ascii="宋体" w:hAnsi="宋体"/>
          <w:color w:val="auto"/>
          <w:sz w:val="24"/>
          <w:szCs w:val="24"/>
        </w:rPr>
        <w:t>联系电话：</w:t>
      </w:r>
      <w:r>
        <w:rPr>
          <w:rFonts w:ascii="宋体" w:hAnsi="宋体"/>
          <w:color w:val="auto"/>
          <w:sz w:val="24"/>
          <w:szCs w:val="24"/>
        </w:rPr>
        <w:t xml:space="preserve">                          </w:t>
      </w:r>
      <w:r>
        <w:rPr>
          <w:rFonts w:hint="eastAsia" w:ascii="宋体" w:hAnsi="宋体"/>
          <w:color w:val="auto"/>
          <w:sz w:val="24"/>
          <w:szCs w:val="24"/>
        </w:rPr>
        <w:t>　</w:t>
      </w:r>
      <w:r>
        <w:rPr>
          <w:rFonts w:ascii="宋体" w:hAnsi="宋体"/>
          <w:color w:val="auto"/>
          <w:sz w:val="24"/>
          <w:szCs w:val="24"/>
        </w:rPr>
        <w:t xml:space="preserve">    </w:t>
      </w:r>
      <w:r>
        <w:rPr>
          <w:rFonts w:hint="eastAsia" w:ascii="宋体" w:hAnsi="宋体"/>
          <w:color w:val="auto"/>
          <w:sz w:val="24"/>
          <w:szCs w:val="24"/>
        </w:rPr>
        <w:t xml:space="preserve">    联系电话：</w:t>
      </w:r>
    </w:p>
    <w:p>
      <w:pPr>
        <w:pStyle w:val="12"/>
        <w:jc w:val="center"/>
        <w:rPr>
          <w:rFonts w:hint="eastAsia" w:ascii="宋体" w:hAnsi="宋体" w:eastAsia="宋体" w:cs="宋体"/>
          <w:color w:val="auto"/>
        </w:rPr>
      </w:pPr>
    </w:p>
    <w:p>
      <w:pPr>
        <w:pStyle w:val="12"/>
        <w:jc w:val="center"/>
        <w:rPr>
          <w:rFonts w:hint="eastAsia" w:ascii="宋体" w:hAnsi="宋体" w:eastAsia="宋体" w:cs="宋体"/>
          <w:color w:val="auto"/>
        </w:rPr>
      </w:pPr>
    </w:p>
    <w:p>
      <w:pPr>
        <w:spacing w:line="340" w:lineRule="exact"/>
        <w:rPr>
          <w:rFonts w:hint="eastAsia" w:ascii="宋体" w:hAnsi="宋体" w:eastAsia="宋体" w:cs="宋体"/>
          <w:b/>
          <w:color w:val="auto"/>
          <w:sz w:val="24"/>
        </w:rPr>
      </w:pPr>
    </w:p>
    <w:p>
      <w:pPr>
        <w:spacing w:line="340" w:lineRule="exact"/>
        <w:rPr>
          <w:rFonts w:hint="eastAsia" w:ascii="宋体" w:hAnsi="宋体" w:eastAsia="宋体" w:cs="宋体"/>
          <w:b/>
          <w:color w:val="auto"/>
          <w:sz w:val="24"/>
        </w:rPr>
      </w:pPr>
    </w:p>
    <w:p>
      <w:pPr>
        <w:spacing w:line="340" w:lineRule="exact"/>
        <w:rPr>
          <w:rFonts w:hint="eastAsia" w:ascii="宋体" w:hAnsi="宋体" w:eastAsia="宋体" w:cs="宋体"/>
          <w:b/>
          <w:color w:val="auto"/>
          <w:sz w:val="24"/>
        </w:rPr>
      </w:pPr>
    </w:p>
    <w:p>
      <w:pPr>
        <w:spacing w:line="340" w:lineRule="exact"/>
        <w:rPr>
          <w:rFonts w:hint="eastAsia" w:ascii="宋体" w:hAnsi="宋体" w:eastAsia="宋体" w:cs="宋体"/>
          <w:b/>
          <w:color w:val="auto"/>
          <w:sz w:val="24"/>
        </w:rPr>
      </w:pPr>
    </w:p>
    <w:p>
      <w:pPr>
        <w:spacing w:line="340" w:lineRule="exact"/>
        <w:rPr>
          <w:rFonts w:hint="eastAsia" w:ascii="宋体" w:hAnsi="宋体" w:eastAsia="宋体" w:cs="宋体"/>
          <w:b/>
          <w:color w:val="auto"/>
          <w:sz w:val="24"/>
        </w:rPr>
      </w:pPr>
    </w:p>
    <w:p>
      <w:pPr>
        <w:spacing w:line="340" w:lineRule="exact"/>
        <w:rPr>
          <w:rFonts w:hint="eastAsia" w:ascii="宋体" w:hAnsi="宋体" w:eastAsia="宋体" w:cs="宋体"/>
          <w:b/>
          <w:color w:val="auto"/>
          <w:sz w:val="24"/>
        </w:rPr>
      </w:pPr>
    </w:p>
    <w:p>
      <w:pPr>
        <w:spacing w:line="340" w:lineRule="exact"/>
        <w:rPr>
          <w:rFonts w:hint="eastAsia" w:ascii="宋体" w:hAnsi="宋体" w:eastAsia="宋体" w:cs="宋体"/>
          <w:b/>
          <w:color w:val="auto"/>
          <w:sz w:val="24"/>
        </w:rPr>
      </w:pPr>
    </w:p>
    <w:p>
      <w:pPr>
        <w:spacing w:line="340" w:lineRule="exact"/>
        <w:rPr>
          <w:rFonts w:hint="eastAsia" w:ascii="宋体" w:hAnsi="宋体" w:eastAsia="宋体" w:cs="宋体"/>
          <w:b/>
          <w:color w:val="auto"/>
          <w:sz w:val="24"/>
        </w:rPr>
      </w:pPr>
    </w:p>
    <w:p>
      <w:pPr>
        <w:spacing w:line="340" w:lineRule="exact"/>
        <w:rPr>
          <w:rFonts w:hint="eastAsia" w:ascii="宋体" w:hAnsi="宋体" w:eastAsia="宋体" w:cs="宋体"/>
          <w:b/>
          <w:color w:val="auto"/>
          <w:sz w:val="24"/>
        </w:rPr>
      </w:pPr>
    </w:p>
    <w:p>
      <w:pPr>
        <w:spacing w:line="340" w:lineRule="exact"/>
        <w:rPr>
          <w:rFonts w:hint="eastAsia" w:ascii="宋体" w:hAnsi="宋体" w:eastAsia="宋体" w:cs="宋体"/>
          <w:b/>
          <w:color w:val="auto"/>
          <w:sz w:val="24"/>
        </w:rPr>
      </w:pPr>
    </w:p>
    <w:p>
      <w:pPr>
        <w:spacing w:line="340" w:lineRule="exact"/>
        <w:rPr>
          <w:rFonts w:hint="eastAsia" w:ascii="宋体" w:hAnsi="宋体" w:eastAsia="宋体" w:cs="宋体"/>
          <w:b/>
          <w:color w:val="auto"/>
          <w:sz w:val="24"/>
        </w:rPr>
      </w:pPr>
    </w:p>
    <w:p>
      <w:pPr>
        <w:spacing w:line="340" w:lineRule="exact"/>
        <w:rPr>
          <w:rFonts w:hint="eastAsia" w:ascii="宋体" w:hAnsi="宋体" w:eastAsia="宋体" w:cs="宋体"/>
          <w:b/>
          <w:color w:val="auto"/>
          <w:sz w:val="24"/>
        </w:rPr>
      </w:pPr>
    </w:p>
    <w:p>
      <w:pPr>
        <w:pStyle w:val="2"/>
        <w:rPr>
          <w:rFonts w:hint="eastAsia" w:ascii="宋体" w:hAnsi="宋体" w:eastAsia="宋体" w:cs="宋体"/>
          <w:b/>
          <w:color w:val="auto"/>
          <w:sz w:val="24"/>
        </w:rPr>
      </w:pPr>
    </w:p>
    <w:p>
      <w:pPr>
        <w:pStyle w:val="2"/>
        <w:rPr>
          <w:rFonts w:hint="eastAsia" w:ascii="宋体" w:hAnsi="宋体" w:eastAsia="宋体" w:cs="宋体"/>
          <w:b/>
          <w:color w:val="auto"/>
          <w:sz w:val="24"/>
        </w:rPr>
      </w:pPr>
    </w:p>
    <w:p>
      <w:pPr>
        <w:pStyle w:val="2"/>
        <w:rPr>
          <w:rFonts w:hint="eastAsia" w:ascii="宋体" w:hAnsi="宋体" w:eastAsia="宋体" w:cs="宋体"/>
          <w:b/>
          <w:color w:val="auto"/>
          <w:sz w:val="24"/>
        </w:rPr>
      </w:pPr>
    </w:p>
    <w:p>
      <w:pPr>
        <w:pStyle w:val="2"/>
        <w:rPr>
          <w:rFonts w:hint="eastAsia" w:ascii="宋体" w:hAnsi="宋体" w:eastAsia="宋体" w:cs="宋体"/>
          <w:b/>
          <w:color w:val="auto"/>
          <w:sz w:val="24"/>
        </w:rPr>
      </w:pPr>
    </w:p>
    <w:p>
      <w:pPr>
        <w:spacing w:line="340" w:lineRule="exact"/>
        <w:rPr>
          <w:rFonts w:hint="eastAsia" w:ascii="宋体" w:hAnsi="宋体" w:eastAsia="宋体" w:cs="宋体"/>
          <w:b/>
          <w:color w:val="auto"/>
          <w:sz w:val="24"/>
        </w:rPr>
      </w:pPr>
    </w:p>
    <w:p>
      <w:pPr>
        <w:spacing w:line="340" w:lineRule="exact"/>
        <w:rPr>
          <w:rFonts w:hint="eastAsia" w:ascii="宋体" w:hAnsi="宋体" w:eastAsia="宋体" w:cs="宋体"/>
          <w:b/>
          <w:color w:val="auto"/>
          <w:sz w:val="24"/>
        </w:rPr>
      </w:pPr>
    </w:p>
    <w:p>
      <w:pPr>
        <w:rPr>
          <w:rFonts w:hint="eastAsia" w:ascii="宋体" w:hAnsi="宋体" w:eastAsia="宋体" w:cs="宋体"/>
          <w:color w:val="auto"/>
        </w:rPr>
      </w:pPr>
      <w:bookmarkStart w:id="53" w:name="_Toc480797108"/>
      <w:bookmarkStart w:id="54" w:name="_Toc480797239"/>
      <w:bookmarkStart w:id="55" w:name="_Toc480797406"/>
      <w:bookmarkStart w:id="56" w:name="_Toc480797709"/>
      <w:bookmarkStart w:id="57" w:name="_Toc480797768"/>
    </w:p>
    <w:p>
      <w:pPr>
        <w:rPr>
          <w:rFonts w:hint="eastAsia" w:ascii="宋体" w:hAnsi="宋体" w:eastAsia="宋体" w:cs="宋体"/>
          <w:color w:val="auto"/>
        </w:rPr>
      </w:pPr>
    </w:p>
    <w:p>
      <w:pPr>
        <w:rPr>
          <w:rFonts w:hint="eastAsia" w:ascii="宋体" w:hAnsi="宋体" w:eastAsia="宋体" w:cs="宋体"/>
          <w:color w:val="auto"/>
        </w:rPr>
      </w:pPr>
    </w:p>
    <w:p>
      <w:pPr>
        <w:pStyle w:val="2"/>
        <w:rPr>
          <w:rFonts w:hint="eastAsia"/>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spacing w:line="480" w:lineRule="exact"/>
        <w:ind w:firstLine="2831" w:firstLineChars="641"/>
        <w:outlineLvl w:val="0"/>
        <w:rPr>
          <w:rFonts w:hint="eastAsia" w:ascii="宋体" w:hAnsi="宋体" w:eastAsia="宋体" w:cs="宋体"/>
          <w:b/>
          <w:color w:val="auto"/>
          <w:sz w:val="44"/>
          <w:szCs w:val="44"/>
        </w:rPr>
      </w:pPr>
      <w:r>
        <w:rPr>
          <w:rFonts w:hint="eastAsia" w:ascii="宋体" w:hAnsi="宋体" w:eastAsia="宋体" w:cs="宋体"/>
          <w:b/>
          <w:color w:val="auto"/>
          <w:sz w:val="44"/>
          <w:szCs w:val="44"/>
        </w:rPr>
        <w:t>第六章 投标文件格式</w:t>
      </w:r>
      <w:bookmarkEnd w:id="53"/>
      <w:bookmarkEnd w:id="54"/>
      <w:bookmarkEnd w:id="55"/>
      <w:bookmarkEnd w:id="56"/>
      <w:bookmarkEnd w:id="57"/>
    </w:p>
    <w:p>
      <w:pPr>
        <w:pStyle w:val="12"/>
        <w:snapToGrid w:val="0"/>
        <w:spacing w:before="120" w:after="120"/>
        <w:rPr>
          <w:rFonts w:hint="eastAsia" w:ascii="宋体" w:hAnsi="宋体" w:eastAsia="宋体" w:cs="宋体"/>
          <w:b/>
          <w:color w:val="auto"/>
        </w:rPr>
      </w:pPr>
    </w:p>
    <w:p>
      <w:pPr>
        <w:pStyle w:val="12"/>
        <w:snapToGrid w:val="0"/>
        <w:spacing w:before="120" w:after="120"/>
        <w:rPr>
          <w:rFonts w:hint="eastAsia" w:ascii="宋体" w:hAnsi="宋体" w:eastAsia="宋体" w:cs="宋体"/>
          <w:b/>
          <w:color w:val="auto"/>
        </w:rPr>
      </w:pPr>
    </w:p>
    <w:p>
      <w:pPr>
        <w:pStyle w:val="12"/>
        <w:numPr>
          <w:ilvl w:val="0"/>
          <w:numId w:val="6"/>
        </w:numPr>
        <w:snapToGrid w:val="0"/>
        <w:spacing w:before="120" w:after="120"/>
        <w:outlineLvl w:val="0"/>
        <w:rPr>
          <w:rFonts w:hint="eastAsia" w:ascii="宋体" w:hAnsi="宋体" w:eastAsia="宋体" w:cs="宋体"/>
          <w:b/>
          <w:color w:val="auto"/>
          <w:sz w:val="24"/>
          <w:szCs w:val="24"/>
        </w:rPr>
      </w:pPr>
      <w:bookmarkStart w:id="58" w:name="_Toc480797710"/>
      <w:bookmarkStart w:id="59" w:name="_Toc480797109"/>
      <w:bookmarkStart w:id="60" w:name="_Toc480797769"/>
      <w:bookmarkStart w:id="61" w:name="_Toc480797407"/>
      <w:bookmarkStart w:id="62" w:name="_Toc480797240"/>
      <w:r>
        <w:rPr>
          <w:rFonts w:hint="eastAsia" w:ascii="宋体" w:hAnsi="宋体" w:eastAsia="宋体" w:cs="宋体"/>
          <w:b/>
          <w:color w:val="auto"/>
          <w:sz w:val="24"/>
          <w:szCs w:val="24"/>
        </w:rPr>
        <w:t>投标文件外层包装封面格式</w:t>
      </w:r>
      <w:bookmarkEnd w:id="58"/>
      <w:bookmarkEnd w:id="59"/>
      <w:bookmarkEnd w:id="60"/>
      <w:bookmarkEnd w:id="61"/>
      <w:bookmarkEnd w:id="62"/>
    </w:p>
    <w:p>
      <w:pPr>
        <w:snapToGrid w:val="0"/>
        <w:spacing w:beforeLines="50" w:after="50"/>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投 标 文 件</w:t>
      </w:r>
    </w:p>
    <w:p>
      <w:pPr>
        <w:snapToGrid w:val="0"/>
        <w:spacing w:beforeLines="50" w:after="50"/>
        <w:rPr>
          <w:rFonts w:hint="eastAsia" w:ascii="宋体" w:hAnsi="宋体" w:eastAsia="宋体" w:cs="宋体"/>
          <w:bCs/>
          <w:color w:val="auto"/>
          <w:sz w:val="24"/>
          <w:szCs w:val="20"/>
        </w:rPr>
      </w:pPr>
    </w:p>
    <w:p>
      <w:pPr>
        <w:snapToGrid w:val="0"/>
        <w:spacing w:beforeLines="50" w:after="50"/>
        <w:ind w:firstLine="1068" w:firstLineChars="445"/>
        <w:rPr>
          <w:rFonts w:hint="eastAsia" w:ascii="宋体" w:hAnsi="宋体" w:eastAsia="宋体" w:cs="宋体"/>
          <w:bCs/>
          <w:color w:val="auto"/>
          <w:sz w:val="24"/>
        </w:rPr>
      </w:pPr>
      <w:r>
        <w:rPr>
          <w:rFonts w:hint="eastAsia" w:ascii="宋体" w:hAnsi="宋体" w:eastAsia="宋体" w:cs="宋体"/>
          <w:bCs/>
          <w:color w:val="auto"/>
          <w:sz w:val="24"/>
        </w:rPr>
        <w:t xml:space="preserve">项目名称： </w:t>
      </w:r>
    </w:p>
    <w:p>
      <w:pPr>
        <w:snapToGrid w:val="0"/>
        <w:spacing w:beforeLines="50" w:after="50"/>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 xml:space="preserve">     </w:t>
      </w:r>
    </w:p>
    <w:p>
      <w:pPr>
        <w:snapToGrid w:val="0"/>
        <w:spacing w:beforeLines="50" w:after="50"/>
        <w:ind w:firstLine="1080" w:firstLineChars="450"/>
        <w:rPr>
          <w:rFonts w:hint="eastAsia" w:ascii="宋体" w:hAnsi="宋体" w:eastAsia="宋体" w:cs="宋体"/>
          <w:bCs/>
          <w:color w:val="auto"/>
          <w:sz w:val="24"/>
        </w:rPr>
      </w:pPr>
      <w:r>
        <w:rPr>
          <w:rFonts w:hint="eastAsia" w:ascii="宋体" w:hAnsi="宋体" w:eastAsia="宋体" w:cs="宋体"/>
          <w:bCs/>
          <w:color w:val="auto"/>
          <w:sz w:val="24"/>
        </w:rPr>
        <w:t xml:space="preserve">项目编号： </w:t>
      </w:r>
    </w:p>
    <w:p>
      <w:pPr>
        <w:snapToGrid w:val="0"/>
        <w:spacing w:beforeLines="50" w:after="50"/>
        <w:ind w:firstLine="1080" w:firstLineChars="450"/>
        <w:rPr>
          <w:rFonts w:hint="eastAsia" w:ascii="宋体" w:hAnsi="宋体" w:eastAsia="宋体" w:cs="宋体"/>
          <w:bCs/>
          <w:color w:val="auto"/>
          <w:sz w:val="24"/>
        </w:rPr>
      </w:pPr>
      <w:r>
        <w:rPr>
          <w:rFonts w:hint="eastAsia" w:ascii="宋体" w:hAnsi="宋体" w:eastAsia="宋体" w:cs="宋体"/>
          <w:color w:val="auto"/>
          <w:sz w:val="24"/>
        </w:rPr>
        <w:t xml:space="preserve">     </w:t>
      </w:r>
    </w:p>
    <w:p>
      <w:pPr>
        <w:pStyle w:val="7"/>
        <w:snapToGrid w:val="0"/>
        <w:spacing w:before="50" w:after="50"/>
        <w:ind w:firstLine="1020" w:firstLineChars="425"/>
        <w:rPr>
          <w:rFonts w:hint="eastAsia" w:ascii="宋体" w:hAnsi="宋体" w:eastAsia="宋体" w:cs="宋体"/>
          <w:bCs/>
          <w:color w:val="auto"/>
          <w:sz w:val="24"/>
          <w:szCs w:val="24"/>
        </w:rPr>
      </w:pPr>
    </w:p>
    <w:p>
      <w:pPr>
        <w:pStyle w:val="7"/>
        <w:snapToGrid w:val="0"/>
        <w:spacing w:before="50" w:after="50"/>
        <w:ind w:firstLine="1020" w:firstLineChars="425"/>
        <w:rPr>
          <w:rFonts w:hint="eastAsia" w:ascii="宋体" w:hAnsi="宋体" w:eastAsia="宋体" w:cs="宋体"/>
          <w:bCs/>
          <w:color w:val="auto"/>
          <w:sz w:val="24"/>
          <w:szCs w:val="24"/>
        </w:rPr>
      </w:pPr>
      <w:r>
        <w:rPr>
          <w:rFonts w:hint="eastAsia" w:ascii="宋体" w:hAnsi="宋体" w:eastAsia="宋体" w:cs="宋体"/>
          <w:bCs/>
          <w:color w:val="auto"/>
          <w:sz w:val="24"/>
          <w:szCs w:val="24"/>
        </w:rPr>
        <w:t>投标文件名称：资信/商务文件、技术文件</w:t>
      </w:r>
    </w:p>
    <w:p>
      <w:pPr>
        <w:pStyle w:val="7"/>
        <w:snapToGrid w:val="0"/>
        <w:spacing w:before="50" w:after="50"/>
        <w:ind w:firstLine="998" w:firstLineChars="416"/>
        <w:rPr>
          <w:rFonts w:hint="eastAsia" w:ascii="宋体" w:hAnsi="宋体" w:eastAsia="宋体" w:cs="宋体"/>
          <w:bCs/>
          <w:color w:val="auto"/>
          <w:sz w:val="24"/>
          <w:szCs w:val="24"/>
        </w:rPr>
      </w:pPr>
    </w:p>
    <w:p>
      <w:pPr>
        <w:pStyle w:val="7"/>
        <w:snapToGrid w:val="0"/>
        <w:spacing w:before="50" w:after="50"/>
        <w:ind w:firstLine="998" w:firstLineChars="416"/>
        <w:rPr>
          <w:rFonts w:hint="eastAsia" w:ascii="宋体" w:hAnsi="宋体" w:eastAsia="宋体" w:cs="宋体"/>
          <w:bCs/>
          <w:color w:val="auto"/>
          <w:sz w:val="24"/>
          <w:szCs w:val="24"/>
        </w:rPr>
      </w:pPr>
      <w:r>
        <w:rPr>
          <w:rFonts w:hint="eastAsia" w:ascii="宋体" w:hAnsi="宋体" w:eastAsia="宋体" w:cs="宋体"/>
          <w:bCs/>
          <w:color w:val="auto"/>
          <w:sz w:val="24"/>
          <w:szCs w:val="24"/>
        </w:rPr>
        <w:t>投标人名称：</w:t>
      </w:r>
    </w:p>
    <w:p>
      <w:pPr>
        <w:pStyle w:val="7"/>
        <w:snapToGrid w:val="0"/>
        <w:spacing w:before="50" w:after="50"/>
        <w:ind w:firstLine="998" w:firstLineChars="416"/>
        <w:rPr>
          <w:rFonts w:hint="eastAsia" w:ascii="宋体" w:hAnsi="宋体" w:eastAsia="宋体" w:cs="宋体"/>
          <w:bCs/>
          <w:color w:val="auto"/>
          <w:sz w:val="24"/>
          <w:szCs w:val="24"/>
        </w:rPr>
      </w:pPr>
    </w:p>
    <w:p>
      <w:pPr>
        <w:pStyle w:val="7"/>
        <w:snapToGrid w:val="0"/>
        <w:spacing w:before="50" w:after="50"/>
        <w:ind w:firstLine="998" w:firstLineChars="416"/>
        <w:rPr>
          <w:rFonts w:hint="eastAsia" w:ascii="宋体" w:hAnsi="宋体" w:eastAsia="宋体" w:cs="宋体"/>
          <w:bCs/>
          <w:color w:val="auto"/>
          <w:sz w:val="24"/>
          <w:szCs w:val="24"/>
        </w:rPr>
      </w:pPr>
      <w:r>
        <w:rPr>
          <w:rFonts w:hint="eastAsia" w:ascii="宋体" w:hAnsi="宋体" w:eastAsia="宋体" w:cs="宋体"/>
          <w:bCs/>
          <w:color w:val="auto"/>
          <w:sz w:val="24"/>
          <w:szCs w:val="24"/>
        </w:rPr>
        <w:t>投标人地址：</w:t>
      </w:r>
    </w:p>
    <w:p>
      <w:pPr>
        <w:pStyle w:val="7"/>
        <w:snapToGrid w:val="0"/>
        <w:spacing w:before="50" w:after="50"/>
        <w:ind w:firstLine="960" w:firstLineChars="400"/>
        <w:rPr>
          <w:rFonts w:hint="eastAsia" w:ascii="宋体" w:hAnsi="宋体" w:eastAsia="宋体" w:cs="宋体"/>
          <w:bCs/>
          <w:color w:val="auto"/>
          <w:sz w:val="24"/>
          <w:szCs w:val="24"/>
        </w:rPr>
      </w:pPr>
    </w:p>
    <w:p>
      <w:pPr>
        <w:pStyle w:val="7"/>
        <w:snapToGrid w:val="0"/>
        <w:spacing w:before="50" w:after="50"/>
        <w:ind w:firstLine="960" w:firstLineChars="400"/>
        <w:rPr>
          <w:rFonts w:hint="eastAsia" w:ascii="宋体" w:hAnsi="宋体" w:eastAsia="宋体" w:cs="宋体"/>
          <w:bCs/>
          <w:color w:val="auto"/>
          <w:sz w:val="24"/>
          <w:szCs w:val="24"/>
        </w:rPr>
      </w:pPr>
      <w:r>
        <w:rPr>
          <w:rFonts w:hint="eastAsia" w:ascii="宋体" w:hAnsi="宋体" w:eastAsia="宋体" w:cs="宋体"/>
          <w:bCs/>
          <w:color w:val="auto"/>
          <w:sz w:val="24"/>
          <w:szCs w:val="24"/>
        </w:rPr>
        <w:t>在  年  月  日  时  分之前不得启封</w:t>
      </w:r>
    </w:p>
    <w:p>
      <w:pPr>
        <w:snapToGrid w:val="0"/>
        <w:spacing w:beforeLines="50" w:after="50"/>
        <w:ind w:firstLine="4080" w:firstLineChars="1700"/>
        <w:rPr>
          <w:rFonts w:hint="eastAsia" w:ascii="宋体" w:hAnsi="宋体" w:eastAsia="宋体" w:cs="宋体"/>
          <w:bCs/>
          <w:color w:val="auto"/>
          <w:sz w:val="24"/>
        </w:rPr>
      </w:pPr>
    </w:p>
    <w:p>
      <w:pPr>
        <w:snapToGrid w:val="0"/>
        <w:spacing w:beforeLines="50" w:after="50"/>
        <w:ind w:firstLine="645"/>
        <w:jc w:val="center"/>
        <w:rPr>
          <w:rFonts w:hint="eastAsia" w:ascii="宋体" w:hAnsi="宋体" w:eastAsia="宋体" w:cs="宋体"/>
          <w:bCs/>
          <w:color w:val="auto"/>
          <w:sz w:val="24"/>
        </w:rPr>
      </w:pPr>
      <w:r>
        <w:rPr>
          <w:rFonts w:hint="eastAsia" w:ascii="宋体" w:hAnsi="宋体" w:eastAsia="宋体" w:cs="宋体"/>
          <w:bCs/>
          <w:color w:val="auto"/>
          <w:sz w:val="24"/>
        </w:rPr>
        <w:t xml:space="preserve">  </w:t>
      </w:r>
    </w:p>
    <w:p>
      <w:pPr>
        <w:pStyle w:val="12"/>
        <w:numPr>
          <w:ilvl w:val="0"/>
          <w:numId w:val="0"/>
        </w:numPr>
        <w:snapToGrid w:val="0"/>
        <w:spacing w:before="120" w:after="120"/>
        <w:outlineLvl w:val="0"/>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rPr>
        <w:br w:type="page"/>
      </w:r>
      <w:r>
        <w:rPr>
          <w:rFonts w:hint="eastAsia" w:hAnsi="宋体" w:cs="宋体"/>
          <w:b/>
          <w:color w:val="auto"/>
          <w:sz w:val="24"/>
          <w:szCs w:val="24"/>
          <w:lang w:val="en-US" w:eastAsia="zh-CN"/>
        </w:rPr>
        <w:t xml:space="preserve">                                                                           正/副本</w:t>
      </w:r>
    </w:p>
    <w:p>
      <w:pPr>
        <w:pStyle w:val="12"/>
        <w:snapToGrid w:val="0"/>
        <w:spacing w:before="120" w:after="120"/>
        <w:rPr>
          <w:rFonts w:hint="eastAsia" w:ascii="宋体" w:hAnsi="宋体" w:eastAsia="宋体" w:cs="宋体"/>
          <w:b/>
          <w:color w:val="auto"/>
          <w:sz w:val="24"/>
          <w:szCs w:val="24"/>
        </w:rPr>
      </w:pPr>
    </w:p>
    <w:p>
      <w:pPr>
        <w:pStyle w:val="12"/>
        <w:snapToGrid w:val="0"/>
        <w:spacing w:before="120" w:after="120"/>
        <w:rPr>
          <w:rFonts w:hint="eastAsia" w:ascii="宋体" w:hAnsi="宋体" w:eastAsia="宋体" w:cs="宋体"/>
          <w:b/>
          <w:color w:val="auto"/>
        </w:rPr>
      </w:pPr>
      <w:r>
        <w:rPr>
          <w:rFonts w:hint="eastAsia" w:ascii="宋体" w:hAnsi="宋体" w:eastAsia="宋体" w:cs="宋体"/>
          <w:b/>
          <w:color w:val="auto"/>
          <w:sz w:val="24"/>
          <w:szCs w:val="24"/>
        </w:rPr>
        <w:t>1、投标文件的封面格式：</w:t>
      </w:r>
    </w:p>
    <w:p>
      <w:pPr>
        <w:snapToGrid w:val="0"/>
        <w:spacing w:beforeLines="50" w:after="50"/>
        <w:rPr>
          <w:rFonts w:hint="eastAsia" w:ascii="宋体" w:hAnsi="宋体" w:eastAsia="宋体" w:cs="宋体"/>
          <w:bCs/>
          <w:color w:val="auto"/>
          <w:sz w:val="24"/>
          <w:szCs w:val="20"/>
        </w:rPr>
      </w:pPr>
    </w:p>
    <w:p>
      <w:pPr>
        <w:snapToGrid w:val="0"/>
        <w:spacing w:beforeLines="50" w:after="50"/>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投 标 文 件</w:t>
      </w:r>
    </w:p>
    <w:p>
      <w:pPr>
        <w:snapToGrid w:val="0"/>
        <w:spacing w:beforeLines="50" w:after="50"/>
        <w:rPr>
          <w:rFonts w:hint="eastAsia" w:ascii="宋体" w:hAnsi="宋体" w:eastAsia="宋体" w:cs="宋体"/>
          <w:bCs/>
          <w:color w:val="auto"/>
          <w:sz w:val="24"/>
          <w:szCs w:val="20"/>
        </w:rPr>
      </w:pPr>
    </w:p>
    <w:p>
      <w:pPr>
        <w:snapToGrid w:val="0"/>
        <w:spacing w:beforeLines="50" w:after="50"/>
        <w:ind w:firstLine="1068" w:firstLineChars="445"/>
        <w:rPr>
          <w:rFonts w:hint="eastAsia" w:ascii="宋体" w:hAnsi="宋体" w:eastAsia="宋体" w:cs="宋体"/>
          <w:bCs/>
          <w:color w:val="auto"/>
          <w:sz w:val="24"/>
        </w:rPr>
      </w:pPr>
      <w:r>
        <w:rPr>
          <w:rFonts w:hint="eastAsia" w:ascii="宋体" w:hAnsi="宋体" w:eastAsia="宋体" w:cs="宋体"/>
          <w:bCs/>
          <w:color w:val="auto"/>
          <w:sz w:val="24"/>
        </w:rPr>
        <w:t xml:space="preserve">项目名称： </w:t>
      </w:r>
    </w:p>
    <w:p>
      <w:pPr>
        <w:snapToGrid w:val="0"/>
        <w:spacing w:beforeLines="50" w:after="50"/>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 xml:space="preserve">     </w:t>
      </w:r>
    </w:p>
    <w:p>
      <w:pPr>
        <w:snapToGrid w:val="0"/>
        <w:spacing w:beforeLines="50" w:after="50"/>
        <w:ind w:firstLine="1080" w:firstLineChars="450"/>
        <w:rPr>
          <w:rFonts w:hint="eastAsia" w:ascii="宋体" w:hAnsi="宋体" w:eastAsia="宋体" w:cs="宋体"/>
          <w:bCs/>
          <w:color w:val="auto"/>
          <w:sz w:val="24"/>
        </w:rPr>
      </w:pPr>
      <w:r>
        <w:rPr>
          <w:rFonts w:hint="eastAsia" w:ascii="宋体" w:hAnsi="宋体" w:eastAsia="宋体" w:cs="宋体"/>
          <w:bCs/>
          <w:color w:val="auto"/>
          <w:sz w:val="24"/>
        </w:rPr>
        <w:t xml:space="preserve">项目编号： </w:t>
      </w:r>
    </w:p>
    <w:p>
      <w:pPr>
        <w:snapToGrid w:val="0"/>
        <w:spacing w:beforeLines="50" w:after="50"/>
        <w:ind w:firstLine="1080" w:firstLineChars="450"/>
        <w:rPr>
          <w:rFonts w:hint="eastAsia" w:ascii="宋体" w:hAnsi="宋体" w:eastAsia="宋体" w:cs="宋体"/>
          <w:bCs/>
          <w:color w:val="auto"/>
          <w:sz w:val="24"/>
        </w:rPr>
      </w:pPr>
      <w:r>
        <w:rPr>
          <w:rFonts w:hint="eastAsia" w:ascii="宋体" w:hAnsi="宋体" w:eastAsia="宋体" w:cs="宋体"/>
          <w:color w:val="auto"/>
          <w:sz w:val="24"/>
        </w:rPr>
        <w:t xml:space="preserve">     </w:t>
      </w:r>
    </w:p>
    <w:p>
      <w:pPr>
        <w:pStyle w:val="7"/>
        <w:snapToGrid w:val="0"/>
        <w:spacing w:before="50" w:after="50"/>
        <w:ind w:firstLine="1020" w:firstLineChars="425"/>
        <w:rPr>
          <w:rFonts w:hint="eastAsia" w:ascii="宋体" w:hAnsi="宋体" w:eastAsia="宋体" w:cs="宋体"/>
          <w:bCs/>
          <w:color w:val="auto"/>
          <w:sz w:val="24"/>
          <w:szCs w:val="24"/>
        </w:rPr>
      </w:pPr>
    </w:p>
    <w:p>
      <w:pPr>
        <w:pStyle w:val="7"/>
        <w:snapToGrid w:val="0"/>
        <w:spacing w:before="50" w:after="50"/>
        <w:ind w:firstLine="1020" w:firstLineChars="425"/>
        <w:rPr>
          <w:rFonts w:hint="eastAsia" w:ascii="宋体" w:hAnsi="宋体" w:eastAsia="宋体" w:cs="宋体"/>
          <w:bCs/>
          <w:color w:val="auto"/>
          <w:sz w:val="24"/>
          <w:szCs w:val="24"/>
        </w:rPr>
      </w:pPr>
      <w:r>
        <w:rPr>
          <w:rFonts w:hint="eastAsia" w:ascii="宋体" w:hAnsi="宋体" w:eastAsia="宋体" w:cs="宋体"/>
          <w:bCs/>
          <w:color w:val="auto"/>
          <w:sz w:val="24"/>
          <w:szCs w:val="24"/>
        </w:rPr>
        <w:t>投标文件名称：</w:t>
      </w:r>
      <w:r>
        <w:rPr>
          <w:rFonts w:hint="eastAsia" w:ascii="宋体" w:hAnsi="宋体" w:cs="宋体"/>
          <w:bCs/>
          <w:color w:val="auto"/>
          <w:sz w:val="24"/>
          <w:szCs w:val="24"/>
          <w:lang w:eastAsia="zh-CN"/>
        </w:rPr>
        <w:t>报价文件、</w:t>
      </w:r>
      <w:r>
        <w:rPr>
          <w:rFonts w:hint="eastAsia" w:ascii="宋体" w:hAnsi="宋体" w:eastAsia="宋体" w:cs="宋体"/>
          <w:bCs/>
          <w:color w:val="auto"/>
          <w:sz w:val="24"/>
          <w:szCs w:val="24"/>
        </w:rPr>
        <w:t>资信/商务文件、技术文件</w:t>
      </w:r>
    </w:p>
    <w:p>
      <w:pPr>
        <w:pStyle w:val="7"/>
        <w:snapToGrid w:val="0"/>
        <w:spacing w:before="50" w:after="50"/>
        <w:ind w:firstLine="998" w:firstLineChars="416"/>
        <w:rPr>
          <w:rFonts w:hint="eastAsia" w:ascii="宋体" w:hAnsi="宋体" w:eastAsia="宋体" w:cs="宋体"/>
          <w:bCs/>
          <w:color w:val="auto"/>
          <w:sz w:val="24"/>
          <w:szCs w:val="24"/>
        </w:rPr>
      </w:pPr>
    </w:p>
    <w:p>
      <w:pPr>
        <w:pStyle w:val="7"/>
        <w:snapToGrid w:val="0"/>
        <w:spacing w:before="50" w:after="50"/>
        <w:ind w:firstLine="998" w:firstLineChars="416"/>
        <w:rPr>
          <w:rFonts w:hint="eastAsia" w:ascii="宋体" w:hAnsi="宋体" w:eastAsia="宋体" w:cs="宋体"/>
          <w:bCs/>
          <w:color w:val="auto"/>
          <w:sz w:val="24"/>
          <w:szCs w:val="24"/>
        </w:rPr>
      </w:pPr>
      <w:r>
        <w:rPr>
          <w:rFonts w:hint="eastAsia" w:ascii="宋体" w:hAnsi="宋体" w:eastAsia="宋体" w:cs="宋体"/>
          <w:bCs/>
          <w:color w:val="auto"/>
          <w:sz w:val="24"/>
          <w:szCs w:val="24"/>
        </w:rPr>
        <w:t>投标人名称：</w:t>
      </w:r>
    </w:p>
    <w:p>
      <w:pPr>
        <w:pStyle w:val="7"/>
        <w:snapToGrid w:val="0"/>
        <w:spacing w:before="50" w:after="50"/>
        <w:ind w:firstLine="998" w:firstLineChars="416"/>
        <w:rPr>
          <w:rFonts w:hint="eastAsia" w:ascii="宋体" w:hAnsi="宋体" w:eastAsia="宋体" w:cs="宋体"/>
          <w:bCs/>
          <w:color w:val="auto"/>
          <w:sz w:val="24"/>
          <w:szCs w:val="24"/>
        </w:rPr>
      </w:pPr>
    </w:p>
    <w:p>
      <w:pPr>
        <w:pStyle w:val="7"/>
        <w:snapToGrid w:val="0"/>
        <w:spacing w:before="50" w:after="50"/>
        <w:ind w:firstLine="998" w:firstLineChars="416"/>
        <w:rPr>
          <w:rFonts w:hint="eastAsia" w:ascii="宋体" w:hAnsi="宋体" w:eastAsia="宋体" w:cs="宋体"/>
          <w:bCs/>
          <w:color w:val="auto"/>
          <w:sz w:val="24"/>
          <w:szCs w:val="24"/>
        </w:rPr>
      </w:pPr>
      <w:r>
        <w:rPr>
          <w:rFonts w:hint="eastAsia" w:ascii="宋体" w:hAnsi="宋体" w:eastAsia="宋体" w:cs="宋体"/>
          <w:bCs/>
          <w:color w:val="auto"/>
          <w:sz w:val="24"/>
          <w:szCs w:val="24"/>
        </w:rPr>
        <w:t>投标人地址：</w:t>
      </w:r>
    </w:p>
    <w:p>
      <w:pPr>
        <w:pStyle w:val="7"/>
        <w:snapToGrid w:val="0"/>
        <w:spacing w:before="50" w:after="50"/>
        <w:ind w:firstLine="960" w:firstLineChars="400"/>
        <w:rPr>
          <w:rFonts w:hint="eastAsia" w:ascii="宋体" w:hAnsi="宋体" w:eastAsia="宋体" w:cs="宋体"/>
          <w:bCs/>
          <w:color w:val="auto"/>
          <w:sz w:val="24"/>
          <w:szCs w:val="24"/>
        </w:rPr>
      </w:pPr>
    </w:p>
    <w:p>
      <w:pPr>
        <w:pStyle w:val="7"/>
        <w:snapToGrid w:val="0"/>
        <w:spacing w:before="50" w:after="50"/>
        <w:ind w:firstLine="960" w:firstLineChars="400"/>
        <w:rPr>
          <w:rFonts w:hint="eastAsia" w:ascii="宋体" w:hAnsi="宋体" w:eastAsia="宋体" w:cs="宋体"/>
          <w:bCs/>
          <w:color w:val="auto"/>
          <w:sz w:val="24"/>
          <w:szCs w:val="24"/>
        </w:rPr>
      </w:pPr>
      <w:r>
        <w:rPr>
          <w:rFonts w:hint="eastAsia" w:ascii="宋体" w:hAnsi="宋体" w:eastAsia="宋体" w:cs="宋体"/>
          <w:bCs/>
          <w:color w:val="auto"/>
          <w:sz w:val="24"/>
          <w:szCs w:val="24"/>
        </w:rPr>
        <w:t>在  年  月  日  时  分之前不得启封</w:t>
      </w:r>
    </w:p>
    <w:p>
      <w:pPr>
        <w:snapToGrid w:val="0"/>
        <w:spacing w:beforeLines="50" w:after="50"/>
        <w:ind w:firstLine="4080" w:firstLineChars="1700"/>
        <w:rPr>
          <w:rFonts w:hint="eastAsia" w:ascii="宋体" w:hAnsi="宋体" w:eastAsia="宋体" w:cs="宋体"/>
          <w:bCs/>
          <w:color w:val="auto"/>
          <w:sz w:val="24"/>
        </w:rPr>
      </w:pPr>
    </w:p>
    <w:p>
      <w:pPr>
        <w:snapToGrid w:val="0"/>
        <w:spacing w:beforeLines="50" w:after="50"/>
        <w:ind w:firstLine="645"/>
        <w:jc w:val="center"/>
        <w:rPr>
          <w:rFonts w:hint="eastAsia" w:ascii="宋体" w:hAnsi="宋体" w:eastAsia="宋体" w:cs="宋体"/>
          <w:bCs/>
          <w:color w:val="auto"/>
          <w:sz w:val="24"/>
        </w:rPr>
      </w:pPr>
      <w:r>
        <w:rPr>
          <w:rFonts w:hint="eastAsia" w:ascii="宋体" w:hAnsi="宋体" w:eastAsia="宋体" w:cs="宋体"/>
          <w:bCs/>
          <w:color w:val="auto"/>
          <w:sz w:val="24"/>
        </w:rPr>
        <w:t xml:space="preserve">  </w:t>
      </w:r>
    </w:p>
    <w:p>
      <w:pPr>
        <w:spacing w:line="340" w:lineRule="exact"/>
        <w:ind w:firstLine="480" w:firstLineChars="200"/>
        <w:rPr>
          <w:rFonts w:hint="eastAsia" w:ascii="宋体" w:hAnsi="宋体" w:eastAsia="宋体" w:cs="宋体"/>
          <w:b/>
          <w:color w:val="auto"/>
          <w:sz w:val="24"/>
        </w:rPr>
      </w:pPr>
      <w:r>
        <w:rPr>
          <w:rFonts w:hint="eastAsia" w:ascii="宋体" w:hAnsi="宋体" w:eastAsia="宋体" w:cs="宋体"/>
          <w:bCs/>
          <w:color w:val="auto"/>
          <w:sz w:val="24"/>
        </w:rPr>
        <w:br w:type="page"/>
      </w:r>
      <w:bookmarkStart w:id="63" w:name="_Toc254970557"/>
      <w:bookmarkStart w:id="64" w:name="_Toc480797770"/>
      <w:bookmarkStart w:id="65" w:name="_Toc254970698"/>
      <w:bookmarkStart w:id="66" w:name="_Toc480797241"/>
      <w:bookmarkStart w:id="67" w:name="_Toc480797408"/>
      <w:bookmarkStart w:id="68" w:name="_Toc480797110"/>
      <w:bookmarkStart w:id="69" w:name="_Toc480797711"/>
      <w:r>
        <w:rPr>
          <w:rFonts w:hint="eastAsia" w:ascii="宋体" w:hAnsi="宋体" w:cs="宋体"/>
          <w:bCs/>
          <w:color w:val="auto"/>
          <w:sz w:val="24"/>
          <w:lang w:eastAsia="zh-CN"/>
        </w:rPr>
        <w:t>一</w:t>
      </w:r>
      <w:r>
        <w:rPr>
          <w:rFonts w:hint="eastAsia" w:ascii="宋体" w:hAnsi="宋体" w:eastAsia="宋体" w:cs="宋体"/>
          <w:b/>
          <w:color w:val="auto"/>
          <w:sz w:val="24"/>
        </w:rPr>
        <w:t xml:space="preserve">. 报价文件封面格式： </w:t>
      </w:r>
    </w:p>
    <w:p>
      <w:pPr>
        <w:snapToGrid w:val="0"/>
        <w:spacing w:beforeLines="50" w:after="50"/>
        <w:rPr>
          <w:rFonts w:hint="eastAsia" w:ascii="宋体" w:hAnsi="宋体" w:eastAsia="宋体" w:cs="宋体"/>
          <w:color w:val="auto"/>
          <w:sz w:val="24"/>
        </w:rPr>
      </w:pPr>
    </w:p>
    <w:p>
      <w:pPr>
        <w:snapToGrid w:val="0"/>
        <w:spacing w:beforeLines="50" w:after="50"/>
        <w:rPr>
          <w:rFonts w:hint="eastAsia" w:ascii="宋体" w:hAnsi="宋体" w:eastAsia="宋体" w:cs="宋体"/>
          <w:b/>
          <w:bCs/>
          <w:color w:val="auto"/>
          <w:sz w:val="32"/>
          <w:szCs w:val="20"/>
        </w:rPr>
      </w:pPr>
      <w:r>
        <w:rPr>
          <w:rFonts w:hint="eastAsia" w:ascii="宋体" w:hAnsi="宋体" w:eastAsia="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eastAsia="宋体" w:cs="宋体"/>
          <w:color w:val="auto"/>
          <w:sz w:val="24"/>
        </w:rPr>
        <w:t xml:space="preserve">   </w:t>
      </w:r>
      <w:r>
        <w:rPr>
          <w:rFonts w:hint="eastAsia" w:ascii="宋体" w:hAnsi="宋体" w:eastAsia="宋体" w:cs="宋体"/>
          <w:b/>
          <w:bCs/>
          <w:color w:val="auto"/>
          <w:sz w:val="24"/>
        </w:rPr>
        <w:t>正本/或副本</w:t>
      </w:r>
    </w:p>
    <w:p>
      <w:pPr>
        <w:snapToGrid w:val="0"/>
        <w:spacing w:beforeLines="50" w:after="50"/>
        <w:rPr>
          <w:rFonts w:hint="eastAsia" w:ascii="宋体" w:hAnsi="宋体" w:eastAsia="宋体" w:cs="宋体"/>
          <w:color w:val="auto"/>
          <w:sz w:val="24"/>
          <w:szCs w:val="20"/>
        </w:rPr>
      </w:pPr>
    </w:p>
    <w:p>
      <w:pPr>
        <w:snapToGrid w:val="0"/>
        <w:spacing w:beforeLines="50" w:after="50"/>
        <w:rPr>
          <w:rFonts w:hint="eastAsia" w:ascii="宋体" w:hAnsi="宋体" w:eastAsia="宋体" w:cs="宋体"/>
          <w:color w:val="auto"/>
          <w:sz w:val="24"/>
          <w:szCs w:val="20"/>
        </w:rPr>
      </w:pPr>
    </w:p>
    <w:p>
      <w:pPr>
        <w:snapToGrid w:val="0"/>
        <w:spacing w:beforeLines="50" w:after="50"/>
        <w:rPr>
          <w:rFonts w:hint="eastAsia" w:ascii="宋体" w:hAnsi="宋体" w:eastAsia="宋体" w:cs="宋体"/>
          <w:color w:val="auto"/>
          <w:sz w:val="24"/>
          <w:szCs w:val="20"/>
        </w:rPr>
      </w:pPr>
    </w:p>
    <w:p>
      <w:pPr>
        <w:snapToGrid w:val="0"/>
        <w:spacing w:beforeLines="50" w:after="50"/>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报 价 文 件</w:t>
      </w:r>
    </w:p>
    <w:p>
      <w:pPr>
        <w:snapToGrid w:val="0"/>
        <w:spacing w:beforeLines="50" w:after="50"/>
        <w:rPr>
          <w:rFonts w:hint="eastAsia" w:ascii="宋体" w:hAnsi="宋体" w:eastAsia="宋体" w:cs="宋体"/>
          <w:bCs/>
          <w:color w:val="auto"/>
          <w:sz w:val="24"/>
          <w:szCs w:val="20"/>
        </w:rPr>
      </w:pPr>
    </w:p>
    <w:p>
      <w:pPr>
        <w:snapToGrid w:val="0"/>
        <w:spacing w:beforeLines="50" w:after="50"/>
        <w:ind w:firstLine="1068" w:firstLineChars="445"/>
        <w:rPr>
          <w:rFonts w:hint="eastAsia" w:ascii="宋体" w:hAnsi="宋体" w:eastAsia="宋体" w:cs="宋体"/>
          <w:bCs/>
          <w:color w:val="auto"/>
          <w:sz w:val="24"/>
        </w:rPr>
      </w:pPr>
    </w:p>
    <w:p>
      <w:pPr>
        <w:snapToGrid w:val="0"/>
        <w:spacing w:beforeLines="50" w:after="50"/>
        <w:ind w:firstLine="1068" w:firstLineChars="445"/>
        <w:rPr>
          <w:rFonts w:hint="eastAsia" w:ascii="宋体" w:hAnsi="宋体" w:eastAsia="宋体" w:cs="宋体"/>
          <w:bCs/>
          <w:color w:val="auto"/>
          <w:sz w:val="24"/>
          <w:szCs w:val="20"/>
        </w:rPr>
      </w:pPr>
      <w:r>
        <w:rPr>
          <w:rFonts w:hint="eastAsia" w:ascii="宋体" w:hAnsi="宋体" w:eastAsia="宋体" w:cs="宋体"/>
          <w:bCs/>
          <w:color w:val="auto"/>
          <w:sz w:val="24"/>
        </w:rPr>
        <w:t>项目名称：</w:t>
      </w:r>
      <w:r>
        <w:rPr>
          <w:rFonts w:hint="eastAsia" w:ascii="宋体" w:hAnsi="宋体" w:eastAsia="宋体" w:cs="宋体"/>
          <w:bCs/>
          <w:color w:val="auto"/>
          <w:sz w:val="24"/>
          <w:szCs w:val="20"/>
        </w:rPr>
        <w:t xml:space="preserve"> </w:t>
      </w:r>
    </w:p>
    <w:p>
      <w:pPr>
        <w:snapToGrid w:val="0"/>
        <w:spacing w:beforeLines="50" w:after="50"/>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 xml:space="preserve">     </w:t>
      </w:r>
    </w:p>
    <w:p>
      <w:pPr>
        <w:snapToGrid w:val="0"/>
        <w:spacing w:beforeLines="50" w:after="50"/>
        <w:ind w:firstLine="1080" w:firstLineChars="450"/>
        <w:rPr>
          <w:rFonts w:hint="eastAsia" w:ascii="宋体" w:hAnsi="宋体" w:eastAsia="宋体" w:cs="宋体"/>
          <w:bCs/>
          <w:color w:val="auto"/>
          <w:sz w:val="24"/>
        </w:rPr>
      </w:pPr>
      <w:r>
        <w:rPr>
          <w:rFonts w:hint="eastAsia" w:ascii="宋体" w:hAnsi="宋体" w:eastAsia="宋体" w:cs="宋体"/>
          <w:bCs/>
          <w:color w:val="auto"/>
          <w:sz w:val="24"/>
        </w:rPr>
        <w:t xml:space="preserve">项目编号： </w:t>
      </w:r>
    </w:p>
    <w:p>
      <w:pPr>
        <w:snapToGrid w:val="0"/>
        <w:spacing w:beforeLines="50" w:after="50"/>
        <w:ind w:firstLine="1080" w:firstLineChars="450"/>
        <w:rPr>
          <w:rFonts w:hint="eastAsia" w:ascii="宋体" w:hAnsi="宋体" w:eastAsia="宋体" w:cs="宋体"/>
          <w:bCs/>
          <w:color w:val="auto"/>
          <w:sz w:val="24"/>
        </w:rPr>
      </w:pPr>
    </w:p>
    <w:p>
      <w:pPr>
        <w:pStyle w:val="7"/>
        <w:snapToGrid w:val="0"/>
        <w:spacing w:before="50" w:after="50"/>
        <w:ind w:firstLine="998" w:firstLineChars="416"/>
        <w:rPr>
          <w:rFonts w:hint="eastAsia" w:ascii="宋体" w:hAnsi="宋体" w:eastAsia="宋体" w:cs="宋体"/>
          <w:bCs/>
          <w:color w:val="auto"/>
          <w:sz w:val="24"/>
          <w:szCs w:val="24"/>
        </w:rPr>
      </w:pPr>
      <w:r>
        <w:rPr>
          <w:rFonts w:hint="eastAsia" w:ascii="宋体" w:hAnsi="宋体" w:eastAsia="宋体" w:cs="宋体"/>
          <w:bCs/>
          <w:color w:val="auto"/>
          <w:sz w:val="24"/>
          <w:szCs w:val="24"/>
        </w:rPr>
        <w:t>投标人名称：</w:t>
      </w:r>
    </w:p>
    <w:p>
      <w:pPr>
        <w:pStyle w:val="7"/>
        <w:snapToGrid w:val="0"/>
        <w:spacing w:before="50" w:after="50"/>
        <w:ind w:firstLine="998" w:firstLineChars="416"/>
        <w:rPr>
          <w:rFonts w:hint="eastAsia" w:ascii="宋体" w:hAnsi="宋体" w:eastAsia="宋体" w:cs="宋体"/>
          <w:bCs/>
          <w:color w:val="auto"/>
          <w:sz w:val="24"/>
          <w:szCs w:val="24"/>
        </w:rPr>
      </w:pPr>
    </w:p>
    <w:p>
      <w:pPr>
        <w:pStyle w:val="7"/>
        <w:snapToGrid w:val="0"/>
        <w:spacing w:before="50" w:after="50"/>
        <w:ind w:firstLine="998" w:firstLineChars="416"/>
        <w:rPr>
          <w:rFonts w:hint="eastAsia" w:ascii="宋体" w:hAnsi="宋体" w:eastAsia="宋体" w:cs="宋体"/>
          <w:bCs/>
          <w:color w:val="auto"/>
          <w:sz w:val="24"/>
          <w:szCs w:val="24"/>
        </w:rPr>
      </w:pPr>
      <w:r>
        <w:rPr>
          <w:rFonts w:hint="eastAsia" w:ascii="宋体" w:hAnsi="宋体" w:eastAsia="宋体" w:cs="宋体"/>
          <w:bCs/>
          <w:color w:val="auto"/>
          <w:sz w:val="24"/>
          <w:szCs w:val="24"/>
        </w:rPr>
        <w:t>投标人地址：</w:t>
      </w:r>
    </w:p>
    <w:p>
      <w:pPr>
        <w:pStyle w:val="7"/>
        <w:snapToGrid w:val="0"/>
        <w:spacing w:before="50" w:after="50"/>
        <w:ind w:firstLine="960" w:firstLineChars="400"/>
        <w:rPr>
          <w:rFonts w:hint="eastAsia" w:ascii="宋体" w:hAnsi="宋体" w:eastAsia="宋体" w:cs="宋体"/>
          <w:bCs/>
          <w:color w:val="auto"/>
          <w:sz w:val="24"/>
          <w:szCs w:val="24"/>
        </w:rPr>
      </w:pPr>
    </w:p>
    <w:p>
      <w:pPr>
        <w:snapToGrid w:val="0"/>
        <w:spacing w:beforeLines="50" w:after="50" w:line="320" w:lineRule="exact"/>
        <w:rPr>
          <w:rFonts w:hint="eastAsia" w:ascii="宋体" w:hAnsi="宋体" w:eastAsia="宋体" w:cs="宋体"/>
          <w:b/>
          <w:color w:val="auto"/>
          <w:sz w:val="24"/>
        </w:rPr>
      </w:pPr>
      <w:r>
        <w:rPr>
          <w:rFonts w:hint="eastAsia" w:ascii="宋体" w:hAnsi="宋体" w:eastAsia="宋体" w:cs="宋体"/>
          <w:b/>
          <w:color w:val="auto"/>
          <w:sz w:val="24"/>
        </w:rPr>
        <w:br w:type="page"/>
      </w:r>
    </w:p>
    <w:p>
      <w:pPr>
        <w:snapToGrid w:val="0"/>
        <w:spacing w:beforeLines="50" w:after="50"/>
        <w:rPr>
          <w:rFonts w:hint="eastAsia" w:ascii="宋体" w:hAnsi="宋体" w:eastAsia="宋体" w:cs="宋体"/>
          <w:b/>
          <w:color w:val="auto"/>
          <w:sz w:val="24"/>
        </w:rPr>
      </w:pPr>
      <w:r>
        <w:rPr>
          <w:rFonts w:hint="eastAsia" w:ascii="宋体" w:hAnsi="宋体" w:eastAsia="宋体" w:cs="宋体"/>
          <w:b/>
          <w:color w:val="auto"/>
          <w:sz w:val="24"/>
        </w:rPr>
        <w:t>投标函格式：</w:t>
      </w:r>
    </w:p>
    <w:p>
      <w:pPr>
        <w:snapToGrid w:val="0"/>
        <w:spacing w:beforeLines="50" w:after="50" w:line="32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投 标 函</w:t>
      </w:r>
    </w:p>
    <w:p>
      <w:pPr>
        <w:snapToGrid w:val="0"/>
        <w:spacing w:line="460" w:lineRule="exact"/>
        <w:rPr>
          <w:rFonts w:hint="eastAsia" w:ascii="宋体" w:hAnsi="宋体" w:eastAsia="宋体" w:cs="宋体"/>
          <w:color w:val="auto"/>
          <w:szCs w:val="21"/>
        </w:rPr>
      </w:pPr>
      <w:r>
        <w:rPr>
          <w:rFonts w:hint="eastAsia" w:ascii="宋体" w:hAnsi="宋体" w:eastAsia="宋体" w:cs="宋体"/>
          <w:color w:val="auto"/>
          <w:szCs w:val="21"/>
        </w:rPr>
        <w:t>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（招标单位名称）：</w:t>
      </w:r>
    </w:p>
    <w:p>
      <w:pPr>
        <w:snapToGrid w:val="0"/>
        <w:spacing w:line="360" w:lineRule="auto"/>
        <w:ind w:firstLine="371" w:firstLineChars="177"/>
        <w:rPr>
          <w:rFonts w:hint="eastAsia" w:ascii="宋体" w:hAnsi="宋体" w:eastAsia="宋体" w:cs="宋体"/>
          <w:color w:val="auto"/>
          <w:szCs w:val="21"/>
        </w:rPr>
      </w:pPr>
      <w:r>
        <w:rPr>
          <w:rFonts w:hint="eastAsia" w:ascii="宋体" w:hAnsi="宋体" w:eastAsia="宋体" w:cs="宋体"/>
          <w:color w:val="auto"/>
          <w:szCs w:val="21"/>
        </w:rPr>
        <w:t>根据贵方为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项目的招标公告（项目编号：</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），签字代表</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（全名）经正式授权并代表投标人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（投标人名称、地址）提交投标文件（包括报价文件、资信/商务文件、技术文件）正本各一份、副本</w:t>
      </w:r>
      <w:r>
        <w:rPr>
          <w:rFonts w:hint="eastAsia" w:ascii="宋体" w:hAnsi="宋体" w:eastAsia="宋体" w:cs="宋体"/>
          <w:color w:val="auto"/>
          <w:szCs w:val="21"/>
          <w:u w:val="none"/>
        </w:rPr>
        <w:t xml:space="preserve"> </w:t>
      </w:r>
      <w:r>
        <w:rPr>
          <w:rFonts w:hint="eastAsia" w:ascii="宋体" w:hAnsi="宋体" w:cs="宋体"/>
          <w:color w:val="auto"/>
          <w:szCs w:val="21"/>
          <w:u w:val="none"/>
          <w:lang w:val="en-US" w:eastAsia="zh-CN"/>
        </w:rPr>
        <w:t>五</w:t>
      </w:r>
      <w:r>
        <w:rPr>
          <w:rFonts w:hint="eastAsia" w:ascii="宋体" w:hAnsi="宋体" w:eastAsia="宋体" w:cs="宋体"/>
          <w:color w:val="auto"/>
          <w:szCs w:val="21"/>
          <w:u w:val="none"/>
        </w:rPr>
        <w:t xml:space="preserve"> </w:t>
      </w:r>
      <w:r>
        <w:rPr>
          <w:rFonts w:hint="eastAsia" w:ascii="宋体" w:hAnsi="宋体" w:eastAsia="宋体" w:cs="宋体"/>
          <w:color w:val="auto"/>
          <w:szCs w:val="21"/>
        </w:rPr>
        <w:t>份。</w:t>
      </w:r>
    </w:p>
    <w:p>
      <w:pPr>
        <w:snapToGrid w:val="0"/>
        <w:spacing w:line="360" w:lineRule="auto"/>
        <w:ind w:firstLine="371" w:firstLineChars="177"/>
        <w:rPr>
          <w:rFonts w:hint="eastAsia" w:ascii="宋体" w:hAnsi="宋体" w:eastAsia="宋体" w:cs="宋体"/>
          <w:color w:val="auto"/>
          <w:szCs w:val="21"/>
        </w:rPr>
      </w:pPr>
      <w:r>
        <w:rPr>
          <w:rFonts w:hint="eastAsia" w:ascii="宋体" w:hAnsi="宋体" w:eastAsia="宋体" w:cs="宋体"/>
          <w:color w:val="auto"/>
          <w:szCs w:val="21"/>
        </w:rPr>
        <w:t>据此函，签字代表宣布同意如下：</w:t>
      </w:r>
    </w:p>
    <w:p>
      <w:pPr>
        <w:pStyle w:val="12"/>
        <w:spacing w:line="360" w:lineRule="auto"/>
        <w:ind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rPr>
        <w:t>按招标文件招标项目采购需求和投标报价表，投标</w:t>
      </w:r>
      <w:r>
        <w:rPr>
          <w:rFonts w:hint="eastAsia" w:hAnsi="宋体" w:cs="宋体"/>
          <w:color w:val="auto"/>
          <w:szCs w:val="21"/>
          <w:lang w:eastAsia="zh-CN"/>
        </w:rPr>
        <w:t>总</w:t>
      </w:r>
      <w:r>
        <w:rPr>
          <w:rFonts w:hint="eastAsia" w:ascii="宋体" w:hAnsi="宋体" w:eastAsia="宋体" w:cs="宋体"/>
          <w:color w:val="auto"/>
          <w:szCs w:val="21"/>
        </w:rPr>
        <w:t>报价（大写）</w:t>
      </w:r>
      <w:r>
        <w:rPr>
          <w:rFonts w:hint="eastAsia" w:ascii="宋体" w:hAnsi="宋体" w:eastAsia="宋体" w:cs="宋体"/>
          <w:color w:val="auto"/>
          <w:szCs w:val="21"/>
          <w:u w:val="single"/>
        </w:rPr>
        <w:t xml:space="preserve">                   </w:t>
      </w:r>
      <w:r>
        <w:rPr>
          <w:rFonts w:hint="eastAsia" w:ascii="宋体" w:hAnsi="宋体" w:eastAsia="宋体" w:cs="宋体"/>
          <w:color w:val="auto"/>
          <w:kern w:val="2"/>
          <w:sz w:val="21"/>
          <w:szCs w:val="21"/>
          <w:lang w:val="en-US" w:eastAsia="zh-CN" w:bidi="ar-SA"/>
        </w:rPr>
        <w:t>元人民币（￥                 ），服务期限</w:t>
      </w:r>
      <w:r>
        <w:rPr>
          <w:rFonts w:hint="eastAsia" w:ascii="宋体" w:hAnsi="宋体" w:eastAsia="宋体" w:cs="宋体"/>
          <w:color w:val="auto"/>
          <w:kern w:val="2"/>
          <w:sz w:val="21"/>
          <w:szCs w:val="21"/>
          <w:u w:val="single"/>
          <w:lang w:val="en-US" w:eastAsia="zh-CN" w:bidi="ar-SA"/>
        </w:rPr>
        <w:t>：自合同签订之日起计算，为期</w:t>
      </w:r>
      <w:r>
        <w:rPr>
          <w:rFonts w:hint="eastAsia" w:hAnsi="宋体" w:cs="宋体"/>
          <w:color w:val="auto"/>
          <w:kern w:val="2"/>
          <w:sz w:val="21"/>
          <w:szCs w:val="21"/>
          <w:u w:val="single"/>
          <w:lang w:val="en-US" w:eastAsia="zh-CN" w:bidi="ar-SA"/>
        </w:rPr>
        <w:t>一</w:t>
      </w:r>
      <w:r>
        <w:rPr>
          <w:rFonts w:hint="eastAsia" w:ascii="宋体" w:hAnsi="宋体" w:eastAsia="宋体" w:cs="宋体"/>
          <w:color w:val="auto"/>
          <w:kern w:val="2"/>
          <w:sz w:val="21"/>
          <w:szCs w:val="21"/>
          <w:u w:val="single"/>
          <w:lang w:val="en-US" w:eastAsia="zh-CN" w:bidi="ar-SA"/>
        </w:rPr>
        <w:t>年时间 。</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00" w:lineRule="exact"/>
        <w:ind w:firstLine="371" w:firstLineChars="177"/>
        <w:rPr>
          <w:rFonts w:hint="eastAsia" w:ascii="宋体" w:hAnsi="宋体" w:eastAsia="宋体" w:cs="宋体"/>
          <w:color w:val="auto"/>
          <w:szCs w:val="21"/>
        </w:rPr>
      </w:pPr>
      <w:r>
        <w:rPr>
          <w:rFonts w:hint="eastAsia" w:ascii="宋体" w:hAnsi="宋体" w:eastAsia="宋体" w:cs="宋体"/>
          <w:color w:val="auto"/>
          <w:szCs w:val="21"/>
        </w:rPr>
        <w:t>2.投标人在投标之前已经与贵方进行了充分的沟通，完全理解并接受招标文件的各项规定和要求，对招标文件的合理性、合法性不再有异议。</w:t>
      </w:r>
    </w:p>
    <w:p>
      <w:pPr>
        <w:snapToGrid w:val="0"/>
        <w:spacing w:line="400" w:lineRule="exact"/>
        <w:ind w:firstLine="371" w:firstLineChars="177"/>
        <w:rPr>
          <w:rFonts w:hint="eastAsia" w:ascii="宋体" w:hAnsi="宋体" w:eastAsia="宋体" w:cs="宋体"/>
          <w:color w:val="auto"/>
          <w:szCs w:val="21"/>
        </w:rPr>
      </w:pPr>
      <w:r>
        <w:rPr>
          <w:rFonts w:hint="eastAsia" w:ascii="宋体" w:hAnsi="宋体" w:eastAsia="宋体" w:cs="宋体"/>
          <w:color w:val="auto"/>
          <w:szCs w:val="21"/>
        </w:rPr>
        <w:t>3.本投标有效期自开标日起</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个工作日/日历日。</w:t>
      </w:r>
    </w:p>
    <w:p>
      <w:pPr>
        <w:snapToGrid w:val="0"/>
        <w:spacing w:line="400" w:lineRule="exact"/>
        <w:ind w:firstLine="371" w:firstLineChars="177"/>
        <w:rPr>
          <w:rFonts w:hint="eastAsia" w:ascii="宋体" w:hAnsi="宋体" w:eastAsia="宋体" w:cs="宋体"/>
          <w:color w:val="auto"/>
          <w:szCs w:val="21"/>
        </w:rPr>
      </w:pPr>
      <w:r>
        <w:rPr>
          <w:rFonts w:hint="eastAsia" w:ascii="宋体" w:hAnsi="宋体" w:eastAsia="宋体" w:cs="宋体"/>
          <w:color w:val="auto"/>
          <w:szCs w:val="21"/>
        </w:rPr>
        <w:t>4.如中标，本投标文件至本项目合同履行完毕止均保持有效，本投标人将按“招标文件”及政府采购法律、法规的规定履行合同责任和义务。</w:t>
      </w:r>
    </w:p>
    <w:p>
      <w:pPr>
        <w:snapToGrid w:val="0"/>
        <w:spacing w:line="400" w:lineRule="exact"/>
        <w:ind w:firstLine="371" w:firstLineChars="177"/>
        <w:rPr>
          <w:rFonts w:hint="eastAsia" w:ascii="宋体" w:hAnsi="宋体" w:eastAsia="宋体" w:cs="宋体"/>
          <w:color w:val="auto"/>
          <w:szCs w:val="21"/>
        </w:rPr>
      </w:pPr>
      <w:r>
        <w:rPr>
          <w:rFonts w:hint="eastAsia" w:ascii="宋体" w:hAnsi="宋体" w:eastAsia="宋体" w:cs="宋体"/>
          <w:color w:val="auto"/>
          <w:szCs w:val="21"/>
        </w:rPr>
        <w:t>5.投标人同意按照贵方要求提供与投标有关的一切数据或资料。</w:t>
      </w:r>
    </w:p>
    <w:p>
      <w:pPr>
        <w:snapToGrid w:val="0"/>
        <w:spacing w:line="400" w:lineRule="exact"/>
        <w:ind w:firstLine="371" w:firstLineChars="177"/>
        <w:rPr>
          <w:rFonts w:hint="eastAsia" w:ascii="宋体" w:hAnsi="宋体" w:eastAsia="宋体" w:cs="宋体"/>
          <w:color w:val="auto"/>
          <w:szCs w:val="21"/>
        </w:rPr>
      </w:pPr>
      <w:r>
        <w:rPr>
          <w:rFonts w:hint="eastAsia" w:ascii="宋体" w:hAnsi="宋体" w:eastAsia="宋体" w:cs="宋体"/>
          <w:color w:val="auto"/>
          <w:szCs w:val="21"/>
        </w:rPr>
        <w:t>6.与本投标有关的一切正式往来信函请寄：</w:t>
      </w:r>
    </w:p>
    <w:p>
      <w:pPr>
        <w:snapToGrid w:val="0"/>
        <w:spacing w:line="400" w:lineRule="exact"/>
        <w:ind w:firstLine="371" w:firstLineChars="177"/>
        <w:rPr>
          <w:rFonts w:hint="eastAsia" w:ascii="宋体" w:hAnsi="宋体" w:eastAsia="宋体" w:cs="宋体"/>
          <w:color w:val="auto"/>
          <w:szCs w:val="21"/>
        </w:rPr>
      </w:pPr>
      <w:r>
        <w:rPr>
          <w:rFonts w:hint="eastAsia" w:ascii="宋体" w:hAnsi="宋体" w:eastAsia="宋体" w:cs="宋体"/>
          <w:color w:val="auto"/>
          <w:szCs w:val="21"/>
        </w:rPr>
        <w:t>地址：</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邮编：</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电话：</w:t>
      </w:r>
      <w:r>
        <w:rPr>
          <w:rFonts w:hint="eastAsia" w:ascii="宋体" w:hAnsi="宋体" w:eastAsia="宋体" w:cs="宋体"/>
          <w:color w:val="auto"/>
          <w:szCs w:val="21"/>
          <w:u w:val="single"/>
        </w:rPr>
        <w:t xml:space="preserve">                </w:t>
      </w:r>
    </w:p>
    <w:p>
      <w:pPr>
        <w:snapToGrid w:val="0"/>
        <w:spacing w:line="400" w:lineRule="exact"/>
        <w:ind w:firstLine="371" w:firstLineChars="177"/>
        <w:rPr>
          <w:rFonts w:hint="eastAsia" w:ascii="宋体" w:hAnsi="宋体" w:eastAsia="宋体" w:cs="宋体"/>
          <w:color w:val="auto"/>
          <w:szCs w:val="21"/>
        </w:rPr>
      </w:pPr>
      <w:r>
        <w:rPr>
          <w:rFonts w:hint="eastAsia" w:ascii="宋体" w:hAnsi="宋体" w:eastAsia="宋体" w:cs="宋体"/>
          <w:color w:val="auto"/>
          <w:szCs w:val="21"/>
        </w:rPr>
        <w:t>传真：</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投标人代表姓名</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职务：</w:t>
      </w:r>
      <w:r>
        <w:rPr>
          <w:rFonts w:hint="eastAsia" w:ascii="宋体" w:hAnsi="宋体" w:eastAsia="宋体" w:cs="宋体"/>
          <w:color w:val="auto"/>
          <w:szCs w:val="21"/>
          <w:u w:val="single"/>
        </w:rPr>
        <w:t xml:space="preserve">                </w:t>
      </w:r>
    </w:p>
    <w:p>
      <w:pPr>
        <w:snapToGrid w:val="0"/>
        <w:spacing w:line="400" w:lineRule="exact"/>
        <w:ind w:firstLine="371" w:firstLineChars="177"/>
        <w:rPr>
          <w:rFonts w:hint="eastAsia" w:ascii="宋体" w:hAnsi="宋体" w:eastAsia="宋体" w:cs="宋体"/>
          <w:color w:val="auto"/>
          <w:szCs w:val="21"/>
        </w:rPr>
      </w:pPr>
      <w:r>
        <w:rPr>
          <w:rFonts w:hint="eastAsia" w:ascii="宋体" w:hAnsi="宋体" w:eastAsia="宋体" w:cs="宋体"/>
          <w:color w:val="auto"/>
          <w:szCs w:val="21"/>
        </w:rPr>
        <w:t>投标人名称(公章):</w:t>
      </w:r>
      <w:r>
        <w:rPr>
          <w:rFonts w:hint="eastAsia" w:ascii="宋体" w:hAnsi="宋体" w:eastAsia="宋体" w:cs="宋体"/>
          <w:color w:val="auto"/>
          <w:szCs w:val="21"/>
          <w:u w:val="single"/>
        </w:rPr>
        <w:t xml:space="preserve">                 </w:t>
      </w:r>
    </w:p>
    <w:p>
      <w:pPr>
        <w:snapToGrid w:val="0"/>
        <w:spacing w:line="400" w:lineRule="exact"/>
        <w:ind w:firstLine="371" w:firstLineChars="177"/>
        <w:jc w:val="left"/>
        <w:rPr>
          <w:rFonts w:hint="eastAsia" w:ascii="宋体" w:hAnsi="宋体" w:eastAsia="宋体" w:cs="宋体"/>
          <w:color w:val="auto"/>
          <w:szCs w:val="21"/>
        </w:rPr>
      </w:pPr>
      <w:r>
        <w:rPr>
          <w:rFonts w:hint="eastAsia" w:ascii="宋体" w:hAnsi="宋体" w:eastAsia="宋体" w:cs="宋体"/>
          <w:color w:val="auto"/>
          <w:szCs w:val="21"/>
        </w:rPr>
        <w:t>开户银行：</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银行帐号：</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snapToGrid w:val="0"/>
        <w:spacing w:line="400" w:lineRule="exact"/>
        <w:ind w:firstLine="371" w:firstLineChars="177"/>
        <w:jc w:val="left"/>
        <w:rPr>
          <w:rFonts w:hint="eastAsia" w:ascii="宋体" w:hAnsi="宋体" w:eastAsia="宋体" w:cs="宋体"/>
          <w:color w:val="auto"/>
          <w:szCs w:val="21"/>
        </w:rPr>
      </w:pPr>
      <w:r>
        <w:rPr>
          <w:rFonts w:hint="eastAsia" w:ascii="宋体" w:hAnsi="宋体" w:eastAsia="宋体" w:cs="宋体"/>
          <w:color w:val="auto"/>
          <w:szCs w:val="21"/>
        </w:rPr>
        <w:t>授权代表签字:___________ 日期:_____年___月___日</w:t>
      </w:r>
    </w:p>
    <w:p>
      <w:pPr>
        <w:pStyle w:val="12"/>
        <w:snapToGrid w:val="0"/>
        <w:spacing w:before="295" w:after="295" w:line="400" w:lineRule="exact"/>
        <w:ind w:firstLine="371" w:firstLineChars="177"/>
        <w:rPr>
          <w:rFonts w:hint="eastAsia" w:ascii="宋体" w:hAnsi="宋体" w:eastAsia="宋体" w:cs="宋体"/>
          <w:color w:val="auto"/>
        </w:rPr>
      </w:pPr>
      <w:r>
        <w:rPr>
          <w:rFonts w:hint="eastAsia" w:ascii="宋体" w:hAnsi="宋体" w:eastAsia="宋体" w:cs="宋体"/>
          <w:color w:val="auto"/>
        </w:rPr>
        <w:t>（公章）</w:t>
      </w:r>
    </w:p>
    <w:p>
      <w:pPr>
        <w:pStyle w:val="12"/>
        <w:snapToGrid w:val="0"/>
        <w:spacing w:before="295" w:after="295" w:line="460" w:lineRule="exact"/>
        <w:ind w:firstLine="371" w:firstLineChars="177"/>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r>
        <w:rPr>
          <w:rFonts w:hint="eastAsia" w:ascii="宋体" w:hAnsi="宋体" w:eastAsia="宋体" w:cs="宋体"/>
          <w:color w:val="auto"/>
        </w:rPr>
        <w:br w:type="textWrapping"/>
      </w:r>
      <w:r>
        <w:rPr>
          <w:rFonts w:hint="eastAsia" w:ascii="宋体" w:hAnsi="宋体" w:eastAsia="宋体" w:cs="宋体"/>
          <w:color w:val="auto"/>
        </w:rPr>
        <w:br w:type="textWrapping"/>
      </w:r>
    </w:p>
    <w:p>
      <w:pPr>
        <w:pStyle w:val="12"/>
        <w:snapToGrid w:val="0"/>
        <w:spacing w:before="295" w:after="295" w:line="460" w:lineRule="exact"/>
        <w:ind w:firstLine="371" w:firstLineChars="177"/>
        <w:rPr>
          <w:rFonts w:hint="eastAsia" w:ascii="宋体" w:hAnsi="宋体" w:eastAsia="宋体" w:cs="宋体"/>
          <w:color w:val="auto"/>
          <w:lang w:eastAsia="zh-CN"/>
        </w:rPr>
      </w:pPr>
      <w:r>
        <w:rPr>
          <w:rFonts w:hint="eastAsia" w:ascii="宋体" w:hAnsi="宋体" w:eastAsia="宋体" w:cs="宋体"/>
          <w:color w:val="auto"/>
        </w:rPr>
        <w:br w:type="page"/>
      </w:r>
      <w:r>
        <w:rPr>
          <w:rFonts w:hint="eastAsia" w:hAnsi="宋体" w:cs="宋体"/>
          <w:b/>
          <w:bCs/>
          <w:color w:val="auto"/>
          <w:sz w:val="30"/>
          <w:szCs w:val="30"/>
          <w:lang w:eastAsia="zh-CN"/>
        </w:rPr>
        <w:t>二、投标报价表：</w:t>
      </w:r>
    </w:p>
    <w:p>
      <w:pPr>
        <w:snapToGrid w:val="0"/>
        <w:spacing w:beforeLines="50" w:after="50" w:line="320" w:lineRule="exact"/>
        <w:rPr>
          <w:rFonts w:hint="eastAsia" w:ascii="宋体" w:hAnsi="宋体" w:eastAsia="宋体" w:cs="宋体"/>
          <w:b/>
          <w:color w:val="auto"/>
          <w:sz w:val="24"/>
        </w:rPr>
      </w:pPr>
    </w:p>
    <w:tbl>
      <w:tblPr>
        <w:tblStyle w:val="19"/>
        <w:tblW w:w="10100"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3778"/>
        <w:gridCol w:w="2702"/>
        <w:gridCol w:w="141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4" w:type="dxa"/>
            <w:vAlign w:val="center"/>
          </w:tcPr>
          <w:p>
            <w:pPr>
              <w:pStyle w:val="12"/>
              <w:jc w:val="both"/>
              <w:rPr>
                <w:rFonts w:hint="eastAsia" w:ascii="宋体" w:hAnsi="宋体" w:eastAsia="宋体" w:cs="宋体"/>
                <w:color w:val="auto"/>
                <w:sz w:val="24"/>
              </w:rPr>
            </w:pPr>
            <w:r>
              <w:rPr>
                <w:rFonts w:hint="eastAsia" w:ascii="宋体" w:hAnsi="宋体" w:eastAsia="宋体" w:cs="宋体"/>
                <w:color w:val="auto"/>
                <w:sz w:val="24"/>
              </w:rPr>
              <w:t>序号</w:t>
            </w:r>
          </w:p>
        </w:tc>
        <w:tc>
          <w:tcPr>
            <w:tcW w:w="3778"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项目内容</w:t>
            </w:r>
          </w:p>
        </w:tc>
        <w:tc>
          <w:tcPr>
            <w:tcW w:w="2702"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服务期限</w:t>
            </w:r>
          </w:p>
        </w:tc>
        <w:tc>
          <w:tcPr>
            <w:tcW w:w="1419"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投标报价</w:t>
            </w:r>
          </w:p>
        </w:tc>
        <w:tc>
          <w:tcPr>
            <w:tcW w:w="1507"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4" w:hRule="atLeast"/>
        </w:trPr>
        <w:tc>
          <w:tcPr>
            <w:tcW w:w="694"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1</w:t>
            </w:r>
          </w:p>
        </w:tc>
        <w:tc>
          <w:tcPr>
            <w:tcW w:w="3778" w:type="dxa"/>
            <w:vAlign w:val="center"/>
          </w:tcPr>
          <w:p>
            <w:pPr>
              <w:pStyle w:val="12"/>
              <w:rPr>
                <w:rFonts w:hint="eastAsia" w:ascii="宋体" w:hAnsi="宋体" w:eastAsia="宋体" w:cs="宋体"/>
                <w:color w:val="auto"/>
                <w:sz w:val="24"/>
              </w:rPr>
            </w:pPr>
            <w:r>
              <w:rPr>
                <w:rFonts w:hint="eastAsia" w:hAnsi="宋体" w:cs="宋体"/>
                <w:color w:val="auto"/>
                <w:sz w:val="24"/>
                <w:lang w:eastAsia="zh-CN"/>
              </w:rPr>
              <w:t>洗涤</w:t>
            </w:r>
            <w:r>
              <w:rPr>
                <w:rFonts w:hint="eastAsia" w:ascii="宋体" w:hAnsi="宋体" w:eastAsia="宋体" w:cs="宋体"/>
                <w:color w:val="auto"/>
                <w:sz w:val="24"/>
              </w:rPr>
              <w:t>服务</w:t>
            </w:r>
          </w:p>
        </w:tc>
        <w:tc>
          <w:tcPr>
            <w:tcW w:w="2702"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自合同签订之日起计算，为期</w:t>
            </w:r>
            <w:r>
              <w:rPr>
                <w:rFonts w:hint="eastAsia" w:hAnsi="宋体" w:cs="宋体"/>
                <w:color w:val="auto"/>
                <w:sz w:val="24"/>
                <w:lang w:val="en-US" w:eastAsia="zh-CN"/>
              </w:rPr>
              <w:t>一</w:t>
            </w:r>
            <w:r>
              <w:rPr>
                <w:rFonts w:hint="eastAsia" w:ascii="宋体" w:hAnsi="宋体" w:eastAsia="宋体" w:cs="宋体"/>
                <w:color w:val="auto"/>
                <w:sz w:val="24"/>
              </w:rPr>
              <w:t>年时间</w:t>
            </w:r>
          </w:p>
        </w:tc>
        <w:tc>
          <w:tcPr>
            <w:tcW w:w="1419"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总报价：元</w:t>
            </w:r>
          </w:p>
          <w:p>
            <w:pPr>
              <w:pStyle w:val="12"/>
              <w:jc w:val="center"/>
              <w:rPr>
                <w:rFonts w:hint="eastAsia" w:ascii="宋体" w:hAnsi="宋体" w:eastAsia="宋体" w:cs="宋体"/>
                <w:color w:val="auto"/>
                <w:sz w:val="24"/>
              </w:rPr>
            </w:pPr>
          </w:p>
        </w:tc>
        <w:tc>
          <w:tcPr>
            <w:tcW w:w="1507"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10100" w:type="dxa"/>
            <w:gridSpan w:val="5"/>
            <w:vAlign w:val="center"/>
          </w:tcPr>
          <w:p>
            <w:pPr>
              <w:pStyle w:val="12"/>
              <w:ind w:left="31680" w:hanging="458" w:hangingChars="200"/>
              <w:rPr>
                <w:rFonts w:hint="eastAsia" w:ascii="宋体" w:hAnsi="宋体" w:eastAsia="宋体" w:cs="宋体"/>
                <w:b/>
                <w:bCs/>
                <w:color w:val="auto"/>
                <w:spacing w:val="-6"/>
                <w:sz w:val="24"/>
              </w:rPr>
            </w:pPr>
          </w:p>
          <w:p>
            <w:pPr>
              <w:pStyle w:val="12"/>
              <w:rPr>
                <w:rFonts w:hint="eastAsia" w:ascii="宋体" w:hAnsi="宋体" w:eastAsia="宋体" w:cs="宋体"/>
                <w:b/>
                <w:bCs/>
                <w:color w:val="auto"/>
                <w:spacing w:val="-6"/>
                <w:sz w:val="24"/>
              </w:rPr>
            </w:pPr>
            <w:r>
              <w:rPr>
                <w:rFonts w:hint="eastAsia" w:ascii="宋体" w:hAnsi="宋体" w:eastAsia="宋体" w:cs="宋体"/>
                <w:b/>
                <w:bCs/>
                <w:color w:val="auto"/>
                <w:spacing w:val="-6"/>
                <w:sz w:val="24"/>
              </w:rPr>
              <w:t>总报价（人民币大写）：</w:t>
            </w:r>
            <w:r>
              <w:rPr>
                <w:rFonts w:hint="eastAsia" w:ascii="宋体" w:hAnsi="宋体" w:eastAsia="宋体" w:cs="宋体"/>
                <w:b/>
                <w:bCs/>
                <w:color w:val="auto"/>
                <w:spacing w:val="-6"/>
                <w:sz w:val="24"/>
                <w:u w:val="single"/>
              </w:rPr>
              <w:t xml:space="preserve">                               </w:t>
            </w:r>
            <w:r>
              <w:rPr>
                <w:rFonts w:hint="eastAsia" w:ascii="宋体" w:hAnsi="宋体" w:eastAsia="宋体" w:cs="宋体"/>
                <w:b/>
                <w:bCs/>
                <w:color w:val="auto"/>
                <w:spacing w:val="-6"/>
                <w:sz w:val="24"/>
              </w:rPr>
              <w:t>（￥</w:t>
            </w:r>
            <w:r>
              <w:rPr>
                <w:rFonts w:hint="eastAsia" w:ascii="宋体" w:hAnsi="宋体" w:eastAsia="宋体" w:cs="宋体"/>
                <w:b/>
                <w:bCs/>
                <w:color w:val="auto"/>
                <w:spacing w:val="-6"/>
                <w:sz w:val="24"/>
                <w:u w:val="single"/>
              </w:rPr>
              <w:t xml:space="preserve">                 </w:t>
            </w:r>
            <w:r>
              <w:rPr>
                <w:rFonts w:hint="eastAsia" w:ascii="宋体" w:hAnsi="宋体" w:eastAsia="宋体" w:cs="宋体"/>
                <w:b/>
                <w:bCs/>
                <w:color w:val="auto"/>
                <w:spacing w:val="-6"/>
                <w:sz w:val="24"/>
              </w:rPr>
              <w:t>元）服务期</w:t>
            </w:r>
            <w:r>
              <w:rPr>
                <w:rFonts w:hint="eastAsia" w:hAnsi="宋体" w:cs="宋体"/>
                <w:b/>
                <w:bCs/>
                <w:color w:val="auto"/>
                <w:spacing w:val="-6"/>
                <w:sz w:val="24"/>
                <w:lang w:val="en-US" w:eastAsia="zh-CN"/>
              </w:rPr>
              <w:t>一</w:t>
            </w:r>
            <w:r>
              <w:rPr>
                <w:rFonts w:hint="eastAsia" w:ascii="宋体" w:hAnsi="宋体" w:eastAsia="宋体" w:cs="宋体"/>
                <w:b/>
                <w:bCs/>
                <w:color w:val="auto"/>
                <w:spacing w:val="-6"/>
                <w:sz w:val="24"/>
              </w:rPr>
              <w:t>年。</w:t>
            </w:r>
          </w:p>
          <w:p>
            <w:pPr>
              <w:pStyle w:val="12"/>
              <w:ind w:left="31680" w:hanging="458" w:hangingChars="200"/>
              <w:rPr>
                <w:rFonts w:hint="eastAsia" w:ascii="宋体" w:hAnsi="宋体" w:eastAsia="宋体" w:cs="宋体"/>
                <w:b/>
                <w:bCs/>
                <w:color w:val="auto"/>
                <w:spacing w:val="-6"/>
                <w:sz w:val="24"/>
              </w:rPr>
            </w:pPr>
          </w:p>
          <w:p>
            <w:pPr>
              <w:pStyle w:val="12"/>
              <w:ind w:left="31680" w:hanging="458" w:hangingChars="200"/>
              <w:rPr>
                <w:rFonts w:hint="eastAsia" w:ascii="宋体" w:hAnsi="宋体" w:eastAsia="宋体" w:cs="宋体"/>
                <w:b/>
                <w:bCs/>
                <w:color w:val="auto"/>
                <w:spacing w:val="-6"/>
                <w:sz w:val="24"/>
              </w:rPr>
            </w:pPr>
          </w:p>
          <w:p>
            <w:pPr>
              <w:pStyle w:val="2"/>
              <w:numPr>
                <w:ilvl w:val="0"/>
                <w:numId w:val="0"/>
              </w:numPr>
              <w:rPr>
                <w:rFonts w:hint="eastAsia" w:hAnsi="宋体"/>
                <w:b/>
                <w:color w:val="auto"/>
                <w:sz w:val="28"/>
                <w:lang w:eastAsia="zh-CN"/>
              </w:rPr>
            </w:pPr>
            <w:r>
              <w:rPr>
                <w:rFonts w:hint="eastAsia" w:hAnsi="宋体"/>
                <w:b/>
                <w:color w:val="auto"/>
                <w:sz w:val="28"/>
                <w:lang w:eastAsia="zh-CN"/>
              </w:rPr>
              <w:t>必须附布草洗涤单价报价表并签字盖章，否则视为无效投标。</w:t>
            </w:r>
          </w:p>
          <w:p>
            <w:pPr>
              <w:pStyle w:val="12"/>
              <w:ind w:left="31680" w:hanging="456" w:hangingChars="200"/>
              <w:rPr>
                <w:rFonts w:hint="eastAsia" w:ascii="宋体" w:hAnsi="宋体" w:eastAsia="宋体" w:cs="宋体"/>
                <w:color w:val="auto"/>
                <w:spacing w:val="-6"/>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100" w:type="dxa"/>
            <w:gridSpan w:val="5"/>
            <w:vAlign w:val="center"/>
          </w:tcPr>
          <w:p>
            <w:pPr>
              <w:rPr>
                <w:rFonts w:hint="eastAsia" w:ascii="宋体" w:hAnsi="宋体" w:eastAsia="宋体" w:cs="宋体"/>
                <w:b/>
                <w:color w:val="auto"/>
                <w:sz w:val="24"/>
                <w:szCs w:val="24"/>
              </w:rPr>
            </w:pPr>
            <w:r>
              <w:rPr>
                <w:rFonts w:hint="eastAsia" w:ascii="宋体" w:hAnsi="宋体" w:eastAsia="宋体" w:cs="宋体"/>
                <w:b/>
                <w:color w:val="auto"/>
                <w:sz w:val="24"/>
                <w:szCs w:val="24"/>
              </w:rPr>
              <w:t>投标报价包含以下所列项目费用（1）至（6）及</w:t>
            </w:r>
            <w:r>
              <w:rPr>
                <w:rFonts w:hint="eastAsia" w:ascii="宋体" w:hAnsi="宋体" w:cs="宋体"/>
                <w:b/>
                <w:color w:val="auto"/>
                <w:sz w:val="24"/>
                <w:szCs w:val="24"/>
                <w:lang w:eastAsia="zh-CN"/>
              </w:rPr>
              <w:t>洗涤</w:t>
            </w:r>
            <w:r>
              <w:rPr>
                <w:rFonts w:hint="eastAsia" w:ascii="宋体" w:hAnsi="宋体" w:eastAsia="宋体" w:cs="宋体"/>
                <w:b/>
                <w:color w:val="auto"/>
                <w:sz w:val="24"/>
                <w:szCs w:val="24"/>
              </w:rPr>
              <w:t>服务过程中所发生的一切成本费用的总和。</w:t>
            </w:r>
          </w:p>
          <w:p>
            <w:pPr>
              <w:rPr>
                <w:rFonts w:hint="eastAsia" w:ascii="宋体" w:hAnsi="宋体" w:eastAsia="宋体" w:cs="宋体"/>
                <w:color w:val="auto"/>
                <w:sz w:val="24"/>
                <w:szCs w:val="24"/>
              </w:rPr>
            </w:pPr>
            <w:r>
              <w:rPr>
                <w:rFonts w:hint="eastAsia" w:ascii="宋体" w:hAnsi="宋体" w:eastAsia="宋体" w:cs="宋体"/>
                <w:color w:val="auto"/>
                <w:sz w:val="24"/>
                <w:szCs w:val="24"/>
              </w:rPr>
              <w:t>（1）管理、服务人员的工资、按规定提取的保险和福利费及国家地方规定必须缴纳的费用；</w:t>
            </w:r>
          </w:p>
          <w:p>
            <w:pPr>
              <w:rPr>
                <w:rFonts w:hint="eastAsia" w:ascii="宋体" w:hAnsi="宋体" w:eastAsia="宋体" w:cs="宋体"/>
                <w:bCs/>
                <w:color w:val="auto"/>
                <w:sz w:val="24"/>
                <w:szCs w:val="24"/>
              </w:rPr>
            </w:pPr>
            <w:r>
              <w:rPr>
                <w:rFonts w:hint="eastAsia" w:ascii="宋体" w:hAnsi="宋体" w:eastAsia="宋体" w:cs="宋体"/>
                <w:color w:val="auto"/>
                <w:sz w:val="24"/>
                <w:szCs w:val="24"/>
              </w:rPr>
              <w:t>（2）</w:t>
            </w:r>
            <w:r>
              <w:rPr>
                <w:rFonts w:hint="eastAsia" w:ascii="宋体" w:hAnsi="宋体" w:eastAsia="宋体" w:cs="宋体"/>
                <w:bCs/>
                <w:color w:val="auto"/>
                <w:sz w:val="24"/>
                <w:szCs w:val="24"/>
              </w:rPr>
              <w:t>办公费用（含对通讯费、办公用品、培训费等）；</w:t>
            </w:r>
          </w:p>
          <w:p>
            <w:pPr>
              <w:rPr>
                <w:rFonts w:hint="eastAsia" w:ascii="宋体" w:hAnsi="宋体" w:eastAsia="宋体" w:cs="宋体"/>
                <w:bCs/>
                <w:color w:val="auto"/>
                <w:sz w:val="24"/>
                <w:szCs w:val="24"/>
              </w:rPr>
            </w:pPr>
            <w:r>
              <w:rPr>
                <w:rFonts w:hint="eastAsia" w:ascii="宋体" w:hAnsi="宋体" w:eastAsia="宋体" w:cs="宋体"/>
                <w:color w:val="auto"/>
                <w:sz w:val="24"/>
                <w:szCs w:val="24"/>
              </w:rPr>
              <w:t>（3）</w:t>
            </w:r>
            <w:r>
              <w:rPr>
                <w:rFonts w:hint="eastAsia" w:ascii="宋体" w:hAnsi="宋体" w:eastAsia="宋体" w:cs="宋体"/>
                <w:bCs/>
                <w:color w:val="auto"/>
                <w:sz w:val="24"/>
                <w:szCs w:val="24"/>
              </w:rPr>
              <w:t>清洁费用（</w:t>
            </w:r>
            <w:r>
              <w:rPr>
                <w:rFonts w:hint="eastAsia" w:ascii="宋体" w:hAnsi="宋体" w:eastAsia="宋体" w:cs="宋体"/>
                <w:color w:val="auto"/>
                <w:sz w:val="24"/>
                <w:szCs w:val="24"/>
              </w:rPr>
              <w:t>含</w:t>
            </w:r>
            <w:r>
              <w:rPr>
                <w:rFonts w:hint="eastAsia" w:ascii="宋体" w:hAnsi="宋体" w:cs="宋体"/>
                <w:color w:val="auto"/>
                <w:sz w:val="24"/>
                <w:szCs w:val="24"/>
                <w:lang w:eastAsia="zh-CN"/>
              </w:rPr>
              <w:t>洗涤</w:t>
            </w:r>
            <w:r>
              <w:rPr>
                <w:rFonts w:hint="eastAsia" w:ascii="宋体" w:hAnsi="宋体" w:eastAsia="宋体" w:cs="宋体"/>
                <w:color w:val="auto"/>
                <w:sz w:val="24"/>
                <w:szCs w:val="24"/>
              </w:rPr>
              <w:t>日常工具材料、消毒水等一切相关费用（其中不包含生活垃圾袋、医疗垃圾袋）；</w:t>
            </w:r>
          </w:p>
          <w:p>
            <w:pPr>
              <w:rPr>
                <w:rFonts w:hint="eastAsia" w:ascii="宋体" w:hAnsi="宋体" w:eastAsia="宋体" w:cs="宋体"/>
                <w:color w:val="auto"/>
                <w:sz w:val="24"/>
                <w:szCs w:val="24"/>
              </w:rPr>
            </w:pPr>
            <w:r>
              <w:rPr>
                <w:rFonts w:hint="eastAsia" w:ascii="宋体" w:hAnsi="宋体" w:eastAsia="宋体" w:cs="宋体"/>
                <w:color w:val="auto"/>
                <w:sz w:val="24"/>
                <w:szCs w:val="24"/>
              </w:rPr>
              <w:t>（4）项目管理费；</w:t>
            </w:r>
          </w:p>
          <w:p>
            <w:pPr>
              <w:rPr>
                <w:rFonts w:hint="eastAsia" w:ascii="宋体" w:hAnsi="宋体" w:eastAsia="宋体" w:cs="宋体"/>
                <w:color w:val="auto"/>
                <w:sz w:val="24"/>
                <w:szCs w:val="24"/>
              </w:rPr>
            </w:pPr>
            <w:r>
              <w:rPr>
                <w:rFonts w:hint="eastAsia" w:ascii="宋体" w:hAnsi="宋体" w:eastAsia="宋体" w:cs="宋体"/>
                <w:color w:val="auto"/>
                <w:sz w:val="24"/>
                <w:szCs w:val="24"/>
              </w:rPr>
              <w:t>（5）法定税费；</w:t>
            </w:r>
          </w:p>
          <w:p>
            <w:pPr>
              <w:rPr>
                <w:rFonts w:hint="eastAsia" w:ascii="宋体" w:hAnsi="宋体" w:eastAsia="宋体" w:cs="宋体"/>
                <w:color w:val="auto"/>
                <w:sz w:val="24"/>
                <w:szCs w:val="24"/>
              </w:rPr>
            </w:pPr>
            <w:r>
              <w:rPr>
                <w:rFonts w:hint="eastAsia" w:ascii="宋体" w:hAnsi="宋体" w:eastAsia="宋体" w:cs="宋体"/>
                <w:color w:val="auto"/>
                <w:sz w:val="24"/>
                <w:szCs w:val="24"/>
              </w:rPr>
              <w:t>（6）其它成本费用。</w:t>
            </w:r>
          </w:p>
          <w:p>
            <w:pPr>
              <w:rPr>
                <w:rFonts w:hint="eastAsia" w:ascii="宋体" w:hAnsi="宋体" w:eastAsia="宋体" w:cs="宋体"/>
                <w:color w:val="auto"/>
              </w:rPr>
            </w:pPr>
          </w:p>
        </w:tc>
      </w:tr>
    </w:tbl>
    <w:p>
      <w:pPr>
        <w:snapToGrid w:val="0"/>
        <w:spacing w:beforeLines="50" w:after="50" w:line="320" w:lineRule="exact"/>
        <w:rPr>
          <w:rFonts w:hint="eastAsia" w:ascii="宋体" w:hAnsi="宋体" w:eastAsia="宋体" w:cs="宋体"/>
          <w:b/>
          <w:color w:val="auto"/>
          <w:sz w:val="24"/>
        </w:rPr>
      </w:pPr>
    </w:p>
    <w:p>
      <w:pPr>
        <w:snapToGrid w:val="0"/>
        <w:spacing w:before="50" w:after="50" w:line="360" w:lineRule="exact"/>
        <w:rPr>
          <w:rFonts w:hint="eastAsia" w:ascii="宋体" w:hAnsi="宋体" w:eastAsia="宋体" w:cs="宋体"/>
          <w:color w:val="auto"/>
          <w:spacing w:val="20"/>
          <w:sz w:val="24"/>
        </w:rPr>
      </w:pPr>
      <w:r>
        <w:rPr>
          <w:rFonts w:hint="eastAsia" w:ascii="宋体" w:hAnsi="宋体" w:eastAsia="宋体" w:cs="宋体"/>
          <w:color w:val="auto"/>
          <w:sz w:val="24"/>
        </w:rPr>
        <w:t>投标说明：必须加盖公章或签字，否则无签字或盖章的投标无效。</w:t>
      </w:r>
    </w:p>
    <w:p>
      <w:pPr>
        <w:pStyle w:val="12"/>
        <w:rPr>
          <w:rFonts w:hint="eastAsia" w:ascii="宋体" w:hAnsi="宋体" w:eastAsia="宋体" w:cs="宋体"/>
          <w:color w:val="auto"/>
          <w:sz w:val="24"/>
          <w:szCs w:val="24"/>
        </w:rPr>
      </w:pPr>
    </w:p>
    <w:p>
      <w:pPr>
        <w:pStyle w:val="36"/>
        <w:rPr>
          <w:rFonts w:hint="eastAsia" w:ascii="宋体" w:hAnsi="宋体" w:eastAsia="宋体" w:cs="宋体"/>
          <w:color w:val="auto"/>
        </w:rPr>
      </w:pPr>
    </w:p>
    <w:p>
      <w:pPr>
        <w:pStyle w:val="36"/>
        <w:rPr>
          <w:rFonts w:hint="eastAsia" w:ascii="宋体" w:hAnsi="宋体" w:eastAsia="宋体" w:cs="宋体"/>
          <w:color w:val="auto"/>
        </w:rPr>
      </w:pPr>
    </w:p>
    <w:p>
      <w:pPr>
        <w:snapToGrid w:val="0"/>
        <w:spacing w:beforeLines="50" w:after="50" w:line="320" w:lineRule="exact"/>
        <w:jc w:val="center"/>
        <w:rPr>
          <w:rFonts w:hint="eastAsia" w:ascii="宋体" w:hAnsi="宋体" w:eastAsia="宋体" w:cs="宋体"/>
          <w:b/>
          <w:color w:val="auto"/>
          <w:sz w:val="24"/>
        </w:rPr>
      </w:pPr>
    </w:p>
    <w:p>
      <w:pPr>
        <w:snapToGrid w:val="0"/>
        <w:spacing w:beforeLines="50" w:after="50" w:line="320" w:lineRule="exact"/>
        <w:jc w:val="center"/>
        <w:rPr>
          <w:rFonts w:hint="eastAsia" w:ascii="宋体" w:hAnsi="宋体" w:eastAsia="宋体" w:cs="宋体"/>
          <w:b/>
          <w:color w:val="auto"/>
          <w:sz w:val="24"/>
        </w:rPr>
      </w:pPr>
    </w:p>
    <w:p>
      <w:pPr>
        <w:snapToGrid w:val="0"/>
        <w:spacing w:beforeLines="50" w:after="50"/>
        <w:outlineLvl w:val="1"/>
        <w:rPr>
          <w:rFonts w:hint="eastAsia" w:ascii="宋体" w:hAnsi="宋体" w:eastAsia="宋体" w:cs="宋体"/>
          <w:b/>
          <w:bCs/>
          <w:color w:val="auto"/>
          <w:sz w:val="24"/>
          <w:lang w:val="en-US" w:eastAsia="zh-CN"/>
        </w:rPr>
      </w:pPr>
      <w:r>
        <w:rPr>
          <w:rFonts w:hint="eastAsia" w:ascii="宋体" w:hAnsi="宋体" w:eastAsia="宋体" w:cs="宋体"/>
          <w:bCs/>
          <w:color w:val="auto"/>
          <w:sz w:val="24"/>
        </w:rPr>
        <w:br w:type="page"/>
      </w:r>
      <w:r>
        <w:rPr>
          <w:rFonts w:hint="eastAsia" w:ascii="宋体" w:hAnsi="宋体" w:eastAsia="宋体" w:cs="宋体"/>
          <w:b/>
          <w:bCs/>
          <w:color w:val="auto"/>
          <w:sz w:val="24"/>
        </w:rPr>
        <w:t>二、资信/商务文件格式</w:t>
      </w:r>
      <w:bookmarkEnd w:id="63"/>
      <w:bookmarkEnd w:id="64"/>
      <w:bookmarkEnd w:id="65"/>
      <w:bookmarkEnd w:id="66"/>
      <w:bookmarkEnd w:id="67"/>
      <w:bookmarkEnd w:id="68"/>
      <w:bookmarkEnd w:id="69"/>
      <w:r>
        <w:rPr>
          <w:rFonts w:hint="eastAsia" w:ascii="宋体" w:hAnsi="宋体" w:cs="宋体"/>
          <w:b/>
          <w:bCs/>
          <w:color w:val="auto"/>
          <w:sz w:val="24"/>
          <w:lang w:val="en-US" w:eastAsia="zh-CN"/>
        </w:rPr>
        <w:t xml:space="preserve">                                                 正/副本</w:t>
      </w:r>
    </w:p>
    <w:p>
      <w:pPr>
        <w:snapToGrid w:val="0"/>
        <w:spacing w:beforeLines="50" w:after="50"/>
        <w:rPr>
          <w:rFonts w:hint="eastAsia" w:ascii="宋体" w:hAnsi="宋体" w:eastAsia="宋体" w:cs="宋体"/>
          <w:b/>
          <w:color w:val="auto"/>
          <w:sz w:val="24"/>
        </w:rPr>
      </w:pPr>
    </w:p>
    <w:p>
      <w:pPr>
        <w:snapToGrid w:val="0"/>
        <w:spacing w:beforeLines="50" w:after="50"/>
        <w:rPr>
          <w:rFonts w:hint="eastAsia" w:ascii="宋体" w:hAnsi="宋体" w:eastAsia="宋体" w:cs="宋体"/>
          <w:b/>
          <w:bCs/>
          <w:color w:val="auto"/>
          <w:szCs w:val="21"/>
        </w:rPr>
      </w:pPr>
      <w:r>
        <w:rPr>
          <w:rFonts w:hint="eastAsia" w:ascii="宋体" w:hAnsi="宋体" w:eastAsia="宋体" w:cs="宋体"/>
          <w:b/>
          <w:color w:val="auto"/>
          <w:sz w:val="24"/>
        </w:rPr>
        <w:t>2. 资信/商务</w:t>
      </w:r>
      <w:r>
        <w:rPr>
          <w:rFonts w:hint="eastAsia" w:ascii="宋体" w:hAnsi="宋体" w:eastAsia="宋体" w:cs="宋体"/>
          <w:b/>
          <w:bCs/>
          <w:color w:val="auto"/>
          <w:sz w:val="24"/>
        </w:rPr>
        <w:t>文件的封面格式：</w:t>
      </w:r>
    </w:p>
    <w:p>
      <w:pPr>
        <w:snapToGrid w:val="0"/>
        <w:spacing w:beforeLines="50" w:after="50"/>
        <w:rPr>
          <w:rFonts w:hint="eastAsia" w:ascii="宋体" w:hAnsi="宋体" w:eastAsia="宋体" w:cs="宋体"/>
          <w:bCs/>
          <w:color w:val="auto"/>
          <w:sz w:val="24"/>
          <w:szCs w:val="20"/>
        </w:rPr>
      </w:pPr>
    </w:p>
    <w:p>
      <w:pPr>
        <w:snapToGrid w:val="0"/>
        <w:spacing w:beforeLines="50" w:after="50"/>
        <w:jc w:val="center"/>
        <w:rPr>
          <w:rFonts w:hint="eastAsia" w:ascii="宋体" w:hAnsi="宋体" w:eastAsia="宋体" w:cs="宋体"/>
          <w:b/>
          <w:bCs/>
          <w:color w:val="auto"/>
          <w:sz w:val="28"/>
          <w:szCs w:val="28"/>
        </w:rPr>
      </w:pPr>
    </w:p>
    <w:p>
      <w:pPr>
        <w:snapToGrid w:val="0"/>
        <w:spacing w:beforeLines="50" w:after="5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资  信/商 务文件</w:t>
      </w:r>
    </w:p>
    <w:p>
      <w:pPr>
        <w:snapToGrid w:val="0"/>
        <w:spacing w:beforeLines="50" w:after="50"/>
        <w:rPr>
          <w:rFonts w:hint="eastAsia" w:ascii="宋体" w:hAnsi="宋体" w:eastAsia="宋体" w:cs="宋体"/>
          <w:bCs/>
          <w:color w:val="auto"/>
          <w:sz w:val="24"/>
          <w:szCs w:val="20"/>
        </w:rPr>
      </w:pPr>
    </w:p>
    <w:p>
      <w:pPr>
        <w:snapToGrid w:val="0"/>
        <w:spacing w:beforeLines="50" w:after="50" w:line="280" w:lineRule="exact"/>
        <w:ind w:firstLine="1068" w:firstLineChars="445"/>
        <w:rPr>
          <w:rFonts w:hint="eastAsia" w:ascii="宋体" w:hAnsi="宋体" w:eastAsia="宋体" w:cs="宋体"/>
          <w:bCs/>
          <w:color w:val="auto"/>
          <w:sz w:val="24"/>
          <w:szCs w:val="20"/>
        </w:rPr>
      </w:pPr>
      <w:r>
        <w:rPr>
          <w:rFonts w:hint="eastAsia" w:ascii="宋体" w:hAnsi="宋体" w:eastAsia="宋体" w:cs="宋体"/>
          <w:bCs/>
          <w:color w:val="auto"/>
          <w:sz w:val="24"/>
        </w:rPr>
        <w:t>项目名称：</w:t>
      </w:r>
      <w:r>
        <w:rPr>
          <w:rFonts w:hint="eastAsia" w:ascii="宋体" w:hAnsi="宋体" w:eastAsia="宋体" w:cs="宋体"/>
          <w:bCs/>
          <w:color w:val="auto"/>
          <w:sz w:val="24"/>
          <w:szCs w:val="20"/>
        </w:rPr>
        <w:t xml:space="preserve"> </w:t>
      </w:r>
    </w:p>
    <w:p>
      <w:pPr>
        <w:snapToGrid w:val="0"/>
        <w:spacing w:beforeLines="50" w:after="50" w:line="28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 xml:space="preserve">     </w:t>
      </w:r>
    </w:p>
    <w:p>
      <w:pPr>
        <w:snapToGrid w:val="0"/>
        <w:spacing w:beforeLines="50" w:after="50" w:line="280" w:lineRule="exact"/>
        <w:ind w:firstLine="1080" w:firstLineChars="450"/>
        <w:rPr>
          <w:rFonts w:hint="eastAsia" w:ascii="宋体" w:hAnsi="宋体" w:eastAsia="宋体" w:cs="宋体"/>
          <w:bCs/>
          <w:color w:val="auto"/>
          <w:sz w:val="24"/>
          <w:szCs w:val="20"/>
        </w:rPr>
      </w:pPr>
      <w:r>
        <w:rPr>
          <w:rFonts w:hint="eastAsia" w:ascii="宋体" w:hAnsi="宋体" w:eastAsia="宋体" w:cs="宋体"/>
          <w:bCs/>
          <w:color w:val="auto"/>
          <w:sz w:val="24"/>
        </w:rPr>
        <w:t xml:space="preserve">项目编号： </w:t>
      </w:r>
    </w:p>
    <w:p>
      <w:pPr>
        <w:pStyle w:val="7"/>
        <w:snapToGrid w:val="0"/>
        <w:spacing w:before="50" w:after="50" w:line="280" w:lineRule="exact"/>
        <w:ind w:firstLine="998" w:firstLineChars="416"/>
        <w:rPr>
          <w:rFonts w:hint="eastAsia" w:ascii="宋体" w:hAnsi="宋体" w:eastAsia="宋体" w:cs="宋体"/>
          <w:bCs/>
          <w:color w:val="auto"/>
          <w:sz w:val="24"/>
          <w:szCs w:val="24"/>
        </w:rPr>
      </w:pPr>
      <w:r>
        <w:rPr>
          <w:rFonts w:hint="eastAsia" w:ascii="宋体" w:hAnsi="宋体" w:eastAsia="宋体" w:cs="宋体"/>
          <w:bCs/>
          <w:color w:val="auto"/>
          <w:sz w:val="24"/>
        </w:rPr>
        <w:t xml:space="preserve">     </w:t>
      </w:r>
    </w:p>
    <w:p>
      <w:pPr>
        <w:pStyle w:val="7"/>
        <w:snapToGrid w:val="0"/>
        <w:spacing w:before="50" w:after="50" w:line="280" w:lineRule="exact"/>
        <w:ind w:firstLine="998" w:firstLineChars="416"/>
        <w:rPr>
          <w:rFonts w:hint="eastAsia" w:ascii="宋体" w:hAnsi="宋体" w:eastAsia="宋体" w:cs="宋体"/>
          <w:bCs/>
          <w:color w:val="auto"/>
          <w:sz w:val="24"/>
          <w:szCs w:val="24"/>
        </w:rPr>
      </w:pPr>
    </w:p>
    <w:p>
      <w:pPr>
        <w:pStyle w:val="7"/>
        <w:snapToGrid w:val="0"/>
        <w:spacing w:before="50" w:after="50" w:line="280" w:lineRule="exact"/>
        <w:ind w:firstLine="998" w:firstLineChars="416"/>
        <w:rPr>
          <w:rFonts w:hint="eastAsia" w:ascii="宋体" w:hAnsi="宋体" w:eastAsia="宋体" w:cs="宋体"/>
          <w:bCs/>
          <w:color w:val="auto"/>
          <w:sz w:val="24"/>
          <w:szCs w:val="24"/>
        </w:rPr>
      </w:pPr>
      <w:r>
        <w:rPr>
          <w:rFonts w:hint="eastAsia" w:ascii="宋体" w:hAnsi="宋体" w:eastAsia="宋体" w:cs="宋体"/>
          <w:bCs/>
          <w:color w:val="auto"/>
          <w:sz w:val="24"/>
          <w:szCs w:val="24"/>
        </w:rPr>
        <w:t>投标人名称：</w:t>
      </w:r>
    </w:p>
    <w:p>
      <w:pPr>
        <w:pStyle w:val="7"/>
        <w:snapToGrid w:val="0"/>
        <w:spacing w:before="50" w:after="50" w:line="280" w:lineRule="exact"/>
        <w:ind w:firstLine="998" w:firstLineChars="416"/>
        <w:rPr>
          <w:rFonts w:hint="eastAsia" w:ascii="宋体" w:hAnsi="宋体" w:eastAsia="宋体" w:cs="宋体"/>
          <w:bCs/>
          <w:color w:val="auto"/>
          <w:sz w:val="24"/>
          <w:szCs w:val="24"/>
        </w:rPr>
      </w:pPr>
    </w:p>
    <w:p>
      <w:pPr>
        <w:pStyle w:val="7"/>
        <w:snapToGrid w:val="0"/>
        <w:spacing w:before="50" w:after="50" w:line="280" w:lineRule="exact"/>
        <w:ind w:firstLine="998" w:firstLineChars="416"/>
        <w:rPr>
          <w:rFonts w:hint="eastAsia" w:ascii="宋体" w:hAnsi="宋体" w:eastAsia="宋体" w:cs="宋体"/>
          <w:bCs/>
          <w:color w:val="auto"/>
          <w:sz w:val="24"/>
          <w:szCs w:val="24"/>
        </w:rPr>
      </w:pPr>
      <w:r>
        <w:rPr>
          <w:rFonts w:hint="eastAsia" w:ascii="宋体" w:hAnsi="宋体" w:eastAsia="宋体" w:cs="宋体"/>
          <w:bCs/>
          <w:color w:val="auto"/>
          <w:sz w:val="24"/>
          <w:szCs w:val="24"/>
        </w:rPr>
        <w:t>投标人地址：</w:t>
      </w:r>
    </w:p>
    <w:p>
      <w:pPr>
        <w:pStyle w:val="7"/>
        <w:snapToGrid w:val="0"/>
        <w:spacing w:before="50" w:after="50" w:line="280" w:lineRule="exact"/>
        <w:ind w:firstLine="998" w:firstLineChars="416"/>
        <w:rPr>
          <w:rFonts w:hint="eastAsia" w:ascii="宋体" w:hAnsi="宋体" w:eastAsia="宋体" w:cs="宋体"/>
          <w:bCs/>
          <w:color w:val="auto"/>
          <w:sz w:val="24"/>
          <w:szCs w:val="24"/>
        </w:rPr>
      </w:pPr>
    </w:p>
    <w:p>
      <w:pPr>
        <w:pStyle w:val="7"/>
        <w:snapToGrid w:val="0"/>
        <w:spacing w:before="50" w:after="50"/>
        <w:ind w:firstLine="1497" w:firstLineChars="416"/>
        <w:rPr>
          <w:rFonts w:hint="eastAsia" w:ascii="宋体" w:hAnsi="宋体" w:eastAsia="宋体" w:cs="宋体"/>
          <w:color w:val="auto"/>
          <w:sz w:val="36"/>
        </w:rPr>
      </w:pPr>
    </w:p>
    <w:p>
      <w:pPr>
        <w:snapToGrid w:val="0"/>
        <w:spacing w:before="50" w:afterLines="50" w:line="320" w:lineRule="exact"/>
        <w:ind w:firstLine="240" w:firstLineChars="100"/>
        <w:jc w:val="left"/>
        <w:rPr>
          <w:rFonts w:hint="eastAsia" w:ascii="宋体" w:hAnsi="宋体" w:eastAsia="宋体" w:cs="宋体"/>
          <w:color w:val="auto"/>
          <w:sz w:val="24"/>
        </w:rPr>
      </w:pPr>
      <w:r>
        <w:rPr>
          <w:rFonts w:hint="eastAsia" w:ascii="宋体" w:hAnsi="宋体" w:eastAsia="宋体" w:cs="宋体"/>
          <w:color w:val="auto"/>
          <w:sz w:val="24"/>
        </w:rPr>
        <w:t xml:space="preserve">                             </w:t>
      </w:r>
    </w:p>
    <w:p>
      <w:pPr>
        <w:snapToGrid w:val="0"/>
        <w:spacing w:before="50" w:afterLines="50" w:line="320" w:lineRule="exact"/>
        <w:ind w:firstLine="240" w:firstLineChars="100"/>
        <w:jc w:val="left"/>
        <w:rPr>
          <w:rFonts w:hint="eastAsia" w:ascii="宋体" w:hAnsi="宋体" w:eastAsia="宋体" w:cs="宋体"/>
          <w:b/>
          <w:bCs/>
          <w:color w:val="auto"/>
          <w:sz w:val="24"/>
        </w:rPr>
      </w:pPr>
      <w:r>
        <w:rPr>
          <w:rFonts w:hint="eastAsia" w:ascii="宋体" w:hAnsi="宋体" w:eastAsia="宋体" w:cs="宋体"/>
          <w:color w:val="auto"/>
          <w:sz w:val="24"/>
        </w:rPr>
        <w:br w:type="page"/>
      </w:r>
      <w:r>
        <w:rPr>
          <w:rFonts w:hint="eastAsia" w:ascii="宋体" w:hAnsi="宋体" w:eastAsia="宋体" w:cs="宋体"/>
          <w:color w:val="auto"/>
          <w:sz w:val="24"/>
        </w:rPr>
        <w:t xml:space="preserve">. </w:t>
      </w:r>
      <w:r>
        <w:rPr>
          <w:rFonts w:hint="eastAsia" w:ascii="宋体" w:hAnsi="宋体" w:eastAsia="宋体" w:cs="宋体"/>
          <w:b/>
          <w:bCs/>
          <w:color w:val="auto"/>
          <w:sz w:val="24"/>
        </w:rPr>
        <w:t>资信/商务文件目录</w:t>
      </w:r>
    </w:p>
    <w:p>
      <w:pPr>
        <w:snapToGrid w:val="0"/>
        <w:spacing w:before="50" w:after="50"/>
        <w:ind w:firstLine="241" w:firstLineChars="100"/>
        <w:rPr>
          <w:rFonts w:hint="eastAsia" w:ascii="宋体" w:hAnsi="宋体" w:eastAsia="宋体" w:cs="宋体"/>
          <w:b/>
          <w:color w:val="auto"/>
          <w:sz w:val="24"/>
        </w:rPr>
      </w:pPr>
      <w:r>
        <w:rPr>
          <w:rFonts w:hint="eastAsia" w:ascii="宋体" w:hAnsi="宋体" w:eastAsia="宋体" w:cs="宋体"/>
          <w:b/>
          <w:color w:val="auto"/>
          <w:sz w:val="24"/>
          <w:lang w:eastAsia="zh-CN"/>
        </w:rPr>
        <w:t>（</w:t>
      </w:r>
      <w:r>
        <w:rPr>
          <w:rFonts w:hint="eastAsia" w:ascii="宋体" w:hAnsi="宋体" w:eastAsia="宋体" w:cs="宋体"/>
          <w:b/>
          <w:color w:val="auto"/>
          <w:sz w:val="24"/>
          <w:lang w:val="en-US" w:eastAsia="zh-CN"/>
        </w:rPr>
        <w:t>1）</w:t>
      </w:r>
      <w:r>
        <w:rPr>
          <w:rFonts w:hint="eastAsia" w:ascii="宋体" w:hAnsi="宋体" w:eastAsia="宋体" w:cs="宋体"/>
          <w:b/>
          <w:color w:val="auto"/>
          <w:sz w:val="24"/>
        </w:rPr>
        <w:t>投标函；</w:t>
      </w:r>
    </w:p>
    <w:p>
      <w:pPr>
        <w:snapToGrid w:val="0"/>
        <w:spacing w:beforeLines="50" w:line="500" w:lineRule="exact"/>
        <w:ind w:firstLine="241" w:firstLineChars="100"/>
        <w:jc w:val="left"/>
        <w:rPr>
          <w:rFonts w:hint="eastAsia" w:ascii="宋体" w:hAnsi="宋体" w:eastAsia="宋体" w:cs="宋体"/>
          <w:b/>
          <w:color w:val="auto"/>
          <w:sz w:val="24"/>
        </w:rPr>
      </w:pPr>
      <w:r>
        <w:rPr>
          <w:rFonts w:hint="eastAsia" w:ascii="宋体" w:hAnsi="宋体" w:eastAsia="宋体" w:cs="宋体"/>
          <w:b/>
          <w:color w:val="auto"/>
          <w:sz w:val="24"/>
          <w:lang w:eastAsia="zh-CN"/>
        </w:rPr>
        <w:t>（</w:t>
      </w:r>
      <w:r>
        <w:rPr>
          <w:rFonts w:hint="eastAsia" w:ascii="宋体" w:hAnsi="宋体" w:eastAsia="宋体" w:cs="宋体"/>
          <w:b/>
          <w:color w:val="auto"/>
          <w:sz w:val="24"/>
          <w:lang w:val="en-US" w:eastAsia="zh-CN"/>
        </w:rPr>
        <w:t>2）</w:t>
      </w:r>
      <w:r>
        <w:rPr>
          <w:rFonts w:hint="eastAsia" w:ascii="宋体" w:hAnsi="宋体" w:eastAsia="宋体" w:cs="宋体"/>
          <w:b/>
          <w:color w:val="auto"/>
          <w:sz w:val="24"/>
        </w:rPr>
        <w:t>投标函附录；</w:t>
      </w:r>
    </w:p>
    <w:p>
      <w:pPr>
        <w:pStyle w:val="12"/>
        <w:spacing w:line="500" w:lineRule="exact"/>
        <w:ind w:firstLine="241" w:firstLineChars="100"/>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投标保证金缴纳凭据复印件；</w:t>
      </w:r>
    </w:p>
    <w:p>
      <w:pPr>
        <w:pStyle w:val="12"/>
        <w:spacing w:line="500" w:lineRule="exact"/>
        <w:ind w:firstLine="241" w:firstLineChars="100"/>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投标声明书；</w:t>
      </w:r>
    </w:p>
    <w:p>
      <w:pPr>
        <w:pStyle w:val="12"/>
        <w:spacing w:line="500" w:lineRule="exact"/>
        <w:ind w:firstLine="241" w:firstLineChars="100"/>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5）</w:t>
      </w:r>
      <w:r>
        <w:rPr>
          <w:rFonts w:hint="eastAsia" w:ascii="宋体" w:hAnsi="宋体" w:eastAsia="宋体" w:cs="宋体"/>
          <w:b/>
          <w:color w:val="auto"/>
          <w:sz w:val="24"/>
          <w:szCs w:val="24"/>
        </w:rPr>
        <w:t xml:space="preserve">投标人有效的“营业执照”副本内页复印件（要求清晰反映经营范围，加盖单位公章。截标前提交原件备查，否则其投标无效）； </w:t>
      </w:r>
    </w:p>
    <w:p>
      <w:pPr>
        <w:pStyle w:val="12"/>
        <w:spacing w:line="500" w:lineRule="exact"/>
        <w:ind w:firstLine="241" w:firstLineChars="100"/>
        <w:rPr>
          <w:rFonts w:hint="eastAsia" w:ascii="宋体" w:hAnsi="宋体" w:eastAsia="宋体" w:cs="宋体"/>
          <w:b/>
          <w:color w:val="auto"/>
          <w:sz w:val="24"/>
          <w:szCs w:val="24"/>
        </w:rPr>
      </w:pPr>
      <w:r>
        <w:rPr>
          <w:rFonts w:hint="eastAsia" w:ascii="宋体" w:hAnsi="宋体" w:eastAsia="宋体" w:cs="宋体"/>
          <w:b/>
          <w:color w:val="auto"/>
          <w:sz w:val="24"/>
          <w:szCs w:val="24"/>
        </w:rPr>
        <w:t>（6）法定代表人有效的身份证正反面复印件（必须提供，加盖单位公章）；</w:t>
      </w:r>
    </w:p>
    <w:p>
      <w:pPr>
        <w:pStyle w:val="12"/>
        <w:spacing w:line="500" w:lineRule="exact"/>
        <w:ind w:firstLine="241" w:firstLineChars="100"/>
        <w:rPr>
          <w:rFonts w:hint="eastAsia" w:ascii="宋体" w:hAnsi="宋体" w:eastAsia="宋体" w:cs="宋体"/>
          <w:color w:val="auto"/>
        </w:rPr>
      </w:pPr>
      <w:r>
        <w:rPr>
          <w:rFonts w:hint="eastAsia" w:ascii="宋体" w:hAnsi="宋体" w:eastAsia="宋体" w:cs="宋体"/>
          <w:b/>
          <w:color w:val="auto"/>
          <w:sz w:val="24"/>
          <w:szCs w:val="24"/>
        </w:rPr>
        <w:t>（7）法人授权委托书原件和委托代理人有效的身份证正反面复印件（委托代理时必须提供，加盖单位公章）；</w:t>
      </w:r>
    </w:p>
    <w:p>
      <w:pPr>
        <w:snapToGrid w:val="0"/>
        <w:spacing w:line="360" w:lineRule="exact"/>
        <w:ind w:firstLine="241" w:firstLineChars="100"/>
        <w:jc w:val="left"/>
        <w:rPr>
          <w:rFonts w:hint="eastAsia" w:ascii="宋体" w:hAnsi="宋体" w:eastAsia="宋体" w:cs="宋体"/>
          <w:b/>
          <w:color w:val="auto"/>
          <w:sz w:val="24"/>
        </w:rPr>
      </w:pPr>
      <w:r>
        <w:rPr>
          <w:rFonts w:hint="eastAsia" w:ascii="宋体" w:hAnsi="宋体" w:eastAsia="宋体" w:cs="宋体"/>
          <w:b/>
          <w:color w:val="auto"/>
          <w:sz w:val="24"/>
        </w:rPr>
        <w:t>（8）投标人参加政府采购活动前三年内在经营活动中没有重大违法记录，没有不良信用记录【供应商可在“信用中国”网站（www.creditchina.gov.cn）或中国政府采购网（www.ccgp.gov.cn）查询相关供应商主体信用记录，同时须将查询结果截图在响应文件中提交，查询时间距投标文件递交截止时间不超过3天】。</w:t>
      </w:r>
    </w:p>
    <w:p>
      <w:pPr>
        <w:snapToGrid w:val="0"/>
        <w:spacing w:line="360" w:lineRule="exact"/>
        <w:ind w:firstLine="241" w:firstLineChars="100"/>
        <w:jc w:val="left"/>
        <w:rPr>
          <w:rFonts w:hint="eastAsia" w:ascii="宋体" w:hAnsi="宋体" w:eastAsia="宋体" w:cs="宋体"/>
          <w:b/>
          <w:color w:val="auto"/>
          <w:sz w:val="24"/>
        </w:rPr>
      </w:pPr>
      <w:r>
        <w:rPr>
          <w:rFonts w:hint="eastAsia" w:ascii="宋体" w:hAnsi="宋体" w:eastAsia="宋体" w:cs="宋体"/>
          <w:b/>
          <w:color w:val="auto"/>
          <w:sz w:val="24"/>
        </w:rPr>
        <w:t>（9）投标人2020年</w:t>
      </w:r>
      <w:r>
        <w:rPr>
          <w:rFonts w:hint="eastAsia" w:ascii="宋体" w:hAnsi="宋体" w:cs="宋体"/>
          <w:b/>
          <w:color w:val="auto"/>
          <w:sz w:val="24"/>
          <w:lang w:val="en-US" w:eastAsia="zh-CN"/>
        </w:rPr>
        <w:t>3</w:t>
      </w:r>
      <w:r>
        <w:rPr>
          <w:rFonts w:hint="eastAsia" w:ascii="宋体" w:hAnsi="宋体" w:eastAsia="宋体" w:cs="宋体"/>
          <w:b/>
          <w:color w:val="auto"/>
          <w:sz w:val="24"/>
        </w:rPr>
        <w:t>月-2020年5月【税费完税凭证复印件，或者依法缴纳税费复印件或依法免缴税费的证明复印件（原件备查）】；</w:t>
      </w:r>
    </w:p>
    <w:p>
      <w:pPr>
        <w:pStyle w:val="2"/>
        <w:ind w:firstLine="482" w:firstLineChars="200"/>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（10）非本地企业的投标人在中标后须在河池市宜州城区内注册分公司或设立营业点的承诺。（格式自拟）（必须提交，否则投标无效）。</w:t>
      </w:r>
    </w:p>
    <w:p>
      <w:pPr>
        <w:snapToGrid w:val="0"/>
        <w:spacing w:line="360" w:lineRule="exact"/>
        <w:ind w:firstLine="241" w:firstLineChars="100"/>
        <w:jc w:val="left"/>
        <w:rPr>
          <w:rFonts w:hint="eastAsia" w:ascii="宋体" w:hAnsi="宋体" w:eastAsia="宋体" w:cs="宋体"/>
          <w:b/>
          <w:color w:val="auto"/>
          <w:sz w:val="24"/>
        </w:rPr>
      </w:pPr>
      <w:r>
        <w:rPr>
          <w:rFonts w:hint="eastAsia" w:ascii="宋体" w:hAnsi="宋体" w:eastAsia="宋体" w:cs="宋体"/>
          <w:b/>
          <w:color w:val="auto"/>
          <w:sz w:val="24"/>
        </w:rPr>
        <w:t>（1</w:t>
      </w:r>
      <w:r>
        <w:rPr>
          <w:rFonts w:hint="eastAsia" w:ascii="宋体" w:hAnsi="宋体" w:cs="宋体"/>
          <w:b/>
          <w:color w:val="auto"/>
          <w:sz w:val="24"/>
          <w:lang w:val="en-US" w:eastAsia="zh-CN"/>
        </w:rPr>
        <w:t>1</w:t>
      </w:r>
      <w:r>
        <w:rPr>
          <w:rFonts w:hint="eastAsia" w:ascii="宋体" w:hAnsi="宋体" w:eastAsia="宋体" w:cs="宋体"/>
          <w:b/>
          <w:color w:val="auto"/>
          <w:sz w:val="24"/>
        </w:rPr>
        <w:t>）商务响应表（附格式</w:t>
      </w:r>
      <w:r>
        <w:rPr>
          <w:rFonts w:hint="eastAsia" w:ascii="宋体" w:hAnsi="宋体" w:cs="宋体"/>
          <w:b/>
          <w:color w:val="auto"/>
          <w:sz w:val="24"/>
          <w:lang w:eastAsia="zh-CN"/>
        </w:rPr>
        <w:t>，也可以自拟</w:t>
      </w:r>
      <w:r>
        <w:rPr>
          <w:rFonts w:hint="eastAsia" w:ascii="宋体" w:hAnsi="宋体" w:eastAsia="宋体" w:cs="宋体"/>
          <w:b/>
          <w:color w:val="auto"/>
          <w:sz w:val="24"/>
        </w:rPr>
        <w:t>）。</w:t>
      </w:r>
    </w:p>
    <w:p>
      <w:pPr>
        <w:rPr>
          <w:color w:val="auto"/>
        </w:rPr>
      </w:pPr>
    </w:p>
    <w:p>
      <w:pPr>
        <w:snapToGrid w:val="0"/>
        <w:spacing w:beforeLines="50" w:after="50" w:line="320" w:lineRule="exact"/>
        <w:rPr>
          <w:rFonts w:hint="eastAsia" w:ascii="宋体" w:hAnsi="宋体" w:eastAsia="宋体" w:cs="宋体"/>
          <w:b/>
          <w:color w:val="auto"/>
          <w:sz w:val="24"/>
        </w:rPr>
      </w:pPr>
      <w:r>
        <w:rPr>
          <w:rFonts w:hint="eastAsia" w:ascii="宋体" w:hAnsi="宋体" w:eastAsia="宋体" w:cs="宋体"/>
          <w:b/>
          <w:color w:val="auto"/>
          <w:sz w:val="24"/>
        </w:rPr>
        <w:br w:type="page"/>
      </w:r>
    </w:p>
    <w:p>
      <w:pPr>
        <w:snapToGrid w:val="0"/>
        <w:spacing w:beforeLines="50" w:after="50" w:line="320" w:lineRule="exact"/>
        <w:rPr>
          <w:rFonts w:hint="eastAsia" w:ascii="宋体" w:hAnsi="宋体" w:eastAsia="宋体" w:cs="宋体"/>
          <w:b/>
          <w:color w:val="auto"/>
          <w:sz w:val="24"/>
        </w:rPr>
      </w:pPr>
      <w:r>
        <w:rPr>
          <w:rFonts w:hint="eastAsia" w:ascii="宋体" w:hAnsi="宋体" w:eastAsia="宋体" w:cs="宋体"/>
          <w:b/>
          <w:color w:val="auto"/>
          <w:sz w:val="24"/>
        </w:rPr>
        <w:t>1. 投标函格式：</w:t>
      </w:r>
    </w:p>
    <w:p>
      <w:pPr>
        <w:snapToGrid w:val="0"/>
        <w:spacing w:beforeLines="50" w:after="50" w:line="360" w:lineRule="auto"/>
        <w:jc w:val="center"/>
        <w:rPr>
          <w:rFonts w:hint="eastAsia" w:ascii="宋体" w:hAnsi="宋体" w:eastAsia="宋体" w:cs="宋体"/>
          <w:b/>
          <w:color w:val="auto"/>
          <w:sz w:val="24"/>
          <w:szCs w:val="20"/>
        </w:rPr>
      </w:pPr>
      <w:r>
        <w:rPr>
          <w:rFonts w:hint="eastAsia" w:ascii="宋体" w:hAnsi="宋体" w:eastAsia="宋体" w:cs="宋体"/>
          <w:b/>
          <w:color w:val="auto"/>
          <w:sz w:val="24"/>
          <w:szCs w:val="20"/>
        </w:rPr>
        <w:t>（1）投 标 函</w:t>
      </w:r>
    </w:p>
    <w:p>
      <w:pPr>
        <w:snapToGrid w:val="0"/>
        <w:spacing w:line="440" w:lineRule="exact"/>
        <w:rPr>
          <w:rFonts w:hint="eastAsia" w:ascii="宋体" w:hAnsi="宋体" w:eastAsia="宋体" w:cs="宋体"/>
          <w:color w:val="auto"/>
          <w:sz w:val="24"/>
        </w:rPr>
      </w:pPr>
      <w:r>
        <w:rPr>
          <w:rFonts w:hint="eastAsia" w:ascii="宋体" w:hAnsi="宋体" w:eastAsia="宋体" w:cs="宋体"/>
          <w:color w:val="auto"/>
          <w:sz w:val="24"/>
        </w:rPr>
        <w:t>致：</w:t>
      </w:r>
      <w:r>
        <w:rPr>
          <w:rFonts w:hint="eastAsia" w:ascii="宋体" w:hAnsi="宋体" w:cs="宋体"/>
          <w:color w:val="auto"/>
          <w:sz w:val="24"/>
          <w:lang w:val="en-US" w:eastAsia="zh-CN"/>
        </w:rPr>
        <w:t xml:space="preserve">     </w:t>
      </w:r>
      <w:r>
        <w:rPr>
          <w:rFonts w:hint="eastAsia" w:ascii="宋体" w:hAnsi="宋体" w:eastAsia="宋体" w:cs="宋体"/>
          <w:color w:val="auto"/>
          <w:sz w:val="24"/>
        </w:rPr>
        <w:t>（招标单位名称）</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根据贵方为</w:t>
      </w:r>
      <w:r>
        <w:rPr>
          <w:rFonts w:hint="eastAsia" w:ascii="宋体" w:hAnsi="宋体" w:eastAsia="宋体" w:cs="宋体"/>
          <w:color w:val="auto"/>
          <w:sz w:val="24"/>
          <w:u w:val="single"/>
        </w:rPr>
        <w:t xml:space="preserve">                     </w:t>
      </w:r>
      <w:r>
        <w:rPr>
          <w:rFonts w:hint="eastAsia" w:ascii="宋体" w:hAnsi="宋体" w:eastAsia="宋体" w:cs="宋体"/>
          <w:color w:val="auto"/>
          <w:sz w:val="24"/>
        </w:rPr>
        <w:t>项目的招标公告（项目编号：</w:t>
      </w:r>
      <w:r>
        <w:rPr>
          <w:rFonts w:hint="eastAsia" w:ascii="宋体" w:hAnsi="宋体" w:eastAsia="宋体" w:cs="宋体"/>
          <w:color w:val="auto"/>
          <w:sz w:val="24"/>
          <w:u w:val="single"/>
        </w:rPr>
        <w:t xml:space="preserve">       </w:t>
      </w:r>
      <w:r>
        <w:rPr>
          <w:rFonts w:hint="eastAsia" w:ascii="宋体" w:hAnsi="宋体" w:eastAsia="宋体" w:cs="宋体"/>
          <w:color w:val="auto"/>
          <w:sz w:val="24"/>
        </w:rPr>
        <w:t>），签字代表</w:t>
      </w:r>
      <w:r>
        <w:rPr>
          <w:rFonts w:hint="eastAsia" w:ascii="宋体" w:hAnsi="宋体" w:eastAsia="宋体" w:cs="宋体"/>
          <w:color w:val="auto"/>
          <w:sz w:val="24"/>
          <w:u w:val="single"/>
        </w:rPr>
        <w:t xml:space="preserve">             </w:t>
      </w:r>
      <w:r>
        <w:rPr>
          <w:rFonts w:hint="eastAsia" w:ascii="宋体" w:hAnsi="宋体" w:eastAsia="宋体" w:cs="宋体"/>
          <w:color w:val="auto"/>
          <w:sz w:val="24"/>
        </w:rPr>
        <w:t>（全名）经正式授权并代表投标人</w:t>
      </w:r>
      <w:r>
        <w:rPr>
          <w:rFonts w:hint="eastAsia" w:ascii="宋体" w:hAnsi="宋体" w:eastAsia="宋体" w:cs="宋体"/>
          <w:color w:val="auto"/>
          <w:sz w:val="24"/>
          <w:u w:val="single"/>
        </w:rPr>
        <w:t xml:space="preserve">                    </w:t>
      </w:r>
      <w:r>
        <w:rPr>
          <w:rFonts w:hint="eastAsia" w:ascii="宋体" w:hAnsi="宋体" w:eastAsia="宋体" w:cs="宋体"/>
          <w:color w:val="auto"/>
          <w:sz w:val="24"/>
        </w:rPr>
        <w:t>（投标人名称）提交资信/商务文件、技术文件正本一份、副本五份。</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据此函，签字代表宣布同意如下：</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 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 投标人在投标之前已经与贵方进行了充分的沟通，完全理解并接受招标文件的各项规定和要求，对招标文件的合理性、合法性不再有异议。</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 本投标有效期自开标日起</w:t>
      </w:r>
      <w:r>
        <w:rPr>
          <w:rFonts w:hint="eastAsia" w:ascii="宋体" w:hAnsi="宋体" w:eastAsia="宋体" w:cs="宋体"/>
          <w:color w:val="auto"/>
          <w:sz w:val="24"/>
          <w:u w:val="single"/>
        </w:rPr>
        <w:t xml:space="preserve">      </w:t>
      </w:r>
      <w:r>
        <w:rPr>
          <w:rFonts w:hint="eastAsia" w:ascii="宋体" w:hAnsi="宋体" w:eastAsia="宋体" w:cs="宋体"/>
          <w:color w:val="auto"/>
          <w:sz w:val="24"/>
        </w:rPr>
        <w:t>日（自然日）。</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 如中标，本投标文件至本项目合同履行完毕止均保持有效，本投标人将按“招标文件”及政府采购法律、法规的规定履行合同责任和义务。</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 投标人同意按照贵方要求提供与投标有关的一切数据或资料。</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 与本投标有关的一切正式往来信函请寄：</w:t>
      </w:r>
    </w:p>
    <w:p>
      <w:pPr>
        <w:snapToGrid w:val="0"/>
        <w:spacing w:line="44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地址：</w:t>
      </w:r>
      <w:r>
        <w:rPr>
          <w:rFonts w:hint="eastAsia" w:ascii="宋体" w:hAnsi="宋体" w:eastAsia="宋体" w:cs="宋体"/>
          <w:color w:val="auto"/>
          <w:sz w:val="24"/>
          <w:u w:val="single"/>
        </w:rPr>
        <w:t xml:space="preserve">                       </w:t>
      </w:r>
      <w:r>
        <w:rPr>
          <w:rFonts w:hint="eastAsia" w:ascii="宋体" w:hAnsi="宋体" w:eastAsia="宋体" w:cs="宋体"/>
          <w:color w:val="auto"/>
          <w:sz w:val="24"/>
        </w:rPr>
        <w:t>邮编：</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电话：</w:t>
      </w:r>
      <w:r>
        <w:rPr>
          <w:rFonts w:hint="eastAsia" w:ascii="宋体" w:hAnsi="宋体" w:eastAsia="宋体" w:cs="宋体"/>
          <w:color w:val="auto"/>
          <w:sz w:val="24"/>
          <w:u w:val="single"/>
        </w:rPr>
        <w:t xml:space="preserve">                </w:t>
      </w:r>
    </w:p>
    <w:p>
      <w:pPr>
        <w:snapToGrid w:val="0"/>
        <w:spacing w:line="44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传真：</w:t>
      </w:r>
      <w:r>
        <w:rPr>
          <w:rFonts w:hint="eastAsia" w:ascii="宋体" w:hAnsi="宋体" w:eastAsia="宋体" w:cs="宋体"/>
          <w:color w:val="auto"/>
          <w:sz w:val="24"/>
          <w:u w:val="single"/>
        </w:rPr>
        <w:t xml:space="preserve">                       </w:t>
      </w:r>
      <w:r>
        <w:rPr>
          <w:rFonts w:hint="eastAsia" w:ascii="宋体" w:hAnsi="宋体" w:eastAsia="宋体" w:cs="宋体"/>
          <w:color w:val="auto"/>
          <w:sz w:val="24"/>
        </w:rPr>
        <w:t>投标人代表姓名：</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职务：</w:t>
      </w:r>
      <w:r>
        <w:rPr>
          <w:rFonts w:hint="eastAsia" w:ascii="宋体" w:hAnsi="宋体" w:eastAsia="宋体" w:cs="宋体"/>
          <w:color w:val="auto"/>
          <w:sz w:val="24"/>
          <w:u w:val="single"/>
        </w:rPr>
        <w:t xml:space="preserve">                </w:t>
      </w:r>
    </w:p>
    <w:p>
      <w:pPr>
        <w:snapToGrid w:val="0"/>
        <w:spacing w:line="44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投标人名称（公章）：</w:t>
      </w:r>
      <w:r>
        <w:rPr>
          <w:rFonts w:hint="eastAsia" w:ascii="宋体" w:hAnsi="宋体" w:eastAsia="宋体" w:cs="宋体"/>
          <w:color w:val="auto"/>
          <w:sz w:val="24"/>
          <w:u w:val="single"/>
        </w:rPr>
        <w:t xml:space="preserve">                                          </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开户银行：</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银行帐号：</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授权代表签字：</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napToGrid w:val="0"/>
        <w:spacing w:line="440" w:lineRule="exact"/>
        <w:ind w:firstLine="7080" w:firstLineChars="2950"/>
        <w:rPr>
          <w:rFonts w:hint="eastAsia" w:ascii="宋体" w:hAnsi="宋体" w:eastAsia="宋体" w:cs="宋体"/>
          <w:color w:val="auto"/>
          <w:sz w:val="24"/>
        </w:rPr>
      </w:pPr>
    </w:p>
    <w:p>
      <w:pPr>
        <w:snapToGrid w:val="0"/>
        <w:spacing w:line="440" w:lineRule="exact"/>
        <w:ind w:firstLine="7080" w:firstLineChars="2950"/>
        <w:rPr>
          <w:rFonts w:hint="eastAsia" w:ascii="宋体" w:hAnsi="宋体" w:eastAsia="宋体" w:cs="宋体"/>
          <w:color w:val="auto"/>
          <w:sz w:val="24"/>
        </w:rPr>
      </w:pPr>
    </w:p>
    <w:p>
      <w:pPr>
        <w:snapToGrid w:val="0"/>
        <w:spacing w:line="440" w:lineRule="exact"/>
        <w:ind w:firstLine="7080" w:firstLineChars="2950"/>
        <w:rPr>
          <w:rFonts w:hint="eastAsia" w:ascii="宋体" w:hAnsi="宋体" w:eastAsia="宋体" w:cs="宋体"/>
          <w:color w:val="auto"/>
          <w:sz w:val="24"/>
        </w:rPr>
      </w:pPr>
      <w:r>
        <w:rPr>
          <w:rFonts w:hint="eastAsia" w:ascii="宋体" w:hAnsi="宋体" w:eastAsia="宋体" w:cs="宋体"/>
          <w:color w:val="auto"/>
          <w:sz w:val="24"/>
        </w:rPr>
        <w:t>（公章）</w:t>
      </w:r>
    </w:p>
    <w:p>
      <w:pPr>
        <w:snapToGrid w:val="0"/>
        <w:spacing w:before="50" w:afterLines="50"/>
        <w:jc w:val="left"/>
        <w:rPr>
          <w:rFonts w:hint="eastAsia" w:ascii="宋体" w:hAnsi="宋体" w:eastAsia="宋体" w:cs="宋体"/>
          <w:b/>
          <w:color w:val="auto"/>
          <w:sz w:val="24"/>
        </w:rPr>
      </w:pPr>
      <w:r>
        <w:rPr>
          <w:rFonts w:hint="eastAsia" w:ascii="宋体" w:hAnsi="宋体" w:eastAsia="宋体" w:cs="宋体"/>
          <w:color w:val="auto"/>
          <w:sz w:val="24"/>
        </w:rPr>
        <w:t xml:space="preserve">                                                        _____年___月___日</w:t>
      </w:r>
    </w:p>
    <w:p>
      <w:pPr>
        <w:snapToGrid w:val="0"/>
        <w:spacing w:before="50" w:afterLines="50"/>
        <w:jc w:val="left"/>
        <w:rPr>
          <w:rFonts w:hint="eastAsia" w:ascii="宋体" w:hAnsi="宋体" w:eastAsia="宋体" w:cs="宋体"/>
          <w:b/>
          <w:color w:val="auto"/>
          <w:szCs w:val="21"/>
        </w:rPr>
      </w:pPr>
    </w:p>
    <w:p>
      <w:pPr>
        <w:snapToGrid w:val="0"/>
        <w:spacing w:beforeLines="50" w:after="50" w:line="320" w:lineRule="exact"/>
        <w:rPr>
          <w:rFonts w:hint="eastAsia" w:ascii="宋体" w:hAnsi="宋体" w:eastAsia="宋体" w:cs="宋体"/>
          <w:b/>
          <w:color w:val="auto"/>
          <w:sz w:val="24"/>
        </w:rPr>
      </w:pPr>
      <w:r>
        <w:rPr>
          <w:rFonts w:hint="eastAsia" w:ascii="宋体" w:hAnsi="宋体" w:eastAsia="宋体" w:cs="宋体"/>
          <w:b/>
          <w:color w:val="auto"/>
          <w:sz w:val="24"/>
        </w:rPr>
        <w:br w:type="page"/>
      </w:r>
      <w:r>
        <w:rPr>
          <w:rFonts w:hint="eastAsia" w:ascii="宋体" w:hAnsi="宋体" w:eastAsia="宋体" w:cs="宋体"/>
          <w:b/>
          <w:color w:val="auto"/>
          <w:sz w:val="24"/>
        </w:rPr>
        <w:t>2. 投标函附录格式：</w:t>
      </w:r>
    </w:p>
    <w:p>
      <w:pPr>
        <w:snapToGrid w:val="0"/>
        <w:spacing w:beforeLines="50" w:after="50" w:line="320" w:lineRule="exact"/>
        <w:rPr>
          <w:rFonts w:hint="eastAsia" w:ascii="宋体" w:hAnsi="宋体" w:eastAsia="宋体" w:cs="宋体"/>
          <w:b/>
          <w:color w:val="auto"/>
          <w:sz w:val="24"/>
        </w:rPr>
      </w:pPr>
    </w:p>
    <w:p>
      <w:pPr>
        <w:snapToGrid w:val="0"/>
        <w:spacing w:beforeLines="50" w:after="50" w:line="320" w:lineRule="exact"/>
        <w:jc w:val="center"/>
        <w:rPr>
          <w:rFonts w:hint="eastAsia" w:ascii="宋体" w:hAnsi="宋体" w:eastAsia="宋体" w:cs="宋体"/>
          <w:b/>
          <w:color w:val="auto"/>
          <w:sz w:val="24"/>
        </w:rPr>
      </w:pPr>
      <w:r>
        <w:rPr>
          <w:rFonts w:hint="eastAsia" w:ascii="宋体" w:hAnsi="宋体" w:eastAsia="宋体" w:cs="宋体"/>
          <w:b/>
          <w:color w:val="auto"/>
          <w:sz w:val="24"/>
        </w:rPr>
        <w:t>（2）投标函附录</w:t>
      </w:r>
    </w:p>
    <w:tbl>
      <w:tblPr>
        <w:tblStyle w:val="19"/>
        <w:tblW w:w="10100"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3778"/>
        <w:gridCol w:w="2702"/>
        <w:gridCol w:w="1080"/>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4"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3778"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项目内容</w:t>
            </w:r>
          </w:p>
        </w:tc>
        <w:tc>
          <w:tcPr>
            <w:tcW w:w="2702"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服务期限</w:t>
            </w:r>
          </w:p>
        </w:tc>
        <w:tc>
          <w:tcPr>
            <w:tcW w:w="1080"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投标报价</w:t>
            </w:r>
          </w:p>
        </w:tc>
        <w:tc>
          <w:tcPr>
            <w:tcW w:w="1846"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4" w:hRule="atLeast"/>
        </w:trPr>
        <w:tc>
          <w:tcPr>
            <w:tcW w:w="694"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1</w:t>
            </w:r>
          </w:p>
        </w:tc>
        <w:tc>
          <w:tcPr>
            <w:tcW w:w="3778" w:type="dxa"/>
            <w:vAlign w:val="center"/>
          </w:tcPr>
          <w:p>
            <w:pPr>
              <w:pStyle w:val="12"/>
              <w:rPr>
                <w:rFonts w:hint="eastAsia" w:ascii="宋体" w:hAnsi="宋体" w:eastAsia="宋体" w:cs="宋体"/>
                <w:color w:val="auto"/>
                <w:sz w:val="24"/>
              </w:rPr>
            </w:pPr>
            <w:r>
              <w:rPr>
                <w:rFonts w:hint="eastAsia" w:ascii="宋体" w:hAnsi="宋体" w:eastAsia="宋体" w:cs="宋体"/>
                <w:color w:val="auto"/>
                <w:sz w:val="24"/>
              </w:rPr>
              <w:t>负责医院室内布草收送、洗涤、消毒和更新等服务</w:t>
            </w:r>
          </w:p>
        </w:tc>
        <w:tc>
          <w:tcPr>
            <w:tcW w:w="2702"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自合同签订之日起计算，为期</w:t>
            </w:r>
            <w:r>
              <w:rPr>
                <w:rFonts w:hint="eastAsia" w:hAnsi="宋体" w:cs="宋体"/>
                <w:color w:val="auto"/>
                <w:sz w:val="24"/>
                <w:lang w:val="en-US" w:eastAsia="zh-CN"/>
              </w:rPr>
              <w:t>一</w:t>
            </w:r>
            <w:r>
              <w:rPr>
                <w:rFonts w:hint="eastAsia" w:ascii="宋体" w:hAnsi="宋体" w:eastAsia="宋体" w:cs="宋体"/>
                <w:color w:val="auto"/>
                <w:sz w:val="24"/>
              </w:rPr>
              <w:t>年时间</w:t>
            </w:r>
          </w:p>
        </w:tc>
        <w:tc>
          <w:tcPr>
            <w:tcW w:w="1080"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总报价：元</w:t>
            </w:r>
          </w:p>
        </w:tc>
        <w:tc>
          <w:tcPr>
            <w:tcW w:w="1846"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10100" w:type="dxa"/>
            <w:gridSpan w:val="5"/>
            <w:vAlign w:val="center"/>
          </w:tcPr>
          <w:p>
            <w:pPr>
              <w:pStyle w:val="12"/>
              <w:ind w:left="31680" w:hanging="456" w:hangingChars="200"/>
              <w:rPr>
                <w:rFonts w:hint="eastAsia" w:ascii="宋体" w:hAnsi="宋体" w:eastAsia="宋体" w:cs="宋体"/>
                <w:color w:val="auto"/>
                <w:spacing w:val="-6"/>
                <w:sz w:val="24"/>
              </w:rPr>
            </w:pPr>
            <w:r>
              <w:rPr>
                <w:rFonts w:hint="eastAsia" w:ascii="宋体" w:hAnsi="宋体" w:eastAsia="宋体" w:cs="宋体"/>
                <w:color w:val="auto"/>
                <w:spacing w:val="-6"/>
                <w:sz w:val="24"/>
              </w:rPr>
              <w:t>总报价（人民币大写）：</w:t>
            </w:r>
            <w:r>
              <w:rPr>
                <w:rFonts w:hint="eastAsia" w:ascii="宋体" w:hAnsi="宋体" w:eastAsia="宋体" w:cs="宋体"/>
                <w:color w:val="auto"/>
                <w:spacing w:val="-6"/>
                <w:sz w:val="24"/>
                <w:u w:val="single"/>
              </w:rPr>
              <w:t xml:space="preserve">                               </w:t>
            </w:r>
            <w:r>
              <w:rPr>
                <w:rFonts w:hint="eastAsia" w:ascii="宋体" w:hAnsi="宋体" w:eastAsia="宋体" w:cs="宋体"/>
                <w:color w:val="auto"/>
                <w:spacing w:val="-6"/>
                <w:sz w:val="24"/>
              </w:rPr>
              <w:t>（￥</w:t>
            </w:r>
            <w:r>
              <w:rPr>
                <w:rFonts w:hint="eastAsia" w:ascii="宋体" w:hAnsi="宋体" w:eastAsia="宋体" w:cs="宋体"/>
                <w:color w:val="auto"/>
                <w:spacing w:val="-6"/>
                <w:sz w:val="24"/>
                <w:u w:val="single"/>
              </w:rPr>
              <w:t xml:space="preserve">                 </w:t>
            </w:r>
            <w:r>
              <w:rPr>
                <w:rFonts w:hint="eastAsia" w:ascii="宋体" w:hAnsi="宋体" w:eastAsia="宋体" w:cs="宋体"/>
                <w:color w:val="auto"/>
                <w:spacing w:val="-6"/>
                <w:sz w:val="24"/>
              </w:rPr>
              <w:t>元）。 服务期</w:t>
            </w:r>
            <w:r>
              <w:rPr>
                <w:rFonts w:hint="eastAsia" w:hAnsi="宋体" w:cs="宋体"/>
                <w:color w:val="auto"/>
                <w:spacing w:val="-6"/>
                <w:sz w:val="24"/>
                <w:lang w:val="en-US" w:eastAsia="zh-CN"/>
              </w:rPr>
              <w:t>一</w:t>
            </w:r>
            <w:r>
              <w:rPr>
                <w:rFonts w:hint="eastAsia" w:ascii="宋体" w:hAnsi="宋体" w:eastAsia="宋体" w:cs="宋体"/>
                <w:color w:val="auto"/>
                <w:spacing w:val="-6"/>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100" w:type="dxa"/>
            <w:gridSpan w:val="5"/>
            <w:vAlign w:val="center"/>
          </w:tcPr>
          <w:p>
            <w:pPr>
              <w:rPr>
                <w:rFonts w:hint="eastAsia" w:ascii="宋体" w:hAnsi="宋体" w:eastAsia="宋体" w:cs="宋体"/>
                <w:b/>
                <w:color w:val="auto"/>
              </w:rPr>
            </w:pPr>
            <w:r>
              <w:rPr>
                <w:rFonts w:hint="eastAsia" w:ascii="宋体" w:hAnsi="宋体" w:eastAsia="宋体" w:cs="宋体"/>
                <w:b/>
                <w:color w:val="auto"/>
                <w:szCs w:val="21"/>
              </w:rPr>
              <w:t>投标报价</w:t>
            </w:r>
            <w:r>
              <w:rPr>
                <w:rFonts w:hint="eastAsia" w:ascii="宋体" w:hAnsi="宋体" w:eastAsia="宋体" w:cs="宋体"/>
                <w:b/>
                <w:color w:val="auto"/>
              </w:rPr>
              <w:t>包含以下所列项目费用（1）至（6）及</w:t>
            </w:r>
            <w:r>
              <w:rPr>
                <w:rFonts w:hint="eastAsia" w:ascii="宋体" w:hAnsi="宋体" w:cs="宋体"/>
                <w:b/>
                <w:color w:val="auto"/>
                <w:lang w:eastAsia="zh-CN"/>
              </w:rPr>
              <w:t>洗涤</w:t>
            </w:r>
            <w:r>
              <w:rPr>
                <w:rFonts w:hint="eastAsia" w:ascii="宋体" w:hAnsi="宋体" w:eastAsia="宋体" w:cs="宋体"/>
                <w:b/>
                <w:color w:val="auto"/>
              </w:rPr>
              <w:t>服务过程中所发生的一切成本费用的总和。</w:t>
            </w:r>
          </w:p>
          <w:p>
            <w:pPr>
              <w:rPr>
                <w:rFonts w:hint="eastAsia" w:ascii="宋体" w:hAnsi="宋体" w:eastAsia="宋体" w:cs="宋体"/>
                <w:color w:val="auto"/>
              </w:rPr>
            </w:pPr>
            <w:r>
              <w:rPr>
                <w:rFonts w:hint="eastAsia" w:ascii="宋体" w:hAnsi="宋体" w:eastAsia="宋体" w:cs="宋体"/>
                <w:color w:val="auto"/>
              </w:rPr>
              <w:t>（1）管理、服务人员的工资、按规定提取的保险和福利费及国家地方规定必须缴纳的费用；</w:t>
            </w:r>
          </w:p>
          <w:p>
            <w:pPr>
              <w:rPr>
                <w:rFonts w:hint="eastAsia" w:ascii="宋体" w:hAnsi="宋体" w:eastAsia="宋体" w:cs="宋体"/>
                <w:bCs/>
                <w:color w:val="auto"/>
              </w:rPr>
            </w:pPr>
            <w:r>
              <w:rPr>
                <w:rFonts w:hint="eastAsia" w:ascii="宋体" w:hAnsi="宋体" w:eastAsia="宋体" w:cs="宋体"/>
                <w:color w:val="auto"/>
              </w:rPr>
              <w:t>（2）</w:t>
            </w:r>
            <w:r>
              <w:rPr>
                <w:rFonts w:hint="eastAsia" w:ascii="宋体" w:hAnsi="宋体" w:eastAsia="宋体" w:cs="宋体"/>
                <w:bCs/>
                <w:color w:val="auto"/>
              </w:rPr>
              <w:t>办公费用（含对通讯费、办公用品、培训费等）；</w:t>
            </w:r>
          </w:p>
          <w:p>
            <w:pPr>
              <w:rPr>
                <w:rFonts w:hint="eastAsia" w:ascii="宋体" w:hAnsi="宋体" w:eastAsia="宋体" w:cs="宋体"/>
                <w:bCs/>
                <w:color w:val="auto"/>
              </w:rPr>
            </w:pPr>
            <w:r>
              <w:rPr>
                <w:rFonts w:hint="eastAsia" w:ascii="宋体" w:hAnsi="宋体" w:eastAsia="宋体" w:cs="宋体"/>
                <w:color w:val="auto"/>
              </w:rPr>
              <w:t>（3）</w:t>
            </w:r>
            <w:r>
              <w:rPr>
                <w:rFonts w:hint="eastAsia" w:ascii="宋体" w:hAnsi="宋体" w:eastAsia="宋体" w:cs="宋体"/>
                <w:bCs/>
                <w:color w:val="auto"/>
              </w:rPr>
              <w:t>清洁费用（</w:t>
            </w:r>
            <w:r>
              <w:rPr>
                <w:rFonts w:hint="eastAsia" w:ascii="宋体" w:hAnsi="宋体" w:eastAsia="宋体" w:cs="宋体"/>
                <w:color w:val="auto"/>
                <w:szCs w:val="21"/>
              </w:rPr>
              <w:t>含</w:t>
            </w:r>
            <w:r>
              <w:rPr>
                <w:rFonts w:hint="eastAsia" w:ascii="宋体" w:hAnsi="宋体" w:cs="宋体"/>
                <w:color w:val="auto"/>
                <w:szCs w:val="21"/>
                <w:lang w:eastAsia="zh-CN"/>
              </w:rPr>
              <w:t>洗涤</w:t>
            </w:r>
            <w:r>
              <w:rPr>
                <w:rFonts w:hint="eastAsia" w:ascii="宋体" w:hAnsi="宋体" w:eastAsia="宋体" w:cs="宋体"/>
                <w:color w:val="auto"/>
                <w:szCs w:val="21"/>
              </w:rPr>
              <w:t>日常工具材料、消毒水等一切相关费用（其中不包含生活垃圾袋、医疗垃圾袋）；</w:t>
            </w:r>
          </w:p>
          <w:p>
            <w:pPr>
              <w:rPr>
                <w:rFonts w:hint="eastAsia" w:ascii="宋体" w:hAnsi="宋体" w:eastAsia="宋体" w:cs="宋体"/>
                <w:color w:val="auto"/>
              </w:rPr>
            </w:pPr>
            <w:r>
              <w:rPr>
                <w:rFonts w:hint="eastAsia" w:ascii="宋体" w:hAnsi="宋体" w:eastAsia="宋体" w:cs="宋体"/>
                <w:color w:val="auto"/>
              </w:rPr>
              <w:t>（4）项目管理费；</w:t>
            </w:r>
          </w:p>
          <w:p>
            <w:pPr>
              <w:rPr>
                <w:rFonts w:hint="eastAsia" w:ascii="宋体" w:hAnsi="宋体" w:eastAsia="宋体" w:cs="宋体"/>
                <w:color w:val="auto"/>
              </w:rPr>
            </w:pPr>
            <w:r>
              <w:rPr>
                <w:rFonts w:hint="eastAsia" w:ascii="宋体" w:hAnsi="宋体" w:eastAsia="宋体" w:cs="宋体"/>
                <w:color w:val="auto"/>
              </w:rPr>
              <w:t>（5）法定税费；</w:t>
            </w:r>
          </w:p>
          <w:p>
            <w:pPr>
              <w:rPr>
                <w:rFonts w:hint="eastAsia" w:ascii="宋体" w:hAnsi="宋体" w:eastAsia="宋体" w:cs="宋体"/>
                <w:color w:val="auto"/>
              </w:rPr>
            </w:pPr>
            <w:r>
              <w:rPr>
                <w:rFonts w:hint="eastAsia" w:ascii="宋体" w:hAnsi="宋体" w:eastAsia="宋体" w:cs="宋体"/>
                <w:color w:val="auto"/>
              </w:rPr>
              <w:t>（6）其它成本费用。</w:t>
            </w:r>
          </w:p>
          <w:p>
            <w:pPr>
              <w:rPr>
                <w:rFonts w:hint="eastAsia" w:ascii="宋体" w:hAnsi="宋体" w:eastAsia="宋体" w:cs="宋体"/>
                <w:color w:val="auto"/>
              </w:rPr>
            </w:pPr>
          </w:p>
        </w:tc>
      </w:tr>
    </w:tbl>
    <w:p>
      <w:pPr>
        <w:snapToGrid w:val="0"/>
        <w:spacing w:beforeLines="50" w:after="50" w:line="320" w:lineRule="exact"/>
        <w:rPr>
          <w:rFonts w:hint="eastAsia" w:ascii="宋体" w:hAnsi="宋体" w:eastAsia="宋体" w:cs="宋体"/>
          <w:b/>
          <w:color w:val="auto"/>
          <w:sz w:val="24"/>
        </w:rPr>
      </w:pPr>
    </w:p>
    <w:p>
      <w:pPr>
        <w:snapToGrid w:val="0"/>
        <w:spacing w:before="50" w:after="50" w:line="360" w:lineRule="exact"/>
        <w:rPr>
          <w:rFonts w:hint="eastAsia" w:ascii="宋体" w:hAnsi="宋体" w:eastAsia="宋体" w:cs="宋体"/>
          <w:color w:val="auto"/>
          <w:spacing w:val="20"/>
          <w:sz w:val="24"/>
        </w:rPr>
      </w:pPr>
      <w:r>
        <w:rPr>
          <w:rFonts w:hint="eastAsia" w:ascii="宋体" w:hAnsi="宋体" w:eastAsia="宋体" w:cs="宋体"/>
          <w:color w:val="auto"/>
          <w:sz w:val="24"/>
        </w:rPr>
        <w:t>投标说明：必须加盖公章或签字，否则无签字或盖章的投标无效。</w:t>
      </w:r>
    </w:p>
    <w:p>
      <w:pPr>
        <w:pStyle w:val="12"/>
        <w:rPr>
          <w:rFonts w:hint="eastAsia" w:ascii="宋体" w:hAnsi="宋体" w:eastAsia="宋体" w:cs="宋体"/>
          <w:color w:val="auto"/>
          <w:sz w:val="24"/>
          <w:szCs w:val="24"/>
        </w:rPr>
      </w:pPr>
    </w:p>
    <w:p>
      <w:pPr>
        <w:pStyle w:val="12"/>
        <w:rPr>
          <w:rFonts w:hint="eastAsia" w:ascii="宋体" w:hAnsi="宋体" w:eastAsia="宋体" w:cs="宋体"/>
          <w:color w:val="auto"/>
          <w:sz w:val="24"/>
          <w:szCs w:val="24"/>
        </w:rPr>
      </w:pPr>
    </w:p>
    <w:p>
      <w:pPr>
        <w:pStyle w:val="12"/>
        <w:rPr>
          <w:rFonts w:hint="eastAsia" w:ascii="宋体" w:hAnsi="宋体" w:eastAsia="宋体" w:cs="宋体"/>
          <w:color w:val="auto"/>
          <w:sz w:val="24"/>
          <w:szCs w:val="24"/>
        </w:rPr>
      </w:pPr>
    </w:p>
    <w:p>
      <w:pPr>
        <w:pStyle w:val="12"/>
        <w:rPr>
          <w:rFonts w:hint="eastAsia" w:ascii="宋体" w:hAnsi="宋体" w:eastAsia="宋体" w:cs="宋体"/>
          <w:color w:val="auto"/>
          <w:sz w:val="24"/>
          <w:szCs w:val="24"/>
          <w:u w:val="single"/>
        </w:rPr>
      </w:pPr>
      <w:r>
        <w:rPr>
          <w:rFonts w:hint="eastAsia" w:ascii="宋体" w:hAnsi="宋体" w:eastAsia="宋体" w:cs="宋体"/>
          <w:color w:val="auto"/>
          <w:sz w:val="24"/>
          <w:szCs w:val="24"/>
        </w:rPr>
        <w:t>投标人盖公章</w:t>
      </w:r>
      <w:r>
        <w:rPr>
          <w:rFonts w:hint="eastAsia" w:ascii="宋体" w:hAnsi="宋体" w:eastAsia="宋体" w:cs="宋体"/>
          <w:color w:val="auto"/>
          <w:sz w:val="24"/>
          <w:szCs w:val="24"/>
          <w:u w:val="single"/>
        </w:rPr>
        <w:t xml:space="preserve">                         </w:t>
      </w:r>
    </w:p>
    <w:p>
      <w:pPr>
        <w:pStyle w:val="12"/>
        <w:rPr>
          <w:rFonts w:hint="eastAsia" w:ascii="宋体" w:hAnsi="宋体" w:eastAsia="宋体" w:cs="宋体"/>
          <w:color w:val="auto"/>
          <w:sz w:val="24"/>
          <w:szCs w:val="24"/>
        </w:rPr>
      </w:pPr>
    </w:p>
    <w:p>
      <w:pPr>
        <w:pStyle w:val="12"/>
        <w:rPr>
          <w:rFonts w:hint="eastAsia" w:ascii="宋体" w:hAnsi="宋体" w:eastAsia="宋体" w:cs="宋体"/>
          <w:color w:val="auto"/>
          <w:sz w:val="24"/>
          <w:szCs w:val="24"/>
          <w:u w:val="single"/>
        </w:rPr>
      </w:pPr>
      <w:r>
        <w:rPr>
          <w:rFonts w:hint="eastAsia" w:ascii="宋体" w:hAnsi="宋体" w:eastAsia="宋体" w:cs="宋体"/>
          <w:color w:val="auto"/>
          <w:sz w:val="24"/>
          <w:szCs w:val="24"/>
        </w:rPr>
        <w:t>法定代表人签字</w:t>
      </w:r>
      <w:r>
        <w:rPr>
          <w:rFonts w:hint="eastAsia" w:ascii="宋体" w:hAnsi="宋体" w:eastAsia="宋体" w:cs="宋体"/>
          <w:color w:val="auto"/>
          <w:sz w:val="24"/>
          <w:szCs w:val="24"/>
          <w:u w:val="single"/>
        </w:rPr>
        <w:t xml:space="preserve">                       </w:t>
      </w:r>
    </w:p>
    <w:p>
      <w:pPr>
        <w:snapToGrid w:val="0"/>
        <w:spacing w:before="50" w:after="50" w:line="360" w:lineRule="exact"/>
        <w:rPr>
          <w:rFonts w:hint="eastAsia" w:ascii="宋体" w:hAnsi="宋体" w:eastAsia="宋体" w:cs="宋体"/>
          <w:color w:val="auto"/>
          <w:sz w:val="24"/>
        </w:rPr>
      </w:pPr>
    </w:p>
    <w:p>
      <w:pPr>
        <w:snapToGrid w:val="0"/>
        <w:spacing w:before="50" w:after="50" w:line="360" w:lineRule="exact"/>
        <w:rPr>
          <w:rFonts w:hint="eastAsia" w:ascii="宋体" w:hAnsi="宋体" w:eastAsia="宋体" w:cs="宋体"/>
          <w:color w:val="auto"/>
          <w:sz w:val="24"/>
        </w:rPr>
      </w:pPr>
      <w:r>
        <w:rPr>
          <w:rFonts w:hint="eastAsia" w:ascii="宋体" w:hAnsi="宋体" w:eastAsia="宋体" w:cs="宋体"/>
          <w:color w:val="auto"/>
          <w:sz w:val="24"/>
        </w:rPr>
        <w:t>日  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snapToGrid w:val="0"/>
        <w:spacing w:beforeLines="50" w:after="50" w:line="320" w:lineRule="exact"/>
        <w:rPr>
          <w:rFonts w:hint="eastAsia" w:ascii="宋体" w:hAnsi="宋体" w:eastAsia="宋体" w:cs="宋体"/>
          <w:b/>
          <w:color w:val="auto"/>
          <w:sz w:val="24"/>
        </w:rPr>
      </w:pPr>
    </w:p>
    <w:p>
      <w:pPr>
        <w:snapToGrid w:val="0"/>
        <w:spacing w:beforeLines="50" w:after="50" w:line="320" w:lineRule="exact"/>
        <w:rPr>
          <w:rFonts w:hint="eastAsia" w:ascii="宋体" w:hAnsi="宋体" w:eastAsia="宋体" w:cs="宋体"/>
          <w:b/>
          <w:color w:val="auto"/>
          <w:sz w:val="24"/>
        </w:rPr>
      </w:pPr>
    </w:p>
    <w:p>
      <w:pPr>
        <w:snapToGrid w:val="0"/>
        <w:spacing w:beforeLines="50" w:after="50" w:line="320" w:lineRule="exact"/>
        <w:rPr>
          <w:rFonts w:hint="eastAsia" w:ascii="宋体" w:hAnsi="宋体" w:eastAsia="宋体" w:cs="宋体"/>
          <w:b/>
          <w:color w:val="auto"/>
          <w:sz w:val="24"/>
        </w:rPr>
      </w:pPr>
    </w:p>
    <w:p>
      <w:pPr>
        <w:snapToGrid w:val="0"/>
        <w:spacing w:beforeLines="50" w:after="50" w:line="320" w:lineRule="exact"/>
        <w:rPr>
          <w:rFonts w:hint="eastAsia" w:ascii="宋体" w:hAnsi="宋体" w:eastAsia="宋体" w:cs="宋体"/>
          <w:b/>
          <w:color w:val="auto"/>
          <w:sz w:val="24"/>
        </w:rPr>
      </w:pPr>
    </w:p>
    <w:p>
      <w:pPr>
        <w:snapToGrid w:val="0"/>
        <w:spacing w:beforeLines="50" w:after="50" w:line="320" w:lineRule="exact"/>
        <w:rPr>
          <w:rFonts w:hint="eastAsia" w:ascii="宋体" w:hAnsi="宋体" w:eastAsia="宋体" w:cs="宋体"/>
          <w:b/>
          <w:color w:val="auto"/>
          <w:sz w:val="24"/>
        </w:rPr>
      </w:pPr>
    </w:p>
    <w:p>
      <w:pPr>
        <w:snapToGrid w:val="0"/>
        <w:spacing w:beforeLines="50" w:after="50" w:line="320" w:lineRule="exact"/>
        <w:rPr>
          <w:rFonts w:hint="eastAsia" w:ascii="宋体" w:hAnsi="宋体" w:eastAsia="宋体" w:cs="宋体"/>
          <w:b/>
          <w:color w:val="auto"/>
          <w:sz w:val="24"/>
        </w:rPr>
      </w:pPr>
    </w:p>
    <w:p>
      <w:pPr>
        <w:snapToGrid w:val="0"/>
        <w:spacing w:beforeLines="50" w:after="50" w:line="320" w:lineRule="exact"/>
        <w:rPr>
          <w:rFonts w:hint="eastAsia" w:ascii="宋体" w:hAnsi="宋体" w:eastAsia="宋体" w:cs="宋体"/>
          <w:b/>
          <w:color w:val="auto"/>
          <w:sz w:val="24"/>
        </w:rPr>
      </w:pPr>
    </w:p>
    <w:p>
      <w:pPr>
        <w:snapToGrid w:val="0"/>
        <w:spacing w:beforeLines="50" w:after="50" w:line="320" w:lineRule="exact"/>
        <w:rPr>
          <w:rFonts w:hint="eastAsia" w:ascii="宋体" w:hAnsi="宋体" w:eastAsia="宋体" w:cs="宋体"/>
          <w:b/>
          <w:color w:val="auto"/>
          <w:sz w:val="24"/>
        </w:rPr>
      </w:pPr>
    </w:p>
    <w:p>
      <w:pPr>
        <w:snapToGrid w:val="0"/>
        <w:spacing w:beforeLines="50" w:after="50" w:line="320" w:lineRule="exact"/>
        <w:rPr>
          <w:rFonts w:hint="eastAsia" w:ascii="宋体" w:hAnsi="宋体" w:eastAsia="宋体" w:cs="宋体"/>
          <w:b/>
          <w:color w:val="auto"/>
          <w:sz w:val="24"/>
        </w:rPr>
      </w:pPr>
    </w:p>
    <w:p>
      <w:pPr>
        <w:snapToGrid w:val="0"/>
        <w:spacing w:beforeLines="50" w:after="50" w:line="320" w:lineRule="exact"/>
        <w:rPr>
          <w:rFonts w:hint="eastAsia" w:ascii="宋体" w:hAnsi="宋体" w:eastAsia="宋体" w:cs="宋体"/>
          <w:b/>
          <w:color w:val="auto"/>
          <w:sz w:val="24"/>
        </w:rPr>
      </w:pPr>
      <w:r>
        <w:rPr>
          <w:rFonts w:hint="eastAsia" w:ascii="宋体" w:hAnsi="宋体" w:eastAsia="宋体" w:cs="宋体"/>
          <w:b/>
          <w:color w:val="auto"/>
          <w:sz w:val="24"/>
        </w:rPr>
        <w:br w:type="page"/>
      </w:r>
    </w:p>
    <w:p>
      <w:pPr>
        <w:pStyle w:val="12"/>
        <w:spacing w:line="500" w:lineRule="exact"/>
        <w:ind w:firstLine="241" w:firstLineChars="100"/>
        <w:rPr>
          <w:rFonts w:hint="eastAsia" w:ascii="宋体" w:hAnsi="宋体" w:eastAsia="宋体" w:cs="宋体"/>
          <w:b/>
          <w:color w:val="auto"/>
          <w:sz w:val="24"/>
          <w:szCs w:val="24"/>
        </w:rPr>
      </w:pPr>
      <w:r>
        <w:rPr>
          <w:rFonts w:hint="eastAsia" w:ascii="宋体" w:hAnsi="宋体" w:eastAsia="宋体" w:cs="宋体"/>
          <w:b/>
          <w:color w:val="auto"/>
          <w:sz w:val="24"/>
          <w:szCs w:val="24"/>
        </w:rPr>
        <w:t>3、投标保证金缴纳凭据复印件；</w:t>
      </w:r>
    </w:p>
    <w:p>
      <w:pPr>
        <w:pStyle w:val="12"/>
        <w:spacing w:line="500" w:lineRule="exact"/>
        <w:ind w:firstLine="241" w:firstLineChars="100"/>
        <w:rPr>
          <w:rFonts w:hint="eastAsia" w:ascii="宋体" w:hAnsi="宋体" w:eastAsia="宋体" w:cs="宋体"/>
          <w:b/>
          <w:color w:val="auto"/>
          <w:sz w:val="24"/>
        </w:rPr>
      </w:pPr>
      <w:r>
        <w:rPr>
          <w:rFonts w:hint="eastAsia" w:ascii="宋体" w:hAnsi="宋体" w:eastAsia="宋体" w:cs="宋体"/>
          <w:b/>
          <w:color w:val="auto"/>
          <w:sz w:val="24"/>
        </w:rPr>
        <w:t>4、投标声明书格式：</w:t>
      </w:r>
    </w:p>
    <w:p>
      <w:pPr>
        <w:snapToGrid w:val="0"/>
        <w:spacing w:before="50" w:afterLines="50"/>
        <w:jc w:val="left"/>
        <w:rPr>
          <w:rFonts w:hint="eastAsia" w:ascii="宋体" w:hAnsi="宋体" w:eastAsia="宋体" w:cs="宋体"/>
          <w:color w:val="auto"/>
          <w:sz w:val="24"/>
        </w:rPr>
      </w:pPr>
    </w:p>
    <w:p>
      <w:pPr>
        <w:snapToGrid w:val="0"/>
        <w:spacing w:beforeLines="50" w:after="50"/>
        <w:jc w:val="center"/>
        <w:rPr>
          <w:rFonts w:hint="eastAsia" w:ascii="宋体" w:hAnsi="宋体" w:eastAsia="宋体" w:cs="宋体"/>
          <w:b/>
          <w:color w:val="auto"/>
          <w:sz w:val="24"/>
        </w:rPr>
      </w:pPr>
      <w:r>
        <w:rPr>
          <w:rFonts w:hint="eastAsia" w:ascii="宋体" w:hAnsi="宋体" w:eastAsia="宋体" w:cs="宋体"/>
          <w:b/>
          <w:color w:val="auto"/>
          <w:sz w:val="24"/>
        </w:rPr>
        <w:t>投 标 声 明 书</w:t>
      </w:r>
    </w:p>
    <w:p>
      <w:pPr>
        <w:snapToGrid w:val="0"/>
        <w:spacing w:beforeLines="50" w:after="50" w:line="440" w:lineRule="exact"/>
        <w:rPr>
          <w:rFonts w:hint="eastAsia" w:ascii="宋体" w:hAnsi="宋体" w:eastAsia="宋体" w:cs="宋体"/>
          <w:color w:val="auto"/>
          <w:sz w:val="24"/>
        </w:rPr>
      </w:pPr>
      <w:r>
        <w:rPr>
          <w:rFonts w:hint="eastAsia" w:ascii="宋体" w:hAnsi="宋体" w:eastAsia="宋体" w:cs="宋体"/>
          <w:color w:val="auto"/>
          <w:sz w:val="24"/>
        </w:rPr>
        <w:t>致：（招标单位名称）</w:t>
      </w:r>
    </w:p>
    <w:p>
      <w:pPr>
        <w:snapToGrid w:val="0"/>
        <w:spacing w:beforeLines="50" w:after="50" w:line="440" w:lineRule="exact"/>
        <w:ind w:firstLine="720" w:firstLineChars="300"/>
        <w:rPr>
          <w:rFonts w:hint="eastAsia" w:ascii="宋体" w:hAnsi="宋体" w:eastAsia="宋体" w:cs="宋体"/>
          <w:color w:val="auto"/>
          <w:sz w:val="24"/>
        </w:rPr>
      </w:pPr>
      <w:r>
        <w:rPr>
          <w:rFonts w:hint="eastAsia" w:ascii="宋体" w:hAnsi="宋体" w:eastAsia="宋体" w:cs="宋体"/>
          <w:color w:val="auto"/>
          <w:sz w:val="24"/>
          <w:u w:val="single"/>
        </w:rPr>
        <w:t xml:space="preserve">                                         </w:t>
      </w:r>
      <w:r>
        <w:rPr>
          <w:rFonts w:hint="eastAsia" w:ascii="宋体" w:hAnsi="宋体" w:eastAsia="宋体" w:cs="宋体"/>
          <w:color w:val="auto"/>
          <w:sz w:val="24"/>
        </w:rPr>
        <w:t>（投标人名称）系中华人民共和国合法企业，经营地址</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napToGrid w:val="0"/>
        <w:spacing w:beforeLines="50" w:after="50" w:line="440" w:lineRule="exact"/>
        <w:ind w:firstLine="645"/>
        <w:rPr>
          <w:rFonts w:hint="eastAsia" w:ascii="宋体" w:hAnsi="宋体" w:eastAsia="宋体" w:cs="宋体"/>
          <w:color w:val="auto"/>
          <w:sz w:val="24"/>
        </w:rPr>
      </w:pPr>
      <w:r>
        <w:rPr>
          <w:rFonts w:hint="eastAsia" w:ascii="宋体" w:hAnsi="宋体" w:eastAsia="宋体" w:cs="宋体"/>
          <w:color w:val="auto"/>
          <w:sz w:val="24"/>
        </w:rPr>
        <w:t>我</w:t>
      </w:r>
      <w:r>
        <w:rPr>
          <w:rFonts w:hint="eastAsia" w:ascii="宋体" w:hAnsi="宋体" w:eastAsia="宋体" w:cs="宋体"/>
          <w:color w:val="auto"/>
          <w:sz w:val="24"/>
          <w:u w:val="single"/>
        </w:rPr>
        <w:t xml:space="preserve">            </w:t>
      </w:r>
      <w:r>
        <w:rPr>
          <w:rFonts w:hint="eastAsia" w:ascii="宋体" w:hAnsi="宋体" w:eastAsia="宋体" w:cs="宋体"/>
          <w:color w:val="auto"/>
          <w:sz w:val="24"/>
        </w:rPr>
        <w:t>（姓名）系</w:t>
      </w:r>
      <w:r>
        <w:rPr>
          <w:rFonts w:hint="eastAsia" w:ascii="宋体" w:hAnsi="宋体" w:eastAsia="宋体" w:cs="宋体"/>
          <w:color w:val="auto"/>
          <w:sz w:val="24"/>
          <w:u w:val="single"/>
        </w:rPr>
        <w:t xml:space="preserve">                    </w:t>
      </w:r>
      <w:r>
        <w:rPr>
          <w:rFonts w:hint="eastAsia" w:ascii="宋体" w:hAnsi="宋体" w:eastAsia="宋体" w:cs="宋体"/>
          <w:color w:val="auto"/>
          <w:sz w:val="24"/>
        </w:rPr>
        <w:t>（投标人名称）的法定代表人，我方愿意参加贵方组织的</w:t>
      </w:r>
      <w:r>
        <w:rPr>
          <w:rFonts w:hint="eastAsia" w:ascii="宋体" w:hAnsi="宋体" w:eastAsia="宋体" w:cs="宋体"/>
          <w:color w:val="auto"/>
          <w:sz w:val="24"/>
          <w:u w:val="single"/>
        </w:rPr>
        <w:t xml:space="preserve">                        </w:t>
      </w:r>
      <w:r>
        <w:rPr>
          <w:rFonts w:hint="eastAsia" w:ascii="宋体" w:hAnsi="宋体" w:eastAsia="宋体" w:cs="宋体"/>
          <w:color w:val="auto"/>
          <w:sz w:val="24"/>
        </w:rPr>
        <w:t>项目的投标，为便于贵方公正、择优地确定中标人及其投标服务，我方就本次投标有关事项郑重声明如下：</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 我方向贵方提交的所有投标文件、资料都是准确的和真实的。</w:t>
      </w:r>
    </w:p>
    <w:p>
      <w:pPr>
        <w:snapToGrid w:val="0"/>
        <w:spacing w:beforeLines="50"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 我方不是采购人的附属机构；在获知本项目采购信息后，与采购人聘请的为此项目提供咨询服务的公司及其附属机构没有任何联系。</w:t>
      </w:r>
    </w:p>
    <w:p>
      <w:pPr>
        <w:snapToGrid w:val="0"/>
        <w:spacing w:beforeLines="50"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 我方此次向贵方提供的服务内容为：</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napToGrid w:val="0"/>
        <w:spacing w:beforeLines="50"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 我方诚意提请贵方关注：近期有关我方资质、营业状况以及人员等方面的重大决策和事项有：</w:t>
      </w:r>
    </w:p>
    <w:p>
      <w:pPr>
        <w:snapToGrid w:val="0"/>
        <w:spacing w:beforeLines="50" w:line="44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rPr>
        <w:t>　　　　　　　　　　　　　　　　　　　　　　　　　　　</w:t>
      </w:r>
    </w:p>
    <w:p>
      <w:pPr>
        <w:snapToGrid w:val="0"/>
        <w:spacing w:beforeLines="50"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u w:val="single"/>
        </w:rPr>
        <w:t>　　　　　　　　　　　　　　　　　　　　　　　　　　　</w:t>
      </w:r>
    </w:p>
    <w:p>
      <w:pPr>
        <w:pStyle w:val="1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 我方及由本人担任法定代表人的其他机构最近三年内被通报或者被处罚的违法行为有：</w:t>
      </w:r>
    </w:p>
    <w:p>
      <w:pPr>
        <w:snapToGrid w:val="0"/>
        <w:spacing w:beforeLines="50" w:line="44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rPr>
        <w:t>　　　　　　　　　　　　　　　　　　　　　　　　　　　</w:t>
      </w:r>
    </w:p>
    <w:p>
      <w:pPr>
        <w:snapToGrid w:val="0"/>
        <w:spacing w:beforeLines="50" w:line="44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rPr>
        <w:t>　　　　　　　　　　　　　　　　　　　　　　　　　　　</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 以上事项如有虚假或隐瞒，我方愿意承担一切后果，并不再寻求任何旨在减轻或免除法律责任的辩解。</w:t>
      </w:r>
    </w:p>
    <w:p>
      <w:pPr>
        <w:pStyle w:val="39"/>
        <w:snapToGrid w:val="0"/>
        <w:spacing w:beforeLines="50" w:line="440" w:lineRule="exact"/>
        <w:rPr>
          <w:rFonts w:hint="eastAsia" w:ascii="宋体" w:hAnsi="宋体" w:eastAsia="宋体" w:cs="宋体"/>
          <w:color w:val="auto"/>
          <w:szCs w:val="24"/>
        </w:rPr>
      </w:pPr>
    </w:p>
    <w:p>
      <w:pPr>
        <w:snapToGrid w:val="0"/>
        <w:spacing w:beforeLines="50" w:line="440" w:lineRule="exact"/>
        <w:ind w:firstLine="6696" w:firstLineChars="2790"/>
        <w:rPr>
          <w:rFonts w:hint="eastAsia" w:ascii="宋体" w:hAnsi="宋体" w:eastAsia="宋体" w:cs="宋体"/>
          <w:color w:val="auto"/>
          <w:sz w:val="24"/>
          <w:u w:val="single"/>
        </w:rPr>
      </w:pPr>
      <w:r>
        <w:rPr>
          <w:rFonts w:hint="eastAsia" w:ascii="宋体" w:hAnsi="宋体" w:eastAsia="宋体" w:cs="宋体"/>
          <w:color w:val="auto"/>
          <w:sz w:val="24"/>
        </w:rPr>
        <w:t>法定代表人签字：</w:t>
      </w:r>
      <w:r>
        <w:rPr>
          <w:rFonts w:hint="eastAsia" w:ascii="宋体" w:hAnsi="宋体" w:eastAsia="宋体" w:cs="宋体"/>
          <w:color w:val="auto"/>
          <w:sz w:val="24"/>
          <w:u w:val="single"/>
        </w:rPr>
        <w:t xml:space="preserve">             </w:t>
      </w:r>
    </w:p>
    <w:p>
      <w:pPr>
        <w:snapToGrid w:val="0"/>
        <w:spacing w:beforeLines="50" w:after="50" w:line="440" w:lineRule="exact"/>
        <w:ind w:firstLine="6720" w:firstLineChars="2800"/>
        <w:rPr>
          <w:rFonts w:hint="eastAsia" w:ascii="宋体" w:hAnsi="宋体" w:eastAsia="宋体" w:cs="宋体"/>
          <w:color w:val="auto"/>
          <w:sz w:val="24"/>
        </w:rPr>
      </w:pPr>
      <w:r>
        <w:rPr>
          <w:rFonts w:hint="eastAsia" w:ascii="宋体" w:hAnsi="宋体" w:eastAsia="宋体" w:cs="宋体"/>
          <w:color w:val="auto"/>
          <w:sz w:val="24"/>
        </w:rPr>
        <w:t>投标人公章：</w:t>
      </w:r>
      <w:r>
        <w:rPr>
          <w:rFonts w:hint="eastAsia" w:ascii="宋体" w:hAnsi="宋体" w:eastAsia="宋体" w:cs="宋体"/>
          <w:color w:val="auto"/>
          <w:sz w:val="24"/>
          <w:u w:val="single"/>
        </w:rPr>
        <w:t xml:space="preserve">                 </w:t>
      </w:r>
    </w:p>
    <w:p>
      <w:pPr>
        <w:snapToGrid w:val="0"/>
        <w:spacing w:beforeLines="50" w:after="50" w:line="440" w:lineRule="exact"/>
        <w:ind w:firstLine="7080" w:firstLineChars="2950"/>
        <w:rPr>
          <w:rFonts w:hint="eastAsia" w:ascii="宋体" w:hAnsi="宋体" w:eastAsia="宋体" w:cs="宋体"/>
          <w:color w:val="auto"/>
          <w:szCs w:val="21"/>
        </w:rPr>
      </w:pPr>
      <w:r>
        <w:rPr>
          <w:rFonts w:hint="eastAsia" w:ascii="宋体" w:hAnsi="宋体" w:eastAsia="宋体" w:cs="宋体"/>
          <w:color w:val="auto"/>
          <w:sz w:val="24"/>
        </w:rPr>
        <w:t xml:space="preserve"> 年    月    日</w:t>
      </w:r>
    </w:p>
    <w:p>
      <w:pPr>
        <w:snapToGrid w:val="0"/>
        <w:spacing w:beforeLines="50" w:after="50"/>
        <w:rPr>
          <w:rFonts w:hint="eastAsia" w:ascii="宋体" w:hAnsi="宋体" w:eastAsia="宋体" w:cs="宋体"/>
          <w:b/>
          <w:color w:val="auto"/>
          <w:sz w:val="24"/>
        </w:rPr>
      </w:pPr>
      <w:r>
        <w:rPr>
          <w:rFonts w:hint="eastAsia" w:ascii="宋体" w:hAnsi="宋体" w:eastAsia="宋体" w:cs="宋体"/>
          <w:color w:val="auto"/>
          <w:szCs w:val="21"/>
        </w:rPr>
        <w:br w:type="page"/>
      </w:r>
      <w:r>
        <w:rPr>
          <w:rFonts w:hint="eastAsia" w:ascii="宋体" w:hAnsi="宋体" w:eastAsia="宋体" w:cs="宋体"/>
          <w:color w:val="auto"/>
          <w:szCs w:val="21"/>
        </w:rPr>
        <w:t>5</w:t>
      </w:r>
      <w:r>
        <w:rPr>
          <w:rFonts w:hint="eastAsia" w:ascii="宋体" w:hAnsi="宋体" w:eastAsia="宋体" w:cs="宋体"/>
          <w:b/>
          <w:color w:val="auto"/>
          <w:sz w:val="24"/>
        </w:rPr>
        <w:t>. 法定代表人身份证明书格式:</w:t>
      </w:r>
    </w:p>
    <w:p>
      <w:pPr>
        <w:snapToGrid w:val="0"/>
        <w:spacing w:beforeLines="50" w:after="50"/>
        <w:rPr>
          <w:rFonts w:hint="eastAsia" w:ascii="宋体" w:hAnsi="宋体" w:eastAsia="宋体" w:cs="宋体"/>
          <w:color w:val="auto"/>
          <w:sz w:val="24"/>
        </w:rPr>
      </w:pPr>
    </w:p>
    <w:p>
      <w:pPr>
        <w:snapToGrid w:val="0"/>
        <w:spacing w:beforeLines="50" w:after="50"/>
        <w:rPr>
          <w:rFonts w:hint="eastAsia" w:ascii="宋体" w:hAnsi="宋体" w:eastAsia="宋体" w:cs="宋体"/>
          <w:color w:val="auto"/>
          <w:sz w:val="24"/>
        </w:rPr>
      </w:pPr>
      <w:r>
        <w:rPr>
          <w:rFonts w:hint="eastAsia" w:ascii="宋体" w:hAnsi="宋体" w:eastAsia="宋体" w:cs="宋体"/>
          <w:color w:val="auto"/>
          <w:sz w:val="24"/>
        </w:rPr>
        <w:t xml:space="preserve">                               法定代表人身份证明书</w:t>
      </w:r>
    </w:p>
    <w:p>
      <w:pPr>
        <w:snapToGrid w:val="0"/>
        <w:spacing w:beforeLines="50" w:after="50"/>
        <w:rPr>
          <w:rFonts w:hint="eastAsia" w:ascii="宋体" w:hAnsi="宋体" w:eastAsia="宋体" w:cs="宋体"/>
          <w:color w:val="auto"/>
          <w:sz w:val="24"/>
        </w:rPr>
      </w:pPr>
    </w:p>
    <w:p>
      <w:pPr>
        <w:snapToGrid w:val="0"/>
        <w:spacing w:beforeLines="50" w:after="50"/>
        <w:rPr>
          <w:rFonts w:hint="eastAsia" w:ascii="宋体" w:hAnsi="宋体" w:eastAsia="宋体" w:cs="宋体"/>
          <w:color w:val="auto"/>
          <w:sz w:val="24"/>
        </w:rPr>
      </w:pPr>
      <w:r>
        <w:rPr>
          <w:rFonts w:hint="eastAsia" w:ascii="宋体" w:hAnsi="宋体" w:eastAsia="宋体" w:cs="宋体"/>
          <w:color w:val="auto"/>
          <w:sz w:val="24"/>
        </w:rPr>
        <w:t>投标人名称:</w:t>
      </w:r>
      <w:r>
        <w:rPr>
          <w:rFonts w:hint="eastAsia" w:ascii="宋体" w:hAnsi="宋体" w:eastAsia="宋体" w:cs="宋体"/>
          <w:color w:val="auto"/>
          <w:sz w:val="24"/>
          <w:u w:val="single"/>
        </w:rPr>
        <w:t xml:space="preserve">                                         </w:t>
      </w:r>
    </w:p>
    <w:p>
      <w:pPr>
        <w:snapToGrid w:val="0"/>
        <w:spacing w:beforeLines="50" w:after="50"/>
        <w:rPr>
          <w:rFonts w:hint="eastAsia" w:ascii="宋体" w:hAnsi="宋体" w:eastAsia="宋体" w:cs="宋体"/>
          <w:color w:val="auto"/>
          <w:sz w:val="24"/>
        </w:rPr>
      </w:pPr>
      <w:r>
        <w:rPr>
          <w:rFonts w:hint="eastAsia" w:ascii="宋体" w:hAnsi="宋体" w:eastAsia="宋体" w:cs="宋体"/>
          <w:color w:val="auto"/>
          <w:sz w:val="24"/>
        </w:rPr>
        <w:t>单位性质:</w:t>
      </w:r>
      <w:r>
        <w:rPr>
          <w:rFonts w:hint="eastAsia" w:ascii="宋体" w:hAnsi="宋体" w:eastAsia="宋体" w:cs="宋体"/>
          <w:color w:val="auto"/>
          <w:sz w:val="24"/>
          <w:u w:val="single"/>
        </w:rPr>
        <w:t xml:space="preserve">                                           </w:t>
      </w:r>
    </w:p>
    <w:p>
      <w:pPr>
        <w:snapToGrid w:val="0"/>
        <w:spacing w:beforeLines="50" w:after="50"/>
        <w:rPr>
          <w:rFonts w:hint="eastAsia" w:ascii="宋体" w:hAnsi="宋体" w:eastAsia="宋体" w:cs="宋体"/>
          <w:color w:val="auto"/>
          <w:sz w:val="24"/>
        </w:rPr>
      </w:pPr>
      <w:r>
        <w:rPr>
          <w:rFonts w:hint="eastAsia" w:ascii="宋体" w:hAnsi="宋体" w:eastAsia="宋体" w:cs="宋体"/>
          <w:color w:val="auto"/>
          <w:sz w:val="24"/>
        </w:rPr>
        <w:t>地    址:</w:t>
      </w:r>
      <w:r>
        <w:rPr>
          <w:rFonts w:hint="eastAsia" w:ascii="宋体" w:hAnsi="宋体" w:eastAsia="宋体" w:cs="宋体"/>
          <w:color w:val="auto"/>
          <w:sz w:val="24"/>
          <w:u w:val="single"/>
        </w:rPr>
        <w:t xml:space="preserve">                                           </w:t>
      </w:r>
    </w:p>
    <w:p>
      <w:pPr>
        <w:snapToGrid w:val="0"/>
        <w:spacing w:beforeLines="50" w:after="50"/>
        <w:rPr>
          <w:rFonts w:hint="eastAsia" w:ascii="宋体" w:hAnsi="宋体" w:eastAsia="宋体" w:cs="宋体"/>
          <w:color w:val="auto"/>
          <w:sz w:val="24"/>
          <w:u w:val="single"/>
        </w:rPr>
      </w:pPr>
      <w:r>
        <w:rPr>
          <w:rFonts w:hint="eastAsia" w:ascii="宋体" w:hAnsi="宋体" w:eastAsia="宋体" w:cs="宋体"/>
          <w:color w:val="auto"/>
          <w:sz w:val="24"/>
        </w:rPr>
        <w:t>成立时间:</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snapToGrid w:val="0"/>
        <w:spacing w:beforeLines="50" w:after="50"/>
        <w:rPr>
          <w:rFonts w:hint="eastAsia" w:ascii="宋体" w:hAnsi="宋体" w:eastAsia="宋体" w:cs="宋体"/>
          <w:color w:val="auto"/>
          <w:sz w:val="24"/>
          <w:u w:val="single"/>
        </w:rPr>
      </w:pPr>
      <w:r>
        <w:rPr>
          <w:rFonts w:hint="eastAsia" w:ascii="宋体" w:hAnsi="宋体" w:eastAsia="宋体" w:cs="宋体"/>
          <w:color w:val="auto"/>
          <w:sz w:val="24"/>
        </w:rPr>
        <w:t>经营期限:</w:t>
      </w:r>
      <w:r>
        <w:rPr>
          <w:rFonts w:hint="eastAsia" w:ascii="宋体" w:hAnsi="宋体" w:eastAsia="宋体" w:cs="宋体"/>
          <w:color w:val="auto"/>
          <w:sz w:val="24"/>
          <w:u w:val="single"/>
        </w:rPr>
        <w:t xml:space="preserve">                                           </w:t>
      </w:r>
    </w:p>
    <w:p>
      <w:pPr>
        <w:snapToGrid w:val="0"/>
        <w:spacing w:beforeLines="50" w:after="50"/>
        <w:rPr>
          <w:rFonts w:hint="eastAsia" w:ascii="宋体" w:hAnsi="宋体" w:eastAsia="宋体" w:cs="宋体"/>
          <w:color w:val="auto"/>
          <w:sz w:val="24"/>
        </w:rPr>
      </w:pPr>
      <w:r>
        <w:rPr>
          <w:rFonts w:hint="eastAsia" w:ascii="宋体" w:hAnsi="宋体" w:eastAsia="宋体" w:cs="宋体"/>
          <w:color w:val="auto"/>
          <w:sz w:val="24"/>
        </w:rPr>
        <w:t>姓名:</w:t>
      </w:r>
      <w:r>
        <w:rPr>
          <w:rFonts w:hint="eastAsia" w:ascii="宋体" w:hAnsi="宋体" w:eastAsia="宋体" w:cs="宋体"/>
          <w:color w:val="auto"/>
          <w:sz w:val="24"/>
          <w:u w:val="single"/>
        </w:rPr>
        <w:t xml:space="preserve">    (法定代表人亲笔签字)       </w:t>
      </w:r>
      <w:r>
        <w:rPr>
          <w:rFonts w:hint="eastAsia" w:ascii="宋体" w:hAnsi="宋体" w:eastAsia="宋体" w:cs="宋体"/>
          <w:color w:val="auto"/>
          <w:sz w:val="24"/>
        </w:rPr>
        <w:t>性别:</w:t>
      </w:r>
      <w:r>
        <w:rPr>
          <w:rFonts w:hint="eastAsia" w:ascii="宋体" w:hAnsi="宋体" w:eastAsia="宋体" w:cs="宋体"/>
          <w:color w:val="auto"/>
          <w:sz w:val="24"/>
          <w:u w:val="single"/>
        </w:rPr>
        <w:t xml:space="preserve">          </w:t>
      </w:r>
      <w:r>
        <w:rPr>
          <w:rFonts w:hint="eastAsia" w:ascii="宋体" w:hAnsi="宋体" w:eastAsia="宋体" w:cs="宋体"/>
          <w:color w:val="auto"/>
          <w:sz w:val="24"/>
        </w:rPr>
        <w:t>年龄:</w:t>
      </w:r>
      <w:r>
        <w:rPr>
          <w:rFonts w:hint="eastAsia" w:ascii="宋体" w:hAnsi="宋体" w:eastAsia="宋体" w:cs="宋体"/>
          <w:color w:val="auto"/>
          <w:sz w:val="24"/>
          <w:u w:val="single"/>
        </w:rPr>
        <w:t xml:space="preserve">           </w:t>
      </w:r>
      <w:r>
        <w:rPr>
          <w:rFonts w:hint="eastAsia" w:ascii="宋体" w:hAnsi="宋体" w:eastAsia="宋体" w:cs="宋体"/>
          <w:color w:val="auto"/>
          <w:sz w:val="24"/>
        </w:rPr>
        <w:t>职务:</w:t>
      </w:r>
      <w:r>
        <w:rPr>
          <w:rFonts w:hint="eastAsia" w:ascii="宋体" w:hAnsi="宋体" w:eastAsia="宋体" w:cs="宋体"/>
          <w:color w:val="auto"/>
          <w:sz w:val="24"/>
          <w:u w:val="single"/>
        </w:rPr>
        <w:t xml:space="preserve">               </w:t>
      </w:r>
    </w:p>
    <w:p>
      <w:pPr>
        <w:snapToGrid w:val="0"/>
        <w:spacing w:beforeLines="50" w:after="50"/>
        <w:rPr>
          <w:rFonts w:hint="eastAsia" w:ascii="宋体" w:hAnsi="宋体" w:eastAsia="宋体" w:cs="宋体"/>
          <w:color w:val="auto"/>
          <w:sz w:val="24"/>
        </w:rPr>
      </w:pPr>
      <w:r>
        <w:rPr>
          <w:rFonts w:hint="eastAsia" w:ascii="宋体" w:hAnsi="宋体" w:eastAsia="宋体" w:cs="宋体"/>
          <w:color w:val="auto"/>
          <w:sz w:val="24"/>
        </w:rPr>
        <w:t>系</w:t>
      </w:r>
      <w:r>
        <w:rPr>
          <w:rFonts w:hint="eastAsia" w:ascii="宋体" w:hAnsi="宋体" w:eastAsia="宋体" w:cs="宋体"/>
          <w:color w:val="auto"/>
          <w:sz w:val="24"/>
          <w:u w:val="single"/>
        </w:rPr>
        <w:t xml:space="preserve">                                 </w:t>
      </w:r>
      <w:r>
        <w:rPr>
          <w:rFonts w:hint="eastAsia" w:ascii="宋体" w:hAnsi="宋体" w:eastAsia="宋体" w:cs="宋体"/>
          <w:color w:val="auto"/>
          <w:sz w:val="24"/>
        </w:rPr>
        <w:t>(投标人名称)的法定代表人.</w:t>
      </w:r>
    </w:p>
    <w:p>
      <w:pPr>
        <w:snapToGrid w:val="0"/>
        <w:spacing w:beforeLines="50" w:after="50"/>
        <w:rPr>
          <w:rFonts w:hint="eastAsia" w:ascii="宋体" w:hAnsi="宋体" w:eastAsia="宋体" w:cs="宋体"/>
          <w:color w:val="auto"/>
          <w:sz w:val="24"/>
        </w:rPr>
      </w:pPr>
    </w:p>
    <w:p>
      <w:pPr>
        <w:snapToGrid w:val="0"/>
        <w:spacing w:beforeLines="50" w:after="50"/>
        <w:rPr>
          <w:rFonts w:hint="eastAsia" w:ascii="宋体" w:hAnsi="宋体" w:eastAsia="宋体" w:cs="宋体"/>
          <w:color w:val="auto"/>
          <w:sz w:val="24"/>
        </w:rPr>
      </w:pPr>
      <w:r>
        <w:rPr>
          <w:rFonts w:hint="eastAsia" w:ascii="宋体" w:hAnsi="宋体" w:eastAsia="宋体" w:cs="宋体"/>
          <w:color w:val="auto"/>
          <w:sz w:val="24"/>
        </w:rPr>
        <w:t>特此证明.</w:t>
      </w:r>
    </w:p>
    <w:p>
      <w:pPr>
        <w:snapToGrid w:val="0"/>
        <w:spacing w:beforeLines="50" w:after="50"/>
        <w:rPr>
          <w:rFonts w:hint="eastAsia" w:ascii="宋体" w:hAnsi="宋体" w:eastAsia="宋体" w:cs="宋体"/>
          <w:color w:val="auto"/>
          <w:sz w:val="24"/>
        </w:rPr>
      </w:pPr>
      <w:r>
        <w:rPr>
          <w:rFonts w:hint="eastAsia" w:ascii="宋体" w:hAnsi="宋体" w:eastAsia="宋体" w:cs="宋体"/>
          <w:color w:val="auto"/>
          <w:sz w:val="24"/>
        </w:rPr>
        <w:t xml:space="preserve">                                         投标人:</w:t>
      </w:r>
      <w:r>
        <w:rPr>
          <w:rFonts w:hint="eastAsia" w:ascii="宋体" w:hAnsi="宋体" w:eastAsia="宋体" w:cs="宋体"/>
          <w:color w:val="auto"/>
          <w:sz w:val="24"/>
          <w:u w:val="single"/>
        </w:rPr>
        <w:t xml:space="preserve">                      </w:t>
      </w:r>
      <w:r>
        <w:rPr>
          <w:rFonts w:hint="eastAsia" w:ascii="宋体" w:hAnsi="宋体" w:eastAsia="宋体" w:cs="宋体"/>
          <w:color w:val="auto"/>
          <w:sz w:val="24"/>
        </w:rPr>
        <w:t>(盖单位公章)</w:t>
      </w:r>
    </w:p>
    <w:p>
      <w:pPr>
        <w:snapToGrid w:val="0"/>
        <w:spacing w:beforeLines="50" w:after="50"/>
        <w:rPr>
          <w:rFonts w:hint="eastAsia" w:ascii="宋体" w:hAnsi="宋体" w:eastAsia="宋体" w:cs="宋体"/>
          <w:color w:val="auto"/>
          <w:sz w:val="24"/>
        </w:rPr>
      </w:pPr>
    </w:p>
    <w:p>
      <w:pPr>
        <w:snapToGrid w:val="0"/>
        <w:spacing w:beforeLines="50" w:after="50"/>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snapToGrid w:val="0"/>
        <w:spacing w:beforeLines="50" w:after="50"/>
        <w:rPr>
          <w:rFonts w:hint="eastAsia" w:ascii="宋体" w:hAnsi="宋体" w:eastAsia="宋体" w:cs="宋体"/>
          <w:color w:val="auto"/>
          <w:sz w:val="24"/>
        </w:rPr>
      </w:pPr>
    </w:p>
    <w:p>
      <w:pPr>
        <w:snapToGrid w:val="0"/>
        <w:spacing w:beforeLines="50" w:after="50"/>
        <w:rPr>
          <w:rFonts w:hint="eastAsia" w:ascii="宋体" w:hAnsi="宋体" w:eastAsia="宋体" w:cs="宋体"/>
          <w:color w:val="auto"/>
          <w:sz w:val="24"/>
          <w:u w:val="single"/>
        </w:rPr>
      </w:pPr>
      <w:r>
        <w:rPr>
          <w:rFonts w:hint="eastAsia" w:ascii="宋体" w:hAnsi="宋体" w:eastAsia="宋体" w:cs="宋体"/>
          <w:color w:val="auto"/>
          <w:sz w:val="24"/>
          <w:u w:val="single"/>
        </w:rPr>
        <w:t xml:space="preserve">                                                                                                   </w:t>
      </w:r>
    </w:p>
    <w:p>
      <w:pPr>
        <w:snapToGrid w:val="0"/>
        <w:spacing w:beforeLines="50" w:after="50"/>
        <w:rPr>
          <w:rFonts w:hint="eastAsia" w:ascii="宋体" w:hAnsi="宋体" w:eastAsia="宋体" w:cs="宋体"/>
          <w:color w:val="auto"/>
          <w:sz w:val="24"/>
        </w:rPr>
      </w:pPr>
      <w:r>
        <w:rPr>
          <w:rFonts w:hint="eastAsia" w:ascii="宋体" w:hAnsi="宋体" w:eastAsia="宋体" w:cs="宋体"/>
          <w:color w:val="auto"/>
          <w:sz w:val="24"/>
        </w:rPr>
        <w:t>附:</w:t>
      </w:r>
    </w:p>
    <w:p>
      <w:pPr>
        <w:snapToGrid w:val="0"/>
        <w:spacing w:beforeLines="50" w:after="50"/>
        <w:rPr>
          <w:rFonts w:hint="eastAsia" w:ascii="宋体" w:hAnsi="宋体" w:eastAsia="宋体" w:cs="宋体"/>
          <w:color w:val="auto"/>
          <w:sz w:val="24"/>
        </w:rPr>
      </w:pPr>
    </w:p>
    <w:tbl>
      <w:tblPr>
        <w:tblStyle w:val="19"/>
        <w:tblW w:w="8505" w:type="dxa"/>
        <w:tblInd w:w="843" w:type="dxa"/>
        <w:tblLayout w:type="fixed"/>
        <w:tblCellMar>
          <w:top w:w="0" w:type="dxa"/>
          <w:left w:w="108" w:type="dxa"/>
          <w:bottom w:w="0" w:type="dxa"/>
          <w:right w:w="108" w:type="dxa"/>
        </w:tblCellMar>
      </w:tblPr>
      <w:tblGrid>
        <w:gridCol w:w="8505"/>
      </w:tblGrid>
      <w:tr>
        <w:tblPrEx>
          <w:tblCellMar>
            <w:top w:w="0" w:type="dxa"/>
            <w:left w:w="108" w:type="dxa"/>
            <w:bottom w:w="0" w:type="dxa"/>
            <w:right w:w="108" w:type="dxa"/>
          </w:tblCellMar>
        </w:tblPrEx>
        <w:trPr>
          <w:trHeight w:val="3035" w:hRule="atLeast"/>
        </w:trPr>
        <w:tc>
          <w:tcPr>
            <w:tcW w:w="8505" w:type="dxa"/>
            <w:tcBorders>
              <w:top w:val="single" w:color="auto" w:sz="8" w:space="0"/>
              <w:left w:val="single" w:color="auto" w:sz="8" w:space="0"/>
              <w:bottom w:val="single" w:color="auto" w:sz="4" w:space="0"/>
              <w:right w:val="single" w:color="auto" w:sz="8" w:space="0"/>
            </w:tcBorders>
            <w:vAlign w:val="center"/>
          </w:tcPr>
          <w:p>
            <w:pPr>
              <w:widowControl/>
              <w:ind w:firstLine="1920" w:firstLineChars="800"/>
              <w:jc w:val="left"/>
              <w:rPr>
                <w:rFonts w:hint="eastAsia" w:ascii="宋体" w:hAnsi="宋体" w:eastAsia="宋体" w:cs="宋体"/>
                <w:color w:val="auto"/>
                <w:kern w:val="0"/>
                <w:sz w:val="24"/>
              </w:rPr>
            </w:pPr>
            <w:r>
              <w:rPr>
                <w:rFonts w:hint="eastAsia" w:ascii="宋体" w:hAnsi="宋体" w:eastAsia="宋体" w:cs="宋体"/>
                <w:color w:val="auto"/>
                <w:kern w:val="0"/>
                <w:sz w:val="24"/>
              </w:rPr>
              <w:t>投标人法定代表人第二代身份证复印件</w:t>
            </w:r>
          </w:p>
          <w:p>
            <w:pPr>
              <w:widowControl/>
              <w:jc w:val="left"/>
              <w:rPr>
                <w:rFonts w:hint="eastAsia" w:ascii="宋体" w:hAnsi="宋体" w:eastAsia="宋体" w:cs="宋体"/>
                <w:color w:val="auto"/>
                <w:kern w:val="0"/>
                <w:sz w:val="24"/>
              </w:rPr>
            </w:pPr>
          </w:p>
          <w:p>
            <w:pPr>
              <w:widowControl/>
              <w:ind w:firstLine="2760" w:firstLineChars="1150"/>
              <w:jc w:val="left"/>
              <w:rPr>
                <w:rFonts w:hint="eastAsia" w:ascii="宋体" w:hAnsi="宋体" w:eastAsia="宋体" w:cs="宋体"/>
                <w:color w:val="auto"/>
                <w:kern w:val="0"/>
                <w:sz w:val="24"/>
              </w:rPr>
            </w:pPr>
            <w:r>
              <w:rPr>
                <w:rFonts w:hint="eastAsia" w:ascii="宋体" w:hAnsi="宋体" w:eastAsia="宋体" w:cs="宋体"/>
                <w:color w:val="auto"/>
                <w:kern w:val="0"/>
                <w:sz w:val="24"/>
              </w:rPr>
              <w:t>（双面复印，加盖公章）</w:t>
            </w:r>
          </w:p>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　</w:t>
            </w:r>
          </w:p>
        </w:tc>
      </w:tr>
    </w:tbl>
    <w:p>
      <w:pPr>
        <w:snapToGrid w:val="0"/>
        <w:spacing w:beforeLines="50" w:after="50"/>
        <w:ind w:firstLine="4920" w:firstLineChars="2050"/>
        <w:rPr>
          <w:rFonts w:hint="eastAsia" w:ascii="宋体" w:hAnsi="宋体" w:eastAsia="宋体" w:cs="宋体"/>
          <w:color w:val="auto"/>
          <w:szCs w:val="21"/>
          <w:u w:val="single"/>
        </w:rPr>
      </w:pPr>
      <w:r>
        <w:rPr>
          <w:rFonts w:hint="eastAsia" w:ascii="宋体" w:hAnsi="宋体" w:eastAsia="宋体" w:cs="宋体"/>
          <w:color w:val="auto"/>
          <w:sz w:val="24"/>
        </w:rPr>
        <w:t>投标人法定代表人 (亲笔签字):</w:t>
      </w:r>
      <w:r>
        <w:rPr>
          <w:rFonts w:hint="eastAsia" w:ascii="宋体" w:hAnsi="宋体" w:eastAsia="宋体" w:cs="宋体"/>
          <w:color w:val="auto"/>
          <w:sz w:val="24"/>
          <w:u w:val="single"/>
        </w:rPr>
        <w:t xml:space="preserve">                      </w:t>
      </w:r>
    </w:p>
    <w:p>
      <w:pPr>
        <w:snapToGrid w:val="0"/>
        <w:spacing w:beforeLines="50" w:after="50"/>
        <w:rPr>
          <w:rFonts w:hint="eastAsia" w:ascii="宋体" w:hAnsi="宋体" w:eastAsia="宋体" w:cs="宋体"/>
          <w:b/>
          <w:color w:val="auto"/>
          <w:szCs w:val="21"/>
        </w:rPr>
      </w:pPr>
    </w:p>
    <w:p>
      <w:pPr>
        <w:snapToGrid w:val="0"/>
        <w:spacing w:beforeLines="50" w:after="50"/>
        <w:rPr>
          <w:rFonts w:hint="eastAsia" w:ascii="宋体" w:hAnsi="宋体" w:eastAsia="宋体" w:cs="宋体"/>
          <w:color w:val="auto"/>
          <w:sz w:val="24"/>
        </w:rPr>
      </w:pPr>
      <w:r>
        <w:rPr>
          <w:rFonts w:hint="eastAsia" w:ascii="宋体" w:hAnsi="宋体" w:eastAsia="宋体" w:cs="宋体"/>
          <w:b/>
          <w:color w:val="auto"/>
          <w:szCs w:val="21"/>
        </w:rPr>
        <w:br w:type="page"/>
      </w:r>
      <w:r>
        <w:rPr>
          <w:rFonts w:hint="eastAsia" w:ascii="宋体" w:hAnsi="宋体" w:eastAsia="宋体" w:cs="宋体"/>
          <w:b/>
          <w:color w:val="auto"/>
          <w:szCs w:val="21"/>
        </w:rPr>
        <w:t>6</w:t>
      </w:r>
      <w:r>
        <w:rPr>
          <w:rFonts w:hint="eastAsia" w:ascii="宋体" w:hAnsi="宋体" w:eastAsia="宋体" w:cs="宋体"/>
          <w:b/>
          <w:color w:val="auto"/>
          <w:sz w:val="24"/>
        </w:rPr>
        <w:t>. 法定代表人授权委托书格式：</w:t>
      </w:r>
    </w:p>
    <w:p>
      <w:pPr>
        <w:snapToGrid w:val="0"/>
        <w:spacing w:beforeLines="50" w:after="50"/>
        <w:jc w:val="center"/>
        <w:rPr>
          <w:rFonts w:hint="eastAsia" w:ascii="宋体" w:hAnsi="宋体" w:eastAsia="宋体" w:cs="宋体"/>
          <w:color w:val="auto"/>
          <w:sz w:val="24"/>
        </w:rPr>
      </w:pPr>
    </w:p>
    <w:p>
      <w:pPr>
        <w:snapToGrid w:val="0"/>
        <w:spacing w:beforeLines="50" w:after="50" w:line="360" w:lineRule="auto"/>
        <w:jc w:val="center"/>
        <w:rPr>
          <w:rFonts w:hint="eastAsia" w:ascii="宋体" w:hAnsi="宋体" w:eastAsia="宋体" w:cs="宋体"/>
          <w:b/>
          <w:color w:val="auto"/>
          <w:sz w:val="24"/>
        </w:rPr>
      </w:pPr>
      <w:r>
        <w:rPr>
          <w:rFonts w:hint="eastAsia" w:ascii="宋体" w:hAnsi="宋体" w:eastAsia="宋体" w:cs="宋体"/>
          <w:b/>
          <w:color w:val="auto"/>
          <w:sz w:val="24"/>
        </w:rPr>
        <w:t>法定代表人授权委托书</w:t>
      </w:r>
    </w:p>
    <w:p>
      <w:pPr>
        <w:snapToGrid w:val="0"/>
        <w:spacing w:beforeLines="50" w:after="50" w:line="440" w:lineRule="exact"/>
        <w:rPr>
          <w:rFonts w:hint="eastAsia" w:ascii="宋体" w:hAnsi="宋体" w:eastAsia="宋体" w:cs="宋体"/>
          <w:b/>
          <w:bCs/>
          <w:color w:val="auto"/>
          <w:sz w:val="24"/>
        </w:rPr>
      </w:pPr>
      <w:r>
        <w:rPr>
          <w:rFonts w:hint="eastAsia" w:ascii="宋体" w:hAnsi="宋体" w:eastAsia="宋体" w:cs="宋体"/>
          <w:bCs/>
          <w:color w:val="auto"/>
          <w:sz w:val="24"/>
        </w:rPr>
        <w:t>致：</w:t>
      </w:r>
      <w:r>
        <w:rPr>
          <w:rFonts w:hint="eastAsia" w:ascii="宋体" w:hAnsi="宋体" w:eastAsia="宋体" w:cs="宋体"/>
          <w:color w:val="auto"/>
          <w:sz w:val="24"/>
        </w:rPr>
        <w:t>（招标单位名称）</w:t>
      </w:r>
    </w:p>
    <w:p>
      <w:pPr>
        <w:snapToGrid w:val="0"/>
        <w:spacing w:beforeLines="50" w:after="50"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我</w:t>
      </w:r>
      <w:r>
        <w:rPr>
          <w:rFonts w:hint="eastAsia" w:ascii="宋体" w:hAnsi="宋体" w:eastAsia="宋体" w:cs="宋体"/>
          <w:color w:val="auto"/>
          <w:sz w:val="24"/>
          <w:u w:val="single"/>
        </w:rPr>
        <w:t xml:space="preserve">             </w:t>
      </w:r>
      <w:r>
        <w:rPr>
          <w:rFonts w:hint="eastAsia" w:ascii="宋体" w:hAnsi="宋体" w:eastAsia="宋体" w:cs="宋体"/>
          <w:color w:val="auto"/>
          <w:sz w:val="24"/>
        </w:rPr>
        <w:t>（姓名）系</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（投标人名称）的法定代表人，现授权委托本单位在职职工 </w:t>
      </w:r>
      <w:r>
        <w:rPr>
          <w:rFonts w:hint="eastAsia" w:ascii="宋体" w:hAnsi="宋体" w:eastAsia="宋体" w:cs="宋体"/>
          <w:color w:val="auto"/>
          <w:sz w:val="24"/>
          <w:u w:val="single"/>
        </w:rPr>
        <w:t xml:space="preserve">              </w:t>
      </w:r>
      <w:r>
        <w:rPr>
          <w:rFonts w:hint="eastAsia" w:ascii="宋体" w:hAnsi="宋体" w:eastAsia="宋体" w:cs="宋体"/>
          <w:color w:val="auto"/>
          <w:sz w:val="24"/>
        </w:rPr>
        <w:t>（姓名）以我方的名义参加</w:t>
      </w:r>
      <w:r>
        <w:rPr>
          <w:rFonts w:hint="eastAsia" w:ascii="宋体" w:hAnsi="宋体" w:eastAsia="宋体" w:cs="宋体"/>
          <w:color w:val="auto"/>
          <w:sz w:val="24"/>
          <w:u w:val="single"/>
        </w:rPr>
        <w:t xml:space="preserve">                    </w:t>
      </w:r>
      <w:r>
        <w:rPr>
          <w:rFonts w:hint="eastAsia" w:ascii="宋体" w:hAnsi="宋体" w:eastAsia="宋体" w:cs="宋体"/>
          <w:color w:val="auto"/>
          <w:sz w:val="24"/>
        </w:rPr>
        <w:t>项目的投标活动，并代表我方全权办理针对上述项目的投标、开标、评标、签约等具体事务和签署相关文件。</w:t>
      </w:r>
    </w:p>
    <w:p>
      <w:pPr>
        <w:snapToGrid w:val="0"/>
        <w:spacing w:beforeLines="50" w:after="50"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我方对被授权人的签字事项负全部责任。</w:t>
      </w:r>
    </w:p>
    <w:p>
      <w:pPr>
        <w:snapToGrid w:val="0"/>
        <w:spacing w:beforeLines="50" w:after="50"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u w:val="single"/>
        </w:rPr>
        <w:t>在撤销授权的书面通知以前，本授权书一直有效。</w:t>
      </w:r>
      <w:r>
        <w:rPr>
          <w:rFonts w:hint="eastAsia" w:ascii="宋体" w:hAnsi="宋体" w:eastAsia="宋体" w:cs="宋体"/>
          <w:color w:val="auto"/>
          <w:sz w:val="24"/>
        </w:rPr>
        <w:t>被授权人在授权书有效期内签署的所有文件不因授权的撤销而失效。</w:t>
      </w:r>
    </w:p>
    <w:p>
      <w:pPr>
        <w:snapToGrid w:val="0"/>
        <w:spacing w:beforeLines="50" w:after="50"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被授权人无转委托权，特此委托。</w:t>
      </w:r>
    </w:p>
    <w:p>
      <w:pPr>
        <w:snapToGrid w:val="0"/>
        <w:spacing w:beforeLines="50" w:after="50" w:line="440" w:lineRule="exact"/>
        <w:rPr>
          <w:rFonts w:hint="eastAsia" w:ascii="宋体" w:hAnsi="宋体" w:eastAsia="宋体" w:cs="宋体"/>
          <w:color w:val="auto"/>
          <w:sz w:val="24"/>
        </w:rPr>
      </w:pPr>
    </w:p>
    <w:p>
      <w:pPr>
        <w:snapToGrid w:val="0"/>
        <w:spacing w:beforeLines="50" w:after="50" w:line="44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被授权人签字：</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法定代表人签字：</w:t>
      </w:r>
      <w:r>
        <w:rPr>
          <w:rFonts w:hint="eastAsia" w:ascii="宋体" w:hAnsi="宋体" w:eastAsia="宋体" w:cs="宋体"/>
          <w:color w:val="auto"/>
          <w:sz w:val="24"/>
          <w:u w:val="single"/>
        </w:rPr>
        <w:t xml:space="preserve">              </w:t>
      </w:r>
    </w:p>
    <w:p>
      <w:pPr>
        <w:snapToGrid w:val="0"/>
        <w:spacing w:beforeLines="50" w:after="50"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所在部门职务：</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职  务：</w:t>
      </w:r>
      <w:r>
        <w:rPr>
          <w:rFonts w:hint="eastAsia" w:ascii="宋体" w:hAnsi="宋体" w:eastAsia="宋体" w:cs="宋体"/>
          <w:color w:val="auto"/>
          <w:sz w:val="24"/>
          <w:u w:val="single"/>
        </w:rPr>
        <w:t xml:space="preserve">              </w:t>
      </w:r>
    </w:p>
    <w:p>
      <w:pPr>
        <w:snapToGrid w:val="0"/>
        <w:spacing w:beforeLines="50" w:after="50"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被授权人身份证号码：</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napToGrid w:val="0"/>
        <w:spacing w:beforeLines="50" w:after="50" w:line="440" w:lineRule="exact"/>
        <w:rPr>
          <w:rFonts w:hint="eastAsia" w:ascii="宋体" w:hAnsi="宋体" w:eastAsia="宋体" w:cs="宋体"/>
          <w:color w:val="auto"/>
          <w:sz w:val="24"/>
        </w:rPr>
      </w:pPr>
      <w:r>
        <w:rPr>
          <w:rFonts w:hint="eastAsia" w:ascii="宋体" w:hAnsi="宋体" w:eastAsia="宋体" w:cs="宋体"/>
          <w:color w:val="auto"/>
          <w:sz w:val="24"/>
        </w:rPr>
        <w:t xml:space="preserve">                                                            投标人公章：</w:t>
      </w:r>
    </w:p>
    <w:p>
      <w:pPr>
        <w:snapToGrid w:val="0"/>
        <w:spacing w:beforeLines="50" w:after="50" w:line="440" w:lineRule="exact"/>
        <w:jc w:val="center"/>
        <w:rPr>
          <w:rFonts w:hint="eastAsia" w:ascii="宋体" w:hAnsi="宋体" w:eastAsia="宋体" w:cs="宋体"/>
          <w:color w:val="auto"/>
          <w:szCs w:val="21"/>
        </w:rPr>
      </w:pPr>
      <w:r>
        <w:rPr>
          <w:rFonts w:hint="eastAsia" w:ascii="宋体" w:hAnsi="宋体" w:eastAsia="宋体" w:cs="宋体"/>
          <w:color w:val="auto"/>
          <w:sz w:val="24"/>
        </w:rPr>
        <w:t xml:space="preserve">                                        年    月    日</w:t>
      </w:r>
    </w:p>
    <w:p>
      <w:pPr>
        <w:snapToGrid w:val="0"/>
        <w:spacing w:beforeLines="50" w:after="50" w:line="360" w:lineRule="auto"/>
        <w:rPr>
          <w:rFonts w:hint="eastAsia" w:ascii="宋体" w:hAnsi="宋体" w:eastAsia="宋体" w:cs="宋体"/>
          <w:color w:val="auto"/>
          <w:szCs w:val="21"/>
        </w:rPr>
      </w:pPr>
      <w:r>
        <w:rPr>
          <w:rFonts w:hint="eastAsia" w:ascii="宋体" w:hAnsi="宋体" w:eastAsia="宋体" w:cs="宋体"/>
          <w:color w:val="auto"/>
          <w:szCs w:val="21"/>
        </w:rPr>
        <w:br w:type="page"/>
      </w:r>
    </w:p>
    <w:p>
      <w:pPr>
        <w:pStyle w:val="2"/>
        <w:rPr>
          <w:rFonts w:hint="eastAsia" w:ascii="宋体" w:hAnsi="宋体" w:eastAsia="宋体" w:cs="宋体"/>
          <w:color w:val="auto"/>
        </w:rPr>
      </w:pPr>
    </w:p>
    <w:p>
      <w:pPr>
        <w:snapToGrid w:val="0"/>
        <w:spacing w:line="360" w:lineRule="exact"/>
        <w:ind w:firstLine="472" w:firstLineChars="196"/>
        <w:jc w:val="left"/>
        <w:rPr>
          <w:rFonts w:hint="eastAsia" w:ascii="宋体" w:hAnsi="宋体" w:eastAsia="宋体" w:cs="宋体"/>
          <w:b/>
          <w:color w:val="auto"/>
          <w:sz w:val="24"/>
        </w:rPr>
      </w:pPr>
      <w:r>
        <w:rPr>
          <w:rFonts w:hint="eastAsia" w:ascii="宋体" w:hAnsi="宋体" w:eastAsia="宋体" w:cs="宋体"/>
          <w:b/>
          <w:color w:val="auto"/>
          <w:sz w:val="24"/>
        </w:rPr>
        <w:t>（8）投标人参加政府采购活动前三年内在经营活动中没有重大违法记录，没有不良信用记录【供应商可在“信用中国”网站（www.creditchina.gov.cn）或中国政府采购网（www.ccgp.gov.cn）查询相关供应商主体信用记录，同时须将查询结果截图在响应文件中提交，查询时间距投标文件递交截止时间不超过3天】。</w:t>
      </w:r>
    </w:p>
    <w:p>
      <w:pPr>
        <w:snapToGrid w:val="0"/>
        <w:spacing w:line="360" w:lineRule="exact"/>
        <w:ind w:firstLine="472" w:firstLineChars="196"/>
        <w:jc w:val="left"/>
        <w:rPr>
          <w:rFonts w:hint="eastAsia" w:ascii="宋体" w:hAnsi="宋体" w:eastAsia="宋体" w:cs="宋体"/>
          <w:b/>
          <w:color w:val="auto"/>
          <w:sz w:val="24"/>
        </w:rPr>
      </w:pPr>
      <w:r>
        <w:rPr>
          <w:rFonts w:hint="eastAsia" w:ascii="宋体" w:hAnsi="宋体" w:eastAsia="宋体" w:cs="宋体"/>
          <w:b/>
          <w:color w:val="auto"/>
          <w:sz w:val="24"/>
        </w:rPr>
        <w:t>（9）投标人2020年</w:t>
      </w:r>
      <w:r>
        <w:rPr>
          <w:rFonts w:hint="eastAsia" w:ascii="宋体" w:hAnsi="宋体" w:cs="宋体"/>
          <w:b/>
          <w:color w:val="auto"/>
          <w:sz w:val="24"/>
          <w:lang w:val="en-US" w:eastAsia="zh-CN"/>
        </w:rPr>
        <w:t>3</w:t>
      </w:r>
      <w:r>
        <w:rPr>
          <w:rFonts w:hint="eastAsia" w:ascii="宋体" w:hAnsi="宋体" w:eastAsia="宋体" w:cs="宋体"/>
          <w:b/>
          <w:color w:val="auto"/>
          <w:sz w:val="24"/>
        </w:rPr>
        <w:t>月-2020年5月【税费完税凭证复印件，或者依法缴纳税费复印件或依法免缴税费的证明复印件（原件备查,格式自拟）】；</w:t>
      </w:r>
    </w:p>
    <w:p>
      <w:pPr>
        <w:pStyle w:val="2"/>
        <w:ind w:firstLine="482" w:firstLineChars="200"/>
        <w:rPr>
          <w:rFonts w:hint="eastAsia"/>
          <w:b/>
          <w:bCs/>
          <w:color w:val="auto"/>
        </w:rPr>
      </w:pPr>
      <w:r>
        <w:rPr>
          <w:rFonts w:hint="eastAsia" w:hAnsi="宋体" w:cs="宋体"/>
          <w:b/>
          <w:bCs/>
          <w:color w:val="auto"/>
          <w:sz w:val="24"/>
          <w:lang w:val="en-US" w:eastAsia="zh-CN"/>
        </w:rPr>
        <w:t>（10）非本地企业的投标人在中标后须在河池市宜州城区内注册分公司或设立营业点的承诺。（格式自拟）（必须提交，否则投标无效）。</w:t>
      </w:r>
    </w:p>
    <w:p>
      <w:pPr>
        <w:snapToGrid w:val="0"/>
        <w:spacing w:line="360" w:lineRule="exact"/>
        <w:ind w:firstLine="472" w:firstLineChars="196"/>
        <w:jc w:val="left"/>
        <w:rPr>
          <w:rFonts w:hint="eastAsia" w:ascii="宋体" w:hAnsi="宋体" w:eastAsia="宋体" w:cs="宋体"/>
          <w:b/>
          <w:color w:val="auto"/>
          <w:sz w:val="24"/>
        </w:rPr>
      </w:pPr>
      <w:r>
        <w:rPr>
          <w:rFonts w:hint="eastAsia" w:ascii="宋体" w:hAnsi="宋体" w:eastAsia="宋体" w:cs="宋体"/>
          <w:b/>
          <w:color w:val="auto"/>
          <w:sz w:val="24"/>
        </w:rPr>
        <w:t>（10）商务响应表（格式如下）：</w:t>
      </w:r>
    </w:p>
    <w:p>
      <w:pPr>
        <w:snapToGrid w:val="0"/>
        <w:spacing w:beforeLines="50" w:after="50"/>
        <w:ind w:firstLine="645"/>
        <w:rPr>
          <w:rFonts w:hint="eastAsia" w:ascii="宋体" w:hAnsi="宋体" w:eastAsia="宋体" w:cs="宋体"/>
          <w:bCs/>
          <w:color w:val="auto"/>
          <w:szCs w:val="21"/>
        </w:rPr>
      </w:pPr>
    </w:p>
    <w:tbl>
      <w:tblPr>
        <w:tblStyle w:val="19"/>
        <w:tblW w:w="9560" w:type="dxa"/>
        <w:tblInd w:w="0" w:type="dxa"/>
        <w:tblLayout w:type="fixed"/>
        <w:tblCellMar>
          <w:top w:w="0" w:type="dxa"/>
          <w:left w:w="0" w:type="dxa"/>
          <w:bottom w:w="0" w:type="dxa"/>
          <w:right w:w="0" w:type="dxa"/>
        </w:tblCellMar>
      </w:tblPr>
      <w:tblGrid>
        <w:gridCol w:w="2480"/>
        <w:gridCol w:w="2800"/>
        <w:gridCol w:w="1440"/>
        <w:gridCol w:w="2840"/>
      </w:tblGrid>
      <w:tr>
        <w:tblPrEx>
          <w:tblCellMar>
            <w:top w:w="0" w:type="dxa"/>
            <w:left w:w="0" w:type="dxa"/>
            <w:bottom w:w="0" w:type="dxa"/>
            <w:right w:w="0" w:type="dxa"/>
          </w:tblCellMar>
        </w:tblPrEx>
        <w:trPr>
          <w:trHeight w:val="417" w:hRule="atLeast"/>
        </w:trPr>
        <w:tc>
          <w:tcPr>
            <w:tcW w:w="2480" w:type="dxa"/>
            <w:vMerge w:val="restart"/>
            <w:tcBorders>
              <w:top w:val="single" w:color="auto" w:sz="4" w:space="0"/>
              <w:left w:val="single" w:color="auto" w:sz="4" w:space="0"/>
              <w:right w:val="single" w:color="auto" w:sz="8" w:space="0"/>
            </w:tcBorders>
            <w:shd w:val="clear" w:color="auto" w:fill="auto"/>
            <w:vAlign w:val="bottom"/>
          </w:tcPr>
          <w:p>
            <w:pPr>
              <w:spacing w:line="240" w:lineRule="exact"/>
              <w:jc w:val="center"/>
              <w:rPr>
                <w:rFonts w:hint="eastAsia" w:ascii="宋体" w:hAnsi="宋体" w:eastAsia="宋体" w:cs="宋体"/>
                <w:color w:val="auto"/>
                <w:w w:val="99"/>
                <w:sz w:val="21"/>
                <w:szCs w:val="21"/>
              </w:rPr>
            </w:pPr>
            <w:r>
              <w:rPr>
                <w:rFonts w:hint="eastAsia" w:ascii="宋体" w:hAnsi="宋体" w:eastAsia="宋体" w:cs="宋体"/>
                <w:color w:val="auto"/>
                <w:w w:val="99"/>
                <w:sz w:val="21"/>
                <w:szCs w:val="21"/>
              </w:rPr>
              <w:t>项号</w:t>
            </w:r>
          </w:p>
        </w:tc>
        <w:tc>
          <w:tcPr>
            <w:tcW w:w="2800" w:type="dxa"/>
            <w:tcBorders>
              <w:top w:val="single" w:color="auto" w:sz="4" w:space="0"/>
              <w:right w:val="single" w:color="auto" w:sz="8" w:space="0"/>
            </w:tcBorders>
            <w:shd w:val="clear" w:color="auto" w:fill="auto"/>
            <w:vAlign w:val="bottom"/>
          </w:tcPr>
          <w:p>
            <w:pPr>
              <w:spacing w:line="240" w:lineRule="exact"/>
              <w:jc w:val="center"/>
              <w:rPr>
                <w:rFonts w:hint="eastAsia" w:ascii="宋体" w:hAnsi="宋体" w:eastAsia="宋体" w:cs="宋体"/>
                <w:color w:val="auto"/>
                <w:w w:val="99"/>
                <w:sz w:val="21"/>
                <w:szCs w:val="21"/>
              </w:rPr>
            </w:pPr>
            <w:r>
              <w:rPr>
                <w:rFonts w:hint="eastAsia" w:ascii="宋体" w:hAnsi="宋体" w:eastAsia="宋体" w:cs="宋体"/>
                <w:color w:val="auto"/>
                <w:w w:val="99"/>
                <w:sz w:val="21"/>
                <w:szCs w:val="21"/>
              </w:rPr>
              <w:t>招标公开招标文件服务需求</w:t>
            </w:r>
          </w:p>
        </w:tc>
        <w:tc>
          <w:tcPr>
            <w:tcW w:w="1440" w:type="dxa"/>
            <w:vMerge w:val="restart"/>
            <w:tcBorders>
              <w:top w:val="single" w:color="auto" w:sz="4" w:space="0"/>
              <w:right w:val="single" w:color="auto" w:sz="8" w:space="0"/>
            </w:tcBorders>
            <w:shd w:val="clear" w:color="auto" w:fill="auto"/>
            <w:vAlign w:val="bottom"/>
          </w:tcPr>
          <w:p>
            <w:pPr>
              <w:spacing w:line="240" w:lineRule="exact"/>
              <w:ind w:left="280"/>
              <w:rPr>
                <w:rFonts w:hint="eastAsia" w:ascii="宋体" w:hAnsi="宋体" w:eastAsia="宋体" w:cs="宋体"/>
                <w:color w:val="auto"/>
              </w:rPr>
            </w:pPr>
            <w:r>
              <w:rPr>
                <w:rFonts w:hint="eastAsia" w:ascii="宋体" w:hAnsi="宋体" w:eastAsia="宋体" w:cs="宋体"/>
                <w:color w:val="auto"/>
              </w:rPr>
              <w:t>是否响应</w:t>
            </w:r>
          </w:p>
        </w:tc>
        <w:tc>
          <w:tcPr>
            <w:tcW w:w="2840" w:type="dxa"/>
            <w:vMerge w:val="restart"/>
            <w:tcBorders>
              <w:top w:val="single" w:color="auto" w:sz="4" w:space="0"/>
              <w:right w:val="single" w:color="auto" w:sz="4" w:space="0"/>
            </w:tcBorders>
            <w:shd w:val="clear" w:color="auto" w:fill="auto"/>
            <w:vAlign w:val="bottom"/>
          </w:tcPr>
          <w:p>
            <w:pPr>
              <w:spacing w:line="240" w:lineRule="exact"/>
              <w:ind w:left="240"/>
              <w:rPr>
                <w:rFonts w:hint="eastAsia" w:ascii="宋体" w:hAnsi="宋体" w:eastAsia="宋体" w:cs="宋体"/>
                <w:color w:val="auto"/>
              </w:rPr>
            </w:pPr>
            <w:r>
              <w:rPr>
                <w:rFonts w:hint="eastAsia" w:ascii="宋体" w:hAnsi="宋体" w:eastAsia="宋体" w:cs="宋体"/>
                <w:color w:val="auto"/>
              </w:rPr>
              <w:t>投标供应商的承诺或说明</w:t>
            </w:r>
          </w:p>
        </w:tc>
      </w:tr>
      <w:tr>
        <w:tblPrEx>
          <w:tblCellMar>
            <w:top w:w="0" w:type="dxa"/>
            <w:left w:w="0" w:type="dxa"/>
            <w:bottom w:w="0" w:type="dxa"/>
            <w:right w:w="0" w:type="dxa"/>
          </w:tblCellMar>
        </w:tblPrEx>
        <w:trPr>
          <w:trHeight w:val="312" w:hRule="atLeast"/>
        </w:trPr>
        <w:tc>
          <w:tcPr>
            <w:tcW w:w="2480" w:type="dxa"/>
            <w:vMerge w:val="continue"/>
            <w:tcBorders>
              <w:left w:val="single" w:color="auto" w:sz="4" w:space="0"/>
              <w:right w:val="single" w:color="auto" w:sz="8" w:space="0"/>
            </w:tcBorders>
            <w:shd w:val="clear" w:color="auto" w:fill="auto"/>
            <w:vAlign w:val="bottom"/>
          </w:tcPr>
          <w:p>
            <w:pPr>
              <w:spacing w:line="240" w:lineRule="exact"/>
              <w:jc w:val="center"/>
              <w:rPr>
                <w:rFonts w:hint="eastAsia" w:ascii="宋体" w:hAnsi="宋体" w:eastAsia="宋体" w:cs="宋体"/>
                <w:color w:val="auto"/>
                <w:w w:val="99"/>
                <w:sz w:val="21"/>
                <w:szCs w:val="21"/>
              </w:rPr>
            </w:pPr>
          </w:p>
        </w:tc>
        <w:tc>
          <w:tcPr>
            <w:tcW w:w="2800" w:type="dxa"/>
            <w:vMerge w:val="restart"/>
            <w:tcBorders>
              <w:right w:val="single" w:color="auto" w:sz="8" w:space="0"/>
            </w:tcBorders>
            <w:shd w:val="clear" w:color="auto" w:fill="auto"/>
            <w:vAlign w:val="bottom"/>
          </w:tcPr>
          <w:p>
            <w:pPr>
              <w:spacing w:line="240" w:lineRule="exact"/>
              <w:jc w:val="center"/>
              <w:rPr>
                <w:rFonts w:hint="eastAsia" w:ascii="宋体" w:hAnsi="宋体" w:eastAsia="宋体" w:cs="宋体"/>
                <w:color w:val="auto"/>
                <w:w w:val="99"/>
                <w:sz w:val="21"/>
                <w:szCs w:val="21"/>
              </w:rPr>
            </w:pPr>
            <w:r>
              <w:rPr>
                <w:rFonts w:hint="eastAsia" w:ascii="宋体" w:hAnsi="宋体" w:eastAsia="宋体" w:cs="宋体"/>
                <w:color w:val="auto"/>
                <w:w w:val="99"/>
                <w:sz w:val="21"/>
                <w:szCs w:val="21"/>
              </w:rPr>
              <w:t>一览表其它要求内容</w:t>
            </w:r>
          </w:p>
        </w:tc>
        <w:tc>
          <w:tcPr>
            <w:tcW w:w="1440" w:type="dxa"/>
            <w:vMerge w:val="continue"/>
            <w:tcBorders>
              <w:right w:val="single" w:color="auto" w:sz="8" w:space="0"/>
            </w:tcBorders>
            <w:shd w:val="clear" w:color="auto" w:fill="auto"/>
            <w:vAlign w:val="bottom"/>
          </w:tcPr>
          <w:p>
            <w:pPr>
              <w:spacing w:line="240" w:lineRule="atLeast"/>
              <w:rPr>
                <w:rFonts w:hint="eastAsia" w:ascii="宋体" w:hAnsi="宋体" w:eastAsia="宋体" w:cs="宋体"/>
                <w:color w:val="auto"/>
                <w:sz w:val="11"/>
              </w:rPr>
            </w:pPr>
          </w:p>
        </w:tc>
        <w:tc>
          <w:tcPr>
            <w:tcW w:w="2840" w:type="dxa"/>
            <w:vMerge w:val="continue"/>
            <w:tcBorders>
              <w:right w:val="single" w:color="auto" w:sz="4" w:space="0"/>
            </w:tcBorders>
            <w:shd w:val="clear" w:color="auto" w:fill="auto"/>
            <w:vAlign w:val="bottom"/>
          </w:tcPr>
          <w:p>
            <w:pPr>
              <w:spacing w:line="240" w:lineRule="atLeast"/>
              <w:rPr>
                <w:rFonts w:hint="eastAsia" w:ascii="宋体" w:hAnsi="宋体" w:eastAsia="宋体" w:cs="宋体"/>
                <w:color w:val="auto"/>
                <w:sz w:val="11"/>
              </w:rPr>
            </w:pPr>
          </w:p>
        </w:tc>
      </w:tr>
      <w:tr>
        <w:tblPrEx>
          <w:tblCellMar>
            <w:top w:w="0" w:type="dxa"/>
            <w:left w:w="0" w:type="dxa"/>
            <w:bottom w:w="0" w:type="dxa"/>
            <w:right w:w="0" w:type="dxa"/>
          </w:tblCellMar>
        </w:tblPrEx>
        <w:trPr>
          <w:trHeight w:val="137" w:hRule="atLeast"/>
        </w:trPr>
        <w:tc>
          <w:tcPr>
            <w:tcW w:w="2480" w:type="dxa"/>
            <w:tcBorders>
              <w:left w:val="single" w:color="auto" w:sz="4" w:space="0"/>
              <w:right w:val="single" w:color="auto" w:sz="8" w:space="0"/>
            </w:tcBorders>
            <w:shd w:val="clear" w:color="auto" w:fill="auto"/>
            <w:vAlign w:val="bottom"/>
          </w:tcPr>
          <w:p>
            <w:pPr>
              <w:spacing w:line="240" w:lineRule="exact"/>
              <w:jc w:val="center"/>
              <w:rPr>
                <w:rFonts w:hint="eastAsia" w:ascii="宋体" w:hAnsi="宋体" w:eastAsia="宋体" w:cs="宋体"/>
                <w:color w:val="auto"/>
                <w:w w:val="99"/>
                <w:sz w:val="21"/>
                <w:szCs w:val="21"/>
              </w:rPr>
            </w:pPr>
          </w:p>
        </w:tc>
        <w:tc>
          <w:tcPr>
            <w:tcW w:w="2800" w:type="dxa"/>
            <w:vMerge w:val="continue"/>
            <w:tcBorders>
              <w:right w:val="single" w:color="auto" w:sz="8" w:space="0"/>
            </w:tcBorders>
            <w:shd w:val="clear" w:color="auto" w:fill="auto"/>
            <w:vAlign w:val="bottom"/>
          </w:tcPr>
          <w:p>
            <w:pPr>
              <w:spacing w:line="240" w:lineRule="exact"/>
              <w:jc w:val="center"/>
              <w:rPr>
                <w:rFonts w:hint="eastAsia" w:ascii="宋体" w:hAnsi="宋体" w:eastAsia="宋体" w:cs="宋体"/>
                <w:color w:val="auto"/>
                <w:w w:val="99"/>
                <w:sz w:val="21"/>
                <w:szCs w:val="21"/>
              </w:rPr>
            </w:pPr>
          </w:p>
        </w:tc>
        <w:tc>
          <w:tcPr>
            <w:tcW w:w="1440" w:type="dxa"/>
            <w:tcBorders>
              <w:right w:val="single" w:color="auto" w:sz="8" w:space="0"/>
            </w:tcBorders>
            <w:shd w:val="clear" w:color="auto" w:fill="auto"/>
            <w:vAlign w:val="bottom"/>
          </w:tcPr>
          <w:p>
            <w:pPr>
              <w:spacing w:line="240" w:lineRule="atLeast"/>
              <w:rPr>
                <w:rFonts w:hint="eastAsia" w:ascii="宋体" w:hAnsi="宋体" w:eastAsia="宋体" w:cs="宋体"/>
                <w:color w:val="auto"/>
                <w:sz w:val="11"/>
              </w:rPr>
            </w:pPr>
          </w:p>
        </w:tc>
        <w:tc>
          <w:tcPr>
            <w:tcW w:w="2840" w:type="dxa"/>
            <w:tcBorders>
              <w:right w:val="single" w:color="auto" w:sz="4" w:space="0"/>
            </w:tcBorders>
            <w:shd w:val="clear" w:color="auto" w:fill="auto"/>
            <w:vAlign w:val="bottom"/>
          </w:tcPr>
          <w:p>
            <w:pPr>
              <w:spacing w:line="240" w:lineRule="atLeast"/>
              <w:rPr>
                <w:rFonts w:hint="eastAsia" w:ascii="宋体" w:hAnsi="宋体" w:eastAsia="宋体" w:cs="宋体"/>
                <w:color w:val="auto"/>
                <w:sz w:val="11"/>
              </w:rPr>
            </w:pPr>
          </w:p>
        </w:tc>
      </w:tr>
      <w:tr>
        <w:tblPrEx>
          <w:tblCellMar>
            <w:top w:w="0" w:type="dxa"/>
            <w:left w:w="0" w:type="dxa"/>
            <w:bottom w:w="0" w:type="dxa"/>
            <w:right w:w="0" w:type="dxa"/>
          </w:tblCellMar>
        </w:tblPrEx>
        <w:trPr>
          <w:trHeight w:val="32" w:hRule="atLeast"/>
        </w:trPr>
        <w:tc>
          <w:tcPr>
            <w:tcW w:w="2480" w:type="dxa"/>
            <w:tcBorders>
              <w:left w:val="single" w:color="auto" w:sz="4" w:space="0"/>
              <w:bottom w:val="single" w:color="auto" w:sz="8" w:space="0"/>
              <w:right w:val="single" w:color="auto" w:sz="8" w:space="0"/>
            </w:tcBorders>
            <w:shd w:val="clear" w:color="auto" w:fill="auto"/>
            <w:vAlign w:val="bottom"/>
          </w:tcPr>
          <w:p>
            <w:pPr>
              <w:spacing w:line="240" w:lineRule="exact"/>
              <w:jc w:val="center"/>
              <w:rPr>
                <w:rFonts w:hint="eastAsia" w:ascii="宋体" w:hAnsi="宋体" w:eastAsia="宋体" w:cs="宋体"/>
                <w:color w:val="auto"/>
                <w:w w:val="99"/>
                <w:sz w:val="21"/>
                <w:szCs w:val="21"/>
              </w:rPr>
            </w:pPr>
          </w:p>
        </w:tc>
        <w:tc>
          <w:tcPr>
            <w:tcW w:w="2800" w:type="dxa"/>
            <w:tcBorders>
              <w:bottom w:val="single" w:color="auto" w:sz="8" w:space="0"/>
              <w:right w:val="single" w:color="auto" w:sz="8" w:space="0"/>
            </w:tcBorders>
            <w:shd w:val="clear" w:color="auto" w:fill="auto"/>
            <w:vAlign w:val="bottom"/>
          </w:tcPr>
          <w:p>
            <w:pPr>
              <w:spacing w:line="240" w:lineRule="exact"/>
              <w:jc w:val="center"/>
              <w:rPr>
                <w:rFonts w:hint="eastAsia" w:ascii="宋体" w:hAnsi="宋体" w:eastAsia="宋体" w:cs="宋体"/>
                <w:color w:val="auto"/>
                <w:w w:val="99"/>
                <w:sz w:val="21"/>
                <w:szCs w:val="21"/>
              </w:rPr>
            </w:pPr>
          </w:p>
        </w:tc>
        <w:tc>
          <w:tcPr>
            <w:tcW w:w="1440" w:type="dxa"/>
            <w:tcBorders>
              <w:bottom w:val="single" w:color="auto" w:sz="8" w:space="0"/>
              <w:right w:val="single" w:color="auto" w:sz="8" w:space="0"/>
            </w:tcBorders>
            <w:shd w:val="clear" w:color="auto" w:fill="auto"/>
            <w:vAlign w:val="bottom"/>
          </w:tcPr>
          <w:p>
            <w:pPr>
              <w:spacing w:line="240" w:lineRule="atLeast"/>
              <w:rPr>
                <w:rFonts w:hint="eastAsia" w:ascii="宋体" w:hAnsi="宋体" w:eastAsia="宋体" w:cs="宋体"/>
                <w:color w:val="auto"/>
                <w:sz w:val="2"/>
              </w:rPr>
            </w:pPr>
          </w:p>
        </w:tc>
        <w:tc>
          <w:tcPr>
            <w:tcW w:w="2840" w:type="dxa"/>
            <w:tcBorders>
              <w:bottom w:val="single" w:color="auto" w:sz="8" w:space="0"/>
              <w:right w:val="single" w:color="auto" w:sz="4" w:space="0"/>
            </w:tcBorders>
            <w:shd w:val="clear" w:color="auto" w:fill="auto"/>
            <w:vAlign w:val="bottom"/>
          </w:tcPr>
          <w:p>
            <w:pPr>
              <w:spacing w:line="240" w:lineRule="atLeast"/>
              <w:rPr>
                <w:rFonts w:hint="eastAsia" w:ascii="宋体" w:hAnsi="宋体" w:eastAsia="宋体" w:cs="宋体"/>
                <w:color w:val="auto"/>
                <w:sz w:val="2"/>
              </w:rPr>
            </w:pPr>
          </w:p>
        </w:tc>
      </w:tr>
      <w:tr>
        <w:tblPrEx>
          <w:tblCellMar>
            <w:top w:w="0" w:type="dxa"/>
            <w:left w:w="0" w:type="dxa"/>
            <w:bottom w:w="0" w:type="dxa"/>
            <w:right w:w="0" w:type="dxa"/>
          </w:tblCellMar>
        </w:tblPrEx>
        <w:trPr>
          <w:trHeight w:val="608" w:hRule="atLeast"/>
        </w:trPr>
        <w:tc>
          <w:tcPr>
            <w:tcW w:w="2480" w:type="dxa"/>
            <w:tcBorders>
              <w:left w:val="single" w:color="auto" w:sz="4" w:space="0"/>
              <w:right w:val="single" w:color="auto" w:sz="8" w:space="0"/>
            </w:tcBorders>
            <w:shd w:val="clear" w:color="auto" w:fill="auto"/>
            <w:vAlign w:val="bottom"/>
          </w:tcPr>
          <w:p>
            <w:pPr>
              <w:spacing w:line="240" w:lineRule="exact"/>
              <w:jc w:val="center"/>
              <w:rPr>
                <w:rFonts w:hint="eastAsia" w:ascii="宋体" w:hAnsi="宋体" w:eastAsia="宋体" w:cs="宋体"/>
                <w:color w:val="auto"/>
                <w:w w:val="94"/>
              </w:rPr>
            </w:pPr>
            <w:r>
              <w:rPr>
                <w:rFonts w:hint="eastAsia" w:ascii="宋体" w:hAnsi="宋体" w:eastAsia="宋体" w:cs="宋体"/>
                <w:color w:val="auto"/>
                <w:w w:val="94"/>
              </w:rPr>
              <w:t>1</w:t>
            </w:r>
          </w:p>
        </w:tc>
        <w:tc>
          <w:tcPr>
            <w:tcW w:w="2800" w:type="dxa"/>
            <w:tcBorders>
              <w:right w:val="single" w:color="auto" w:sz="8" w:space="0"/>
            </w:tcBorders>
            <w:shd w:val="clear" w:color="auto" w:fill="auto"/>
            <w:vAlign w:val="bottom"/>
          </w:tcPr>
          <w:p>
            <w:pPr>
              <w:spacing w:line="240" w:lineRule="atLeast"/>
              <w:rPr>
                <w:rFonts w:hint="eastAsia" w:ascii="宋体" w:hAnsi="宋体" w:eastAsia="宋体" w:cs="宋体"/>
                <w:color w:val="auto"/>
                <w:sz w:val="24"/>
              </w:rPr>
            </w:pPr>
          </w:p>
        </w:tc>
        <w:tc>
          <w:tcPr>
            <w:tcW w:w="1440" w:type="dxa"/>
            <w:tcBorders>
              <w:right w:val="single" w:color="auto" w:sz="8" w:space="0"/>
            </w:tcBorders>
            <w:shd w:val="clear" w:color="auto" w:fill="auto"/>
            <w:vAlign w:val="bottom"/>
          </w:tcPr>
          <w:p>
            <w:pPr>
              <w:spacing w:line="240" w:lineRule="atLeast"/>
              <w:rPr>
                <w:rFonts w:hint="eastAsia" w:ascii="宋体" w:hAnsi="宋体" w:eastAsia="宋体" w:cs="宋体"/>
                <w:color w:val="auto"/>
                <w:sz w:val="24"/>
              </w:rPr>
            </w:pPr>
          </w:p>
        </w:tc>
        <w:tc>
          <w:tcPr>
            <w:tcW w:w="2840" w:type="dxa"/>
            <w:tcBorders>
              <w:right w:val="single" w:color="auto" w:sz="4" w:space="0"/>
            </w:tcBorders>
            <w:shd w:val="clear" w:color="auto" w:fill="auto"/>
            <w:vAlign w:val="bottom"/>
          </w:tcPr>
          <w:p>
            <w:pPr>
              <w:spacing w:line="240" w:lineRule="atLeast"/>
              <w:rPr>
                <w:rFonts w:hint="eastAsia" w:ascii="宋体" w:hAnsi="宋体" w:eastAsia="宋体" w:cs="宋体"/>
                <w:color w:val="auto"/>
                <w:sz w:val="24"/>
              </w:rPr>
            </w:pPr>
          </w:p>
        </w:tc>
      </w:tr>
      <w:tr>
        <w:tblPrEx>
          <w:tblCellMar>
            <w:top w:w="0" w:type="dxa"/>
            <w:left w:w="0" w:type="dxa"/>
            <w:bottom w:w="0" w:type="dxa"/>
            <w:right w:w="0" w:type="dxa"/>
          </w:tblCellMar>
        </w:tblPrEx>
        <w:trPr>
          <w:trHeight w:val="150" w:hRule="atLeast"/>
        </w:trPr>
        <w:tc>
          <w:tcPr>
            <w:tcW w:w="2480" w:type="dxa"/>
            <w:tcBorders>
              <w:left w:val="single" w:color="auto" w:sz="4" w:space="0"/>
              <w:bottom w:val="single" w:color="auto" w:sz="8" w:space="0"/>
              <w:right w:val="single" w:color="auto" w:sz="8" w:space="0"/>
            </w:tcBorders>
            <w:shd w:val="clear" w:color="auto" w:fill="auto"/>
            <w:vAlign w:val="bottom"/>
          </w:tcPr>
          <w:p>
            <w:pPr>
              <w:spacing w:line="240" w:lineRule="atLeast"/>
              <w:rPr>
                <w:rFonts w:hint="eastAsia" w:ascii="宋体" w:hAnsi="宋体" w:eastAsia="宋体" w:cs="宋体"/>
                <w:color w:val="auto"/>
              </w:rPr>
            </w:pPr>
          </w:p>
        </w:tc>
        <w:tc>
          <w:tcPr>
            <w:tcW w:w="2800" w:type="dxa"/>
            <w:tcBorders>
              <w:bottom w:val="single" w:color="auto" w:sz="8" w:space="0"/>
              <w:right w:val="single" w:color="auto" w:sz="8" w:space="0"/>
            </w:tcBorders>
            <w:shd w:val="clear" w:color="auto" w:fill="auto"/>
            <w:vAlign w:val="bottom"/>
          </w:tcPr>
          <w:p>
            <w:pPr>
              <w:spacing w:line="240" w:lineRule="atLeast"/>
              <w:rPr>
                <w:rFonts w:hint="eastAsia" w:ascii="宋体" w:hAnsi="宋体" w:eastAsia="宋体" w:cs="宋体"/>
                <w:color w:val="auto"/>
              </w:rPr>
            </w:pPr>
          </w:p>
        </w:tc>
        <w:tc>
          <w:tcPr>
            <w:tcW w:w="1440" w:type="dxa"/>
            <w:tcBorders>
              <w:bottom w:val="single" w:color="auto" w:sz="8" w:space="0"/>
              <w:right w:val="single" w:color="auto" w:sz="8" w:space="0"/>
            </w:tcBorders>
            <w:shd w:val="clear" w:color="auto" w:fill="auto"/>
            <w:vAlign w:val="bottom"/>
          </w:tcPr>
          <w:p>
            <w:pPr>
              <w:spacing w:line="240" w:lineRule="atLeast"/>
              <w:rPr>
                <w:rFonts w:hint="eastAsia" w:ascii="宋体" w:hAnsi="宋体" w:eastAsia="宋体" w:cs="宋体"/>
                <w:color w:val="auto"/>
              </w:rPr>
            </w:pPr>
          </w:p>
        </w:tc>
        <w:tc>
          <w:tcPr>
            <w:tcW w:w="2840" w:type="dxa"/>
            <w:tcBorders>
              <w:bottom w:val="single" w:color="auto" w:sz="8" w:space="0"/>
              <w:right w:val="single" w:color="auto" w:sz="4" w:space="0"/>
            </w:tcBorders>
            <w:shd w:val="clear" w:color="auto" w:fill="auto"/>
            <w:vAlign w:val="bottom"/>
          </w:tcPr>
          <w:p>
            <w:pPr>
              <w:spacing w:line="240" w:lineRule="atLeast"/>
              <w:rPr>
                <w:rFonts w:hint="eastAsia" w:ascii="宋体" w:hAnsi="宋体" w:eastAsia="宋体" w:cs="宋体"/>
                <w:color w:val="auto"/>
              </w:rPr>
            </w:pPr>
          </w:p>
        </w:tc>
      </w:tr>
      <w:tr>
        <w:tblPrEx>
          <w:tblCellMar>
            <w:top w:w="0" w:type="dxa"/>
            <w:left w:w="0" w:type="dxa"/>
            <w:bottom w:w="0" w:type="dxa"/>
            <w:right w:w="0" w:type="dxa"/>
          </w:tblCellMar>
        </w:tblPrEx>
        <w:trPr>
          <w:trHeight w:val="645" w:hRule="atLeast"/>
        </w:trPr>
        <w:tc>
          <w:tcPr>
            <w:tcW w:w="2480" w:type="dxa"/>
            <w:tcBorders>
              <w:left w:val="single" w:color="auto" w:sz="4" w:space="0"/>
              <w:right w:val="single" w:color="auto" w:sz="8" w:space="0"/>
            </w:tcBorders>
            <w:shd w:val="clear" w:color="auto" w:fill="auto"/>
            <w:vAlign w:val="bottom"/>
          </w:tcPr>
          <w:p>
            <w:pPr>
              <w:spacing w:line="240" w:lineRule="exact"/>
              <w:jc w:val="center"/>
              <w:rPr>
                <w:rFonts w:hint="eastAsia" w:ascii="宋体" w:hAnsi="宋体" w:eastAsia="宋体" w:cs="宋体"/>
                <w:color w:val="auto"/>
                <w:w w:val="94"/>
              </w:rPr>
            </w:pPr>
            <w:r>
              <w:rPr>
                <w:rFonts w:hint="eastAsia" w:ascii="宋体" w:hAnsi="宋体" w:eastAsia="宋体" w:cs="宋体"/>
                <w:color w:val="auto"/>
                <w:w w:val="94"/>
              </w:rPr>
              <w:t>2</w:t>
            </w:r>
          </w:p>
        </w:tc>
        <w:tc>
          <w:tcPr>
            <w:tcW w:w="2800" w:type="dxa"/>
            <w:tcBorders>
              <w:right w:val="single" w:color="auto" w:sz="8" w:space="0"/>
            </w:tcBorders>
            <w:shd w:val="clear" w:color="auto" w:fill="auto"/>
            <w:vAlign w:val="bottom"/>
          </w:tcPr>
          <w:p>
            <w:pPr>
              <w:spacing w:line="240" w:lineRule="atLeast"/>
              <w:rPr>
                <w:rFonts w:hint="eastAsia" w:ascii="宋体" w:hAnsi="宋体" w:eastAsia="宋体" w:cs="宋体"/>
                <w:color w:val="auto"/>
                <w:sz w:val="24"/>
              </w:rPr>
            </w:pPr>
          </w:p>
        </w:tc>
        <w:tc>
          <w:tcPr>
            <w:tcW w:w="1440" w:type="dxa"/>
            <w:tcBorders>
              <w:right w:val="single" w:color="auto" w:sz="8" w:space="0"/>
            </w:tcBorders>
            <w:shd w:val="clear" w:color="auto" w:fill="auto"/>
            <w:vAlign w:val="bottom"/>
          </w:tcPr>
          <w:p>
            <w:pPr>
              <w:spacing w:line="240" w:lineRule="atLeast"/>
              <w:rPr>
                <w:rFonts w:hint="eastAsia" w:ascii="宋体" w:hAnsi="宋体" w:eastAsia="宋体" w:cs="宋体"/>
                <w:color w:val="auto"/>
                <w:sz w:val="24"/>
              </w:rPr>
            </w:pPr>
          </w:p>
        </w:tc>
        <w:tc>
          <w:tcPr>
            <w:tcW w:w="2840" w:type="dxa"/>
            <w:tcBorders>
              <w:right w:val="single" w:color="auto" w:sz="4" w:space="0"/>
            </w:tcBorders>
            <w:shd w:val="clear" w:color="auto" w:fill="auto"/>
            <w:vAlign w:val="bottom"/>
          </w:tcPr>
          <w:p>
            <w:pPr>
              <w:spacing w:line="240" w:lineRule="atLeast"/>
              <w:rPr>
                <w:rFonts w:hint="eastAsia" w:ascii="宋体" w:hAnsi="宋体" w:eastAsia="宋体" w:cs="宋体"/>
                <w:color w:val="auto"/>
                <w:sz w:val="24"/>
              </w:rPr>
            </w:pPr>
          </w:p>
        </w:tc>
      </w:tr>
      <w:tr>
        <w:tblPrEx>
          <w:tblCellMar>
            <w:top w:w="0" w:type="dxa"/>
            <w:left w:w="0" w:type="dxa"/>
            <w:bottom w:w="0" w:type="dxa"/>
            <w:right w:w="0" w:type="dxa"/>
          </w:tblCellMar>
        </w:tblPrEx>
        <w:trPr>
          <w:trHeight w:val="90" w:hRule="atLeast"/>
        </w:trPr>
        <w:tc>
          <w:tcPr>
            <w:tcW w:w="2480" w:type="dxa"/>
            <w:tcBorders>
              <w:left w:val="single" w:color="auto" w:sz="4" w:space="0"/>
              <w:bottom w:val="single" w:color="auto" w:sz="8" w:space="0"/>
              <w:right w:val="single" w:color="auto" w:sz="8" w:space="0"/>
            </w:tcBorders>
            <w:shd w:val="clear" w:color="auto" w:fill="auto"/>
            <w:vAlign w:val="bottom"/>
          </w:tcPr>
          <w:p>
            <w:pPr>
              <w:spacing w:line="240" w:lineRule="atLeast"/>
              <w:rPr>
                <w:rFonts w:hint="eastAsia" w:ascii="宋体" w:hAnsi="宋体" w:eastAsia="宋体" w:cs="宋体"/>
                <w:color w:val="auto"/>
                <w:sz w:val="24"/>
              </w:rPr>
            </w:pPr>
          </w:p>
        </w:tc>
        <w:tc>
          <w:tcPr>
            <w:tcW w:w="2800" w:type="dxa"/>
            <w:tcBorders>
              <w:bottom w:val="single" w:color="auto" w:sz="8" w:space="0"/>
              <w:right w:val="single" w:color="auto" w:sz="8" w:space="0"/>
            </w:tcBorders>
            <w:shd w:val="clear" w:color="auto" w:fill="auto"/>
            <w:vAlign w:val="bottom"/>
          </w:tcPr>
          <w:p>
            <w:pPr>
              <w:spacing w:line="240" w:lineRule="atLeast"/>
              <w:rPr>
                <w:rFonts w:hint="eastAsia" w:ascii="宋体" w:hAnsi="宋体" w:eastAsia="宋体" w:cs="宋体"/>
                <w:color w:val="auto"/>
                <w:sz w:val="24"/>
              </w:rPr>
            </w:pPr>
          </w:p>
        </w:tc>
        <w:tc>
          <w:tcPr>
            <w:tcW w:w="1440" w:type="dxa"/>
            <w:tcBorders>
              <w:bottom w:val="single" w:color="auto" w:sz="8" w:space="0"/>
              <w:right w:val="single" w:color="auto" w:sz="8" w:space="0"/>
            </w:tcBorders>
            <w:shd w:val="clear" w:color="auto" w:fill="auto"/>
            <w:vAlign w:val="bottom"/>
          </w:tcPr>
          <w:p>
            <w:pPr>
              <w:spacing w:line="240" w:lineRule="atLeast"/>
              <w:rPr>
                <w:rFonts w:hint="eastAsia" w:ascii="宋体" w:hAnsi="宋体" w:eastAsia="宋体" w:cs="宋体"/>
                <w:color w:val="auto"/>
                <w:sz w:val="24"/>
              </w:rPr>
            </w:pPr>
          </w:p>
        </w:tc>
        <w:tc>
          <w:tcPr>
            <w:tcW w:w="2840" w:type="dxa"/>
            <w:tcBorders>
              <w:bottom w:val="single" w:color="auto" w:sz="8" w:space="0"/>
              <w:right w:val="single" w:color="auto" w:sz="4" w:space="0"/>
            </w:tcBorders>
            <w:shd w:val="clear" w:color="auto" w:fill="auto"/>
            <w:vAlign w:val="bottom"/>
          </w:tcPr>
          <w:p>
            <w:pPr>
              <w:spacing w:line="240" w:lineRule="atLeast"/>
              <w:rPr>
                <w:rFonts w:hint="eastAsia" w:ascii="宋体" w:hAnsi="宋体" w:eastAsia="宋体" w:cs="宋体"/>
                <w:color w:val="auto"/>
                <w:sz w:val="24"/>
              </w:rPr>
            </w:pPr>
          </w:p>
        </w:tc>
      </w:tr>
      <w:tr>
        <w:tblPrEx>
          <w:tblCellMar>
            <w:top w:w="0" w:type="dxa"/>
            <w:left w:w="0" w:type="dxa"/>
            <w:bottom w:w="0" w:type="dxa"/>
            <w:right w:w="0" w:type="dxa"/>
          </w:tblCellMar>
        </w:tblPrEx>
        <w:trPr>
          <w:trHeight w:val="587" w:hRule="atLeast"/>
        </w:trPr>
        <w:tc>
          <w:tcPr>
            <w:tcW w:w="2480" w:type="dxa"/>
            <w:tcBorders>
              <w:left w:val="single" w:color="auto" w:sz="4" w:space="0"/>
              <w:right w:val="single" w:color="auto" w:sz="8" w:space="0"/>
            </w:tcBorders>
            <w:shd w:val="clear" w:color="auto" w:fill="auto"/>
            <w:vAlign w:val="bottom"/>
          </w:tcPr>
          <w:p>
            <w:pPr>
              <w:spacing w:line="240" w:lineRule="exact"/>
              <w:jc w:val="center"/>
              <w:rPr>
                <w:rFonts w:hint="eastAsia" w:ascii="宋体" w:hAnsi="宋体" w:eastAsia="宋体" w:cs="宋体"/>
                <w:color w:val="auto"/>
                <w:w w:val="94"/>
              </w:rPr>
            </w:pPr>
            <w:r>
              <w:rPr>
                <w:rFonts w:hint="eastAsia" w:ascii="宋体" w:hAnsi="宋体" w:eastAsia="宋体" w:cs="宋体"/>
                <w:color w:val="auto"/>
                <w:w w:val="94"/>
              </w:rPr>
              <w:t>3</w:t>
            </w:r>
          </w:p>
        </w:tc>
        <w:tc>
          <w:tcPr>
            <w:tcW w:w="2800" w:type="dxa"/>
            <w:tcBorders>
              <w:right w:val="single" w:color="auto" w:sz="8" w:space="0"/>
            </w:tcBorders>
            <w:shd w:val="clear" w:color="auto" w:fill="auto"/>
            <w:vAlign w:val="bottom"/>
          </w:tcPr>
          <w:p>
            <w:pPr>
              <w:spacing w:line="240" w:lineRule="atLeast"/>
              <w:rPr>
                <w:rFonts w:hint="eastAsia" w:ascii="宋体" w:hAnsi="宋体" w:eastAsia="宋体" w:cs="宋体"/>
                <w:color w:val="auto"/>
                <w:sz w:val="24"/>
              </w:rPr>
            </w:pPr>
          </w:p>
        </w:tc>
        <w:tc>
          <w:tcPr>
            <w:tcW w:w="1440" w:type="dxa"/>
            <w:tcBorders>
              <w:right w:val="single" w:color="auto" w:sz="8" w:space="0"/>
            </w:tcBorders>
            <w:shd w:val="clear" w:color="auto" w:fill="auto"/>
            <w:vAlign w:val="bottom"/>
          </w:tcPr>
          <w:p>
            <w:pPr>
              <w:spacing w:line="240" w:lineRule="atLeast"/>
              <w:rPr>
                <w:rFonts w:hint="eastAsia" w:ascii="宋体" w:hAnsi="宋体" w:eastAsia="宋体" w:cs="宋体"/>
                <w:color w:val="auto"/>
                <w:sz w:val="24"/>
              </w:rPr>
            </w:pPr>
          </w:p>
        </w:tc>
        <w:tc>
          <w:tcPr>
            <w:tcW w:w="2840" w:type="dxa"/>
            <w:tcBorders>
              <w:right w:val="single" w:color="auto" w:sz="4" w:space="0"/>
            </w:tcBorders>
            <w:shd w:val="clear" w:color="auto" w:fill="auto"/>
            <w:vAlign w:val="bottom"/>
          </w:tcPr>
          <w:p>
            <w:pPr>
              <w:spacing w:line="240" w:lineRule="atLeast"/>
              <w:rPr>
                <w:rFonts w:hint="eastAsia" w:ascii="宋体" w:hAnsi="宋体" w:eastAsia="宋体" w:cs="宋体"/>
                <w:color w:val="auto"/>
                <w:sz w:val="24"/>
              </w:rPr>
            </w:pPr>
          </w:p>
        </w:tc>
      </w:tr>
      <w:tr>
        <w:tblPrEx>
          <w:tblCellMar>
            <w:top w:w="0" w:type="dxa"/>
            <w:left w:w="0" w:type="dxa"/>
            <w:bottom w:w="0" w:type="dxa"/>
            <w:right w:w="0" w:type="dxa"/>
          </w:tblCellMar>
        </w:tblPrEx>
        <w:trPr>
          <w:trHeight w:val="90" w:hRule="atLeast"/>
        </w:trPr>
        <w:tc>
          <w:tcPr>
            <w:tcW w:w="2480" w:type="dxa"/>
            <w:tcBorders>
              <w:left w:val="single" w:color="auto" w:sz="4" w:space="0"/>
              <w:bottom w:val="single" w:color="auto" w:sz="8" w:space="0"/>
              <w:right w:val="single" w:color="auto" w:sz="8" w:space="0"/>
            </w:tcBorders>
            <w:shd w:val="clear" w:color="auto" w:fill="auto"/>
            <w:vAlign w:val="bottom"/>
          </w:tcPr>
          <w:p>
            <w:pPr>
              <w:spacing w:line="240" w:lineRule="atLeast"/>
              <w:rPr>
                <w:rFonts w:hint="eastAsia" w:ascii="宋体" w:hAnsi="宋体" w:eastAsia="宋体" w:cs="宋体"/>
                <w:color w:val="auto"/>
                <w:sz w:val="19"/>
              </w:rPr>
            </w:pPr>
          </w:p>
        </w:tc>
        <w:tc>
          <w:tcPr>
            <w:tcW w:w="2800" w:type="dxa"/>
            <w:tcBorders>
              <w:bottom w:val="single" w:color="auto" w:sz="8" w:space="0"/>
              <w:right w:val="single" w:color="auto" w:sz="8" w:space="0"/>
            </w:tcBorders>
            <w:shd w:val="clear" w:color="auto" w:fill="auto"/>
            <w:vAlign w:val="bottom"/>
          </w:tcPr>
          <w:p>
            <w:pPr>
              <w:spacing w:line="240" w:lineRule="atLeast"/>
              <w:rPr>
                <w:rFonts w:hint="eastAsia" w:ascii="宋体" w:hAnsi="宋体" w:eastAsia="宋体" w:cs="宋体"/>
                <w:color w:val="auto"/>
                <w:sz w:val="19"/>
              </w:rPr>
            </w:pPr>
          </w:p>
        </w:tc>
        <w:tc>
          <w:tcPr>
            <w:tcW w:w="1440" w:type="dxa"/>
            <w:tcBorders>
              <w:bottom w:val="single" w:color="auto" w:sz="8" w:space="0"/>
              <w:right w:val="single" w:color="auto" w:sz="8" w:space="0"/>
            </w:tcBorders>
            <w:shd w:val="clear" w:color="auto" w:fill="auto"/>
            <w:vAlign w:val="bottom"/>
          </w:tcPr>
          <w:p>
            <w:pPr>
              <w:spacing w:line="240" w:lineRule="atLeast"/>
              <w:rPr>
                <w:rFonts w:hint="eastAsia" w:ascii="宋体" w:hAnsi="宋体" w:eastAsia="宋体" w:cs="宋体"/>
                <w:color w:val="auto"/>
                <w:sz w:val="19"/>
              </w:rPr>
            </w:pPr>
          </w:p>
        </w:tc>
        <w:tc>
          <w:tcPr>
            <w:tcW w:w="2840" w:type="dxa"/>
            <w:tcBorders>
              <w:bottom w:val="single" w:color="auto" w:sz="8" w:space="0"/>
              <w:right w:val="single" w:color="auto" w:sz="4" w:space="0"/>
            </w:tcBorders>
            <w:shd w:val="clear" w:color="auto" w:fill="auto"/>
            <w:vAlign w:val="bottom"/>
          </w:tcPr>
          <w:p>
            <w:pPr>
              <w:spacing w:line="240" w:lineRule="atLeast"/>
              <w:rPr>
                <w:rFonts w:hint="eastAsia" w:ascii="宋体" w:hAnsi="宋体" w:eastAsia="宋体" w:cs="宋体"/>
                <w:color w:val="auto"/>
                <w:sz w:val="19"/>
              </w:rPr>
            </w:pPr>
          </w:p>
        </w:tc>
      </w:tr>
      <w:tr>
        <w:tblPrEx>
          <w:tblCellMar>
            <w:top w:w="0" w:type="dxa"/>
            <w:left w:w="0" w:type="dxa"/>
            <w:bottom w:w="0" w:type="dxa"/>
            <w:right w:w="0" w:type="dxa"/>
          </w:tblCellMar>
        </w:tblPrEx>
        <w:trPr>
          <w:trHeight w:val="509" w:hRule="atLeast"/>
        </w:trPr>
        <w:tc>
          <w:tcPr>
            <w:tcW w:w="2480" w:type="dxa"/>
            <w:tcBorders>
              <w:left w:val="single" w:color="auto" w:sz="4" w:space="0"/>
              <w:right w:val="single" w:color="auto" w:sz="8" w:space="0"/>
            </w:tcBorders>
            <w:shd w:val="clear" w:color="auto" w:fill="auto"/>
            <w:vAlign w:val="bottom"/>
          </w:tcPr>
          <w:p>
            <w:pPr>
              <w:spacing w:line="240" w:lineRule="exact"/>
              <w:jc w:val="center"/>
              <w:rPr>
                <w:rFonts w:hint="eastAsia" w:ascii="宋体" w:hAnsi="宋体" w:eastAsia="宋体" w:cs="宋体"/>
                <w:color w:val="auto"/>
              </w:rPr>
            </w:pPr>
            <w:r>
              <w:rPr>
                <w:rFonts w:hint="eastAsia" w:ascii="宋体" w:hAnsi="宋体" w:eastAsia="宋体" w:cs="宋体"/>
                <w:color w:val="auto"/>
              </w:rPr>
              <w:t>…</w:t>
            </w:r>
          </w:p>
        </w:tc>
        <w:tc>
          <w:tcPr>
            <w:tcW w:w="2800" w:type="dxa"/>
            <w:tcBorders>
              <w:right w:val="single" w:color="auto" w:sz="8" w:space="0"/>
            </w:tcBorders>
            <w:shd w:val="clear" w:color="auto" w:fill="auto"/>
            <w:vAlign w:val="bottom"/>
          </w:tcPr>
          <w:p>
            <w:pPr>
              <w:spacing w:line="240" w:lineRule="atLeast"/>
              <w:rPr>
                <w:rFonts w:hint="eastAsia" w:ascii="宋体" w:hAnsi="宋体" w:eastAsia="宋体" w:cs="宋体"/>
                <w:color w:val="auto"/>
                <w:sz w:val="24"/>
              </w:rPr>
            </w:pPr>
          </w:p>
        </w:tc>
        <w:tc>
          <w:tcPr>
            <w:tcW w:w="1440" w:type="dxa"/>
            <w:tcBorders>
              <w:right w:val="single" w:color="auto" w:sz="8" w:space="0"/>
            </w:tcBorders>
            <w:shd w:val="clear" w:color="auto" w:fill="auto"/>
            <w:vAlign w:val="bottom"/>
          </w:tcPr>
          <w:p>
            <w:pPr>
              <w:spacing w:line="240" w:lineRule="atLeast"/>
              <w:rPr>
                <w:rFonts w:hint="eastAsia" w:ascii="宋体" w:hAnsi="宋体" w:eastAsia="宋体" w:cs="宋体"/>
                <w:color w:val="auto"/>
                <w:sz w:val="24"/>
              </w:rPr>
            </w:pPr>
          </w:p>
        </w:tc>
        <w:tc>
          <w:tcPr>
            <w:tcW w:w="2840" w:type="dxa"/>
            <w:tcBorders>
              <w:right w:val="single" w:color="auto" w:sz="4" w:space="0"/>
            </w:tcBorders>
            <w:shd w:val="clear" w:color="auto" w:fill="auto"/>
            <w:vAlign w:val="bottom"/>
          </w:tcPr>
          <w:p>
            <w:pPr>
              <w:spacing w:line="240" w:lineRule="atLeast"/>
              <w:rPr>
                <w:rFonts w:hint="eastAsia" w:ascii="宋体" w:hAnsi="宋体" w:eastAsia="宋体" w:cs="宋体"/>
                <w:color w:val="auto"/>
                <w:sz w:val="24"/>
              </w:rPr>
            </w:pPr>
          </w:p>
        </w:tc>
      </w:tr>
      <w:tr>
        <w:tblPrEx>
          <w:tblCellMar>
            <w:top w:w="0" w:type="dxa"/>
            <w:left w:w="0" w:type="dxa"/>
            <w:bottom w:w="0" w:type="dxa"/>
            <w:right w:w="0" w:type="dxa"/>
          </w:tblCellMar>
        </w:tblPrEx>
        <w:trPr>
          <w:trHeight w:val="143" w:hRule="atLeast"/>
        </w:trPr>
        <w:tc>
          <w:tcPr>
            <w:tcW w:w="2480" w:type="dxa"/>
            <w:tcBorders>
              <w:left w:val="single" w:color="auto" w:sz="4" w:space="0"/>
              <w:bottom w:val="single" w:color="auto" w:sz="8" w:space="0"/>
              <w:right w:val="single" w:color="auto" w:sz="8" w:space="0"/>
            </w:tcBorders>
            <w:shd w:val="clear" w:color="auto" w:fill="auto"/>
            <w:vAlign w:val="bottom"/>
          </w:tcPr>
          <w:p>
            <w:pPr>
              <w:spacing w:line="240" w:lineRule="atLeast"/>
              <w:rPr>
                <w:rFonts w:hint="eastAsia" w:ascii="宋体" w:hAnsi="宋体" w:eastAsia="宋体" w:cs="宋体"/>
                <w:color w:val="auto"/>
                <w:sz w:val="12"/>
              </w:rPr>
            </w:pPr>
          </w:p>
        </w:tc>
        <w:tc>
          <w:tcPr>
            <w:tcW w:w="2800" w:type="dxa"/>
            <w:tcBorders>
              <w:bottom w:val="single" w:color="auto" w:sz="8" w:space="0"/>
              <w:right w:val="single" w:color="auto" w:sz="8" w:space="0"/>
            </w:tcBorders>
            <w:shd w:val="clear" w:color="auto" w:fill="auto"/>
            <w:vAlign w:val="bottom"/>
          </w:tcPr>
          <w:p>
            <w:pPr>
              <w:spacing w:line="240" w:lineRule="atLeast"/>
              <w:rPr>
                <w:rFonts w:hint="eastAsia" w:ascii="宋体" w:hAnsi="宋体" w:eastAsia="宋体" w:cs="宋体"/>
                <w:color w:val="auto"/>
                <w:sz w:val="12"/>
              </w:rPr>
            </w:pPr>
          </w:p>
        </w:tc>
        <w:tc>
          <w:tcPr>
            <w:tcW w:w="1440" w:type="dxa"/>
            <w:tcBorders>
              <w:bottom w:val="single" w:color="auto" w:sz="8" w:space="0"/>
              <w:right w:val="single" w:color="auto" w:sz="8" w:space="0"/>
            </w:tcBorders>
            <w:shd w:val="clear" w:color="auto" w:fill="auto"/>
            <w:vAlign w:val="bottom"/>
          </w:tcPr>
          <w:p>
            <w:pPr>
              <w:spacing w:line="240" w:lineRule="atLeast"/>
              <w:rPr>
                <w:rFonts w:hint="eastAsia" w:ascii="宋体" w:hAnsi="宋体" w:eastAsia="宋体" w:cs="宋体"/>
                <w:color w:val="auto"/>
                <w:sz w:val="12"/>
              </w:rPr>
            </w:pPr>
          </w:p>
        </w:tc>
        <w:tc>
          <w:tcPr>
            <w:tcW w:w="2840" w:type="dxa"/>
            <w:tcBorders>
              <w:bottom w:val="single" w:color="auto" w:sz="8" w:space="0"/>
              <w:right w:val="single" w:color="auto" w:sz="4" w:space="0"/>
            </w:tcBorders>
            <w:shd w:val="clear" w:color="auto" w:fill="auto"/>
            <w:vAlign w:val="bottom"/>
          </w:tcPr>
          <w:p>
            <w:pPr>
              <w:spacing w:line="240" w:lineRule="atLeast"/>
              <w:rPr>
                <w:rFonts w:hint="eastAsia" w:ascii="宋体" w:hAnsi="宋体" w:eastAsia="宋体" w:cs="宋体"/>
                <w:color w:val="auto"/>
                <w:sz w:val="12"/>
              </w:rPr>
            </w:pPr>
          </w:p>
        </w:tc>
      </w:tr>
      <w:tr>
        <w:tblPrEx>
          <w:tblCellMar>
            <w:top w:w="0" w:type="dxa"/>
            <w:left w:w="0" w:type="dxa"/>
            <w:bottom w:w="0" w:type="dxa"/>
            <w:right w:w="0" w:type="dxa"/>
          </w:tblCellMar>
        </w:tblPrEx>
        <w:trPr>
          <w:trHeight w:val="509" w:hRule="atLeast"/>
        </w:trPr>
        <w:tc>
          <w:tcPr>
            <w:tcW w:w="2480" w:type="dxa"/>
            <w:tcBorders>
              <w:left w:val="single" w:color="auto" w:sz="4" w:space="0"/>
              <w:bottom w:val="single" w:color="auto" w:sz="4" w:space="0"/>
              <w:right w:val="single" w:color="auto" w:sz="8" w:space="0"/>
            </w:tcBorders>
            <w:shd w:val="clear" w:color="auto" w:fill="auto"/>
            <w:vAlign w:val="bottom"/>
          </w:tcPr>
          <w:p>
            <w:pPr>
              <w:spacing w:line="240" w:lineRule="exact"/>
              <w:ind w:left="1180"/>
              <w:rPr>
                <w:rFonts w:hint="eastAsia" w:ascii="宋体" w:hAnsi="宋体" w:eastAsia="宋体" w:cs="宋体"/>
                <w:color w:val="auto"/>
              </w:rPr>
            </w:pPr>
            <w:r>
              <w:rPr>
                <w:rFonts w:hint="eastAsia" w:ascii="宋体" w:hAnsi="宋体" w:eastAsia="宋体" w:cs="宋体"/>
                <w:color w:val="auto"/>
              </w:rPr>
              <w:t>N</w:t>
            </w:r>
          </w:p>
        </w:tc>
        <w:tc>
          <w:tcPr>
            <w:tcW w:w="2800" w:type="dxa"/>
            <w:tcBorders>
              <w:bottom w:val="single" w:color="auto" w:sz="4" w:space="0"/>
              <w:right w:val="single" w:color="auto" w:sz="8" w:space="0"/>
            </w:tcBorders>
            <w:shd w:val="clear" w:color="auto" w:fill="auto"/>
            <w:vAlign w:val="bottom"/>
          </w:tcPr>
          <w:p>
            <w:pPr>
              <w:spacing w:line="240" w:lineRule="atLeast"/>
              <w:rPr>
                <w:rFonts w:hint="eastAsia" w:ascii="宋体" w:hAnsi="宋体" w:eastAsia="宋体" w:cs="宋体"/>
                <w:color w:val="auto"/>
                <w:sz w:val="24"/>
              </w:rPr>
            </w:pPr>
          </w:p>
        </w:tc>
        <w:tc>
          <w:tcPr>
            <w:tcW w:w="1440" w:type="dxa"/>
            <w:tcBorders>
              <w:bottom w:val="single" w:color="auto" w:sz="4" w:space="0"/>
              <w:right w:val="single" w:color="auto" w:sz="8" w:space="0"/>
            </w:tcBorders>
            <w:shd w:val="clear" w:color="auto" w:fill="auto"/>
            <w:vAlign w:val="bottom"/>
          </w:tcPr>
          <w:p>
            <w:pPr>
              <w:spacing w:line="240" w:lineRule="atLeast"/>
              <w:rPr>
                <w:rFonts w:hint="eastAsia" w:ascii="宋体" w:hAnsi="宋体" w:eastAsia="宋体" w:cs="宋体"/>
                <w:color w:val="auto"/>
                <w:sz w:val="24"/>
              </w:rPr>
            </w:pPr>
          </w:p>
        </w:tc>
        <w:tc>
          <w:tcPr>
            <w:tcW w:w="2840" w:type="dxa"/>
            <w:tcBorders>
              <w:bottom w:val="single" w:color="auto" w:sz="4" w:space="0"/>
              <w:right w:val="single" w:color="auto" w:sz="4" w:space="0"/>
            </w:tcBorders>
            <w:shd w:val="clear" w:color="auto" w:fill="auto"/>
            <w:vAlign w:val="bottom"/>
          </w:tcPr>
          <w:p>
            <w:pPr>
              <w:spacing w:line="240" w:lineRule="atLeast"/>
              <w:rPr>
                <w:rFonts w:hint="eastAsia" w:ascii="宋体" w:hAnsi="宋体" w:eastAsia="宋体" w:cs="宋体"/>
                <w:color w:val="auto"/>
                <w:sz w:val="24"/>
              </w:rPr>
            </w:pPr>
          </w:p>
        </w:tc>
      </w:tr>
    </w:tbl>
    <w:p>
      <w:pPr>
        <w:spacing w:line="240" w:lineRule="exact"/>
        <w:ind w:left="100"/>
        <w:rPr>
          <w:rFonts w:hint="eastAsia" w:ascii="宋体" w:hAnsi="宋体" w:eastAsia="宋体" w:cs="宋体"/>
          <w:color w:val="auto"/>
        </w:rPr>
      </w:pPr>
    </w:p>
    <w:p>
      <w:pPr>
        <w:spacing w:line="240" w:lineRule="exact"/>
        <w:ind w:left="100"/>
        <w:rPr>
          <w:rFonts w:hint="eastAsia" w:ascii="宋体" w:hAnsi="宋体" w:eastAsia="宋体" w:cs="宋体"/>
          <w:color w:val="auto"/>
        </w:rPr>
      </w:pPr>
      <w:r>
        <w:rPr>
          <w:rFonts w:hint="eastAsia" w:ascii="宋体" w:hAnsi="宋体" w:eastAsia="宋体" w:cs="宋体"/>
          <w:color w:val="auto"/>
        </w:rPr>
        <w:t>投标人（盖单位公章）：</w:t>
      </w:r>
    </w:p>
    <w:p>
      <w:pPr>
        <w:spacing w:line="20" w:lineRule="exact"/>
        <w:rPr>
          <w:rFonts w:hint="eastAsia" w:ascii="宋体" w:hAnsi="宋体" w:eastAsia="宋体" w:cs="宋体"/>
          <w:color w:val="auto"/>
        </w:rPr>
      </w:pPr>
      <w:r>
        <w:rPr>
          <w:rFonts w:hint="eastAsia" w:ascii="宋体" w:hAnsi="宋体" w:eastAsia="宋体" w:cs="宋体"/>
          <w:color w:val="auto"/>
        </w:rPr>
        <w:pict>
          <v:shape id="图片 2" o:spid="_x0000_s1029" o:spt="75" type="#_x0000_t75" style="position:absolute;left:0pt;margin-left:120.35pt;margin-top:-0.55pt;height:0.5pt;width:152.25pt;z-index:-251658240;mso-width-relative:page;mso-height-relative:page;" filled="f" o:preferrelative="t" stroked="f" coordsize="21600,21600">
            <v:path/>
            <v:fill on="f" focussize="0,0"/>
            <v:stroke on="f" joinstyle="miter"/>
            <v:imagedata r:id="rId17" o:title=""/>
            <o:lock v:ext="edit" aspectratio="t"/>
          </v:shape>
        </w:pict>
      </w:r>
    </w:p>
    <w:p>
      <w:pPr>
        <w:spacing w:line="340" w:lineRule="exact"/>
        <w:rPr>
          <w:rFonts w:hint="eastAsia" w:ascii="宋体" w:hAnsi="宋体" w:eastAsia="宋体" w:cs="宋体"/>
          <w:color w:val="auto"/>
        </w:rPr>
      </w:pPr>
    </w:p>
    <w:p>
      <w:pPr>
        <w:spacing w:line="240" w:lineRule="exact"/>
        <w:ind w:left="100"/>
        <w:rPr>
          <w:rFonts w:hint="eastAsia" w:ascii="宋体" w:hAnsi="宋体" w:eastAsia="宋体" w:cs="宋体"/>
          <w:color w:val="auto"/>
        </w:rPr>
      </w:pPr>
      <w:r>
        <w:rPr>
          <w:rFonts w:hint="eastAsia" w:ascii="宋体" w:hAnsi="宋体" w:eastAsia="宋体" w:cs="宋体"/>
          <w:color w:val="auto"/>
        </w:rPr>
        <w:t>法定代表人或其委托代理人（签字或盖章）：</w:t>
      </w:r>
    </w:p>
    <w:p>
      <w:pPr>
        <w:spacing w:line="20" w:lineRule="exact"/>
        <w:rPr>
          <w:rFonts w:hint="eastAsia" w:ascii="宋体" w:hAnsi="宋体" w:eastAsia="宋体" w:cs="宋体"/>
          <w:color w:val="auto"/>
        </w:rPr>
      </w:pPr>
      <w:r>
        <w:rPr>
          <w:rFonts w:hint="eastAsia" w:ascii="宋体" w:hAnsi="宋体" w:eastAsia="宋体" w:cs="宋体"/>
          <w:color w:val="auto"/>
        </w:rPr>
        <w:pict>
          <v:shape id="图片 3" o:spid="_x0000_s1030" o:spt="75" type="#_x0000_t75" style="position:absolute;left:0pt;margin-left:220.05pt;margin-top:-0.55pt;height:0.5pt;width:152.3pt;z-index:-251657216;mso-width-relative:page;mso-height-relative:page;" filled="f" o:preferrelative="t" stroked="f" coordsize="21600,21600">
            <v:path/>
            <v:fill on="f" focussize="0,0"/>
            <v:stroke on="f" joinstyle="miter"/>
            <v:imagedata r:id="rId17" o:title=""/>
            <o:lock v:ext="edit" aspectratio="t"/>
          </v:shape>
        </w:pict>
      </w:r>
    </w:p>
    <w:p>
      <w:pPr>
        <w:spacing w:line="340" w:lineRule="exact"/>
        <w:rPr>
          <w:rFonts w:hint="eastAsia" w:ascii="宋体" w:hAnsi="宋体" w:eastAsia="宋体" w:cs="宋体"/>
          <w:color w:val="auto"/>
        </w:rPr>
      </w:pPr>
    </w:p>
    <w:p>
      <w:pPr>
        <w:spacing w:line="240" w:lineRule="exact"/>
        <w:ind w:left="100"/>
        <w:rPr>
          <w:rFonts w:hint="eastAsia" w:ascii="宋体" w:hAnsi="宋体" w:eastAsia="宋体" w:cs="宋体"/>
          <w:b/>
          <w:color w:val="auto"/>
          <w:sz w:val="24"/>
        </w:rPr>
        <w:sectPr>
          <w:footerReference r:id="rId8" w:type="first"/>
          <w:footerReference r:id="rId7" w:type="default"/>
          <w:pgSz w:w="11906" w:h="16838"/>
          <w:pgMar w:top="1134" w:right="924" w:bottom="1134" w:left="1077" w:header="851" w:footer="851" w:gutter="0"/>
          <w:pgBorders>
            <w:top w:val="none" w:sz="0" w:space="0"/>
            <w:left w:val="none" w:sz="0" w:space="0"/>
            <w:bottom w:val="none" w:sz="0" w:space="0"/>
            <w:right w:val="none" w:sz="0" w:space="0"/>
          </w:pgBorders>
          <w:pgNumType w:fmt="decimal" w:start="1"/>
          <w:cols w:space="720" w:num="1"/>
          <w:titlePg/>
          <w:docGrid w:linePitch="312" w:charSpace="0"/>
        </w:sectPr>
      </w:pPr>
      <w:r>
        <w:rPr>
          <w:rFonts w:hint="eastAsia" w:ascii="宋体" w:hAnsi="宋体" w:eastAsia="宋体" w:cs="宋体"/>
          <w:color w:val="auto"/>
        </w:rPr>
        <w:t>日</w:t>
      </w:r>
      <w:r>
        <w:rPr>
          <w:rFonts w:hint="eastAsia" w:ascii="宋体" w:hAnsi="宋体" w:eastAsia="宋体" w:cs="宋体"/>
          <w:color w:val="auto"/>
        </w:rPr>
        <w:pict>
          <v:shape id="图片 4" o:spid="_x0000_s1031" o:spt="75" type="#_x0000_t75" style="position:absolute;left:0pt;margin-left:36.35pt;margin-top:-0.55pt;height:0.5pt;width:152.25pt;z-index:-251656192;mso-width-relative:page;mso-height-relative:page;" filled="f" o:preferrelative="t" stroked="f" coordsize="21600,21600">
            <v:path/>
            <v:fill on="f" focussize="0,0"/>
            <v:stroke on="f" joinstyle="miter"/>
            <v:imagedata r:id="rId17" o:title=""/>
            <o:lock v:ext="edit" aspectratio="t"/>
          </v:shape>
        </w:pict>
      </w:r>
    </w:p>
    <w:p>
      <w:pPr>
        <w:snapToGrid w:val="0"/>
        <w:spacing w:beforeLines="50" w:after="50" w:line="360" w:lineRule="auto"/>
        <w:jc w:val="both"/>
        <w:rPr>
          <w:rFonts w:hint="eastAsia" w:ascii="宋体" w:hAnsi="宋体" w:eastAsia="宋体" w:cs="宋体"/>
          <w:b/>
          <w:color w:val="auto"/>
          <w:sz w:val="24"/>
        </w:rPr>
      </w:pPr>
      <w:r>
        <w:rPr>
          <w:rFonts w:hint="eastAsia" w:ascii="宋体" w:hAnsi="宋体" w:eastAsia="宋体" w:cs="宋体"/>
          <w:b/>
          <w:color w:val="auto"/>
          <w:sz w:val="24"/>
        </w:rPr>
        <w:t xml:space="preserve">2. 技术文件封面格式： </w:t>
      </w:r>
    </w:p>
    <w:p>
      <w:pPr>
        <w:snapToGrid w:val="0"/>
        <w:spacing w:beforeLines="50" w:after="50"/>
        <w:rPr>
          <w:rFonts w:hint="eastAsia" w:ascii="宋体" w:hAnsi="宋体" w:eastAsia="宋体" w:cs="宋体"/>
          <w:color w:val="auto"/>
          <w:sz w:val="24"/>
        </w:rPr>
      </w:pPr>
    </w:p>
    <w:p>
      <w:pPr>
        <w:snapToGrid w:val="0"/>
        <w:spacing w:beforeLines="50" w:after="50"/>
        <w:rPr>
          <w:rFonts w:hint="eastAsia" w:ascii="宋体" w:hAnsi="宋体" w:eastAsia="宋体" w:cs="宋体"/>
          <w:b/>
          <w:bCs/>
          <w:color w:val="auto"/>
          <w:sz w:val="32"/>
          <w:szCs w:val="20"/>
        </w:rPr>
      </w:pPr>
      <w:r>
        <w:rPr>
          <w:rFonts w:hint="eastAsia" w:ascii="宋体" w:hAnsi="宋体" w:eastAsia="宋体" w:cs="宋体"/>
          <w:color w:val="auto"/>
          <w:sz w:val="24"/>
        </w:rPr>
        <w:t xml:space="preserve">                                                                </w:t>
      </w:r>
      <w:r>
        <w:rPr>
          <w:rFonts w:hint="eastAsia" w:ascii="宋体" w:hAnsi="宋体" w:eastAsia="宋体" w:cs="宋体"/>
          <w:b/>
          <w:bCs/>
          <w:color w:val="auto"/>
          <w:sz w:val="24"/>
        </w:rPr>
        <w:t>正本/或副本</w:t>
      </w:r>
    </w:p>
    <w:p>
      <w:pPr>
        <w:snapToGrid w:val="0"/>
        <w:spacing w:beforeLines="50" w:after="50"/>
        <w:rPr>
          <w:rFonts w:hint="eastAsia" w:ascii="宋体" w:hAnsi="宋体" w:eastAsia="宋体" w:cs="宋体"/>
          <w:color w:val="auto"/>
          <w:sz w:val="24"/>
          <w:szCs w:val="20"/>
        </w:rPr>
      </w:pPr>
    </w:p>
    <w:p>
      <w:pPr>
        <w:snapToGrid w:val="0"/>
        <w:spacing w:beforeLines="50" w:after="50"/>
        <w:rPr>
          <w:rFonts w:hint="eastAsia" w:ascii="宋体" w:hAnsi="宋体" w:eastAsia="宋体" w:cs="宋体"/>
          <w:color w:val="auto"/>
          <w:sz w:val="24"/>
          <w:szCs w:val="20"/>
        </w:rPr>
      </w:pPr>
    </w:p>
    <w:p>
      <w:pPr>
        <w:snapToGrid w:val="0"/>
        <w:spacing w:beforeLines="50" w:after="50"/>
        <w:rPr>
          <w:rFonts w:hint="eastAsia" w:ascii="宋体" w:hAnsi="宋体" w:eastAsia="宋体" w:cs="宋体"/>
          <w:color w:val="auto"/>
          <w:sz w:val="24"/>
          <w:szCs w:val="20"/>
        </w:rPr>
      </w:pPr>
    </w:p>
    <w:p>
      <w:pPr>
        <w:snapToGrid w:val="0"/>
        <w:spacing w:beforeLines="50" w:after="50"/>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技 术 文 件</w:t>
      </w:r>
    </w:p>
    <w:p>
      <w:pPr>
        <w:snapToGrid w:val="0"/>
        <w:spacing w:beforeLines="50" w:after="50"/>
        <w:rPr>
          <w:rFonts w:hint="eastAsia" w:ascii="宋体" w:hAnsi="宋体" w:eastAsia="宋体" w:cs="宋体"/>
          <w:bCs/>
          <w:color w:val="auto"/>
          <w:sz w:val="24"/>
          <w:szCs w:val="20"/>
        </w:rPr>
      </w:pPr>
    </w:p>
    <w:p>
      <w:pPr>
        <w:snapToGrid w:val="0"/>
        <w:spacing w:beforeLines="50" w:after="50"/>
        <w:ind w:firstLine="1068" w:firstLineChars="445"/>
        <w:rPr>
          <w:rFonts w:hint="eastAsia" w:ascii="宋体" w:hAnsi="宋体" w:eastAsia="宋体" w:cs="宋体"/>
          <w:bCs/>
          <w:color w:val="auto"/>
          <w:sz w:val="24"/>
        </w:rPr>
      </w:pPr>
    </w:p>
    <w:p>
      <w:pPr>
        <w:snapToGrid w:val="0"/>
        <w:spacing w:beforeLines="50" w:after="50"/>
        <w:ind w:firstLine="1068" w:firstLineChars="445"/>
        <w:rPr>
          <w:rFonts w:hint="eastAsia" w:ascii="宋体" w:hAnsi="宋体" w:eastAsia="宋体" w:cs="宋体"/>
          <w:bCs/>
          <w:color w:val="auto"/>
          <w:sz w:val="24"/>
          <w:szCs w:val="20"/>
        </w:rPr>
      </w:pPr>
      <w:r>
        <w:rPr>
          <w:rFonts w:hint="eastAsia" w:ascii="宋体" w:hAnsi="宋体" w:eastAsia="宋体" w:cs="宋体"/>
          <w:bCs/>
          <w:color w:val="auto"/>
          <w:sz w:val="24"/>
        </w:rPr>
        <w:t>项目名称：</w:t>
      </w:r>
      <w:r>
        <w:rPr>
          <w:rFonts w:hint="eastAsia" w:ascii="宋体" w:hAnsi="宋体" w:eastAsia="宋体" w:cs="宋体"/>
          <w:bCs/>
          <w:color w:val="auto"/>
          <w:sz w:val="24"/>
          <w:szCs w:val="20"/>
        </w:rPr>
        <w:t xml:space="preserve"> </w:t>
      </w:r>
    </w:p>
    <w:p>
      <w:pPr>
        <w:snapToGrid w:val="0"/>
        <w:spacing w:beforeLines="50" w:after="50"/>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 xml:space="preserve">     </w:t>
      </w:r>
    </w:p>
    <w:p>
      <w:pPr>
        <w:snapToGrid w:val="0"/>
        <w:spacing w:beforeLines="50" w:after="50"/>
        <w:ind w:firstLine="1080" w:firstLineChars="450"/>
        <w:rPr>
          <w:rFonts w:hint="eastAsia" w:ascii="宋体" w:hAnsi="宋体" w:eastAsia="宋体" w:cs="宋体"/>
          <w:bCs/>
          <w:color w:val="auto"/>
          <w:sz w:val="24"/>
        </w:rPr>
      </w:pPr>
      <w:r>
        <w:rPr>
          <w:rFonts w:hint="eastAsia" w:ascii="宋体" w:hAnsi="宋体" w:eastAsia="宋体" w:cs="宋体"/>
          <w:bCs/>
          <w:color w:val="auto"/>
          <w:sz w:val="24"/>
        </w:rPr>
        <w:t xml:space="preserve">项目编号： </w:t>
      </w:r>
    </w:p>
    <w:p>
      <w:pPr>
        <w:snapToGrid w:val="0"/>
        <w:spacing w:beforeLines="50" w:after="50"/>
        <w:ind w:firstLine="1080" w:firstLineChars="450"/>
        <w:rPr>
          <w:rFonts w:hint="eastAsia" w:ascii="宋体" w:hAnsi="宋体" w:eastAsia="宋体" w:cs="宋体"/>
          <w:bCs/>
          <w:color w:val="auto"/>
          <w:sz w:val="24"/>
        </w:rPr>
      </w:pPr>
    </w:p>
    <w:p>
      <w:pPr>
        <w:pStyle w:val="7"/>
        <w:snapToGrid w:val="0"/>
        <w:spacing w:before="50" w:after="50"/>
        <w:ind w:firstLine="998" w:firstLineChars="416"/>
        <w:rPr>
          <w:rFonts w:hint="eastAsia" w:ascii="宋体" w:hAnsi="宋体" w:eastAsia="宋体" w:cs="宋体"/>
          <w:bCs/>
          <w:color w:val="auto"/>
          <w:sz w:val="24"/>
          <w:szCs w:val="24"/>
        </w:rPr>
      </w:pPr>
      <w:r>
        <w:rPr>
          <w:rFonts w:hint="eastAsia" w:ascii="宋体" w:hAnsi="宋体" w:eastAsia="宋体" w:cs="宋体"/>
          <w:bCs/>
          <w:color w:val="auto"/>
          <w:sz w:val="24"/>
          <w:szCs w:val="24"/>
        </w:rPr>
        <w:t>投标人名称：</w:t>
      </w:r>
    </w:p>
    <w:p>
      <w:pPr>
        <w:pStyle w:val="7"/>
        <w:snapToGrid w:val="0"/>
        <w:spacing w:before="50" w:after="50"/>
        <w:ind w:firstLine="998" w:firstLineChars="416"/>
        <w:rPr>
          <w:rFonts w:hint="eastAsia" w:ascii="宋体" w:hAnsi="宋体" w:eastAsia="宋体" w:cs="宋体"/>
          <w:bCs/>
          <w:color w:val="auto"/>
          <w:sz w:val="24"/>
          <w:szCs w:val="24"/>
        </w:rPr>
      </w:pPr>
    </w:p>
    <w:p>
      <w:pPr>
        <w:pStyle w:val="7"/>
        <w:snapToGrid w:val="0"/>
        <w:spacing w:before="50" w:after="50"/>
        <w:ind w:firstLine="998" w:firstLineChars="416"/>
        <w:rPr>
          <w:rFonts w:hint="eastAsia" w:ascii="宋体" w:hAnsi="宋体" w:eastAsia="宋体" w:cs="宋体"/>
          <w:bCs/>
          <w:color w:val="auto"/>
          <w:sz w:val="24"/>
          <w:szCs w:val="24"/>
        </w:rPr>
      </w:pPr>
      <w:r>
        <w:rPr>
          <w:rFonts w:hint="eastAsia" w:ascii="宋体" w:hAnsi="宋体" w:eastAsia="宋体" w:cs="宋体"/>
          <w:bCs/>
          <w:color w:val="auto"/>
          <w:sz w:val="24"/>
          <w:szCs w:val="24"/>
        </w:rPr>
        <w:t>投标人地址：</w:t>
      </w:r>
    </w:p>
    <w:p>
      <w:pPr>
        <w:pStyle w:val="7"/>
        <w:snapToGrid w:val="0"/>
        <w:spacing w:before="50" w:after="50"/>
        <w:ind w:firstLine="960" w:firstLineChars="400"/>
        <w:rPr>
          <w:rFonts w:hint="eastAsia" w:ascii="宋体" w:hAnsi="宋体" w:eastAsia="宋体" w:cs="宋体"/>
          <w:bCs/>
          <w:color w:val="auto"/>
          <w:sz w:val="24"/>
          <w:szCs w:val="24"/>
        </w:rPr>
      </w:pPr>
    </w:p>
    <w:p>
      <w:pPr>
        <w:snapToGrid w:val="0"/>
        <w:spacing w:beforeLines="50" w:after="50"/>
        <w:ind w:firstLine="645"/>
        <w:jc w:val="center"/>
        <w:rPr>
          <w:rFonts w:hint="eastAsia" w:ascii="宋体" w:hAnsi="宋体" w:eastAsia="宋体" w:cs="宋体"/>
          <w:color w:val="auto"/>
          <w:sz w:val="24"/>
        </w:rPr>
      </w:pPr>
      <w:r>
        <w:rPr>
          <w:rFonts w:hint="eastAsia" w:ascii="宋体" w:hAnsi="宋体" w:eastAsia="宋体" w:cs="宋体"/>
          <w:color w:val="auto"/>
          <w:sz w:val="24"/>
        </w:rPr>
        <w:t xml:space="preserve">                        </w:t>
      </w:r>
    </w:p>
    <w:p>
      <w:pPr>
        <w:snapToGrid w:val="0"/>
        <w:spacing w:before="50" w:afterLines="50" w:line="320" w:lineRule="exact"/>
        <w:ind w:firstLine="240" w:firstLineChars="100"/>
        <w:jc w:val="left"/>
        <w:rPr>
          <w:rFonts w:hint="eastAsia" w:ascii="宋体" w:hAnsi="宋体" w:eastAsia="宋体" w:cs="宋体"/>
          <w:color w:val="auto"/>
          <w:szCs w:val="21"/>
        </w:rPr>
      </w:pPr>
      <w:r>
        <w:rPr>
          <w:rFonts w:hint="eastAsia" w:ascii="宋体" w:hAnsi="宋体" w:eastAsia="宋体" w:cs="宋体"/>
          <w:color w:val="auto"/>
          <w:sz w:val="24"/>
        </w:rPr>
        <w:t xml:space="preserve">                                          </w:t>
      </w:r>
    </w:p>
    <w:p>
      <w:pPr>
        <w:snapToGrid w:val="0"/>
        <w:spacing w:beforeLines="50" w:after="50"/>
        <w:rPr>
          <w:rFonts w:hint="eastAsia" w:ascii="宋体" w:hAnsi="宋体" w:eastAsia="宋体" w:cs="宋体"/>
          <w:b/>
          <w:color w:val="auto"/>
          <w:szCs w:val="21"/>
        </w:rPr>
      </w:pPr>
    </w:p>
    <w:p>
      <w:pPr>
        <w:snapToGrid w:val="0"/>
        <w:spacing w:beforeLines="50" w:after="50"/>
        <w:rPr>
          <w:rFonts w:hint="eastAsia" w:ascii="宋体" w:hAnsi="宋体" w:eastAsia="宋体" w:cs="宋体"/>
          <w:b/>
          <w:color w:val="auto"/>
          <w:szCs w:val="21"/>
        </w:rPr>
      </w:pPr>
    </w:p>
    <w:p>
      <w:pPr>
        <w:snapToGrid w:val="0"/>
        <w:spacing w:beforeLines="50" w:after="50"/>
        <w:rPr>
          <w:rFonts w:hint="eastAsia" w:ascii="宋体" w:hAnsi="宋体" w:eastAsia="宋体" w:cs="宋体"/>
          <w:b/>
          <w:color w:val="auto"/>
          <w:szCs w:val="21"/>
        </w:rPr>
      </w:pPr>
    </w:p>
    <w:p>
      <w:pPr>
        <w:snapToGrid w:val="0"/>
        <w:spacing w:beforeLines="50" w:after="50"/>
        <w:rPr>
          <w:rFonts w:hint="eastAsia" w:ascii="宋体" w:hAnsi="宋体" w:eastAsia="宋体" w:cs="宋体"/>
          <w:b/>
          <w:color w:val="auto"/>
          <w:szCs w:val="21"/>
        </w:rPr>
      </w:pPr>
    </w:p>
    <w:p>
      <w:pPr>
        <w:snapToGrid w:val="0"/>
        <w:spacing w:beforeLines="50" w:after="50"/>
        <w:rPr>
          <w:rFonts w:hint="eastAsia" w:ascii="宋体" w:hAnsi="宋体" w:eastAsia="宋体" w:cs="宋体"/>
          <w:b/>
          <w:color w:val="auto"/>
          <w:szCs w:val="21"/>
        </w:rPr>
      </w:pPr>
    </w:p>
    <w:p>
      <w:pPr>
        <w:snapToGrid w:val="0"/>
        <w:spacing w:beforeLines="50" w:after="50"/>
        <w:rPr>
          <w:rFonts w:hint="eastAsia" w:ascii="宋体" w:hAnsi="宋体" w:eastAsia="宋体" w:cs="宋体"/>
          <w:b/>
          <w:color w:val="auto"/>
          <w:szCs w:val="21"/>
        </w:rPr>
      </w:pPr>
    </w:p>
    <w:p>
      <w:pPr>
        <w:snapToGrid w:val="0"/>
        <w:spacing w:beforeLines="50" w:after="50"/>
        <w:rPr>
          <w:rFonts w:hint="eastAsia" w:ascii="宋体" w:hAnsi="宋体" w:eastAsia="宋体" w:cs="宋体"/>
          <w:b/>
          <w:color w:val="auto"/>
          <w:szCs w:val="21"/>
        </w:rPr>
      </w:pPr>
    </w:p>
    <w:p>
      <w:pPr>
        <w:snapToGrid w:val="0"/>
        <w:spacing w:beforeLines="50" w:after="50"/>
        <w:rPr>
          <w:rFonts w:hint="eastAsia" w:ascii="宋体" w:hAnsi="宋体" w:eastAsia="宋体" w:cs="宋体"/>
          <w:b/>
          <w:color w:val="auto"/>
          <w:szCs w:val="21"/>
        </w:rPr>
      </w:pPr>
    </w:p>
    <w:p>
      <w:pPr>
        <w:snapToGrid w:val="0"/>
        <w:spacing w:beforeLines="50" w:after="50"/>
        <w:rPr>
          <w:rFonts w:hint="eastAsia" w:ascii="宋体" w:hAnsi="宋体" w:eastAsia="宋体" w:cs="宋体"/>
          <w:b/>
          <w:color w:val="auto"/>
          <w:szCs w:val="21"/>
        </w:rPr>
      </w:pPr>
    </w:p>
    <w:p>
      <w:pPr>
        <w:snapToGrid w:val="0"/>
        <w:spacing w:beforeLines="50" w:after="50"/>
        <w:rPr>
          <w:rFonts w:hint="eastAsia" w:ascii="宋体" w:hAnsi="宋体" w:eastAsia="宋体" w:cs="宋体"/>
          <w:b/>
          <w:color w:val="auto"/>
          <w:szCs w:val="21"/>
        </w:rPr>
      </w:pPr>
    </w:p>
    <w:p>
      <w:pPr>
        <w:snapToGrid w:val="0"/>
        <w:spacing w:beforeLines="50" w:after="50"/>
        <w:rPr>
          <w:rFonts w:hint="eastAsia" w:ascii="宋体" w:hAnsi="宋体" w:eastAsia="宋体" w:cs="宋体"/>
          <w:b/>
          <w:color w:val="auto"/>
          <w:szCs w:val="21"/>
        </w:rPr>
      </w:pPr>
    </w:p>
    <w:p>
      <w:pPr>
        <w:snapToGrid w:val="0"/>
        <w:spacing w:before="50" w:after="50" w:line="280" w:lineRule="exact"/>
        <w:rPr>
          <w:rFonts w:hint="eastAsia" w:ascii="宋体" w:hAnsi="宋体" w:eastAsia="宋体" w:cs="宋体"/>
          <w:b/>
          <w:bCs/>
          <w:color w:val="auto"/>
          <w:sz w:val="24"/>
        </w:rPr>
      </w:pPr>
      <w:r>
        <w:rPr>
          <w:rFonts w:hint="eastAsia" w:ascii="宋体" w:hAnsi="宋体" w:eastAsia="宋体" w:cs="宋体"/>
          <w:b/>
          <w:color w:val="auto"/>
          <w:szCs w:val="21"/>
        </w:rPr>
        <w:br w:type="page"/>
      </w:r>
      <w:r>
        <w:rPr>
          <w:rFonts w:hint="eastAsia" w:ascii="宋体" w:hAnsi="宋体" w:eastAsia="宋体" w:cs="宋体"/>
          <w:b/>
          <w:color w:val="auto"/>
          <w:sz w:val="24"/>
        </w:rPr>
        <w:t xml:space="preserve">3. </w:t>
      </w:r>
      <w:r>
        <w:rPr>
          <w:rFonts w:hint="eastAsia" w:ascii="宋体" w:hAnsi="宋体" w:eastAsia="宋体" w:cs="宋体"/>
          <w:b/>
          <w:bCs/>
          <w:color w:val="auto"/>
          <w:sz w:val="24"/>
        </w:rPr>
        <w:t>技术文件目录</w:t>
      </w:r>
    </w:p>
    <w:p>
      <w:pPr>
        <w:tabs>
          <w:tab w:val="left" w:pos="3870"/>
          <w:tab w:val="left" w:pos="4085"/>
        </w:tabs>
        <w:snapToGrid w:val="0"/>
        <w:spacing w:line="500" w:lineRule="exact"/>
        <w:ind w:firstLine="360" w:firstLineChars="150"/>
        <w:jc w:val="left"/>
        <w:rPr>
          <w:rFonts w:hint="eastAsia" w:ascii="宋体" w:hAnsi="宋体" w:eastAsia="宋体" w:cs="宋体"/>
          <w:bCs/>
          <w:color w:val="auto"/>
          <w:sz w:val="24"/>
        </w:rPr>
      </w:pPr>
      <w:r>
        <w:rPr>
          <w:rFonts w:hint="eastAsia" w:ascii="宋体" w:hAnsi="宋体" w:eastAsia="宋体" w:cs="宋体"/>
          <w:color w:val="auto"/>
          <w:sz w:val="24"/>
        </w:rPr>
        <w:t>（1）</w:t>
      </w:r>
      <w:r>
        <w:rPr>
          <w:rFonts w:hint="eastAsia" w:ascii="宋体" w:hAnsi="宋体" w:eastAsia="宋体" w:cs="宋体"/>
          <w:bCs/>
          <w:color w:val="auto"/>
          <w:sz w:val="24"/>
        </w:rPr>
        <w:t>投标单位基本情况简介（按投标人自身情况自行填写，格式自拟）；</w:t>
      </w:r>
    </w:p>
    <w:p>
      <w:pPr>
        <w:tabs>
          <w:tab w:val="left" w:pos="3870"/>
          <w:tab w:val="left" w:pos="4085"/>
        </w:tabs>
        <w:snapToGrid w:val="0"/>
        <w:spacing w:line="500" w:lineRule="exact"/>
        <w:ind w:firstLine="360" w:firstLineChars="150"/>
        <w:jc w:val="left"/>
        <w:rPr>
          <w:rFonts w:hint="eastAsia" w:ascii="宋体" w:hAnsi="宋体" w:eastAsia="宋体" w:cs="宋体"/>
          <w:bCs/>
          <w:color w:val="auto"/>
          <w:sz w:val="24"/>
        </w:rPr>
      </w:pPr>
      <w:r>
        <w:rPr>
          <w:rFonts w:hint="eastAsia" w:ascii="宋体" w:hAnsi="宋体" w:eastAsia="宋体" w:cs="宋体"/>
          <w:bCs/>
          <w:color w:val="auto"/>
          <w:sz w:val="24"/>
        </w:rPr>
        <w:t>（2）项目整体实施方案（要求结合投标人自身情况自行填写，格式自拟）；</w:t>
      </w:r>
    </w:p>
    <w:p>
      <w:pPr>
        <w:tabs>
          <w:tab w:val="left" w:pos="3870"/>
          <w:tab w:val="left" w:pos="4085"/>
        </w:tabs>
        <w:snapToGrid w:val="0"/>
        <w:spacing w:line="500" w:lineRule="exact"/>
        <w:ind w:firstLine="360" w:firstLineChars="150"/>
        <w:jc w:val="left"/>
        <w:rPr>
          <w:rFonts w:hint="eastAsia" w:ascii="宋体" w:hAnsi="宋体" w:eastAsia="宋体" w:cs="宋体"/>
          <w:color w:val="auto"/>
          <w:sz w:val="24"/>
        </w:rPr>
      </w:pPr>
      <w:r>
        <w:rPr>
          <w:rFonts w:hint="eastAsia" w:ascii="宋体" w:hAnsi="宋体" w:eastAsia="宋体" w:cs="宋体"/>
          <w:color w:val="auto"/>
          <w:sz w:val="24"/>
        </w:rPr>
        <w:t>（3）管理计划、管理目标、管理制度、岗位职责；</w:t>
      </w:r>
      <w:r>
        <w:rPr>
          <w:rFonts w:hint="eastAsia" w:ascii="宋体" w:hAnsi="宋体" w:eastAsia="宋体" w:cs="宋体"/>
          <w:bCs/>
          <w:color w:val="auto"/>
          <w:sz w:val="24"/>
        </w:rPr>
        <w:t>（要求结合投标人自身情况自行填写，格式自拟）；</w:t>
      </w:r>
    </w:p>
    <w:p>
      <w:pPr>
        <w:tabs>
          <w:tab w:val="left" w:pos="3870"/>
          <w:tab w:val="left" w:pos="4085"/>
        </w:tabs>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（4）拟投入本项目</w:t>
      </w:r>
      <w:r>
        <w:rPr>
          <w:rFonts w:hint="eastAsia" w:ascii="宋体" w:hAnsi="宋体" w:cs="宋体"/>
          <w:color w:val="auto"/>
          <w:sz w:val="24"/>
          <w:lang w:eastAsia="zh-CN"/>
        </w:rPr>
        <w:t>洗涤</w:t>
      </w:r>
      <w:r>
        <w:rPr>
          <w:rFonts w:hint="eastAsia" w:ascii="宋体" w:hAnsi="宋体" w:eastAsia="宋体" w:cs="宋体"/>
          <w:color w:val="auto"/>
          <w:sz w:val="24"/>
        </w:rPr>
        <w:t xml:space="preserve">设备； </w:t>
      </w:r>
      <w:r>
        <w:rPr>
          <w:rFonts w:hint="eastAsia" w:ascii="宋体" w:hAnsi="宋体" w:eastAsia="宋体" w:cs="宋体"/>
          <w:bCs/>
          <w:color w:val="auto"/>
          <w:sz w:val="24"/>
        </w:rPr>
        <w:t>（要求结合投标人自身情况自行填写，格式自拟）；</w:t>
      </w:r>
    </w:p>
    <w:p>
      <w:pPr>
        <w:tabs>
          <w:tab w:val="left" w:pos="3870"/>
          <w:tab w:val="left" w:pos="4085"/>
        </w:tabs>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cs="宋体"/>
          <w:color w:val="auto"/>
          <w:sz w:val="24"/>
          <w:lang w:val="en-US" w:eastAsia="zh-CN"/>
        </w:rPr>
        <w:t>洗涤</w:t>
      </w:r>
      <w:r>
        <w:rPr>
          <w:rFonts w:hint="eastAsia" w:ascii="宋体" w:hAnsi="宋体" w:eastAsia="宋体" w:cs="宋体"/>
          <w:color w:val="auto"/>
          <w:sz w:val="24"/>
        </w:rPr>
        <w:t>服务方案</w:t>
      </w:r>
      <w:r>
        <w:rPr>
          <w:rFonts w:hint="eastAsia" w:ascii="宋体" w:hAnsi="宋体" w:eastAsia="宋体" w:cs="宋体"/>
          <w:bCs/>
          <w:color w:val="auto"/>
          <w:sz w:val="24"/>
        </w:rPr>
        <w:t>及承诺；（要求结合投标人自身情况自行填写，格式自拟）；</w:t>
      </w:r>
    </w:p>
    <w:p>
      <w:pPr>
        <w:tabs>
          <w:tab w:val="left" w:pos="3870"/>
          <w:tab w:val="left" w:pos="4085"/>
        </w:tabs>
        <w:snapToGrid w:val="0"/>
        <w:spacing w:line="500" w:lineRule="exact"/>
        <w:ind w:firstLine="480" w:firstLineChars="200"/>
        <w:jc w:val="left"/>
        <w:rPr>
          <w:rFonts w:hint="eastAsia" w:ascii="宋体" w:hAnsi="宋体" w:eastAsia="宋体" w:cs="宋体"/>
          <w:bCs/>
          <w:color w:val="auto"/>
          <w:sz w:val="24"/>
        </w:rPr>
      </w:pPr>
      <w:r>
        <w:rPr>
          <w:rFonts w:hint="eastAsia" w:ascii="宋体" w:hAnsi="宋体" w:eastAsia="宋体" w:cs="宋体"/>
          <w:bCs/>
          <w:color w:val="auto"/>
          <w:sz w:val="24"/>
        </w:rPr>
        <w:t>（7）类似业绩（按评分办法中相应要求提供材料）；</w:t>
      </w:r>
    </w:p>
    <w:p>
      <w:pPr>
        <w:pStyle w:val="16"/>
        <w:snapToGrid w:val="0"/>
        <w:ind w:left="0" w:firstLine="0" w:firstLineChars="0"/>
        <w:rPr>
          <w:rFonts w:hint="eastAsia" w:ascii="宋体" w:hAnsi="宋体" w:eastAsia="宋体" w:cs="宋体"/>
          <w:color w:val="auto"/>
        </w:rPr>
      </w:pPr>
      <w:r>
        <w:rPr>
          <w:rFonts w:hint="eastAsia" w:ascii="宋体" w:hAnsi="宋体" w:eastAsia="宋体" w:cs="宋体"/>
          <w:color w:val="auto"/>
          <w:sz w:val="21"/>
          <w:szCs w:val="21"/>
        </w:rPr>
        <w:t>（投标人同类项目合同复印件或中标通知书、用户验收报告、用户评价意见格式自拟）</w:t>
      </w:r>
    </w:p>
    <w:tbl>
      <w:tblPr>
        <w:tblStyle w:val="19"/>
        <w:tblW w:w="8638"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0"/>
        <w:gridCol w:w="1440"/>
        <w:gridCol w:w="1080"/>
        <w:gridCol w:w="900"/>
        <w:gridCol w:w="900"/>
        <w:gridCol w:w="900"/>
        <w:gridCol w:w="21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260" w:type="dxa"/>
            <w:vMerge w:val="restart"/>
            <w:tcBorders>
              <w:top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宋体"/>
                <w:color w:val="auto"/>
                <w:szCs w:val="21"/>
              </w:rPr>
            </w:pPr>
            <w:r>
              <w:rPr>
                <w:rFonts w:hint="eastAsia" w:ascii="宋体" w:hAnsi="宋体" w:eastAsia="宋体" w:cs="宋体"/>
                <w:color w:val="auto"/>
                <w:szCs w:val="21"/>
              </w:rPr>
              <w:t>采购单位名称</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宋体"/>
                <w:color w:val="auto"/>
                <w:szCs w:val="21"/>
              </w:rPr>
            </w:pPr>
            <w:r>
              <w:rPr>
                <w:rFonts w:hint="eastAsia" w:ascii="宋体" w:hAnsi="宋体" w:eastAsia="宋体" w:cs="宋体"/>
                <w:color w:val="auto"/>
                <w:szCs w:val="21"/>
              </w:rPr>
              <w:t>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宋体"/>
                <w:color w:val="auto"/>
                <w:szCs w:val="21"/>
              </w:rPr>
            </w:pPr>
            <w:r>
              <w:rPr>
                <w:rFonts w:hint="eastAsia" w:ascii="宋体" w:hAnsi="宋体" w:eastAsia="宋体" w:cs="宋体"/>
                <w:color w:val="auto"/>
                <w:szCs w:val="21"/>
              </w:rPr>
              <w:t>合同</w:t>
            </w:r>
          </w:p>
          <w:p>
            <w:pPr>
              <w:snapToGrid w:val="0"/>
              <w:spacing w:line="240" w:lineRule="exact"/>
              <w:jc w:val="center"/>
              <w:rPr>
                <w:rFonts w:hint="eastAsia" w:ascii="宋体" w:hAnsi="宋体" w:eastAsia="宋体" w:cs="宋体"/>
                <w:color w:val="auto"/>
                <w:szCs w:val="21"/>
              </w:rPr>
            </w:pPr>
            <w:r>
              <w:rPr>
                <w:rFonts w:hint="eastAsia" w:ascii="宋体" w:hAnsi="宋体" w:eastAsia="宋体" w:cs="宋体"/>
                <w:color w:val="auto"/>
                <w:szCs w:val="21"/>
              </w:rPr>
              <w:t>金额</w:t>
            </w:r>
          </w:p>
          <w:p>
            <w:pPr>
              <w:snapToGrid w:val="0"/>
              <w:spacing w:line="240" w:lineRule="exact"/>
              <w:jc w:val="center"/>
              <w:rPr>
                <w:rFonts w:hint="eastAsia" w:ascii="宋体" w:hAnsi="宋体" w:eastAsia="宋体" w:cs="宋体"/>
                <w:color w:val="auto"/>
                <w:szCs w:val="21"/>
              </w:rPr>
            </w:pPr>
            <w:r>
              <w:rPr>
                <w:rFonts w:hint="eastAsia" w:ascii="宋体" w:hAnsi="宋体" w:eastAsia="宋体" w:cs="宋体"/>
                <w:color w:val="auto"/>
                <w:szCs w:val="21"/>
              </w:rPr>
              <w:t>（万元）</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宋体"/>
                <w:color w:val="auto"/>
                <w:szCs w:val="21"/>
              </w:rPr>
            </w:pPr>
          </w:p>
        </w:tc>
        <w:tc>
          <w:tcPr>
            <w:tcW w:w="2158" w:type="dxa"/>
            <w:vMerge w:val="restart"/>
            <w:tcBorders>
              <w:top w:val="single" w:color="auto" w:sz="4" w:space="0"/>
              <w:left w:val="single" w:color="auto" w:sz="4" w:space="0"/>
              <w:bottom w:val="single" w:color="auto" w:sz="4" w:space="0"/>
            </w:tcBorders>
            <w:vAlign w:val="center"/>
          </w:tcPr>
          <w:p>
            <w:pPr>
              <w:snapToGrid w:val="0"/>
              <w:spacing w:line="240" w:lineRule="exact"/>
              <w:jc w:val="center"/>
              <w:rPr>
                <w:rFonts w:hint="eastAsia" w:ascii="宋体" w:hAnsi="宋体" w:eastAsia="宋体" w:cs="宋体"/>
                <w:color w:val="auto"/>
                <w:szCs w:val="21"/>
              </w:rPr>
            </w:pPr>
            <w:r>
              <w:rPr>
                <w:rFonts w:hint="eastAsia" w:ascii="宋体" w:hAnsi="宋体" w:eastAsia="宋体" w:cs="宋体"/>
                <w:color w:val="auto"/>
                <w:szCs w:val="21"/>
              </w:rPr>
              <w:t>采购单位联系人及</w:t>
            </w:r>
          </w:p>
          <w:p>
            <w:pPr>
              <w:snapToGrid w:val="0"/>
              <w:spacing w:line="240" w:lineRule="exact"/>
              <w:jc w:val="center"/>
              <w:rPr>
                <w:rFonts w:hint="eastAsia" w:ascii="宋体" w:hAnsi="宋体" w:eastAsia="宋体" w:cs="宋体"/>
                <w:color w:val="auto"/>
                <w:szCs w:val="21"/>
              </w:rPr>
            </w:pPr>
            <w:r>
              <w:rPr>
                <w:rFonts w:hint="eastAsia" w:ascii="宋体" w:hAnsi="宋体" w:eastAsia="宋体" w:cs="宋体"/>
                <w:color w:val="auto"/>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260" w:type="dxa"/>
            <w:vMerge w:val="continue"/>
            <w:tcBorders>
              <w:top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宋体"/>
                <w:color w:val="auto"/>
                <w:szCs w:val="21"/>
              </w:rPr>
            </w:pPr>
            <w:r>
              <w:rPr>
                <w:rFonts w:hint="eastAsia" w:ascii="宋体" w:hAnsi="宋体" w:eastAsia="宋体" w:cs="宋体"/>
                <w:color w:val="auto"/>
                <w:szCs w:val="21"/>
              </w:rPr>
              <w:t>合同</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宋体"/>
                <w:color w:val="auto"/>
                <w:szCs w:val="21"/>
              </w:rPr>
            </w:pPr>
            <w:r>
              <w:rPr>
                <w:rFonts w:hint="eastAsia" w:ascii="宋体" w:hAnsi="宋体" w:eastAsia="宋体" w:cs="宋体"/>
                <w:color w:val="auto"/>
                <w:szCs w:val="21"/>
              </w:rPr>
              <w:t>验收报告</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宋体"/>
                <w:color w:val="auto"/>
                <w:szCs w:val="21"/>
              </w:rPr>
            </w:pPr>
            <w:r>
              <w:rPr>
                <w:rFonts w:hint="eastAsia" w:ascii="宋体" w:hAnsi="宋体" w:eastAsia="宋体" w:cs="宋体"/>
                <w:color w:val="auto"/>
                <w:szCs w:val="21"/>
              </w:rPr>
              <w:t>用户评价</w:t>
            </w:r>
          </w:p>
        </w:tc>
        <w:tc>
          <w:tcPr>
            <w:tcW w:w="2158" w:type="dxa"/>
            <w:vMerge w:val="continue"/>
            <w:tcBorders>
              <w:top w:val="single" w:color="auto" w:sz="4" w:space="0"/>
              <w:left w:val="single" w:color="auto" w:sz="4" w:space="0"/>
              <w:bottom w:val="single" w:color="auto" w:sz="4" w:space="0"/>
            </w:tcBorders>
            <w:vAlign w:val="center"/>
          </w:tcPr>
          <w:p>
            <w:pPr>
              <w:widowControl/>
              <w:jc w:val="lef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260" w:type="dxa"/>
            <w:tcBorders>
              <w:top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宋体"/>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宋体"/>
                <w:color w:val="auto"/>
                <w:szCs w:val="21"/>
              </w:rPr>
            </w:pPr>
          </w:p>
        </w:tc>
        <w:tc>
          <w:tcPr>
            <w:tcW w:w="2158" w:type="dxa"/>
            <w:tcBorders>
              <w:top w:val="single" w:color="auto" w:sz="4" w:space="0"/>
              <w:left w:val="single" w:color="auto" w:sz="4" w:space="0"/>
              <w:bottom w:val="single" w:color="auto" w:sz="4" w:space="0"/>
            </w:tcBorders>
          </w:tcPr>
          <w:p>
            <w:pPr>
              <w:snapToGrid w:val="0"/>
              <w:spacing w:line="240" w:lineRule="exact"/>
              <w:jc w:val="lef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60" w:type="dxa"/>
            <w:tcBorders>
              <w:top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2158" w:type="dxa"/>
            <w:tcBorders>
              <w:top w:val="single" w:color="auto" w:sz="4" w:space="0"/>
              <w:left w:val="single" w:color="auto" w:sz="4" w:space="0"/>
              <w:bottom w:val="single" w:color="auto" w:sz="4" w:space="0"/>
            </w:tcBorders>
          </w:tcPr>
          <w:p>
            <w:pPr>
              <w:snapToGrid w:val="0"/>
              <w:spacing w:before="50" w:afterLines="50" w:line="400" w:lineRule="exact"/>
              <w:jc w:val="lef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260" w:type="dxa"/>
            <w:tcBorders>
              <w:top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2158" w:type="dxa"/>
            <w:tcBorders>
              <w:top w:val="single" w:color="auto" w:sz="4" w:space="0"/>
              <w:left w:val="single" w:color="auto" w:sz="4" w:space="0"/>
              <w:bottom w:val="single" w:color="auto" w:sz="4" w:space="0"/>
            </w:tcBorders>
          </w:tcPr>
          <w:p>
            <w:pPr>
              <w:snapToGrid w:val="0"/>
              <w:spacing w:before="50" w:afterLines="50" w:line="400" w:lineRule="exact"/>
              <w:jc w:val="lef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60" w:type="dxa"/>
            <w:tcBorders>
              <w:top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2158" w:type="dxa"/>
            <w:tcBorders>
              <w:top w:val="single" w:color="auto" w:sz="4" w:space="0"/>
              <w:left w:val="single" w:color="auto" w:sz="4" w:space="0"/>
              <w:bottom w:val="single" w:color="auto" w:sz="4" w:space="0"/>
            </w:tcBorders>
          </w:tcPr>
          <w:p>
            <w:pPr>
              <w:snapToGrid w:val="0"/>
              <w:spacing w:before="50" w:afterLines="50" w:line="400" w:lineRule="exact"/>
              <w:jc w:val="lef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60" w:type="dxa"/>
            <w:tcBorders>
              <w:top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color w:val="auto"/>
                <w:szCs w:val="21"/>
              </w:rPr>
            </w:pPr>
          </w:p>
        </w:tc>
        <w:tc>
          <w:tcPr>
            <w:tcW w:w="2158" w:type="dxa"/>
            <w:tcBorders>
              <w:top w:val="single" w:color="auto" w:sz="4" w:space="0"/>
              <w:left w:val="single" w:color="auto" w:sz="4" w:space="0"/>
              <w:bottom w:val="single" w:color="auto" w:sz="4" w:space="0"/>
            </w:tcBorders>
          </w:tcPr>
          <w:p>
            <w:pPr>
              <w:snapToGrid w:val="0"/>
              <w:spacing w:before="50" w:afterLines="50" w:line="400" w:lineRule="exact"/>
              <w:jc w:val="left"/>
              <w:rPr>
                <w:rFonts w:hint="eastAsia" w:ascii="宋体" w:hAnsi="宋体" w:eastAsia="宋体" w:cs="宋体"/>
                <w:color w:val="auto"/>
                <w:szCs w:val="21"/>
              </w:rPr>
            </w:pPr>
          </w:p>
        </w:tc>
      </w:tr>
    </w:tbl>
    <w:p>
      <w:pPr>
        <w:pStyle w:val="2"/>
        <w:rPr>
          <w:rFonts w:hint="eastAsia" w:ascii="宋体" w:hAnsi="宋体" w:eastAsia="宋体" w:cs="宋体"/>
          <w:color w:val="auto"/>
        </w:rPr>
      </w:pPr>
    </w:p>
    <w:p>
      <w:pPr>
        <w:snapToGrid w:val="0"/>
        <w:spacing w:beforeLines="50" w:after="50" w:line="320" w:lineRule="exact"/>
        <w:jc w:val="center"/>
        <w:rPr>
          <w:rFonts w:hint="eastAsia" w:ascii="宋体" w:hAnsi="宋体" w:eastAsia="宋体" w:cs="宋体"/>
          <w:b/>
          <w:color w:val="auto"/>
          <w:sz w:val="24"/>
        </w:rPr>
      </w:pPr>
      <w:r>
        <w:rPr>
          <w:rFonts w:hint="eastAsia" w:ascii="宋体" w:hAnsi="宋体" w:eastAsia="宋体" w:cs="宋体"/>
          <w:bCs/>
          <w:color w:val="auto"/>
          <w:sz w:val="24"/>
        </w:rPr>
        <w:t>（8）投标人认为有必要提供的其它材料。</w:t>
      </w:r>
      <w:r>
        <w:rPr>
          <w:rFonts w:hint="eastAsia" w:ascii="宋体" w:hAnsi="宋体" w:eastAsia="宋体" w:cs="宋体"/>
          <w:b/>
          <w:color w:val="auto"/>
          <w:sz w:val="24"/>
        </w:rPr>
        <w:br w:type="page"/>
      </w:r>
    </w:p>
    <w:p>
      <w:pPr>
        <w:pStyle w:val="12"/>
        <w:rPr>
          <w:rFonts w:hint="eastAsia" w:ascii="宋体" w:hAnsi="宋体" w:eastAsia="宋体" w:cs="宋体"/>
          <w:b/>
          <w:color w:val="auto"/>
          <w:sz w:val="24"/>
        </w:rPr>
      </w:pPr>
    </w:p>
    <w:p>
      <w:pPr>
        <w:pStyle w:val="36"/>
        <w:rPr>
          <w:rFonts w:hint="eastAsia" w:ascii="宋体" w:hAnsi="宋体" w:eastAsia="宋体" w:cs="宋体"/>
          <w:color w:val="auto"/>
        </w:rPr>
      </w:pPr>
      <w:r>
        <w:rPr>
          <w:rFonts w:hint="eastAsia" w:ascii="宋体" w:hAnsi="宋体" w:eastAsia="宋体" w:cs="宋体"/>
          <w:color w:val="auto"/>
        </w:rPr>
        <w:br w:type="page"/>
      </w:r>
    </w:p>
    <w:p>
      <w:pPr>
        <w:snapToGrid w:val="0"/>
        <w:spacing w:beforeLines="50" w:after="50" w:line="440" w:lineRule="exact"/>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开标一览表信封封面格式（可以手写，密封）：</w:t>
      </w:r>
    </w:p>
    <w:p>
      <w:pPr>
        <w:snapToGrid w:val="0"/>
        <w:spacing w:line="400" w:lineRule="exact"/>
        <w:rPr>
          <w:rFonts w:hint="eastAsia" w:ascii="宋体" w:hAnsi="宋体" w:eastAsia="宋体" w:cs="宋体"/>
          <w:b/>
          <w:color w:val="auto"/>
          <w:sz w:val="28"/>
          <w:szCs w:val="28"/>
        </w:rPr>
      </w:pPr>
    </w:p>
    <w:p>
      <w:pPr>
        <w:snapToGrid w:val="0"/>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项目名称：</w:t>
      </w:r>
      <w:r>
        <w:rPr>
          <w:rFonts w:hint="eastAsia" w:ascii="宋体" w:hAnsi="宋体" w:eastAsia="宋体" w:cs="宋体"/>
          <w:color w:val="auto"/>
          <w:sz w:val="28"/>
          <w:szCs w:val="28"/>
          <w:u w:val="single"/>
        </w:rPr>
        <w:t xml:space="preserve">                       </w:t>
      </w:r>
    </w:p>
    <w:p>
      <w:pPr>
        <w:snapToGrid w:val="0"/>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项目编号：</w:t>
      </w:r>
      <w:r>
        <w:rPr>
          <w:rFonts w:hint="eastAsia" w:ascii="宋体" w:hAnsi="宋体" w:eastAsia="宋体" w:cs="宋体"/>
          <w:color w:val="auto"/>
          <w:sz w:val="28"/>
          <w:szCs w:val="28"/>
          <w:u w:val="single"/>
        </w:rPr>
        <w:t xml:space="preserve">                       </w:t>
      </w:r>
    </w:p>
    <w:p>
      <w:pPr>
        <w:snapToGrid w:val="0"/>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投标人名称：</w:t>
      </w:r>
      <w:r>
        <w:rPr>
          <w:rFonts w:hint="eastAsia" w:ascii="宋体" w:hAnsi="宋体" w:eastAsia="宋体" w:cs="宋体"/>
          <w:color w:val="auto"/>
          <w:sz w:val="28"/>
          <w:szCs w:val="28"/>
          <w:u w:val="single"/>
        </w:rPr>
        <w:t xml:space="preserve">                     </w:t>
      </w:r>
    </w:p>
    <w:p>
      <w:pPr>
        <w:spacing w:line="400" w:lineRule="exact"/>
        <w:rPr>
          <w:rFonts w:hint="eastAsia" w:ascii="宋体" w:hAnsi="宋体" w:eastAsia="宋体" w:cs="宋体"/>
          <w:color w:val="auto"/>
          <w:sz w:val="28"/>
          <w:szCs w:val="28"/>
        </w:rPr>
      </w:pPr>
    </w:p>
    <w:p>
      <w:pPr>
        <w:snapToGrid w:val="0"/>
        <w:spacing w:line="40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4、开标一览表（货物类格式）：</w:t>
      </w:r>
    </w:p>
    <w:p>
      <w:pPr>
        <w:snapToGrid w:val="0"/>
        <w:spacing w:before="50" w:after="50"/>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开标一览表</w:t>
      </w:r>
    </w:p>
    <w:p>
      <w:pPr>
        <w:snapToGrid w:val="0"/>
        <w:spacing w:line="360" w:lineRule="exact"/>
        <w:rPr>
          <w:rFonts w:hint="eastAsia" w:ascii="宋体" w:hAnsi="宋体" w:eastAsia="宋体" w:cs="宋体"/>
          <w:color w:val="auto"/>
          <w:sz w:val="24"/>
        </w:rPr>
      </w:pPr>
      <w:r>
        <w:rPr>
          <w:rFonts w:hint="eastAsia" w:ascii="宋体" w:hAnsi="宋体" w:eastAsia="宋体" w:cs="宋体"/>
          <w:color w:val="auto"/>
          <w:sz w:val="24"/>
        </w:rPr>
        <w:t>项目名称：</w:t>
      </w:r>
      <w:r>
        <w:rPr>
          <w:rFonts w:hint="eastAsia" w:ascii="宋体" w:hAnsi="宋体" w:eastAsia="宋体" w:cs="宋体"/>
          <w:color w:val="auto"/>
          <w:sz w:val="24"/>
          <w:u w:val="single"/>
        </w:rPr>
        <w:t xml:space="preserve">                       </w:t>
      </w:r>
    </w:p>
    <w:p>
      <w:pPr>
        <w:snapToGrid w:val="0"/>
        <w:spacing w:line="360" w:lineRule="exact"/>
        <w:rPr>
          <w:rFonts w:hint="eastAsia" w:ascii="宋体" w:hAnsi="宋体" w:eastAsia="宋体" w:cs="宋体"/>
          <w:color w:val="auto"/>
          <w:sz w:val="24"/>
          <w:u w:val="single"/>
        </w:rPr>
      </w:pPr>
      <w:r>
        <w:rPr>
          <w:rFonts w:hint="eastAsia" w:ascii="宋体" w:hAnsi="宋体" w:eastAsia="宋体" w:cs="宋体"/>
          <w:color w:val="auto"/>
          <w:sz w:val="24"/>
        </w:rPr>
        <w:t>项目编号：</w:t>
      </w:r>
      <w:r>
        <w:rPr>
          <w:rFonts w:hint="eastAsia" w:ascii="宋体" w:hAnsi="宋体" w:eastAsia="宋体" w:cs="宋体"/>
          <w:color w:val="auto"/>
          <w:sz w:val="24"/>
          <w:u w:val="single"/>
        </w:rPr>
        <w:t xml:space="preserve">                       </w:t>
      </w:r>
    </w:p>
    <w:p>
      <w:pPr>
        <w:snapToGrid w:val="0"/>
        <w:spacing w:line="360" w:lineRule="exact"/>
        <w:rPr>
          <w:rFonts w:hint="eastAsia" w:ascii="宋体" w:hAnsi="宋体" w:eastAsia="宋体" w:cs="宋体"/>
          <w:color w:val="auto"/>
          <w:sz w:val="24"/>
        </w:rPr>
      </w:pPr>
      <w:r>
        <w:rPr>
          <w:rFonts w:hint="eastAsia" w:ascii="宋体" w:hAnsi="宋体" w:eastAsia="宋体" w:cs="宋体"/>
          <w:color w:val="auto"/>
          <w:sz w:val="24"/>
        </w:rPr>
        <w:t>投标人名称：</w:t>
      </w:r>
      <w:r>
        <w:rPr>
          <w:rFonts w:hint="eastAsia" w:ascii="宋体" w:hAnsi="宋体" w:eastAsia="宋体" w:cs="宋体"/>
          <w:color w:val="auto"/>
          <w:sz w:val="24"/>
          <w:u w:val="single"/>
        </w:rPr>
        <w:t xml:space="preserve">                     </w:t>
      </w:r>
    </w:p>
    <w:tbl>
      <w:tblPr>
        <w:tblStyle w:val="19"/>
        <w:tblW w:w="10100"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3778"/>
        <w:gridCol w:w="2702"/>
        <w:gridCol w:w="1080"/>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4"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3778"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项目内容</w:t>
            </w:r>
          </w:p>
        </w:tc>
        <w:tc>
          <w:tcPr>
            <w:tcW w:w="2702"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服务期限</w:t>
            </w:r>
          </w:p>
        </w:tc>
        <w:tc>
          <w:tcPr>
            <w:tcW w:w="1080"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投标报价</w:t>
            </w:r>
          </w:p>
        </w:tc>
        <w:tc>
          <w:tcPr>
            <w:tcW w:w="1846"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4" w:hRule="atLeast"/>
        </w:trPr>
        <w:tc>
          <w:tcPr>
            <w:tcW w:w="694"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1</w:t>
            </w:r>
          </w:p>
        </w:tc>
        <w:tc>
          <w:tcPr>
            <w:tcW w:w="3778" w:type="dxa"/>
            <w:vAlign w:val="center"/>
          </w:tcPr>
          <w:p>
            <w:pPr>
              <w:pStyle w:val="12"/>
              <w:rPr>
                <w:rFonts w:hint="eastAsia" w:ascii="宋体" w:hAnsi="宋体" w:eastAsia="宋体" w:cs="宋体"/>
                <w:color w:val="auto"/>
                <w:sz w:val="24"/>
              </w:rPr>
            </w:pPr>
            <w:r>
              <w:rPr>
                <w:rFonts w:hint="eastAsia" w:hAnsi="宋体" w:cs="宋体"/>
                <w:color w:val="auto"/>
                <w:sz w:val="24"/>
                <w:lang w:eastAsia="zh-CN"/>
              </w:rPr>
              <w:t>洗涤</w:t>
            </w:r>
            <w:r>
              <w:rPr>
                <w:rFonts w:hint="eastAsia" w:ascii="宋体" w:hAnsi="宋体" w:eastAsia="宋体" w:cs="宋体"/>
                <w:color w:val="auto"/>
                <w:sz w:val="24"/>
              </w:rPr>
              <w:t>服务</w:t>
            </w:r>
          </w:p>
        </w:tc>
        <w:tc>
          <w:tcPr>
            <w:tcW w:w="2702"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自合同签订之日起计算，为期</w:t>
            </w:r>
            <w:r>
              <w:rPr>
                <w:rFonts w:hint="eastAsia" w:hAnsi="宋体" w:cs="宋体"/>
                <w:color w:val="auto"/>
                <w:sz w:val="24"/>
                <w:lang w:val="en-US" w:eastAsia="zh-CN"/>
              </w:rPr>
              <w:t>一</w:t>
            </w:r>
            <w:r>
              <w:rPr>
                <w:rFonts w:hint="eastAsia" w:ascii="宋体" w:hAnsi="宋体" w:eastAsia="宋体" w:cs="宋体"/>
                <w:color w:val="auto"/>
                <w:sz w:val="24"/>
              </w:rPr>
              <w:t>年时间</w:t>
            </w:r>
          </w:p>
        </w:tc>
        <w:tc>
          <w:tcPr>
            <w:tcW w:w="1080"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总报价：元</w:t>
            </w:r>
          </w:p>
          <w:p>
            <w:pPr>
              <w:pStyle w:val="12"/>
              <w:jc w:val="center"/>
              <w:rPr>
                <w:rFonts w:hint="eastAsia" w:ascii="宋体" w:hAnsi="宋体" w:eastAsia="宋体" w:cs="宋体"/>
                <w:color w:val="auto"/>
                <w:sz w:val="24"/>
              </w:rPr>
            </w:pPr>
          </w:p>
        </w:tc>
        <w:tc>
          <w:tcPr>
            <w:tcW w:w="1846" w:type="dxa"/>
            <w:vAlign w:val="center"/>
          </w:tcPr>
          <w:p>
            <w:pPr>
              <w:pStyle w:val="12"/>
              <w:jc w:val="center"/>
              <w:rPr>
                <w:rFonts w:hint="eastAsia" w:ascii="宋体" w:hAnsi="宋体" w:eastAsia="宋体" w:cs="宋体"/>
                <w:color w:val="auto"/>
                <w:sz w:val="24"/>
              </w:rPr>
            </w:pPr>
            <w:r>
              <w:rPr>
                <w:rFonts w:hint="eastAsia" w:ascii="宋体" w:hAnsi="宋体" w:eastAsia="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10100" w:type="dxa"/>
            <w:gridSpan w:val="5"/>
            <w:vAlign w:val="center"/>
          </w:tcPr>
          <w:p>
            <w:pPr>
              <w:pStyle w:val="12"/>
              <w:ind w:left="31680" w:hanging="458" w:hangingChars="200"/>
              <w:rPr>
                <w:rFonts w:hint="eastAsia" w:ascii="宋体" w:hAnsi="宋体" w:eastAsia="宋体" w:cs="宋体"/>
                <w:b/>
                <w:bCs/>
                <w:color w:val="auto"/>
                <w:spacing w:val="-6"/>
                <w:sz w:val="24"/>
              </w:rPr>
            </w:pPr>
            <w:r>
              <w:rPr>
                <w:rFonts w:hint="eastAsia" w:ascii="宋体" w:hAnsi="宋体" w:eastAsia="宋体" w:cs="宋体"/>
                <w:b/>
                <w:bCs/>
                <w:color w:val="auto"/>
                <w:spacing w:val="-6"/>
                <w:sz w:val="24"/>
              </w:rPr>
              <w:t>总报价（人民币大写）：</w:t>
            </w:r>
            <w:r>
              <w:rPr>
                <w:rFonts w:hint="eastAsia" w:ascii="宋体" w:hAnsi="宋体" w:eastAsia="宋体" w:cs="宋体"/>
                <w:b/>
                <w:bCs/>
                <w:color w:val="auto"/>
                <w:spacing w:val="-6"/>
                <w:sz w:val="24"/>
                <w:u w:val="single"/>
              </w:rPr>
              <w:t xml:space="preserve">                              </w:t>
            </w:r>
            <w:r>
              <w:rPr>
                <w:rFonts w:hint="eastAsia" w:ascii="宋体" w:hAnsi="宋体" w:eastAsia="宋体" w:cs="宋体"/>
                <w:b/>
                <w:bCs/>
                <w:color w:val="auto"/>
                <w:spacing w:val="-6"/>
                <w:sz w:val="24"/>
              </w:rPr>
              <w:t>（￥</w:t>
            </w:r>
            <w:r>
              <w:rPr>
                <w:rFonts w:hint="eastAsia" w:ascii="宋体" w:hAnsi="宋体" w:eastAsia="宋体" w:cs="宋体"/>
                <w:b/>
                <w:bCs/>
                <w:color w:val="auto"/>
                <w:spacing w:val="-6"/>
                <w:sz w:val="24"/>
                <w:u w:val="single"/>
              </w:rPr>
              <w:t xml:space="preserve">                 </w:t>
            </w:r>
            <w:r>
              <w:rPr>
                <w:rFonts w:hint="eastAsia" w:ascii="宋体" w:hAnsi="宋体" w:eastAsia="宋体" w:cs="宋体"/>
                <w:b/>
                <w:bCs/>
                <w:color w:val="auto"/>
                <w:spacing w:val="-6"/>
                <w:sz w:val="24"/>
              </w:rPr>
              <w:t>元）。服务期</w:t>
            </w:r>
            <w:r>
              <w:rPr>
                <w:rFonts w:hint="eastAsia" w:hAnsi="宋体" w:cs="宋体"/>
                <w:b/>
                <w:bCs/>
                <w:color w:val="auto"/>
                <w:spacing w:val="-6"/>
                <w:sz w:val="24"/>
                <w:lang w:val="en-US" w:eastAsia="zh-CN"/>
              </w:rPr>
              <w:t>一</w:t>
            </w:r>
            <w:r>
              <w:rPr>
                <w:rFonts w:hint="eastAsia" w:ascii="宋体" w:hAnsi="宋体" w:eastAsia="宋体" w:cs="宋体"/>
                <w:b/>
                <w:bCs/>
                <w:color w:val="auto"/>
                <w:spacing w:val="-6"/>
                <w:sz w:val="24"/>
              </w:rPr>
              <w:t>年。</w:t>
            </w:r>
          </w:p>
          <w:p>
            <w:pPr>
              <w:pStyle w:val="2"/>
              <w:numPr>
                <w:ilvl w:val="0"/>
                <w:numId w:val="0"/>
              </w:numPr>
              <w:rPr>
                <w:rFonts w:hint="eastAsia" w:hAnsi="宋体"/>
                <w:b/>
                <w:bCs/>
                <w:color w:val="auto"/>
                <w:sz w:val="28"/>
                <w:lang w:eastAsia="zh-CN"/>
              </w:rPr>
            </w:pPr>
            <w:r>
              <w:rPr>
                <w:rFonts w:hint="eastAsia" w:hAnsi="宋体"/>
                <w:b/>
                <w:bCs/>
                <w:color w:val="auto"/>
                <w:sz w:val="28"/>
                <w:lang w:eastAsia="zh-CN"/>
              </w:rPr>
              <w:t>必须附布草洗涤单价报价表并签字盖章，否则视为无效投标。</w:t>
            </w:r>
          </w:p>
          <w:p>
            <w:pPr>
              <w:pStyle w:val="12"/>
              <w:ind w:left="31680" w:hanging="456" w:hangingChars="200"/>
              <w:rPr>
                <w:rFonts w:hint="eastAsia" w:ascii="宋体" w:hAnsi="宋体" w:eastAsia="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100" w:type="dxa"/>
            <w:gridSpan w:val="5"/>
            <w:vAlign w:val="center"/>
          </w:tcPr>
          <w:p>
            <w:pPr>
              <w:rPr>
                <w:rFonts w:hint="eastAsia" w:ascii="宋体" w:hAnsi="宋体" w:eastAsia="宋体" w:cs="宋体"/>
                <w:b/>
                <w:color w:val="auto"/>
              </w:rPr>
            </w:pPr>
            <w:r>
              <w:rPr>
                <w:rFonts w:hint="eastAsia" w:ascii="宋体" w:hAnsi="宋体" w:eastAsia="宋体" w:cs="宋体"/>
                <w:b/>
                <w:color w:val="auto"/>
                <w:szCs w:val="21"/>
              </w:rPr>
              <w:t>投标报价</w:t>
            </w:r>
            <w:r>
              <w:rPr>
                <w:rFonts w:hint="eastAsia" w:ascii="宋体" w:hAnsi="宋体" w:eastAsia="宋体" w:cs="宋体"/>
                <w:b/>
                <w:color w:val="auto"/>
              </w:rPr>
              <w:t>包含以下所列项目费用（1）至（6）及</w:t>
            </w:r>
            <w:r>
              <w:rPr>
                <w:rFonts w:hint="eastAsia" w:ascii="宋体" w:hAnsi="宋体" w:cs="宋体"/>
                <w:b/>
                <w:color w:val="auto"/>
                <w:lang w:eastAsia="zh-CN"/>
              </w:rPr>
              <w:t>洗涤</w:t>
            </w:r>
            <w:r>
              <w:rPr>
                <w:rFonts w:hint="eastAsia" w:ascii="宋体" w:hAnsi="宋体" w:eastAsia="宋体" w:cs="宋体"/>
                <w:b/>
                <w:color w:val="auto"/>
              </w:rPr>
              <w:t>服务过程中所发生的一切成本费用的总和。</w:t>
            </w:r>
          </w:p>
          <w:p>
            <w:pPr>
              <w:rPr>
                <w:rFonts w:hint="eastAsia" w:ascii="宋体" w:hAnsi="宋体" w:eastAsia="宋体" w:cs="宋体"/>
                <w:color w:val="auto"/>
              </w:rPr>
            </w:pPr>
            <w:r>
              <w:rPr>
                <w:rFonts w:hint="eastAsia" w:ascii="宋体" w:hAnsi="宋体" w:eastAsia="宋体" w:cs="宋体"/>
                <w:color w:val="auto"/>
              </w:rPr>
              <w:t>（1）管理、服务人员的工资、按规定提取的保险和福利费及国家地方规定必须缴纳的费用；</w:t>
            </w:r>
          </w:p>
          <w:p>
            <w:pPr>
              <w:rPr>
                <w:rFonts w:hint="eastAsia" w:ascii="宋体" w:hAnsi="宋体" w:eastAsia="宋体" w:cs="宋体"/>
                <w:bCs/>
                <w:color w:val="auto"/>
              </w:rPr>
            </w:pPr>
            <w:r>
              <w:rPr>
                <w:rFonts w:hint="eastAsia" w:ascii="宋体" w:hAnsi="宋体" w:eastAsia="宋体" w:cs="宋体"/>
                <w:color w:val="auto"/>
              </w:rPr>
              <w:t>（2）</w:t>
            </w:r>
            <w:r>
              <w:rPr>
                <w:rFonts w:hint="eastAsia" w:ascii="宋体" w:hAnsi="宋体" w:eastAsia="宋体" w:cs="宋体"/>
                <w:bCs/>
                <w:color w:val="auto"/>
              </w:rPr>
              <w:t>办公费用（含对通讯费、办公用品、培训费等）；</w:t>
            </w:r>
          </w:p>
          <w:p>
            <w:pPr>
              <w:rPr>
                <w:rFonts w:hint="eastAsia" w:ascii="宋体" w:hAnsi="宋体" w:eastAsia="宋体" w:cs="宋体"/>
                <w:bCs/>
                <w:color w:val="auto"/>
              </w:rPr>
            </w:pPr>
            <w:r>
              <w:rPr>
                <w:rFonts w:hint="eastAsia" w:ascii="宋体" w:hAnsi="宋体" w:eastAsia="宋体" w:cs="宋体"/>
                <w:color w:val="auto"/>
              </w:rPr>
              <w:t>（3）</w:t>
            </w:r>
            <w:r>
              <w:rPr>
                <w:rFonts w:hint="eastAsia" w:ascii="宋体" w:hAnsi="宋体" w:eastAsia="宋体" w:cs="宋体"/>
                <w:bCs/>
                <w:color w:val="auto"/>
              </w:rPr>
              <w:t>清洁费用（</w:t>
            </w:r>
            <w:r>
              <w:rPr>
                <w:rFonts w:hint="eastAsia" w:ascii="宋体" w:hAnsi="宋体" w:eastAsia="宋体" w:cs="宋体"/>
                <w:color w:val="auto"/>
                <w:szCs w:val="21"/>
              </w:rPr>
              <w:t>含</w:t>
            </w:r>
            <w:r>
              <w:rPr>
                <w:rFonts w:hint="eastAsia" w:ascii="宋体" w:hAnsi="宋体" w:cs="宋体"/>
                <w:color w:val="auto"/>
                <w:szCs w:val="21"/>
                <w:lang w:eastAsia="zh-CN"/>
              </w:rPr>
              <w:t>洗涤</w:t>
            </w:r>
            <w:r>
              <w:rPr>
                <w:rFonts w:hint="eastAsia" w:ascii="宋体" w:hAnsi="宋体" w:eastAsia="宋体" w:cs="宋体"/>
                <w:color w:val="auto"/>
                <w:szCs w:val="21"/>
              </w:rPr>
              <w:t>日常工具材料、消毒水等一切相关费用（其中不包含生活垃圾袋、医疗垃圾袋）；</w:t>
            </w:r>
          </w:p>
          <w:p>
            <w:pPr>
              <w:rPr>
                <w:rFonts w:hint="eastAsia" w:ascii="宋体" w:hAnsi="宋体" w:eastAsia="宋体" w:cs="宋体"/>
                <w:color w:val="auto"/>
              </w:rPr>
            </w:pPr>
            <w:r>
              <w:rPr>
                <w:rFonts w:hint="eastAsia" w:ascii="宋体" w:hAnsi="宋体" w:eastAsia="宋体" w:cs="宋体"/>
                <w:color w:val="auto"/>
              </w:rPr>
              <w:t>（4）项目管理费；</w:t>
            </w:r>
          </w:p>
          <w:p>
            <w:pPr>
              <w:rPr>
                <w:rFonts w:hint="eastAsia" w:ascii="宋体" w:hAnsi="宋体" w:eastAsia="宋体" w:cs="宋体"/>
                <w:color w:val="auto"/>
              </w:rPr>
            </w:pPr>
            <w:r>
              <w:rPr>
                <w:rFonts w:hint="eastAsia" w:ascii="宋体" w:hAnsi="宋体" w:eastAsia="宋体" w:cs="宋体"/>
                <w:color w:val="auto"/>
              </w:rPr>
              <w:t>（5）法定税费；</w:t>
            </w:r>
          </w:p>
          <w:p>
            <w:pPr>
              <w:rPr>
                <w:rFonts w:hint="eastAsia" w:ascii="宋体" w:hAnsi="宋体" w:eastAsia="宋体" w:cs="宋体"/>
                <w:color w:val="auto"/>
              </w:rPr>
            </w:pPr>
            <w:r>
              <w:rPr>
                <w:rFonts w:hint="eastAsia" w:ascii="宋体" w:hAnsi="宋体" w:eastAsia="宋体" w:cs="宋体"/>
                <w:color w:val="auto"/>
              </w:rPr>
              <w:t>（6）其它成本费用。</w:t>
            </w:r>
          </w:p>
          <w:p>
            <w:pPr>
              <w:rPr>
                <w:rFonts w:hint="eastAsia" w:ascii="宋体" w:hAnsi="宋体" w:eastAsia="宋体" w:cs="宋体"/>
                <w:color w:val="auto"/>
              </w:rPr>
            </w:pPr>
          </w:p>
        </w:tc>
      </w:tr>
    </w:tbl>
    <w:p>
      <w:pPr>
        <w:snapToGrid w:val="0"/>
        <w:spacing w:before="50" w:after="50" w:line="360" w:lineRule="exact"/>
        <w:rPr>
          <w:rFonts w:hint="eastAsia" w:ascii="宋体" w:hAnsi="宋体" w:eastAsia="宋体" w:cs="宋体"/>
          <w:color w:val="auto"/>
          <w:spacing w:val="20"/>
          <w:sz w:val="24"/>
        </w:rPr>
      </w:pPr>
      <w:r>
        <w:rPr>
          <w:rFonts w:hint="eastAsia" w:ascii="宋体" w:hAnsi="宋体" w:eastAsia="宋体" w:cs="宋体"/>
          <w:color w:val="auto"/>
          <w:sz w:val="24"/>
        </w:rPr>
        <w:t>投标说明：必须加盖公章或签字，否则无签字或盖章的投标无效。</w:t>
      </w:r>
    </w:p>
    <w:p>
      <w:pPr>
        <w:pStyle w:val="12"/>
        <w:rPr>
          <w:rFonts w:hint="eastAsia" w:ascii="宋体" w:hAnsi="宋体" w:eastAsia="宋体" w:cs="宋体"/>
          <w:color w:val="auto"/>
          <w:sz w:val="24"/>
          <w:szCs w:val="24"/>
        </w:rPr>
      </w:pPr>
    </w:p>
    <w:p>
      <w:pPr>
        <w:pStyle w:val="12"/>
        <w:rPr>
          <w:rFonts w:hint="eastAsia" w:ascii="宋体" w:hAnsi="宋体" w:eastAsia="宋体" w:cs="宋体"/>
          <w:color w:val="auto"/>
          <w:sz w:val="24"/>
          <w:szCs w:val="24"/>
        </w:rPr>
      </w:pPr>
    </w:p>
    <w:p>
      <w:pPr>
        <w:pStyle w:val="12"/>
        <w:rPr>
          <w:rFonts w:hint="eastAsia" w:ascii="宋体" w:hAnsi="宋体" w:eastAsia="宋体" w:cs="宋体"/>
          <w:color w:val="auto"/>
          <w:sz w:val="24"/>
          <w:szCs w:val="24"/>
        </w:rPr>
      </w:pPr>
    </w:p>
    <w:p>
      <w:pPr>
        <w:pStyle w:val="12"/>
        <w:rPr>
          <w:rFonts w:hint="eastAsia" w:ascii="宋体" w:hAnsi="宋体" w:eastAsia="宋体" w:cs="宋体"/>
          <w:color w:val="auto"/>
          <w:sz w:val="24"/>
          <w:szCs w:val="24"/>
          <w:u w:val="single"/>
        </w:rPr>
      </w:pPr>
      <w:r>
        <w:rPr>
          <w:rFonts w:hint="eastAsia" w:ascii="宋体" w:hAnsi="宋体" w:eastAsia="宋体" w:cs="宋体"/>
          <w:color w:val="auto"/>
          <w:sz w:val="24"/>
          <w:szCs w:val="24"/>
        </w:rPr>
        <w:t>投标人盖公章</w:t>
      </w:r>
      <w:r>
        <w:rPr>
          <w:rFonts w:hint="eastAsia" w:ascii="宋体" w:hAnsi="宋体" w:eastAsia="宋体" w:cs="宋体"/>
          <w:color w:val="auto"/>
          <w:sz w:val="24"/>
          <w:szCs w:val="24"/>
          <w:u w:val="single"/>
        </w:rPr>
        <w:t xml:space="preserve">                         </w:t>
      </w:r>
    </w:p>
    <w:p>
      <w:pPr>
        <w:pStyle w:val="12"/>
        <w:rPr>
          <w:rFonts w:hint="eastAsia" w:ascii="宋体" w:hAnsi="宋体" w:eastAsia="宋体" w:cs="宋体"/>
          <w:color w:val="auto"/>
          <w:sz w:val="24"/>
          <w:szCs w:val="24"/>
        </w:rPr>
      </w:pPr>
    </w:p>
    <w:p>
      <w:pPr>
        <w:pStyle w:val="12"/>
        <w:rPr>
          <w:rFonts w:hint="eastAsia" w:ascii="宋体" w:hAnsi="宋体" w:eastAsia="宋体" w:cs="宋体"/>
          <w:color w:val="auto"/>
          <w:sz w:val="24"/>
          <w:szCs w:val="24"/>
          <w:u w:val="single"/>
        </w:rPr>
      </w:pPr>
      <w:r>
        <w:rPr>
          <w:rFonts w:hint="eastAsia" w:ascii="宋体" w:hAnsi="宋体" w:eastAsia="宋体" w:cs="宋体"/>
          <w:color w:val="auto"/>
          <w:sz w:val="24"/>
          <w:szCs w:val="24"/>
        </w:rPr>
        <w:t>法定代表人签字</w:t>
      </w:r>
      <w:r>
        <w:rPr>
          <w:rFonts w:hint="eastAsia" w:ascii="宋体" w:hAnsi="宋体" w:eastAsia="宋体" w:cs="宋体"/>
          <w:color w:val="auto"/>
          <w:sz w:val="24"/>
          <w:szCs w:val="24"/>
          <w:u w:val="single"/>
        </w:rPr>
        <w:t xml:space="preserve">                       </w:t>
      </w:r>
    </w:p>
    <w:p>
      <w:pPr>
        <w:snapToGrid w:val="0"/>
        <w:spacing w:before="50" w:after="50" w:line="360" w:lineRule="exact"/>
        <w:rPr>
          <w:rFonts w:hint="eastAsia" w:ascii="宋体" w:hAnsi="宋体" w:eastAsia="宋体" w:cs="宋体"/>
          <w:color w:val="auto"/>
          <w:sz w:val="24"/>
        </w:rPr>
      </w:pPr>
    </w:p>
    <w:p>
      <w:pPr>
        <w:pStyle w:val="36"/>
        <w:rPr>
          <w:rFonts w:hint="eastAsia" w:ascii="宋体" w:hAnsi="宋体" w:eastAsia="宋体" w:cs="宋体"/>
          <w:color w:val="auto"/>
        </w:rPr>
      </w:pPr>
      <w:r>
        <w:rPr>
          <w:rFonts w:hint="eastAsia" w:ascii="宋体" w:hAnsi="宋体" w:eastAsia="宋体" w:cs="宋体"/>
          <w:color w:val="auto"/>
          <w:sz w:val="24"/>
        </w:rPr>
        <w:t>日  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sectPr>
      <w:headerReference r:id="rId11" w:type="first"/>
      <w:footerReference r:id="rId14" w:type="first"/>
      <w:headerReference r:id="rId9" w:type="default"/>
      <w:footerReference r:id="rId12" w:type="default"/>
      <w:headerReference r:id="rId10" w:type="even"/>
      <w:footerReference r:id="rId13" w:type="even"/>
      <w:type w:val="nextColumn"/>
      <w:pgSz w:w="11906" w:h="16838"/>
      <w:pgMar w:top="1418"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9</w:t>
    </w:r>
    <w:r>
      <w:rPr>
        <w:lang w:val="zh-CN"/>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rPr>
        <w:rStyle w:val="22"/>
      </w:rPr>
      <w:fldChar w:fldCharType="begin"/>
    </w:r>
    <w:r>
      <w:rPr>
        <w:rStyle w:val="22"/>
      </w:rPr>
      <w:instrText xml:space="preserve">PAGE  </w:instrText>
    </w:r>
    <w:r>
      <w:rPr>
        <w:rStyle w:val="22"/>
      </w:rPr>
      <w:fldChar w:fldCharType="separate"/>
    </w:r>
    <w:r>
      <w:rPr>
        <w:rStyle w:val="22"/>
      </w:rPr>
      <w:t>27</w:t>
    </w:r>
    <w:r>
      <w:rPr>
        <w:rStyle w:val="22"/>
      </w:rP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p>
  <w:p>
    <w:pPr>
      <w:pStyle w:val="14"/>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4"/>
                  <w:jc w:val="center"/>
                </w:pPr>
                <w:r>
                  <w:fldChar w:fldCharType="begin"/>
                </w:r>
                <w:r>
                  <w:instrText xml:space="preserve"> PAGE   \* MERGEFORMAT </w:instrText>
                </w:r>
                <w:r>
                  <w:fldChar w:fldCharType="separate"/>
                </w:r>
                <w:r>
                  <w:rPr>
                    <w:lang w:val="zh-CN"/>
                  </w:rPr>
                  <w:t>9</w:t>
                </w:r>
                <w:r>
                  <w:rPr>
                    <w:lang w:val="zh-CN"/>
                  </w:rPr>
                  <w:fldChar w:fldCharType="end"/>
                </w:r>
              </w:p>
            </w:txbxContent>
          </v:textbox>
        </v:shape>
      </w:pict>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2"/>
      </w:rPr>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p>
    <w:pPr>
      <w:pStyle w:val="14"/>
      <w:ind w:right="36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rPr>
        <w:rStyle w:val="22"/>
      </w:rPr>
      <w:fldChar w:fldCharType="begin"/>
    </w:r>
    <w:r>
      <w:rPr>
        <w:rStyle w:val="22"/>
      </w:rPr>
      <w:instrText xml:space="preserve">PAGE  </w:instrText>
    </w:r>
    <w:r>
      <w:rPr>
        <w:rStyle w:val="22"/>
      </w:rPr>
      <w:fldChar w:fldCharType="end"/>
    </w:r>
  </w:p>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3495"/>
        <w:tab w:val="clear" w:pos="4153"/>
        <w:tab w:val="clear" w:pos="8306"/>
      </w:tabs>
      <w:ind w:right="360"/>
      <w:jc w:val="center"/>
    </w:pPr>
    <w:r>
      <w:rPr>
        <w:sz w:val="18"/>
      </w:rP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84A7E"/>
    <w:multiLevelType w:val="singleLevel"/>
    <w:tmpl w:val="87C84A7E"/>
    <w:lvl w:ilvl="0" w:tentative="0">
      <w:start w:val="1"/>
      <w:numFmt w:val="chineseCounting"/>
      <w:suff w:val="nothing"/>
      <w:lvlText w:val="%1、"/>
      <w:lvlJc w:val="left"/>
      <w:rPr>
        <w:rFonts w:hint="eastAsia" w:cs="Times New Roman"/>
      </w:rPr>
    </w:lvl>
  </w:abstractNum>
  <w:abstractNum w:abstractNumId="1">
    <w:nsid w:val="E9B46847"/>
    <w:multiLevelType w:val="singleLevel"/>
    <w:tmpl w:val="E9B46847"/>
    <w:lvl w:ilvl="0" w:tentative="0">
      <w:start w:val="1"/>
      <w:numFmt w:val="chineseCounting"/>
      <w:suff w:val="nothing"/>
      <w:lvlText w:val="%1、"/>
      <w:lvlJc w:val="left"/>
      <w:rPr>
        <w:rFonts w:hint="eastAsia"/>
      </w:rPr>
    </w:lvl>
  </w:abstractNum>
  <w:abstractNum w:abstractNumId="2">
    <w:nsid w:val="1E6EEB16"/>
    <w:multiLevelType w:val="singleLevel"/>
    <w:tmpl w:val="1E6EEB16"/>
    <w:lvl w:ilvl="0" w:tentative="0">
      <w:start w:val="1"/>
      <w:numFmt w:val="decimal"/>
      <w:pStyle w:val="6"/>
      <w:lvlText w:val="%1."/>
      <w:lvlJc w:val="left"/>
      <w:pPr>
        <w:tabs>
          <w:tab w:val="left" w:pos="360"/>
        </w:tabs>
        <w:ind w:left="360" w:hanging="360"/>
      </w:pPr>
      <w:rPr>
        <w:rFonts w:cs="Times New Roman"/>
      </w:rPr>
    </w:lvl>
  </w:abstractNum>
  <w:abstractNum w:abstractNumId="3">
    <w:nsid w:val="48F74F93"/>
    <w:multiLevelType w:val="singleLevel"/>
    <w:tmpl w:val="48F74F93"/>
    <w:lvl w:ilvl="0" w:tentative="0">
      <w:start w:val="1"/>
      <w:numFmt w:val="chineseCounting"/>
      <w:suff w:val="nothing"/>
      <w:lvlText w:val="%1、"/>
      <w:lvlJc w:val="left"/>
      <w:rPr>
        <w:rFonts w:hint="eastAsia"/>
      </w:rPr>
    </w:lvl>
  </w:abstractNum>
  <w:abstractNum w:abstractNumId="4">
    <w:nsid w:val="63D65C60"/>
    <w:multiLevelType w:val="multilevel"/>
    <w:tmpl w:val="63D65C60"/>
    <w:lvl w:ilvl="0" w:tentative="0">
      <w:start w:val="3"/>
      <w:numFmt w:val="japaneseCounting"/>
      <w:lvlText w:val="第%1章"/>
      <w:lvlJc w:val="left"/>
      <w:pPr>
        <w:tabs>
          <w:tab w:val="left" w:pos="855"/>
        </w:tabs>
        <w:ind w:left="855" w:hanging="85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6BB125C6"/>
    <w:multiLevelType w:val="multilevel"/>
    <w:tmpl w:val="6BB125C6"/>
    <w:lvl w:ilvl="0" w:tentative="0">
      <w:start w:val="1"/>
      <w:numFmt w:val="japaneseCounting"/>
      <w:lvlText w:val="第%1章"/>
      <w:lvlJc w:val="left"/>
      <w:pPr>
        <w:tabs>
          <w:tab w:val="left" w:pos="1770"/>
        </w:tabs>
        <w:ind w:left="1770" w:hanging="177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1845D12"/>
    <w:rsid w:val="0001585A"/>
    <w:rsid w:val="00102E29"/>
    <w:rsid w:val="001F3764"/>
    <w:rsid w:val="00252EB5"/>
    <w:rsid w:val="0030064B"/>
    <w:rsid w:val="004A24A4"/>
    <w:rsid w:val="005833FA"/>
    <w:rsid w:val="006B2457"/>
    <w:rsid w:val="006E736E"/>
    <w:rsid w:val="00773694"/>
    <w:rsid w:val="00821F26"/>
    <w:rsid w:val="008F7457"/>
    <w:rsid w:val="00984B5D"/>
    <w:rsid w:val="00A26D11"/>
    <w:rsid w:val="00A970BD"/>
    <w:rsid w:val="00AF4E76"/>
    <w:rsid w:val="00CA43CD"/>
    <w:rsid w:val="00D70450"/>
    <w:rsid w:val="00DC5611"/>
    <w:rsid w:val="00EE7D87"/>
    <w:rsid w:val="00F501B5"/>
    <w:rsid w:val="02AC438C"/>
    <w:rsid w:val="02BC5DF6"/>
    <w:rsid w:val="030413F2"/>
    <w:rsid w:val="03481ABE"/>
    <w:rsid w:val="035C5DD1"/>
    <w:rsid w:val="03D225A3"/>
    <w:rsid w:val="03FE5C8F"/>
    <w:rsid w:val="04AF19D0"/>
    <w:rsid w:val="058643C9"/>
    <w:rsid w:val="075F7F2B"/>
    <w:rsid w:val="089F7FC6"/>
    <w:rsid w:val="098E598D"/>
    <w:rsid w:val="0A015EC7"/>
    <w:rsid w:val="0A395317"/>
    <w:rsid w:val="0AD24135"/>
    <w:rsid w:val="0B5B06FA"/>
    <w:rsid w:val="0CD224E4"/>
    <w:rsid w:val="0D3F11B9"/>
    <w:rsid w:val="0D956AF4"/>
    <w:rsid w:val="0E3955B9"/>
    <w:rsid w:val="0E65752C"/>
    <w:rsid w:val="0FB26218"/>
    <w:rsid w:val="10C23317"/>
    <w:rsid w:val="10F163E9"/>
    <w:rsid w:val="12401E27"/>
    <w:rsid w:val="1357123B"/>
    <w:rsid w:val="142D19B8"/>
    <w:rsid w:val="156D139E"/>
    <w:rsid w:val="160364C8"/>
    <w:rsid w:val="16650DD2"/>
    <w:rsid w:val="16D4680F"/>
    <w:rsid w:val="16EC3BF6"/>
    <w:rsid w:val="192559AB"/>
    <w:rsid w:val="1B5F4B56"/>
    <w:rsid w:val="1BB95357"/>
    <w:rsid w:val="1D064FB1"/>
    <w:rsid w:val="1D6B4FE0"/>
    <w:rsid w:val="1DD26595"/>
    <w:rsid w:val="1DD9441B"/>
    <w:rsid w:val="1EAE46E1"/>
    <w:rsid w:val="1EC47896"/>
    <w:rsid w:val="1F1D63B5"/>
    <w:rsid w:val="1F890528"/>
    <w:rsid w:val="201D56BD"/>
    <w:rsid w:val="2021239F"/>
    <w:rsid w:val="20400327"/>
    <w:rsid w:val="210076F8"/>
    <w:rsid w:val="21A354E0"/>
    <w:rsid w:val="21E84EE4"/>
    <w:rsid w:val="223555A5"/>
    <w:rsid w:val="2244392A"/>
    <w:rsid w:val="22933FA0"/>
    <w:rsid w:val="22ED5EE7"/>
    <w:rsid w:val="23A27FD8"/>
    <w:rsid w:val="240C458C"/>
    <w:rsid w:val="2457714C"/>
    <w:rsid w:val="24A912C8"/>
    <w:rsid w:val="25976764"/>
    <w:rsid w:val="27436987"/>
    <w:rsid w:val="27FA6424"/>
    <w:rsid w:val="285D03A6"/>
    <w:rsid w:val="29836240"/>
    <w:rsid w:val="2A5C1767"/>
    <w:rsid w:val="2B9F7979"/>
    <w:rsid w:val="2BCF6E45"/>
    <w:rsid w:val="2C2D1EAB"/>
    <w:rsid w:val="2C482408"/>
    <w:rsid w:val="2D1716CA"/>
    <w:rsid w:val="2EBE0D6C"/>
    <w:rsid w:val="2F21273E"/>
    <w:rsid w:val="2FA305B1"/>
    <w:rsid w:val="2FE97860"/>
    <w:rsid w:val="30613004"/>
    <w:rsid w:val="309B2220"/>
    <w:rsid w:val="33B82236"/>
    <w:rsid w:val="368B44DC"/>
    <w:rsid w:val="372D5B7C"/>
    <w:rsid w:val="374936EE"/>
    <w:rsid w:val="3945435A"/>
    <w:rsid w:val="3A443AC3"/>
    <w:rsid w:val="3AA832C3"/>
    <w:rsid w:val="3AC5374B"/>
    <w:rsid w:val="3B256AD4"/>
    <w:rsid w:val="3BFB482F"/>
    <w:rsid w:val="3CBF5E4E"/>
    <w:rsid w:val="3D3378C4"/>
    <w:rsid w:val="3D9C1866"/>
    <w:rsid w:val="3E4E5EE5"/>
    <w:rsid w:val="3EB17598"/>
    <w:rsid w:val="40731D1E"/>
    <w:rsid w:val="407344F7"/>
    <w:rsid w:val="4080579F"/>
    <w:rsid w:val="4081779F"/>
    <w:rsid w:val="411E25CA"/>
    <w:rsid w:val="42020F34"/>
    <w:rsid w:val="42B357A6"/>
    <w:rsid w:val="43BC43FA"/>
    <w:rsid w:val="43C64549"/>
    <w:rsid w:val="441F0F5B"/>
    <w:rsid w:val="442C6C12"/>
    <w:rsid w:val="44794587"/>
    <w:rsid w:val="44D25B6D"/>
    <w:rsid w:val="4505313F"/>
    <w:rsid w:val="451240A9"/>
    <w:rsid w:val="452069A7"/>
    <w:rsid w:val="4561410B"/>
    <w:rsid w:val="45BA3E22"/>
    <w:rsid w:val="46DE6FC8"/>
    <w:rsid w:val="47E55FAE"/>
    <w:rsid w:val="47EE2B12"/>
    <w:rsid w:val="487C51A4"/>
    <w:rsid w:val="49341038"/>
    <w:rsid w:val="4A2147EF"/>
    <w:rsid w:val="4AC13E43"/>
    <w:rsid w:val="4B654751"/>
    <w:rsid w:val="4CC52CF1"/>
    <w:rsid w:val="4CD433C3"/>
    <w:rsid w:val="4D1B0545"/>
    <w:rsid w:val="4D315A53"/>
    <w:rsid w:val="4D465F8F"/>
    <w:rsid w:val="4D8A47D9"/>
    <w:rsid w:val="4DAF584E"/>
    <w:rsid w:val="4DB931A7"/>
    <w:rsid w:val="4E5054A6"/>
    <w:rsid w:val="500A469C"/>
    <w:rsid w:val="53126F70"/>
    <w:rsid w:val="53552084"/>
    <w:rsid w:val="53BE6D56"/>
    <w:rsid w:val="53CD0F2E"/>
    <w:rsid w:val="54577BDD"/>
    <w:rsid w:val="55427BE2"/>
    <w:rsid w:val="56170C92"/>
    <w:rsid w:val="57DB57E9"/>
    <w:rsid w:val="57FA49F2"/>
    <w:rsid w:val="5994644C"/>
    <w:rsid w:val="59B826D1"/>
    <w:rsid w:val="5A16610C"/>
    <w:rsid w:val="5A9B63A7"/>
    <w:rsid w:val="5B0E5740"/>
    <w:rsid w:val="5C590028"/>
    <w:rsid w:val="5C7B5E23"/>
    <w:rsid w:val="5E3A4131"/>
    <w:rsid w:val="5ECB13E7"/>
    <w:rsid w:val="5FB2493B"/>
    <w:rsid w:val="60EB2AC9"/>
    <w:rsid w:val="613D380A"/>
    <w:rsid w:val="61845D12"/>
    <w:rsid w:val="61FC2B96"/>
    <w:rsid w:val="62035061"/>
    <w:rsid w:val="62342082"/>
    <w:rsid w:val="631E325F"/>
    <w:rsid w:val="632D5A74"/>
    <w:rsid w:val="63E35DF1"/>
    <w:rsid w:val="64D01F06"/>
    <w:rsid w:val="66B45E2C"/>
    <w:rsid w:val="670A29A3"/>
    <w:rsid w:val="679D138B"/>
    <w:rsid w:val="67A437EE"/>
    <w:rsid w:val="68182A01"/>
    <w:rsid w:val="697F42FC"/>
    <w:rsid w:val="699B0D9F"/>
    <w:rsid w:val="6A4D23ED"/>
    <w:rsid w:val="6A697F01"/>
    <w:rsid w:val="6A9D3177"/>
    <w:rsid w:val="6AA70B91"/>
    <w:rsid w:val="6B056766"/>
    <w:rsid w:val="6C4000C7"/>
    <w:rsid w:val="6CF12C94"/>
    <w:rsid w:val="6D535020"/>
    <w:rsid w:val="6DED7CA4"/>
    <w:rsid w:val="6E0F4BEF"/>
    <w:rsid w:val="6EB65E12"/>
    <w:rsid w:val="7006753F"/>
    <w:rsid w:val="702679F1"/>
    <w:rsid w:val="72791ADC"/>
    <w:rsid w:val="742D6061"/>
    <w:rsid w:val="74911D9E"/>
    <w:rsid w:val="74E47745"/>
    <w:rsid w:val="75680479"/>
    <w:rsid w:val="75C12224"/>
    <w:rsid w:val="761D5B56"/>
    <w:rsid w:val="77B10A36"/>
    <w:rsid w:val="783F3A99"/>
    <w:rsid w:val="784F592B"/>
    <w:rsid w:val="78D62703"/>
    <w:rsid w:val="78DC1FC5"/>
    <w:rsid w:val="79271666"/>
    <w:rsid w:val="7990161E"/>
    <w:rsid w:val="7AA3056E"/>
    <w:rsid w:val="7B2F1A30"/>
    <w:rsid w:val="7B532464"/>
    <w:rsid w:val="7C436CED"/>
    <w:rsid w:val="7C5B6723"/>
    <w:rsid w:val="7C7E236E"/>
    <w:rsid w:val="7CAE76C7"/>
    <w:rsid w:val="7CCC0CDC"/>
    <w:rsid w:val="7CED2B35"/>
    <w:rsid w:val="7E48123D"/>
    <w:rsid w:val="7FB56B62"/>
    <w:rsid w:val="7FD61CE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5"/>
    <w:qFormat/>
    <w:uiPriority w:val="99"/>
    <w:pPr>
      <w:keepNext/>
      <w:keepLines/>
      <w:spacing w:before="340" w:after="330" w:line="576" w:lineRule="auto"/>
      <w:outlineLvl w:val="0"/>
    </w:pPr>
    <w:rPr>
      <w:b/>
      <w:kern w:val="44"/>
      <w:sz w:val="44"/>
    </w:rPr>
  </w:style>
  <w:style w:type="paragraph" w:styleId="4">
    <w:name w:val="heading 2"/>
    <w:basedOn w:val="1"/>
    <w:next w:val="1"/>
    <w:link w:val="26"/>
    <w:qFormat/>
    <w:uiPriority w:val="99"/>
    <w:pPr>
      <w:keepNext/>
      <w:keepLines/>
      <w:spacing w:before="260" w:after="260" w:line="413" w:lineRule="auto"/>
      <w:outlineLvl w:val="1"/>
    </w:pPr>
    <w:rPr>
      <w:rFonts w:ascii="Arial" w:hAnsi="Arial" w:eastAsia="黑体"/>
      <w:b/>
      <w:sz w:val="32"/>
    </w:rPr>
  </w:style>
  <w:style w:type="paragraph" w:styleId="5">
    <w:name w:val="heading 3"/>
    <w:basedOn w:val="1"/>
    <w:next w:val="1"/>
    <w:link w:val="27"/>
    <w:qFormat/>
    <w:uiPriority w:val="99"/>
    <w:pPr>
      <w:keepNext/>
      <w:keepLines/>
      <w:spacing w:before="260" w:after="260" w:line="413" w:lineRule="auto"/>
      <w:outlineLvl w:val="2"/>
    </w:pPr>
    <w:rPr>
      <w:b/>
      <w:sz w:val="32"/>
    </w:rPr>
  </w:style>
  <w:style w:type="character" w:default="1" w:styleId="21">
    <w:name w:val="Default Paragraph Font"/>
    <w:semiHidden/>
    <w:qFormat/>
    <w:uiPriority w:val="99"/>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spacing w:after="160" w:line="259" w:lineRule="auto"/>
    </w:pPr>
    <w:rPr>
      <w:rFonts w:ascii="宋体" w:hAnsi="Times New Roman" w:eastAsia="宋体" w:cs="宋体"/>
      <w:color w:val="000000"/>
      <w:kern w:val="0"/>
      <w:sz w:val="24"/>
      <w:szCs w:val="24"/>
      <w:lang w:val="en-US" w:eastAsia="zh-CN" w:bidi="ar-SA"/>
    </w:rPr>
  </w:style>
  <w:style w:type="paragraph" w:styleId="6">
    <w:name w:val="List Number"/>
    <w:basedOn w:val="1"/>
    <w:qFormat/>
    <w:uiPriority w:val="99"/>
    <w:pPr>
      <w:numPr>
        <w:ilvl w:val="0"/>
        <w:numId w:val="1"/>
      </w:numPr>
    </w:pPr>
  </w:style>
  <w:style w:type="paragraph" w:styleId="7">
    <w:name w:val="Normal Indent"/>
    <w:basedOn w:val="1"/>
    <w:qFormat/>
    <w:uiPriority w:val="99"/>
    <w:pPr>
      <w:ind w:firstLine="420"/>
    </w:pPr>
    <w:rPr>
      <w:szCs w:val="20"/>
    </w:rPr>
  </w:style>
  <w:style w:type="paragraph" w:styleId="8">
    <w:name w:val="annotation text"/>
    <w:basedOn w:val="1"/>
    <w:link w:val="28"/>
    <w:qFormat/>
    <w:uiPriority w:val="99"/>
    <w:pPr>
      <w:jc w:val="left"/>
    </w:pPr>
  </w:style>
  <w:style w:type="paragraph" w:styleId="9">
    <w:name w:val="Body Text"/>
    <w:basedOn w:val="1"/>
    <w:link w:val="29"/>
    <w:qFormat/>
    <w:uiPriority w:val="99"/>
    <w:pPr>
      <w:spacing w:line="380" w:lineRule="exact"/>
    </w:pPr>
    <w:rPr>
      <w:sz w:val="24"/>
    </w:rPr>
  </w:style>
  <w:style w:type="paragraph" w:styleId="10">
    <w:name w:val="Body Text Indent"/>
    <w:basedOn w:val="1"/>
    <w:link w:val="30"/>
    <w:qFormat/>
    <w:uiPriority w:val="99"/>
    <w:pPr>
      <w:ind w:firstLine="830" w:firstLineChars="352"/>
    </w:pPr>
    <w:rPr>
      <w:rFonts w:ascii="仿宋_GB2312" w:eastAsia="仿宋_GB2312"/>
      <w:sz w:val="32"/>
      <w:szCs w:val="20"/>
    </w:rPr>
  </w:style>
  <w:style w:type="paragraph" w:styleId="11">
    <w:name w:val="List 2"/>
    <w:basedOn w:val="1"/>
    <w:qFormat/>
    <w:uiPriority w:val="99"/>
    <w:pPr>
      <w:ind w:left="100" w:leftChars="200" w:hanging="200" w:hangingChars="200"/>
    </w:pPr>
    <w:rPr>
      <w:sz w:val="28"/>
    </w:rPr>
  </w:style>
  <w:style w:type="paragraph" w:styleId="12">
    <w:name w:val="Plain Text"/>
    <w:basedOn w:val="1"/>
    <w:link w:val="31"/>
    <w:qFormat/>
    <w:uiPriority w:val="99"/>
    <w:rPr>
      <w:rFonts w:ascii="宋体" w:hAnsi="Courier New" w:cs="Courier New"/>
      <w:szCs w:val="21"/>
    </w:rPr>
  </w:style>
  <w:style w:type="paragraph" w:styleId="13">
    <w:name w:val="Balloon Text"/>
    <w:basedOn w:val="1"/>
    <w:link w:val="32"/>
    <w:qFormat/>
    <w:uiPriority w:val="99"/>
    <w:rPr>
      <w:sz w:val="18"/>
      <w:szCs w:val="18"/>
    </w:rPr>
  </w:style>
  <w:style w:type="paragraph" w:styleId="14">
    <w:name w:val="footer"/>
    <w:basedOn w:val="1"/>
    <w:link w:val="33"/>
    <w:qFormat/>
    <w:uiPriority w:val="99"/>
    <w:pPr>
      <w:tabs>
        <w:tab w:val="center" w:pos="4153"/>
        <w:tab w:val="right" w:pos="8306"/>
      </w:tabs>
      <w:snapToGrid w:val="0"/>
      <w:jc w:val="left"/>
    </w:pPr>
    <w:rPr>
      <w:sz w:val="18"/>
    </w:rPr>
  </w:style>
  <w:style w:type="paragraph" w:styleId="15">
    <w:name w:val="header"/>
    <w:basedOn w:val="1"/>
    <w:link w:val="3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List"/>
    <w:basedOn w:val="1"/>
    <w:qFormat/>
    <w:uiPriority w:val="99"/>
    <w:pPr>
      <w:ind w:left="200" w:hanging="200" w:hangingChars="200"/>
    </w:pPr>
    <w:rPr>
      <w:sz w:val="28"/>
    </w:rPr>
  </w:style>
  <w:style w:type="paragraph" w:styleId="17">
    <w:name w:val="Body Text 2"/>
    <w:basedOn w:val="1"/>
    <w:link w:val="35"/>
    <w:qFormat/>
    <w:uiPriority w:val="99"/>
    <w:pPr>
      <w:spacing w:after="120" w:line="480" w:lineRule="auto"/>
    </w:pPr>
  </w:style>
  <w:style w:type="paragraph" w:styleId="18">
    <w:name w:val="Normal (Web)"/>
    <w:basedOn w:val="1"/>
    <w:qFormat/>
    <w:uiPriority w:val="99"/>
    <w:rPr>
      <w:sz w:val="24"/>
    </w:rPr>
  </w:style>
  <w:style w:type="table" w:styleId="20">
    <w:name w:val="Table Grid"/>
    <w:basedOn w:val="19"/>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99"/>
    <w:rPr>
      <w:rFonts w:cs="Times New Roman"/>
    </w:rPr>
  </w:style>
  <w:style w:type="character" w:styleId="23">
    <w:name w:val="FollowedHyperlink"/>
    <w:basedOn w:val="21"/>
    <w:semiHidden/>
    <w:unhideWhenUsed/>
    <w:locked/>
    <w:uiPriority w:val="99"/>
    <w:rPr>
      <w:color w:val="333333"/>
      <w:u w:val="none"/>
    </w:rPr>
  </w:style>
  <w:style w:type="character" w:styleId="24">
    <w:name w:val="Hyperlink"/>
    <w:basedOn w:val="21"/>
    <w:qFormat/>
    <w:uiPriority w:val="99"/>
    <w:rPr>
      <w:rFonts w:cs="Times New Roman"/>
      <w:color w:val="0000FF"/>
      <w:u w:val="single"/>
    </w:rPr>
  </w:style>
  <w:style w:type="character" w:customStyle="1" w:styleId="25">
    <w:name w:val="Heading 1 Char"/>
    <w:basedOn w:val="21"/>
    <w:link w:val="3"/>
    <w:qFormat/>
    <w:locked/>
    <w:uiPriority w:val="99"/>
    <w:rPr>
      <w:rFonts w:ascii="Calibri" w:hAnsi="Calibri" w:cs="Times New Roman"/>
      <w:b/>
      <w:bCs/>
      <w:kern w:val="44"/>
      <w:sz w:val="44"/>
      <w:szCs w:val="44"/>
    </w:rPr>
  </w:style>
  <w:style w:type="character" w:customStyle="1" w:styleId="26">
    <w:name w:val="Heading 2 Char"/>
    <w:basedOn w:val="21"/>
    <w:link w:val="4"/>
    <w:semiHidden/>
    <w:qFormat/>
    <w:locked/>
    <w:uiPriority w:val="99"/>
    <w:rPr>
      <w:rFonts w:ascii="Cambria" w:hAnsi="Cambria" w:eastAsia="宋体" w:cs="Times New Roman"/>
      <w:b/>
      <w:bCs/>
      <w:sz w:val="32"/>
      <w:szCs w:val="32"/>
    </w:rPr>
  </w:style>
  <w:style w:type="character" w:customStyle="1" w:styleId="27">
    <w:name w:val="Heading 3 Char"/>
    <w:basedOn w:val="21"/>
    <w:link w:val="5"/>
    <w:semiHidden/>
    <w:qFormat/>
    <w:locked/>
    <w:uiPriority w:val="99"/>
    <w:rPr>
      <w:rFonts w:ascii="Calibri" w:hAnsi="Calibri" w:cs="Times New Roman"/>
      <w:b/>
      <w:bCs/>
      <w:sz w:val="32"/>
      <w:szCs w:val="32"/>
    </w:rPr>
  </w:style>
  <w:style w:type="character" w:customStyle="1" w:styleId="28">
    <w:name w:val="Comment Text Char"/>
    <w:basedOn w:val="21"/>
    <w:link w:val="8"/>
    <w:semiHidden/>
    <w:qFormat/>
    <w:locked/>
    <w:uiPriority w:val="99"/>
    <w:rPr>
      <w:rFonts w:ascii="Calibri" w:hAnsi="Calibri" w:cs="Times New Roman"/>
      <w:sz w:val="24"/>
      <w:szCs w:val="24"/>
    </w:rPr>
  </w:style>
  <w:style w:type="character" w:customStyle="1" w:styleId="29">
    <w:name w:val="Body Text Char"/>
    <w:basedOn w:val="21"/>
    <w:link w:val="9"/>
    <w:semiHidden/>
    <w:qFormat/>
    <w:locked/>
    <w:uiPriority w:val="99"/>
    <w:rPr>
      <w:rFonts w:ascii="Calibri" w:hAnsi="Calibri" w:cs="Times New Roman"/>
      <w:sz w:val="24"/>
      <w:szCs w:val="24"/>
    </w:rPr>
  </w:style>
  <w:style w:type="character" w:customStyle="1" w:styleId="30">
    <w:name w:val="Body Text Indent Char"/>
    <w:basedOn w:val="21"/>
    <w:link w:val="10"/>
    <w:semiHidden/>
    <w:qFormat/>
    <w:locked/>
    <w:uiPriority w:val="99"/>
    <w:rPr>
      <w:rFonts w:ascii="Calibri" w:hAnsi="Calibri" w:cs="Times New Roman"/>
      <w:sz w:val="24"/>
      <w:szCs w:val="24"/>
    </w:rPr>
  </w:style>
  <w:style w:type="character" w:customStyle="1" w:styleId="31">
    <w:name w:val="Plain Text Char"/>
    <w:basedOn w:val="21"/>
    <w:link w:val="12"/>
    <w:semiHidden/>
    <w:qFormat/>
    <w:locked/>
    <w:uiPriority w:val="99"/>
    <w:rPr>
      <w:rFonts w:ascii="宋体" w:hAnsi="Courier New" w:cs="Courier New"/>
      <w:sz w:val="21"/>
      <w:szCs w:val="21"/>
    </w:rPr>
  </w:style>
  <w:style w:type="character" w:customStyle="1" w:styleId="32">
    <w:name w:val="Balloon Text Char"/>
    <w:basedOn w:val="21"/>
    <w:link w:val="13"/>
    <w:qFormat/>
    <w:locked/>
    <w:uiPriority w:val="99"/>
    <w:rPr>
      <w:rFonts w:ascii="Calibri" w:hAnsi="Calibri" w:eastAsia="宋体" w:cs="Times New Roman"/>
      <w:kern w:val="2"/>
      <w:sz w:val="18"/>
      <w:szCs w:val="18"/>
    </w:rPr>
  </w:style>
  <w:style w:type="character" w:customStyle="1" w:styleId="33">
    <w:name w:val="Footer Char"/>
    <w:basedOn w:val="21"/>
    <w:link w:val="14"/>
    <w:semiHidden/>
    <w:qFormat/>
    <w:locked/>
    <w:uiPriority w:val="99"/>
    <w:rPr>
      <w:rFonts w:ascii="Calibri" w:hAnsi="Calibri" w:cs="Times New Roman"/>
      <w:sz w:val="18"/>
      <w:szCs w:val="18"/>
    </w:rPr>
  </w:style>
  <w:style w:type="character" w:customStyle="1" w:styleId="34">
    <w:name w:val="Header Char"/>
    <w:basedOn w:val="21"/>
    <w:link w:val="15"/>
    <w:semiHidden/>
    <w:qFormat/>
    <w:locked/>
    <w:uiPriority w:val="99"/>
    <w:rPr>
      <w:rFonts w:ascii="Calibri" w:hAnsi="Calibri" w:cs="Times New Roman"/>
      <w:sz w:val="18"/>
      <w:szCs w:val="18"/>
    </w:rPr>
  </w:style>
  <w:style w:type="character" w:customStyle="1" w:styleId="35">
    <w:name w:val="Body Text 2 Char"/>
    <w:basedOn w:val="21"/>
    <w:link w:val="17"/>
    <w:semiHidden/>
    <w:qFormat/>
    <w:locked/>
    <w:uiPriority w:val="99"/>
    <w:rPr>
      <w:rFonts w:ascii="Calibri" w:hAnsi="Calibri" w:cs="Times New Roman"/>
      <w:sz w:val="24"/>
      <w:szCs w:val="24"/>
    </w:rPr>
  </w:style>
  <w:style w:type="paragraph" w:customStyle="1" w:styleId="36">
    <w:name w:val="无间隔1"/>
    <w:qFormat/>
    <w:uiPriority w:val="99"/>
    <w:pPr>
      <w:widowControl w:val="0"/>
      <w:spacing w:after="160" w:line="259" w:lineRule="auto"/>
      <w:jc w:val="both"/>
    </w:pPr>
    <w:rPr>
      <w:rFonts w:ascii="Calibri" w:hAnsi="Calibri" w:eastAsia="宋体" w:cs="Times New Roman"/>
      <w:kern w:val="2"/>
      <w:sz w:val="21"/>
      <w:szCs w:val="22"/>
      <w:lang w:val="en-US" w:eastAsia="zh-CN" w:bidi="ar-SA"/>
    </w:rPr>
  </w:style>
  <w:style w:type="paragraph" w:customStyle="1" w:styleId="37">
    <w:name w:val="p0"/>
    <w:basedOn w:val="1"/>
    <w:qFormat/>
    <w:uiPriority w:val="99"/>
    <w:pPr>
      <w:widowControl/>
    </w:pPr>
    <w:rPr>
      <w:rFonts w:ascii="宋体" w:hAnsi="宋体" w:cs="宋体"/>
      <w:kern w:val="0"/>
      <w:szCs w:val="21"/>
    </w:rPr>
  </w:style>
  <w:style w:type="paragraph" w:customStyle="1" w:styleId="38">
    <w:name w:val="p16"/>
    <w:basedOn w:val="1"/>
    <w:qFormat/>
    <w:uiPriority w:val="99"/>
    <w:pPr>
      <w:widowControl/>
      <w:spacing w:after="200" w:line="276" w:lineRule="auto"/>
    </w:pPr>
    <w:rPr>
      <w:rFonts w:ascii="宋体" w:hAnsi="宋体" w:cs="宋体"/>
      <w:kern w:val="0"/>
      <w:szCs w:val="21"/>
    </w:rPr>
  </w:style>
  <w:style w:type="paragraph" w:customStyle="1" w:styleId="39">
    <w:name w:val="默认段落字体 Para Char Char Char Char Char Char Char Char Char1 Char Char Char Char"/>
    <w:basedOn w:val="1"/>
    <w:qFormat/>
    <w:uiPriority w:val="99"/>
    <w:rPr>
      <w:rFonts w:ascii="Tahoma" w:hAnsi="Tahoma"/>
      <w:sz w:val="24"/>
      <w:szCs w:val="20"/>
    </w:rPr>
  </w:style>
  <w:style w:type="paragraph" w:customStyle="1" w:styleId="40">
    <w:name w:val="正文段"/>
    <w:basedOn w:val="1"/>
    <w:qFormat/>
    <w:uiPriority w:val="99"/>
    <w:pPr>
      <w:widowControl/>
      <w:snapToGrid w:val="0"/>
      <w:spacing w:afterLines="50"/>
      <w:ind w:firstLine="200" w:firstLineChars="200"/>
    </w:pPr>
    <w:rPr>
      <w:kern w:val="0"/>
      <w:sz w:val="24"/>
      <w:szCs w:val="20"/>
    </w:rPr>
  </w:style>
  <w:style w:type="paragraph" w:customStyle="1" w:styleId="41">
    <w:name w:val="表格文字"/>
    <w:basedOn w:val="1"/>
    <w:qFormat/>
    <w:uiPriority w:val="99"/>
    <w:pPr>
      <w:spacing w:before="25" w:after="25"/>
      <w:jc w:val="left"/>
    </w:pPr>
    <w:rPr>
      <w:bCs/>
      <w:spacing w:val="10"/>
      <w:kern w:val="0"/>
      <w:sz w:val="24"/>
    </w:rPr>
  </w:style>
  <w:style w:type="paragraph" w:customStyle="1" w:styleId="42">
    <w:name w:val="列出段落4"/>
    <w:basedOn w:val="1"/>
    <w:qFormat/>
    <w:uiPriority w:val="99"/>
    <w:pPr>
      <w:ind w:firstLine="420" w:firstLineChars="200"/>
    </w:pPr>
    <w:rPr>
      <w:rFonts w:ascii="宋体"/>
      <w:sz w:val="34"/>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1\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2051" textRotate="1"/>
    <customShpInfo spid="_x0000_s2052" textRotate="1"/>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43</Pages>
  <Words>21719</Words>
  <Characters>22797</Characters>
  <Lines>0</Lines>
  <Paragraphs>0</Paragraphs>
  <TotalTime>8</TotalTime>
  <ScaleCrop>false</ScaleCrop>
  <LinksUpToDate>false</LinksUpToDate>
  <CharactersWithSpaces>27032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2018-03-26T03:06:00Z</dcterms:created>
  <dc:creator>ASUS</dc:creator>
  <cp:lastModifiedBy>小叮当</cp:lastModifiedBy>
  <dcterms:modified xsi:type="dcterms:W3CDTF">2020-06-22T03:52:15Z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