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color w:val="000000" w:themeColor="text1"/>
          <w:sz w:val="44"/>
          <w:szCs w:val="44"/>
          <w14:textFill>
            <w14:solidFill>
              <w14:schemeClr w14:val="tx1"/>
            </w14:solidFill>
          </w14:textFill>
        </w:rPr>
      </w:pPr>
    </w:p>
    <w:p>
      <w:pPr>
        <w:jc w:val="center"/>
        <w:rPr>
          <w:rFonts w:asciiTheme="minorEastAsia" w:hAnsiTheme="minorEastAsia" w:eastAsiaTheme="minorEastAsia" w:cstheme="minorEastAsia"/>
          <w:bCs/>
          <w:color w:val="000000" w:themeColor="text1"/>
          <w:sz w:val="56"/>
          <w14:textFill>
            <w14:solidFill>
              <w14:schemeClr w14:val="tx1"/>
            </w14:solidFill>
          </w14:textFill>
        </w:rPr>
      </w:pPr>
      <w:r>
        <w:rPr>
          <w:rFonts w:hint="eastAsia" w:asciiTheme="minorEastAsia" w:hAnsiTheme="minorEastAsia" w:eastAsiaTheme="minorEastAsia" w:cstheme="minorEastAsia"/>
          <w:bCs/>
          <w:color w:val="000000" w:themeColor="text1"/>
          <w:sz w:val="56"/>
          <w14:textFill>
            <w14:solidFill>
              <w14:schemeClr w14:val="tx1"/>
            </w14:solidFill>
          </w14:textFill>
        </w:rPr>
        <w:t>广西恒盛工程造价咨询有限公司</w:t>
      </w:r>
    </w:p>
    <w:p>
      <w:pPr>
        <w:pStyle w:val="16"/>
        <w:rPr>
          <w:rFonts w:asciiTheme="minorEastAsia" w:hAnsiTheme="minorEastAsia" w:eastAsiaTheme="minorEastAsia" w:cstheme="minorEastAsia"/>
          <w:b/>
          <w:bCs/>
          <w:color w:val="000000" w:themeColor="text1"/>
          <w:sz w:val="10"/>
          <w14:textFill>
            <w14:solidFill>
              <w14:schemeClr w14:val="tx1"/>
            </w14:solidFill>
          </w14:textFill>
        </w:rPr>
      </w:pPr>
    </w:p>
    <w:p>
      <w:pPr>
        <w:pStyle w:val="16"/>
        <w:rPr>
          <w:rFonts w:asciiTheme="minorEastAsia" w:hAnsiTheme="minorEastAsia" w:eastAsiaTheme="minorEastAsia" w:cstheme="minorEastAsia"/>
          <w:color w:val="000000" w:themeColor="text1"/>
          <w:sz w:val="72"/>
          <w14:textFill>
            <w14:solidFill>
              <w14:schemeClr w14:val="tx1"/>
            </w14:solidFill>
          </w14:textFill>
        </w:rPr>
      </w:pPr>
      <w:r>
        <w:rPr>
          <w:rFonts w:asciiTheme="minorEastAsia" w:hAnsiTheme="minorEastAsia" w:eastAsiaTheme="minorEastAsia" w:cstheme="minorEastAsia"/>
          <w:color w:val="000000" w:themeColor="text1"/>
          <w:sz w:val="20"/>
          <w:u w:val="singl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652135" cy="0"/>
                <wp:effectExtent l="0" t="13970" r="5715" b="24130"/>
                <wp:wrapNone/>
                <wp:docPr id="8" name="直线 4"/>
                <wp:cNvGraphicFramePr/>
                <a:graphic xmlns:a="http://schemas.openxmlformats.org/drawingml/2006/main">
                  <a:graphicData uri="http://schemas.microsoft.com/office/word/2010/wordprocessingShape">
                    <wps:wsp>
                      <wps:cNvCnPr/>
                      <wps:spPr>
                        <a:xfrm flipV="1">
                          <a:off x="0" y="0"/>
                          <a:ext cx="5652135"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top:0pt;height:0pt;width:445.05pt;mso-position-horizontal:center;z-index:251660288;mso-width-relative:page;mso-height-relative:page;" filled="f" stroked="t" coordsize="21600,21600" o:gfxdata="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MKsTD0QAAAAIBAAAPAAAAAAAAAAEAIAAA&#10;ACIAAABkcnMvZG93bnJldi54bWxQSwECFAAUAAAACACHTuJAiWVm7NoBAACmAwAADgAAAAAAAAAB&#10;ACAAAAAgAQAAZHJzL2Uyb0RvYy54bWxQSwUGAAAAAAYABgBZAQAAbAUAAAAA&#10;">
                <v:fill on="f" focussize="0,0"/>
                <v:stroke weight="2.25pt" color="#000000" joinstyle="round"/>
                <v:imagedata o:title=""/>
                <o:lock v:ext="edit" aspectratio="f"/>
              </v:line>
            </w:pict>
          </mc:Fallback>
        </mc:AlternateContent>
      </w:r>
    </w:p>
    <w:p>
      <w:pPr>
        <w:pStyle w:val="16"/>
        <w:rPr>
          <w:rFonts w:asciiTheme="minorEastAsia" w:hAnsiTheme="minorEastAsia" w:eastAsiaTheme="minorEastAsia" w:cstheme="minorEastAsia"/>
          <w:color w:val="000000" w:themeColor="text1"/>
          <w:sz w:val="120"/>
          <w:szCs w:val="120"/>
          <w14:textFill>
            <w14:solidFill>
              <w14:schemeClr w14:val="tx1"/>
            </w14:solidFill>
          </w14:textFill>
        </w:rPr>
      </w:pPr>
      <w:r>
        <w:rPr>
          <w:rFonts w:hint="eastAsia" w:asciiTheme="minorEastAsia" w:hAnsiTheme="minorEastAsia" w:eastAsiaTheme="minorEastAsia" w:cstheme="minorEastAsia"/>
          <w:color w:val="000000" w:themeColor="text1"/>
          <w:sz w:val="120"/>
          <w:szCs w:val="120"/>
          <w14:textFill>
            <w14:solidFill>
              <w14:schemeClr w14:val="tx1"/>
            </w14:solidFill>
          </w14:textFill>
        </w:rPr>
        <w:t>竞争性谈判文件</w:t>
      </w: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6"/>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ind w:left="2269" w:leftChars="304" w:hanging="1600" w:hangingChars="500"/>
        <w:rPr>
          <w:rFonts w:hint="eastAsia" w:asciiTheme="minorEastAsia" w:hAnsiTheme="minorEastAsia" w:eastAsiaTheme="minorEastAsia" w:cstheme="minorEastAsia"/>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t>项目名称：</w:t>
      </w:r>
      <w:r>
        <w:rPr>
          <w:rFonts w:hint="eastAsia" w:asciiTheme="minorEastAsia" w:hAnsiTheme="minorEastAsia" w:eastAsiaTheme="minorEastAsia" w:cstheme="minorEastAsia"/>
          <w:color w:val="000000" w:themeColor="text1"/>
          <w:sz w:val="32"/>
          <w:lang w:eastAsia="zh-CN"/>
          <w14:textFill>
            <w14:solidFill>
              <w14:schemeClr w14:val="tx1"/>
            </w14:solidFill>
          </w14:textFill>
        </w:rPr>
        <w:t>创建国家卫生县城需制作街道路名牌项目</w:t>
      </w:r>
    </w:p>
    <w:p>
      <w:pPr>
        <w:ind w:left="1769" w:leftChars="304" w:hanging="1100" w:hangingChars="500"/>
        <w:rPr>
          <w:rFonts w:asciiTheme="minorEastAsia" w:hAnsiTheme="minorEastAsia" w:eastAsiaTheme="minorEastAsia" w:cstheme="minorEastAsia"/>
          <w:color w:val="000000" w:themeColor="text1"/>
          <w14:textFill>
            <w14:solidFill>
              <w14:schemeClr w14:val="tx1"/>
            </w14:solidFill>
          </w14:textFill>
        </w:rPr>
      </w:pPr>
    </w:p>
    <w:p>
      <w:pPr>
        <w:pStyle w:val="16"/>
        <w:ind w:firstLine="640" w:firstLineChars="200"/>
        <w:jc w:val="both"/>
        <w:rPr>
          <w:rFonts w:hint="eastAsia" w:asciiTheme="minorEastAsia" w:hAnsiTheme="minorEastAsia" w:eastAsiaTheme="minorEastAsia" w:cstheme="minorEastAsia"/>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t>项目编号：</w:t>
      </w:r>
      <w:r>
        <w:rPr>
          <w:rFonts w:hint="eastAsia" w:asciiTheme="minorEastAsia" w:hAnsiTheme="minorEastAsia" w:eastAsiaTheme="minorEastAsia" w:cstheme="minorEastAsia"/>
          <w:color w:val="000000" w:themeColor="text1"/>
          <w:sz w:val="32"/>
          <w:lang w:eastAsia="zh-CN"/>
          <w14:textFill>
            <w14:solidFill>
              <w14:schemeClr w14:val="tx1"/>
            </w14:solidFill>
          </w14:textFill>
        </w:rPr>
        <w:t>BSZC2020-J3-310404-GXHS</w:t>
      </w:r>
    </w:p>
    <w:p>
      <w:pPr>
        <w:pStyle w:val="16"/>
        <w:rPr>
          <w:rFonts w:asciiTheme="minorEastAsia" w:hAnsiTheme="minorEastAsia" w:eastAsiaTheme="minorEastAsia" w:cstheme="minorEastAsia"/>
          <w:color w:val="000000" w:themeColor="text1"/>
          <w:sz w:val="32"/>
          <w14:textFill>
            <w14:solidFill>
              <w14:schemeClr w14:val="tx1"/>
            </w14:solidFill>
          </w14:textFill>
        </w:rPr>
      </w:pPr>
      <w:r>
        <w:rPr>
          <w:rFonts w:asciiTheme="minorEastAsia" w:hAnsiTheme="minorEastAsia" w:eastAsiaTheme="minorEastAsia" w:cstheme="minorEastAsia"/>
          <w:color w:val="000000" w:themeColor="text1"/>
          <w:sz w:val="20"/>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132715</wp:posOffset>
                </wp:positionV>
                <wp:extent cx="5652135" cy="635"/>
                <wp:effectExtent l="0" t="13970" r="5715" b="23495"/>
                <wp:wrapNone/>
                <wp:docPr id="7" name="直线 3"/>
                <wp:cNvGraphicFramePr/>
                <a:graphic xmlns:a="http://schemas.openxmlformats.org/drawingml/2006/main">
                  <a:graphicData uri="http://schemas.microsoft.com/office/word/2010/wordprocessingShape">
                    <wps:wsp>
                      <wps:cNvCnPr/>
                      <wps:spPr>
                        <a:xfrm>
                          <a:off x="0" y="0"/>
                          <a:ext cx="5652135" cy="0"/>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30.6pt;margin-top:10.45pt;height:0.05pt;width:445.05pt;z-index:251659264;mso-width-relative:page;mso-height-relative:page;" filled="f" stroked="t" coordsize="21600,21600" o:gfxdata="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rVDbXXAAAACAEAAA8AAAAAAAAAAQAgAAAA&#10;IgAAAGRycy9kb3ducmV2LnhtbFBLAQIUABQAAAAIAIdO4kBzdmN90wEAAJwDAAAOAAAAAAAAAAEA&#10;IAAAACYBAABkcnMvZTJvRG9jLnhtbFBLBQYAAAAABgAGAFkBAABrBQAAAAA=&#10;">
                <v:fill on="f" focussize="0,0"/>
                <v:stroke weight="2.25pt" color="#000000" joinstyle="round"/>
                <v:imagedata o:title=""/>
                <o:lock v:ext="edit" aspectratio="f"/>
              </v:line>
            </w:pict>
          </mc:Fallback>
        </mc:AlternateContent>
      </w:r>
    </w:p>
    <w:p>
      <w:pPr>
        <w:ind w:firstLine="640" w:firstLineChars="200"/>
        <w:jc w:val="center"/>
        <w:rPr>
          <w:rFonts w:hint="eastAsia" w:asciiTheme="minorEastAsia" w:hAnsiTheme="minorEastAsia" w:eastAsiaTheme="minorEastAsia" w:cstheme="minorEastAsia"/>
          <w:color w:val="000000" w:themeColor="text1"/>
          <w:sz w:val="32"/>
          <w:lang w:eastAsia="zh-CN"/>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t>采购单位：</w:t>
      </w:r>
      <w:r>
        <w:rPr>
          <w:rFonts w:hint="eastAsia" w:asciiTheme="minorEastAsia" w:hAnsiTheme="minorEastAsia" w:eastAsiaTheme="minorEastAsia" w:cstheme="minorEastAsia"/>
          <w:bCs/>
          <w:color w:val="000000" w:themeColor="text1"/>
          <w:sz w:val="32"/>
          <w:szCs w:val="32"/>
          <w:lang w:eastAsia="zh-CN"/>
          <w14:textFill>
            <w14:solidFill>
              <w14:schemeClr w14:val="tx1"/>
            </w14:solidFill>
          </w14:textFill>
        </w:rPr>
        <w:t>隆林各族自治县创建国家卫生县城工作指挥部办公室</w:t>
      </w:r>
    </w:p>
    <w:p>
      <w:pPr>
        <w:pStyle w:val="16"/>
        <w:spacing w:line="600" w:lineRule="exact"/>
        <w:ind w:right="-273" w:rightChars="-124" w:firstLine="640" w:firstLineChars="200"/>
        <w:jc w:val="both"/>
        <w:rPr>
          <w:rFonts w:asciiTheme="minorEastAsia" w:hAnsiTheme="minorEastAsia" w:eastAsiaTheme="minorEastAsia" w:cstheme="minorEastAsia"/>
          <w:color w:val="000000" w:themeColor="text1"/>
          <w:sz w:val="32"/>
          <w14:textFill>
            <w14:solidFill>
              <w14:schemeClr w14:val="tx1"/>
            </w14:solidFill>
          </w14:textFill>
        </w:rPr>
      </w:pPr>
    </w:p>
    <w:p>
      <w:pPr>
        <w:pStyle w:val="16"/>
        <w:spacing w:line="600" w:lineRule="exact"/>
        <w:ind w:right="-273" w:rightChars="-124" w:firstLine="640" w:firstLineChars="200"/>
        <w:jc w:val="both"/>
        <w:rPr>
          <w:rFonts w:asciiTheme="minorEastAsia" w:hAnsiTheme="minorEastAsia" w:eastAsiaTheme="minorEastAsia" w:cstheme="minorEastAsia"/>
          <w:color w:val="000000" w:themeColor="text1"/>
          <w:sz w:val="32"/>
          <w14:textFill>
            <w14:solidFill>
              <w14:schemeClr w14:val="tx1"/>
            </w14:solidFill>
          </w14:textFill>
        </w:rPr>
      </w:pPr>
    </w:p>
    <w:p>
      <w:pPr>
        <w:pStyle w:val="16"/>
        <w:spacing w:line="600" w:lineRule="exact"/>
        <w:ind w:right="-273" w:rightChars="-124" w:firstLine="640" w:firstLineChars="200"/>
        <w:jc w:val="both"/>
        <w:rPr>
          <w:rFonts w:asciiTheme="minorEastAsia" w:hAnsiTheme="minorEastAsia" w:eastAsiaTheme="minorEastAsia" w:cstheme="minorEastAsia"/>
          <w:color w:val="000000" w:themeColor="text1"/>
          <w:sz w:val="32"/>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t>采购代理机构：广西恒盛工程造价咨询有限公司</w:t>
      </w:r>
    </w:p>
    <w:p>
      <w:pPr>
        <w:spacing w:line="50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t>二〇二〇年</w:t>
      </w:r>
      <w:r>
        <w:rPr>
          <w:rFonts w:hint="eastAsia" w:asciiTheme="minorEastAsia" w:hAnsiTheme="minorEastAsia" w:eastAsiaTheme="minorEastAsia" w:cstheme="minorEastAsia"/>
          <w:color w:val="000000" w:themeColor="text1"/>
          <w:sz w:val="32"/>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32"/>
          <w14:textFill>
            <w14:solidFill>
              <w14:schemeClr w14:val="tx1"/>
            </w14:solidFill>
          </w14:textFill>
        </w:rPr>
        <w:t>月</w:t>
      </w:r>
    </w:p>
    <w:p>
      <w:pPr>
        <w:rPr>
          <w:rFonts w:asciiTheme="minorEastAsia" w:hAnsiTheme="minorEastAsia" w:eastAsiaTheme="minorEastAsia" w:cstheme="minorEastAsia"/>
          <w:color w:val="000000" w:themeColor="text1"/>
          <w:sz w:val="32"/>
          <w:szCs w:val="32"/>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964" w:right="1418" w:bottom="1418" w:left="964" w:header="624" w:footer="737" w:gutter="0"/>
          <w:pgNumType w:start="1"/>
          <w:cols w:space="720" w:num="1"/>
          <w:titlePg/>
          <w:docGrid w:linePitch="312" w:charSpace="0"/>
        </w:sectPr>
      </w:pPr>
      <w:bookmarkStart w:id="0" w:name="_Toc246095451"/>
      <w:bookmarkStart w:id="1" w:name="_Toc246094907"/>
      <w:bookmarkStart w:id="2" w:name="_Toc246095513"/>
    </w:p>
    <w:p>
      <w:pPr>
        <w:jc w:val="center"/>
        <w:rPr>
          <w:rFonts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目  录</w:t>
      </w:r>
    </w:p>
    <w:p>
      <w:pPr>
        <w:spacing w:line="400" w:lineRule="exact"/>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6"/>
        <w:tabs>
          <w:tab w:val="right" w:leader="dot" w:pos="9402"/>
        </w:tabs>
        <w:rPr>
          <w:rFonts w:asciiTheme="minorEastAsia" w:hAnsiTheme="minorEastAsia" w:eastAsiaTheme="minorEastAsia" w:cstheme="minorEastAsia"/>
          <w:b w:val="0"/>
          <w:bCs w:val="0"/>
          <w:cap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instrText xml:space="preserve"> TOC \o "1-3" \h \z \u </w:instrTex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"_Toc7192541"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 w:val="0"/>
          <w:color w:val="000000" w:themeColor="text1"/>
          <w:sz w:val="28"/>
          <w:szCs w:val="28"/>
          <w14:textFill>
            <w14:solidFill>
              <w14:schemeClr w14:val="tx1"/>
            </w14:solidFill>
          </w14:textFill>
        </w:rPr>
        <w:t>第一章  竞争性谈判公告</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instrText xml:space="preserve"> PAGEREF _Toc7192541 \h </w:instrTex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b w:val="0"/>
          <w:color w:val="000000" w:themeColor="text1"/>
          <w:sz w:val="28"/>
          <w:szCs w:val="28"/>
          <w14:textFill>
            <w14:solidFill>
              <w14:schemeClr w14:val="tx1"/>
            </w14:solidFill>
          </w14:textFill>
        </w:rPr>
        <w:t>1</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p>
    <w:p>
      <w:pPr>
        <w:pStyle w:val="26"/>
        <w:tabs>
          <w:tab w:val="right" w:leader="dot" w:pos="9402"/>
        </w:tabs>
        <w:rPr>
          <w:rFonts w:asciiTheme="minorEastAsia" w:hAnsiTheme="minorEastAsia" w:eastAsiaTheme="minorEastAsia" w:cstheme="minorEastAsia"/>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"_Toc7192542"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 w:val="0"/>
          <w:color w:val="000000" w:themeColor="text1"/>
          <w:sz w:val="28"/>
          <w:szCs w:val="28"/>
          <w14:textFill>
            <w14:solidFill>
              <w14:schemeClr w14:val="tx1"/>
            </w14:solidFill>
          </w14:textFill>
        </w:rPr>
        <w:t>第二章  供应商须知</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4</w:t>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"_Toc7192543"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供应商须知前附表</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4</w:t>
      </w:r>
    </w:p>
    <w:p>
      <w:pPr>
        <w:pStyle w:val="31"/>
        <w:tabs>
          <w:tab w:val="right" w:leader="dot" w:pos="9402"/>
        </w:tabs>
        <w:rPr>
          <w:rFonts w:hint="eastAsia" w:asciiTheme="minorEastAsia" w:hAnsiTheme="minorEastAsia" w:eastAsiaTheme="minorEastAsia" w:cstheme="minorEastAsia"/>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"_Toc7192544"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一、总则</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_Toc7192544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color w:val="000000" w:themeColor="text1"/>
          <w:sz w:val="28"/>
          <w:szCs w:val="28"/>
          <w14:textFill>
            <w14:solidFill>
              <w14:schemeClr w14:val="tx1"/>
            </w14:solidFill>
          </w14:textFill>
        </w:rPr>
        <w:t>11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"_Toc7192545"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二、竞争性谈判文件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_Toc7192545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color w:val="000000" w:themeColor="text1"/>
          <w:sz w:val="28"/>
          <w:szCs w:val="28"/>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"_Toc7192546"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三、响应文件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_Toc7192546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color w:val="000000" w:themeColor="text1"/>
          <w:sz w:val="28"/>
          <w:szCs w:val="28"/>
          <w14:textFill>
            <w14:solidFill>
              <w14:schemeClr w14:val="tx1"/>
            </w14:solidFill>
          </w14:textFill>
        </w:rPr>
        <w:t>13</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"_Toc7192547"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四、谈判与评审</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_Toc7192547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color w:val="000000" w:themeColor="text1"/>
          <w:sz w:val="28"/>
          <w:szCs w:val="28"/>
          <w14:textFill>
            <w14:solidFill>
              <w14:schemeClr w14:val="tx1"/>
            </w14:solidFill>
          </w14:textFill>
        </w:rPr>
        <w:t>16</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"_Toc7192548"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五、评审结果</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_Toc7192548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color w:val="000000" w:themeColor="text1"/>
          <w:sz w:val="28"/>
          <w:szCs w:val="28"/>
          <w14:textFill>
            <w14:solidFill>
              <w14:schemeClr w14:val="tx1"/>
            </w14:solidFill>
          </w14:textFill>
        </w:rPr>
        <w:t>20</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"_Toc7192549"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六、合同授予</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_Toc7192549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color w:val="000000" w:themeColor="text1"/>
          <w:sz w:val="28"/>
          <w:szCs w:val="28"/>
          <w14:textFill>
            <w14:solidFill>
              <w14:schemeClr w14:val="tx1"/>
            </w14:solidFill>
          </w14:textFill>
        </w:rPr>
        <w:t>21</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"_Toc7192550"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color w:val="000000" w:themeColor="text1"/>
          <w:sz w:val="28"/>
          <w:szCs w:val="28"/>
          <w14:textFill>
            <w14:solidFill>
              <w14:schemeClr w14:val="tx1"/>
            </w14:solidFill>
          </w14:textFill>
        </w:rPr>
        <w:t>七、其他</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PAGEREF _Toc7192550 \h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color w:val="000000" w:themeColor="text1"/>
          <w:sz w:val="28"/>
          <w:szCs w:val="28"/>
          <w14:textFill>
            <w14:solidFill>
              <w14:schemeClr w14:val="tx1"/>
            </w14:solidFill>
          </w14:textFill>
        </w:rPr>
        <w:t>22</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pStyle w:val="26"/>
        <w:tabs>
          <w:tab w:val="right" w:leader="dot" w:pos="9402"/>
        </w:tabs>
        <w:rPr>
          <w:rFonts w:asciiTheme="minorEastAsia" w:hAnsiTheme="minorEastAsia" w:eastAsiaTheme="minorEastAsia" w:cstheme="minorEastAsia"/>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"_Toc7192551"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 w:val="0"/>
          <w:color w:val="000000" w:themeColor="text1"/>
          <w:sz w:val="28"/>
          <w:szCs w:val="28"/>
          <w14:textFill>
            <w14:solidFill>
              <w14:schemeClr w14:val="tx1"/>
            </w14:solidFill>
          </w14:textFill>
        </w:rPr>
        <w:t>第三章  项目采购需求和说明</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instrText xml:space="preserve"> PAGEREF _Toc7192551 \h </w:instrTex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separate"/>
      </w:r>
      <w:r>
        <w:rPr>
          <w:rFonts w:asciiTheme="minorEastAsia" w:hAnsiTheme="minorEastAsia" w:eastAsiaTheme="minorEastAsia" w:cstheme="minorEastAsia"/>
          <w:b w:val="0"/>
          <w:color w:val="000000" w:themeColor="text1"/>
          <w:sz w:val="28"/>
          <w:szCs w:val="28"/>
          <w14:textFill>
            <w14:solidFill>
              <w14:schemeClr w14:val="tx1"/>
            </w14:solidFill>
          </w14:textFill>
        </w:rPr>
        <w:t>23</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p>
    <w:p>
      <w:pPr>
        <w:pStyle w:val="26"/>
        <w:tabs>
          <w:tab w:val="right" w:leader="dot" w:pos="9402"/>
        </w:tabs>
        <w:rPr>
          <w:rFonts w:asciiTheme="minorEastAsia" w:hAnsiTheme="minorEastAsia" w:eastAsiaTheme="minorEastAsia" w:cstheme="minorEastAsia"/>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"_Toc7192552"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 w:val="0"/>
          <w:color w:val="000000" w:themeColor="text1"/>
          <w:sz w:val="28"/>
          <w:szCs w:val="28"/>
          <w14:textFill>
            <w14:solidFill>
              <w14:schemeClr w14:val="tx1"/>
            </w14:solidFill>
          </w14:textFill>
        </w:rPr>
        <w:t>第四章  评审方法及评审标准</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25</w:t>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"_Toc7192553"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Cs/>
          <w:color w:val="000000" w:themeColor="text1"/>
          <w:sz w:val="28"/>
          <w:szCs w:val="28"/>
          <w14:textFill>
            <w14:solidFill>
              <w14:schemeClr w14:val="tx1"/>
            </w14:solidFill>
          </w14:textFill>
        </w:rPr>
        <w:t>一、评审原则</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25</w:t>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"_Toc7192554"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Cs/>
          <w:color w:val="000000" w:themeColor="text1"/>
          <w:sz w:val="28"/>
          <w:szCs w:val="28"/>
          <w14:textFill>
            <w14:solidFill>
              <w14:schemeClr w14:val="tx1"/>
            </w14:solidFill>
          </w14:textFill>
        </w:rPr>
        <w:t>二、评审标准</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25</w:t>
      </w:r>
    </w:p>
    <w:p>
      <w:pPr>
        <w:pStyle w:val="31"/>
        <w:tabs>
          <w:tab w:val="right" w:leader="dot" w:pos="9402"/>
        </w:tabs>
        <w:rPr>
          <w:rFonts w:asciiTheme="minorEastAsia" w:hAnsiTheme="minorEastAsia" w:eastAsiaTheme="minorEastAsia" w:cstheme="minorEastAsia"/>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"_Toc7192555"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Cs/>
          <w:color w:val="000000" w:themeColor="text1"/>
          <w:sz w:val="28"/>
          <w:szCs w:val="28"/>
          <w14:textFill>
            <w14:solidFill>
              <w14:schemeClr w14:val="tx1"/>
            </w14:solidFill>
          </w14:textFill>
        </w:rPr>
        <w:t>三、确定成交供应商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28</w:t>
      </w:r>
    </w:p>
    <w:p>
      <w:pPr>
        <w:pStyle w:val="26"/>
        <w:tabs>
          <w:tab w:val="right" w:leader="dot" w:pos="9402"/>
        </w:tabs>
        <w:rPr>
          <w:rFonts w:asciiTheme="minorEastAsia" w:hAnsiTheme="minorEastAsia" w:eastAsiaTheme="minorEastAsia" w:cstheme="minorEastAsia"/>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"_Toc7192556"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 w:val="0"/>
          <w:color w:val="000000" w:themeColor="text1"/>
          <w:sz w:val="28"/>
          <w:szCs w:val="28"/>
          <w14:textFill>
            <w14:solidFill>
              <w14:schemeClr w14:val="tx1"/>
            </w14:solidFill>
          </w14:textFill>
        </w:rPr>
        <w:t>第五章  合同条款</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29</w:t>
      </w:r>
    </w:p>
    <w:p>
      <w:pPr>
        <w:pStyle w:val="26"/>
        <w:tabs>
          <w:tab w:val="right" w:leader="dot" w:pos="9402"/>
        </w:tabs>
        <w:rPr>
          <w:rFonts w:asciiTheme="minorEastAsia" w:hAnsiTheme="minorEastAsia" w:eastAsiaTheme="minorEastAsia" w:cstheme="minorEastAsia"/>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"_Toc7192557" </w:instrText>
      </w:r>
      <w:r>
        <w:rPr>
          <w:color w:val="000000" w:themeColor="text1"/>
          <w14:textFill>
            <w14:solidFill>
              <w14:schemeClr w14:val="tx1"/>
            </w14:solidFill>
          </w14:textFill>
        </w:rPr>
        <w:fldChar w:fldCharType="separate"/>
      </w:r>
      <w:r>
        <w:rPr>
          <w:rStyle w:val="43"/>
          <w:rFonts w:hint="eastAsia" w:asciiTheme="minorEastAsia" w:hAnsiTheme="minorEastAsia" w:eastAsiaTheme="minorEastAsia" w:cstheme="minorEastAsia"/>
          <w:b w:val="0"/>
          <w:color w:val="000000" w:themeColor="text1"/>
          <w:sz w:val="28"/>
          <w:szCs w:val="28"/>
          <w14:textFill>
            <w14:solidFill>
              <w14:schemeClr w14:val="tx1"/>
            </w14:solidFill>
          </w14:textFill>
        </w:rPr>
        <w:t>第六章  响应文件格式</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36</w:t>
      </w:r>
    </w:p>
    <w:p>
      <w:pPr>
        <w:spacing w:line="400" w:lineRule="exact"/>
        <w:ind w:firstLine="280" w:firstLineChars="100"/>
        <w:rPr>
          <w:rFonts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fldChar w:fldCharType="end"/>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3252"/>
        </w:tabs>
        <w:rPr>
          <w:color w:val="000000" w:themeColor="text1"/>
          <w14:textFill>
            <w14:solidFill>
              <w14:schemeClr w14:val="tx1"/>
            </w14:solidFill>
          </w14:textFill>
        </w:rPr>
        <w:sectPr>
          <w:headerReference r:id="rId8" w:type="first"/>
          <w:footerReference r:id="rId9" w:type="first"/>
          <w:pgSz w:w="11907" w:h="16840"/>
          <w:pgMar w:top="1077" w:right="1418" w:bottom="1418" w:left="1077" w:header="624" w:footer="737" w:gutter="0"/>
          <w:pgNumType w:start="1"/>
          <w:cols w:space="720" w:num="1"/>
          <w:docGrid w:linePitch="312" w:charSpace="0"/>
        </w:sectPr>
      </w:pPr>
      <w:r>
        <w:rPr>
          <w:rFonts w:hint="eastAsia"/>
          <w:color w:val="000000" w:themeColor="text1"/>
          <w14:textFill>
            <w14:solidFill>
              <w14:schemeClr w14:val="tx1"/>
            </w14:solidFill>
          </w14:textFill>
        </w:rPr>
        <w:tab/>
      </w:r>
    </w:p>
    <w:p>
      <w:pPr>
        <w:pStyle w:val="3"/>
        <w:rPr>
          <w:rFonts w:asciiTheme="minorEastAsia" w:hAnsiTheme="minorEastAsia" w:eastAsiaTheme="minorEastAsia" w:cstheme="minorEastAsia"/>
          <w:color w:val="000000" w:themeColor="text1"/>
          <w14:textFill>
            <w14:solidFill>
              <w14:schemeClr w14:val="tx1"/>
            </w14:solidFill>
          </w14:textFill>
        </w:rPr>
      </w:pPr>
      <w:bookmarkStart w:id="3" w:name="_Toc7192541"/>
      <w:r>
        <w:rPr>
          <w:rFonts w:hint="eastAsia" w:asciiTheme="minorEastAsia" w:hAnsiTheme="minorEastAsia" w:eastAsiaTheme="minorEastAsia" w:cstheme="minorEastAsia"/>
          <w:color w:val="000000" w:themeColor="text1"/>
          <w14:textFill>
            <w14:solidFill>
              <w14:schemeClr w14:val="tx1"/>
            </w14:solidFill>
          </w14:textFill>
        </w:rPr>
        <w:t>第一章  竞争性谈判公告</w:t>
      </w:r>
      <w:bookmarkEnd w:id="0"/>
      <w:bookmarkEnd w:id="1"/>
      <w:bookmarkEnd w:id="2"/>
      <w:bookmarkEnd w:id="3"/>
    </w:p>
    <w:p>
      <w:pPr>
        <w:spacing w:line="340" w:lineRule="exact"/>
        <w:jc w:val="center"/>
        <w:rPr>
          <w:rFonts w:hint="eastAsia" w:ascii="宋体" w:hAnsi="宋体" w:eastAsia="宋体" w:cs="宋体"/>
          <w:b/>
          <w:color w:val="000000" w:themeColor="text1"/>
          <w:sz w:val="28"/>
          <w:szCs w:val="28"/>
          <w:lang w:eastAsia="zh-CN"/>
          <w14:textFill>
            <w14:solidFill>
              <w14:schemeClr w14:val="tx1"/>
            </w14:solidFill>
          </w14:textFill>
        </w:rPr>
      </w:pPr>
      <w:bookmarkStart w:id="4" w:name="_Toc246094908"/>
      <w:bookmarkStart w:id="5" w:name="_Toc246095452"/>
      <w:bookmarkStart w:id="6" w:name="_Toc246095514"/>
      <w:r>
        <w:rPr>
          <w:rFonts w:hint="eastAsia" w:ascii="宋体" w:hAnsi="宋体" w:eastAsia="宋体" w:cs="宋体"/>
          <w:b/>
          <w:color w:val="000000" w:themeColor="text1"/>
          <w:sz w:val="28"/>
          <w:szCs w:val="28"/>
          <w14:textFill>
            <w14:solidFill>
              <w14:schemeClr w14:val="tx1"/>
            </w14:solidFill>
          </w14:textFill>
        </w:rPr>
        <w:t>广西恒盛工程造价咨询有限公司</w:t>
      </w:r>
      <w:r>
        <w:rPr>
          <w:rFonts w:hint="eastAsia" w:ascii="宋体" w:hAnsi="宋体" w:eastAsia="宋体" w:cs="宋体"/>
          <w:b/>
          <w:color w:val="000000" w:themeColor="text1"/>
          <w:sz w:val="28"/>
          <w:szCs w:val="28"/>
          <w:lang w:eastAsia="zh-CN"/>
          <w14:textFill>
            <w14:solidFill>
              <w14:schemeClr w14:val="tx1"/>
            </w14:solidFill>
          </w14:textFill>
        </w:rPr>
        <w:t>创建国家卫生县城需制作街道路名牌项目</w:t>
      </w:r>
    </w:p>
    <w:p>
      <w:pPr>
        <w:spacing w:line="340" w:lineRule="exact"/>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（项目编号：</w:t>
      </w:r>
      <w:r>
        <w:rPr>
          <w:rFonts w:hint="eastAsia" w:ascii="宋体" w:hAnsi="宋体" w:eastAsia="宋体" w:cs="宋体"/>
          <w:b/>
          <w:color w:val="000000" w:themeColor="text1"/>
          <w:sz w:val="28"/>
          <w:szCs w:val="28"/>
          <w:lang w:eastAsia="zh-CN"/>
          <w14:textFill>
            <w14:solidFill>
              <w14:schemeClr w14:val="tx1"/>
            </w14:solidFill>
          </w14:textFill>
        </w:rPr>
        <w:t>BSZC2020-J3-310404-GXHS</w:t>
      </w:r>
      <w:r>
        <w:rPr>
          <w:rFonts w:hint="eastAsia" w:ascii="宋体" w:hAnsi="宋体" w:eastAsia="宋体" w:cs="宋体"/>
          <w:b/>
          <w:color w:val="000000" w:themeColor="text1"/>
          <w:sz w:val="28"/>
          <w:szCs w:val="28"/>
          <w14:textFill>
            <w14:solidFill>
              <w14:schemeClr w14:val="tx1"/>
            </w14:solidFill>
          </w14:textFill>
        </w:rPr>
        <w:t>）竞争性谈判公告</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创建国家卫生县城需制作街道路名牌项目</w:t>
      </w:r>
      <w:r>
        <w:rPr>
          <w:rFonts w:hint="eastAsia" w:ascii="宋体" w:hAnsi="宋体" w:eastAsia="宋体" w:cs="宋体"/>
          <w:color w:val="000000" w:themeColor="text1"/>
          <w:sz w:val="24"/>
          <w:szCs w:val="24"/>
          <w14:textFill>
            <w14:solidFill>
              <w14:schemeClr w14:val="tx1"/>
            </w14:solidFill>
          </w14:textFill>
        </w:rPr>
        <w:t>的潜在供应商应在（百色市右江区城乡路136号原建通创业大厦二楼）获取采购文件，并于 2020年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点</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bCs/>
          <w:color w:val="000000" w:themeColor="text1"/>
          <w:sz w:val="24"/>
          <w:szCs w:val="24"/>
          <w14:textFill>
            <w14:solidFill>
              <w14:schemeClr w14:val="tx1"/>
            </w14:solidFill>
          </w14:textFill>
        </w:rPr>
        <w:t>（北京时间）前提交响应文件</w:t>
      </w:r>
      <w:r>
        <w:rPr>
          <w:rFonts w:hint="eastAsia" w:ascii="宋体" w:hAnsi="宋体" w:eastAsia="宋体" w:cs="宋体"/>
          <w:color w:val="000000" w:themeColor="text1"/>
          <w:sz w:val="24"/>
          <w:szCs w:val="24"/>
          <w14:textFill>
            <w14:solidFill>
              <w14:schemeClr w14:val="tx1"/>
            </w14:solidFill>
          </w14:textFill>
        </w:rPr>
        <w:t>。</w:t>
      </w:r>
    </w:p>
    <w:p>
      <w:pPr>
        <w:pStyle w:val="2"/>
        <w:widowControl/>
        <w:numPr>
          <w:ilvl w:val="0"/>
          <w:numId w:val="1"/>
        </w:numPr>
        <w:adjustRightInd w:val="0"/>
        <w:spacing w:after="200"/>
        <w:rPr>
          <w:rFonts w:hint="eastAsia" w:ascii="宋体" w:hAnsi="宋体" w:eastAsia="宋体" w:cs="宋体"/>
          <w:b/>
          <w:bCs/>
          <w:color w:val="000000" w:themeColor="text1"/>
          <w:sz w:val="24"/>
          <w:szCs w:val="24"/>
          <w:u w:val="none"/>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项目基本情况</w:t>
      </w:r>
      <w:r>
        <w:rPr>
          <w:rFonts w:hint="eastAsia" w:ascii="宋体" w:hAnsi="宋体" w:eastAsia="宋体" w:cs="宋体"/>
          <w:b/>
          <w:bCs/>
          <w:color w:val="000000" w:themeColor="text1"/>
          <w:sz w:val="24"/>
          <w:szCs w:val="24"/>
          <w:u w:val="none"/>
          <w:lang w:eastAsia="zh-CN"/>
          <w14:textFill>
            <w14:solidFill>
              <w14:schemeClr w14:val="tx1"/>
            </w14:solidFill>
          </w14:textFill>
        </w:rPr>
        <w:t>：</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项目编号：</w:t>
      </w:r>
      <w:r>
        <w:rPr>
          <w:rFonts w:hint="eastAsia" w:ascii="宋体" w:hAnsi="宋体" w:eastAsia="宋体" w:cs="宋体"/>
          <w:color w:val="000000" w:themeColor="text1"/>
          <w:sz w:val="24"/>
          <w:szCs w:val="24"/>
          <w:lang w:eastAsia="zh-CN"/>
          <w14:textFill>
            <w14:solidFill>
              <w14:schemeClr w14:val="tx1"/>
            </w14:solidFill>
          </w14:textFill>
        </w:rPr>
        <w:t>BSZC2020-J3-310404-GXHS</w:t>
      </w:r>
      <w:r>
        <w:rPr>
          <w:rFonts w:hint="eastAsia" w:ascii="宋体" w:hAnsi="宋体" w:eastAsia="宋体" w:cs="宋体"/>
          <w:color w:val="000000" w:themeColor="text1"/>
          <w:sz w:val="24"/>
          <w:szCs w:val="24"/>
          <w14:textFill>
            <w14:solidFill>
              <w14:schemeClr w14:val="tx1"/>
            </w14:solidFill>
          </w14:textFill>
        </w:rPr>
        <w:t>。</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lang w:eastAsia="zh-CN"/>
          <w14:textFill>
            <w14:solidFill>
              <w14:schemeClr w14:val="tx1"/>
            </w14:solidFill>
          </w14:textFill>
        </w:rPr>
        <w:t>创建国家卫生县城需制作街道路名牌项目</w:t>
      </w:r>
      <w:r>
        <w:rPr>
          <w:rFonts w:hint="eastAsia" w:ascii="宋体" w:hAnsi="宋体" w:eastAsia="宋体" w:cs="宋体"/>
          <w:color w:val="000000" w:themeColor="text1"/>
          <w:sz w:val="24"/>
          <w:szCs w:val="24"/>
          <w14:textFill>
            <w14:solidFill>
              <w14:schemeClr w14:val="tx1"/>
            </w14:solidFill>
          </w14:textFill>
        </w:rPr>
        <w:t>。</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采购方式：竞争性谈判。</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预算金额：人民币</w:t>
      </w:r>
      <w:r>
        <w:rPr>
          <w:rFonts w:hint="eastAsia" w:ascii="宋体" w:hAnsi="宋体" w:eastAsia="宋体" w:cs="宋体"/>
          <w:color w:val="000000" w:themeColor="text1"/>
          <w:sz w:val="24"/>
          <w:szCs w:val="24"/>
          <w:lang w:eastAsia="zh-CN"/>
          <w14:textFill>
            <w14:solidFill>
              <w14:schemeClr w14:val="tx1"/>
            </w14:solidFill>
          </w14:textFill>
        </w:rPr>
        <w:t>叁拾万零陆佰玖拾元整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300690.00</w:t>
      </w:r>
      <w:r>
        <w:rPr>
          <w:rFonts w:hint="eastAsia" w:ascii="宋体" w:hAnsi="宋体" w:eastAsia="宋体" w:cs="宋体"/>
          <w:color w:val="000000" w:themeColor="text1"/>
          <w:sz w:val="24"/>
          <w:szCs w:val="24"/>
          <w14:textFill>
            <w14:solidFill>
              <w14:schemeClr w14:val="tx1"/>
            </w14:solidFill>
          </w14:textFill>
        </w:rPr>
        <w:t>）。</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最高限价：与预算金额相同。</w:t>
      </w:r>
    </w:p>
    <w:p>
      <w:pPr>
        <w:spacing w:line="39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r>
        <w:rPr>
          <w:rFonts w:hint="eastAsia" w:ascii="宋体" w:hAnsi="宋体" w:eastAsia="宋体" w:cs="宋体"/>
          <w:color w:val="000000" w:themeColor="text1"/>
          <w:sz w:val="24"/>
          <w:szCs w:val="24"/>
          <w:lang w:eastAsia="zh-CN"/>
          <w14:textFill>
            <w14:solidFill>
              <w14:schemeClr w14:val="tx1"/>
            </w14:solidFill>
          </w14:textFill>
        </w:rPr>
        <w:t>制作并安装街道道路名牌一批，详见采购需求。</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合同履行期限：自签订合同之日起 60 日历天内。</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本项目不接受联合体竞标。</w:t>
      </w:r>
    </w:p>
    <w:p>
      <w:pPr>
        <w:numPr>
          <w:ilvl w:val="0"/>
          <w:numId w:val="1"/>
        </w:numPr>
        <w:spacing w:line="390" w:lineRule="exact"/>
        <w:jc w:val="lef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申请人的资格要求</w:t>
      </w:r>
      <w:r>
        <w:rPr>
          <w:rFonts w:hint="eastAsia" w:ascii="宋体" w:hAnsi="宋体" w:eastAsia="宋体" w:cs="宋体"/>
          <w:b/>
          <w:color w:val="000000" w:themeColor="text1"/>
          <w:sz w:val="24"/>
          <w:szCs w:val="24"/>
          <w:lang w:eastAsia="zh-CN"/>
          <w14:textFill>
            <w14:solidFill>
              <w14:schemeClr w14:val="tx1"/>
            </w14:solidFill>
          </w14:textFill>
        </w:rPr>
        <w:t>：</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1.符合《中华人民共和国政府采购法》第二十二条规定。</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2.落实政府采购政策需满足的资格要求：无。</w:t>
      </w:r>
    </w:p>
    <w:p>
      <w:pPr>
        <w:spacing w:line="39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3.本项目的特定资格要求：</w:t>
      </w:r>
      <w:r>
        <w:rPr>
          <w:rFonts w:hint="eastAsia" w:ascii="宋体" w:hAnsi="宋体" w:eastAsia="宋体" w:cs="宋体"/>
          <w:color w:val="000000" w:themeColor="text1"/>
          <w:sz w:val="24"/>
          <w:szCs w:val="24"/>
          <w:lang w:eastAsia="zh-CN"/>
          <w14:textFill>
            <w14:solidFill>
              <w14:schemeClr w14:val="tx1"/>
            </w14:solidFill>
          </w14:textFill>
        </w:rPr>
        <w:t>无。</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6.本项目不接受未购买本竞争性谈判文件的供应商竞标。</w:t>
      </w:r>
    </w:p>
    <w:p>
      <w:pPr>
        <w:pStyle w:val="2"/>
        <w:ind w:left="480"/>
        <w:rPr>
          <w:rFonts w:hint="eastAsia" w:ascii="宋体" w:hAnsi="宋体" w:eastAsia="宋体" w:cs="宋体"/>
          <w:b/>
          <w:bCs/>
          <w:color w:val="000000" w:themeColor="text1"/>
          <w:sz w:val="24"/>
          <w:szCs w:val="24"/>
          <w:u w:val="none"/>
          <w:lang w:eastAsia="zh-CN"/>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三、获取采购文件</w:t>
      </w:r>
      <w:r>
        <w:rPr>
          <w:rFonts w:hint="eastAsia" w:ascii="宋体" w:hAnsi="宋体" w:eastAsia="宋体" w:cs="宋体"/>
          <w:b/>
          <w:bCs/>
          <w:color w:val="000000" w:themeColor="text1"/>
          <w:sz w:val="24"/>
          <w:szCs w:val="24"/>
          <w:u w:val="none"/>
          <w:lang w:eastAsia="zh-CN"/>
          <w14:textFill>
            <w14:solidFill>
              <w14:schemeClr w14:val="tx1"/>
            </w14:solidFill>
          </w14:textFill>
        </w:rPr>
        <w:t>：</w:t>
      </w:r>
    </w:p>
    <w:p>
      <w:pPr>
        <w:spacing w:line="4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时间：自本公告发布之时起至</w:t>
      </w:r>
      <w:r>
        <w:rPr>
          <w:rFonts w:hint="eastAsia" w:ascii="宋体" w:hAnsi="宋体" w:eastAsia="宋体" w:cs="宋体"/>
          <w:color w:val="000000" w:themeColor="text1"/>
          <w:sz w:val="24"/>
          <w:szCs w:val="24"/>
          <w:u w:val="single"/>
          <w14:textFill>
            <w14:solidFill>
              <w14:schemeClr w14:val="tx1"/>
            </w14:solidFill>
          </w14:textFill>
        </w:rPr>
        <w:t>2020年</w:t>
      </w:r>
      <w:r>
        <w:rPr>
          <w:rFonts w:hint="eastAsia" w:ascii="宋体" w:hAnsi="宋体" w:eastAsia="宋体" w:cs="宋体"/>
          <w:color w:val="000000" w:themeColor="text1"/>
          <w:sz w:val="24"/>
          <w:szCs w:val="24"/>
          <w:u w:val="single"/>
          <w:lang w:val="en-US" w:eastAsia="zh-CN"/>
          <w14:textFill>
            <w14:solidFill>
              <w14:schemeClr w14:val="tx1"/>
            </w14:solidFill>
          </w14:textFill>
        </w:rPr>
        <w:t>8</w:t>
      </w:r>
      <w:r>
        <w:rPr>
          <w:rFonts w:hint="eastAsia" w:ascii="宋体" w:hAnsi="宋体" w:eastAsia="宋体" w:cs="宋体"/>
          <w:color w:val="000000" w:themeColor="text1"/>
          <w:sz w:val="24"/>
          <w:szCs w:val="24"/>
          <w:u w:val="single"/>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11</w:t>
      </w:r>
      <w:r>
        <w:rPr>
          <w:rFonts w:hint="eastAsia" w:ascii="宋体" w:hAnsi="宋体" w:eastAsia="宋体" w:cs="宋体"/>
          <w:color w:val="000000" w:themeColor="text1"/>
          <w:sz w:val="24"/>
          <w:szCs w:val="24"/>
          <w:u w:val="single"/>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，上午8时30分到12时00分，下午15时00分到18时00分，双休日和法定节假日不办理业务。</w:t>
      </w:r>
    </w:p>
    <w:p>
      <w:pPr>
        <w:spacing w:line="40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地点：广西恒盛工程造价咨询有限公司（百色市右江区城乡路136号原建通创业大厦二楼）。</w:t>
      </w:r>
    </w:p>
    <w:p>
      <w:pPr>
        <w:pStyle w:val="2"/>
        <w:ind w:firstLine="720" w:firstLineChars="3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方式：由法定代表人或委托代理人携带本人身份证原件和复印件（委托代理人须携带法定代表人授权书原件）复印件购买，以上复印件均须加盖单位公章。联系人姓名和电话：王志强；联系电话：0776-2889989。</w:t>
      </w:r>
    </w:p>
    <w:p>
      <w:pPr>
        <w:pStyle w:val="2"/>
        <w:ind w:firstLine="720" w:firstLineChars="3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售价：每本 250 元，售后不退。不代办邮寄。依据国家税务总局《关于增值税发票开具有关问题的公告》（国家税务总局公告2017年第16号）的规定，供应商在索取发票时，请提供纳税人识别号或统一社会信用代码。</w:t>
      </w:r>
    </w:p>
    <w:p>
      <w:pPr>
        <w:spacing w:line="39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四、响应文件提交：</w:t>
      </w:r>
    </w:p>
    <w:p>
      <w:pPr>
        <w:pStyle w:val="2"/>
        <w:ind w:firstLine="720" w:firstLineChars="300"/>
        <w:rPr>
          <w:rFonts w:hint="eastAsia" w:ascii="宋体" w:hAnsi="宋体" w:eastAsia="宋体" w:cs="宋体"/>
          <w:color w:val="000000" w:themeColor="text1"/>
          <w:sz w:val="24"/>
          <w:szCs w:val="24"/>
          <w:highlight w:val="magenta"/>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截止时间：2020年</w:t>
      </w:r>
      <w:r>
        <w:rPr>
          <w:rFonts w:hint="eastAsia" w:ascii="宋体" w:hAnsi="宋体" w:eastAsia="宋体" w:cs="宋体"/>
          <w:color w:val="000000" w:themeColor="text1"/>
          <w:sz w:val="24"/>
          <w:szCs w:val="24"/>
          <w:u w:val="none"/>
          <w:lang w:val="en-US" w:eastAsia="zh-CN"/>
          <w14:textFill>
            <w14:solidFill>
              <w14:schemeClr w14:val="tx1"/>
            </w14:solidFill>
          </w14:textFill>
        </w:rPr>
        <w:t>8月12日16点00分</w:t>
      </w:r>
      <w:r>
        <w:rPr>
          <w:rFonts w:hint="eastAsia" w:ascii="宋体" w:hAnsi="宋体" w:eastAsia="宋体" w:cs="宋体"/>
          <w:color w:val="000000" w:themeColor="text1"/>
          <w:sz w:val="24"/>
          <w:szCs w:val="24"/>
          <w:u w:val="none"/>
          <w14:textFill>
            <w14:solidFill>
              <w14:schemeClr w14:val="tx1"/>
            </w14:solidFill>
          </w14:textFill>
        </w:rPr>
        <w:t>（北京时间）。</w:t>
      </w:r>
    </w:p>
    <w:p>
      <w:pPr>
        <w:pStyle w:val="2"/>
        <w:ind w:firstLine="720" w:firstLineChars="300"/>
        <w:rPr>
          <w:rFonts w:hint="eastAsia" w:ascii="宋体" w:hAnsi="宋体" w:eastAsia="宋体" w:cs="宋体"/>
          <w:color w:val="000000" w:themeColor="text1"/>
          <w:sz w:val="24"/>
          <w:szCs w:val="24"/>
          <w:highlight w:val="magenta"/>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地点：广西恒盛工程造价咨询有限公司（百色市右江区城乡路136号原建通创业大厦二楼）。</w:t>
      </w:r>
    </w:p>
    <w:p>
      <w:pPr>
        <w:spacing w:line="390" w:lineRule="exact"/>
        <w:ind w:firstLine="482" w:firstLineChars="200"/>
        <w:rPr>
          <w:rFonts w:hint="eastAsia" w:ascii="宋体" w:hAnsi="宋体" w:eastAsia="宋体" w:cs="宋体"/>
          <w:color w:val="000000" w:themeColor="text1"/>
          <w:sz w:val="24"/>
          <w:szCs w:val="24"/>
          <w:highlight w:val="magenta"/>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五、开启</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2"/>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 xml:space="preserve">      时间：2020年</w:t>
      </w:r>
      <w:r>
        <w:rPr>
          <w:rFonts w:hint="eastAsia" w:ascii="宋体" w:hAnsi="宋体" w:eastAsia="宋体" w:cs="宋体"/>
          <w:color w:val="000000" w:themeColor="text1"/>
          <w:sz w:val="24"/>
          <w:szCs w:val="24"/>
          <w:u w:val="none"/>
          <w:lang w:val="en-US" w:eastAsia="zh-CN"/>
          <w14:textFill>
            <w14:solidFill>
              <w14:schemeClr w14:val="tx1"/>
            </w14:solidFill>
          </w14:textFill>
        </w:rPr>
        <w:t>8</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eastAsia="宋体" w:cs="宋体"/>
          <w:color w:val="000000" w:themeColor="text1"/>
          <w:sz w:val="24"/>
          <w:szCs w:val="24"/>
          <w:u w:val="none"/>
          <w:lang w:val="en-US" w:eastAsia="zh-CN"/>
          <w14:textFill>
            <w14:solidFill>
              <w14:schemeClr w14:val="tx1"/>
            </w14:solidFill>
          </w14:textFill>
        </w:rPr>
        <w:t>12</w:t>
      </w:r>
      <w:r>
        <w:rPr>
          <w:rFonts w:hint="eastAsia" w:ascii="宋体" w:hAnsi="宋体" w:eastAsia="宋体" w:cs="宋体"/>
          <w:color w:val="000000" w:themeColor="text1"/>
          <w:sz w:val="24"/>
          <w:szCs w:val="24"/>
          <w:u w:val="none"/>
          <w14:textFill>
            <w14:solidFill>
              <w14:schemeClr w14:val="tx1"/>
            </w14:solidFill>
          </w14:textFill>
        </w:rPr>
        <w:t>日</w:t>
      </w:r>
      <w:r>
        <w:rPr>
          <w:rFonts w:hint="eastAsia" w:ascii="宋体" w:hAnsi="宋体" w:eastAsia="宋体" w:cs="宋体"/>
          <w:color w:val="000000" w:themeColor="text1"/>
          <w:sz w:val="24"/>
          <w:szCs w:val="24"/>
          <w:u w:val="none"/>
          <w:lang w:val="en-US" w:eastAsia="zh-CN"/>
          <w14:textFill>
            <w14:solidFill>
              <w14:schemeClr w14:val="tx1"/>
            </w14:solidFill>
          </w14:textFill>
        </w:rPr>
        <w:t>16</w:t>
      </w:r>
      <w:r>
        <w:rPr>
          <w:rFonts w:hint="eastAsia" w:ascii="宋体" w:hAnsi="宋体" w:eastAsia="宋体" w:cs="宋体"/>
          <w:color w:val="000000" w:themeColor="text1"/>
          <w:sz w:val="24"/>
          <w:szCs w:val="24"/>
          <w:u w:val="none"/>
          <w14:textFill>
            <w14:solidFill>
              <w14:schemeClr w14:val="tx1"/>
            </w14:solidFill>
          </w14:textFill>
        </w:rPr>
        <w:t>点</w:t>
      </w:r>
      <w:r>
        <w:rPr>
          <w:rFonts w:hint="eastAsia" w:ascii="宋体" w:hAnsi="宋体" w:eastAsia="宋体" w:cs="宋体"/>
          <w:color w:val="000000" w:themeColor="text1"/>
          <w:sz w:val="24"/>
          <w:szCs w:val="24"/>
          <w:u w:val="none"/>
          <w:lang w:val="en-US" w:eastAsia="zh-CN"/>
          <w14:textFill>
            <w14:solidFill>
              <w14:schemeClr w14:val="tx1"/>
            </w14:solidFill>
          </w14:textFill>
        </w:rPr>
        <w:t>00</w:t>
      </w:r>
      <w:r>
        <w:rPr>
          <w:rFonts w:hint="eastAsia" w:ascii="宋体" w:hAnsi="宋体" w:eastAsia="宋体" w:cs="宋体"/>
          <w:color w:val="000000" w:themeColor="text1"/>
          <w:sz w:val="24"/>
          <w:szCs w:val="24"/>
          <w:u w:val="none"/>
          <w14:textFill>
            <w14:solidFill>
              <w14:schemeClr w14:val="tx1"/>
            </w14:solidFill>
          </w14:textFill>
        </w:rPr>
        <w:t>分（北京时间）后开启。</w:t>
      </w:r>
    </w:p>
    <w:p>
      <w:pPr>
        <w:pStyle w:val="2"/>
        <w:ind w:firstLine="720" w:firstLineChars="300"/>
        <w:rPr>
          <w:rFonts w:hint="eastAsia" w:ascii="宋体" w:hAnsi="宋体" w:eastAsia="宋体" w:cs="宋体"/>
          <w:color w:val="000000" w:themeColor="text1"/>
          <w:sz w:val="24"/>
          <w:szCs w:val="24"/>
          <w:highlight w:val="magenta"/>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地点：广西恒盛工程造价咨询有限公司（百色市右江区城乡路136号原建通创业大厦二楼）。</w:t>
      </w:r>
    </w:p>
    <w:p>
      <w:pPr>
        <w:pStyle w:val="2"/>
        <w:widowControl/>
        <w:numPr>
          <w:ilvl w:val="0"/>
          <w:numId w:val="2"/>
        </w:numPr>
        <w:adjustRightInd w:val="0"/>
        <w:spacing w:after="200"/>
        <w:ind w:left="482"/>
        <w:rPr>
          <w:rFonts w:hint="eastAsia" w:ascii="宋体" w:hAnsi="宋体" w:eastAsia="宋体" w:cs="宋体"/>
          <w:b/>
          <w:bCs/>
          <w:color w:val="000000" w:themeColor="text1"/>
          <w:sz w:val="24"/>
          <w:szCs w:val="24"/>
          <w:u w:val="none"/>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公告期限</w:t>
      </w:r>
      <w:r>
        <w:rPr>
          <w:rFonts w:hint="eastAsia" w:ascii="宋体" w:hAnsi="宋体" w:eastAsia="宋体" w:cs="宋体"/>
          <w:b/>
          <w:bCs/>
          <w:color w:val="000000" w:themeColor="text1"/>
          <w:sz w:val="24"/>
          <w:szCs w:val="24"/>
          <w:u w:val="none"/>
          <w:lang w:eastAsia="zh-CN"/>
          <w14:textFill>
            <w14:solidFill>
              <w14:schemeClr w14:val="tx1"/>
            </w14:solidFill>
          </w14:textFill>
        </w:rPr>
        <w:t>：</w:t>
      </w:r>
    </w:p>
    <w:p>
      <w:pPr>
        <w:pStyle w:val="2"/>
        <w:ind w:left="482" w:firstLine="48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自本公告发布之日起3个工作日。</w:t>
      </w:r>
    </w:p>
    <w:p>
      <w:pPr>
        <w:pStyle w:val="2"/>
        <w:ind w:left="480"/>
        <w:rPr>
          <w:rFonts w:hint="eastAsia" w:ascii="宋体" w:hAnsi="宋体" w:eastAsia="宋体" w:cs="宋体"/>
          <w:b/>
          <w:bCs/>
          <w:color w:val="000000" w:themeColor="text1"/>
          <w:sz w:val="24"/>
          <w:szCs w:val="24"/>
          <w:highlight w:val="magenta"/>
          <w:u w:val="none"/>
          <w:lang w:eastAsia="zh-CN"/>
          <w14:textFill>
            <w14:solidFill>
              <w14:schemeClr w14:val="tx1"/>
            </w14:solidFill>
          </w14:textFill>
        </w:rPr>
      </w:pPr>
      <w:r>
        <w:rPr>
          <w:rFonts w:hint="eastAsia" w:ascii="宋体" w:hAnsi="宋体" w:eastAsia="宋体" w:cs="宋体"/>
          <w:b/>
          <w:bCs/>
          <w:color w:val="000000" w:themeColor="text1"/>
          <w:sz w:val="24"/>
          <w:szCs w:val="24"/>
          <w:u w:val="none"/>
          <w14:textFill>
            <w14:solidFill>
              <w14:schemeClr w14:val="tx1"/>
            </w14:solidFill>
          </w14:textFill>
        </w:rPr>
        <w:t>七、其他补充事宜</w:t>
      </w:r>
      <w:r>
        <w:rPr>
          <w:rFonts w:hint="eastAsia" w:ascii="宋体" w:hAnsi="宋体" w:eastAsia="宋体" w:cs="宋体"/>
          <w:b/>
          <w:bCs/>
          <w:color w:val="000000" w:themeColor="text1"/>
          <w:sz w:val="24"/>
          <w:szCs w:val="24"/>
          <w:u w:val="none"/>
          <w:lang w:eastAsia="zh-CN"/>
          <w14:textFill>
            <w14:solidFill>
              <w14:schemeClr w14:val="tx1"/>
            </w14:solidFill>
          </w14:textFill>
        </w:rPr>
        <w:t>：</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1.广西恒盛工程造价咨询有限公司受</w:t>
      </w:r>
      <w:r>
        <w:rPr>
          <w:rFonts w:hint="eastAsia" w:ascii="宋体" w:hAnsi="宋体" w:eastAsia="宋体" w:cs="宋体"/>
          <w:color w:val="000000" w:themeColor="text1"/>
          <w:sz w:val="24"/>
          <w:szCs w:val="24"/>
          <w:lang w:eastAsia="zh-CN"/>
          <w14:textFill>
            <w14:solidFill>
              <w14:schemeClr w14:val="tx1"/>
            </w14:solidFill>
          </w14:textFill>
        </w:rPr>
        <w:t>隆林各族自治县创建国家卫生县城工作指挥部办公室</w:t>
      </w:r>
      <w:r>
        <w:rPr>
          <w:rFonts w:hint="eastAsia" w:ascii="宋体" w:hAnsi="宋体" w:eastAsia="宋体" w:cs="宋体"/>
          <w:color w:val="000000" w:themeColor="text1"/>
          <w:sz w:val="24"/>
          <w:szCs w:val="24"/>
          <w14:textFill>
            <w14:solidFill>
              <w14:schemeClr w14:val="tx1"/>
            </w14:solidFill>
          </w14:textFill>
        </w:rPr>
        <w:t>委托，根据《中华人民共和国政府采购法》、《中华人民共和国政府采购法实施条例》、《政府采购非招标采购方式管理办法》等有关规定，经财政部门批准的政府采购计划，现对</w:t>
      </w:r>
      <w:r>
        <w:rPr>
          <w:rFonts w:hint="eastAsia" w:ascii="宋体" w:hAnsi="宋体" w:eastAsia="宋体" w:cs="宋体"/>
          <w:color w:val="000000" w:themeColor="text1"/>
          <w:sz w:val="24"/>
          <w:szCs w:val="24"/>
          <w:lang w:eastAsia="zh-CN"/>
          <w14:textFill>
            <w14:solidFill>
              <w14:schemeClr w14:val="tx1"/>
            </w14:solidFill>
          </w14:textFill>
        </w:rPr>
        <w:t>创建国家卫生县城需制作街道路名牌项目</w:t>
      </w:r>
      <w:r>
        <w:rPr>
          <w:rFonts w:hint="eastAsia" w:ascii="宋体" w:hAnsi="宋体" w:eastAsia="宋体" w:cs="宋体"/>
          <w:color w:val="000000" w:themeColor="text1"/>
          <w:sz w:val="24"/>
          <w:szCs w:val="24"/>
          <w14:textFill>
            <w14:solidFill>
              <w14:schemeClr w14:val="tx1"/>
            </w14:solidFill>
          </w14:textFill>
        </w:rPr>
        <w:t>进行竞争性谈判，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条件的供应商参与本次采购活动。</w:t>
      </w:r>
    </w:p>
    <w:p>
      <w:pPr>
        <w:spacing w:line="39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2.本项目需要落实的政府采购政策：</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（1）政府采购促进中小企业发展。</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（2）促进残疾人就业政府采购政策。</w:t>
      </w:r>
    </w:p>
    <w:p>
      <w:pPr>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（3）政府采购支持监狱企业发展。</w:t>
      </w:r>
    </w:p>
    <w:p>
      <w:pPr>
        <w:spacing w:line="39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（4）扶持不发达地区和少数民族地区政策。</w:t>
      </w:r>
    </w:p>
    <w:p>
      <w:pPr>
        <w:spacing w:line="39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3.谈判保证金：</w:t>
      </w:r>
    </w:p>
    <w:p>
      <w:pPr>
        <w:spacing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（1）谈判保证金为：</w:t>
      </w:r>
      <w:r>
        <w:rPr>
          <w:rFonts w:hint="eastAsia" w:ascii="宋体" w:hAnsi="宋体" w:eastAsia="宋体" w:cs="宋体"/>
          <w:color w:val="000000" w:themeColor="text1"/>
          <w:sz w:val="24"/>
          <w:szCs w:val="24"/>
          <w:lang w:eastAsia="zh-CN"/>
          <w14:textFill>
            <w14:solidFill>
              <w14:schemeClr w14:val="tx1"/>
            </w14:solidFill>
          </w14:textFill>
        </w:rPr>
        <w:t>叁仟元整</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3000.00</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eastAsia="宋体" w:cs="宋体"/>
          <w:bCs/>
          <w:color w:val="000000" w:themeColor="text1"/>
          <w:sz w:val="24"/>
          <w:szCs w:val="24"/>
          <w14:textFill>
            <w14:solidFill>
              <w14:schemeClr w14:val="tx1"/>
            </w14:solidFill>
          </w14:textFill>
        </w:rPr>
        <w:t>，须足额缴纳，否则竞标无效。</w:t>
      </w:r>
    </w:p>
    <w:p>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（2）供应商必须于响应文件递交截止时间前将谈判保证金以</w:t>
      </w:r>
      <w:r>
        <w:rPr>
          <w:rFonts w:hint="eastAsia" w:ascii="宋体" w:hAnsi="宋体" w:eastAsia="宋体" w:cs="宋体"/>
          <w:b/>
          <w:bCs/>
          <w:color w:val="000000" w:themeColor="text1"/>
          <w:sz w:val="24"/>
          <w:szCs w:val="24"/>
          <w:u w:val="single"/>
          <w14:textFill>
            <w14:solidFill>
              <w14:schemeClr w14:val="tx1"/>
            </w14:solidFill>
          </w14:textFill>
        </w:rPr>
        <w:t>电汇、转帐、网上银行支付等</w:t>
      </w:r>
      <w:r>
        <w:rPr>
          <w:rFonts w:hint="eastAsia" w:ascii="宋体" w:hAnsi="宋体" w:eastAsia="宋体" w:cs="宋体"/>
          <w:bCs/>
          <w:color w:val="000000" w:themeColor="text1"/>
          <w:sz w:val="24"/>
          <w:szCs w:val="24"/>
          <w14:textFill>
            <w14:solidFill>
              <w14:schemeClr w14:val="tx1"/>
            </w14:solidFill>
          </w14:textFill>
        </w:rPr>
        <w:t>非现金</w:t>
      </w:r>
      <w:r>
        <w:rPr>
          <w:rFonts w:hint="eastAsia" w:ascii="宋体" w:hAnsi="宋体" w:eastAsia="宋体" w:cs="宋体"/>
          <w:color w:val="000000" w:themeColor="text1"/>
          <w:sz w:val="24"/>
          <w:szCs w:val="24"/>
          <w14:textFill>
            <w14:solidFill>
              <w14:schemeClr w14:val="tx1"/>
            </w14:solidFill>
          </w14:textFill>
        </w:rPr>
        <w:t>形式交到广西恒盛工程造价咨询有限公司指定账户【</w:t>
      </w:r>
      <w:r>
        <w:rPr>
          <w:rFonts w:hint="eastAsia" w:ascii="宋体" w:hAnsi="宋体" w:eastAsia="宋体" w:cs="宋体"/>
          <w:b/>
          <w:bCs/>
          <w:color w:val="000000" w:themeColor="text1"/>
          <w:sz w:val="24"/>
          <w:szCs w:val="24"/>
          <w14:textFill>
            <w14:solidFill>
              <w14:schemeClr w14:val="tx1"/>
            </w14:solidFill>
          </w14:textFill>
        </w:rPr>
        <w:t>开户名称：广西恒盛工程造价咨询有限公司，开户银行：广西百色右江区农村合作银行西园分理处，银行账号：6049 1201 0102 8745 55</w:t>
      </w:r>
      <w:r>
        <w:rPr>
          <w:rFonts w:hint="eastAsia" w:ascii="宋体" w:hAnsi="宋体" w:eastAsia="宋体" w:cs="宋体"/>
          <w:color w:val="000000" w:themeColor="text1"/>
          <w:sz w:val="24"/>
          <w:szCs w:val="24"/>
          <w14:textFill>
            <w14:solidFill>
              <w14:schemeClr w14:val="tx1"/>
            </w14:solidFill>
          </w14:textFill>
        </w:rPr>
        <w:t>】，否则视为无效谈判保证金。本项目不接受现金形式或从个人账户转出的谈判保证金。</w:t>
      </w:r>
      <w:r>
        <w:rPr>
          <w:rFonts w:hint="eastAsia" w:ascii="宋体" w:hAnsi="宋体" w:eastAsia="宋体" w:cs="宋体"/>
          <w:bCs/>
          <w:color w:val="000000" w:themeColor="text1"/>
          <w:sz w:val="24"/>
          <w:szCs w:val="24"/>
          <w14:textFill>
            <w14:solidFill>
              <w14:schemeClr w14:val="tx1"/>
            </w14:solidFill>
          </w14:textFill>
        </w:rPr>
        <w:t>办理缴纳谈判保证金手续时，请务必在银行转账单或电汇单的用途栏或空白栏上注明项目名称（简称即可）或项目编号。</w:t>
      </w:r>
    </w:p>
    <w:p>
      <w:pPr>
        <w:pStyle w:val="2"/>
        <w:spacing w:line="390" w:lineRule="exact"/>
        <w:ind w:firstLine="480" w:firstLineChars="200"/>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4.2020年</w:t>
      </w:r>
      <w:r>
        <w:rPr>
          <w:rFonts w:hint="eastAsia" w:ascii="宋体" w:hAnsi="宋体" w:eastAsia="宋体" w:cs="宋体"/>
          <w:color w:val="000000" w:themeColor="text1"/>
          <w:sz w:val="24"/>
          <w:szCs w:val="24"/>
          <w:u w:val="none"/>
          <w:lang w:val="en-US" w:eastAsia="zh-CN"/>
          <w14:textFill>
            <w14:solidFill>
              <w14:schemeClr w14:val="tx1"/>
            </w14:solidFill>
          </w14:textFill>
        </w:rPr>
        <w:t>8月12日16点00分</w:t>
      </w:r>
      <w:r>
        <w:rPr>
          <w:rFonts w:hint="eastAsia" w:ascii="宋体" w:hAnsi="宋体" w:eastAsia="宋体" w:cs="宋体"/>
          <w:color w:val="000000" w:themeColor="text1"/>
          <w:sz w:val="24"/>
          <w:szCs w:val="24"/>
          <w:u w:val="none"/>
          <w14:textFill>
            <w14:solidFill>
              <w14:schemeClr w14:val="tx1"/>
            </w14:solidFill>
          </w14:textFill>
        </w:rPr>
        <w:t>截止后为谈判小组与谈判供应商谈判时间，具体时间由采购代理机构另行通知。地点：广西恒盛工程造价咨询有限公司（百色市右江区城乡路136号原建通创业大厦二楼），参加谈判的法定代表人或委托代理人必须持有效证件（法定代表人凭法定代表人身份证明和身份证或委托代理人凭法人授权委托书原件和身份证）依时到达指定地点等候当面谈判。</w:t>
      </w:r>
    </w:p>
    <w:p>
      <w:pPr>
        <w:spacing w:line="39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5.公告发布媒体：</w:t>
      </w:r>
    </w:p>
    <w:p>
      <w:pPr>
        <w:wordWrap w:val="0"/>
        <w:spacing w:line="39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中国政府采购网（http://www.ccgp.gov.cn）、广西壮族自治区政府采购网（http://zfcg.gxzf.gov.cn）。</w:t>
      </w:r>
    </w:p>
    <w:p>
      <w:pPr>
        <w:spacing w:line="400" w:lineRule="exact"/>
        <w:ind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八、凡对本次采购提出询问，请按以下方式联系</w:t>
      </w:r>
      <w:r>
        <w:rPr>
          <w:rFonts w:hint="eastAsia" w:ascii="宋体" w:hAnsi="宋体" w:eastAsia="宋体" w:cs="宋体"/>
          <w:b/>
          <w:color w:val="000000" w:themeColor="text1"/>
          <w:sz w:val="24"/>
          <w:szCs w:val="24"/>
          <w:lang w:eastAsia="zh-CN"/>
          <w14:textFill>
            <w14:solidFill>
              <w14:schemeClr w14:val="tx1"/>
            </w14:solidFill>
          </w14:textFill>
        </w:rPr>
        <w:t>：</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1.采购人信息</w:t>
      </w:r>
    </w:p>
    <w:p>
      <w:pPr>
        <w:spacing w:line="4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r>
        <w:rPr>
          <w:rFonts w:hint="eastAsia" w:ascii="宋体" w:hAnsi="宋体" w:eastAsia="宋体" w:cs="宋体"/>
          <w:color w:val="000000" w:themeColor="text1"/>
          <w:sz w:val="24"/>
          <w:szCs w:val="24"/>
          <w:lang w:eastAsia="zh-CN"/>
          <w14:textFill>
            <w14:solidFill>
              <w14:schemeClr w14:val="tx1"/>
            </w14:solidFill>
          </w14:textFill>
        </w:rPr>
        <w:t>隆林各族自治县创建国家卫生县城工作指挥部办公室</w:t>
      </w:r>
    </w:p>
    <w:p>
      <w:pPr>
        <w:spacing w:line="4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地址： 隆林各族自治县新州镇兴隆街29号 </w:t>
      </w:r>
    </w:p>
    <w:p>
      <w:pPr>
        <w:spacing w:line="40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i w:val="0"/>
          <w:caps w:val="0"/>
          <w:color w:val="000000" w:themeColor="text1"/>
          <w:spacing w:val="0"/>
          <w:sz w:val="24"/>
          <w:szCs w:val="24"/>
          <w:shd w:val="clear" w:fill="auto"/>
          <w14:textFill>
            <w14:solidFill>
              <w14:schemeClr w14:val="tx1"/>
            </w14:solidFill>
          </w14:textFill>
        </w:rPr>
        <w:t>0776-8216631</w:t>
      </w:r>
    </w:p>
    <w:p>
      <w:pPr>
        <w:spacing w:line="400" w:lineRule="exact"/>
        <w:ind w:left="42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2.采购代理机构信息</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名称：广西恒盛工程造价咨询有限公司</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地址：百色市右江区城乡路136号原建通创业大厦二楼</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联系方式：电话：0776-2889989</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3.项目联系方式 </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项目联系人：王志强</w:t>
      </w:r>
    </w:p>
    <w:p>
      <w:pPr>
        <w:spacing w:line="40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电话：0776-2889989</w:t>
      </w:r>
    </w:p>
    <w:p>
      <w:pPr>
        <w:pStyle w:val="20"/>
        <w:spacing w:line="400" w:lineRule="exact"/>
        <w:ind w:firstLine="456" w:firstLineChars="19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spacing w:line="480" w:lineRule="exact"/>
        <w:ind w:firstLine="3400" w:firstLineChars="1417"/>
        <w:rPr>
          <w:rFonts w:hint="eastAsia" w:ascii="宋体" w:hAnsi="宋体" w:eastAsia="宋体" w:cs="宋体"/>
          <w:color w:val="000000" w:themeColor="text1"/>
          <w:sz w:val="24"/>
          <w:szCs w:val="24"/>
          <w14:textFill>
            <w14:solidFill>
              <w14:schemeClr w14:val="tx1"/>
            </w14:solidFill>
          </w14:textFill>
        </w:rPr>
      </w:pPr>
    </w:p>
    <w:p>
      <w:pPr>
        <w:spacing w:line="480" w:lineRule="exact"/>
        <w:ind w:firstLine="3400" w:firstLineChars="1417"/>
        <w:rPr>
          <w:rFonts w:hint="eastAsia" w:ascii="宋体" w:hAnsi="宋体" w:eastAsia="宋体" w:cs="宋体"/>
          <w:color w:val="000000" w:themeColor="text1"/>
          <w:sz w:val="24"/>
          <w:szCs w:val="24"/>
          <w14:textFill>
            <w14:solidFill>
              <w14:schemeClr w14:val="tx1"/>
            </w14:solidFill>
          </w14:textFill>
        </w:rPr>
      </w:pPr>
    </w:p>
    <w:p>
      <w:pPr>
        <w:pStyle w:val="20"/>
        <w:spacing w:line="400" w:lineRule="exact"/>
        <w:ind w:firstLine="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采购代理机构：广西恒盛工程造价咨询有限公司</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2020年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日</w:t>
      </w:r>
    </w:p>
    <w:p>
      <w:pPr>
        <w:spacing w:after="0" w:line="400" w:lineRule="exact"/>
        <w:ind w:left="5720" w:leftChars="50" w:hanging="5610" w:hangingChars="2550"/>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3"/>
        <w:jc w:val="both"/>
        <w:rPr>
          <w:rFonts w:asciiTheme="minorEastAsia" w:hAnsiTheme="minorEastAsia" w:eastAsiaTheme="minorEastAsia" w:cstheme="minorEastAsia"/>
          <w:color w:val="000000" w:themeColor="text1"/>
          <w14:textFill>
            <w14:solidFill>
              <w14:schemeClr w14:val="tx1"/>
            </w14:solidFill>
          </w14:textFill>
        </w:rPr>
      </w:pPr>
      <w:bookmarkStart w:id="7" w:name="_Toc7192542"/>
    </w:p>
    <w:p>
      <w:pPr>
        <w:pStyle w:val="3"/>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第二章  供应商须知</w:t>
      </w:r>
      <w:bookmarkEnd w:id="4"/>
      <w:bookmarkEnd w:id="5"/>
      <w:bookmarkEnd w:id="6"/>
      <w:bookmarkEnd w:id="7"/>
    </w:p>
    <w:p>
      <w:pPr>
        <w:spacing w:after="0" w:line="400" w:lineRule="exact"/>
        <w:ind w:firstLine="440" w:firstLineChars="200"/>
        <w:rPr>
          <w:rFonts w:asciiTheme="minorEastAsia" w:hAnsiTheme="minorEastAsia" w:eastAsiaTheme="minorEastAsia" w:cstheme="minorEastAsia"/>
          <w:color w:val="000000" w:themeColor="text1"/>
          <w14:textFill>
            <w14:solidFill>
              <w14:schemeClr w14:val="tx1"/>
            </w14:solidFill>
          </w14:textFill>
        </w:rPr>
      </w:pPr>
    </w:p>
    <w:p>
      <w:pPr>
        <w:pStyle w:val="4"/>
        <w:spacing w:line="400" w:lineRule="exact"/>
        <w:ind w:firstLine="640" w:firstLineChars="200"/>
        <w:rPr>
          <w:rFonts w:asciiTheme="minorEastAsia" w:hAnsiTheme="minorEastAsia" w:eastAsiaTheme="minorEastAsia" w:cstheme="minorEastAsia"/>
          <w:color w:val="000000" w:themeColor="text1"/>
          <w14:textFill>
            <w14:solidFill>
              <w14:schemeClr w14:val="tx1"/>
            </w14:solidFill>
          </w14:textFill>
        </w:rPr>
      </w:pPr>
      <w:bookmarkStart w:id="8" w:name="_Toc246094909"/>
      <w:bookmarkStart w:id="9" w:name="_Toc246095453"/>
      <w:bookmarkStart w:id="10" w:name="_Toc246095515"/>
      <w:bookmarkStart w:id="11" w:name="_Toc7192543"/>
      <w:r>
        <w:rPr>
          <w:rFonts w:hint="eastAsia" w:asciiTheme="minorEastAsia" w:hAnsiTheme="minorEastAsia" w:eastAsiaTheme="minorEastAsia" w:cstheme="minorEastAsia"/>
          <w:color w:val="000000" w:themeColor="text1"/>
          <w14:textFill>
            <w14:solidFill>
              <w14:schemeClr w14:val="tx1"/>
            </w14:solidFill>
          </w14:textFill>
        </w:rPr>
        <w:t>供应商须知前附表</w:t>
      </w:r>
      <w:bookmarkEnd w:id="8"/>
      <w:bookmarkEnd w:id="9"/>
      <w:bookmarkEnd w:id="10"/>
      <w:bookmarkEnd w:id="11"/>
    </w:p>
    <w:tbl>
      <w:tblPr>
        <w:tblStyle w:val="37"/>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283"/>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blHeader/>
          <w:jc w:val="center"/>
        </w:trPr>
        <w:tc>
          <w:tcPr>
            <w:tcW w:w="1030" w:type="dxa"/>
            <w:vAlign w:val="center"/>
          </w:tcPr>
          <w:p>
            <w:pPr>
              <w:spacing w:after="0" w:line="40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条款号</w:t>
            </w:r>
          </w:p>
        </w:tc>
        <w:tc>
          <w:tcPr>
            <w:tcW w:w="1283" w:type="dxa"/>
            <w:vAlign w:val="center"/>
          </w:tcPr>
          <w:p>
            <w:pPr>
              <w:spacing w:after="0" w:line="400" w:lineRule="exact"/>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条款名称</w:t>
            </w:r>
          </w:p>
        </w:tc>
        <w:tc>
          <w:tcPr>
            <w:tcW w:w="7290" w:type="dxa"/>
            <w:vAlign w:val="center"/>
          </w:tcPr>
          <w:p>
            <w:pPr>
              <w:spacing w:after="0" w:line="400" w:lineRule="exact"/>
              <w:ind w:firstLine="482" w:firstLineChars="200"/>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采购人</w:t>
            </w:r>
          </w:p>
        </w:tc>
        <w:tc>
          <w:tcPr>
            <w:tcW w:w="7290" w:type="dxa"/>
            <w:vAlign w:val="center"/>
          </w:tcPr>
          <w:p>
            <w:pPr>
              <w:spacing w:after="0" w:line="400" w:lineRule="exac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名称：</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隆林各族自治县创建国家卫生县城工作指挥部办公室</w:t>
            </w:r>
          </w:p>
          <w:p>
            <w:pPr>
              <w:spacing w:after="0" w:line="400" w:lineRule="exac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联系地址：</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 xml:space="preserve"> 隆林各族自治县新州镇兴隆街29号 </w:t>
            </w:r>
          </w:p>
          <w:p>
            <w:pPr>
              <w:pStyle w:val="20"/>
              <w:spacing w:line="400" w:lineRule="exac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张秀芬</w:t>
            </w:r>
          </w:p>
          <w:p>
            <w:pPr>
              <w:pStyle w:val="20"/>
              <w:spacing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w:t>
            </w:r>
            <w:r>
              <w:rPr>
                <w:rFonts w:hint="eastAsia" w:asciiTheme="minorEastAsia" w:hAnsiTheme="minorEastAsia" w:eastAsiaTheme="minorEastAsia" w:cstheme="minorEastAsia"/>
                <w:i w:val="0"/>
                <w:caps w:val="0"/>
                <w:color w:val="000000" w:themeColor="text1"/>
                <w:spacing w:val="0"/>
                <w:kern w:val="0"/>
                <w:sz w:val="24"/>
                <w:szCs w:val="22"/>
                <w:shd w:val="clear" w:fill="auto"/>
                <w14:textFill>
                  <w14:solidFill>
                    <w14:schemeClr w14:val="tx1"/>
                  </w14:solidFill>
                </w14:textFill>
              </w:rPr>
              <w:t>0776-821663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采购代理机构</w:t>
            </w:r>
          </w:p>
        </w:tc>
        <w:tc>
          <w:tcPr>
            <w:tcW w:w="7290" w:type="dxa"/>
            <w:vAlign w:val="center"/>
          </w:tcPr>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名称：广西恒盛工程造价咨询有限公司</w:t>
            </w:r>
          </w:p>
          <w:p>
            <w:pPr>
              <w:spacing w:after="0" w:line="400" w:lineRule="exac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联系地址：百色市右江区城乡路136号原建通创业大厦</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二楼</w:t>
            </w:r>
          </w:p>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联系人：王志强</w:t>
            </w:r>
          </w:p>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联系电话：0776-2889989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w:t>
            </w:r>
          </w:p>
        </w:tc>
        <w:tc>
          <w:tcPr>
            <w:tcW w:w="7290" w:type="dxa"/>
            <w:vAlign w:val="center"/>
          </w:tcPr>
          <w:p>
            <w:pPr>
              <w:spacing w:after="0" w:line="400" w:lineRule="exac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创建国家卫生县城需制作街道路名牌项目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283" w:type="dxa"/>
            <w:vAlign w:val="center"/>
          </w:tcPr>
          <w:p>
            <w:pPr>
              <w:spacing w:after="0" w:line="400" w:lineRule="exact"/>
              <w:jc w:val="left"/>
              <w:rPr>
                <w:rFonts w:hint="eastAsia"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项目编号</w:t>
            </w:r>
          </w:p>
        </w:tc>
        <w:tc>
          <w:tcPr>
            <w:tcW w:w="7290" w:type="dxa"/>
            <w:vAlign w:val="center"/>
          </w:tcPr>
          <w:p>
            <w:pPr>
              <w:spacing w:after="0" w:line="400" w:lineRule="exact"/>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BSZC2020-J3-310404-GXHS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采购预算</w:t>
            </w:r>
          </w:p>
        </w:tc>
        <w:tc>
          <w:tcPr>
            <w:tcW w:w="7290" w:type="dxa"/>
            <w:vAlign w:val="center"/>
          </w:tcPr>
          <w:p>
            <w:pPr>
              <w:spacing w:after="0" w:line="400" w:lineRule="exac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人民币叁拾万零陆佰玖拾元整（￥300690.00）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资金来源</w:t>
            </w:r>
          </w:p>
        </w:tc>
        <w:tc>
          <w:tcPr>
            <w:tcW w:w="7290" w:type="dxa"/>
            <w:vAlign w:val="center"/>
          </w:tcPr>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政府财政性资金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pStyle w:val="20"/>
              <w:spacing w:line="360" w:lineRule="exact"/>
              <w:jc w:val="center"/>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1.8</w:t>
            </w:r>
          </w:p>
        </w:tc>
        <w:tc>
          <w:tcPr>
            <w:tcW w:w="1283" w:type="dxa"/>
            <w:vAlign w:val="center"/>
          </w:tcPr>
          <w:p>
            <w:pPr>
              <w:pStyle w:val="20"/>
              <w:spacing w:line="360" w:lineRule="exact"/>
              <w:jc w:val="center"/>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预留采购份额</w:t>
            </w:r>
          </w:p>
        </w:tc>
        <w:tc>
          <w:tcPr>
            <w:tcW w:w="7290" w:type="dxa"/>
            <w:vAlign w:val="center"/>
          </w:tcPr>
          <w:p>
            <w:pPr>
              <w:pStyle w:val="20"/>
              <w:spacing w:line="360" w:lineRule="exact"/>
              <w:ind w:left="682" w:hanging="681" w:hangingChars="284"/>
              <w:rPr>
                <w:rFonts w:asciiTheme="minorEastAsia" w:hAnsiTheme="minorEastAsia" w:eastAsiaTheme="minorEastAsia" w:cstheme="minorEastAsia"/>
                <w:bCs/>
                <w:color w:val="000000" w:themeColor="text1"/>
                <w:kern w:val="0"/>
                <w:sz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14:textFill>
                  <w14:solidFill>
                    <w14:schemeClr w14:val="tx1"/>
                  </w14:solidFill>
                </w14:textFill>
              </w:rPr>
              <w:t>本项目非专门面向中小企业采购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供应商资格条件</w:t>
            </w:r>
          </w:p>
        </w:tc>
        <w:tc>
          <w:tcPr>
            <w:tcW w:w="7290" w:type="dxa"/>
            <w:vAlign w:val="center"/>
          </w:tcPr>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1.基本资格条件：符合《中华人民共和国政府采购法》第二十二条规定，且为境内注册（指按国家有关规定要求注册的），生产或经营本次采购货物或服务的供应商。包括：</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（1）具有独立承担民事责任的能力；</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（2）具有良好的商业信誉和健全的财务会计制度；</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（3）具有履行合同所必需的设备和专业技术能力；</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（4）有依法缴纳税收和社会保障资金的良好记录； </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（5）参加政府采购活动前三年内，在经营活动中没有重大违法记录。</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（6）诚信要求：未列入失信被执行人、重大税收违法案件当事人名单、政府采购严重违法失信行为记录名单。</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（7）法律、行政法规规定的其他条件：具体内容见第四章“评审方法及评审标准”。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以上具体内容见第四章“评审方法及评审标准”。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2.供应商的特定要求：</w:t>
            </w:r>
          </w:p>
          <w:p>
            <w:pPr>
              <w:spacing w:after="0" w:line="400" w:lineRule="exact"/>
              <w:ind w:firstLine="480"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（1）资质要求：无。</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（2）其他要求：无。</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3.存在本章“供应商须知正文”3.3所述情形的供应商不得参加资格性审查。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4.按本项目采购公告规定方式获得竞争性谈判文件。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5.2</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采购代理服务费</w:t>
            </w:r>
          </w:p>
        </w:tc>
        <w:tc>
          <w:tcPr>
            <w:tcW w:w="7290" w:type="dxa"/>
            <w:vAlign w:val="center"/>
          </w:tcPr>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本项目采购代理服务费按本章第33条规定的标准按差额定率累进法计算。成交人领取成交通知书前，应向采购代理机构一次付清采购代理服务费。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现场勘查</w:t>
            </w:r>
          </w:p>
        </w:tc>
        <w:tc>
          <w:tcPr>
            <w:tcW w:w="7290" w:type="dxa"/>
            <w:vAlign w:val="center"/>
          </w:tcPr>
          <w:p>
            <w:pPr>
              <w:autoSpaceDE w:val="0"/>
              <w:autoSpaceDN w:val="0"/>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drawing>
                <wp:inline distT="0" distB="0" distL="0" distR="0">
                  <wp:extent cx="152400" cy="152400"/>
                  <wp:effectExtent l="19050" t="0" r="0" b="0"/>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noChangeArrowheads="1"/>
                          </pic:cNvPicPr>
                        </pic:nvPicPr>
                        <pic:blipFill>
                          <a:blip r:embed="rId14" cstate="print"/>
                          <a:srcRect/>
                          <a:stretch>
                            <a:fillRect/>
                          </a:stretch>
                        </pic:blipFill>
                        <pic:spPr>
                          <a:xfrm>
                            <a:off x="0" y="0"/>
                            <a:ext cx="152400" cy="152400"/>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color w:val="000000" w:themeColor="text1"/>
                <w:sz w:val="24"/>
                <w14:textFill>
                  <w14:solidFill>
                    <w14:schemeClr w14:val="tx1"/>
                  </w14:solidFill>
                </w14:textFill>
              </w:rPr>
              <w:t>不组织。由供应商自行决定是否勘察现场，建议供应商自行对项目现场和其周围环境进行现场勘查，以获取有关编制响应文件和签署实施项目合同所需的各种资料。</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□组织，时间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，地点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联系人：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价格文件组成内容</w:t>
            </w:r>
          </w:p>
        </w:tc>
        <w:tc>
          <w:tcPr>
            <w:tcW w:w="7290" w:type="dxa"/>
            <w:vAlign w:val="center"/>
          </w:tcPr>
          <w:p>
            <w:pPr>
              <w:autoSpaceDE w:val="0"/>
              <w:autoSpaceDN w:val="0"/>
              <w:spacing w:after="0"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价格文件（下列文件列明“必须提供”的，须加盖公章按要求提供，否则作竞标无效处理）：</w:t>
            </w:r>
          </w:p>
          <w:p>
            <w:pPr>
              <w:pStyle w:val="94"/>
              <w:numPr>
                <w:ilvl w:val="255"/>
                <w:numId w:val="0"/>
              </w:numPr>
              <w:autoSpaceDE w:val="0"/>
              <w:autoSpaceDN w:val="0"/>
              <w:spacing w:after="0" w:line="400" w:lineRule="exact"/>
              <w:ind w:left="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（1）谈判报价表；（格式见附件，必须提供)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autoSpaceDE w:val="0"/>
              <w:autoSpaceDN w:val="0"/>
              <w:spacing w:after="0" w:line="4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（2）供应商针对报价需要说明的其他文件和说明（格式自拟）。</w:t>
            </w:r>
          </w:p>
          <w:p>
            <w:pPr>
              <w:spacing w:after="0"/>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（3）符合政府采购政策价格扣除证明材料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after="0"/>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①符合小型、微型企业政府采购政策证明材料（非小型、微型企业无需填写或提供，如提供则须按格式提供）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spacing w:after="0"/>
              <w:ind w:firstLine="480" w:firstLineChars="200"/>
              <w:jc w:val="both"/>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②属监狱企业的，请提供由省级以上监狱管理局、戒毒管理局（含新疆生产建设兵团）出具的属于监狱企业的证明文件（非监狱企业无需提供）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2"/>
              <w:ind w:firstLine="480" w:firstLineChars="200"/>
              <w:rPr>
                <w:rFonts w:hint="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③残疾人福利性单位须提供《残疾人福利性单位声明函》（格式见附件，非残疾人福利性单位无需提供；如提供，则须按格式提供）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10.1.2</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商务技术文件组成内容</w:t>
            </w:r>
          </w:p>
        </w:tc>
        <w:tc>
          <w:tcPr>
            <w:tcW w:w="7290" w:type="dxa"/>
            <w:vAlign w:val="center"/>
          </w:tcPr>
          <w:p>
            <w:pPr>
              <w:wordWrap w:val="0"/>
              <w:topLinePunct/>
              <w:adjustRightInd/>
              <w:spacing w:after="0" w:line="400" w:lineRule="exact"/>
              <w:ind w:firstLine="482" w:firstLineChars="200"/>
              <w:rPr>
                <w:rFonts w:hint="eastAsia" w:asciiTheme="minorEastAsia" w:hAnsiTheme="minorEastAsia" w:eastAsiaTheme="minorEastAsia" w:cstheme="minorEastAsia"/>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商务技术文件（下列文件列明“必须提供”的，须加盖公章按要求提供，否则作竞标无效处理；其余项结合第三章“项目采购需求和说明”要求提供，要求“必须提供”的，如未提供，谈判小组有权拒绝其响应文件。</w:t>
            </w:r>
            <w:r>
              <w:rPr>
                <w:rFonts w:hint="eastAsia" w:asciiTheme="minorEastAsia" w:hAnsiTheme="minorEastAsia" w:eastAsiaTheme="minorEastAsia" w:cstheme="minorEastAsia"/>
                <w:b/>
                <w:color w:val="000000" w:themeColor="text1"/>
                <w:sz w:val="24"/>
                <w:u w:val="single"/>
                <w14:textFill>
                  <w14:solidFill>
                    <w14:schemeClr w14:val="tx1"/>
                  </w14:solidFill>
                </w14:textFill>
              </w:rPr>
              <w:t>供应商所提供的材料不完整，或模糊不清以致关键信息无法辨认的，谈判小组有权认定该材料无效</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其他如有请提供）</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谈判书；（格式见附件，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竞标声明书；（格式见附件，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谈判保证金交纳证明材料及供应商</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基本账户开户许可证复印件（或《基本存款账户信息》或基本存款账户证明</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商务响应表；（格式见附件，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14:textFill>
                  <w14:solidFill>
                    <w14:schemeClr w14:val="tx1"/>
                  </w14:solidFill>
                </w14:textFill>
              </w:rPr>
              <w:t>拟任本项目项目负责人情况表；</w:t>
            </w:r>
            <w:r>
              <w:rPr>
                <w:rFonts w:hint="eastAsia" w:asciiTheme="minorEastAsia" w:hAnsiTheme="minorEastAsia" w:eastAsiaTheme="minorEastAsia" w:cstheme="minorEastAsia"/>
                <w:b/>
                <w:bCs/>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格式见附件，</w:t>
            </w:r>
            <w:r>
              <w:rPr>
                <w:rFonts w:hint="eastAsia" w:asciiTheme="minorEastAsia" w:hAnsiTheme="minorEastAsia" w:eastAsiaTheme="minorEastAsia" w:cstheme="minorEastAsia"/>
                <w:b/>
                <w:bCs/>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有效的“营业执照”正本或副本复印件(事业单位提供事业单位法人证书）；</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提交响应文件截止之日前</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半年</w:t>
            </w:r>
            <w:r>
              <w:rPr>
                <w:rFonts w:hint="eastAsia" w:asciiTheme="minorEastAsia" w:hAnsiTheme="minorEastAsia" w:eastAsiaTheme="minorEastAsia" w:cstheme="minorEastAsia"/>
                <w:color w:val="000000" w:themeColor="text1"/>
                <w:sz w:val="24"/>
                <w14:textFill>
                  <w14:solidFill>
                    <w14:schemeClr w14:val="tx1"/>
                  </w14:solidFill>
                </w14:textFill>
              </w:rPr>
              <w:t>内任意一个月的依法缴纳税费或依法免缴税费（包括无纳税记录或零报税）的证明（新成立的且不足一个月的企业按实际提供），证明材料可以是：银行已缴纳税费凭证复印件或第三方有效的相关业务托缴凭证或其他有效证明</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或供应商所在地税务部门出具的有效证明（复印件）；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提交响应文件截止之日</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前半年</w:t>
            </w:r>
            <w:r>
              <w:rPr>
                <w:rFonts w:hint="eastAsia" w:asciiTheme="minorEastAsia" w:hAnsiTheme="minorEastAsia" w:eastAsiaTheme="minorEastAsia" w:cstheme="minorEastAsia"/>
                <w:color w:val="000000" w:themeColor="text1"/>
                <w:sz w:val="24"/>
                <w14:textFill>
                  <w14:solidFill>
                    <w14:schemeClr w14:val="tx1"/>
                  </w14:solidFill>
                </w14:textFill>
              </w:rPr>
              <w:t>内任意一个月的依法缴纳社会保险费或依法免缴社保费的相关证明（新成立的且不足一个月的企业按实际提供），证明材料可以是：银行已缴纳税费凭证复印件或第三方有效的相关业务托缴凭证或其他有效证明；不需要缴纳社会保险金的应提供供应商所在地有关行政主管部门出具相应的文件证明（复印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2019年度</w:t>
            </w:r>
            <w:r>
              <w:rPr>
                <w:rFonts w:hint="eastAsia" w:asciiTheme="minorEastAsia" w:hAnsiTheme="minorEastAsia" w:eastAsiaTheme="minorEastAsia" w:cstheme="minorEastAsia"/>
                <w:color w:val="000000" w:themeColor="text1"/>
                <w:sz w:val="24"/>
                <w14:textFill>
                  <w14:solidFill>
                    <w14:schemeClr w14:val="tx1"/>
                  </w14:solidFill>
                </w14:textFill>
              </w:rPr>
              <w:t>的财务报表复印件（新成立的公司提供公司成立日之后次月起到响应文件递交截止前一个月的财务报表复印件）或供应商提交响应文件截止之日前三个月内其基本开户银行出具的银行资信证明（仅提供银行出具的存款证明不能作为其银行资信证明）复印件；</w:t>
            </w:r>
            <w:r>
              <w:rPr>
                <w:rFonts w:hint="eastAsia" w:asciiTheme="minorEastAsia" w:hAnsiTheme="minorEastAsia" w:eastAsiaTheme="minorEastAsia" w:cstheme="minorEastAsia"/>
                <w:b/>
                <w:bCs/>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具备履行合同所必需的设备和专业技术服务能力的承诺书（格式自拟；如有，请附相关证明材料）；</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参加本次政府采购活动前三年内在经营活动中无重大违法记录的书面声明原件；（格式见附件，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供应商控股及管理关系情况申报表；（格式见附件，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法定代表人身份证明书原件及法定代表人有效身份证正反面复印件；（格式见附件）</w:t>
            </w:r>
            <w:r>
              <w:rPr>
                <w:rFonts w:hint="eastAsia" w:asciiTheme="minorEastAsia" w:hAnsiTheme="minorEastAsia" w:eastAsiaTheme="minorEastAsia" w:cstheme="minorEastAsia"/>
                <w:b/>
                <w:color w:val="000000" w:themeColor="text1"/>
                <w:sz w:val="24"/>
                <w14:textFill>
                  <w14:solidFill>
                    <w14:schemeClr w14:val="tx1"/>
                  </w14:solidFill>
                </w14:textFill>
              </w:rPr>
              <w:t>（必须提供）</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法定代表人授权委托书原件及被授权人有效身份证正反面复印件；（格式见附件，</w:t>
            </w:r>
            <w:r>
              <w:rPr>
                <w:rFonts w:hint="eastAsia" w:asciiTheme="minorEastAsia" w:hAnsiTheme="minorEastAsia" w:eastAsiaTheme="minorEastAsia" w:cstheme="minorEastAsia"/>
                <w:b/>
                <w:color w:val="000000" w:themeColor="text1"/>
                <w:sz w:val="24"/>
                <w14:textFill>
                  <w14:solidFill>
                    <w14:schemeClr w14:val="tx1"/>
                  </w14:solidFill>
                </w14:textFill>
              </w:rPr>
              <w:t>委托时必须提供，否则竞标无效）</w:t>
            </w:r>
          </w:p>
          <w:p>
            <w:pPr>
              <w:pStyle w:val="94"/>
              <w:numPr>
                <w:ilvl w:val="0"/>
                <w:numId w:val="3"/>
              </w:numPr>
              <w:autoSpaceDE w:val="0"/>
              <w:autoSpaceDN w:val="0"/>
              <w:spacing w:after="0" w:line="40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认为需要提供的有关资料、文件、说明（如货物认证、检测报告、鉴定证书；产品获奖证书；产品样本、使用保养说明书、图纸等技术资料；竞标产品如属于小型、微型企业的，须提供《中小企业声明函》(格式见附件)；属监狱企业的，请提供由省级以上监狱管理局、戒毒管理局（含新疆生产建设兵团）出具的属于监狱企业的证明文件；属于残疾人福利性单位的，请提供《残疾人福利性单位声明函》(格式见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10.1.3</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响应文件电子版</w:t>
            </w:r>
          </w:p>
        </w:tc>
        <w:tc>
          <w:tcPr>
            <w:tcW w:w="7290" w:type="dxa"/>
            <w:vAlign w:val="center"/>
          </w:tcPr>
          <w:p>
            <w:pPr>
              <w:autoSpaceDE w:val="0"/>
              <w:autoSpaceDN w:val="0"/>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4"/>
                <w14:textFill>
                  <w14:solidFill>
                    <w14:schemeClr w14:val="tx1"/>
                  </w14:solidFill>
                </w14:textFill>
              </w:rPr>
              <w:t>需要提供,供应商在递交响应文件时，需同时递交响应文件电子版。具体要求：</w:t>
            </w:r>
          </w:p>
          <w:p>
            <w:pPr>
              <w:autoSpaceDE w:val="0"/>
              <w:autoSpaceDN w:val="0"/>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（1）响应文件电子版内容：与全部响应文件正本内容一致；</w:t>
            </w:r>
          </w:p>
          <w:p>
            <w:pPr>
              <w:autoSpaceDE w:val="0"/>
              <w:autoSpaceDN w:val="0"/>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（2）响应文件电子版份数：1份；</w:t>
            </w:r>
          </w:p>
          <w:p>
            <w:pPr>
              <w:autoSpaceDE w:val="0"/>
              <w:autoSpaceDN w:val="0"/>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（3）响应文件电子版形式：已签字盖章且未加密的PDF格式响应文件电子版光盘（或U盘）。</w:t>
            </w:r>
          </w:p>
          <w:p>
            <w:pPr>
              <w:autoSpaceDE w:val="0"/>
              <w:autoSpaceDN w:val="0"/>
              <w:spacing w:after="0" w:line="400" w:lineRule="exact"/>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☑不需要提供</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响应有效期</w:t>
            </w:r>
          </w:p>
        </w:tc>
        <w:tc>
          <w:tcPr>
            <w:tcW w:w="7290" w:type="dxa"/>
            <w:vAlign w:val="center"/>
          </w:tcPr>
          <w:p>
            <w:pPr>
              <w:spacing w:after="0" w:line="400" w:lineRule="exac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自响应文件提交截止之日起60 天（日历天）内</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谈判保证金</w:t>
            </w:r>
          </w:p>
        </w:tc>
        <w:tc>
          <w:tcPr>
            <w:tcW w:w="7290" w:type="dxa"/>
            <w:vAlign w:val="center"/>
          </w:tcPr>
          <w:p>
            <w:pPr>
              <w:spacing w:after="0" w:line="400" w:lineRule="exact"/>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sym w:font="Wingdings" w:char="F0FE"/>
            </w:r>
            <w:r>
              <w:rPr>
                <w:rFonts w:hint="eastAsia" w:asciiTheme="minorEastAsia" w:hAnsiTheme="minorEastAsia" w:eastAsiaTheme="minorEastAsia" w:cstheme="minorEastAsia"/>
                <w:color w:val="000000" w:themeColor="text1"/>
                <w:sz w:val="24"/>
                <w14:textFill>
                  <w14:solidFill>
                    <w14:schemeClr w14:val="tx1"/>
                  </w14:solidFill>
                </w14:textFill>
              </w:rPr>
              <w:t>需要缴纳谈判保证金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谈判保证金金额：</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叁仟元整</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000.00）</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谈判保证金交纳方式：以电汇、转帐、网上银行支付等非现金形式。</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谈判保证金必须从供应商银行账户转出并于响应文件递交截止时间前到达指定银行账户</w:t>
            </w:r>
            <w:r>
              <w:rPr>
                <w:rFonts w:hint="eastAsia" w:asciiTheme="minorEastAsia" w:hAnsiTheme="minorEastAsia" w:eastAsiaTheme="minorEastAsia" w:cstheme="minorEastAsia"/>
                <w:color w:val="000000" w:themeColor="text1"/>
                <w:sz w:val="24"/>
                <w14:textFill>
                  <w14:solidFill>
                    <w14:schemeClr w14:val="tx1"/>
                  </w14:solidFill>
                </w14:textFill>
              </w:rPr>
              <w:t>【开户名称：广西恒盛工程造价咨询有限公司，开户银行：广西百色右江区农村合作银行西园分理处，银行账号：6049 1201 0102 8745 55】，否则视为无效谈判保证金。本项目不接受现金形式或从个人账户转出的谈判保证金。凡未在规定时间内足额交纳或以其它方式交纳的谈判保证金均视为无效。</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办理谈判保证金缴纳手续时，请务必在银行进帐单或电汇单的用途或空白栏上注明项目名称</w:t>
            </w:r>
            <w:r>
              <w:rPr>
                <w:rFonts w:hint="eastAsia" w:asciiTheme="minorEastAsia" w:hAnsiTheme="minorEastAsia" w:eastAsiaTheme="minorEastAsia" w:cstheme="minorEastAsia"/>
                <w:bCs/>
                <w:color w:val="000000" w:themeColor="text1"/>
                <w:sz w:val="24"/>
                <w14:textFill>
                  <w14:solidFill>
                    <w14:schemeClr w14:val="tx1"/>
                  </w14:solidFill>
                </w14:textFill>
              </w:rPr>
              <w:t>（简称即可）</w:t>
            </w:r>
            <w:r>
              <w:rPr>
                <w:rFonts w:hint="eastAsia" w:asciiTheme="minorEastAsia" w:hAnsiTheme="minorEastAsia" w:eastAsiaTheme="minorEastAsia" w:cstheme="minorEastAsia"/>
                <w:color w:val="000000" w:themeColor="text1"/>
                <w:sz w:val="24"/>
                <w14:textFill>
                  <w14:solidFill>
                    <w14:schemeClr w14:val="tx1"/>
                  </w14:solidFill>
                </w14:textFill>
              </w:rPr>
              <w:t>或项目编号，以免耽误竞标。谈判保证金退还（不计息）均以转账形式退回到供应商银行账户。</w:t>
            </w:r>
          </w:p>
          <w:p>
            <w:pPr>
              <w:spacing w:after="0" w:line="400" w:lineRule="exact"/>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□不需要缴纳谈判保证金</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14.4</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响应文件份数</w:t>
            </w:r>
          </w:p>
        </w:tc>
        <w:tc>
          <w:tcPr>
            <w:tcW w:w="7290" w:type="dxa"/>
            <w:vAlign w:val="center"/>
          </w:tcPr>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正本</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壹</w:t>
            </w:r>
            <w:r>
              <w:rPr>
                <w:rFonts w:hint="eastAsia" w:asciiTheme="minorEastAsia" w:hAnsiTheme="minorEastAsia" w:eastAsiaTheme="minorEastAsia" w:cstheme="minorEastAsia"/>
                <w:color w:val="000000" w:themeColor="text1"/>
                <w:sz w:val="24"/>
                <w14:textFill>
                  <w14:solidFill>
                    <w14:schemeClr w14:val="tx1"/>
                  </w14:solidFill>
                </w14:textFill>
              </w:rPr>
              <w:t>份、副本肆份。即：“价格文件”正本</w:t>
            </w:r>
            <w:r>
              <w:rPr>
                <w:rFonts w:hint="eastAsia" w:asciiTheme="minorEastAsia" w:hAnsiTheme="minorEastAsia" w:eastAsiaTheme="minorEastAsia" w:cstheme="minorEastAsia"/>
                <w:color w:val="000000" w:themeColor="text1"/>
                <w:sz w:val="24"/>
                <w:u w:val="single"/>
                <w14:textFill>
                  <w14:solidFill>
                    <w14:schemeClr w14:val="tx1"/>
                  </w14:solidFill>
                </w14:textFill>
              </w:rPr>
              <w:t>壹</w:t>
            </w:r>
            <w:r>
              <w:rPr>
                <w:rFonts w:hint="eastAsia" w:asciiTheme="minorEastAsia" w:hAnsiTheme="minorEastAsia" w:eastAsiaTheme="minorEastAsia" w:cstheme="minorEastAsia"/>
                <w:color w:val="000000" w:themeColor="text1"/>
                <w:sz w:val="24"/>
                <w14:textFill>
                  <w14:solidFill>
                    <w14:schemeClr w14:val="tx1"/>
                  </w14:solidFill>
                </w14:textFill>
              </w:rPr>
              <w:t>份，副本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肆</w:t>
            </w:r>
            <w:r>
              <w:rPr>
                <w:rFonts w:hint="eastAsia" w:asciiTheme="minorEastAsia" w:hAnsiTheme="minorEastAsia" w:eastAsiaTheme="minorEastAsia" w:cstheme="minorEastAsia"/>
                <w:color w:val="000000" w:themeColor="text1"/>
                <w:sz w:val="24"/>
                <w14:textFill>
                  <w14:solidFill>
                    <w14:schemeClr w14:val="tx1"/>
                  </w14:solidFill>
                </w14:textFill>
              </w:rPr>
              <w:t>份；“商务技术文件”正本</w:t>
            </w:r>
            <w:r>
              <w:rPr>
                <w:rFonts w:hint="eastAsia" w:asciiTheme="minorEastAsia" w:hAnsiTheme="minorEastAsia" w:eastAsiaTheme="minorEastAsia" w:cstheme="minorEastAsia"/>
                <w:color w:val="000000" w:themeColor="text1"/>
                <w:sz w:val="24"/>
                <w:u w:val="single"/>
                <w14:textFill>
                  <w14:solidFill>
                    <w14:schemeClr w14:val="tx1"/>
                  </w14:solidFill>
                </w14:textFill>
              </w:rPr>
              <w:t>壹</w:t>
            </w:r>
            <w:r>
              <w:rPr>
                <w:rFonts w:hint="eastAsia" w:asciiTheme="minorEastAsia" w:hAnsiTheme="minorEastAsia" w:eastAsiaTheme="minorEastAsia" w:cstheme="minorEastAsia"/>
                <w:color w:val="000000" w:themeColor="text1"/>
                <w:sz w:val="24"/>
                <w14:textFill>
                  <w14:solidFill>
                    <w14:schemeClr w14:val="tx1"/>
                  </w14:solidFill>
                </w14:textFill>
              </w:rPr>
              <w:t>份，副本</w:t>
            </w:r>
            <w:r>
              <w:rPr>
                <w:rFonts w:hint="eastAsia" w:asciiTheme="minorEastAsia" w:hAnsiTheme="minorEastAsia" w:eastAsiaTheme="minorEastAsia" w:cstheme="minorEastAsia"/>
                <w:color w:val="000000" w:themeColor="text1"/>
                <w:sz w:val="24"/>
                <w:u w:val="single"/>
                <w14:textFill>
                  <w14:solidFill>
                    <w14:schemeClr w14:val="tx1"/>
                  </w14:solidFill>
                </w14:textFill>
              </w:rPr>
              <w:t>肆</w:t>
            </w:r>
            <w:r>
              <w:rPr>
                <w:rFonts w:hint="eastAsia" w:asciiTheme="minorEastAsia" w:hAnsiTheme="minorEastAsia" w:eastAsiaTheme="minorEastAsia" w:cstheme="minorEastAsia"/>
                <w:color w:val="000000" w:themeColor="text1"/>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递交响应文件截止时间</w:t>
            </w:r>
          </w:p>
        </w:tc>
        <w:tc>
          <w:tcPr>
            <w:tcW w:w="7290" w:type="dxa"/>
            <w:vAlign w:val="center"/>
          </w:tcPr>
          <w:p>
            <w:pPr>
              <w:spacing w:after="0" w:line="400" w:lineRule="exact"/>
              <w:ind w:firstLine="482"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2020年</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日</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时</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00</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16.2</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响应文件递交地点</w:t>
            </w:r>
          </w:p>
        </w:tc>
        <w:tc>
          <w:tcPr>
            <w:tcW w:w="7290" w:type="dxa"/>
            <w:vAlign w:val="center"/>
          </w:tcPr>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广西恒盛工程造价咨询有限公司（百色市右江区城乡路136号原建通创业大厦</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二楼</w:t>
            </w:r>
            <w:r>
              <w:rPr>
                <w:rFonts w:hint="eastAsia" w:asciiTheme="minorEastAsia" w:hAnsiTheme="minorEastAsia" w:eastAsiaTheme="minorEastAsia" w:cstheme="minorEastAsia"/>
                <w:color w:val="000000" w:themeColor="text1"/>
                <w:sz w:val="24"/>
                <w14:textFill>
                  <w14:solidFill>
                    <w14:schemeClr w14:val="tx1"/>
                  </w14:solidFill>
                </w14:textFill>
              </w:rPr>
              <w:t>），并由采购代理机构签收。逾期送达或未按要求密封的响应文件将予以拒收或作无效响应文件处理。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谈判时间和地点</w:t>
            </w:r>
          </w:p>
        </w:tc>
        <w:tc>
          <w:tcPr>
            <w:tcW w:w="7290" w:type="dxa"/>
            <w:vAlign w:val="center"/>
          </w:tcPr>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谈判时间：</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2020年</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日</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时</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00</w:t>
            </w:r>
            <w:r>
              <w:rPr>
                <w:rFonts w:hint="eastAsia" w:asciiTheme="minorEastAsia" w:hAnsiTheme="minorEastAsia" w:eastAsiaTheme="minorEastAsia" w:cstheme="minorEastAsia"/>
                <w:b/>
                <w:bCs/>
                <w:color w:val="000000" w:themeColor="text1"/>
                <w:sz w:val="24"/>
                <w:lang w:eastAsia="zh-CN"/>
                <w14:textFill>
                  <w14:solidFill>
                    <w14:schemeClr w14:val="tx1"/>
                  </w14:solidFill>
                </w14:textFill>
              </w:rPr>
              <w:t>分</w:t>
            </w:r>
            <w:r>
              <w:rPr>
                <w:rFonts w:hint="eastAsia" w:asciiTheme="minorEastAsia" w:hAnsiTheme="minorEastAsia" w:eastAsiaTheme="minorEastAsia" w:cstheme="minorEastAsia"/>
                <w:color w:val="000000" w:themeColor="text1"/>
                <w:sz w:val="24"/>
                <w14:textFill>
                  <w14:solidFill>
                    <w14:schemeClr w14:val="tx1"/>
                  </w14:solidFill>
                </w14:textFill>
              </w:rPr>
              <w:t>截标后（具体时间由采购代理机构另行通知）；</w:t>
            </w:r>
          </w:p>
          <w:p>
            <w:pPr>
              <w:spacing w:after="0" w:line="40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谈判地点：广西恒盛工程造价咨询有限公司（百色市右江区城乡路136号原建通创业大厦</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二楼</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供应商法定代表人或其授权代表必须携带以下有效证件按时参加谈判会议，否则视为自动放弃谈判。</w:t>
            </w:r>
            <w:r>
              <w:rPr>
                <w:rFonts w:hint="eastAsia" w:asciiTheme="minorEastAsia" w:hAnsiTheme="minorEastAsia" w:eastAsiaTheme="minorEastAsia" w:cstheme="minorEastAsia"/>
                <w:b/>
                <w:color w:val="000000" w:themeColor="text1"/>
                <w:sz w:val="24"/>
                <w14:textFill>
                  <w14:solidFill>
                    <w14:schemeClr w14:val="tx1"/>
                  </w14:solidFill>
                </w14:textFill>
              </w:rPr>
              <w:t>有效证件为：①谈判保证金交纳凭证原件；②授权委托书（法定代表人参加的不需提供授权委托书，但需提供法定代表人身份证明）和本人身份证原件。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评标办法</w:t>
            </w:r>
          </w:p>
        </w:tc>
        <w:tc>
          <w:tcPr>
            <w:tcW w:w="7290" w:type="dxa"/>
            <w:vAlign w:val="center"/>
          </w:tcPr>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30.1</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履约保证金</w:t>
            </w:r>
          </w:p>
        </w:tc>
        <w:tc>
          <w:tcPr>
            <w:tcW w:w="7290" w:type="dxa"/>
            <w:vAlign w:val="center"/>
          </w:tcPr>
          <w:p>
            <w:pPr>
              <w:spacing w:after="0" w:line="400" w:lineRule="exact"/>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sym w:font="Wingdings" w:char="F0FE"/>
            </w:r>
            <w:r>
              <w:rPr>
                <w:rFonts w:hint="eastAsia" w:asciiTheme="minorEastAsia" w:hAnsiTheme="minorEastAsia" w:eastAsiaTheme="minorEastAsia" w:cstheme="minorEastAsia"/>
                <w:bCs/>
                <w:color w:val="000000" w:themeColor="text1"/>
                <w:sz w:val="24"/>
                <w14:textFill>
                  <w14:solidFill>
                    <w14:schemeClr w14:val="tx1"/>
                  </w14:solidFill>
                </w14:textFill>
              </w:rPr>
              <w:t>需要缴纳履约保证金</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履约保证金金额：成交金额的</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履约保证金递交方式：</w:t>
            </w:r>
            <w:r>
              <w:rPr>
                <w:rFonts w:hint="eastAsia" w:asciiTheme="minorEastAsia" w:hAnsiTheme="minorEastAsia" w:eastAsiaTheme="minorEastAsia" w:cstheme="minorEastAsia"/>
                <w:b/>
                <w:bCs/>
                <w:color w:val="000000" w:themeColor="text1"/>
                <w:sz w:val="24"/>
                <w14:textFill>
                  <w14:solidFill>
                    <w14:schemeClr w14:val="tx1"/>
                  </w14:solidFill>
                </w14:textFill>
              </w:rPr>
              <w:t>电汇、转帐、网上银行支付、保函等</w:t>
            </w:r>
            <w:r>
              <w:rPr>
                <w:rFonts w:hint="eastAsia" w:asciiTheme="minorEastAsia" w:hAnsiTheme="minorEastAsia" w:eastAsiaTheme="minorEastAsia" w:cstheme="minorEastAsia"/>
                <w:bCs/>
                <w:color w:val="000000" w:themeColor="text1"/>
                <w:sz w:val="24"/>
                <w14:textFill>
                  <w14:solidFill>
                    <w14:schemeClr w14:val="tx1"/>
                  </w14:solidFill>
                </w14:textFill>
              </w:rPr>
              <w:t>非现金形式。</w:t>
            </w:r>
          </w:p>
          <w:p>
            <w:pPr>
              <w:spacing w:after="0" w:line="40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履约保证金指定账户：由采购人指定。</w:t>
            </w:r>
          </w:p>
          <w:p>
            <w:pPr>
              <w:spacing w:after="0" w:line="400" w:lineRule="exact"/>
              <w:ind w:firstLine="480" w:firstLineChars="200"/>
              <w:rPr>
                <w:rFonts w:hint="eastAsia" w:eastAsia="宋体" w:asciiTheme="minorEastAsia" w:hAnsiTheme="minorEastAsia" w:cstheme="minorEastAsia"/>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履约保证金由成交供应商在领取成交通知书后十个工作日内足额交至采购人指定账户（提交时需注明项目名称或项目编号），否则不予签订合同并取消成交资格，不予退还其谈判保证金。履约保证金在合同履行完毕经采购人审核同意后无息退还</w:t>
            </w:r>
            <w:r>
              <w:rPr>
                <w:rFonts w:hint="eastAsia" w:ascii="宋体" w:hAnsi="宋体" w:eastAsia="宋体" w:cs="宋体"/>
                <w:bCs/>
                <w:color w:val="000000" w:themeColor="text1"/>
                <w:sz w:val="24"/>
                <w:highlight w:val="none"/>
                <w:lang w:eastAsia="zh-CN"/>
                <w14:textFill>
                  <w14:solidFill>
                    <w14:schemeClr w14:val="tx1"/>
                  </w14:solidFill>
                </w14:textFill>
              </w:rPr>
              <w:t>。</w:t>
            </w:r>
          </w:p>
          <w:p>
            <w:pPr>
              <w:spacing w:after="0" w:line="400" w:lineRule="exact"/>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□不需要缴纳履约保证金</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33</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采购代理服务费</w:t>
            </w:r>
          </w:p>
        </w:tc>
        <w:tc>
          <w:tcPr>
            <w:tcW w:w="7290" w:type="dxa"/>
            <w:vAlign w:val="center"/>
          </w:tcPr>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sym w:font="Wingdings" w:char="00FE"/>
            </w:r>
            <w:r>
              <w:rPr>
                <w:rFonts w:hint="eastAsia" w:asciiTheme="minorEastAsia" w:hAnsiTheme="minorEastAsia" w:eastAsiaTheme="minorEastAsia" w:cstheme="minorEastAsia"/>
                <w:color w:val="000000" w:themeColor="text1"/>
                <w:sz w:val="24"/>
                <w14:textFill>
                  <w14:solidFill>
                    <w14:schemeClr w14:val="tx1"/>
                  </w14:solidFill>
                </w14:textFill>
              </w:rPr>
              <w:t>采购</w:t>
            </w:r>
            <w:r>
              <w:rPr>
                <w:rFonts w:hint="eastAsia" w:asciiTheme="minorEastAsia" w:hAnsiTheme="minorEastAsia" w:eastAsiaTheme="minorEastAsia" w:cstheme="minorEastAsia"/>
                <w:color w:val="000000" w:themeColor="text1"/>
                <w:sz w:val="24"/>
                <w:lang w:val="zh-CN"/>
                <w14:textFill>
                  <w14:solidFill>
                    <w14:schemeClr w14:val="tx1"/>
                  </w14:solidFill>
                </w14:textFill>
              </w:rPr>
              <w:t>代理服务费由成交人支付。</w:t>
            </w:r>
          </w:p>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lang w:val="zh-CN"/>
                <w14:textFill>
                  <w14:solidFill>
                    <w14:schemeClr w14:val="tx1"/>
                  </w14:solidFill>
                </w14:textFill>
              </w:rPr>
              <w:t>（1）成交人领取成交通知书前，应向采购代理机构一次付清招标代理服务费，代理服务收费按下述标准（</w:t>
            </w:r>
            <w:r>
              <w:rPr>
                <w:rFonts w:hint="eastAsia" w:asciiTheme="minorEastAsia" w:hAnsiTheme="minorEastAsia" w:eastAsiaTheme="minorEastAsia" w:cstheme="minorEastAsia"/>
                <w:color w:val="000000" w:themeColor="text1"/>
                <w:sz w:val="24"/>
                <w14:textFill>
                  <w14:solidFill>
                    <w14:schemeClr w14:val="tx1"/>
                  </w14:solidFill>
                </w14:textFill>
              </w:rPr>
              <w:t>服务</w:t>
            </w:r>
            <w:r>
              <w:rPr>
                <w:rFonts w:hint="eastAsia" w:asciiTheme="minorEastAsia" w:hAnsiTheme="minorEastAsia" w:eastAsiaTheme="minorEastAsia" w:cstheme="minorEastAsia"/>
                <w:color w:val="000000" w:themeColor="text1"/>
                <w:sz w:val="24"/>
                <w:lang w:val="zh-CN"/>
                <w14:textFill>
                  <w14:solidFill>
                    <w14:schemeClr w14:val="tx1"/>
                  </w14:solidFill>
                </w14:textFill>
              </w:rPr>
              <w:t>招标）以差额定率累进法计算收取，具体标准如下：</w:t>
            </w:r>
          </w:p>
          <w:tbl>
            <w:tblPr>
              <w:tblStyle w:val="37"/>
              <w:tblW w:w="6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1559"/>
              <w:gridCol w:w="14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Borders>
                    <w:tl2br w:val="single" w:color="auto" w:sz="4" w:space="0"/>
                  </w:tcBorders>
                </w:tcPr>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费率</w:t>
                  </w:r>
                </w:p>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中标金额</w:t>
                  </w:r>
                </w:p>
              </w:tc>
              <w:tc>
                <w:tcPr>
                  <w:tcW w:w="1559" w:type="dxa"/>
                  <w:vAlign w:val="center"/>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货物招标</w:t>
                  </w:r>
                </w:p>
              </w:tc>
              <w:tc>
                <w:tcPr>
                  <w:tcW w:w="1418" w:type="dxa"/>
                  <w:vAlign w:val="center"/>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服务招标</w:t>
                  </w:r>
                </w:p>
              </w:tc>
              <w:tc>
                <w:tcPr>
                  <w:tcW w:w="1275" w:type="dxa"/>
                  <w:vAlign w:val="center"/>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100万元以下</w:t>
                  </w:r>
                </w:p>
              </w:tc>
              <w:tc>
                <w:tcPr>
                  <w:tcW w:w="1559" w:type="dxa"/>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418" w:type="dxa"/>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275" w:type="dxa"/>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tcPr>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100～500万元</w:t>
                  </w:r>
                </w:p>
              </w:tc>
              <w:tc>
                <w:tcPr>
                  <w:tcW w:w="1559" w:type="dxa"/>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1418" w:type="dxa"/>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0.8%</w:t>
                  </w:r>
                </w:p>
              </w:tc>
              <w:tc>
                <w:tcPr>
                  <w:tcW w:w="1275" w:type="dxa"/>
                </w:tcPr>
                <w:p>
                  <w:pPr>
                    <w:autoSpaceDE w:val="0"/>
                    <w:autoSpaceDN w:val="0"/>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0.7%</w:t>
                  </w:r>
                </w:p>
              </w:tc>
            </w:tr>
          </w:tbl>
          <w:p>
            <w:pPr>
              <w:autoSpaceDE w:val="0"/>
              <w:autoSpaceDN w:val="0"/>
              <w:adjustRightInd/>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例如：某货物招标代理业务成交金额为300万元，招标代理服务费金额按如下计算：</w:t>
            </w:r>
          </w:p>
          <w:p>
            <w:pPr>
              <w:autoSpaceDE w:val="0"/>
              <w:autoSpaceDN w:val="0"/>
              <w:adjustRightInd/>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100万元×1.5%＝1.5 万元</w:t>
            </w:r>
          </w:p>
          <w:p>
            <w:pPr>
              <w:autoSpaceDE w:val="0"/>
              <w:autoSpaceDN w:val="0"/>
              <w:adjustRightInd/>
              <w:spacing w:after="0" w:line="400" w:lineRule="exact"/>
              <w:ind w:firstLine="480" w:firstLineChars="200"/>
              <w:jc w:val="left"/>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（300－100）万元×1.1%＝2.2万元</w:t>
            </w:r>
          </w:p>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合计收费＝1.5＋2.2=3.7万元</w:t>
            </w:r>
          </w:p>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color w:val="000000" w:themeColor="text1"/>
                <w:sz w:val="24"/>
                <w:lang w:val="zh-CN"/>
                <w14:textFill>
                  <w14:solidFill>
                    <w14:schemeClr w14:val="tx1"/>
                  </w14:solidFill>
                </w14:textFill>
              </w:rPr>
              <w:t>采购代理机构指定的收取招标代理服务费的银行账户：</w:t>
            </w:r>
          </w:p>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开户名称：广西恒盛工程造价咨询有限公司</w:t>
            </w:r>
          </w:p>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开户银行：广西百色右江区农村合作银行西园分理处</w:t>
            </w:r>
          </w:p>
          <w:p>
            <w:pPr>
              <w:autoSpaceDE w:val="0"/>
              <w:autoSpaceDN w:val="0"/>
              <w:spacing w:after="0" w:line="400" w:lineRule="exact"/>
              <w:ind w:firstLine="480" w:firstLineChars="200"/>
              <w:textAlignment w:val="bottom"/>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银行账号：6049 1201 0102 8745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质疑函接收及联系方式</w:t>
            </w:r>
          </w:p>
        </w:tc>
        <w:tc>
          <w:tcPr>
            <w:tcW w:w="7290" w:type="dxa"/>
            <w:vAlign w:val="center"/>
          </w:tcPr>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接收质疑函的方式：接收供应商或其委托代理人以书面形式递交的质疑函原件，委托代理人提出质疑的，还应当提交供应商签署的授权委托书。</w:t>
            </w:r>
          </w:p>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联系部门：广西恒盛工程造价咨询有限公司</w:t>
            </w:r>
          </w:p>
          <w:p>
            <w:pPr>
              <w:spacing w:after="0" w:line="4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联系电话：0776-2889989</w:t>
            </w:r>
          </w:p>
          <w:p>
            <w:pPr>
              <w:spacing w:after="0" w:line="400" w:lineRule="exact"/>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通讯地址：百色市右江区城乡路136号原建通创业大厦</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35</w:t>
            </w:r>
          </w:p>
        </w:tc>
        <w:tc>
          <w:tcPr>
            <w:tcW w:w="1283" w:type="dxa"/>
            <w:vAlign w:val="center"/>
          </w:tcPr>
          <w:p>
            <w:pPr>
              <w:spacing w:after="0" w:line="400" w:lineRule="exact"/>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7290" w:type="dxa"/>
            <w:vAlign w:val="center"/>
          </w:tcPr>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r>
              <w:rPr>
                <w:rFonts w:hint="eastAsia" w:asciiTheme="minorEastAsia" w:hAnsiTheme="minorEastAsia" w:eastAsiaTheme="minorEastAsia" w:cstheme="minorEastAsia"/>
                <w:b/>
                <w:color w:val="000000" w:themeColor="text1"/>
                <w:sz w:val="24"/>
                <w14:textFill>
                  <w14:solidFill>
                    <w14:schemeClr w14:val="tx1"/>
                  </w14:solidFill>
                </w14:textFill>
              </w:rPr>
              <w:t>不符合要求的作竞标无效处理。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2、本文件中描述供应商的“签字”是指供应商的法定代表人或被授权人亲自在文件规定签署处亲笔写上个人的名字的行为，私章、签字章、印鉴、影印等其它形式均不能代替亲笔签字。</w:t>
            </w:r>
            <w:r>
              <w:rPr>
                <w:rFonts w:hint="eastAsia" w:asciiTheme="minorEastAsia" w:hAnsiTheme="minorEastAsia" w:eastAsiaTheme="minorEastAsia" w:cstheme="minorEastAsia"/>
                <w:b/>
                <w:color w:val="000000" w:themeColor="text1"/>
                <w:sz w:val="24"/>
                <w14:textFill>
                  <w14:solidFill>
                    <w14:schemeClr w14:val="tx1"/>
                  </w14:solidFill>
                </w14:textFill>
              </w:rPr>
              <w:t>不符合要求的或漏签的作竞标无效处理。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 xml:space="preserve"> 供应商</w:t>
            </w:r>
            <w:r>
              <w:rPr>
                <w:rFonts w:hint="eastAsia" w:asciiTheme="minorEastAsia" w:hAnsiTheme="minorEastAsia" w:eastAsiaTheme="minorEastAsia" w:cstheme="minorEastAsia"/>
                <w:color w:val="000000" w:themeColor="text1"/>
                <w:sz w:val="24"/>
                <w14:textFill>
                  <w14:solidFill>
                    <w14:schemeClr w14:val="tx1"/>
                  </w14:solidFill>
                </w14:textFill>
              </w:rPr>
              <w:t>须知前附表是对供应商须知的具体补充和修改，如有矛盾，应以本前附表为准。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4.本采购文件是根据国家有关法律及有关政策、法规和参照国际惯例编制，解释权属采购代理机构。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vAlign w:val="center"/>
          </w:tcPr>
          <w:p>
            <w:pPr>
              <w:spacing w:after="0" w:line="400" w:lineRule="exact"/>
              <w:ind w:firstLine="480" w:firstLineChars="200"/>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36</w:t>
            </w:r>
          </w:p>
        </w:tc>
        <w:tc>
          <w:tcPr>
            <w:tcW w:w="1283" w:type="dxa"/>
            <w:vAlign w:val="center"/>
          </w:tcPr>
          <w:p>
            <w:pPr>
              <w:spacing w:after="0" w:line="400" w:lineRule="exact"/>
              <w:ind w:firstLine="0" w:firstLineChars="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信用信息查询渠道、截止时间、查询记录和证据留存方式</w:t>
            </w:r>
          </w:p>
        </w:tc>
        <w:tc>
          <w:tcPr>
            <w:tcW w:w="7290" w:type="dxa"/>
            <w:vAlign w:val="center"/>
          </w:tcPr>
          <w:p>
            <w:pPr>
              <w:spacing w:after="0"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递交响应文件截止时间后，由采购人或采购代理机构对供应商进行信用信息查询，具体规定如下：</w:t>
            </w:r>
          </w:p>
          <w:p>
            <w:pPr>
              <w:spacing w:after="0"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查询渠道：“信用中国”网站(www.creditchina.gov.cn)、中国政府采购网(www.ccgp.gov.cn)等</w:t>
            </w:r>
          </w:p>
          <w:p>
            <w:pPr>
              <w:spacing w:after="0"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“信用中国”网站查询内容：失信被执行人、重大税收违法案件当事人名单、政府采购严重违法失信行为记录名单查询结果或界面截图；查询或打印截止时点：递交响应文件截止时间。</w:t>
            </w:r>
          </w:p>
          <w:p>
            <w:pPr>
              <w:spacing w:after="0"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“中国政府采购网”的查询内容：政府采购严重违法失信行为信息记录</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after="0"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查询时间：递交响应文件截止时间前三年内。</w:t>
            </w:r>
          </w:p>
          <w:p>
            <w:pPr>
              <w:spacing w:after="0" w:line="3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查询记录和证据留存方式：在查询网站中直接打印查询记录，打印材料作为评审资料保存。</w:t>
            </w:r>
          </w:p>
          <w:p>
            <w:pPr>
              <w:spacing w:after="0" w:line="36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bl>
    <w:p>
      <w:pPr>
        <w:rPr>
          <w:rFonts w:asciiTheme="minorEastAsia" w:hAnsiTheme="minorEastAsia" w:eastAsiaTheme="minorEastAsia" w:cstheme="minorEastAsia"/>
          <w:color w:val="000000" w:themeColor="text1"/>
          <w14:textFill>
            <w14:solidFill>
              <w14:schemeClr w14:val="tx1"/>
            </w14:solidFill>
          </w14:textFill>
        </w:rPr>
      </w:pPr>
      <w:bookmarkStart w:id="12" w:name="_Toc246095454"/>
      <w:bookmarkStart w:id="13" w:name="_Toc246094910"/>
      <w:bookmarkStart w:id="14" w:name="_Toc246095516"/>
    </w:p>
    <w:p>
      <w:pPr>
        <w:pStyle w:val="4"/>
        <w:spacing w:beforeLines="100" w:line="4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15" w:name="_Toc7192544"/>
      <w:r>
        <w:rPr>
          <w:rFonts w:hint="eastAsia" w:asciiTheme="minorEastAsia" w:hAnsiTheme="minorEastAsia" w:eastAsiaTheme="minorEastAsia" w:cstheme="minorEastAsia"/>
          <w:color w:val="000000" w:themeColor="text1"/>
          <w14:textFill>
            <w14:solidFill>
              <w14:schemeClr w14:val="tx1"/>
            </w14:solidFill>
          </w14:textFill>
        </w:rPr>
        <w:t>一、总则</w:t>
      </w:r>
      <w:bookmarkEnd w:id="12"/>
      <w:bookmarkEnd w:id="13"/>
      <w:bookmarkEnd w:id="14"/>
      <w:bookmarkEnd w:id="15"/>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l. 项目概况</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1.1适用范围：本文件仅适用于本文件中所叙述的服务类政府采购项目。</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1.2  采购人：见供应商须知前附表。</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1.3  采购代理机构：见供应商须知前附表。</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  项目名称：</w:t>
      </w:r>
      <w:r>
        <w:rPr>
          <w:rFonts w:hint="eastAsia" w:asciiTheme="minorEastAsia" w:hAnsiTheme="minorEastAsia" w:eastAsiaTheme="minorEastAsia" w:cstheme="minorEastAsia"/>
          <w:bCs/>
          <w:color w:val="000000" w:themeColor="text1"/>
          <w:sz w:val="24"/>
          <w14:textFill>
            <w14:solidFill>
              <w14:schemeClr w14:val="tx1"/>
            </w14:solidFill>
          </w14:textFill>
        </w:rPr>
        <w:t>见供应商须知前附表。</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  项目编号：</w:t>
      </w:r>
      <w:r>
        <w:rPr>
          <w:rFonts w:hint="eastAsia" w:asciiTheme="minorEastAsia" w:hAnsiTheme="minorEastAsia" w:eastAsiaTheme="minorEastAsia" w:cstheme="minorEastAsia"/>
          <w:bCs/>
          <w:color w:val="000000" w:themeColor="text1"/>
          <w:sz w:val="24"/>
          <w14:textFill>
            <w14:solidFill>
              <w14:schemeClr w14:val="tx1"/>
            </w14:solidFill>
          </w14:textFill>
        </w:rPr>
        <w:t>见供应商须知前附表。</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1.6  采购预算：见供应商须知前附表。</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1.7  资金来源：见供应商须知前附表。</w:t>
      </w:r>
    </w:p>
    <w:p>
      <w:pPr>
        <w:spacing w:after="0" w:line="400" w:lineRule="exact"/>
        <w:ind w:firstLine="480" w:firstLineChars="200"/>
        <w:rPr>
          <w:rFonts w:asciiTheme="minorEastAsia" w:hAnsiTheme="minorEastAsia" w:eastAsiaTheme="minorEastAsia" w:cstheme="minorEastAsia"/>
          <w:bCs/>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1.8  预留采购份额：见供应商须知前附表。</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2.定义</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 “采购人"是指依法进行政府采购的国家机关、事业单位、团体组织。</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 “采购代理机构”是指依法设立、从事采购代理业务并提供相关服务的社会中介机构。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 “供应商”是指响应本文件要求，参加谈判的法人、其他组织或者自然人。如果该供应商在本次谈判中成交，即成为"成交供应商"。法人包括企业法人、机关法人、事业单位法人和社会团体法人。其他组织包括合伙企业、非企业专业服务机构、个体工商户、农村承包经营户及国家有关法律法规规定的组织。自然人是指中国公民。</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2.4“货物”是指各种形态和种类的物品，包括原材料、燃料、设备、产品等。</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2.5“服务”系指谈判文件规定供应商须承担的安装、调试、技术咨询、校准、培训、技术指导以及其他类似的义务。</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2.6“响应文件”是指供应商根据本文件要求，编制包含报价、技术和服务等所有内容的文件。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2.7“书面形式”如无特殊规定，“书面形式”是指信函和数据电文（包括地表现所载内容的形式。采购文件如有特殊规定，以采购文件规定为准。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2.8本文件中的“法定代表人”若无特别说明，当供应商是企业的，是指企业法人营业执照上的法定代表人；当供应商是事业单位的，是指事业单位法人证书上的法定代表人；当供应商是社会团体、民办非企业的，是指法人登记证书中的法定代表人；当供应商是个体工商户的，是指个体工商户营业执照上的经营者；当供应商是自然人的，是指参与本项目响应的自然人本人。</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2.9标注“▲”号的条款或要求系指实质性条款或实质性要求。</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 供应商资格条件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 基本资格条件：见“供应商须知前附表”规定。</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3.2 供应商的特定要求：见“供应商须知前附表”规定。</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3.3 存在下列情形之一的供应商不得参加资格性审查： </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单位负责人为同一人或者存在直接控股、管理关系的不同供应商，不得参加本项目同一合同项下的政府采购活动。为本项目提供整体设计、规范编制或者项目管理、监理、检测等服务的供应商，不得再参加本项目的采购活动。 </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（2）因违法经营受到刑事处罚或者责令停产停业、吊销许可证或者执照、较大数额罚款等行政处罚，以及在财政部门禁止参加政府采购活动期限以内的。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3.4 按本项目采购公告规定方式获得竞争性谈判文件。 </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3.5 本项目是否接受联合体竞标，见“供应商须知前附表”规定。 </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4. 语言文字及计量单位</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除专用术语外，与采购有关的语言均使用中文。必要时专用术语应附有中文注释。所有计量均采用中华人民共和国法定计量单位。</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5. 竞标费用</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5.1供应商应自行承担所有与编写和提交响应文件有关的费用，不论谈判结果如何，采购人和采购代理机构在任何情况下无义务和责任承担此类费用。</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5.2本项目的招标代理服务费按须知</w:t>
      </w:r>
      <w:r>
        <w:rPr>
          <w:rFonts w:hint="eastAsia" w:asciiTheme="minorEastAsia" w:hAnsiTheme="minorEastAsia" w:eastAsiaTheme="minorEastAsia" w:cstheme="minorEastAsia"/>
          <w:b/>
          <w:bCs/>
          <w:color w:val="000000" w:themeColor="text1"/>
          <w:sz w:val="24"/>
          <w14:textFill>
            <w14:solidFill>
              <w14:schemeClr w14:val="tx1"/>
            </w14:solidFill>
          </w14:textFill>
        </w:rPr>
        <w:t>前附表</w:t>
      </w:r>
      <w:r>
        <w:rPr>
          <w:rFonts w:hint="eastAsia" w:asciiTheme="minorEastAsia" w:hAnsiTheme="minorEastAsia" w:eastAsiaTheme="minorEastAsia" w:cstheme="minorEastAsia"/>
          <w:color w:val="000000" w:themeColor="text1"/>
          <w:sz w:val="24"/>
          <w14:textFill>
            <w14:solidFill>
              <w14:schemeClr w14:val="tx1"/>
            </w14:solidFill>
          </w14:textFill>
        </w:rPr>
        <w:t>的规定执行，由成交供应商在领取成交通知书前，一次性向采购代理机构支付。</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6. 现场勘查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6.1前附表如规定现场踏勘的，供应商应按规定时间地点参加踏勘。</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6.2 供应商应承担现场勘查的责任和风险。勘查现场的费用由供应商自己承担。采购人对供应商由此而做出的推论、理解和结论概不负责。</w:t>
      </w:r>
    </w:p>
    <w:p>
      <w:pPr>
        <w:pStyle w:val="4"/>
        <w:spacing w:beforeLines="100" w:line="400" w:lineRule="exact"/>
        <w:rPr>
          <w:rFonts w:asciiTheme="minorEastAsia" w:hAnsiTheme="minorEastAsia" w:eastAsiaTheme="minorEastAsia" w:cstheme="minorEastAsia"/>
          <w:color w:val="000000" w:themeColor="text1"/>
          <w14:textFill>
            <w14:solidFill>
              <w14:schemeClr w14:val="tx1"/>
            </w14:solidFill>
          </w14:textFill>
        </w:rPr>
      </w:pPr>
      <w:bookmarkStart w:id="16" w:name="_Toc246095517"/>
      <w:bookmarkStart w:id="17" w:name="_Toc246095455"/>
      <w:bookmarkStart w:id="18" w:name="_Toc7192545"/>
      <w:bookmarkStart w:id="19" w:name="_Toc246094911"/>
      <w:r>
        <w:rPr>
          <w:rFonts w:hint="eastAsia" w:asciiTheme="minorEastAsia" w:hAnsiTheme="minorEastAsia" w:eastAsiaTheme="minorEastAsia" w:cstheme="minorEastAsia"/>
          <w:color w:val="000000" w:themeColor="text1"/>
          <w14:textFill>
            <w14:solidFill>
              <w14:schemeClr w14:val="tx1"/>
            </w14:solidFill>
          </w14:textFill>
        </w:rPr>
        <w:t>二、竞争性谈判文件</w:t>
      </w:r>
      <w:bookmarkEnd w:id="16"/>
      <w:bookmarkEnd w:id="17"/>
      <w:bookmarkEnd w:id="18"/>
      <w:bookmarkEnd w:id="19"/>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7. 竞争性谈判文件的组成</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7.1 竞争性谈判文件包括下列内容：</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第一章 竞争性谈判公告及邀请书</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第二章 供应商须知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第三章 项目采购需求和说明</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第四章 评标办法</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第五章 合同条款</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第六章 响应文件格式</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7.2 除本供应商须知第7.1款所述的竞争性谈判文件内容外，采购人在采购期间、符合法定时间发出的答疑、澄清、修改或补充内容，均是竞争性谈判文件的组成部分，对采购人和供应商起约束作用。根据本章第8条、第9条对竞争性谈判文件所作的澄清、修改，构成竞争性谈判文件的组成部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7.3 供应商应认真审阅竞争性谈判文件。如果供应商编制的响应文件不符合竞争性谈判文件的要求，责任由供应商自负。实质上不响应竞争性谈判文件要求的响应文件将被采购人拒绝。</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8. 竞争性谈判文件的澄清</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8.1 供应商应仔细阅读和检查竞争性谈判文件的全部内容。如发现缺页、有误或有不合理要求的，供应商必须在提交首次响应文件截止之日前，以书面形式要求采购人或采购代理机构澄清。逾期不提出澄清要求视为对竞争性谈判文件无异议。</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8.2采购人、采购代理机构可以对已发出的谈判文件进行必要的澄清，澄清的内容作为谈判文件的组成部分。澄清的内容可能影响响应文件编制的，谈判文件的澄清将在提交首次响应文件截止之日3个工作日前以书面形式（在发布竞争性谈判公告的政府采购信息发布媒体上发布）发给所有购买竞争性谈判文件的供应商，但不指明澄清问题的来源，供应商未及时关注采购代理机构在公告发布媒介上发布的澄清文件造成的损失，由供应商自行负责。不足3个工作日的，将顺延提交首次响应文件截止之日。该澄清的内容为谈判文件的组成部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8.3当谈判文件与谈判文件的澄清就同一内容的表述不一致时，以最后发出的公告或书面文件为准。</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9. 竞争性谈判文件的修改</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9.1采购人、采购代理机构可以对已发出的谈判文件进行必要的修改，修改的内容作为谈判文件的组成部分。修改的内容可能影响响应文件编制的，谈判文件的修改将在提交首次响应文件截止之日3个工作日前以书面形式（在发布竞争性谈判公告的政府采购信息发布媒体上发布）发给所有购买竞争性谈判文件的供应商，供应商未及时关注采购代理机构在公告发布媒介上发布的修改文件造成的损失，由供应商自行负责。不足3个工作日的，将顺延提交首次响应文件截止之日。该修改的内容为谈判文件的组成部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9.2当谈判文件与谈判文件的修改就同一内容的表述不一致时，以最后发出的公告或书面文件为准。</w:t>
      </w:r>
    </w:p>
    <w:p>
      <w:pPr>
        <w:pStyle w:val="4"/>
        <w:spacing w:beforeLines="100" w:line="400" w:lineRule="exact"/>
        <w:rPr>
          <w:rFonts w:asciiTheme="minorEastAsia" w:hAnsiTheme="minorEastAsia" w:eastAsiaTheme="minorEastAsia" w:cstheme="minorEastAsia"/>
          <w:color w:val="000000" w:themeColor="text1"/>
          <w14:textFill>
            <w14:solidFill>
              <w14:schemeClr w14:val="tx1"/>
            </w14:solidFill>
          </w14:textFill>
        </w:rPr>
      </w:pPr>
      <w:bookmarkStart w:id="20" w:name="_Toc7192546"/>
      <w:bookmarkStart w:id="21" w:name="_Toc246094912"/>
      <w:bookmarkStart w:id="22" w:name="_Toc246095518"/>
      <w:bookmarkStart w:id="23" w:name="_Toc246095456"/>
      <w:r>
        <w:rPr>
          <w:rFonts w:hint="eastAsia" w:asciiTheme="minorEastAsia" w:hAnsiTheme="minorEastAsia" w:eastAsiaTheme="minorEastAsia" w:cstheme="minorEastAsia"/>
          <w:color w:val="000000" w:themeColor="text1"/>
          <w14:textFill>
            <w14:solidFill>
              <w14:schemeClr w14:val="tx1"/>
            </w14:solidFill>
          </w14:textFill>
        </w:rPr>
        <w:t>三、响应文件</w:t>
      </w:r>
      <w:bookmarkEnd w:id="20"/>
      <w:bookmarkEnd w:id="21"/>
      <w:bookmarkEnd w:id="22"/>
      <w:bookmarkEnd w:id="23"/>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10. 响应文件的组成</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10.1响应文件应分为价格文件和商务技术文件两个部分组成。</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10.1.1价格文件：具体材料见“供应商须知前附表”。</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10.1.2 商务技术文件：具体材料见“供应商须知前附表”。</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10.1.3 响应文件电子版：具体材料见“供应商须知前附表”。</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10.2 供应商应按照采购人提供的响应文件格式和顺序，自行编制响应文件，响应文件应包含本须知第10.1条中规定的内容，但表格可以按同样格式扩展。</w:t>
      </w:r>
      <w:bookmarkStart w:id="24" w:name="_Toc219773118"/>
    </w:p>
    <w:bookmarkEnd w:id="24"/>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11. 谈判报价</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11.1响应文件中的报价均采用人民币表示。谈判报价应按谈判文件中相关附表格式填写。</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11.2最后谈判报价是履行合同的最终价格。应包括第三章“项目采购需求和说明”规定的各项价格。若无特殊规定，报价包含完成本项目所有内容所需的一切费用。</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11.3对于本文件中未列明，而供应商认为必需的费用也需列入总报价。在合同实施时，采购人将不予支付成交供应商没有列入的项目费用，并认为此项目的费用已包括在总报价中。</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11.4供应商必须就所投项目（或分标）的全部内容作完整唯一报价，漏项报价的或有选择的或有条件的报价，其竞标将视为无效。</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11.5供应商的报价超出采购预算价或最高限价（如有）的，其竞标无效。</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12. 响应有效期</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12.1在供应商须知前附表规定的响应有效期内，供应商不得要求撤销或修改其响应文件。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12.2 出现特殊情况需要延长响应有效期的，采购人以书面形式通知所有供应商延长响应有效期。供应商同意延长的，应相应延长其谈判保证金的有效期，但不得要求或被允许修改或撤销其响应文件；供应商拒绝延长的，其报价失效，但供应商有权收回其谈判保证金。</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13. 谈判保证金</w:t>
      </w:r>
    </w:p>
    <w:p>
      <w:pPr>
        <w:spacing w:after="0" w:line="40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13.1 供应商应按供应商须知前附表规定的数额、方式要求交纳谈判保证金，</w:t>
      </w:r>
      <w:r>
        <w:rPr>
          <w:rFonts w:hint="eastAsia" w:asciiTheme="minorEastAsia" w:hAnsiTheme="minorEastAsia" w:eastAsiaTheme="minorEastAsia" w:cstheme="minorEastAsia"/>
          <w:b/>
          <w:color w:val="000000" w:themeColor="text1"/>
          <w:sz w:val="24"/>
          <w14:textFill>
            <w14:solidFill>
              <w14:schemeClr w14:val="tx1"/>
            </w14:solidFill>
          </w14:textFill>
        </w:rPr>
        <w:t>否则其竞标无效。</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13.2办理谈判保证金手续时，请务必在银行进账单或电汇单的用途或空白栏上注明项目名称或项目编号，以免耽误谈判。对未按采购文件要求缴纳谈判保证金的响应文件，采购代理机构将视其为不响应谈判条件而予以拒绝。</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13.3未成交供应商的谈判保证金在成交通知书发出后5个工作日内退还（不计利息）。成交人的谈判保证金，在成交人与采购人签订合同后 5个工作日内退还。谈判保证金一律以转账方式退还，不计利息。</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13.4 如供应商有下列情形之一的，其谈判保证金将不予退还：</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（一）供应商在提交响应文件截止时间后撤回响应文件的；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（二）供应商在响应文件中提供虚假材料的；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（三）除因不可抗力或谈判文件认可的情形以外，成交供应商不与采购人签订合同的；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（四）供应商与采购人、其他供应商或者采购代理机构恶意串通的；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（五）成交人在收到成交通知书后，未按竞争性谈判文件规定提交履约保证金；</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（六）法律法规规定的其他情形。</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14. 响应文件编制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14.1 响应文件应按第六章“响应文件格式”进行编写，如有必要，可以增加附页，作为响应文件的组成部分。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14.2 供应商应按本文件规定的格式和顺序编制、装订响应文件并编制完整的页码、目录，响应文件内容不完整、编排混乱导致响应文件被误读、漏读或者查找不到相关内容导致响应文件被视为无效的后果由供应商自行负责。</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14.3 响应文件应使用不能擦去的墨水书写或打印并加盖单位公章，竞争性谈判文件中要求供应商的法定代表人或其委托代理人签字的相应位置须按要求签字确认。委托代理人签字的，响应文件应附法定代表人签字署名的授权委托书。</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响应文件应无涂改、行间插字或删除，如果出现上述情况，改动之处应加盖单位章或由供应商的法定代表人或其授权的代理人签字确认。响应文件因字迹潦草或表达不清所引起的后果由供应商负责。</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14.4 响应文件正本一份，副本份数见供应商须知前附表。正本和副本的封面上应清楚地标记“正本”或“副本”的字样。</w:t>
      </w:r>
      <w:r>
        <w:rPr>
          <w:rFonts w:hint="eastAsia" w:asciiTheme="minorEastAsia" w:hAnsiTheme="minorEastAsia" w:eastAsiaTheme="minorEastAsia" w:cstheme="minorEastAsia"/>
          <w:b/>
          <w:color w:val="000000" w:themeColor="text1"/>
          <w:sz w:val="24"/>
          <w14:textFill>
            <w14:solidFill>
              <w14:schemeClr w14:val="tx1"/>
            </w14:solidFill>
          </w14:textFill>
        </w:rPr>
        <w:t>副本可为已按要求签字盖章的正本的复印件</w:t>
      </w:r>
      <w:r>
        <w:rPr>
          <w:rFonts w:hint="eastAsia" w:asciiTheme="minorEastAsia" w:hAnsiTheme="minorEastAsia" w:eastAsiaTheme="minorEastAsia" w:cstheme="minorEastAsia"/>
          <w:color w:val="000000" w:themeColor="text1"/>
          <w:sz w:val="24"/>
          <w14:textFill>
            <w14:solidFill>
              <w14:schemeClr w14:val="tx1"/>
            </w14:solidFill>
          </w14:textFill>
        </w:rPr>
        <w:t>，当副本和正本不一致时，以正本为准。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14.5响应文件的正本与副本应采用A4纸编制（图表页可例外），分别装订成册，并编制目录和页码，不得采用活页装订，</w:t>
      </w:r>
      <w:r>
        <w:rPr>
          <w:rFonts w:hint="eastAsia" w:asciiTheme="minorEastAsia" w:hAnsiTheme="minorEastAsia" w:eastAsiaTheme="minorEastAsia" w:cstheme="minorEastAsia"/>
          <w:b/>
          <w:color w:val="000000" w:themeColor="text1"/>
          <w:sz w:val="24"/>
          <w14:textFill>
            <w14:solidFill>
              <w14:schemeClr w14:val="tx1"/>
            </w14:solidFill>
          </w14:textFill>
        </w:rPr>
        <w:t>须采用精装或胶装装订</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15. 响应文件的密封和标识</w:t>
      </w:r>
    </w:p>
    <w:p>
      <w:pPr>
        <w:spacing w:after="0" w:line="400" w:lineRule="exact"/>
        <w:ind w:firstLine="488"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14:textFill>
            <w14:solidFill>
              <w14:schemeClr w14:val="tx1"/>
            </w14:solidFill>
          </w14:textFill>
        </w:rPr>
        <w:t>15.1 将响应文件</w:t>
      </w:r>
      <w:r>
        <w:rPr>
          <w:rFonts w:hint="eastAsia" w:asciiTheme="minorEastAsia" w:hAnsiTheme="minorEastAsia" w:eastAsiaTheme="minorEastAsia" w:cstheme="minorEastAsia"/>
          <w:color w:val="000000" w:themeColor="text1"/>
          <w:sz w:val="24"/>
          <w14:textFill>
            <w14:solidFill>
              <w14:schemeClr w14:val="tx1"/>
            </w14:solidFill>
          </w14:textFill>
        </w:rPr>
        <w:t>“价格文件”书面版本</w:t>
      </w:r>
      <w:r>
        <w:rPr>
          <w:rFonts w:hint="eastAsia" w:asciiTheme="minorEastAsia" w:hAnsiTheme="minorEastAsia" w:eastAsiaTheme="minorEastAsia" w:cstheme="minorEastAsia"/>
          <w:color w:val="000000" w:themeColor="text1"/>
          <w:spacing w:val="2"/>
          <w:sz w:val="24"/>
          <w14:textFill>
            <w14:solidFill>
              <w14:schemeClr w14:val="tx1"/>
            </w14:solidFill>
          </w14:textFill>
        </w:rPr>
        <w:t>的正本和全部副本</w:t>
      </w:r>
      <w:r>
        <w:rPr>
          <w:rFonts w:hint="eastAsia" w:asciiTheme="minorEastAsia" w:hAnsiTheme="minorEastAsia" w:eastAsiaTheme="minorEastAsia" w:cstheme="minorEastAsia"/>
          <w:color w:val="000000" w:themeColor="text1"/>
          <w:sz w:val="24"/>
          <w14:textFill>
            <w14:solidFill>
              <w14:schemeClr w14:val="tx1"/>
            </w14:solidFill>
          </w14:textFill>
        </w:rPr>
        <w:t>密封在一个包封内。</w:t>
      </w:r>
      <w:r>
        <w:rPr>
          <w:rFonts w:hint="eastAsia" w:asciiTheme="minorEastAsia" w:hAnsiTheme="minorEastAsia" w:eastAsiaTheme="minorEastAsia" w:cstheme="minorEastAsia"/>
          <w:color w:val="000000" w:themeColor="text1"/>
          <w:spacing w:val="2"/>
          <w:sz w:val="24"/>
          <w14:textFill>
            <w14:solidFill>
              <w14:schemeClr w14:val="tx1"/>
            </w14:solidFill>
          </w14:textFill>
        </w:rPr>
        <w:t>内层包封上应写明“</w:t>
      </w:r>
      <w:r>
        <w:rPr>
          <w:rFonts w:hint="eastAsia" w:asciiTheme="minorEastAsia" w:hAnsiTheme="minorEastAsia" w:eastAsiaTheme="minorEastAsia" w:cstheme="minorEastAsia"/>
          <w:color w:val="000000" w:themeColor="text1"/>
          <w:sz w:val="24"/>
          <w14:textFill>
            <w14:solidFill>
              <w14:schemeClr w14:val="tx1"/>
            </w14:solidFill>
          </w14:textFill>
        </w:rPr>
        <w:t>价格文件、</w:t>
      </w:r>
      <w:r>
        <w:rPr>
          <w:rFonts w:hint="eastAsia" w:asciiTheme="minorEastAsia" w:hAnsiTheme="minorEastAsia" w:eastAsiaTheme="minorEastAsia" w:cstheme="minorEastAsia"/>
          <w:color w:val="000000" w:themeColor="text1"/>
          <w:spacing w:val="2"/>
          <w:sz w:val="24"/>
          <w14:textFill>
            <w14:solidFill>
              <w14:schemeClr w14:val="tx1"/>
            </w14:solidFill>
          </w14:textFill>
        </w:rPr>
        <w:t>供应商名称和地址、项目名称、项目编号”</w:t>
      </w:r>
      <w:r>
        <w:rPr>
          <w:rFonts w:hint="eastAsia" w:asciiTheme="minorEastAsia" w:hAnsiTheme="minorEastAsia" w:eastAsiaTheme="minorEastAsia" w:cstheme="minorEastAsia"/>
          <w:color w:val="000000" w:themeColor="text1"/>
          <w:sz w:val="24"/>
          <w14:textFill>
            <w14:solidFill>
              <w14:schemeClr w14:val="tx1"/>
            </w14:solidFill>
          </w14:textFill>
        </w:rPr>
        <w:t>字样；</w:t>
      </w:r>
    </w:p>
    <w:p>
      <w:pPr>
        <w:spacing w:after="0" w:line="400" w:lineRule="exact"/>
        <w:ind w:firstLine="488"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14:textFill>
            <w14:solidFill>
              <w14:schemeClr w14:val="tx1"/>
            </w14:solidFill>
          </w14:textFill>
        </w:rPr>
        <w:t>15.2 将响应文件</w:t>
      </w:r>
      <w:r>
        <w:rPr>
          <w:rFonts w:hint="eastAsia" w:asciiTheme="minorEastAsia" w:hAnsiTheme="minorEastAsia" w:eastAsiaTheme="minorEastAsia" w:cstheme="minorEastAsia"/>
          <w:color w:val="000000" w:themeColor="text1"/>
          <w:sz w:val="24"/>
          <w14:textFill>
            <w14:solidFill>
              <w14:schemeClr w14:val="tx1"/>
            </w14:solidFill>
          </w14:textFill>
        </w:rPr>
        <w:t>“商务技术文件”书面版本</w:t>
      </w:r>
      <w:r>
        <w:rPr>
          <w:rFonts w:hint="eastAsia" w:asciiTheme="minorEastAsia" w:hAnsiTheme="minorEastAsia" w:eastAsiaTheme="minorEastAsia" w:cstheme="minorEastAsia"/>
          <w:color w:val="000000" w:themeColor="text1"/>
          <w:spacing w:val="2"/>
          <w:sz w:val="24"/>
          <w14:textFill>
            <w14:solidFill>
              <w14:schemeClr w14:val="tx1"/>
            </w14:solidFill>
          </w14:textFill>
        </w:rPr>
        <w:t>的正本和全部副本</w:t>
      </w:r>
      <w:r>
        <w:rPr>
          <w:rFonts w:hint="eastAsia" w:asciiTheme="minorEastAsia" w:hAnsiTheme="minorEastAsia" w:eastAsiaTheme="minorEastAsia" w:cstheme="minorEastAsia"/>
          <w:color w:val="000000" w:themeColor="text1"/>
          <w:sz w:val="24"/>
          <w14:textFill>
            <w14:solidFill>
              <w14:schemeClr w14:val="tx1"/>
            </w14:solidFill>
          </w14:textFill>
        </w:rPr>
        <w:t>密封在一个包封内。</w:t>
      </w:r>
      <w:r>
        <w:rPr>
          <w:rFonts w:hint="eastAsia" w:asciiTheme="minorEastAsia" w:hAnsiTheme="minorEastAsia" w:eastAsiaTheme="minorEastAsia" w:cstheme="minorEastAsia"/>
          <w:color w:val="000000" w:themeColor="text1"/>
          <w:spacing w:val="2"/>
          <w:sz w:val="24"/>
          <w14:textFill>
            <w14:solidFill>
              <w14:schemeClr w14:val="tx1"/>
            </w14:solidFill>
          </w14:textFill>
        </w:rPr>
        <w:t>内层包封上应写明“</w:t>
      </w:r>
      <w:r>
        <w:rPr>
          <w:rFonts w:hint="eastAsia" w:asciiTheme="minorEastAsia" w:hAnsiTheme="minorEastAsia" w:eastAsiaTheme="minorEastAsia" w:cstheme="minorEastAsia"/>
          <w:color w:val="000000" w:themeColor="text1"/>
          <w:sz w:val="24"/>
          <w14:textFill>
            <w14:solidFill>
              <w14:schemeClr w14:val="tx1"/>
            </w14:solidFill>
          </w14:textFill>
        </w:rPr>
        <w:t>商务技术文件、</w:t>
      </w:r>
      <w:r>
        <w:rPr>
          <w:rFonts w:hint="eastAsia" w:asciiTheme="minorEastAsia" w:hAnsiTheme="minorEastAsia" w:eastAsiaTheme="minorEastAsia" w:cstheme="minorEastAsia"/>
          <w:color w:val="000000" w:themeColor="text1"/>
          <w:spacing w:val="2"/>
          <w:sz w:val="24"/>
          <w14:textFill>
            <w14:solidFill>
              <w14:schemeClr w14:val="tx1"/>
            </w14:solidFill>
          </w14:textFill>
        </w:rPr>
        <w:t>供应商名称和地址、项目名称、项目编号”</w:t>
      </w:r>
      <w:r>
        <w:rPr>
          <w:rFonts w:hint="eastAsia" w:asciiTheme="minorEastAsia" w:hAnsiTheme="minorEastAsia" w:eastAsiaTheme="minorEastAsia" w:cstheme="minorEastAsia"/>
          <w:color w:val="000000" w:themeColor="text1"/>
          <w:sz w:val="24"/>
          <w14:textFill>
            <w14:solidFill>
              <w14:schemeClr w14:val="tx1"/>
            </w14:solidFill>
          </w14:textFill>
        </w:rPr>
        <w:t>字样；</w:t>
      </w:r>
    </w:p>
    <w:p>
      <w:pPr>
        <w:spacing w:after="0" w:line="400" w:lineRule="exact"/>
        <w:ind w:firstLine="488"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14:textFill>
            <w14:solidFill>
              <w14:schemeClr w14:val="tx1"/>
            </w14:solidFill>
          </w14:textFill>
        </w:rPr>
        <w:t xml:space="preserve">15.3 </w:t>
      </w:r>
      <w:r>
        <w:rPr>
          <w:rFonts w:hint="eastAsia" w:asciiTheme="minorEastAsia" w:hAnsiTheme="minorEastAsia" w:eastAsiaTheme="minorEastAsia" w:cstheme="minorEastAsia"/>
          <w:color w:val="000000" w:themeColor="text1"/>
          <w:sz w:val="24"/>
          <w14:textFill>
            <w14:solidFill>
              <w14:schemeClr w14:val="tx1"/>
            </w14:solidFill>
          </w14:textFill>
        </w:rPr>
        <w:t>将按上述第15.1项至第15.2项的规定包封好的“价格文件”和“商务技术文件”全部密封在一个外层包封内</w:t>
      </w:r>
      <w:r>
        <w:rPr>
          <w:rFonts w:hint="eastAsia" w:asciiTheme="minorEastAsia" w:hAnsiTheme="minorEastAsia" w:eastAsiaTheme="minorEastAsia" w:cstheme="minorEastAsia"/>
          <w:color w:val="000000" w:themeColor="text1"/>
          <w:spacing w:val="2"/>
          <w:sz w:val="24"/>
          <w14:textFill>
            <w14:solidFill>
              <w14:schemeClr w14:val="tx1"/>
            </w14:solidFill>
          </w14:textFill>
        </w:rPr>
        <w:t>（即采用双层包封法密封）</w:t>
      </w:r>
      <w:r>
        <w:rPr>
          <w:rFonts w:hint="eastAsia" w:asciiTheme="minorEastAsia" w:hAnsiTheme="minorEastAsia" w:eastAsiaTheme="minorEastAsia" w:cstheme="minorEastAsia"/>
          <w:color w:val="000000" w:themeColor="text1"/>
          <w:sz w:val="24"/>
          <w14:textFill>
            <w14:solidFill>
              <w14:schemeClr w14:val="tx1"/>
            </w14:solidFill>
          </w14:textFill>
        </w:rPr>
        <w:t>。在外层包封上写明供应商名称、供应商地址、项目名称、项目编号、分包号或标段号（如有）等字样，并加盖供应商公章。</w:t>
      </w:r>
    </w:p>
    <w:p>
      <w:pPr>
        <w:spacing w:after="0" w:line="400" w:lineRule="exact"/>
        <w:ind w:firstLine="490" w:firstLineChars="200"/>
        <w:rPr>
          <w:rFonts w:asciiTheme="minorEastAsia" w:hAnsiTheme="minorEastAsia" w:eastAsiaTheme="minorEastAsia" w:cstheme="minorEastAsia"/>
          <w:b/>
          <w:color w:val="000000" w:themeColor="text1"/>
          <w:spacing w:val="2"/>
          <w:sz w:val="24"/>
          <w14:textFill>
            <w14:solidFill>
              <w14:schemeClr w14:val="tx1"/>
            </w14:solidFill>
          </w14:textFill>
        </w:rPr>
      </w:pPr>
      <w:r>
        <w:rPr>
          <w:rFonts w:hint="eastAsia" w:asciiTheme="minorEastAsia" w:hAnsiTheme="minorEastAsia" w:eastAsiaTheme="minorEastAsia" w:cstheme="minorEastAsia"/>
          <w:b/>
          <w:color w:val="000000" w:themeColor="text1"/>
          <w:spacing w:val="2"/>
          <w:sz w:val="24"/>
          <w14:textFill>
            <w14:solidFill>
              <w14:schemeClr w14:val="tx1"/>
            </w14:solidFill>
          </w14:textFill>
        </w:rPr>
        <w:t>外层封口处必须加盖供应商公章或由供应商法定代表人（或授权代表）签字以示密封。</w:t>
      </w:r>
    </w:p>
    <w:p>
      <w:pPr>
        <w:spacing w:after="0" w:line="400" w:lineRule="exact"/>
        <w:ind w:firstLine="488" w:firstLineChars="200"/>
        <w:rPr>
          <w:rFonts w:asciiTheme="minorEastAsia" w:hAnsiTheme="minorEastAsia" w:eastAsiaTheme="minorEastAsia" w:cstheme="minorEastAsia"/>
          <w:color w:val="000000" w:themeColor="text1"/>
          <w:spacing w:val="2"/>
          <w:sz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14:textFill>
            <w14:solidFill>
              <w14:schemeClr w14:val="tx1"/>
            </w14:solidFill>
          </w14:textFill>
        </w:rPr>
        <w:t>15.4 未按本章第15.1条或15.2条要求密封和加写标记，作无效响应文件处理。</w:t>
      </w:r>
    </w:p>
    <w:p>
      <w:pPr>
        <w:spacing w:after="0" w:line="400" w:lineRule="exact"/>
        <w:ind w:firstLine="490" w:firstLineChars="200"/>
        <w:rPr>
          <w:rFonts w:asciiTheme="minorEastAsia" w:hAnsiTheme="minorEastAsia" w:eastAsiaTheme="minorEastAsia" w:cstheme="minorEastAsia"/>
          <w:b/>
          <w:bCs/>
          <w:color w:val="000000" w:themeColor="text1"/>
          <w:spacing w:val="2"/>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14:textFill>
            <w14:solidFill>
              <w14:schemeClr w14:val="tx1"/>
            </w14:solidFill>
          </w14:textFill>
        </w:rPr>
        <w:t>16. 响应文件的递交</w:t>
      </w:r>
    </w:p>
    <w:p>
      <w:pPr>
        <w:spacing w:after="0" w:line="400" w:lineRule="exact"/>
        <w:ind w:firstLine="488" w:firstLineChars="200"/>
        <w:rPr>
          <w:rFonts w:asciiTheme="minorEastAsia" w:hAnsiTheme="minorEastAsia" w:eastAsiaTheme="minorEastAsia" w:cstheme="minorEastAsia"/>
          <w:color w:val="000000" w:themeColor="text1"/>
          <w:spacing w:val="2"/>
          <w:sz w:val="24"/>
          <w14:textFill>
            <w14:solidFill>
              <w14:schemeClr w14:val="tx1"/>
            </w14:solidFill>
          </w14:textFill>
        </w:rPr>
      </w:pPr>
      <w:r>
        <w:rPr>
          <w:rFonts w:hint="eastAsia" w:asciiTheme="minorEastAsia" w:hAnsiTheme="minorEastAsia" w:eastAsiaTheme="minorEastAsia" w:cstheme="minorEastAsia"/>
          <w:bCs/>
          <w:color w:val="000000" w:themeColor="text1"/>
          <w:spacing w:val="2"/>
          <w:sz w:val="24"/>
          <w14:textFill>
            <w14:solidFill>
              <w14:schemeClr w14:val="tx1"/>
            </w14:solidFill>
          </w14:textFill>
        </w:rPr>
        <w:t xml:space="preserve">16.1 </w:t>
      </w:r>
      <w:r>
        <w:rPr>
          <w:rFonts w:hint="eastAsia" w:asciiTheme="minorEastAsia" w:hAnsiTheme="minorEastAsia" w:eastAsiaTheme="minorEastAsia" w:cstheme="minorEastAsia"/>
          <w:color w:val="000000" w:themeColor="text1"/>
          <w:spacing w:val="2"/>
          <w:sz w:val="24"/>
          <w14:textFill>
            <w14:solidFill>
              <w14:schemeClr w14:val="tx1"/>
            </w14:solidFill>
          </w14:textFill>
        </w:rPr>
        <w:t>供应商应在</w:t>
      </w:r>
      <w:r>
        <w:rPr>
          <w:rFonts w:hint="eastAsia" w:asciiTheme="minorEastAsia" w:hAnsiTheme="minorEastAsia" w:eastAsiaTheme="minorEastAsia" w:cstheme="minorEastAsia"/>
          <w:color w:val="000000" w:themeColor="text1"/>
          <w:sz w:val="24"/>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2"/>
          <w:sz w:val="24"/>
          <w14:textFill>
            <w14:solidFill>
              <w14:schemeClr w14:val="tx1"/>
            </w14:solidFill>
          </w14:textFill>
        </w:rPr>
        <w:t>规定的截止时间前递交响应文件。凡逾期送达的响应文件将视为无效响应文件处理。</w:t>
      </w:r>
    </w:p>
    <w:p>
      <w:pPr>
        <w:spacing w:after="0" w:line="400" w:lineRule="exact"/>
        <w:ind w:firstLine="488" w:firstLineChars="200"/>
        <w:rPr>
          <w:rFonts w:asciiTheme="minorEastAsia" w:hAnsiTheme="minorEastAsia" w:eastAsiaTheme="minorEastAsia" w:cstheme="minorEastAsia"/>
          <w:bCs/>
          <w:color w:val="000000" w:themeColor="text1"/>
          <w:spacing w:val="2"/>
          <w:sz w:val="24"/>
          <w14:textFill>
            <w14:solidFill>
              <w14:schemeClr w14:val="tx1"/>
            </w14:solidFill>
          </w14:textFill>
        </w:rPr>
      </w:pPr>
      <w:r>
        <w:rPr>
          <w:rFonts w:hint="eastAsia" w:asciiTheme="minorEastAsia" w:hAnsiTheme="minorEastAsia" w:eastAsiaTheme="minorEastAsia" w:cstheme="minorEastAsia"/>
          <w:bCs/>
          <w:color w:val="000000" w:themeColor="text1"/>
          <w:spacing w:val="2"/>
          <w:sz w:val="24"/>
          <w14:textFill>
            <w14:solidFill>
              <w14:schemeClr w14:val="tx1"/>
            </w14:solidFill>
          </w14:textFill>
        </w:rPr>
        <w:t>16.2 供应商按</w:t>
      </w:r>
      <w:r>
        <w:rPr>
          <w:rFonts w:hint="eastAsia" w:asciiTheme="minorEastAsia" w:hAnsiTheme="minorEastAsia" w:eastAsiaTheme="minorEastAsia" w:cstheme="minorEastAsia"/>
          <w:color w:val="000000" w:themeColor="text1"/>
          <w:sz w:val="24"/>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2"/>
          <w:sz w:val="24"/>
          <w14:textFill>
            <w14:solidFill>
              <w14:schemeClr w14:val="tx1"/>
            </w14:solidFill>
          </w14:textFill>
        </w:rPr>
        <w:t>规定的地点</w:t>
      </w:r>
      <w:r>
        <w:rPr>
          <w:rFonts w:hint="eastAsia" w:asciiTheme="minorEastAsia" w:hAnsiTheme="minorEastAsia" w:eastAsiaTheme="minorEastAsia" w:cstheme="minorEastAsia"/>
          <w:bCs/>
          <w:color w:val="000000" w:themeColor="text1"/>
          <w:spacing w:val="2"/>
          <w:sz w:val="24"/>
          <w14:textFill>
            <w14:solidFill>
              <w14:schemeClr w14:val="tx1"/>
            </w14:solidFill>
          </w14:textFill>
        </w:rPr>
        <w:t>递交响应文件，并由采购人或采购代理机构</w:t>
      </w:r>
      <w:r>
        <w:rPr>
          <w:rFonts w:hint="eastAsia" w:asciiTheme="minorEastAsia" w:hAnsiTheme="minorEastAsia" w:eastAsiaTheme="minorEastAsia" w:cstheme="minorEastAsia"/>
          <w:color w:val="000000" w:themeColor="text1"/>
          <w:spacing w:val="2"/>
          <w:sz w:val="24"/>
          <w14:textFill>
            <w14:solidFill>
              <w14:schemeClr w14:val="tx1"/>
            </w14:solidFill>
          </w14:textFill>
        </w:rPr>
        <w:t>签收</w:t>
      </w:r>
      <w:r>
        <w:rPr>
          <w:rFonts w:hint="eastAsia" w:asciiTheme="minorEastAsia" w:hAnsiTheme="minorEastAsia" w:eastAsiaTheme="minorEastAsia" w:cstheme="minorEastAsia"/>
          <w:b/>
          <w:color w:val="000000" w:themeColor="text1"/>
          <w:spacing w:val="2"/>
          <w:sz w:val="24"/>
          <w14:textFill>
            <w14:solidFill>
              <w14:schemeClr w14:val="tx1"/>
            </w14:solidFill>
          </w14:textFill>
        </w:rPr>
        <w:t>。</w:t>
      </w:r>
    </w:p>
    <w:p>
      <w:pPr>
        <w:spacing w:after="0" w:line="400" w:lineRule="exact"/>
        <w:ind w:firstLine="488" w:firstLineChars="200"/>
        <w:rPr>
          <w:rFonts w:asciiTheme="minorEastAsia" w:hAnsiTheme="minorEastAsia" w:eastAsiaTheme="minorEastAsia" w:cstheme="minorEastAsia"/>
          <w:bCs/>
          <w:color w:val="000000" w:themeColor="text1"/>
          <w:spacing w:val="2"/>
          <w:sz w:val="24"/>
          <w14:textFill>
            <w14:solidFill>
              <w14:schemeClr w14:val="tx1"/>
            </w14:solidFill>
          </w14:textFill>
        </w:rPr>
      </w:pPr>
      <w:r>
        <w:rPr>
          <w:rFonts w:hint="eastAsia" w:asciiTheme="minorEastAsia" w:hAnsiTheme="minorEastAsia" w:eastAsiaTheme="minorEastAsia" w:cstheme="minorEastAsia"/>
          <w:bCs/>
          <w:color w:val="000000" w:themeColor="text1"/>
          <w:spacing w:val="2"/>
          <w:sz w:val="24"/>
          <w14:textFill>
            <w14:solidFill>
              <w14:schemeClr w14:val="tx1"/>
            </w14:solidFill>
          </w14:textFill>
        </w:rPr>
        <w:t>16.3 除竞争性谈判文件另有规定外，供应商所递交的响应文件不予退还。</w:t>
      </w:r>
    </w:p>
    <w:p>
      <w:pPr>
        <w:spacing w:after="0" w:line="400" w:lineRule="exact"/>
        <w:ind w:firstLine="488" w:firstLineChars="200"/>
        <w:rPr>
          <w:rFonts w:asciiTheme="minorEastAsia" w:hAnsiTheme="minorEastAsia" w:eastAsiaTheme="minorEastAsia" w:cstheme="minorEastAsia"/>
          <w:bCs/>
          <w:color w:val="000000" w:themeColor="text1"/>
          <w:spacing w:val="2"/>
          <w:sz w:val="24"/>
          <w14:textFill>
            <w14:solidFill>
              <w14:schemeClr w14:val="tx1"/>
            </w14:solidFill>
          </w14:textFill>
        </w:rPr>
      </w:pPr>
      <w:r>
        <w:rPr>
          <w:rFonts w:hint="eastAsia" w:asciiTheme="minorEastAsia" w:hAnsiTheme="minorEastAsia" w:eastAsiaTheme="minorEastAsia" w:cstheme="minorEastAsia"/>
          <w:bCs/>
          <w:color w:val="000000" w:themeColor="text1"/>
          <w:spacing w:val="2"/>
          <w:sz w:val="24"/>
          <w14:textFill>
            <w14:solidFill>
              <w14:schemeClr w14:val="tx1"/>
            </w14:solidFill>
          </w14:textFill>
        </w:rPr>
        <w:t>16.4 逾期送达的或者未送达指定地点的响应文件，</w:t>
      </w:r>
      <w:r>
        <w:rPr>
          <w:rFonts w:hint="eastAsia" w:asciiTheme="minorEastAsia" w:hAnsiTheme="minorEastAsia" w:eastAsiaTheme="minorEastAsia" w:cstheme="minorEastAsia"/>
          <w:color w:val="000000" w:themeColor="text1"/>
          <w:spacing w:val="2"/>
          <w:sz w:val="24"/>
          <w14:textFill>
            <w14:solidFill>
              <w14:schemeClr w14:val="tx1"/>
            </w14:solidFill>
          </w14:textFill>
        </w:rPr>
        <w:t>采购代理机构应当拒绝接收</w:t>
      </w:r>
      <w:r>
        <w:rPr>
          <w:rFonts w:hint="eastAsia" w:asciiTheme="minorEastAsia" w:hAnsiTheme="minorEastAsia" w:eastAsiaTheme="minorEastAsia" w:cstheme="minorEastAsia"/>
          <w:bCs/>
          <w:color w:val="000000" w:themeColor="text1"/>
          <w:spacing w:val="2"/>
          <w:sz w:val="24"/>
          <w14:textFill>
            <w14:solidFill>
              <w14:schemeClr w14:val="tx1"/>
            </w14:solidFill>
          </w14:textFill>
        </w:rPr>
        <w:t>。</w:t>
      </w:r>
    </w:p>
    <w:p>
      <w:pPr>
        <w:spacing w:after="0" w:line="400" w:lineRule="exact"/>
        <w:ind w:firstLine="490" w:firstLineChars="200"/>
        <w:rPr>
          <w:rFonts w:asciiTheme="minorEastAsia" w:hAnsiTheme="minorEastAsia" w:eastAsiaTheme="minorEastAsia" w:cstheme="minorEastAsia"/>
          <w:b/>
          <w:bCs/>
          <w:color w:val="000000" w:themeColor="text1"/>
          <w:spacing w:val="2"/>
          <w:sz w:val="24"/>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14:textFill>
            <w14:solidFill>
              <w14:schemeClr w14:val="tx1"/>
            </w14:solidFill>
          </w14:textFill>
        </w:rPr>
        <w:t>17. 响应文件的修改和撤回</w:t>
      </w:r>
    </w:p>
    <w:p>
      <w:pPr>
        <w:spacing w:after="0" w:line="400" w:lineRule="exact"/>
        <w:ind w:firstLine="488" w:firstLineChars="200"/>
        <w:rPr>
          <w:rFonts w:asciiTheme="minorEastAsia" w:hAnsiTheme="minorEastAsia" w:eastAsiaTheme="minorEastAsia" w:cstheme="minorEastAsia"/>
          <w:color w:val="000000" w:themeColor="text1"/>
          <w:spacing w:val="2"/>
          <w:sz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14:textFill>
            <w14:solidFill>
              <w14:schemeClr w14:val="tx1"/>
            </w14:solidFill>
          </w14:textFill>
        </w:rPr>
        <w:t>17.1 在</w:t>
      </w:r>
      <w:r>
        <w:rPr>
          <w:rFonts w:hint="eastAsia" w:asciiTheme="minorEastAsia" w:hAnsiTheme="minorEastAsia" w:eastAsiaTheme="minorEastAsia" w:cstheme="minorEastAsia"/>
          <w:color w:val="000000" w:themeColor="text1"/>
          <w:sz w:val="24"/>
          <w14:textFill>
            <w14:solidFill>
              <w14:schemeClr w14:val="tx1"/>
            </w14:solidFill>
          </w14:textFill>
        </w:rPr>
        <w:t>供应商须知前附表</w:t>
      </w:r>
      <w:r>
        <w:rPr>
          <w:rFonts w:hint="eastAsia" w:asciiTheme="minorEastAsia" w:hAnsiTheme="minorEastAsia" w:eastAsiaTheme="minorEastAsia" w:cstheme="minorEastAsia"/>
          <w:color w:val="000000" w:themeColor="text1"/>
          <w:spacing w:val="2"/>
          <w:sz w:val="24"/>
          <w14:textFill>
            <w14:solidFill>
              <w14:schemeClr w14:val="tx1"/>
            </w14:solidFill>
          </w14:textFill>
        </w:rPr>
        <w:t>规定的</w:t>
      </w:r>
      <w:r>
        <w:rPr>
          <w:rFonts w:hint="eastAsia" w:asciiTheme="minorEastAsia" w:hAnsiTheme="minorEastAsia" w:eastAsiaTheme="minorEastAsia" w:cstheme="minorEastAsia"/>
          <w:color w:val="000000" w:themeColor="text1"/>
          <w:sz w:val="24"/>
          <w14:textFill>
            <w14:solidFill>
              <w14:schemeClr w14:val="tx1"/>
            </w14:solidFill>
          </w14:textFill>
        </w:rPr>
        <w:t>递交响应文件</w:t>
      </w:r>
      <w:r>
        <w:rPr>
          <w:rFonts w:hint="eastAsia" w:asciiTheme="minorEastAsia" w:hAnsiTheme="minorEastAsia" w:eastAsiaTheme="minorEastAsia" w:cstheme="minorEastAsia"/>
          <w:color w:val="000000" w:themeColor="text1"/>
          <w:spacing w:val="2"/>
          <w:sz w:val="24"/>
          <w14:textFill>
            <w14:solidFill>
              <w14:schemeClr w14:val="tx1"/>
            </w14:solidFill>
          </w14:textFill>
        </w:rPr>
        <w:t>截止时间前，供应商可以修改或撤回已递交的响应文件，但应以书面形式通知采购人或采购代理机构。</w:t>
      </w:r>
    </w:p>
    <w:p>
      <w:pPr>
        <w:spacing w:after="0" w:line="400" w:lineRule="exact"/>
        <w:ind w:firstLine="488" w:firstLineChars="200"/>
        <w:rPr>
          <w:rFonts w:asciiTheme="minorEastAsia" w:hAnsiTheme="minorEastAsia" w:eastAsiaTheme="minorEastAsia" w:cstheme="minorEastAsia"/>
          <w:color w:val="000000" w:themeColor="text1"/>
          <w:spacing w:val="2"/>
          <w:sz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14:textFill>
            <w14:solidFill>
              <w14:schemeClr w14:val="tx1"/>
            </w14:solidFill>
          </w14:textFill>
        </w:rPr>
        <w:t>17.2 供应商修改或撤回已递交响应文件的书面通知应按照本章第14.3项的要求签字或盖章。采购人或采购代理机构收到书面通知后，向供应商出具签收凭证。</w:t>
      </w:r>
    </w:p>
    <w:p>
      <w:pPr>
        <w:spacing w:after="0" w:line="400" w:lineRule="exact"/>
        <w:ind w:firstLine="488" w:firstLineChars="200"/>
        <w:rPr>
          <w:rFonts w:asciiTheme="minorEastAsia" w:hAnsiTheme="minorEastAsia" w:eastAsiaTheme="minorEastAsia" w:cstheme="minorEastAsia"/>
          <w:color w:val="000000" w:themeColor="text1"/>
          <w:spacing w:val="2"/>
          <w:sz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14:textFill>
            <w14:solidFill>
              <w14:schemeClr w14:val="tx1"/>
            </w14:solidFill>
          </w14:textFill>
        </w:rPr>
        <w:t>17.3 修改的内容为响应文件的组成部分。修改的响应文件应按照本章第15条、第16条规定进行编制、密封、标记和递交，并标明“修改”字样。</w:t>
      </w:r>
    </w:p>
    <w:p>
      <w:pPr>
        <w:pStyle w:val="4"/>
        <w:spacing w:beforeLines="100" w:line="400" w:lineRule="exact"/>
        <w:rPr>
          <w:rFonts w:asciiTheme="minorEastAsia" w:hAnsiTheme="minorEastAsia" w:eastAsiaTheme="minorEastAsia" w:cstheme="minorEastAsia"/>
          <w:color w:val="000000" w:themeColor="text1"/>
          <w14:textFill>
            <w14:solidFill>
              <w14:schemeClr w14:val="tx1"/>
            </w14:solidFill>
          </w14:textFill>
        </w:rPr>
      </w:pPr>
      <w:bookmarkStart w:id="25" w:name="_Toc7192547"/>
      <w:r>
        <w:rPr>
          <w:rFonts w:hint="eastAsia" w:asciiTheme="minorEastAsia" w:hAnsiTheme="minorEastAsia" w:eastAsiaTheme="minorEastAsia" w:cstheme="minorEastAsia"/>
          <w:color w:val="000000" w:themeColor="text1"/>
          <w14:textFill>
            <w14:solidFill>
              <w14:schemeClr w14:val="tx1"/>
            </w14:solidFill>
          </w14:textFill>
        </w:rPr>
        <w:t>四、谈判与评审</w:t>
      </w:r>
      <w:bookmarkEnd w:id="25"/>
    </w:p>
    <w:p>
      <w:pPr>
        <w:pStyle w:val="20"/>
        <w:spacing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18. 谈判时间和地点</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18.1 采购代理机构将在供应商须知前附表规定的时间和地点组织谈判，供应商的法定代表人或其授权委托人必须持供应商须知前附表规定的证件依时到现场参加谈判，否则作无效响应处理。</w:t>
      </w:r>
    </w:p>
    <w:p>
      <w:pPr>
        <w:pStyle w:val="20"/>
        <w:spacing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19. 谈判小组成立</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19.1竞争性谈判小组成立</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采购代理机构依据法律规定，在政府采购监督部门规定的专家库中上随机抽取政府采购评审专家与采购人组成竞争性谈判小组。</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19.2 竞争性谈判小组在采购活动过程中应当履行下列职责：</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（1）确认谈判文件； </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（2）从符合相应资格条件的供应商名单中确定不少于3家的供应商参加谈判；</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（3）审查供应商的响应文件并作出评价；</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（4）要求供应商解释或者澄清其响应文件；</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（5）编写评审报告； </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（6）告知采购人、采购代理机构在评审过程中发现的供应商的违法违规行为。</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19.3竞争性谈判小组成员应当履行下列义务：</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（1）遵纪守法，客观、公正、廉洁地履行职责；</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（2）根据采购文件的规定独立进行评审，对个人的评审意见承担法律责任；</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（3）参与评审报告的起草；</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（4）配合采购人、采购代理机构答复供应商提出的质疑；</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（5）配合财政部门的投诉处理和监督检查工作。</w:t>
      </w:r>
    </w:p>
    <w:p>
      <w:pPr>
        <w:pStyle w:val="20"/>
        <w:spacing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20.评审原则及方法</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20.1 评审原则：</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评审活动遵循公平、公正、科学和择优的原则。</w:t>
      </w:r>
    </w:p>
    <w:p>
      <w:pPr>
        <w:pStyle w:val="20"/>
        <w:spacing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20.2 评审方法：</w:t>
      </w:r>
    </w:p>
    <w:p>
      <w:pPr>
        <w:pStyle w:val="20"/>
        <w:spacing w:line="40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小组按照供应商须知前附表和第四章“评审方法及评审标准”规定的方法、评审因素和标准对响应文件进行评审。在评审中，不得改变第四章“评审方法及评审标准”规定的方法、评审因素和标准；第四章“评审方法及评审标准”没有规定的方法、评审因素和标准，不作为评审依据。</w:t>
      </w:r>
    </w:p>
    <w:p>
      <w:pPr>
        <w:pStyle w:val="20"/>
        <w:spacing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21. 评审程序</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21.1谈判小组确认竞争性谈判文件。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21.2资格审查和符合性审查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小组对供应商资格条件及响应文件进行评审，并从符合竞争性谈判文件规定的相应资格条件的供应商名单中确定不少于3家的供应商参加谈判除《政府采购非招标采购方式管理办法》（财政部74号令）第二十七条第二款规定的“公开招标的货物、服务采购项目，招标过程中提交响应文件或者经评审实质性响应采购文件要求的供应商只有两家时，采购人、采购代理机构按照本办法第四条经本级财政部门批准后可以与该两家供应商进行竞争性谈判采购”情形除外，供应商最低数量可以为两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资格条件不符合的供应商或未实质性响应谈判文件的响应文件按无效竞标处理，谈判小组告知有关供应商。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21.2.1资格审查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供应商有下列情形之一的，资格审查不通过：</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（1）不符合《中华人民共和国政府采购法》第二十二条规定条件的。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（2）未按本项目采购公告规定方式获得竞争性谈判文件的。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（3）参加同一合同项下的政府采购活动的不同供应商，单位负责人为同一人或者存在直接控股、管理关系的。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（4）为本次采购项目提供整体设计、规范编制或者项目管理、监理、检测等服务的。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（5）在“信用中国”网站(www.creditchina.gov.cn)、中国政府采购网（www.ccgp.gov.cn）等渠道被列入失信被执行人、重大税收违法案件当事人名单、政府采购严重违法失信行为记录名单的。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（6）不按照采购文件要求提供合格的资格证明材料的。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（7）违反国家法律法规规定的其他资格内容的。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21.2.2符合性审查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依据采购文件的规定，谈判小组对通过资格审查的供应商的响应文件从有效性、完整性和对采购文件的响应程度等几方面进行审查，以确定是否对采购文件的实质性要求和条件作出响应。</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21.3澄清有关问题</w:t>
      </w:r>
    </w:p>
    <w:p>
      <w:pPr>
        <w:spacing w:after="0" w:line="400" w:lineRule="exact"/>
        <w:ind w:firstLine="480" w:firstLineChars="20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对响应文件中含义不明确、同类问题表述不一致或者有明显文字和计算错误的内容，谈判小组可以书面形式（应当由谈判小组专家签字）要求供应商作出必要的澄清、说明或者纠正。供应商的澄清、说明或者纠正应当采用书面形式，由法定代表人或其委托代理人签字或盖章确认，且不得超出响应文件的范围或者改变响应文件的实质性内容</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该澄清、说明或者纠正是响应文件的组成部分</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21.4谈判</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小组按已确定的谈判顺序，谈判小组所有成员应当集中与单一供应商分别进行谈判，并给予所有参加谈判的供应商平等的谈判机会。符合谈判资格的供应商未在规定时间内参加谈判的，视同放弃参加谈判权利，其响应文件作无效处理。</w:t>
      </w:r>
    </w:p>
    <w:p>
      <w:pPr>
        <w:spacing w:after="0" w:line="400" w:lineRule="exact"/>
        <w:ind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在谈判过程中，</w:t>
      </w:r>
      <w:r>
        <w:rPr>
          <w:rFonts w:hint="eastAsia" w:asciiTheme="minorEastAsia" w:hAnsiTheme="minorEastAsia" w:eastAsiaTheme="minorEastAsia" w:cstheme="minorEastAsia"/>
          <w:color w:val="000000" w:themeColor="text1"/>
          <w:sz w:val="24"/>
          <w:u w:val="single"/>
          <w14:textFill>
            <w14:solidFill>
              <w14:schemeClr w14:val="tx1"/>
            </w14:solidFill>
          </w14:textFill>
        </w:rPr>
        <w:t>谈判小组可以根据谈判文件和谈判情况实质性变动采购需求中的技术、服务要求以及合同草案条款，但不得变动谈判文件中的其他内容。实质性变动的内容，须经采购人代表确认。</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对谈判文件作出的实质性变动是谈判文件的有效组成部分，谈判小组及时以书面形式同时通知所有参加谈判的供应商。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参加谈判的供应商未在规定时间内重新提交响应文件的，视同放弃提交权利，其响应文件作无效处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谈判中，谈判的任何一方不得透露与谈判有关的其他供应商的技术资料、价格和其他信息。</w:t>
      </w:r>
    </w:p>
    <w:p>
      <w:pPr>
        <w:tabs>
          <w:tab w:val="left" w:pos="540"/>
        </w:tabs>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采购代理机构对谈判过程和重要谈判内容进行记录，谈判双方在记录上签字确认。</w:t>
      </w:r>
    </w:p>
    <w:p>
      <w:pPr>
        <w:tabs>
          <w:tab w:val="left" w:pos="540"/>
        </w:tabs>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谈判小组一致确定响应供应商符合谈判文件要求的，按谈判文件设定的方法和标准确定成交候选人。第一轮谈判谈判小组未能确定成交候选人的，对谈判文件修正后进行第二轮谈判，以此类推。</w:t>
      </w:r>
    </w:p>
    <w:p>
      <w:pPr>
        <w:tabs>
          <w:tab w:val="left" w:pos="540"/>
        </w:tabs>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21.5最后报价</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21.5.1 谈判文件能够详细列明采购标的的技术、服务要求的，谈判结束后，谈判小组应当要求所有继续参加谈判的供应商在规定时间内密封提交最后报价，提交最后报价的供应商不得少于3家。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21.5.2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密封提交最后报价。</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21.5.3 最后报价是供应商响应文件的有效组成部分。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21.5.4 已经提交响应文件的供应商，在提交最后报价之前，可以根据谈判情况退出谈判。采购人、采购代理机构将退还退出谈判的供应商的保证金。</w:t>
      </w:r>
    </w:p>
    <w:p>
      <w:pPr>
        <w:tabs>
          <w:tab w:val="left" w:pos="540"/>
        </w:tabs>
        <w:spacing w:after="0" w:line="40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21.6</w:t>
      </w:r>
      <w:r>
        <w:rPr>
          <w:rFonts w:hint="eastAsia" w:asciiTheme="minorEastAsia" w:hAnsiTheme="minorEastAsia" w:eastAsiaTheme="minorEastAsia" w:cstheme="minorEastAsia"/>
          <w:b/>
          <w:bCs/>
          <w:color w:val="000000" w:themeColor="text1"/>
          <w:sz w:val="24"/>
          <w14:textFill>
            <w14:solidFill>
              <w14:schemeClr w14:val="tx1"/>
            </w14:solidFill>
          </w14:textFill>
        </w:rPr>
        <w:t>在谈判过程中出现法律法规和谈判文件均没有明确规定的情形时，由谈判小组现场协商解决，协商不一致的，由全体谈判小组投票表决，以得票率二分之一以上专家的意见为准。</w:t>
      </w:r>
    </w:p>
    <w:p>
      <w:pPr>
        <w:spacing w:after="0" w:line="40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22. 错误修正</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22.1响应文件如果出现计算或表达上的错误，修正错误的原则如下：</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（1）响应文件的大写金额和小写金额不一致的，以大写金额为准；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（2）总价金额与按单价汇总金额不一致的，以单价金额计算结果为准；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（3）单价金额小数点有明显错位的，应以总价为准，并修正单价；</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（4）对不同文字文本响应文件的解释发生异议的，以中文文本为准。</w:t>
      </w:r>
    </w:p>
    <w:p>
      <w:pPr>
        <w:pStyle w:val="20"/>
        <w:spacing w:line="40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22.2谈判小组按上述修正错误的原则及方法调整或修正响应文件的响应报价，供应商同意并签字确认后，调整后的响应报价对供应商具有约束作用。如果供应商不接受修正后的报价，则其响应将作为无效响应处理。</w:t>
      </w:r>
    </w:p>
    <w:p>
      <w:pPr>
        <w:spacing w:after="0" w:line="400" w:lineRule="exact"/>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23. 评审过程的保密</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23.1 在评审活动中，凡属于审查、澄清、评价和比较的有关资料及有关授予合同的信息，都不应向供应商或与评审无关的其他人泄露。</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23.2 在响应文件的审查、澄清、评价和比较以及授予合同的过程中，供应商对采购人和谈判小组成员施加影响的任何行为，都将导致被取消谈判资格。</w:t>
      </w:r>
    </w:p>
    <w:p>
      <w:pPr>
        <w:spacing w:after="0" w:line="400" w:lineRule="exact"/>
        <w:ind w:firstLine="480"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b/>
          <w:bCs/>
          <w:color w:val="000000" w:themeColor="text1"/>
          <w:sz w:val="24"/>
          <w14:textFill>
            <w14:solidFill>
              <w14:schemeClr w14:val="tx1"/>
            </w14:solidFill>
          </w14:textFill>
        </w:rPr>
        <w:t>24.</w:t>
      </w:r>
      <w:bookmarkStart w:id="26" w:name="_Toc254970532"/>
      <w:bookmarkStart w:id="27" w:name="_Toc254970673"/>
      <w:r>
        <w:rPr>
          <w:rFonts w:hint="eastAsia" w:asciiTheme="minorEastAsia" w:hAnsiTheme="minorEastAsia" w:eastAsiaTheme="minorEastAsia" w:cstheme="minorEastAsia"/>
          <w:b/>
          <w:bCs/>
          <w:color w:val="000000" w:themeColor="text1"/>
          <w:sz w:val="24"/>
          <w14:textFill>
            <w14:solidFill>
              <w14:schemeClr w14:val="tx1"/>
            </w14:solidFill>
          </w14:textFill>
        </w:rPr>
        <w:t xml:space="preserve"> 特别说明：</w:t>
      </w:r>
      <w:bookmarkEnd w:id="26"/>
      <w:bookmarkEnd w:id="27"/>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（本条款所述投标人等同于供应商，评标等同于评审，投标等同于谈判或响应）</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24.1单位负责人为同一人或者存在直接控股、管理关系的，不得参加同一合同项下投标或未划分分标的同一合同项下投标，否则投标文件将被视为无效。</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24.2除单一来源采购项目外，为采购项目提供整体设计、规范编制或者项目管理、监理、检测等服务的供应商，不得再参加该采购项目的其他采购活动，否则投标无效。</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24.3投标人投标所使用的资格、信誉、荣誉、业绩与企业认证必须为本法人所拥有。投标人投标所使用的采购项目实施人员必须为本法人员工（或必须为本法人或控股公司正式员工）。</w:t>
      </w:r>
      <w:r>
        <w:rPr>
          <w:rFonts w:hint="eastAsia" w:asciiTheme="minorEastAsia" w:hAnsiTheme="minorEastAsia" w:eastAsiaTheme="minorEastAsia" w:cstheme="minorEastAsia"/>
          <w:b/>
          <w:color w:val="000000" w:themeColor="text1"/>
          <w:sz w:val="24"/>
          <w14:textFill>
            <w14:solidFill>
              <w14:schemeClr w14:val="tx1"/>
            </w14:solidFill>
          </w14:textFill>
        </w:rPr>
        <w:t>（本采购文件第三章“项目采购需求和说明”另有约定的从其约定）</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24.4 投标人应仔细阅读采购文件的所有内容，按照采购文件的要求提交投标文件，并对所提供的全部资料的真实性承担法律责任。</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24.5投标人在投标活动中提供任何虚假材料,其投标无效，并报监管部门查处；中标后发现的,中标人须依照《中华人民共和国消费者权益保护法》规定赔偿采购人，且民事赔偿并不免除违法投标人的行政与刑事责任。</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24.6在政府采购活动中，采购人员及相关人员与投标人有下列利害关系之一的，应当回避：</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（1）参加采购活动前3年内与投标人存在劳动关系；</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（2）参加采购活动前3年内担任投标人的董事、监事；</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（3）参加采购活动前3年内是投标人的控股股东或者实际控制人；</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（4）与投标人的法定代表人或者负责人有夫妻、直系血亲、三代以内旁系血亲或者近姻亲关系；</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（5）与投标人有其他可能影响政府采购活动公平、公正进行的关系。</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投标人认为采购人员及相关人员与其他投标人有利害关系的，可以向采购人或者采购代理机构书面提出回避申请，并说明理由。采购人或者采购代理机构应当及时询问被申请回避人员，有利害关系的被申请回避人员应当回避。</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25. 供应商相互串通投标</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有下列情形之一的视为供应商相互串通投标，投标文件将被视为无效：</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（1）不同供应商的投标文件由同一单位或者个人编制；或不同供应商报名的IP地址一致的；</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（2）不同供应商委托同一单位或者个人办理投标事宜；</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（3）不同的供应商的投标文件载明的项目管理员为同一个人；</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（4）不同供应商的投标文件异常一致或投标报价呈规律性差异；</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（5）不同供应商的投标文件相互混装；</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（6）不同供应商的投标保证金从同一单位或者个人账户转出。</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26. 供应商恶意串通投标</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供应商有下列情形之一的，属于恶意串通行为：</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（1）供应商直接或者间接从采购人或者采购代理机构处获得其他供应商的相关信息并修改其投标文件或者响应文件：</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（2）供应商按照采购人或者采购代理机构的授意撤换、修改投标文件或者响应文件；</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（3）供应商之间协商报价、技术方案等投标文件或者响应文件的实质性内容；</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（4）属于同一集团、协会、商会等组织成员的供应商按照该组织要求协同参加政府采购活动；</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（6）供应商之间商定部分供应商放弃参加政府采购活动或者放弃中标；</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（7）供应商与采购人或者采购代理机构之间、供应商相互之间，为谋求特定供应商中标或者排斥其他供应商的其他串通行为。</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27. 终止采购</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出现下列情形之一的，采购人或者采购代理机构终止竞争性谈判采购活动，发布项目终止公告并说明原因，重新开展采购活动：</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（一）因情况变化，不再符合规定的竞争性谈判采购方式适用情形的；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（二）出现影响采购公正的违法、违规行为的；</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（三）在采购过程中符合竞争要求的供应商或者报价未超过采购预算的供应商不足3家的，但本办法第二十七条第二款规定的情形除外。</w:t>
      </w:r>
    </w:p>
    <w:p>
      <w:pPr>
        <w:pStyle w:val="4"/>
        <w:spacing w:beforeLines="50" w:line="400" w:lineRule="exact"/>
        <w:rPr>
          <w:rFonts w:asciiTheme="minorEastAsia" w:hAnsiTheme="minorEastAsia" w:eastAsiaTheme="minorEastAsia" w:cstheme="minorEastAsia"/>
          <w:color w:val="000000" w:themeColor="text1"/>
          <w14:textFill>
            <w14:solidFill>
              <w14:schemeClr w14:val="tx1"/>
            </w14:solidFill>
          </w14:textFill>
        </w:rPr>
      </w:pPr>
      <w:bookmarkStart w:id="28" w:name="_Toc246095522"/>
      <w:bookmarkStart w:id="29" w:name="_Toc246095460"/>
      <w:bookmarkStart w:id="30" w:name="_Toc246094916"/>
      <w:bookmarkStart w:id="31" w:name="_Toc7192548"/>
      <w:r>
        <w:rPr>
          <w:rFonts w:hint="eastAsia" w:asciiTheme="minorEastAsia" w:hAnsiTheme="minorEastAsia" w:eastAsiaTheme="minorEastAsia" w:cstheme="minorEastAsia"/>
          <w:color w:val="000000" w:themeColor="text1"/>
          <w14:textFill>
            <w14:solidFill>
              <w14:schemeClr w14:val="tx1"/>
            </w14:solidFill>
          </w14:textFill>
        </w:rPr>
        <w:t>五、</w:t>
      </w:r>
      <w:bookmarkEnd w:id="28"/>
      <w:bookmarkEnd w:id="29"/>
      <w:bookmarkEnd w:id="30"/>
      <w:r>
        <w:rPr>
          <w:rFonts w:hint="eastAsia" w:asciiTheme="minorEastAsia" w:hAnsiTheme="minorEastAsia" w:eastAsiaTheme="minorEastAsia" w:cstheme="minorEastAsia"/>
          <w:color w:val="000000" w:themeColor="text1"/>
          <w14:textFill>
            <w14:solidFill>
              <w14:schemeClr w14:val="tx1"/>
            </w14:solidFill>
          </w14:textFill>
        </w:rPr>
        <w:t>评审结果</w:t>
      </w:r>
      <w:bookmarkEnd w:id="31"/>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28. 评审结果确定</w:t>
      </w:r>
    </w:p>
    <w:p>
      <w:pPr>
        <w:spacing w:after="0" w:line="400" w:lineRule="exact"/>
        <w:ind w:firstLine="48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在评审结束后2个工作日内将评审报告送采购人确认。采购人在收到评审报告后5个工作日内，从评审报告提出的成交候选人中，根据质量和服务均能满足采购文件实质性响应要求且最后报价/评标价最低的原则确定成交供应商（也可以书面授权谈判小组直接确定成交供应商）。采购人逾期未确定成交供应商且不提出异议的，视为确定评审报告提出的评标价最低的供应商为成交供应商。</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29. 成交通知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代理机构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以上信息查询记录及相关证据与采购文件一并保存。</w:t>
      </w:r>
    </w:p>
    <w:p>
      <w:pPr>
        <w:pStyle w:val="4"/>
        <w:spacing w:beforeLines="100" w:line="400" w:lineRule="exact"/>
        <w:rPr>
          <w:rFonts w:asciiTheme="minorEastAsia" w:hAnsiTheme="minorEastAsia" w:eastAsiaTheme="minorEastAsia" w:cstheme="minorEastAsia"/>
          <w:color w:val="000000" w:themeColor="text1"/>
          <w14:textFill>
            <w14:solidFill>
              <w14:schemeClr w14:val="tx1"/>
            </w14:solidFill>
          </w14:textFill>
        </w:rPr>
      </w:pPr>
      <w:bookmarkStart w:id="32" w:name="_Toc7192549"/>
      <w:r>
        <w:rPr>
          <w:rFonts w:hint="eastAsia" w:asciiTheme="minorEastAsia" w:hAnsiTheme="minorEastAsia" w:eastAsiaTheme="minorEastAsia" w:cstheme="minorEastAsia"/>
          <w:color w:val="000000" w:themeColor="text1"/>
          <w14:textFill>
            <w14:solidFill>
              <w14:schemeClr w14:val="tx1"/>
            </w14:solidFill>
          </w14:textFill>
        </w:rPr>
        <w:t>六、合同授予</w:t>
      </w:r>
      <w:bookmarkEnd w:id="32"/>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30. 履约保证金</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30.1成交供应商应按供应商须知前附表规定的履约保证金的金额、方式，在签订合同前缴纳给采购人指定账户。否则,不予签订合同。</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30.2 履约保证金作为违约金的一部分及用于补偿采购人因成交供应商不能完成其合同义务而蒙受的损失。如成交供应商不按双方签订的合同规定履约，则不予退还其全部履约保证金，履约保证金不足以赔偿损失的，按实际损失赔偿。</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30.3履约担保的有效期应当自本合同生效之日起至采购人签认验收合格之日止。项目验收合格，成交供应商向采购人办理成果移交手续后，由供应商向采购人提供《政府采购项目履约保证金退付意见书》及《政府采购项目合同验收报告》（详见附件），采购人在收到合格材料后5个日历天内扣减成交供应商赔偿金和其他应从成交供应商扣回的款项后，将履约保证金的余额退还给成交供应商（无息）。</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30.4在履约保证金退还日期前，若成交供应商的开户名称、开户银行、帐号有变动的，请以书面形式通知采购人，否则由此产生的后果由成交供应商自负。</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31. 签订合同</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31.1成交供应商应按成交通知书规定的时间、地点与采购人签订合同。谈判文件、成交供应商的响应文件、应答文件等，均为签订政府采购合同的依据。</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31.2如成交供应商不按成交通知书的规定签订合同，则按成交供应商违约处理，采购代理机构将不予退还成交供应商谈判保证金并上缴财政国库。</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31.3成交供应商拒绝签订政府采购合同的，如政府采购活动或成交供应商不存在违法违规情形的，采购人可以根据采购项目的实际情况，综合考虑递补供应商的经济性和效率等因素，自主确定是否重新开展采购活动或确定下一候选人为成交供应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31.4采购人或成交供应商不得单方面向合同另一方提出任何竞争性谈判文件没有约定的条件或不合理的要求，作为签订合同的条件，也不得协商另行订立背离竞争性谈判文件和合同实质性内容的协议。</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31.5在合同履行中，采购人需追加与合同标的相同的货物、工程或者服务的，在不改变原合同条款的前提下，可以与供应商协商签订补充合同，但所有补充合同的采购金额不得超过原采购合同金额的10%。</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32. 政府采购合同公告</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4"/>
        <w:spacing w:beforeLines="100" w:line="400" w:lineRule="exact"/>
        <w:rPr>
          <w:rFonts w:asciiTheme="minorEastAsia" w:hAnsiTheme="minorEastAsia" w:eastAsiaTheme="minorEastAsia" w:cstheme="minorEastAsia"/>
          <w:color w:val="000000" w:themeColor="text1"/>
          <w14:textFill>
            <w14:solidFill>
              <w14:schemeClr w14:val="tx1"/>
            </w14:solidFill>
          </w14:textFill>
        </w:rPr>
      </w:pPr>
      <w:bookmarkStart w:id="33" w:name="_Toc7192550"/>
      <w:bookmarkStart w:id="34" w:name="_Toc246095523"/>
      <w:bookmarkStart w:id="35" w:name="_Toc246095461"/>
      <w:bookmarkStart w:id="36" w:name="_Toc246094917"/>
      <w:r>
        <w:rPr>
          <w:rFonts w:hint="eastAsia" w:asciiTheme="minorEastAsia" w:hAnsiTheme="minorEastAsia" w:eastAsiaTheme="minorEastAsia" w:cstheme="minorEastAsia"/>
          <w:color w:val="000000" w:themeColor="text1"/>
          <w14:textFill>
            <w14:solidFill>
              <w14:schemeClr w14:val="tx1"/>
            </w14:solidFill>
          </w14:textFill>
        </w:rPr>
        <w:t>七、其他</w:t>
      </w:r>
      <w:bookmarkEnd w:id="33"/>
      <w:bookmarkEnd w:id="34"/>
      <w:bookmarkEnd w:id="35"/>
      <w:bookmarkEnd w:id="36"/>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33. 采购代理服务费</w:t>
      </w:r>
    </w:p>
    <w:p>
      <w:pPr>
        <w:spacing w:after="0" w:line="400" w:lineRule="exact"/>
        <w:ind w:firstLine="480"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33.1本项目采购</w:t>
      </w:r>
      <w:r>
        <w:rPr>
          <w:rFonts w:hint="eastAsia" w:asciiTheme="minorEastAsia" w:hAnsiTheme="minorEastAsia" w:eastAsiaTheme="minorEastAsia" w:cstheme="minorEastAsia"/>
          <w:color w:val="000000" w:themeColor="text1"/>
          <w:sz w:val="24"/>
          <w:lang w:val="zh-CN"/>
          <w14:textFill>
            <w14:solidFill>
              <w14:schemeClr w14:val="tx1"/>
            </w14:solidFill>
          </w14:textFill>
        </w:rPr>
        <w:t>代理服务费由成交人支付。</w:t>
      </w:r>
      <w:r>
        <w:rPr>
          <w:rFonts w:hint="eastAsia" w:asciiTheme="minorEastAsia" w:hAnsiTheme="minorEastAsia" w:eastAsiaTheme="minorEastAsia" w:cstheme="minorEastAsia"/>
          <w:color w:val="000000" w:themeColor="text1"/>
          <w:sz w:val="24"/>
          <w14:textFill>
            <w14:solidFill>
              <w14:schemeClr w14:val="tx1"/>
            </w14:solidFill>
          </w14:textFill>
        </w:rPr>
        <w:t>成交人领取成交通知书前，应向采购代理机构一次付清采购代理服务费，否则，采购代理机构将视之为违约。</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34. 询问、质疑和投诉</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34.1供应商对政府采购活动事项有疑问的，可以向采购人、采购代理机构提出询问。</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34.2供应商认为采购文件、采购过程或成交结果使自己的合法权益受到损害的，应当在知道或者应知其权益受到损害之日起七个工作日内，以书面形式向采购人、采购代理机构提出质疑。具体计算时间如下：</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（一）对可以质疑的采购文件提出质疑的，为收到采购文件之日；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（二）对采购过程提出质疑的，为各采购程序环节结束之日；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（三）对成交结果提出质疑的，为成交结果公告期限届满之日。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人或采购代理机构在收到供应商书面质疑后7个工作日内，对质疑内容作出答复。供应商对采购人或采购代理机构的质疑答复不满意或者采购人或采购代理机构未在规定时间内作出答复的，可以在答复期满后十五个工作日内向同级采购监管部门投诉。</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34.3供应商的</w:t>
      </w:r>
      <w:r>
        <w:rPr>
          <w:rFonts w:hint="eastAsia" w:asciiTheme="minorEastAsia" w:hAnsiTheme="minorEastAsia" w:eastAsiaTheme="minorEastAsia" w:cstheme="minorEastAsia"/>
          <w:bCs/>
          <w:color w:val="000000" w:themeColor="text1"/>
          <w:sz w:val="24"/>
          <w14:textFill>
            <w14:solidFill>
              <w14:schemeClr w14:val="tx1"/>
            </w14:solidFill>
          </w14:textFill>
        </w:rPr>
        <w:t>质疑和投诉行为应当符合《政府采购质疑和投诉办法》（中华人民共和国财政部令第94号）规定。</w:t>
      </w:r>
      <w:r>
        <w:rPr>
          <w:rFonts w:hint="eastAsia" w:asciiTheme="minorEastAsia" w:hAnsiTheme="minorEastAsia" w:eastAsiaTheme="minorEastAsia" w:cstheme="minorEastAsia"/>
          <w:color w:val="000000" w:themeColor="text1"/>
          <w:sz w:val="24"/>
          <w14:textFill>
            <w14:solidFill>
              <w14:schemeClr w14:val="tx1"/>
            </w14:solidFill>
          </w14:textFill>
        </w:rPr>
        <w:t>质疑、投诉应当采用书面形式，</w:t>
      </w:r>
      <w:r>
        <w:rPr>
          <w:rFonts w:hint="eastAsia" w:asciiTheme="minorEastAsia" w:hAnsiTheme="minorEastAsia" w:eastAsiaTheme="minorEastAsia" w:cstheme="minorEastAsia"/>
          <w:bCs/>
          <w:color w:val="000000" w:themeColor="text1"/>
          <w:sz w:val="24"/>
          <w14:textFill>
            <w14:solidFill>
              <w14:schemeClr w14:val="tx1"/>
            </w14:solidFill>
          </w14:textFill>
        </w:rPr>
        <w:t>质疑函、投诉书应按财政部发布《政府采购供应商质疑函范本》、《政府采购供应商投诉书范本》编制，</w:t>
      </w:r>
      <w:r>
        <w:rPr>
          <w:rFonts w:hint="eastAsia" w:asciiTheme="minorEastAsia" w:hAnsiTheme="minorEastAsia" w:eastAsiaTheme="minorEastAsia" w:cstheme="minorEastAsia"/>
          <w:color w:val="000000" w:themeColor="text1"/>
          <w:sz w:val="24"/>
          <w14:textFill>
            <w14:solidFill>
              <w14:schemeClr w14:val="tx1"/>
            </w14:solidFill>
          </w14:textFill>
        </w:rPr>
        <w:t>质疑书、投诉书均应明确阐述采购文件、采购过程、成交结果中使自己合法权益受到损害的实质性内容，提供相关事实、明确的请求、必要的证明材料，便于有关单位调查、答复和处理。</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供应商提出质疑应当提交质疑函和必要的证明材料，针对同一采购程序环节的质疑必须在法定质疑期内一次性提出。</w:t>
      </w: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35. 适用法律</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采购当事人的一切活动均适用于《中华人民共和国政府采购法》、《中华人民共和国政府采购法实施条例》、《政府采购非招标采购方式管理办法》及相关规定。</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after="0" w:line="400" w:lineRule="exact"/>
        <w:ind w:firstLine="440" w:firstLineChars="200"/>
        <w:rPr>
          <w:rFonts w:asciiTheme="minorEastAsia" w:hAnsiTheme="minorEastAsia" w:eastAsiaTheme="minorEastAsia" w:cstheme="minorEastAsia"/>
          <w:color w:val="000000" w:themeColor="text1"/>
          <w14:textFill>
            <w14:solidFill>
              <w14:schemeClr w14:val="tx1"/>
            </w14:solidFill>
          </w14:textFill>
        </w:rPr>
        <w:sectPr>
          <w:headerReference r:id="rId10" w:type="first"/>
          <w:footerReference r:id="rId11" w:type="default"/>
          <w:footerReference r:id="rId12" w:type="even"/>
          <w:pgSz w:w="11907" w:h="16840"/>
          <w:pgMar w:top="1077" w:right="1275" w:bottom="1418" w:left="1077" w:header="624" w:footer="737" w:gutter="0"/>
          <w:pgNumType w:start="1"/>
          <w:cols w:space="720" w:num="1"/>
          <w:docGrid w:linePitch="312" w:charSpace="0"/>
        </w:sectPr>
      </w:pPr>
    </w:p>
    <w:p>
      <w:pPr>
        <w:pStyle w:val="3"/>
        <w:numPr>
          <w:ilvl w:val="0"/>
          <w:numId w:val="4"/>
        </w:numPr>
        <w:ind w:firstLine="720" w:firstLineChars="200"/>
        <w:rPr>
          <w:rFonts w:asciiTheme="minorEastAsia" w:hAnsiTheme="minorEastAsia" w:eastAsiaTheme="minorEastAsia" w:cstheme="minorEastAsia"/>
          <w:color w:val="000000" w:themeColor="text1"/>
          <w14:textFill>
            <w14:solidFill>
              <w14:schemeClr w14:val="tx1"/>
            </w14:solidFill>
          </w14:textFill>
        </w:rPr>
      </w:pPr>
      <w:bookmarkStart w:id="37" w:name="_Toc7192551"/>
      <w:r>
        <w:rPr>
          <w:rFonts w:hint="eastAsia" w:asciiTheme="minorEastAsia" w:hAnsiTheme="minorEastAsia" w:eastAsiaTheme="minorEastAsia" w:cstheme="minorEastAsia"/>
          <w:color w:val="000000" w:themeColor="text1"/>
          <w14:textFill>
            <w14:solidFill>
              <w14:schemeClr w14:val="tx1"/>
            </w14:solidFill>
          </w14:textFill>
        </w:rPr>
        <w:t xml:space="preserve"> 项目采购需求和说明</w:t>
      </w:r>
      <w:bookmarkEnd w:id="37"/>
    </w:p>
    <w:p>
      <w:pPr>
        <w:rPr>
          <w:rFonts w:asciiTheme="minorEastAsia" w:hAnsiTheme="minorEastAsia" w:eastAsiaTheme="minorEastAsia" w:cstheme="minorEastAsia"/>
          <w:color w:val="000000" w:themeColor="text1"/>
          <w14:textFill>
            <w14:solidFill>
              <w14:schemeClr w14:val="tx1"/>
            </w14:solidFill>
          </w14:textFill>
        </w:rPr>
      </w:pPr>
    </w:p>
    <w:p>
      <w:pPr>
        <w:spacing w:after="0" w:line="440" w:lineRule="exac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说明：</w:t>
      </w:r>
    </w:p>
    <w:p>
      <w:pPr>
        <w:spacing w:after="0" w:line="440" w:lineRule="exact"/>
        <w:ind w:firstLine="240" w:firstLineChars="1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应对响应文件内容所涉及的专利、专有技术承担法律责任，并负责保护采购人的利益不受任何损害。一切由于文字、商标、技术和软件专利授权引起的法律裁决、诉讼和赔偿费用均由成交供应商负责。同时，具有产品专利、专有技术的供应商应在其响应文件中提供与其自有产品专利、专有技术相关的有效证明材料，否则，</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不能就其产品的专利</w:t>
      </w:r>
      <w:r>
        <w:rPr>
          <w:rFonts w:hint="eastAsia" w:asciiTheme="minorEastAsia" w:hAnsiTheme="minorEastAsia" w:eastAsiaTheme="minorEastAsia" w:cstheme="minorEastAsia"/>
          <w:color w:val="000000" w:themeColor="text1"/>
          <w:sz w:val="24"/>
          <w:szCs w:val="24"/>
          <w14:textFill>
            <w14:solidFill>
              <w14:schemeClr w14:val="tx1"/>
            </w14:solidFill>
          </w14:textFill>
        </w:rPr>
        <w:t>、专有技术</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在本项目采购过程中被侵权问题而提出异议。</w:t>
      </w:r>
    </w:p>
    <w:p>
      <w:pPr>
        <w:spacing w:after="0" w:line="440" w:lineRule="exact"/>
        <w:ind w:firstLine="240" w:firstLineChars="100"/>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2、采购文件中标注“▲”号的条款为本次采购的实质性的商务、技术或服务要求，供应商须满足或响应，若无法完全满足，将会被认定为响应无效。</w:t>
      </w:r>
    </w:p>
    <w:p>
      <w:pPr>
        <w:pStyle w:val="2"/>
        <w:ind w:firstLine="240" w:firstLineChars="100"/>
        <w:rPr>
          <w:rFonts w:asciiTheme="minorEastAsia" w:hAnsiTheme="minorEastAsia" w:eastAsiaTheme="minorEastAsia" w:cstheme="minorEastAsia"/>
          <w:color w:val="000000" w:themeColor="text1"/>
          <w:sz w:val="24"/>
          <w:szCs w:val="24"/>
          <w14:textFill>
            <w14:solidFill>
              <w14:schemeClr w14:val="tx1"/>
            </w14:solidFill>
          </w14:textFill>
        </w:rPr>
      </w:pPr>
      <w:bookmarkStart w:id="38" w:name="工期要求"/>
      <w:bookmarkEnd w:id="38"/>
      <w:r>
        <w:rPr>
          <w:rFonts w:hint="eastAsia" w:asciiTheme="minorEastAsia" w:hAnsiTheme="minorEastAsia" w:eastAsiaTheme="minorEastAsia" w:cstheme="minorEastAsia"/>
          <w:bCs/>
          <w:color w:val="000000" w:themeColor="text1"/>
          <w:sz w:val="24"/>
          <w:szCs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最终报价有时间限制，请各供应商提前做好准备，以免耽误报价。最终报价时，供应商只需报一个总价</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结算时，各分项单价按最终报价与第一次报价的比例进行调整。</w:t>
      </w:r>
    </w:p>
    <w:tbl>
      <w:tblPr>
        <w:tblStyle w:val="37"/>
        <w:tblW w:w="10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4"/>
        <w:gridCol w:w="1342"/>
        <w:gridCol w:w="206"/>
        <w:gridCol w:w="1185"/>
        <w:gridCol w:w="4451"/>
        <w:gridCol w:w="1098"/>
        <w:gridCol w:w="1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jc w:val="center"/>
        </w:trPr>
        <w:tc>
          <w:tcPr>
            <w:tcW w:w="10260" w:type="dxa"/>
            <w:gridSpan w:val="7"/>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ind w:left="562" w:hanging="562"/>
              <w:jc w:val="center"/>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644" w:type="dxa"/>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ind w:right="-112" w:rightChars="-51"/>
              <w:jc w:val="center"/>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序号</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pStyle w:val="20"/>
              <w:keepNext w:val="0"/>
              <w:keepLines w:val="0"/>
              <w:widowControl/>
              <w:suppressLineNumbers w:val="0"/>
              <w:spacing w:line="360" w:lineRule="exact"/>
              <w:ind w:right="-112" w:rightChars="-51"/>
              <w:jc w:val="center"/>
              <w:textAlignment w:val="center"/>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i w:val="0"/>
                <w:color w:val="000000" w:themeColor="text1"/>
                <w:kern w:val="2"/>
                <w:sz w:val="24"/>
                <w:szCs w:val="24"/>
                <w:u w:val="none"/>
                <w:lang w:val="en-US" w:eastAsia="zh-CN" w:bidi="ar"/>
                <w14:textFill>
                  <w14:solidFill>
                    <w14:schemeClr w14:val="tx1"/>
                  </w14:solidFill>
                </w14:textFill>
              </w:rPr>
              <w:t>采 购 项 目</w:t>
            </w:r>
          </w:p>
        </w:tc>
        <w:tc>
          <w:tcPr>
            <w:tcW w:w="4451"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widowControl/>
              <w:suppressLineNumbers w:val="0"/>
              <w:spacing w:line="360" w:lineRule="exact"/>
              <w:ind w:right="-112" w:rightChars="-51" w:firstLine="0" w:firstLineChars="0"/>
              <w:jc w:val="center"/>
              <w:textAlignment w:val="center"/>
              <w:outlineLvl w:val="0"/>
              <w:rPr>
                <w:rFonts w:hint="eastAsia" w:asciiTheme="minorEastAsia" w:hAnsiTheme="minorEastAsia" w:eastAsiaTheme="minorEastAsia" w:cstheme="minorEastAsia"/>
                <w:b/>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color w:val="000000" w:themeColor="text1"/>
                <w:sz w:val="24"/>
                <w:szCs w:val="24"/>
                <w:u w:val="none"/>
                <w:lang w:bidi="ar"/>
                <w14:textFill>
                  <w14:solidFill>
                    <w14:schemeClr w14:val="tx1"/>
                  </w14:solidFill>
                </w14:textFill>
              </w:rPr>
              <w:t>材 料 规 格</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widowControl/>
              <w:suppressLineNumbers w:val="0"/>
              <w:spacing w:line="360" w:lineRule="exact"/>
              <w:ind w:right="-112" w:rightChars="-51" w:firstLine="0" w:firstLineChars="0"/>
              <w:jc w:val="center"/>
              <w:textAlignment w:val="center"/>
              <w:outlineLvl w:val="0"/>
              <w:rPr>
                <w:rFonts w:hint="eastAsia" w:asciiTheme="minorEastAsia" w:hAnsiTheme="minorEastAsia" w:eastAsiaTheme="minorEastAsia" w:cstheme="minorEastAsia"/>
                <w:b/>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i w:val="0"/>
                <w:color w:val="000000" w:themeColor="text1"/>
                <w:kern w:val="2"/>
                <w:sz w:val="24"/>
                <w:szCs w:val="24"/>
                <w:u w:val="none"/>
                <w:lang w:val="en-US" w:eastAsia="zh-CN" w:bidi="ar"/>
                <w14:textFill>
                  <w14:solidFill>
                    <w14:schemeClr w14:val="tx1"/>
                  </w14:solidFill>
                </w14:textFill>
              </w:rPr>
              <w:t>单 位</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keepNext w:val="0"/>
              <w:keepLines w:val="0"/>
              <w:widowControl/>
              <w:suppressLineNumbers w:val="0"/>
              <w:spacing w:line="360" w:lineRule="exact"/>
              <w:ind w:right="-112" w:rightChars="-51"/>
              <w:jc w:val="center"/>
              <w:textAlignment w:val="center"/>
              <w:outlineLvl w:val="0"/>
              <w:rPr>
                <w:rFonts w:hint="eastAsia" w:asciiTheme="minorEastAsia" w:hAnsiTheme="minorEastAsia" w:eastAsiaTheme="minorEastAsia" w:cstheme="minorEastAsia"/>
                <w:b/>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i w:val="0"/>
                <w:color w:val="000000" w:themeColor="text1"/>
                <w:kern w:val="2"/>
                <w:sz w:val="24"/>
                <w:szCs w:val="24"/>
                <w:u w:val="none"/>
                <w:lang w:val="en-US" w:eastAsia="zh-CN" w:bidi="ar"/>
                <w14:textFill>
                  <w14:solidFill>
                    <w14:schemeClr w14:val="tx1"/>
                  </w14:solidFill>
                </w14:textFill>
              </w:rPr>
              <w:t>数 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1</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路名牌内骨架</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none"/>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长1.2米，高0.36米，40mm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厚2.0mm镀锌方管。</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架</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路名牌60撑杆</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60mm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800mm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厚2.5mm镀锌管，焊接m8螺丝。</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根</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3</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铝牌板</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none"/>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铝板1280mm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440mm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厚2.5mm双面拆弯。</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块</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514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4</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立柱</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3000mm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76mm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厚3mm镀锌管。</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杆</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5</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面板、文字</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u w:val="none"/>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反光膜1280mm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440mm双面。</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面</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514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6</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托盘</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塑料喷涂，配装饰盖、m8螺丝。</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个</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textAlignment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t>7</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法兰垫</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DN400PN10mm法兰喷涂。</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个</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8</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加劲助</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100mm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厚10mm加劲助喷涂。</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套</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9</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预埋地脚笼</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18mm钢筋地脚笼。</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架</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10</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挖基础</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人力挖400mm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400mm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600mm。</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桩</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11</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基础硬化</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混凝土400mm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400mm</w:t>
            </w:r>
            <w:r>
              <w:rPr>
                <w:rFonts w:hint="default" w:ascii="Arial" w:hAnsi="Arial" w:cs="Arial" w:eastAsiaTheme="minorEastAsia"/>
                <w:b w:val="0"/>
                <w:bCs/>
                <w:i w:val="0"/>
                <w:color w:val="000000" w:themeColor="text1"/>
                <w:kern w:val="2"/>
                <w:sz w:val="24"/>
                <w:szCs w:val="24"/>
                <w:u w:val="none"/>
                <w:lang w:val="en-US" w:eastAsia="zh-CN" w:bidi="ar"/>
                <w14:textFill>
                  <w14:solidFill>
                    <w14:schemeClr w14:val="tx1"/>
                  </w14:solidFill>
                </w14:textFill>
              </w:rPr>
              <w:t>×</w:t>
            </w: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600mm。</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桩</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4"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12</w:t>
            </w:r>
          </w:p>
        </w:tc>
        <w:tc>
          <w:tcPr>
            <w:tcW w:w="2733" w:type="dxa"/>
            <w:gridSpan w:val="3"/>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sz w:val="24"/>
                <w:szCs w:val="24"/>
                <w:u w:val="none"/>
                <w:lang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耗材</w:t>
            </w:r>
          </w:p>
        </w:tc>
        <w:tc>
          <w:tcPr>
            <w:tcW w:w="4451" w:type="dxa"/>
            <w:tcBorders>
              <w:top w:val="nil"/>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割片、钉子、焊条。</w:t>
            </w:r>
          </w:p>
        </w:tc>
        <w:tc>
          <w:tcPr>
            <w:tcW w:w="1098"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套</w:t>
            </w:r>
          </w:p>
        </w:tc>
        <w:tc>
          <w:tcPr>
            <w:tcW w:w="1334" w:type="dxa"/>
            <w:tcBorders>
              <w:top w:val="single" w:color="auto" w:sz="4" w:space="0"/>
              <w:left w:val="single" w:color="auto" w:sz="4" w:space="0"/>
              <w:bottom w:val="single" w:color="auto" w:sz="4" w:space="0"/>
              <w:right w:val="single" w:color="auto" w:sz="4" w:space="0"/>
            </w:tcBorders>
            <w:vAlign w:val="center"/>
          </w:tcPr>
          <w:p>
            <w:pPr>
              <w:pStyle w:val="20"/>
              <w:spacing w:line="360" w:lineRule="exact"/>
              <w:ind w:right="-112" w:rightChars="-51"/>
              <w:jc w:val="center"/>
              <w:outlineLvl w:val="0"/>
              <w:rPr>
                <w:rFonts w:hint="eastAsia" w:asciiTheme="minorEastAsia" w:hAnsiTheme="minorEastAsia" w:eastAsiaTheme="minorEastAsia" w:cstheme="minorEastAsia"/>
                <w:b w:val="0"/>
                <w:bCs/>
                <w:color w:val="000000" w:themeColor="text1"/>
                <w:kern w:val="2"/>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b w:val="0"/>
                <w:bCs/>
                <w:i w:val="0"/>
                <w:color w:val="000000" w:themeColor="text1"/>
                <w:kern w:val="2"/>
                <w:sz w:val="24"/>
                <w:szCs w:val="24"/>
                <w:u w:val="none"/>
                <w:lang w:val="en-US" w:eastAsia="zh-CN" w:bidi="ar"/>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0260" w:type="dxa"/>
            <w:gridSpan w:val="7"/>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2192"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采购预算价</w:t>
            </w:r>
          </w:p>
        </w:tc>
        <w:tc>
          <w:tcPr>
            <w:tcW w:w="8068" w:type="dxa"/>
            <w:gridSpan w:val="4"/>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人民币</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叁拾万零陆佰玖拾元整</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300690.00</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192"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为落实政府采购政策需满足的要求</w:t>
            </w:r>
          </w:p>
        </w:tc>
        <w:tc>
          <w:tcPr>
            <w:tcW w:w="8068" w:type="dxa"/>
            <w:gridSpan w:val="4"/>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具体见第一章“竞争性谈判公告”以及第四章“评审方法及评审标准”。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192"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规范标准</w:t>
            </w:r>
          </w:p>
        </w:tc>
        <w:tc>
          <w:tcPr>
            <w:tcW w:w="8068" w:type="dxa"/>
            <w:gridSpan w:val="4"/>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192" w:type="dxa"/>
            <w:gridSpan w:val="3"/>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采购标的需满足的质量、安全、技术规格、物理特性等</w:t>
            </w:r>
          </w:p>
        </w:tc>
        <w:tc>
          <w:tcPr>
            <w:tcW w:w="8068" w:type="dxa"/>
            <w:gridSpan w:val="4"/>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见本表“功能目标及技术指标”。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0260" w:type="dxa"/>
            <w:gridSpan w:val="7"/>
            <w:tcBorders>
              <w:top w:val="single" w:color="auto" w:sz="4" w:space="0"/>
              <w:left w:val="single" w:color="auto" w:sz="4" w:space="0"/>
              <w:bottom w:val="single" w:color="auto" w:sz="4" w:space="0"/>
              <w:right w:val="single" w:color="auto" w:sz="4" w:space="0"/>
            </w:tcBorders>
            <w:vAlign w:val="center"/>
          </w:tcPr>
          <w:p>
            <w:pPr>
              <w:pStyle w:val="20"/>
              <w:snapToGrid w:val="0"/>
              <w:spacing w:line="360" w:lineRule="exact"/>
              <w:jc w:val="left"/>
              <w:outlineLvl w:val="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三、商务条款（不满足商务要求的竞标无效）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交付使用期限</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tabs>
                <w:tab w:val="left" w:pos="900"/>
                <w:tab w:val="left" w:pos="1260"/>
              </w:tabs>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签订合同后30个日历日内制作并安装完毕</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交付</w:t>
            </w: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质保期</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left"/>
              <w:outlineLvl w:val="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按国家有关产品“三包”规定执行“三包”，自货物验收合格之日起计算，产品质保期最短不少于1年。若厂家免费质保期超过此年限的，合同履行过程中按厂家规定执行。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pStyle w:val="20"/>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道路名牌制作安装完成且</w:t>
            </w:r>
            <w:r>
              <w:rPr>
                <w:rFonts w:hint="eastAsia" w:asciiTheme="minorEastAsia" w:hAnsiTheme="minorEastAsia" w:eastAsiaTheme="minorEastAsia" w:cstheme="minorEastAsia"/>
                <w:color w:val="000000" w:themeColor="text1"/>
                <w:sz w:val="24"/>
                <w14:textFill>
                  <w14:solidFill>
                    <w14:schemeClr w14:val="tx1"/>
                  </w14:solidFill>
                </w14:textFill>
              </w:rPr>
              <w:t>验收合格后甲方在30个工作日内支付全部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服务费</w:t>
            </w:r>
            <w:r>
              <w:rPr>
                <w:rFonts w:hint="eastAsia" w:asciiTheme="minorEastAsia" w:hAnsiTheme="minorEastAsia" w:eastAsiaTheme="minorEastAsia" w:cstheme="minorEastAsia"/>
                <w:color w:val="000000" w:themeColor="text1"/>
                <w:sz w:val="24"/>
                <w14:textFill>
                  <w14:solidFill>
                    <w14:schemeClr w14:val="tx1"/>
                  </w14:solidFill>
                </w14:textFill>
              </w:rPr>
              <w:t>的9</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%，余款</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服务费</w:t>
            </w:r>
            <w:r>
              <w:rPr>
                <w:rFonts w:hint="eastAsia" w:asciiTheme="minorEastAsia" w:hAnsiTheme="minorEastAsia" w:eastAsiaTheme="minorEastAsia" w:cstheme="minorEastAsia"/>
                <w:color w:val="000000" w:themeColor="text1"/>
                <w:sz w:val="24"/>
                <w14:textFill>
                  <w14:solidFill>
                    <w14:schemeClr w14:val="tx1"/>
                  </w14:solidFill>
                </w14:textFill>
              </w:rPr>
              <w:t>作为质量保证金，质保期满且无质量问题，由甲方在十五天内一次性付清质量保证金给乙方（无息）。乙方在首次付款前按全部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服务费</w:t>
            </w:r>
            <w:r>
              <w:rPr>
                <w:rFonts w:hint="eastAsia" w:asciiTheme="minorEastAsia" w:hAnsiTheme="minorEastAsia" w:eastAsiaTheme="minorEastAsia" w:cstheme="minorEastAsia"/>
                <w:color w:val="000000" w:themeColor="text1"/>
                <w:sz w:val="24"/>
                <w14:textFill>
                  <w14:solidFill>
                    <w14:schemeClr w14:val="tx1"/>
                  </w14:solidFill>
                </w14:textFill>
              </w:rPr>
              <w:t>总额开具完税发票给甲方。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报价要求</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竞标报价中应包含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义务和一般风险等一切费用。</w:t>
            </w:r>
          </w:p>
          <w:p>
            <w:pPr>
              <w:spacing w:line="32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 w:val="24"/>
                <w:szCs w:val="24"/>
                <w14:textFill>
                  <w14:solidFill>
                    <w14:schemeClr w14:val="tx1"/>
                  </w14:solidFill>
                </w14:textFill>
              </w:rPr>
              <w:t>2、供应商负责工人人身、设备安全责任，验收前，设备丢失自行负责。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10260"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四、其他要求及说明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19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其他</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（1）其他未尽事宜由供需双方在采购合同中详细约定。</w:t>
            </w:r>
          </w:p>
          <w:p>
            <w:pPr>
              <w:spacing w:line="32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）标注“▲”的条款或要求系指实质性条款或实质性要求，必须满足，如存在负偏离将导致响应被否决。</w:t>
            </w:r>
          </w:p>
        </w:tc>
      </w:tr>
    </w:tbl>
    <w:p>
      <w:pPr>
        <w:pStyle w:val="3"/>
        <w:spacing w:line="380" w:lineRule="exact"/>
        <w:jc w:val="both"/>
        <w:rPr>
          <w:rFonts w:asciiTheme="minorEastAsia" w:hAnsiTheme="minorEastAsia" w:eastAsiaTheme="minorEastAsia" w:cstheme="minorEastAsia"/>
          <w:color w:val="000000" w:themeColor="text1"/>
          <w14:textFill>
            <w14:solidFill>
              <w14:schemeClr w14:val="tx1"/>
            </w14:solidFill>
          </w14:textFill>
        </w:rPr>
      </w:pPr>
      <w:bookmarkStart w:id="39" w:name="_Toc246094918"/>
      <w:bookmarkStart w:id="40" w:name="_Toc246095524"/>
      <w:bookmarkStart w:id="41" w:name="_Toc246095462"/>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3"/>
        <w:spacing w:line="380" w:lineRule="exact"/>
        <w:rPr>
          <w:rFonts w:asciiTheme="minorEastAsia" w:hAnsiTheme="minorEastAsia" w:eastAsiaTheme="minorEastAsia" w:cstheme="minorEastAsia"/>
          <w:color w:val="000000" w:themeColor="text1"/>
          <w14:textFill>
            <w14:solidFill>
              <w14:schemeClr w14:val="tx1"/>
            </w14:solidFill>
          </w14:textFill>
        </w:rPr>
      </w:pPr>
      <w:bookmarkStart w:id="42" w:name="_Toc7192552"/>
      <w:r>
        <w:rPr>
          <w:rFonts w:hint="eastAsia" w:asciiTheme="minorEastAsia" w:hAnsiTheme="minorEastAsia" w:eastAsiaTheme="minorEastAsia" w:cstheme="minorEastAsia"/>
          <w:color w:val="000000" w:themeColor="text1"/>
          <w14:textFill>
            <w14:solidFill>
              <w14:schemeClr w14:val="tx1"/>
            </w14:solidFill>
          </w14:textFill>
        </w:rPr>
        <w:t xml:space="preserve">第四章  </w:t>
      </w:r>
      <w:bookmarkEnd w:id="39"/>
      <w:bookmarkEnd w:id="40"/>
      <w:bookmarkEnd w:id="41"/>
      <w:r>
        <w:rPr>
          <w:rFonts w:hint="eastAsia" w:asciiTheme="minorEastAsia" w:hAnsiTheme="minorEastAsia" w:eastAsiaTheme="minorEastAsia" w:cstheme="minorEastAsia"/>
          <w:color w:val="000000" w:themeColor="text1"/>
          <w14:textFill>
            <w14:solidFill>
              <w14:schemeClr w14:val="tx1"/>
            </w14:solidFill>
          </w14:textFill>
        </w:rPr>
        <w:t>评审方法及评审标准</w:t>
      </w:r>
      <w:bookmarkEnd w:id="42"/>
    </w:p>
    <w:p>
      <w:pPr>
        <w:spacing w:after="0" w:line="400" w:lineRule="exact"/>
        <w:ind w:firstLine="482" w:firstLineChars="200"/>
        <w:outlineLvl w:val="1"/>
        <w:rPr>
          <w:rFonts w:asciiTheme="minorEastAsia" w:hAnsiTheme="minorEastAsia" w:eastAsiaTheme="minorEastAsia" w:cstheme="minorEastAsia"/>
          <w:b/>
          <w:bCs/>
          <w:color w:val="000000" w:themeColor="text1"/>
          <w:sz w:val="24"/>
          <w14:textFill>
            <w14:solidFill>
              <w14:schemeClr w14:val="tx1"/>
            </w14:solidFill>
          </w14:textFill>
        </w:rPr>
      </w:pPr>
      <w:bookmarkStart w:id="43" w:name="_Toc7192553"/>
      <w:r>
        <w:rPr>
          <w:rFonts w:hint="eastAsia" w:asciiTheme="minorEastAsia" w:hAnsiTheme="minorEastAsia" w:eastAsiaTheme="minorEastAsia" w:cstheme="minorEastAsia"/>
          <w:b/>
          <w:bCs/>
          <w:color w:val="000000" w:themeColor="text1"/>
          <w:sz w:val="24"/>
          <w14:textFill>
            <w14:solidFill>
              <w14:schemeClr w14:val="tx1"/>
            </w14:solidFill>
          </w14:textFill>
        </w:rPr>
        <w:t>一、评审原则</w:t>
      </w:r>
      <w:bookmarkEnd w:id="43"/>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r>
        <w:rPr>
          <w:rFonts w:hint="eastAsia" w:asciiTheme="minorEastAsia" w:hAnsiTheme="minorEastAsia" w:eastAsiaTheme="minorEastAsia" w:cstheme="minorEastAsia"/>
          <w:bCs/>
          <w:color w:val="000000" w:themeColor="text1"/>
          <w:sz w:val="24"/>
          <w14:textFill>
            <w14:solidFill>
              <w14:schemeClr w14:val="tx1"/>
            </w14:solidFill>
          </w14:textFill>
        </w:rPr>
        <w:t>谈判小组成员构成：本采购项目的谈判小组成员分别由依法组成的专家、采购单位代表共三人及以上单数构成，其中评审专家人数不少于谈判小组成员总数的三分之二。</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r>
        <w:rPr>
          <w:rFonts w:hint="eastAsia" w:asciiTheme="minorEastAsia" w:hAnsiTheme="minorEastAsia" w:eastAsiaTheme="minorEastAsia" w:cstheme="minorEastAsia"/>
          <w:bCs/>
          <w:color w:val="000000" w:themeColor="text1"/>
          <w:sz w:val="24"/>
          <w14:textFill>
            <w14:solidFill>
              <w14:schemeClr w14:val="tx1"/>
            </w14:solidFill>
          </w14:textFill>
        </w:rPr>
        <w:t>评审依据：谈判小组将以竞争性谈判文件为评标依据，对供应商的响应文件进行资格性及符合性审查，以确定其是否符合资格条件及满足采购文件的实质性要求。</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r>
        <w:rPr>
          <w:rFonts w:hint="eastAsia" w:asciiTheme="minorEastAsia" w:hAnsiTheme="minorEastAsia" w:eastAsiaTheme="minorEastAsia" w:cstheme="minorEastAsia"/>
          <w:bCs/>
          <w:color w:val="000000" w:themeColor="text1"/>
          <w:sz w:val="24"/>
          <w14:textFill>
            <w14:solidFill>
              <w14:schemeClr w14:val="tx1"/>
            </w14:solidFill>
          </w14:textFill>
        </w:rPr>
        <w:t>评审方法：最低评标价法。</w:t>
      </w:r>
    </w:p>
    <w:p>
      <w:pPr>
        <w:spacing w:after="0" w:line="400" w:lineRule="exact"/>
        <w:ind w:firstLine="480" w:firstLineChars="20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4．评审程序</w:t>
      </w:r>
    </w:p>
    <w:p>
      <w:pPr>
        <w:widowControl w:val="0"/>
        <w:numPr>
          <w:ilvl w:val="0"/>
          <w:numId w:val="5"/>
        </w:numPr>
        <w:adjustRightInd/>
        <w:snapToGrid/>
        <w:spacing w:after="0" w:line="400" w:lineRule="exact"/>
        <w:ind w:left="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资格性检查；</w:t>
      </w:r>
    </w:p>
    <w:p>
      <w:pPr>
        <w:widowControl w:val="0"/>
        <w:numPr>
          <w:ilvl w:val="0"/>
          <w:numId w:val="5"/>
        </w:numPr>
        <w:adjustRightInd/>
        <w:snapToGrid/>
        <w:spacing w:after="0" w:line="400" w:lineRule="exact"/>
        <w:ind w:left="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符合性检查；</w:t>
      </w:r>
    </w:p>
    <w:p>
      <w:pPr>
        <w:widowControl w:val="0"/>
        <w:numPr>
          <w:ilvl w:val="0"/>
          <w:numId w:val="5"/>
        </w:numPr>
        <w:adjustRightInd/>
        <w:snapToGrid/>
        <w:spacing w:after="0" w:line="400" w:lineRule="exact"/>
        <w:ind w:left="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谈判；</w:t>
      </w:r>
    </w:p>
    <w:p>
      <w:pPr>
        <w:widowControl w:val="0"/>
        <w:numPr>
          <w:ilvl w:val="0"/>
          <w:numId w:val="5"/>
        </w:numPr>
        <w:adjustRightInd/>
        <w:snapToGrid/>
        <w:spacing w:after="0" w:line="400" w:lineRule="exact"/>
        <w:ind w:left="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重新提交响应文件（如谈判文件有实质性变动或谈判后确定最终解决方案）；</w:t>
      </w:r>
    </w:p>
    <w:p>
      <w:pPr>
        <w:widowControl w:val="0"/>
        <w:numPr>
          <w:ilvl w:val="0"/>
          <w:numId w:val="5"/>
        </w:numPr>
        <w:adjustRightInd/>
        <w:snapToGrid/>
        <w:spacing w:after="0" w:line="400" w:lineRule="exact"/>
        <w:ind w:left="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最后报价；</w:t>
      </w:r>
    </w:p>
    <w:p>
      <w:pPr>
        <w:widowControl w:val="0"/>
        <w:numPr>
          <w:ilvl w:val="0"/>
          <w:numId w:val="5"/>
        </w:numPr>
        <w:adjustRightInd/>
        <w:snapToGrid/>
        <w:spacing w:after="0" w:line="400" w:lineRule="exact"/>
        <w:ind w:left="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推荐成交候选供应商名单。</w:t>
      </w:r>
    </w:p>
    <w:p>
      <w:pPr>
        <w:spacing w:after="0" w:line="400" w:lineRule="exact"/>
        <w:ind w:firstLine="482" w:firstLineChars="200"/>
        <w:outlineLvl w:val="1"/>
        <w:rPr>
          <w:rFonts w:asciiTheme="minorEastAsia" w:hAnsiTheme="minorEastAsia" w:eastAsiaTheme="minorEastAsia" w:cstheme="minorEastAsia"/>
          <w:b/>
          <w:bCs/>
          <w:color w:val="000000" w:themeColor="text1"/>
          <w:sz w:val="24"/>
          <w14:textFill>
            <w14:solidFill>
              <w14:schemeClr w14:val="tx1"/>
            </w14:solidFill>
          </w14:textFill>
        </w:rPr>
      </w:pPr>
      <w:bookmarkStart w:id="44" w:name="_Toc7192554"/>
      <w:r>
        <w:rPr>
          <w:rFonts w:hint="eastAsia" w:asciiTheme="minorEastAsia" w:hAnsiTheme="minorEastAsia" w:eastAsiaTheme="minorEastAsia" w:cstheme="minorEastAsia"/>
          <w:b/>
          <w:bCs/>
          <w:color w:val="000000" w:themeColor="text1"/>
          <w:sz w:val="24"/>
          <w14:textFill>
            <w14:solidFill>
              <w14:schemeClr w14:val="tx1"/>
            </w14:solidFill>
          </w14:textFill>
        </w:rPr>
        <w:t>二、评审标准</w:t>
      </w:r>
      <w:bookmarkEnd w:id="44"/>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1、资格性检查</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由谈判小组对所有供应商的响应文件进行资格审查。以确定供应商是否具备竞标资格。资格性检查表如下，缺少任何一项或有任何一项不合格者，其资格性审查视为不合格。</w:t>
      </w:r>
    </w:p>
    <w:tbl>
      <w:tblPr>
        <w:tblStyle w:val="37"/>
        <w:tblW w:w="9721" w:type="dxa"/>
        <w:jc w:val="center"/>
        <w:tblLayout w:type="fixed"/>
        <w:tblCellMar>
          <w:top w:w="0" w:type="dxa"/>
          <w:left w:w="108" w:type="dxa"/>
          <w:bottom w:w="0" w:type="dxa"/>
          <w:right w:w="108" w:type="dxa"/>
        </w:tblCellMar>
      </w:tblPr>
      <w:tblGrid>
        <w:gridCol w:w="742"/>
        <w:gridCol w:w="1101"/>
        <w:gridCol w:w="1956"/>
        <w:gridCol w:w="5922"/>
      </w:tblGrid>
      <w:tr>
        <w:tblPrEx>
          <w:tblCellMar>
            <w:top w:w="0" w:type="dxa"/>
            <w:left w:w="108" w:type="dxa"/>
            <w:bottom w:w="0" w:type="dxa"/>
            <w:right w:w="108" w:type="dxa"/>
          </w:tblCellMar>
        </w:tblPrEx>
        <w:trPr>
          <w:trHeight w:val="510" w:hRule="atLeast"/>
          <w:tblHeader/>
          <w:jc w:val="center"/>
        </w:trPr>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3057"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评审因素</w:t>
            </w:r>
          </w:p>
        </w:tc>
        <w:tc>
          <w:tcPr>
            <w:tcW w:w="5922"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评审内容及评审标准</w:t>
            </w:r>
          </w:p>
        </w:tc>
      </w:tr>
      <w:tr>
        <w:tblPrEx>
          <w:tblCellMar>
            <w:top w:w="0" w:type="dxa"/>
            <w:left w:w="108" w:type="dxa"/>
            <w:bottom w:w="0" w:type="dxa"/>
            <w:right w:w="108" w:type="dxa"/>
          </w:tblCellMar>
        </w:tblPrEx>
        <w:trPr>
          <w:trHeight w:val="224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供应商应符合的基本资格条件</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（1）具有独立承担民事责任的能力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审查法人或者其他组织的营业执照等证明文件、自然人的身份证明。须按以下要求提供，材料须有效。</w:t>
            </w:r>
          </w:p>
          <w:p>
            <w:pPr>
              <w:adjustRightInd/>
              <w:snapToGrid/>
              <w:spacing w:after="0"/>
              <w:ind w:firstLine="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供应商是企业则审查营业执照 （副本） 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CellMar>
            <w:top w:w="0" w:type="dxa"/>
            <w:left w:w="108" w:type="dxa"/>
            <w:bottom w:w="0" w:type="dxa"/>
            <w:right w:w="108" w:type="dxa"/>
          </w:tblCellMar>
        </w:tblPrEx>
        <w:trPr>
          <w:trHeight w:val="1834"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（2）具有良好的商业信誉和健全的财务会计制度</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①审查商业信誉声明。须提供，格式见第六章响应文件格式“竞标声明函”。</w:t>
            </w:r>
          </w:p>
          <w:p>
            <w:pPr>
              <w:adjustRightInd/>
              <w:snapToGrid/>
              <w:spacing w:after="0"/>
              <w:ind w:firstLine="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②审查供应商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2019年度</w:t>
            </w:r>
            <w:r>
              <w:rPr>
                <w:rFonts w:hint="eastAsia" w:asciiTheme="minorEastAsia" w:hAnsiTheme="minorEastAsia" w:eastAsiaTheme="minorEastAsia" w:cstheme="minorEastAsia"/>
                <w:color w:val="000000" w:themeColor="text1"/>
                <w:sz w:val="24"/>
                <w:szCs w:val="24"/>
                <w14:textFill>
                  <w14:solidFill>
                    <w14:schemeClr w14:val="tx1"/>
                  </w14:solidFill>
                </w14:textFill>
              </w:rPr>
              <w:t>的财务报表复印件</w:t>
            </w:r>
            <w:r>
              <w:rPr>
                <w:rFonts w:hint="eastAsia" w:asciiTheme="minorEastAsia" w:hAnsiTheme="minorEastAsia" w:eastAsiaTheme="minorEastAsia" w:cstheme="minorEastAsia"/>
                <w:color w:val="000000" w:themeColor="text1"/>
                <w:sz w:val="24"/>
                <w14:textFill>
                  <w14:solidFill>
                    <w14:schemeClr w14:val="tx1"/>
                  </w14:solidFill>
                </w14:textFill>
              </w:rPr>
              <w:t>（新成立的公司提供公司成立日之后次月起到响应文件递交截止前一个月的财务报表复印件）</w:t>
            </w:r>
            <w:r>
              <w:rPr>
                <w:rFonts w:hint="eastAsia" w:asciiTheme="minorEastAsia" w:hAnsiTheme="minorEastAsia" w:eastAsiaTheme="minorEastAsia" w:cstheme="minorEastAsia"/>
                <w:color w:val="000000" w:themeColor="text1"/>
                <w:sz w:val="24"/>
                <w:szCs w:val="24"/>
                <w14:textFill>
                  <w14:solidFill>
                    <w14:schemeClr w14:val="tx1"/>
                  </w14:solidFill>
                </w14:textFill>
              </w:rPr>
              <w:t>或供应商提交响应文件截止之日前三个月内其基本开户银行出具的银行资信证明</w:t>
            </w:r>
            <w:r>
              <w:rPr>
                <w:rFonts w:hint="eastAsia" w:asciiTheme="minorEastAsia" w:hAnsiTheme="minorEastAsia" w:eastAsiaTheme="minorEastAsia" w:cstheme="minorEastAsia"/>
                <w:color w:val="000000" w:themeColor="text1"/>
                <w:sz w:val="24"/>
                <w14:textFill>
                  <w14:solidFill>
                    <w14:schemeClr w14:val="tx1"/>
                  </w14:solidFill>
                </w14:textFill>
              </w:rPr>
              <w:t>（仅提供银行出具的存款证明不能作为其银行资信证明）</w:t>
            </w:r>
            <w:r>
              <w:rPr>
                <w:rFonts w:hint="eastAsia" w:asciiTheme="minorEastAsia" w:hAnsiTheme="minorEastAsia" w:eastAsiaTheme="minorEastAsia" w:cstheme="minorEastAsia"/>
                <w:color w:val="000000" w:themeColor="text1"/>
                <w:sz w:val="24"/>
                <w:szCs w:val="24"/>
                <w14:textFill>
                  <w14:solidFill>
                    <w14:schemeClr w14:val="tx1"/>
                  </w14:solidFill>
                </w14:textFill>
              </w:rPr>
              <w:t>复印件。</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（3）具有履行合同所必需的设备和专业技术能力</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审查“具备履行合同所必需的设备和专业技术服务能力的承诺书”（格式自拟）。</w:t>
            </w:r>
          </w:p>
        </w:tc>
      </w:tr>
      <w:tr>
        <w:tblPrEx>
          <w:tblCellMar>
            <w:top w:w="0" w:type="dxa"/>
            <w:left w:w="108" w:type="dxa"/>
            <w:bottom w:w="0" w:type="dxa"/>
            <w:right w:w="108" w:type="dxa"/>
          </w:tblCellMar>
        </w:tblPrEx>
        <w:trPr>
          <w:trHeight w:val="220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（4）有依法缴纳税收和社会保障资金的良好记录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①审查提交响应文件截止之日前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半年</w:t>
            </w:r>
            <w:r>
              <w:rPr>
                <w:rFonts w:hint="eastAsia" w:asciiTheme="minorEastAsia" w:hAnsiTheme="minorEastAsia" w:eastAsiaTheme="minorEastAsia" w:cstheme="minorEastAsia"/>
                <w:color w:val="000000" w:themeColor="text1"/>
                <w:sz w:val="24"/>
                <w:szCs w:val="24"/>
                <w14:textFill>
                  <w14:solidFill>
                    <w14:schemeClr w14:val="tx1"/>
                  </w14:solidFill>
                </w14:textFill>
              </w:rPr>
              <w:t>内任意一个月的依法缴纳税费证明复印件</w:t>
            </w:r>
            <w:r>
              <w:rPr>
                <w:rFonts w:hint="eastAsia" w:asciiTheme="minorEastAsia" w:hAnsiTheme="minorEastAsia" w:eastAsiaTheme="minorEastAsia" w:cstheme="minorEastAsia"/>
                <w:color w:val="000000" w:themeColor="text1"/>
                <w:sz w:val="24"/>
                <w14:textFill>
                  <w14:solidFill>
                    <w14:schemeClr w14:val="tx1"/>
                  </w14:solidFill>
                </w14:textFill>
              </w:rPr>
              <w:t>（新成立的且不足一个月的企业按实际提供）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adjustRightInd/>
              <w:snapToGrid/>
              <w:spacing w:after="0"/>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②审查提交响应文件截止之日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前半年</w:t>
            </w:r>
            <w:r>
              <w:rPr>
                <w:rFonts w:hint="eastAsia" w:asciiTheme="minorEastAsia" w:hAnsiTheme="minorEastAsia" w:eastAsiaTheme="minorEastAsia" w:cstheme="minorEastAsia"/>
                <w:color w:val="000000" w:themeColor="text1"/>
                <w:sz w:val="24"/>
                <w:szCs w:val="24"/>
                <w14:textFill>
                  <w14:solidFill>
                    <w14:schemeClr w14:val="tx1"/>
                  </w14:solidFill>
                </w14:textFill>
              </w:rPr>
              <w:t>内任意一个月的依法缴纳社会保险费证明记录复印件</w:t>
            </w:r>
            <w:r>
              <w:rPr>
                <w:rFonts w:hint="eastAsia" w:asciiTheme="minorEastAsia" w:hAnsiTheme="minorEastAsia" w:eastAsiaTheme="minorEastAsia" w:cstheme="minorEastAsia"/>
                <w:color w:val="000000" w:themeColor="text1"/>
                <w:sz w:val="24"/>
                <w14:textFill>
                  <w14:solidFill>
                    <w14:schemeClr w14:val="tx1"/>
                  </w14:solidFill>
                </w14:textFill>
              </w:rPr>
              <w:t>（新成立的且不足一个月的企业按实际提供）</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adjustRightInd/>
              <w:snapToGrid/>
              <w:spacing w:after="0"/>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依法免税或不需要缴纳社会保障资金的供应商，须提供相应文件证明其依法免税或不需要缴纳社会保障资金。</w:t>
            </w:r>
          </w:p>
        </w:tc>
      </w:tr>
      <w:tr>
        <w:tblPrEx>
          <w:tblCellMar>
            <w:top w:w="0" w:type="dxa"/>
            <w:left w:w="108" w:type="dxa"/>
            <w:bottom w:w="0" w:type="dxa"/>
            <w:right w:w="108" w:type="dxa"/>
          </w:tblCellMar>
        </w:tblPrEx>
        <w:trPr>
          <w:trHeight w:val="81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（5）参加政府采购活动前三年内，在经营活动中没有重大违法记录</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审查无重大违法记录声明，格式见第六章响应文件格式“参加政府采购活动前三年内在经营活动中没有重大违法记录的书面声明”。</w:t>
            </w:r>
          </w:p>
        </w:tc>
      </w:tr>
      <w:tr>
        <w:tblPrEx>
          <w:tblCellMar>
            <w:top w:w="0" w:type="dxa"/>
            <w:left w:w="108" w:type="dxa"/>
            <w:bottom w:w="0" w:type="dxa"/>
            <w:right w:w="108" w:type="dxa"/>
          </w:tblCellMar>
        </w:tblPrEx>
        <w:trPr>
          <w:trHeight w:val="2155"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（6）诚信要求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A、审核要求：供应商未被列入失信被执行人、重大税收违法案件当事人名单、政府采购严重违法失信行为记录名单。</w:t>
            </w:r>
          </w:p>
          <w:p>
            <w:pPr>
              <w:adjustRightInd/>
              <w:snapToGrid/>
              <w:spacing w:after="0"/>
              <w:ind w:firstLine="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B、审核内容：供应商在“信用中国”网站（www.creditchina.gov.cn）、中国政府采购网（www.ccgp.gov.cn）的主体信用记录查询结果或界面截图（</w:t>
            </w:r>
            <w:r>
              <w:rPr>
                <w:rFonts w:hint="eastAsia" w:asciiTheme="minorEastAsia" w:hAnsiTheme="minorEastAsia" w:eastAsiaTheme="minorEastAsia" w:cstheme="minorEastAsia"/>
                <w:color w:val="000000" w:themeColor="text1"/>
                <w:sz w:val="24"/>
                <w14:textFill>
                  <w14:solidFill>
                    <w14:schemeClr w14:val="tx1"/>
                  </w14:solidFill>
                </w14:textFill>
              </w:rPr>
              <w:t>由采购人或采购代理机构对供应商进行信用信息查询，并将查询结果提供给谈判小组</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trHeight w:val="54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（7）法律、行政法规规定的其他条件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w:t>
            </w:r>
          </w:p>
        </w:tc>
      </w:tr>
      <w:tr>
        <w:tblPrEx>
          <w:tblCellMar>
            <w:top w:w="0" w:type="dxa"/>
            <w:left w:w="108" w:type="dxa"/>
            <w:bottom w:w="0" w:type="dxa"/>
            <w:right w:w="108" w:type="dxa"/>
          </w:tblCellMar>
        </w:tblPrEx>
        <w:trPr>
          <w:trHeight w:val="1129"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305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供应商不得参加资格性审查的情形</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tc>
      </w:tr>
      <w:tr>
        <w:tblPrEx>
          <w:tblCellMar>
            <w:top w:w="0" w:type="dxa"/>
            <w:left w:w="108" w:type="dxa"/>
            <w:bottom w:w="0" w:type="dxa"/>
            <w:right w:w="108" w:type="dxa"/>
          </w:tblCellMar>
        </w:tblPrEx>
        <w:trPr>
          <w:trHeight w:val="908"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3057"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（2）因违法经营受到刑事处罚或者责令停产停业、吊销许可证或者执照、较大数额罚款等行政处罚，以及在财政部门禁止参加政府采购活动期限以内的。</w:t>
            </w:r>
          </w:p>
        </w:tc>
      </w:tr>
      <w:tr>
        <w:tblPrEx>
          <w:tblCellMar>
            <w:top w:w="0" w:type="dxa"/>
            <w:left w:w="108" w:type="dxa"/>
            <w:bottom w:w="0" w:type="dxa"/>
            <w:right w:w="108" w:type="dxa"/>
          </w:tblCellMar>
        </w:tblPrEx>
        <w:trPr>
          <w:trHeight w:val="631" w:hRule="atLeast"/>
          <w:jc w:val="center"/>
        </w:trPr>
        <w:tc>
          <w:tcPr>
            <w:tcW w:w="742"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101"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供应商应符合的供应商的特定要求</w:t>
            </w: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（1）资质条件</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须符合“供应商须知前附表”3.1的要求</w:t>
            </w:r>
          </w:p>
        </w:tc>
      </w:tr>
      <w:tr>
        <w:tblPrEx>
          <w:tblCellMar>
            <w:top w:w="0" w:type="dxa"/>
            <w:left w:w="108" w:type="dxa"/>
            <w:bottom w:w="0" w:type="dxa"/>
            <w:right w:w="108" w:type="dxa"/>
          </w:tblCellMar>
        </w:tblPrEx>
        <w:trPr>
          <w:trHeight w:val="450"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01"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6"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（2）其他要求</w:t>
            </w:r>
          </w:p>
        </w:tc>
        <w:tc>
          <w:tcPr>
            <w:tcW w:w="5922"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须符合“供应商须知前附表”3.1的要求</w:t>
            </w:r>
          </w:p>
        </w:tc>
      </w:tr>
    </w:tbl>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14:textFill>
            <w14:solidFill>
              <w14:schemeClr w14:val="tx1"/>
            </w14:solidFill>
          </w14:textFill>
        </w:rPr>
      </w:pPr>
    </w:p>
    <w:p>
      <w:pPr>
        <w:spacing w:after="0" w:line="400" w:lineRule="exact"/>
        <w:ind w:firstLine="482" w:firstLineChars="200"/>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 xml:space="preserve">2、符合性检查 </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资格性审查结束后，由谈判小组对通过资格性审查的供应商的响应文件进行符合性审查，以确定供应商是否满足采购文件的实质性要求。符合性检查资料表如下，缺少任何一项或有任何一项不合格者，其符合性审查视为不合格。</w:t>
      </w:r>
    </w:p>
    <w:tbl>
      <w:tblPr>
        <w:tblStyle w:val="37"/>
        <w:tblW w:w="9813" w:type="dxa"/>
        <w:jc w:val="center"/>
        <w:tblLayout w:type="fixed"/>
        <w:tblCellMar>
          <w:top w:w="0" w:type="dxa"/>
          <w:left w:w="108" w:type="dxa"/>
          <w:bottom w:w="0" w:type="dxa"/>
          <w:right w:w="108" w:type="dxa"/>
        </w:tblCellMar>
      </w:tblPr>
      <w:tblGrid>
        <w:gridCol w:w="708"/>
        <w:gridCol w:w="1505"/>
        <w:gridCol w:w="2500"/>
        <w:gridCol w:w="5100"/>
      </w:tblGrid>
      <w:tr>
        <w:tblPrEx>
          <w:tblCellMar>
            <w:top w:w="0" w:type="dxa"/>
            <w:left w:w="108" w:type="dxa"/>
            <w:bottom w:w="0" w:type="dxa"/>
            <w:right w:w="108" w:type="dxa"/>
          </w:tblCellMar>
        </w:tblPrEx>
        <w:trPr>
          <w:trHeight w:val="495" w:hRule="atLeast"/>
          <w:tblHeader/>
          <w:jc w:val="center"/>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4005"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评审因素</w:t>
            </w:r>
          </w:p>
        </w:tc>
        <w:tc>
          <w:tcPr>
            <w:tcW w:w="5100"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评审内容及评审标准</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50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有效性审查</w:t>
            </w: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响应文件签署</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响应文件上法定代表人或其授权代表人已按要求签字盖章。 </w:t>
            </w:r>
          </w:p>
        </w:tc>
      </w:tr>
      <w:tr>
        <w:tblPrEx>
          <w:tblCellMar>
            <w:top w:w="0" w:type="dxa"/>
            <w:left w:w="108" w:type="dxa"/>
            <w:bottom w:w="0" w:type="dxa"/>
            <w:right w:w="108" w:type="dxa"/>
          </w:tblCellMar>
        </w:tblPrEx>
        <w:trPr>
          <w:trHeight w:val="1072"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法定代表人身份证明及授权委托书</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ind w:firstLine="4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法定代表人身份证明及授权委托书须有效，符合采购文件规定的格式，签字或盖章齐全。</w:t>
            </w:r>
            <w:bookmarkStart w:id="67" w:name="_GoBack"/>
            <w:bookmarkEnd w:id="67"/>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响应文件或竞标报价唯一性</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同一供应商不得提交两个以上不同的响应文件或者竞标报价，但采购文件要求提交备选竞标的除外。</w:t>
            </w:r>
          </w:p>
        </w:tc>
      </w:tr>
      <w:tr>
        <w:tblPrEx>
          <w:tblCellMar>
            <w:top w:w="0" w:type="dxa"/>
            <w:left w:w="108" w:type="dxa"/>
            <w:bottom w:w="0" w:type="dxa"/>
            <w:right w:w="108" w:type="dxa"/>
          </w:tblCellMar>
        </w:tblPrEx>
        <w:trPr>
          <w:trHeight w:val="389"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附加条件</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响应文件不得含有招标不能接受的附加条件。</w:t>
            </w:r>
          </w:p>
        </w:tc>
      </w:tr>
      <w:tr>
        <w:tblPrEx>
          <w:tblCellMar>
            <w:top w:w="0" w:type="dxa"/>
            <w:left w:w="108" w:type="dxa"/>
            <w:bottom w:w="0" w:type="dxa"/>
            <w:right w:w="108" w:type="dxa"/>
          </w:tblCellMar>
        </w:tblPrEx>
        <w:trPr>
          <w:trHeight w:val="8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竞标报价</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报价超出采购预算金额或最高限价（如有）的，竞标无效。提交选择性报价的，竞标无效。</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联合体供应商（如允许） </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提交联合体协议书，并明确联合体牵头人，并符合采购文件规定。</w:t>
            </w:r>
          </w:p>
        </w:tc>
      </w:tr>
      <w:tr>
        <w:tblPrEx>
          <w:tblCellMar>
            <w:top w:w="0" w:type="dxa"/>
            <w:left w:w="108" w:type="dxa"/>
            <w:bottom w:w="0" w:type="dxa"/>
            <w:right w:w="108" w:type="dxa"/>
          </w:tblCellMar>
        </w:tblPrEx>
        <w:trPr>
          <w:trHeight w:val="51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转包及分包</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满足采购文件规定。</w:t>
            </w:r>
          </w:p>
        </w:tc>
      </w:tr>
      <w:tr>
        <w:tblPrEx>
          <w:tblCellMar>
            <w:top w:w="0" w:type="dxa"/>
            <w:left w:w="108" w:type="dxa"/>
            <w:bottom w:w="0" w:type="dxa"/>
            <w:right w:w="108" w:type="dxa"/>
          </w:tblCellMar>
        </w:tblPrEx>
        <w:trPr>
          <w:trHeight w:val="435" w:hRule="atLeast"/>
          <w:jc w:val="center"/>
        </w:trPr>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505"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完整性审查</w:t>
            </w: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响应文件份数</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响应文件正、副本数量符合采购文件要求。</w:t>
            </w:r>
          </w:p>
        </w:tc>
      </w:tr>
      <w:tr>
        <w:tblPrEx>
          <w:tblCellMar>
            <w:top w:w="0" w:type="dxa"/>
            <w:left w:w="108" w:type="dxa"/>
            <w:bottom w:w="0" w:type="dxa"/>
            <w:right w:w="108" w:type="dxa"/>
          </w:tblCellMar>
        </w:tblPrEx>
        <w:trPr>
          <w:trHeight w:val="43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响应文件内容</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响应文件内容齐全、无遗漏。</w:t>
            </w:r>
          </w:p>
        </w:tc>
      </w:tr>
      <w:tr>
        <w:tblPrEx>
          <w:tblCellMar>
            <w:top w:w="0" w:type="dxa"/>
            <w:left w:w="108" w:type="dxa"/>
            <w:bottom w:w="0" w:type="dxa"/>
            <w:right w:w="108" w:type="dxa"/>
          </w:tblCellMar>
        </w:tblPrEx>
        <w:trPr>
          <w:trHeight w:val="540" w:hRule="atLeast"/>
          <w:jc w:val="center"/>
        </w:trPr>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505"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对采购文件的响应程度审查 </w:t>
            </w: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实质性条款响应</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对采购文件中所有标注“▲”号的实质性条款要求响应均无负偏离。</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响应文件格式</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响应文件按第二章第10.1项和第六章“响应文件格式”的规定编写和提供。</w:t>
            </w:r>
          </w:p>
        </w:tc>
      </w:tr>
      <w:tr>
        <w:tblPrEx>
          <w:tblCellMar>
            <w:top w:w="0" w:type="dxa"/>
            <w:left w:w="108" w:type="dxa"/>
            <w:bottom w:w="0" w:type="dxa"/>
            <w:right w:w="108" w:type="dxa"/>
          </w:tblCellMar>
        </w:tblPrEx>
        <w:trPr>
          <w:trHeight w:val="540"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竞标保证金</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足额、及时缴纳竞标保证金</w:t>
            </w:r>
          </w:p>
        </w:tc>
      </w:tr>
      <w:tr>
        <w:tblPrEx>
          <w:tblCellMar>
            <w:top w:w="0" w:type="dxa"/>
            <w:left w:w="108" w:type="dxa"/>
            <w:bottom w:w="0" w:type="dxa"/>
            <w:right w:w="108" w:type="dxa"/>
          </w:tblCellMar>
        </w:tblPrEx>
        <w:trPr>
          <w:trHeight w:val="495" w:hRule="atLeast"/>
          <w:jc w:val="center"/>
        </w:trPr>
        <w:tc>
          <w:tcPr>
            <w:tcW w:w="708"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1505"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p>
        </w:tc>
        <w:tc>
          <w:tcPr>
            <w:tcW w:w="25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竞标有效期 </w:t>
            </w:r>
          </w:p>
        </w:tc>
        <w:tc>
          <w:tcPr>
            <w:tcW w:w="5100" w:type="dxa"/>
            <w:tcBorders>
              <w:top w:val="nil"/>
              <w:left w:val="nil"/>
              <w:bottom w:val="single" w:color="auto" w:sz="4" w:space="0"/>
              <w:right w:val="single" w:color="auto" w:sz="4" w:space="0"/>
            </w:tcBorders>
            <w:shd w:val="clear" w:color="auto" w:fill="auto"/>
            <w:vAlign w:val="center"/>
          </w:tcPr>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    满足采购文件规定并在第六章“响应文件格式”谈判书做出响应的。</w:t>
            </w:r>
          </w:p>
        </w:tc>
      </w:tr>
    </w:tbl>
    <w:p>
      <w:pPr>
        <w:spacing w:after="0" w:line="400" w:lineRule="exac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3、详细评审</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谈判小组按谈判文件规定的程序与供应商进行谈判。对实质性响应谈判文件的供应商最后报价进行评审。</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（1）谈判小组将依照本谈判文件相关规定对质量和服务均能满足竞争性谈判实质性要求的供应商所提交的最后报价进行政策性扣除，即</w:t>
      </w:r>
      <w:r>
        <w:rPr>
          <w:rFonts w:hint="eastAsia" w:asciiTheme="minorEastAsia" w:hAnsiTheme="minorEastAsia" w:eastAsiaTheme="minorEastAsia" w:cstheme="minorEastAsia"/>
          <w:color w:val="000000" w:themeColor="text1"/>
          <w:sz w:val="24"/>
          <w:u w:val="single"/>
          <w14:textFill>
            <w14:solidFill>
              <w14:schemeClr w14:val="tx1"/>
            </w14:solidFill>
          </w14:textFill>
        </w:rPr>
        <w:t>评标价=最后报价×（1—小型和微型企业政策性扣除）</w:t>
      </w:r>
      <w:r>
        <w:rPr>
          <w:rFonts w:hint="eastAsia" w:asciiTheme="minorEastAsia" w:hAnsiTheme="minorEastAsia" w:eastAsiaTheme="minorEastAsia" w:cstheme="minorEastAsia"/>
          <w:color w:val="000000" w:themeColor="text1"/>
          <w:sz w:val="24"/>
          <w14:textFill>
            <w14:solidFill>
              <w14:schemeClr w14:val="tx1"/>
            </w14:solidFill>
          </w14:textFill>
        </w:rPr>
        <w:t>。依据</w:t>
      </w:r>
      <w:r>
        <w:rPr>
          <w:rFonts w:hint="eastAsia" w:asciiTheme="minorEastAsia" w:hAnsiTheme="minorEastAsia" w:eastAsiaTheme="minorEastAsia" w:cstheme="minorEastAsia"/>
          <w:color w:val="000000" w:themeColor="text1"/>
          <w:sz w:val="24"/>
          <w:u w:val="single"/>
          <w14:textFill>
            <w14:solidFill>
              <w14:schemeClr w14:val="tx1"/>
            </w14:solidFill>
          </w14:textFill>
        </w:rPr>
        <w:t>评标价</w:t>
      </w:r>
      <w:r>
        <w:rPr>
          <w:rFonts w:hint="eastAsia" w:asciiTheme="minorEastAsia" w:hAnsiTheme="minorEastAsia" w:eastAsiaTheme="minorEastAsia" w:cstheme="minorEastAsia"/>
          <w:color w:val="000000" w:themeColor="text1"/>
          <w:sz w:val="24"/>
          <w14:textFill>
            <w14:solidFill>
              <w14:schemeClr w14:val="tx1"/>
            </w14:solidFill>
          </w14:textFill>
        </w:rPr>
        <w:t>按照由低到高的顺序提出3名以上成交候选人，并编写评审报告。</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（2）小型和微型企业最终报价扣除计算</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①按照《政府采购促进中小企业发展暂行办法》（财库[2011]181号），对小型和微型企业产品的最后报价给予6%的扣除，扣除后的价格为评标报价，即评标报价=最终报价×（1-6%）；大中型企业与小型、微型企业组成联合体竞标，其中小型、微型企业的协议合同金额占到联合体协议合同总金额30%以上的，联合体最终报价给予2%的扣除，扣除后的价格为评标报价，即评标报价=最终报价×（1-2%）。 </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②按照《财政部、司法部关于政府采购支持监狱企业发展有关问题的通知》（财库〔2014〕68号）之规定，监狱企业视同小型、微型企业，享受预留份额、评审中价格扣除等政府采购政策。</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除上述情况外，评标价=最后报价</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谈判小组认为供应商的最后报价明显低于其他通过符合性审查供应商的最后报价，有可能影响服务质量或者不能诚信履约的，应当要求其在评标现场合理的时间内提供书面说明，必要时提交相关证明材料；供应商不能证明其报价合理性的，谈判小组应当将其作为竞标无效处理</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after="0"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谈判小组从质量和服务均能满足谈判文件实质性响应要求的供应商中，按照最后评标价由低到高的顺序提出3名以上成交候选人（评标价相同时，按最后报价由低到高的顺序排列；报价相同时，由谈判小组各成员对相关供应商当场投票表决，得票多者优先；按前述程序仍无法确定供应商排名顺序的，由谈判小组抽签决定）。</w:t>
      </w:r>
    </w:p>
    <w:p>
      <w:pPr>
        <w:spacing w:after="0"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（4）成交价格=成交供应商的最后报价。</w:t>
      </w:r>
    </w:p>
    <w:p>
      <w:pPr>
        <w:spacing w:after="0" w:line="3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（5）谈判小组完成评标后，向采购人提交书面评审报告。</w:t>
      </w:r>
    </w:p>
    <w:p>
      <w:pPr>
        <w:spacing w:after="0" w:line="380" w:lineRule="exact"/>
        <w:ind w:firstLine="482" w:firstLineChars="200"/>
        <w:outlineLvl w:val="1"/>
        <w:rPr>
          <w:rFonts w:asciiTheme="minorEastAsia" w:hAnsiTheme="minorEastAsia" w:eastAsiaTheme="minorEastAsia" w:cstheme="minorEastAsia"/>
          <w:b/>
          <w:bCs/>
          <w:color w:val="000000" w:themeColor="text1"/>
          <w:sz w:val="24"/>
          <w14:textFill>
            <w14:solidFill>
              <w14:schemeClr w14:val="tx1"/>
            </w14:solidFill>
          </w14:textFill>
        </w:rPr>
      </w:pPr>
      <w:bookmarkStart w:id="45" w:name="_Toc7192555"/>
      <w:r>
        <w:rPr>
          <w:rFonts w:hint="eastAsia" w:asciiTheme="minorEastAsia" w:hAnsiTheme="minorEastAsia" w:eastAsiaTheme="minorEastAsia" w:cstheme="minorEastAsia"/>
          <w:b/>
          <w:bCs/>
          <w:color w:val="000000" w:themeColor="text1"/>
          <w:sz w:val="24"/>
          <w14:textFill>
            <w14:solidFill>
              <w14:schemeClr w14:val="tx1"/>
            </w14:solidFill>
          </w14:textFill>
        </w:rPr>
        <w:t>三、确定成交供应商</w:t>
      </w:r>
      <w:bookmarkEnd w:id="45"/>
    </w:p>
    <w:p>
      <w:pPr>
        <w:pStyle w:val="20"/>
        <w:tabs>
          <w:tab w:val="left" w:pos="4214"/>
        </w:tabs>
        <w:spacing w:line="38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1、采购人应当确定谈判小组推荐排名第一的供应商为成交供应商。</w:t>
      </w:r>
    </w:p>
    <w:p>
      <w:pPr>
        <w:pStyle w:val="20"/>
        <w:spacing w:line="38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bookmarkStart w:id="46" w:name="_Toc430011367"/>
      <w:r>
        <w:rPr>
          <w:rFonts w:hint="eastAsia" w:asciiTheme="minorEastAsia" w:hAnsiTheme="minorEastAsia" w:eastAsiaTheme="minorEastAsia" w:cstheme="minorEastAsia"/>
          <w:color w:val="000000" w:themeColor="text1"/>
          <w:sz w:val="24"/>
          <w:szCs w:val="24"/>
          <w14:textFill>
            <w14:solidFill>
              <w14:schemeClr w14:val="tx1"/>
            </w14:solidFill>
          </w14:textFill>
        </w:rPr>
        <w:t>如排名第一的成交候选人拒绝与采购人签订合同的，采购人按“供应商须知”第31.3款处理。</w:t>
      </w:r>
    </w:p>
    <w:bookmarkEnd w:id="46"/>
    <w:p>
      <w:pPr>
        <w:rPr>
          <w:rFonts w:asciiTheme="minorEastAsia" w:hAnsiTheme="minorEastAsia" w:eastAsiaTheme="minorEastAsia" w:cstheme="minorEastAsia"/>
          <w:color w:val="000000" w:themeColor="text1"/>
          <w14:textFill>
            <w14:solidFill>
              <w14:schemeClr w14:val="tx1"/>
            </w14:solidFill>
          </w14:textFill>
        </w:rPr>
        <w:sectPr>
          <w:pgSz w:w="11907" w:h="16840"/>
          <w:pgMar w:top="1077" w:right="1275" w:bottom="1418" w:left="1077" w:header="624" w:footer="737" w:gutter="0"/>
          <w:cols w:space="720" w:num="1"/>
          <w:docGrid w:linePitch="312" w:charSpace="0"/>
        </w:sectPr>
      </w:pPr>
      <w:bookmarkStart w:id="47" w:name="_Toc246095525"/>
      <w:bookmarkStart w:id="48" w:name="_Toc246094919"/>
      <w:bookmarkStart w:id="49" w:name="_Toc246095463"/>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pStyle w:val="3"/>
        <w:rPr>
          <w:rFonts w:asciiTheme="minorEastAsia" w:hAnsiTheme="minorEastAsia" w:eastAsiaTheme="minorEastAsia" w:cstheme="minorEastAsia"/>
          <w:color w:val="000000" w:themeColor="text1"/>
          <w14:textFill>
            <w14:solidFill>
              <w14:schemeClr w14:val="tx1"/>
            </w14:solidFill>
          </w14:textFill>
        </w:rPr>
      </w:pPr>
      <w:bookmarkStart w:id="50" w:name="_Toc7192556"/>
      <w:r>
        <w:rPr>
          <w:rFonts w:hint="eastAsia" w:asciiTheme="minorEastAsia" w:hAnsiTheme="minorEastAsia" w:eastAsiaTheme="minorEastAsia" w:cstheme="minorEastAsia"/>
          <w:color w:val="000000" w:themeColor="text1"/>
          <w14:textFill>
            <w14:solidFill>
              <w14:schemeClr w14:val="tx1"/>
            </w14:solidFill>
          </w14:textFill>
        </w:rPr>
        <w:t>第五章  合同条款</w:t>
      </w:r>
      <w:bookmarkEnd w:id="47"/>
      <w:bookmarkEnd w:id="48"/>
      <w:bookmarkEnd w:id="49"/>
      <w:bookmarkEnd w:id="50"/>
    </w:p>
    <w:p>
      <w:pPr>
        <w:spacing w:line="5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spacing w:line="400" w:lineRule="exact"/>
        <w:jc w:val="center"/>
        <w:rPr>
          <w:rFonts w:asciiTheme="minorEastAsia" w:hAnsiTheme="minorEastAsia" w:eastAsiaTheme="minorEastAsia" w:cstheme="minorEastAsia"/>
          <w:b/>
          <w:bCs/>
          <w:color w:val="000000" w:themeColor="text1"/>
          <w:sz w:val="18"/>
          <w:szCs w:val="18"/>
          <w14:textFill>
            <w14:solidFill>
              <w14:schemeClr w14:val="tx1"/>
            </w14:solidFill>
          </w14:textFill>
        </w:rPr>
      </w:pPr>
      <w:bookmarkStart w:id="51" w:name="_Toc260213912"/>
      <w:bookmarkStart w:id="52" w:name="_Toc302084759"/>
      <w:bookmarkStart w:id="53" w:name="_Toc30749"/>
      <w:bookmarkStart w:id="54" w:name="_Toc256145682"/>
      <w:bookmarkStart w:id="55" w:name="_Toc254678742"/>
      <w:bookmarkStart w:id="56" w:name="_Toc175977239"/>
      <w:r>
        <w:rPr>
          <w:rFonts w:hint="eastAsia" w:asciiTheme="minorEastAsia" w:hAnsiTheme="minorEastAsia" w:eastAsiaTheme="minorEastAsia" w:cstheme="minorEastAsia"/>
          <w:b/>
          <w:bCs/>
          <w:color w:val="000000" w:themeColor="text1"/>
          <w:sz w:val="18"/>
          <w:szCs w:val="18"/>
          <w14:textFill>
            <w14:solidFill>
              <w14:schemeClr w14:val="tx1"/>
            </w14:solidFill>
          </w14:textFill>
        </w:rPr>
        <w:t>（仅供参考，具体以实际签订内容为准，但不得偏离实质性内容）</w:t>
      </w:r>
    </w:p>
    <w:bookmarkEnd w:id="51"/>
    <w:bookmarkEnd w:id="52"/>
    <w:bookmarkEnd w:id="53"/>
    <w:bookmarkEnd w:id="54"/>
    <w:bookmarkEnd w:id="55"/>
    <w:bookmarkEnd w:id="56"/>
    <w:p>
      <w:pPr>
        <w:spacing w:line="500" w:lineRule="exact"/>
        <w:jc w:val="center"/>
        <w:rPr>
          <w:rFonts w:asciiTheme="minorEastAsia" w:hAnsiTheme="minorEastAsia" w:eastAsiaTheme="minorEastAsia"/>
          <w:b/>
          <w:bCs/>
          <w:color w:val="000000" w:themeColor="text1"/>
          <w:sz w:val="32"/>
          <w:szCs w:val="32"/>
          <w14:textFill>
            <w14:solidFill>
              <w14:schemeClr w14:val="tx1"/>
            </w14:solidFill>
          </w14:textFill>
        </w:rPr>
      </w:pPr>
      <w:r>
        <w:rPr>
          <w:rFonts w:hint="eastAsia" w:asciiTheme="minorEastAsia" w:hAnsiTheme="minorEastAsia" w:eastAsiaTheme="minorEastAsia"/>
          <w:b/>
          <w:bCs/>
          <w:color w:val="000000" w:themeColor="text1"/>
          <w:sz w:val="32"/>
          <w:szCs w:val="32"/>
          <w14:textFill>
            <w14:solidFill>
              <w14:schemeClr w14:val="tx1"/>
            </w14:solidFill>
          </w14:textFill>
        </w:rPr>
        <w:t>《广西壮族自治区政府采购合同》</w:t>
      </w:r>
    </w:p>
    <w:p>
      <w:pPr>
        <w:spacing w:line="500" w:lineRule="exact"/>
        <w:jc w:val="center"/>
        <w:rPr>
          <w:rFonts w:asciiTheme="minorEastAsia" w:hAnsiTheme="minorEastAsia" w:eastAsiaTheme="minorEastAsia"/>
          <w:bCs/>
          <w:color w:val="000000" w:themeColor="text1"/>
          <w:sz w:val="24"/>
          <w:u w:val="single"/>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合同编号：</w:t>
      </w:r>
    </w:p>
    <w:p>
      <w:pPr>
        <w:spacing w:after="0" w:line="460" w:lineRule="exact"/>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采购人（甲方）  采 购 计 划 号</w:t>
      </w:r>
    </w:p>
    <w:p>
      <w:pPr>
        <w:spacing w:after="0" w:line="46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 应 商（乙方）</w:t>
      </w:r>
    </w:p>
    <w:p>
      <w:pPr>
        <w:spacing w:after="0" w:line="460" w:lineRule="exact"/>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项目名称：</w:t>
      </w:r>
    </w:p>
    <w:p>
      <w:pPr>
        <w:spacing w:after="0" w:line="460" w:lineRule="exact"/>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项目编号：</w:t>
      </w:r>
    </w:p>
    <w:p>
      <w:pPr>
        <w:spacing w:after="0" w:line="46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签订地点：</w:t>
      </w:r>
    </w:p>
    <w:p>
      <w:pPr>
        <w:spacing w:after="0" w:line="460" w:lineRule="exact"/>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签订时间：</w:t>
      </w:r>
    </w:p>
    <w:p>
      <w:pPr>
        <w:spacing w:line="500" w:lineRule="exact"/>
        <w:rPr>
          <w:rFonts w:asciiTheme="minorEastAsia" w:hAnsiTheme="minorEastAsia" w:eastAsiaTheme="minorEastAsia"/>
          <w:color w:val="000000" w:themeColor="text1"/>
          <w:sz w:val="24"/>
          <w:u w:val="single"/>
          <w14:textFill>
            <w14:solidFill>
              <w14:schemeClr w14:val="tx1"/>
            </w14:solidFill>
          </w14:textFill>
        </w:rPr>
      </w:pP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根据《中华人民共和国政府采购法》、《中华人民共和国合同法》等法律、法规规定，按照采购文件的规定条款和中标（成交）供应商的响应文件及其承诺，甲乙双方签订本合同。</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第一条　合同标的</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1、供货一览表</w:t>
      </w:r>
    </w:p>
    <w:tbl>
      <w:tblPr>
        <w:tblStyle w:val="3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94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序号</w:t>
            </w:r>
          </w:p>
        </w:tc>
        <w:tc>
          <w:tcPr>
            <w:tcW w:w="1233"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货物名称</w:t>
            </w:r>
          </w:p>
        </w:tc>
        <w:tc>
          <w:tcPr>
            <w:tcW w:w="1059"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商标品牌</w:t>
            </w:r>
          </w:p>
        </w:tc>
        <w:tc>
          <w:tcPr>
            <w:tcW w:w="1233"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规格型号、参数</w:t>
            </w:r>
          </w:p>
        </w:tc>
        <w:tc>
          <w:tcPr>
            <w:tcW w:w="1210"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生产厂家</w:t>
            </w:r>
          </w:p>
        </w:tc>
        <w:tc>
          <w:tcPr>
            <w:tcW w:w="908"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数量</w:t>
            </w:r>
          </w:p>
        </w:tc>
        <w:tc>
          <w:tcPr>
            <w:tcW w:w="668"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w:t>
            </w:r>
          </w:p>
        </w:tc>
        <w:tc>
          <w:tcPr>
            <w:tcW w:w="947"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单价</w:t>
            </w:r>
          </w:p>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（元）</w:t>
            </w:r>
          </w:p>
        </w:tc>
        <w:tc>
          <w:tcPr>
            <w:tcW w:w="1573" w:type="dxa"/>
            <w:vAlign w:val="center"/>
          </w:tcPr>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金额</w:t>
            </w:r>
          </w:p>
          <w:p>
            <w:pPr>
              <w:spacing w:after="0" w:line="38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w:t>
            </w:r>
          </w:p>
        </w:tc>
        <w:tc>
          <w:tcPr>
            <w:tcW w:w="123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059"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23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210"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908"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668"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94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57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w:t>
            </w:r>
          </w:p>
        </w:tc>
        <w:tc>
          <w:tcPr>
            <w:tcW w:w="123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059"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23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210"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908"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668"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94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57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vAlign w:val="center"/>
          </w:tcPr>
          <w:p>
            <w:pPr>
              <w:spacing w:line="50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p>
        </w:tc>
        <w:tc>
          <w:tcPr>
            <w:tcW w:w="123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059"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23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210"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908"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668" w:type="dxa"/>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94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c>
          <w:tcPr>
            <w:tcW w:w="1573"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人民币合计金额：</w:t>
            </w:r>
          </w:p>
        </w:tc>
      </w:tr>
    </w:tbl>
    <w:p>
      <w:pPr>
        <w:spacing w:after="0" w:line="40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2、合同合计金额包括</w:t>
      </w:r>
      <w:r>
        <w:rPr>
          <w:rFonts w:hint="eastAsia" w:asciiTheme="minorEastAsia" w:hAnsiTheme="minorEastAsia" w:eastAsiaTheme="minorEastAsia"/>
          <w:color w:val="000000" w:themeColor="text1"/>
          <w14:textFill>
            <w14:solidFill>
              <w14:schemeClr w14:val="tx1"/>
            </w14:solidFill>
          </w14:textFill>
        </w:rPr>
        <w:t>货物、货物标准附件、备品备件、专用工具、设备安装辅材、施工辅材、包装、运输、装卸、保险、货到就位的各种费用以及安装、调试、本采购文件所列设备材料需进行补充完善才能完成本项目的或实际采购中产品材料有任何遗漏的费用（含本项目需要但本文件中未列出的设备材料）、税金、售后服务、技术培训及其他所有成本费用</w:t>
      </w:r>
      <w:r>
        <w:rPr>
          <w:rFonts w:hint="eastAsia" w:asciiTheme="minorEastAsia" w:hAnsiTheme="minorEastAsia" w:eastAsiaTheme="minorEastAsia"/>
          <w:color w:val="000000" w:themeColor="text1"/>
          <w:sz w:val="24"/>
          <w14:textFill>
            <w14:solidFill>
              <w14:schemeClr w14:val="tx1"/>
            </w14:solidFill>
          </w14:textFill>
        </w:rPr>
        <w:t>。如采购文件对其另有规定的，从其规定。</w:t>
      </w:r>
    </w:p>
    <w:p>
      <w:pPr>
        <w:spacing w:after="0" w:line="400" w:lineRule="exact"/>
        <w:ind w:firstLine="482" w:firstLineChars="200"/>
        <w:jc w:val="both"/>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第二条　权利保证</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1、乙方应保证所提供货物在使用时不会侵犯任何第三方的专利权、商标权、工业设计权或其他权利。</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、乙方应按采购文件规定的时间向甲方提供使用货物的有关技术资料。</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after="0" w:line="400" w:lineRule="exact"/>
        <w:ind w:firstLine="480" w:firstLineChars="200"/>
        <w:jc w:val="both"/>
        <w:rPr>
          <w:rFonts w:asciiTheme="minorEastAsia" w:hAnsiTheme="minorEastAsia" w:eastAsiaTheme="minorEastAsia"/>
          <w:color w:val="000000" w:themeColor="text1"/>
          <w:sz w:val="24"/>
          <w:u w:val="single"/>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4、乙方保证所交付的货物的所有权完全属于乙方且无任何抵押、质押、查封等产权瑕疵。</w:t>
      </w:r>
    </w:p>
    <w:p>
      <w:pPr>
        <w:spacing w:after="0" w:line="400" w:lineRule="exact"/>
        <w:ind w:firstLine="482" w:firstLineChars="200"/>
        <w:jc w:val="both"/>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第三条　包装和运输</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1.乙方提供的货物均应按采购文件要求及响应文件承诺的包装材料、包装标准、包装方式进行包装，每一包装单元内应附详细的装箱单和质量合格证。</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.乙方应在货物发运前对其进行满足运输距离、防潮、防震、防锈和防破损装卸等要求包装，以保证货物安全运达甲方指定地点。</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.使用说明书、质量检验证明书、随配附件和工具以及清单一并附于货物内。</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.乙方在货物发运手续办理完毕后二十四小时内或货到甲方四十八小时前通知甲方，以准备接货。</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.货物的运输方式：</w:t>
      </w:r>
      <w:r>
        <w:rPr>
          <w:rFonts w:hint="eastAsia" w:asciiTheme="minorEastAsia" w:hAnsiTheme="minorEastAsia" w:eastAsiaTheme="minorEastAsia"/>
          <w:color w:val="000000" w:themeColor="text1"/>
          <w:sz w:val="24"/>
          <w:u w:val="single"/>
          <w14:textFill>
            <w14:solidFill>
              <w14:schemeClr w14:val="tx1"/>
            </w14:solidFill>
          </w14:textFill>
        </w:rPr>
        <w:t xml:space="preserve"> 不限 。</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6</w:t>
      </w:r>
      <w:r>
        <w:rPr>
          <w:rFonts w:hint="eastAsia" w:asciiTheme="minorEastAsia" w:hAnsiTheme="minorEastAsia" w:eastAsiaTheme="minorEastAsia"/>
          <w:color w:val="000000" w:themeColor="text1"/>
          <w:sz w:val="24"/>
          <w14:textFill>
            <w14:solidFill>
              <w14:schemeClr w14:val="tx1"/>
            </w14:solidFill>
          </w14:textFill>
        </w:rPr>
        <w:t>.货物在规定的交付期限内由乙方送达甲方指定的地点视为交付，乙方同时需通知甲方货物已送达。</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olor w:val="000000" w:themeColor="text1"/>
          <w:sz w:val="24"/>
          <w14:textFill>
            <w14:solidFill>
              <w14:schemeClr w14:val="tx1"/>
            </w14:solidFill>
          </w14:textFill>
        </w:rPr>
        <w:t>.乙方负责货物运输，货物运输合理损耗及计算方法：</w:t>
      </w:r>
      <w:r>
        <w:rPr>
          <w:rFonts w:hint="eastAsia" w:asciiTheme="minorEastAsia" w:hAnsiTheme="minorEastAsia" w:eastAsiaTheme="minorEastAsia"/>
          <w:color w:val="000000" w:themeColor="text1"/>
          <w:sz w:val="24"/>
          <w:u w:val="single"/>
          <w14:textFill>
            <w14:solidFill>
              <w14:schemeClr w14:val="tx1"/>
            </w14:solidFill>
          </w14:textFill>
        </w:rPr>
        <w:t xml:space="preserve"> 本合同交付货物不接受损耗，由乙方自行为其货物运输办理相关保险 。</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8</w:t>
      </w:r>
      <w:r>
        <w:rPr>
          <w:rFonts w:hint="eastAsia" w:asciiTheme="minorEastAsia" w:hAnsiTheme="minorEastAsia" w:eastAsiaTheme="minorEastAsia"/>
          <w:color w:val="000000" w:themeColor="text1"/>
          <w:sz w:val="24"/>
          <w14:textFill>
            <w14:solidFill>
              <w14:schemeClr w14:val="tx1"/>
            </w14:solidFill>
          </w14:textFill>
        </w:rPr>
        <w:t>.货物在交付甲方前发生的风险均由乙方负责。</w:t>
      </w:r>
    </w:p>
    <w:p>
      <w:pPr>
        <w:spacing w:after="0" w:line="400" w:lineRule="exact"/>
        <w:ind w:firstLine="482" w:firstLineChars="200"/>
        <w:jc w:val="both"/>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第四条　交付和交付验收</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1、交货时间：</w:t>
      </w:r>
      <w:r>
        <w:rPr>
          <w:rFonts w:hint="eastAsia" w:asciiTheme="minorEastAsia" w:hAnsiTheme="minorEastAsia" w:eastAsiaTheme="minorEastAsia"/>
          <w:color w:val="000000" w:themeColor="text1"/>
          <w:sz w:val="24"/>
          <w:u w:val="single"/>
          <w14:textFill>
            <w14:solidFill>
              <w14:schemeClr w14:val="tx1"/>
            </w14:solidFill>
          </w14:textFill>
        </w:rPr>
        <w:t>按乙方响应文件中承诺的不超过招标要求的时间 。</w:t>
      </w:r>
      <w:r>
        <w:rPr>
          <w:rFonts w:hint="eastAsia" w:asciiTheme="minorEastAsia" w:hAnsiTheme="minorEastAsia" w:eastAsiaTheme="minorEastAsia"/>
          <w:color w:val="000000" w:themeColor="text1"/>
          <w:sz w:val="24"/>
          <w14:textFill>
            <w14:solidFill>
              <w14:schemeClr w14:val="tx1"/>
            </w14:solidFill>
          </w14:textFill>
        </w:rPr>
        <w:t>地点：</w:t>
      </w:r>
      <w:r>
        <w:rPr>
          <w:rFonts w:hint="eastAsia" w:asciiTheme="minorEastAsia" w:hAnsiTheme="minorEastAsia" w:eastAsiaTheme="minorEastAsia"/>
          <w:color w:val="000000" w:themeColor="text1"/>
          <w:sz w:val="24"/>
          <w:u w:val="single"/>
          <w14:textFill>
            <w14:solidFill>
              <w14:schemeClr w14:val="tx1"/>
            </w14:solidFill>
          </w14:textFill>
        </w:rPr>
        <w:t xml:space="preserve">采购人指定地点 </w:t>
      </w:r>
      <w:r>
        <w:rPr>
          <w:rFonts w:hint="eastAsia" w:asciiTheme="minorEastAsia" w:hAnsiTheme="minorEastAsia" w:eastAsiaTheme="minorEastAsia"/>
          <w:color w:val="000000" w:themeColor="text1"/>
          <w:sz w:val="24"/>
          <w14:textFill>
            <w14:solidFill>
              <w14:schemeClr w14:val="tx1"/>
            </w14:solidFill>
          </w14:textFill>
        </w:rPr>
        <w:t>。</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2、甲方对乙方提交的货物依据采购文件和乙方响应文件中承诺的技术规格要求和国家有关质量标准进行现场初步验收，外观、说明书符合采购文件技术要求的，给予签收，初步验收不合格的不予签收。</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乙方交货前应对产品作出全面检查和对验收文件进行整理，并列出清单（如装箱清单、用户手册、原厂保修卡、随机资料、工具和备品、备件等），作为甲方收货验收和使用的技术条件依据，检验的结果应随货物交甲方。货物属于进口产品的，供货时应同时附上中文使用说明书，如有缺失应及时补齐，否则视为逾期交货。</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4、甲方应当在到货后七个工作日内进行验收，逾期不验收的，乙方可视同验收合格。验收合格后由甲乙双方签署货物验收单并加盖采购人公章，甲乙双方各执一份。</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6、因产品或施工质量问题发生争议的，应邀请国家认可的质量检测机构对进行鉴定。符合标准的，鉴定费由甲方承担；不符合标准的，鉴定费由乙方承担。</w:t>
      </w:r>
    </w:p>
    <w:p>
      <w:pPr>
        <w:spacing w:after="0" w:line="400" w:lineRule="exact"/>
        <w:ind w:firstLine="480" w:firstLineChars="200"/>
        <w:jc w:val="both"/>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olor w:val="000000" w:themeColor="text1"/>
          <w:sz w:val="24"/>
          <w14:textFill>
            <w14:solidFill>
              <w14:schemeClr w14:val="tx1"/>
            </w14:solidFill>
          </w14:textFill>
        </w:rPr>
        <w:t>、甲方对验收有异议的，在验收后五个工作日内以书面形式向乙方提出，乙方应自收到甲方书面异议后</w:t>
      </w:r>
      <w:r>
        <w:rPr>
          <w:rFonts w:hint="eastAsia" w:asciiTheme="minorEastAsia" w:hAnsiTheme="minorEastAsia" w:eastAsiaTheme="minorEastAsia"/>
          <w:color w:val="000000" w:themeColor="text1"/>
          <w:sz w:val="24"/>
          <w:u w:val="single"/>
          <w14:textFill>
            <w14:solidFill>
              <w14:schemeClr w14:val="tx1"/>
            </w14:solidFill>
          </w14:textFill>
        </w:rPr>
        <w:t xml:space="preserve"> 五 </w:t>
      </w:r>
      <w:r>
        <w:rPr>
          <w:rFonts w:hint="eastAsia" w:asciiTheme="minorEastAsia" w:hAnsiTheme="minorEastAsia" w:eastAsiaTheme="minorEastAsia"/>
          <w:color w:val="000000" w:themeColor="text1"/>
          <w:sz w:val="24"/>
          <w14:textFill>
            <w14:solidFill>
              <w14:schemeClr w14:val="tx1"/>
            </w14:solidFill>
          </w14:textFill>
        </w:rPr>
        <w:t>日内及时予以解决。</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第五条　安装和培训</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甲方应提供必要安装条件（如场地、电源、水源等）。</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乙方负责甲方有关人员的培训。培训时间、地点：</w:t>
      </w:r>
      <w:r>
        <w:rPr>
          <w:rFonts w:hint="eastAsia" w:asciiTheme="minorEastAsia" w:hAnsiTheme="minorEastAsia" w:eastAsiaTheme="minorEastAsia"/>
          <w:color w:val="000000" w:themeColor="text1"/>
          <w:sz w:val="24"/>
          <w:u w:val="single"/>
          <w14:textFill>
            <w14:solidFill>
              <w14:schemeClr w14:val="tx1"/>
            </w14:solidFill>
          </w14:textFill>
        </w:rPr>
        <w:t xml:space="preserve">  按乙方响应文件承诺  </w:t>
      </w:r>
      <w:r>
        <w:rPr>
          <w:rFonts w:hint="eastAsia" w:asciiTheme="minorEastAsia" w:hAnsiTheme="minorEastAsia" w:eastAsiaTheme="minorEastAsia"/>
          <w:color w:val="000000" w:themeColor="text1"/>
          <w:sz w:val="24"/>
          <w14:textFill>
            <w14:solidFill>
              <w14:schemeClr w14:val="tx1"/>
            </w14:solidFill>
          </w14:textFill>
        </w:rPr>
        <w:t>。</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其他按乙方响应文件承诺执行。</w:t>
      </w:r>
    </w:p>
    <w:p>
      <w:pPr>
        <w:spacing w:after="0" w:line="44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第六条　付款方式、保证金</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 xml:space="preserve">1. </w:t>
      </w:r>
      <w:r>
        <w:rPr>
          <w:rFonts w:hint="eastAsia" w:asciiTheme="minorEastAsia" w:hAnsiTheme="minorEastAsia" w:eastAsiaTheme="minorEastAsia"/>
          <w:color w:val="000000" w:themeColor="text1"/>
          <w:sz w:val="24"/>
          <w14:textFill>
            <w14:solidFill>
              <w14:schemeClr w14:val="tx1"/>
            </w14:solidFill>
          </w14:textFill>
        </w:rPr>
        <w:t>当采购数量与实际使用数量不一致时，乙方应根据实际使用量供货，合同的最终结算金额按实际使用量乘以成交单价进行计算。</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资金性质：</w:t>
      </w:r>
      <w:r>
        <w:rPr>
          <w:rFonts w:hint="eastAsia" w:asciiTheme="minorEastAsia" w:hAnsiTheme="minorEastAsia" w:eastAsiaTheme="minorEastAsia"/>
          <w:color w:val="000000" w:themeColor="text1"/>
          <w:sz w:val="24"/>
          <w:u w:val="single"/>
          <w14:textFill>
            <w14:solidFill>
              <w14:schemeClr w14:val="tx1"/>
            </w14:solidFill>
          </w14:textFill>
        </w:rPr>
        <w:t xml:space="preserve"> 预算资金  </w:t>
      </w:r>
      <w:r>
        <w:rPr>
          <w:rFonts w:hint="eastAsia" w:asciiTheme="minorEastAsia" w:hAnsiTheme="minorEastAsia" w:eastAsiaTheme="minorEastAsia"/>
          <w:color w:val="000000" w:themeColor="text1"/>
          <w:sz w:val="24"/>
          <w14:textFill>
            <w14:solidFill>
              <w14:schemeClr w14:val="tx1"/>
            </w14:solidFill>
          </w14:textFill>
        </w:rPr>
        <w:t>。</w:t>
      </w:r>
    </w:p>
    <w:p>
      <w:pPr>
        <w:spacing w:after="0" w:line="440" w:lineRule="exact"/>
        <w:ind w:firstLine="480" w:firstLineChars="200"/>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付款方式：</w:t>
      </w:r>
      <w:r>
        <w:rPr>
          <w:rFonts w:hint="eastAsia" w:asciiTheme="minorEastAsia" w:hAnsiTheme="minorEastAsia" w:eastAsiaTheme="minorEastAsia"/>
          <w:bCs/>
          <w:color w:val="000000" w:themeColor="text1"/>
          <w:sz w:val="24"/>
          <w14:textFill>
            <w14:solidFill>
              <w14:schemeClr w14:val="tx1"/>
            </w14:solidFill>
          </w14:textFill>
        </w:rPr>
        <w:br w:type="textWrapping"/>
      </w:r>
      <w:r>
        <w:rPr>
          <w:rFonts w:hint="eastAsia" w:asciiTheme="minorEastAsia" w:hAnsiTheme="minorEastAsia" w:eastAsiaTheme="minorEastAsia"/>
          <w:bCs/>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 w:val="24"/>
          <w14:textFill>
            <w14:solidFill>
              <w14:schemeClr w14:val="tx1"/>
            </w14:solidFill>
          </w14:textFill>
        </w:rPr>
        <w:t>付款方式:</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道路名牌制作安装完成且</w:t>
      </w:r>
      <w:r>
        <w:rPr>
          <w:rFonts w:hint="eastAsia" w:asciiTheme="minorEastAsia" w:hAnsiTheme="minorEastAsia" w:eastAsiaTheme="minorEastAsia" w:cstheme="minorEastAsia"/>
          <w:color w:val="000000" w:themeColor="text1"/>
          <w:sz w:val="24"/>
          <w14:textFill>
            <w14:solidFill>
              <w14:schemeClr w14:val="tx1"/>
            </w14:solidFill>
          </w14:textFill>
        </w:rPr>
        <w:t>验收合格后甲方在30个工作日内支付全部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服务费</w:t>
      </w:r>
      <w:r>
        <w:rPr>
          <w:rFonts w:hint="eastAsia" w:asciiTheme="minorEastAsia" w:hAnsiTheme="minorEastAsia" w:eastAsiaTheme="minorEastAsia" w:cstheme="minorEastAsia"/>
          <w:color w:val="000000" w:themeColor="text1"/>
          <w:sz w:val="24"/>
          <w14:textFill>
            <w14:solidFill>
              <w14:schemeClr w14:val="tx1"/>
            </w14:solidFill>
          </w14:textFill>
        </w:rPr>
        <w:t>的9</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%，余款</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服务费</w:t>
      </w:r>
      <w:r>
        <w:rPr>
          <w:rFonts w:hint="eastAsia" w:asciiTheme="minorEastAsia" w:hAnsiTheme="minorEastAsia" w:eastAsiaTheme="minorEastAsia" w:cstheme="minorEastAsia"/>
          <w:color w:val="000000" w:themeColor="text1"/>
          <w:sz w:val="24"/>
          <w14:textFill>
            <w14:solidFill>
              <w14:schemeClr w14:val="tx1"/>
            </w14:solidFill>
          </w14:textFill>
        </w:rPr>
        <w:t>作为质量保证金，质保期满且无质量问题，由甲方在十五天内一次性付清质量保证金给乙方（无息）。乙方在首次付款前按全部</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服务费</w:t>
      </w:r>
      <w:r>
        <w:rPr>
          <w:rFonts w:hint="eastAsia" w:asciiTheme="minorEastAsia" w:hAnsiTheme="minorEastAsia" w:eastAsiaTheme="minorEastAsia" w:cstheme="minorEastAsia"/>
          <w:color w:val="000000" w:themeColor="text1"/>
          <w:sz w:val="24"/>
          <w14:textFill>
            <w14:solidFill>
              <w14:schemeClr w14:val="tx1"/>
            </w14:solidFill>
          </w14:textFill>
        </w:rPr>
        <w:t>总额开具完税发票给甲方。</w:t>
      </w:r>
      <w:r>
        <w:rPr>
          <w:rFonts w:hint="eastAsia" w:asciiTheme="minorEastAsia" w:hAnsiTheme="minorEastAsia" w:eastAsiaTheme="minorEastAsia"/>
          <w:bCs/>
          <w:color w:val="000000" w:themeColor="text1"/>
          <w:sz w:val="24"/>
          <w:lang w:eastAsia="zh-CN"/>
          <w14:textFill>
            <w14:solidFill>
              <w14:schemeClr w14:val="tx1"/>
            </w14:solidFill>
          </w14:textFill>
        </w:rPr>
        <w:t>。</w:t>
      </w:r>
    </w:p>
    <w:p>
      <w:pPr>
        <w:spacing w:after="0" w:line="44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4.履约保证金：</w:t>
      </w:r>
    </w:p>
    <w:p>
      <w:pPr>
        <w:spacing w:after="0" w:line="440" w:lineRule="exact"/>
        <w:ind w:firstLine="480" w:firstLineChars="20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（1）乙方在签订合同前将成交价</w:t>
      </w:r>
      <w:r>
        <w:rPr>
          <w:rFonts w:hint="eastAsia" w:asciiTheme="minorEastAsia" w:hAnsiTheme="minorEastAsia" w:eastAsia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%的履约保证金转入甲方指定账户。</w:t>
      </w:r>
    </w:p>
    <w:p>
      <w:pPr>
        <w:spacing w:after="0" w:line="440" w:lineRule="exact"/>
        <w:ind w:firstLine="480" w:firstLineChars="200"/>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账户信息如下：</w:t>
      </w:r>
    </w:p>
    <w:p>
      <w:pPr>
        <w:spacing w:after="0" w:line="440" w:lineRule="exact"/>
        <w:ind w:firstLine="480" w:firstLineChars="200"/>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开户名：隆林各族自治县财政局</w:t>
      </w:r>
    </w:p>
    <w:p>
      <w:pPr>
        <w:spacing w:after="0" w:line="440" w:lineRule="exact"/>
        <w:ind w:firstLine="480" w:firstLineChars="200"/>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开户行：农行隆林县支行</w:t>
      </w:r>
    </w:p>
    <w:p>
      <w:pPr>
        <w:spacing w:after="0" w:line="440" w:lineRule="exact"/>
        <w:ind w:firstLine="480" w:firstLineChars="200"/>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帐  号：20619101040008996</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按合同约定交货验收合格后，由乙方向甲方提供《政府采购项目履约保证金退付意见书》及《政府采购项目合同验收报告》（详见附件），甲方在收到合格材料后5个工作日内以银行转帐方式如数退还（不计利息）。</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第七条  税费</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本合同执行中相关的一切税费均由乙方负担。</w:t>
      </w:r>
    </w:p>
    <w:p>
      <w:pPr>
        <w:spacing w:after="0" w:line="44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第八条  质量保证及售后服务</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乙方应按采购文件规定的货物性能、技术要求、质量标准向甲方提供未经使用的全新产品。不符合要求的，根据实际情况，经双方协商，可按以下办法处理：</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（1）更换：由乙方承担所发生的全部费用。</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（2）贬值处理：由甲乙双方合议定价。</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（3）退货处理：乙方应退还甲方支付的合同款，同时应承担该货物的直接费用（运输、保险、检验、货款利息及银行手续费等）。</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2.如在使用过程中发生质量问题，乙方在接到甲方通知后在按乙方响应文件中承诺的不超过招标要求的响应时间小时内到达甲方现场处理。</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3.乙方应按照国家有关法律法规和“三包”规定以及采购文件、响应文件和本合同所附的《售后服务方案》，为甲方提供售后服务。</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.在质保期内，乙方应对货物出现的质量及安全问题负责处理解决并承担一切费用。</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.上述的货物免费保修期</w:t>
      </w:r>
      <w:r>
        <w:rPr>
          <w:rFonts w:hint="eastAsia" w:asciiTheme="minorEastAsia" w:hAnsiTheme="minorEastAsia" w:eastAsiaTheme="minorEastAsia"/>
          <w:color w:val="000000" w:themeColor="text1"/>
          <w:sz w:val="24"/>
          <w:u w:val="single"/>
          <w14:textFill>
            <w14:solidFill>
              <w14:schemeClr w14:val="tx1"/>
            </w14:solidFill>
          </w14:textFill>
        </w:rPr>
        <w:t>按乙方响应文件承诺</w:t>
      </w:r>
      <w:r>
        <w:rPr>
          <w:rFonts w:hint="eastAsia" w:asciiTheme="minorEastAsia" w:hAnsiTheme="minorEastAsia" w:eastAsiaTheme="minorEastAsia"/>
          <w:color w:val="000000" w:themeColor="text1"/>
          <w:sz w:val="24"/>
          <w14:textFill>
            <w14:solidFill>
              <w14:schemeClr w14:val="tx1"/>
            </w14:solidFill>
          </w14:textFill>
        </w:rPr>
        <w:t>，因人为因素出现的故障不在免费保修范围内。超过保修期的机器设备，终生维修，维修时只收部件成本费。</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6.乙方提供的服务承诺和售后服务及保修期责任等其它具体约定事项：</w:t>
      </w:r>
      <w:r>
        <w:rPr>
          <w:rFonts w:hint="eastAsia" w:asciiTheme="minorEastAsia" w:hAnsiTheme="minorEastAsia" w:eastAsiaTheme="minorEastAsia"/>
          <w:color w:val="000000" w:themeColor="text1"/>
          <w:sz w:val="24"/>
          <w:u w:val="single"/>
          <w14:textFill>
            <w14:solidFill>
              <w14:schemeClr w14:val="tx1"/>
            </w14:solidFill>
          </w14:textFill>
        </w:rPr>
        <w:t>（见合同附件）</w:t>
      </w:r>
      <w:r>
        <w:rPr>
          <w:rFonts w:hint="eastAsia" w:asciiTheme="minorEastAsia" w:hAnsiTheme="minorEastAsia" w:eastAsiaTheme="minorEastAsia"/>
          <w:color w:val="000000" w:themeColor="text1"/>
          <w:sz w:val="24"/>
          <w14:textFill>
            <w14:solidFill>
              <w14:schemeClr w14:val="tx1"/>
            </w14:solidFill>
          </w14:textFill>
        </w:rPr>
        <w:t>。</w:t>
      </w:r>
    </w:p>
    <w:p>
      <w:pPr>
        <w:spacing w:after="0" w:line="44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第九条  调试和验收</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1.甲方对乙方提供的货物在使用前进行调试时，乙方需负责安装并培训甲方的使用操作人员，并协助甲方一起调试，直到符合技术要求，甲方才做最终验收。</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 xml:space="preserve">2. </w:t>
      </w:r>
      <w:r>
        <w:rPr>
          <w:rFonts w:hint="eastAsia" w:asciiTheme="minorEastAsia" w:hAnsiTheme="minorEastAsia" w:eastAsiaTheme="minorEastAsia"/>
          <w:color w:val="000000" w:themeColor="text1"/>
          <w:sz w:val="24"/>
          <w14:textFill>
            <w14:solidFill>
              <w14:schemeClr w14:val="tx1"/>
            </w14:solidFill>
          </w14:textFill>
        </w:rPr>
        <w:t>验收由甲方组织，乙方配合进行。对技术复杂的货物，甲方应请国家认可的专业检测机构参与最终验收，并由其出具质量检测报告。</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）货物在乙方通知安装调试完毕后七个工作日内验收。</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w:t>
      </w:r>
      <w:r>
        <w:rPr>
          <w:rFonts w:hint="eastAsia" w:asciiTheme="minorEastAsia" w:hAnsiTheme="minorEastAsia" w:eastAsiaTheme="minorEastAsia"/>
          <w:color w:val="000000" w:themeColor="text1"/>
          <w:sz w:val="24"/>
          <w14:textFill>
            <w14:solidFill>
              <w14:schemeClr w14:val="tx1"/>
            </w14:solidFill>
          </w14:textFill>
        </w:rPr>
        <w:t>）验收标准：按国家有关规定以及甲方采购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）如货物经乙方</w:t>
      </w:r>
      <w:r>
        <w:rPr>
          <w:rFonts w:asciiTheme="minorEastAsia" w:hAnsiTheme="minorEastAsia" w:eastAsiaTheme="minorEastAsia"/>
          <w:color w:val="000000" w:themeColor="text1"/>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次维修仍不能达到合同约定的质量标准，甲方有权退货，并视作乙方不能交付货物而须支付违约赔偿金给甲方，甲方还可依法追究乙方的违约责任，并按虚假应标上报处理。</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5</w:t>
      </w:r>
      <w:r>
        <w:rPr>
          <w:rFonts w:hint="eastAsia" w:asciiTheme="minorEastAsia" w:hAnsiTheme="minorEastAsia" w:eastAsiaTheme="minorEastAsia"/>
          <w:color w:val="000000" w:themeColor="text1"/>
          <w:sz w:val="24"/>
          <w14:textFill>
            <w14:solidFill>
              <w14:schemeClr w14:val="tx1"/>
            </w14:solidFill>
          </w14:textFill>
        </w:rPr>
        <w:t>）验收结束后，应当出具验收书，列明各项标准的验收情况及项目总体评价，由验收双方共同签署。</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color w:val="000000" w:themeColor="text1"/>
          <w:sz w:val="24"/>
          <w14:textFill>
            <w14:solidFill>
              <w14:schemeClr w14:val="tx1"/>
            </w14:solidFill>
          </w14:textFill>
        </w:rPr>
        <w:t>货物安装完成后七个工作日内，甲方无故不进行验收工作并已使用货物的，视同已安装调试完成并验收合格。验收合格的项目，甲方在验收书签署之日后</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日内向乙方支付采购资金，在</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日内退还履约保证金（如有）。验收不合格的项目，将按本合同第十条违约责任处理，未作约定的，按照《合同法》规定处理。</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4</w:t>
      </w:r>
      <w:r>
        <w:rPr>
          <w:rFonts w:hint="eastAsia" w:asciiTheme="minorEastAsia" w:hAnsiTheme="minorEastAsia" w:eastAsiaTheme="minorEastAsia"/>
          <w:color w:val="000000" w:themeColor="text1"/>
          <w:sz w:val="24"/>
          <w14:textFill>
            <w14:solidFill>
              <w14:schemeClr w14:val="tx1"/>
            </w14:solidFill>
          </w14:textFill>
        </w:rPr>
        <w:t>. 验收时乙方必须在现场，验收完毕后作出验收结果报告；验收费用由乙方负责。</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 其他未尽事宜应严格按照《关于印发广西壮族自治区政府采购项目履约验收管理办法的通知》</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桂财采〔</w:t>
      </w:r>
      <w:r>
        <w:rPr>
          <w:rFonts w:asciiTheme="minorEastAsia" w:hAnsiTheme="minorEastAsia" w:eastAsiaTheme="minorEastAsia"/>
          <w:color w:val="000000" w:themeColor="text1"/>
          <w:sz w:val="24"/>
          <w14:textFill>
            <w14:solidFill>
              <w14:schemeClr w14:val="tx1"/>
            </w14:solidFill>
          </w14:textFill>
        </w:rPr>
        <w:t>2015</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22</w:t>
      </w:r>
      <w:r>
        <w:rPr>
          <w:rFonts w:hint="eastAsia" w:asciiTheme="minorEastAsia" w:hAnsiTheme="minorEastAsia" w:eastAsiaTheme="minorEastAsia"/>
          <w:color w:val="000000" w:themeColor="text1"/>
          <w:sz w:val="24"/>
          <w14:textFill>
            <w14:solidFill>
              <w14:schemeClr w14:val="tx1"/>
            </w14:solidFill>
          </w14:textFill>
        </w:rPr>
        <w:t>号</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以及《财政部关于进一步加强政府采购需求和履约验收管理的指导意见》</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财库〔</w:t>
      </w:r>
      <w:r>
        <w:rPr>
          <w:rFonts w:asciiTheme="minorEastAsia" w:hAnsiTheme="minorEastAsia" w:eastAsiaTheme="minorEastAsia"/>
          <w:color w:val="000000" w:themeColor="text1"/>
          <w:sz w:val="24"/>
          <w14:textFill>
            <w14:solidFill>
              <w14:schemeClr w14:val="tx1"/>
            </w14:solidFill>
          </w14:textFill>
        </w:rPr>
        <w:t>2016</w:t>
      </w:r>
      <w:r>
        <w:rPr>
          <w:rFonts w:hint="eastAsia" w:asciiTheme="minorEastAsia" w:hAnsiTheme="minorEastAsia" w:eastAsiaTheme="minorEastAsia"/>
          <w:color w:val="000000" w:themeColor="text1"/>
          <w:sz w:val="24"/>
          <w14:textFill>
            <w14:solidFill>
              <w14:schemeClr w14:val="tx1"/>
            </w14:solidFill>
          </w14:textFill>
        </w:rPr>
        <w:t>〕</w:t>
      </w:r>
      <w:r>
        <w:rPr>
          <w:rFonts w:asciiTheme="minorEastAsia" w:hAnsiTheme="minorEastAsia" w:eastAsiaTheme="minorEastAsia"/>
          <w:color w:val="000000" w:themeColor="text1"/>
          <w:sz w:val="24"/>
          <w14:textFill>
            <w14:solidFill>
              <w14:schemeClr w14:val="tx1"/>
            </w14:solidFill>
          </w14:textFill>
        </w:rPr>
        <w:t>205</w:t>
      </w:r>
      <w:r>
        <w:rPr>
          <w:rFonts w:hint="eastAsia" w:asciiTheme="minorEastAsia" w:hAnsiTheme="minorEastAsia" w:eastAsiaTheme="minorEastAsia"/>
          <w:color w:val="000000" w:themeColor="text1"/>
          <w:sz w:val="24"/>
          <w14:textFill>
            <w14:solidFill>
              <w14:schemeClr w14:val="tx1"/>
            </w14:solidFill>
          </w14:textFill>
        </w:rPr>
        <w:t>号</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规定执行。</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第十条　违约责任</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乙方所提供的货物规格、技术标准、材料等质量不合格的，应及时更换，更换不及时的按逾期交货处罚；因质量问题甲方不同意接收的或特殊情况甲方不同意接收的，乙方应向甲方支付违约货款额 5%违约金并赔偿甲方经济损失。</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乙方提供的货物如侵犯了第三方合法权益而引发的任何纠纷或诉讼，均由乙方负责交涉并承担全部责任。</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因包装、运输引起的货物损坏，按质量不合格处罚。</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 甲方无故延期接收货物、乙方逾期交货的，每天向对方偿付违约货款额3‰违约金，但违约金累计不得超过违约货款额5%，超过7天对方有权解除合同，违约方承担因此给对方造成经济损失；甲方延期付货款的，每天向乙方偿付延期货款额3‰滞纳金，但滞纳金累计不得超过延期货款额5%。</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 乙方未按本合同和响应文件中规定的服务承诺提供售后服务的，乙方应按本合同合计金额 5%向甲方支付违约金。</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 乙方提供的货物在质量保证期内，因设计、工艺或材料的缺陷和其它质量原因造成的问题，由乙方负责，费用从质量保证金中扣除，不足另补。</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 其它违约行为按违约货款额5%收取违约金并赔偿经济损失。</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第十一条  不可抗力事件处理</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在合同有效期内，任何一方因不可抗力事件导致不能履行合同，则合同履行期可延长，其延长期与不可抗力影响期相同。</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不可抗力事件发生后，应立即通知对方，并寄送有关权威机构出具的证明。</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不可抗力事件延续一百二十天以上，双方应通过友好协商，确定是否继续履行合同。</w:t>
      </w:r>
    </w:p>
    <w:p>
      <w:pPr>
        <w:spacing w:after="0" w:line="44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第十二条  合同争议解决</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因货物质量问题发生争议的，应邀请国家认可的质量检测机构对货物质量进行鉴定。货物符合标准的，鉴定费由甲方承担；货物不符合标准的，鉴定费由乙方承担。</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因履行本合同引起的或与本合同有关的争议，甲乙双方应首先通过友好协商解决，如果协商不能解决，可向</w:t>
      </w:r>
      <w:r>
        <w:rPr>
          <w:rFonts w:hint="eastAsia" w:asciiTheme="minorEastAsia" w:hAnsiTheme="minorEastAsia" w:eastAsiaTheme="minorEastAsia"/>
          <w:color w:val="000000" w:themeColor="text1"/>
          <w:sz w:val="24"/>
          <w:lang w:eastAsia="zh-CN"/>
          <w14:textFill>
            <w14:solidFill>
              <w14:schemeClr w14:val="tx1"/>
            </w14:solidFill>
          </w14:textFill>
        </w:rPr>
        <w:t>隆林各族自治县</w:t>
      </w:r>
      <w:r>
        <w:rPr>
          <w:rFonts w:hint="eastAsia" w:asciiTheme="minorEastAsia" w:hAnsiTheme="minorEastAsia" w:eastAsiaTheme="minorEastAsia"/>
          <w:color w:val="000000" w:themeColor="text1"/>
          <w:sz w:val="24"/>
          <w14:textFill>
            <w14:solidFill>
              <w14:schemeClr w14:val="tx1"/>
            </w14:solidFill>
          </w14:textFill>
        </w:rPr>
        <w:t>人民法院提起诉讼。</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诉讼期间，本合同继续履行。</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第十三条  合同生效及其它</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合同经双方法定代表人或被授权代表签字并加盖单位公章后生效。</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2.合同执行中涉及采购资金和采购内容修改或补充的，须经财政部门审批，并签书面补充协议报财政部门备案，方可作为主合同不可分割的一部分。</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3.本合同未尽事宜，遵照《合同法》有关条文执行。</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第十四条　合同的变更、终止与转让</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除《中华人民共和国政府采购法》第五十条规定的情形外，本合同一经签订，甲乙双方不得擅自变更、中止或终止。</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未经甲方书面同意，乙方不得擅自转让其应履行的合同义务。</w:t>
      </w:r>
    </w:p>
    <w:p>
      <w:pPr>
        <w:spacing w:after="0" w:line="440" w:lineRule="exact"/>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第十五条　签订本合同依据</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采购文件；</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乙方提供的响应文件；</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 响应承诺书；</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 中标通知书。</w:t>
      </w:r>
    </w:p>
    <w:p>
      <w:pPr>
        <w:spacing w:after="0" w:line="440" w:lineRule="exact"/>
        <w:ind w:firstLine="482"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第十六条　</w:t>
      </w:r>
      <w:r>
        <w:rPr>
          <w:rFonts w:hint="eastAsia" w:asciiTheme="minorEastAsia" w:hAnsiTheme="minorEastAsia" w:eastAsiaTheme="minorEastAsia"/>
          <w:color w:val="000000" w:themeColor="text1"/>
          <w:sz w:val="24"/>
          <w14:textFill>
            <w14:solidFill>
              <w14:schemeClr w14:val="tx1"/>
            </w14:solidFill>
          </w14:textFill>
        </w:rPr>
        <w:t>本合同一式</w:t>
      </w:r>
      <w:r>
        <w:rPr>
          <w:rFonts w:hint="eastAsia" w:asciiTheme="minorEastAsia" w:hAnsiTheme="minorEastAsia" w:eastAsiaTheme="minorEastAsia"/>
          <w:color w:val="000000" w:themeColor="text1"/>
          <w:sz w:val="24"/>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份，具有同等法律效力，采购代理机构、政府采购监督管理处各一份，甲方份，乙方份（可根据需要另增加）。</w:t>
      </w:r>
    </w:p>
    <w:p>
      <w:pPr>
        <w:spacing w:after="0"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本合同甲乙双方签字盖章后生效。</w:t>
      </w:r>
    </w:p>
    <w:p>
      <w:pPr>
        <w:spacing w:line="500" w:lineRule="exact"/>
        <w:rPr>
          <w:rFonts w:asciiTheme="minorEastAsia" w:hAnsiTheme="minorEastAsia" w:eastAsiaTheme="minorEastAsia"/>
          <w:color w:val="000000" w:themeColor="text1"/>
          <w:sz w:val="24"/>
          <w:u w:val="single"/>
          <w14:textFill>
            <w14:solidFill>
              <w14:schemeClr w14:val="tx1"/>
            </w14:solidFill>
          </w14:textFill>
        </w:rPr>
      </w:pPr>
    </w:p>
    <w:tbl>
      <w:tblPr>
        <w:tblStyle w:val="3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甲方（章）           </w:t>
            </w:r>
          </w:p>
          <w:p>
            <w:pPr>
              <w:spacing w:line="500" w:lineRule="exact"/>
              <w:rPr>
                <w:rFonts w:asciiTheme="minorEastAsia" w:hAnsiTheme="minorEastAsia" w:eastAsiaTheme="minorEastAsia"/>
                <w:color w:val="000000" w:themeColor="text1"/>
                <w:sz w:val="24"/>
                <w14:textFill>
                  <w14:solidFill>
                    <w14:schemeClr w14:val="tx1"/>
                  </w14:solidFill>
                </w14:textFill>
              </w:rPr>
            </w:pP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年   月   日</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乙方（章）              </w:t>
            </w:r>
          </w:p>
          <w:p>
            <w:pPr>
              <w:spacing w:line="500" w:lineRule="exact"/>
              <w:rPr>
                <w:rFonts w:asciiTheme="minorEastAsia" w:hAnsiTheme="minorEastAsia" w:eastAsiaTheme="minorEastAsia"/>
                <w:color w:val="000000" w:themeColor="text1"/>
                <w:sz w:val="24"/>
                <w14:textFill>
                  <w14:solidFill>
                    <w14:schemeClr w14:val="tx1"/>
                  </w14:solidFill>
                </w14:textFill>
              </w:rPr>
            </w:pPr>
          </w:p>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单位地址：</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委托代理人：</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电话：</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电子邮箱：</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开户银行：</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账号：</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邮政编码：</w:t>
            </w:r>
          </w:p>
        </w:tc>
        <w:tc>
          <w:tcPr>
            <w:tcW w:w="4517" w:type="dxa"/>
            <w:vAlign w:val="center"/>
          </w:tcPr>
          <w:p>
            <w:pPr>
              <w:spacing w:line="5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邮政编码：</w:t>
            </w:r>
          </w:p>
        </w:tc>
      </w:tr>
    </w:tbl>
    <w:p>
      <w:pPr>
        <w:rPr>
          <w:rFonts w:asciiTheme="minorEastAsia" w:hAnsiTheme="minorEastAsia" w:eastAsiaTheme="minorEastAsia" w:cstheme="minorEastAsia"/>
          <w:color w:val="000000" w:themeColor="text1"/>
          <w:sz w:val="24"/>
          <w14:textFill>
            <w14:solidFill>
              <w14:schemeClr w14:val="tx1"/>
            </w14:solidFill>
          </w14:textFill>
        </w:rPr>
      </w:pPr>
    </w:p>
    <w:p>
      <w:pPr>
        <w:pStyle w:val="2"/>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r>
        <w:rPr>
          <w:rFonts w:asciiTheme="minorEastAsia" w:hAnsiTheme="minorEastAsia" w:eastAsiaTheme="minorEastAsia" w:cstheme="minorEastAsia"/>
          <w:color w:val="000000" w:themeColor="text1"/>
          <w:sz w:val="24"/>
          <w14:textFill>
            <w14:solidFill>
              <w14:schemeClr w14:val="tx1"/>
            </w14:solidFill>
          </w14:textFill>
        </w:rPr>
        <w:br w:type="page"/>
      </w:r>
    </w:p>
    <w:p>
      <w:pPr>
        <w:pStyle w:val="2"/>
        <w:rPr>
          <w:rFonts w:asciiTheme="minorEastAsia" w:hAnsiTheme="minorEastAsia" w:eastAsiaTheme="minorEastAsia" w:cstheme="minorEastAsia"/>
          <w:color w:val="000000" w:themeColor="text1"/>
          <w:sz w:val="24"/>
          <w14:textFill>
            <w14:solidFill>
              <w14:schemeClr w14:val="tx1"/>
            </w14:solidFill>
          </w14:textFill>
        </w:rPr>
      </w:pPr>
    </w:p>
    <w:p>
      <w:pPr>
        <w:pStyle w:val="2"/>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附件2：</w:t>
      </w:r>
    </w:p>
    <w:p>
      <w:pPr>
        <w:shd w:val="clear" w:color="auto" w:fill="FFFFFF"/>
        <w:spacing w:line="58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广西壮族自治区政府采购项目合同验收书（格式）</w:t>
      </w:r>
    </w:p>
    <w:p>
      <w:pPr>
        <w:shd w:val="clear" w:color="auto" w:fill="FFFFFF"/>
        <w:spacing w:line="440" w:lineRule="exact"/>
        <w:ind w:firstLine="482"/>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根据政府采购项目（</w:t>
      </w:r>
      <w:r>
        <w:rPr>
          <w:rFonts w:hint="eastAsia" w:asciiTheme="minorEastAsia" w:hAnsiTheme="minorEastAsia" w:eastAsiaTheme="minorEastAsia" w:cstheme="minorEastAsia"/>
          <w:color w:val="000000" w:themeColor="text1"/>
          <w:sz w:val="24"/>
          <w:u w:val="single"/>
          <w14:textFill>
            <w14:solidFill>
              <w14:schemeClr w14:val="tx1"/>
            </w14:solidFill>
          </w14:textFill>
        </w:rPr>
        <w:t>采购合同编号：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softHyphen/>
      </w:r>
      <w:r>
        <w:rPr>
          <w:rFonts w:hint="eastAsia" w:asciiTheme="minorEastAsia" w:hAnsiTheme="minorEastAsia" w:eastAsiaTheme="minorEastAsia" w:cstheme="minorEastAsia"/>
          <w:color w:val="000000" w:themeColor="text1"/>
          <w:sz w:val="24"/>
          <w14:textFill>
            <w14:solidFill>
              <w14:schemeClr w14:val="tx1"/>
            </w14:solidFill>
          </w14:textFill>
        </w:rPr>
        <w:t>）的约定，我单位对（</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14:textFill>
            <w14:solidFill>
              <w14:schemeClr w14:val="tx1"/>
            </w14:solidFill>
          </w14:textFill>
        </w:rPr>
        <w:t>） 政府采购项目成交供应商（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公司名称 </w:t>
      </w:r>
      <w:r>
        <w:rPr>
          <w:rFonts w:hint="eastAsia" w:asciiTheme="minorEastAsia" w:hAnsiTheme="minorEastAsia" w:eastAsiaTheme="minorEastAsia" w:cstheme="minorEastAsia"/>
          <w:color w:val="000000" w:themeColor="text1"/>
          <w:sz w:val="24"/>
          <w14:textFill>
            <w14:solidFill>
              <w14:schemeClr w14:val="tx1"/>
            </w14:solidFill>
          </w14:textFill>
        </w:rPr>
        <w:t>） 提供的货物（或工程、服务）进行了验收，验收情况如下：</w:t>
      </w:r>
    </w:p>
    <w:tbl>
      <w:tblPr>
        <w:tblStyle w:val="37"/>
        <w:tblW w:w="9177" w:type="dxa"/>
        <w:jc w:val="center"/>
        <w:tblLayout w:type="fixed"/>
        <w:tblCellMar>
          <w:top w:w="0" w:type="dxa"/>
          <w:left w:w="0" w:type="dxa"/>
          <w:bottom w:w="0" w:type="dxa"/>
          <w:right w:w="0" w:type="dxa"/>
        </w:tblCellMar>
      </w:tblPr>
      <w:tblGrid>
        <w:gridCol w:w="1159"/>
        <w:gridCol w:w="2093"/>
        <w:gridCol w:w="798"/>
        <w:gridCol w:w="102"/>
        <w:gridCol w:w="2002"/>
        <w:gridCol w:w="178"/>
        <w:gridCol w:w="685"/>
        <w:gridCol w:w="2160"/>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验收方式：</w:t>
            </w:r>
          </w:p>
        </w:tc>
        <w:tc>
          <w:tcPr>
            <w:tcW w:w="5925" w:type="dxa"/>
            <w:gridSpan w:val="6"/>
            <w:tcBorders>
              <w:top w:val="single" w:color="auto" w:sz="8" w:space="0"/>
              <w:left w:val="nil"/>
              <w:bottom w:val="single" w:color="auto" w:sz="8" w:space="0"/>
              <w:right w:val="single" w:color="auto" w:sz="8" w:space="0"/>
            </w:tcBorders>
            <w:vAlign w:val="center"/>
          </w:tcPr>
          <w:p>
            <w:pPr>
              <w:spacing w:before="100" w:beforeAutospacing="1" w:after="100" w:afterAutospacing="1" w:line="320" w:lineRule="atLeast"/>
              <w:ind w:firstLine="48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□自行验收 □委托验收</w:t>
            </w:r>
          </w:p>
        </w:tc>
      </w:tr>
      <w:tr>
        <w:tblPrEx>
          <w:tblCellMar>
            <w:top w:w="0" w:type="dxa"/>
            <w:left w:w="0" w:type="dxa"/>
            <w:bottom w:w="0" w:type="dxa"/>
            <w:right w:w="0" w:type="dxa"/>
          </w:tblCellMar>
        </w:tblPrEx>
        <w:trPr>
          <w:trHeight w:val="622"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序号</w:t>
            </w: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名 称</w:t>
            </w: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货物型号规格、标准及配置等（或服务内容、标准）</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320" w:lineRule="atLeas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数量</w:t>
            </w: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320" w:lineRule="atLeast"/>
              <w:ind w:firstLine="2"/>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金 额</w:t>
            </w: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093"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90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5"/>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160" w:type="dxa"/>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9177" w:type="dxa"/>
            <w:gridSpan w:val="8"/>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合计大写金额： 仟 佰 拾 万 仟 佰 拾 元</w:t>
            </w:r>
          </w:p>
        </w:tc>
      </w:tr>
      <w:tr>
        <w:tblPrEx>
          <w:tblCellMar>
            <w:top w:w="0" w:type="dxa"/>
            <w:left w:w="0" w:type="dxa"/>
            <w:bottom w:w="0" w:type="dxa"/>
            <w:right w:w="0" w:type="dxa"/>
          </w:tblCellMar>
        </w:tblPrEx>
        <w:trPr>
          <w:trHeight w:val="641"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320" w:lineRule="atLeast"/>
              <w:ind w:firstLine="2"/>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实际供货日期</w:t>
            </w: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320" w:lineRule="atLeast"/>
              <w:ind w:firstLine="46"/>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合同交货验收日期</w:t>
            </w: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394" w:hRule="atLeast"/>
          <w:jc w:val="center"/>
        </w:trPr>
        <w:tc>
          <w:tcPr>
            <w:tcW w:w="1159" w:type="dxa"/>
            <w:tcBorders>
              <w:top w:val="nil"/>
              <w:left w:val="single" w:color="auto" w:sz="8" w:space="0"/>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891"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282" w:type="dxa"/>
            <w:gridSpan w:val="3"/>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2845" w:type="dxa"/>
            <w:gridSpan w:val="2"/>
            <w:tcBorders>
              <w:top w:val="nil"/>
              <w:left w:val="nil"/>
              <w:bottom w:val="single" w:color="auto" w:sz="8" w:space="0"/>
              <w:right w:val="single" w:color="auto" w:sz="8" w:space="0"/>
            </w:tcBorders>
            <w:vAlign w:val="center"/>
          </w:tcPr>
          <w:p>
            <w:pPr>
              <w:spacing w:before="100" w:beforeAutospacing="1" w:after="100" w:afterAutospacing="1" w:line="240" w:lineRule="atLeast"/>
              <w:jc w:val="cente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验收具体内容</w:t>
            </w:r>
          </w:p>
        </w:tc>
        <w:tc>
          <w:tcPr>
            <w:tcW w:w="8018"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应按采购合同、采购文件、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850" w:hRule="atLeast"/>
          <w:jc w:val="center"/>
        </w:trPr>
        <w:tc>
          <w:tcPr>
            <w:tcW w:w="115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验收小组意见</w:t>
            </w: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159" w:type="dxa"/>
            <w:vMerge w:val="continue"/>
            <w:tcBorders>
              <w:top w:val="nil"/>
              <w:left w:val="single" w:color="auto" w:sz="8" w:space="0"/>
              <w:bottom w:val="single" w:color="auto" w:sz="8" w:space="0"/>
              <w:right w:val="single" w:color="auto" w:sz="8"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8018" w:type="dxa"/>
            <w:gridSpan w:val="7"/>
            <w:tcBorders>
              <w:top w:val="nil"/>
              <w:left w:val="nil"/>
              <w:bottom w:val="single" w:color="auto" w:sz="8" w:space="0"/>
              <w:right w:val="single" w:color="auto" w:sz="8" w:space="0"/>
            </w:tcBorders>
            <w:vAlign w:val="center"/>
          </w:tcPr>
          <w:p>
            <w:pPr>
              <w:spacing w:before="100" w:beforeAutospacing="1" w:after="100" w:afterAutospacing="1" w:line="320" w:lineRule="atLeast"/>
              <w:ind w:firstLine="96"/>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有异议的意见和说明理由：</w:t>
            </w:r>
          </w:p>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9177"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监督人员或其他相关人员签字：</w:t>
            </w:r>
          </w:p>
          <w:p>
            <w:pPr>
              <w:spacing w:before="100" w:beforeAutospacing="1" w:after="100" w:afterAutospacing="1" w:line="320" w:lineRule="atLeast"/>
              <w:ind w:firstLine="74"/>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或受邀机构的意见（盖章）：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pPr>
              <w:spacing w:before="100" w:beforeAutospacing="1" w:after="100" w:afterAutospacing="1" w:line="320" w:lineRule="atLeast"/>
              <w:ind w:firstLine="74"/>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中标或者成交供应商负责人签字或盖章：</w:t>
            </w:r>
          </w:p>
          <w:p>
            <w:pPr>
              <w:spacing w:before="100" w:beforeAutospacing="1" w:after="100" w:afterAutospacing="1" w:line="320" w:lineRule="atLeas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联系电话： 年 月 日</w:t>
            </w:r>
          </w:p>
        </w:tc>
        <w:tc>
          <w:tcPr>
            <w:tcW w:w="5025" w:type="dxa"/>
            <w:gridSpan w:val="4"/>
            <w:tcBorders>
              <w:top w:val="nil"/>
              <w:left w:val="nil"/>
              <w:bottom w:val="single" w:color="auto" w:sz="8" w:space="0"/>
              <w:right w:val="single" w:color="auto" w:sz="8" w:space="0"/>
            </w:tcBorders>
            <w:vAlign w:val="center"/>
          </w:tcPr>
          <w:p>
            <w:pPr>
              <w:spacing w:before="100" w:beforeAutospacing="1" w:after="100" w:afterAutospacing="1" w:line="320" w:lineRule="atLeast"/>
              <w:ind w:firstLine="44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采购人或受托机构的意见（盖章）：</w:t>
            </w:r>
          </w:p>
          <w:p>
            <w:pPr>
              <w:spacing w:before="100" w:beforeAutospacing="1" w:after="100" w:afterAutospacing="1" w:line="320" w:lineRule="atLeast"/>
              <w:ind w:firstLine="44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联系电话： 年 月 日</w:t>
            </w:r>
          </w:p>
        </w:tc>
      </w:tr>
    </w:tbl>
    <w:p>
      <w:pP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r>
        <w:rPr>
          <w:rFonts w:hint="eastAsia" w:asciiTheme="minorEastAsia" w:hAnsiTheme="minorEastAsia" w:eastAsiaTheme="minorEastAsia" w:cstheme="minorEastAsia"/>
          <w:color w:val="000000" w:themeColor="text1"/>
          <w:sz w:val="28"/>
          <w:szCs w:val="28"/>
          <w14:textFill>
            <w14:solidFill>
              <w14:schemeClr w14:val="tx1"/>
            </w14:solidFill>
          </w14:textFill>
        </w:rPr>
        <w:t>附件3：</w:t>
      </w:r>
    </w:p>
    <w:p>
      <w:pPr>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政府采购项目履约保证金退付意见书</w:t>
      </w:r>
    </w:p>
    <w:tbl>
      <w:tblPr>
        <w:tblStyle w:val="37"/>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供</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应</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商</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申</w:t>
            </w:r>
          </w:p>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请</w:t>
            </w: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865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8655" w:type="dxa"/>
            <w:tcBorders>
              <w:top w:val="single" w:color="auto" w:sz="4" w:space="0"/>
              <w:left w:val="single" w:color="auto" w:sz="4" w:space="0"/>
              <w:bottom w:val="single" w:color="auto" w:sz="4" w:space="0"/>
              <w:right w:val="single" w:color="auto" w:sz="4" w:space="0"/>
            </w:tcBorders>
          </w:tcPr>
          <w:p>
            <w:pPr>
              <w:spacing w:after="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该项目已于</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日验收并交付使用。根据合同规定，该项目的履约保证金期限于</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年</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日已满，请将履约保证金</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（大写）￥</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（小写）退付到达以下帐户。</w:t>
            </w:r>
          </w:p>
          <w:p>
            <w:pPr>
              <w:spacing w:after="0" w:line="400" w:lineRule="exact"/>
              <w:ind w:firstLine="705"/>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单位名称：</w:t>
            </w:r>
          </w:p>
          <w:p>
            <w:pPr>
              <w:spacing w:after="0" w:line="400" w:lineRule="exact"/>
              <w:ind w:firstLine="705"/>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开户银行：</w:t>
            </w:r>
          </w:p>
          <w:p>
            <w:pPr>
              <w:spacing w:after="0" w:line="400" w:lineRule="exact"/>
              <w:ind w:firstLine="705"/>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帐   号：</w:t>
            </w:r>
          </w:p>
          <w:p>
            <w:pPr>
              <w:spacing w:after="0" w:line="400" w:lineRule="exact"/>
              <w:ind w:firstLine="660" w:firstLineChars="3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联系人及电话：</w:t>
            </w:r>
          </w:p>
          <w:p>
            <w:pPr>
              <w:spacing w:after="0" w:line="52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供应商签章：</w:t>
            </w:r>
          </w:p>
          <w:p>
            <w:pPr>
              <w:spacing w:after="0" w:line="52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after="12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采</w:t>
            </w:r>
          </w:p>
          <w:p>
            <w:pPr>
              <w:spacing w:after="12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购</w:t>
            </w:r>
          </w:p>
          <w:p>
            <w:pPr>
              <w:spacing w:after="12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单</w:t>
            </w:r>
          </w:p>
          <w:p>
            <w:pPr>
              <w:spacing w:after="12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位</w:t>
            </w:r>
          </w:p>
          <w:p>
            <w:pPr>
              <w:spacing w:after="12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意</w:t>
            </w:r>
          </w:p>
          <w:p>
            <w:pPr>
              <w:spacing w:after="120"/>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w:t>
            </w:r>
          </w:p>
        </w:tc>
        <w:tc>
          <w:tcPr>
            <w:tcW w:w="8655" w:type="dxa"/>
            <w:tcBorders>
              <w:top w:val="single" w:color="auto" w:sz="4" w:space="0"/>
              <w:left w:val="single" w:color="auto" w:sz="4" w:space="0"/>
              <w:bottom w:val="single" w:color="auto" w:sz="4" w:space="0"/>
              <w:right w:val="single" w:color="auto" w:sz="4" w:space="0"/>
            </w:tcBorders>
          </w:tcPr>
          <w:p>
            <w:pPr>
              <w:spacing w:after="12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退付意见：是否同意退付履约保证金及退付金额：</w:t>
            </w:r>
          </w:p>
          <w:p>
            <w:pPr>
              <w:spacing w:after="120"/>
              <w:rPr>
                <w:rFonts w:asciiTheme="minorEastAsia" w:hAnsiTheme="minorEastAsia" w:eastAsiaTheme="minorEastAsia" w:cstheme="minorEastAsia"/>
                <w:color w:val="000000" w:themeColor="text1"/>
                <w:szCs w:val="21"/>
                <w14:textFill>
                  <w14:solidFill>
                    <w14:schemeClr w14:val="tx1"/>
                  </w14:solidFill>
                </w14:textFill>
              </w:rPr>
            </w:pPr>
          </w:p>
          <w:p>
            <w:pPr>
              <w:spacing w:after="120" w:line="52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联系人及电话：                                 采购单位签章</w:t>
            </w:r>
          </w:p>
          <w:p>
            <w:pPr>
              <w:spacing w:after="120" w:line="52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年    月     日</w:t>
            </w:r>
          </w:p>
        </w:tc>
      </w:tr>
    </w:tbl>
    <w:p>
      <w:pPr>
        <w:spacing w:line="500" w:lineRule="exac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注：供应商凭经采购单位审批的退付意见书到</w:t>
      </w:r>
      <w:r>
        <w:rPr>
          <w:rFonts w:hint="eastAsia" w:asciiTheme="minorEastAsia" w:hAnsiTheme="minorEastAsia" w:eastAsiaTheme="minorEastAsia" w:cstheme="minorEastAsia"/>
          <w:b/>
          <w:bCs/>
          <w:color w:val="000000" w:themeColor="text1"/>
          <w:szCs w:val="21"/>
          <w:lang w:val="zh-CN"/>
          <w14:textFill>
            <w14:solidFill>
              <w14:schemeClr w14:val="tx1"/>
            </w14:solidFill>
          </w14:textFill>
        </w:rPr>
        <w:t>保证金收取单位办理履约保证金退付事宜</w:t>
      </w:r>
      <w:r>
        <w:rPr>
          <w:rFonts w:hint="eastAsia" w:asciiTheme="minorEastAsia" w:hAnsiTheme="minorEastAsia" w:eastAsiaTheme="minorEastAsia" w:cstheme="minorEastAsia"/>
          <w:b/>
          <w:bCs/>
          <w:color w:val="000000" w:themeColor="text1"/>
          <w:szCs w:val="21"/>
          <w14:textFill>
            <w14:solidFill>
              <w14:schemeClr w14:val="tx1"/>
            </w14:solidFill>
          </w14:textFill>
        </w:rPr>
        <w:t>。</w:t>
      </w:r>
    </w:p>
    <w:p>
      <w:pPr>
        <w:adjustRightInd/>
        <w:snapToGrid/>
        <w:spacing w:line="220" w:lineRule="atLeast"/>
        <w:rPr>
          <w:rFonts w:asciiTheme="minorEastAsia" w:hAnsiTheme="minorEastAsia" w:eastAsiaTheme="minorEastAsia" w:cstheme="minorEastAsia"/>
          <w:color w:val="000000" w:themeColor="text1"/>
          <w:sz w:val="36"/>
          <w:szCs w:val="20"/>
          <w14:textFill>
            <w14:solidFill>
              <w14:schemeClr w14:val="tx1"/>
            </w14:solidFill>
          </w14:textFill>
        </w:rPr>
      </w:pPr>
      <w:bookmarkStart w:id="57" w:name="_Toc246095475"/>
      <w:bookmarkStart w:id="58" w:name="_Toc246094931"/>
      <w:bookmarkStart w:id="59" w:name="_Toc246095537"/>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3"/>
        <w:rPr>
          <w:rFonts w:asciiTheme="minorEastAsia" w:hAnsiTheme="minorEastAsia" w:eastAsiaTheme="minorEastAsia" w:cstheme="minorEastAsia"/>
          <w:color w:val="000000" w:themeColor="text1"/>
          <w14:textFill>
            <w14:solidFill>
              <w14:schemeClr w14:val="tx1"/>
            </w14:solidFill>
          </w14:textFill>
        </w:rPr>
      </w:pPr>
    </w:p>
    <w:p>
      <w:pPr>
        <w:pStyle w:val="3"/>
        <w:rPr>
          <w:rFonts w:asciiTheme="minorEastAsia" w:hAnsiTheme="minorEastAsia" w:eastAsiaTheme="minorEastAsia" w:cstheme="minorEastAsia"/>
          <w:color w:val="000000" w:themeColor="text1"/>
          <w14:textFill>
            <w14:solidFill>
              <w14:schemeClr w14:val="tx1"/>
            </w14:solidFill>
          </w14:textFill>
        </w:rPr>
      </w:pPr>
      <w:bookmarkStart w:id="60" w:name="_Toc7192557"/>
      <w:r>
        <w:rPr>
          <w:rFonts w:hint="eastAsia" w:asciiTheme="minorEastAsia" w:hAnsiTheme="minorEastAsia" w:eastAsiaTheme="minorEastAsia" w:cstheme="minorEastAsia"/>
          <w:color w:val="000000" w:themeColor="text1"/>
          <w14:textFill>
            <w14:solidFill>
              <w14:schemeClr w14:val="tx1"/>
            </w14:solidFill>
          </w14:textFill>
        </w:rPr>
        <w:t>第六章  响应文件格式</w:t>
      </w:r>
      <w:bookmarkEnd w:id="57"/>
      <w:bookmarkEnd w:id="58"/>
      <w:bookmarkEnd w:id="59"/>
      <w:bookmarkEnd w:id="60"/>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（用于响应文件封面）</w:t>
      </w:r>
    </w:p>
    <w:p>
      <w:pP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color w:val="000000" w:themeColor="text1"/>
          <w:sz w:val="84"/>
          <w:szCs w:val="84"/>
          <w14:textFill>
            <w14:solidFill>
              <w14:schemeClr w14:val="tx1"/>
            </w14:solidFill>
          </w14:textFill>
        </w:rPr>
      </w:pPr>
      <w:r>
        <w:rPr>
          <w:rFonts w:hint="eastAsia" w:asciiTheme="minorEastAsia" w:hAnsiTheme="minorEastAsia" w:eastAsiaTheme="minorEastAsia" w:cstheme="minorEastAsia"/>
          <w:color w:val="000000" w:themeColor="text1"/>
          <w:sz w:val="84"/>
          <w:szCs w:val="84"/>
          <w14:textFill>
            <w14:solidFill>
              <w14:schemeClr w14:val="tx1"/>
            </w14:solidFill>
          </w14:textFill>
        </w:rPr>
        <w:t>响应文件</w:t>
      </w:r>
    </w:p>
    <w:p>
      <w:pP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（正/副本）</w:t>
      </w: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sz w:val="28"/>
          <w:szCs w:val="28"/>
          <w14:textFill>
            <w14:solidFill>
              <w14:schemeClr w14:val="tx1"/>
            </w14:solidFill>
          </w14:textFill>
        </w:rPr>
      </w:pPr>
    </w:p>
    <w:p>
      <w:pPr>
        <w:spacing w:line="600" w:lineRule="exact"/>
        <w:ind w:firstLine="1400" w:firstLineChars="500"/>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（项目名称）               </w:t>
      </w:r>
    </w:p>
    <w:p>
      <w:pPr>
        <w:spacing w:line="600" w:lineRule="exact"/>
        <w:ind w:firstLine="1400" w:firstLineChars="500"/>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600" w:lineRule="exact"/>
        <w:ind w:firstLine="1400" w:firstLineChars="5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响应文件内容：</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价格文件/商务技术文件    </w:t>
      </w:r>
    </w:p>
    <w:p>
      <w:pPr>
        <w:spacing w:line="600" w:lineRule="exact"/>
        <w:ind w:firstLine="1400" w:firstLineChars="5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（盖单位公章）           </w:t>
      </w:r>
    </w:p>
    <w:p>
      <w:pPr>
        <w:spacing w:line="600" w:lineRule="exact"/>
        <w:ind w:firstLine="1400" w:firstLineChars="5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法定代表人或其委托代理人：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（签字）     </w:t>
      </w:r>
    </w:p>
    <w:p>
      <w:pPr>
        <w:spacing w:line="600" w:lineRule="exact"/>
        <w:ind w:firstLine="1400" w:firstLineChars="5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日    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spacing w:line="300" w:lineRule="auto"/>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附件一：</w:t>
      </w:r>
    </w:p>
    <w:p>
      <w:pPr>
        <w:spacing w:line="300" w:lineRule="auto"/>
        <w:jc w:val="center"/>
        <w:rPr>
          <w:rFonts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谈判报价表</w:t>
      </w:r>
    </w:p>
    <w:p>
      <w:pPr>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tbl>
      <w:tblPr>
        <w:tblStyle w:val="37"/>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54"/>
        <w:gridCol w:w="1987"/>
        <w:gridCol w:w="915"/>
        <w:gridCol w:w="840"/>
        <w:gridCol w:w="930"/>
        <w:gridCol w:w="1239"/>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6"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序号</w:t>
            </w:r>
          </w:p>
        </w:tc>
        <w:tc>
          <w:tcPr>
            <w:tcW w:w="345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采购项目</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宋黑简体" w:hAnsi="方正宋黑简体" w:eastAsia="方正宋黑简体" w:cs="方正宋黑简体"/>
                <w:i w:val="0"/>
                <w:color w:val="000000" w:themeColor="text1"/>
                <w:sz w:val="24"/>
                <w:szCs w:val="24"/>
                <w:u w:val="none"/>
                <w:lang w:val="en-US" w:eastAsia="zh-CN" w:bidi="ar-SA"/>
                <w14:textFill>
                  <w14:solidFill>
                    <w14:schemeClr w14:val="tx1"/>
                  </w14:solidFill>
                </w14:textFill>
              </w:rPr>
            </w:pPr>
            <w:r>
              <w:rPr>
                <w:rFonts w:hint="default" w:ascii="方正宋黑简体" w:hAnsi="方正宋黑简体" w:eastAsia="方正宋黑简体" w:cs="方正宋黑简体"/>
                <w:i w:val="0"/>
                <w:color w:val="000000" w:themeColor="text1"/>
                <w:kern w:val="0"/>
                <w:sz w:val="24"/>
                <w:szCs w:val="24"/>
                <w:u w:val="none"/>
                <w:lang w:val="en-US" w:eastAsia="zh-CN" w:bidi="ar"/>
                <w14:textFill>
                  <w14:solidFill>
                    <w14:schemeClr w14:val="tx1"/>
                  </w14:solidFill>
                </w14:textFill>
              </w:rPr>
              <w:t>材 料 规 格</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方正宋黑简体" w:hAnsi="方正宋黑简体" w:eastAsia="方正宋黑简体" w:cs="方正宋黑简体"/>
                <w:i w:val="0"/>
                <w:color w:val="000000" w:themeColor="text1"/>
                <w:sz w:val="24"/>
                <w:szCs w:val="24"/>
                <w:u w:val="none"/>
                <w:lang w:val="en-US" w:eastAsia="zh-CN" w:bidi="ar-SA"/>
                <w14:textFill>
                  <w14:solidFill>
                    <w14:schemeClr w14:val="tx1"/>
                  </w14:solidFill>
                </w14:textFill>
              </w:rPr>
            </w:pPr>
            <w:r>
              <w:rPr>
                <w:rFonts w:hint="default" w:ascii="方正宋黑简体" w:hAnsi="方正宋黑简体" w:eastAsia="方正宋黑简体" w:cs="方正宋黑简体"/>
                <w:i w:val="0"/>
                <w:color w:val="000000" w:themeColor="text1"/>
                <w:kern w:val="0"/>
                <w:sz w:val="24"/>
                <w:szCs w:val="24"/>
                <w:u w:val="none"/>
                <w:lang w:val="en-US" w:eastAsia="zh-CN" w:bidi="ar"/>
                <w14:textFill>
                  <w14:solidFill>
                    <w14:schemeClr w14:val="tx1"/>
                  </w14:solidFill>
                </w14:textFill>
              </w:rPr>
              <w:t>单位</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数量①</w:t>
            </w:r>
          </w:p>
        </w:tc>
        <w:tc>
          <w:tcPr>
            <w:tcW w:w="930"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单价(元)②</w:t>
            </w:r>
          </w:p>
        </w:tc>
        <w:tc>
          <w:tcPr>
            <w:tcW w:w="123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单项合价（元）</w:t>
            </w:r>
          </w:p>
          <w:p>
            <w:pPr>
              <w:spacing w:after="0"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③＝①×②</w:t>
            </w:r>
          </w:p>
        </w:tc>
        <w:tc>
          <w:tcPr>
            <w:tcW w:w="591"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w:t>
            </w:r>
          </w:p>
        </w:tc>
        <w:tc>
          <w:tcPr>
            <w:tcW w:w="345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w:t>
            </w:r>
          </w:p>
        </w:tc>
        <w:tc>
          <w:tcPr>
            <w:tcW w:w="345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w:t>
            </w:r>
          </w:p>
        </w:tc>
        <w:tc>
          <w:tcPr>
            <w:tcW w:w="345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98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0647" w:type="dxa"/>
            <w:gridSpan w:val="8"/>
            <w:tcBorders>
              <w:top w:val="single" w:color="auto" w:sz="4" w:space="0"/>
              <w:left w:val="single" w:color="auto" w:sz="4" w:space="0"/>
              <w:bottom w:val="single" w:color="auto" w:sz="4" w:space="0"/>
              <w:right w:val="single" w:color="auto" w:sz="4" w:space="0"/>
            </w:tcBorders>
            <w:vAlign w:val="center"/>
          </w:tcPr>
          <w:p>
            <w:pPr>
              <w:spacing w:after="0"/>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报价合计（包含税费等所有费用）：（大写）人民币</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0647" w:type="dxa"/>
            <w:gridSpan w:val="8"/>
            <w:tcBorders>
              <w:top w:val="single" w:color="auto" w:sz="4" w:space="0"/>
              <w:left w:val="single" w:color="auto" w:sz="4" w:space="0"/>
              <w:bottom w:val="single" w:color="auto" w:sz="4" w:space="0"/>
              <w:right w:val="single" w:color="auto" w:sz="4" w:space="0"/>
            </w:tcBorders>
            <w:vAlign w:val="center"/>
          </w:tcPr>
          <w:p>
            <w:pPr>
              <w:spacing w:after="0"/>
              <w:rPr>
                <w:rFonts w:hint="eastAsia"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u w:val="single"/>
                <w14:textFill>
                  <w14:solidFill>
                    <w14:schemeClr w14:val="tx1"/>
                  </w14:solidFill>
                </w14:textFill>
              </w:rPr>
              <w:t>　　</w:t>
            </w:r>
            <w:r>
              <w:rPr>
                <w:rFonts w:hint="eastAsia" w:asciiTheme="minorEastAsia" w:hAnsiTheme="minorEastAsia" w:eastAsiaTheme="minorEastAsia" w:cstheme="minorEastAsia"/>
                <w:color w:val="000000" w:themeColor="text1"/>
                <w:szCs w:val="21"/>
                <w14:textFill>
                  <w14:solidFill>
                    <w14:schemeClr w14:val="tx1"/>
                  </w14:solidFill>
                </w14:textFill>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0647" w:type="dxa"/>
            <w:gridSpan w:val="8"/>
            <w:tcBorders>
              <w:top w:val="single" w:color="auto" w:sz="4" w:space="0"/>
              <w:left w:val="single" w:color="auto" w:sz="4" w:space="0"/>
              <w:bottom w:val="single" w:color="auto" w:sz="4" w:space="0"/>
              <w:right w:val="single" w:color="auto" w:sz="4" w:space="0"/>
            </w:tcBorders>
            <w:vAlign w:val="center"/>
          </w:tcPr>
          <w:p>
            <w:pPr>
              <w:spacing w:after="0"/>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交付使用期限</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0647" w:type="dxa"/>
            <w:gridSpan w:val="8"/>
            <w:tcBorders>
              <w:top w:val="single" w:color="auto" w:sz="4" w:space="0"/>
              <w:left w:val="single" w:color="auto" w:sz="4" w:space="0"/>
              <w:bottom w:val="single" w:color="auto" w:sz="4" w:space="0"/>
              <w:right w:val="single" w:color="auto" w:sz="4" w:space="0"/>
            </w:tcBorders>
            <w:vAlign w:val="center"/>
          </w:tcPr>
          <w:p>
            <w:pPr>
              <w:spacing w:after="0"/>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交付地点：</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p>
        </w:tc>
      </w:tr>
    </w:tbl>
    <w:p>
      <w:pP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注：1.所有价格均用人民币表示，单位为元，精确到小数点后两位数。</w:t>
      </w:r>
    </w:p>
    <w:p>
      <w:pPr>
        <w:spacing w:after="0" w:line="380" w:lineRule="exact"/>
        <w:ind w:firstLine="44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14:textFill>
            <w14:solidFill>
              <w14:schemeClr w14:val="tx1"/>
            </w14:solidFill>
          </w14:textFill>
        </w:rPr>
        <w:t>2.各供应商</w:t>
      </w:r>
      <w:r>
        <w:rPr>
          <w:rFonts w:hint="eastAsia" w:asciiTheme="minorEastAsia" w:hAnsiTheme="minorEastAsia" w:eastAsiaTheme="minorEastAsia" w:cstheme="minorEastAsia"/>
          <w:color w:val="000000" w:themeColor="text1"/>
          <w14:textFill>
            <w14:solidFill>
              <w14:schemeClr w14:val="tx1"/>
            </w14:solidFill>
          </w14:textFill>
        </w:rPr>
        <w:t>必须就“项目采购需求和说明”中所有内容作完整唯一报价，否则，其响应文件无效。</w:t>
      </w:r>
    </w:p>
    <w:p>
      <w:pPr>
        <w:spacing w:after="0" w:line="380" w:lineRule="exact"/>
        <w:ind w:firstLine="44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3.此表的总报价是所有需采购方支付的本次采购标的金额总数，即竞标总价。竞标总价须包含完成用户需求要求所有内容的全部费用。</w:t>
      </w:r>
      <w:r>
        <w:rPr>
          <w:rFonts w:hint="eastAsia" w:asciiTheme="minorEastAsia" w:hAnsiTheme="minorEastAsia" w:eastAsiaTheme="minorEastAsia" w:cstheme="minorEastAsia"/>
          <w:color w:val="000000" w:themeColor="text1"/>
          <w14:textFill>
            <w14:solidFill>
              <w14:schemeClr w14:val="tx1"/>
            </w14:solidFill>
          </w14:textFill>
        </w:rPr>
        <w:tab/>
      </w:r>
    </w:p>
    <w:p>
      <w:pPr>
        <w:spacing w:after="0" w:line="380" w:lineRule="exact"/>
        <w:ind w:firstLine="44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4.若此表由多页构成的，需逐页加盖供应商公章。</w:t>
      </w:r>
    </w:p>
    <w:p>
      <w:pPr>
        <w:spacing w:after="120"/>
        <w:rPr>
          <w:rFonts w:asciiTheme="minorEastAsia" w:hAnsiTheme="minorEastAsia" w:eastAsiaTheme="minorEastAsia" w:cstheme="minorEastAsia"/>
          <w:color w:val="000000" w:themeColor="text1"/>
          <w14:textFill>
            <w14:solidFill>
              <w14:schemeClr w14:val="tx1"/>
            </w14:solidFill>
          </w14:textFill>
        </w:rPr>
      </w:pPr>
    </w:p>
    <w:p>
      <w:pPr>
        <w:spacing w:after="120" w:line="360" w:lineRule="auto"/>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spacing w:after="120" w:line="360" w:lineRule="auto"/>
        <w:ind w:left="1320" w:leftChars="600" w:firstLine="480" w:firstLineChars="20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邮编：</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after="120" w:line="360" w:lineRule="auto"/>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传真：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after="120" w:line="360" w:lineRule="auto"/>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（签字）        </w:t>
      </w:r>
    </w:p>
    <w:p>
      <w:pPr>
        <w:spacing w:after="120" w:line="360" w:lineRule="auto"/>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pPr>
        <w:pStyle w:val="2"/>
        <w:rPr>
          <w:rFonts w:asciiTheme="minorEastAsia" w:hAnsiTheme="minorEastAsia" w:eastAsiaTheme="minorEastAsia" w:cstheme="minorEastAsia"/>
          <w:color w:val="000000" w:themeColor="text1"/>
          <w:sz w:val="24"/>
          <w14:textFill>
            <w14:solidFill>
              <w14:schemeClr w14:val="tx1"/>
            </w14:solidFill>
          </w14:textFill>
        </w:rPr>
      </w:pPr>
    </w:p>
    <w:p>
      <w:pPr>
        <w:adjustRightInd/>
        <w:snapToGrid/>
        <w:spacing w:after="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附件二：</w:t>
      </w:r>
    </w:p>
    <w:p>
      <w:pPr>
        <w:spacing w:beforeLines="50" w:afterLines="50" w:line="60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bookmarkStart w:id="61" w:name="_Toc246095476"/>
      <w:bookmarkStart w:id="62" w:name="_Toc246095538"/>
      <w:bookmarkStart w:id="63" w:name="_Toc246094932"/>
      <w:r>
        <w:rPr>
          <w:rFonts w:hint="eastAsia" w:asciiTheme="minorEastAsia" w:hAnsiTheme="minorEastAsia" w:eastAsiaTheme="minorEastAsia" w:cstheme="minorEastAsia"/>
          <w:color w:val="000000" w:themeColor="text1"/>
          <w:sz w:val="32"/>
          <w:szCs w:val="32"/>
          <w14:textFill>
            <w14:solidFill>
              <w14:schemeClr w14:val="tx1"/>
            </w14:solidFill>
          </w14:textFill>
        </w:rPr>
        <w:t>谈判书</w:t>
      </w:r>
      <w:bookmarkEnd w:id="61"/>
      <w:bookmarkEnd w:id="62"/>
      <w:bookmarkEnd w:id="63"/>
    </w:p>
    <w:p>
      <w:pPr>
        <w:spacing w:after="0" w:line="420" w:lineRule="exact"/>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(采购代理机构)</w:t>
      </w:r>
    </w:p>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根据贵方的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（项目名称） （项目编号：     ）  </w:t>
      </w:r>
      <w:r>
        <w:rPr>
          <w:rFonts w:hint="eastAsia" w:asciiTheme="minorEastAsia" w:hAnsiTheme="minorEastAsia" w:eastAsiaTheme="minorEastAsia" w:cstheme="minorEastAsia"/>
          <w:color w:val="000000" w:themeColor="text1"/>
          <w:sz w:val="24"/>
          <w14:textFill>
            <w14:solidFill>
              <w14:schemeClr w14:val="tx1"/>
            </w14:solidFill>
          </w14:textFill>
        </w:rPr>
        <w:t>项目政府采购的谈判邀请，我方授权代表</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（姓名和职务）</w:t>
      </w:r>
      <w:r>
        <w:rPr>
          <w:rFonts w:hint="eastAsia" w:asciiTheme="minorEastAsia" w:hAnsiTheme="minorEastAsia" w:eastAsiaTheme="minorEastAsia" w:cstheme="minorEastAsia"/>
          <w:color w:val="000000" w:themeColor="text1"/>
          <w:sz w:val="24"/>
          <w14:textFill>
            <w14:solidFill>
              <w14:schemeClr w14:val="tx1"/>
            </w14:solidFill>
          </w14:textFill>
        </w:rPr>
        <w:t>经正式授权并代表供应商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 w:val="24"/>
          <w14:textFill>
            <w14:solidFill>
              <w14:schemeClr w14:val="tx1"/>
            </w14:solidFill>
          </w14:textFill>
        </w:rPr>
        <w:t>提交响应文件正本一份、副本</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份。</w:t>
      </w:r>
    </w:p>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在此，授权代表宣布同意如下：</w:t>
      </w:r>
    </w:p>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供应商已详细审查全部“竞争性谈判文件”，包括修改文件（如有的话）以及全部参考资料和有关附件，已经了解我方对于谈判文件、采购过程、采购结果有依法进行询问、质疑、投诉的权利及相关渠道和要求。</w:t>
      </w:r>
    </w:p>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2．供应商在谈判之前已经与贵方进行了充分的沟通，完全理解并接受谈判文件的各项规定和要求，对谈判文件的合理性、合法性不再有异议。</w:t>
      </w:r>
    </w:p>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3．本次响应文件有效期自响应文件提交截止之日起</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天（日历天）内。</w:t>
      </w:r>
    </w:p>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4．如成交，供应商将按“竞争性谈判文件”及政府采购法律、法规的规定履行合同责任和义务。</w:t>
      </w:r>
    </w:p>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5．供应商同意按照贵方要求提供与谈判有关的一切数据或资料。</w:t>
      </w:r>
    </w:p>
    <w:p>
      <w:pPr>
        <w:autoSpaceDE w:val="0"/>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 本项目谈判保证金请退回如下账号：</w:t>
      </w:r>
    </w:p>
    <w:tbl>
      <w:tblPr>
        <w:tblStyle w:val="37"/>
        <w:tblW w:w="8984" w:type="dxa"/>
        <w:jc w:val="center"/>
        <w:tblLayout w:type="fixed"/>
        <w:tblCellMar>
          <w:top w:w="0" w:type="dxa"/>
          <w:left w:w="108" w:type="dxa"/>
          <w:bottom w:w="0" w:type="dxa"/>
          <w:right w:w="108" w:type="dxa"/>
        </w:tblCellMar>
      </w:tblPr>
      <w:tblGrid>
        <w:gridCol w:w="3533"/>
        <w:gridCol w:w="1731"/>
        <w:gridCol w:w="1860"/>
        <w:gridCol w:w="1860"/>
      </w:tblGrid>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供应商（收款单位）名称</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供应商地址</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开户银行</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账    号</w:t>
            </w:r>
          </w:p>
        </w:tc>
        <w:tc>
          <w:tcPr>
            <w:tcW w:w="5451" w:type="dxa"/>
            <w:gridSpan w:val="3"/>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CellMar>
            <w:top w:w="0" w:type="dxa"/>
            <w:left w:w="108" w:type="dxa"/>
            <w:bottom w:w="0" w:type="dxa"/>
            <w:right w:w="108" w:type="dxa"/>
          </w:tblCellMar>
        </w:tblPrEx>
        <w:trPr>
          <w:cantSplit/>
          <w:trHeight w:val="601" w:hRule="atLeast"/>
          <w:jc w:val="center"/>
        </w:trPr>
        <w:tc>
          <w:tcPr>
            <w:tcW w:w="3533" w:type="dxa"/>
            <w:tcBorders>
              <w:top w:val="single" w:color="000000" w:sz="4" w:space="0"/>
              <w:left w:val="single" w:color="000000" w:sz="4" w:space="0"/>
              <w:bottom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 系 人</w:t>
            </w:r>
          </w:p>
        </w:tc>
        <w:tc>
          <w:tcPr>
            <w:tcW w:w="1731" w:type="dxa"/>
            <w:tcBorders>
              <w:top w:val="single" w:color="000000" w:sz="4" w:space="0"/>
              <w:left w:val="single" w:color="000000" w:sz="4" w:space="0"/>
              <w:bottom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860" w:type="dxa"/>
            <w:tcBorders>
              <w:top w:val="single" w:color="000000" w:sz="4" w:space="0"/>
              <w:left w:val="single" w:color="000000" w:sz="4" w:space="0"/>
              <w:bottom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w:t>
            </w:r>
          </w:p>
        </w:tc>
        <w:tc>
          <w:tcPr>
            <w:tcW w:w="1860" w:type="dxa"/>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asciiTheme="minorEastAsia" w:hAnsiTheme="minorEastAsia" w:eastAsiaTheme="minorEastAsia" w:cstheme="minorEastAsia"/>
                <w:color w:val="000000" w:themeColor="text1"/>
                <w:sz w:val="24"/>
                <w14:textFill>
                  <w14:solidFill>
                    <w14:schemeClr w14:val="tx1"/>
                  </w14:solidFill>
                </w14:textFill>
              </w:rPr>
            </w:pPr>
          </w:p>
        </w:tc>
      </w:tr>
    </w:tbl>
    <w:p>
      <w:pPr>
        <w:spacing w:after="0" w:line="42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7．与本次谈判有关的一切正式往来信函请寄：</w:t>
      </w:r>
    </w:p>
    <w:p>
      <w:pPr>
        <w:spacing w:after="0" w:line="420" w:lineRule="exact"/>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after="0" w:line="420" w:lineRule="exact"/>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spacing w:after="0" w:line="420" w:lineRule="exact"/>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邮编</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after="0" w:line="420" w:lineRule="exact"/>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 xml:space="preserve"> 传真：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after="0" w:line="420" w:lineRule="exact"/>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（签字）                 </w:t>
      </w:r>
    </w:p>
    <w:p>
      <w:pPr>
        <w:spacing w:after="0" w:line="420" w:lineRule="exact"/>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pPr>
        <w:spacing w:after="0" w:line="420" w:lineRule="exact"/>
        <w:ind w:left="1320" w:leftChars="600"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after="0" w:line="420" w:lineRule="exact"/>
        <w:rPr>
          <w:rFonts w:asciiTheme="minorEastAsia" w:hAnsiTheme="minorEastAsia" w:eastAsiaTheme="minorEastAsia" w:cstheme="minorEastAsia"/>
          <w:b/>
          <w:color w:val="000000" w:themeColor="text1"/>
          <w:sz w:val="24"/>
          <w14:textFill>
            <w14:solidFill>
              <w14:schemeClr w14:val="tx1"/>
            </w14:solidFill>
          </w14:textFill>
        </w:rPr>
      </w:pPr>
      <w:bookmarkStart w:id="64" w:name="_Toc405196519"/>
      <w:r>
        <w:rPr>
          <w:rFonts w:hint="eastAsia" w:asciiTheme="minorEastAsia" w:hAnsiTheme="minorEastAsia" w:eastAsiaTheme="minorEastAsia" w:cstheme="minorEastAsia"/>
          <w:b/>
          <w:color w:val="000000" w:themeColor="text1"/>
          <w:sz w:val="24"/>
          <w14:textFill>
            <w14:solidFill>
              <w14:schemeClr w14:val="tx1"/>
            </w14:solidFill>
          </w14:textFill>
        </w:rPr>
        <w:t>附件三：</w:t>
      </w:r>
    </w:p>
    <w:bookmarkEnd w:id="64"/>
    <w:p>
      <w:pPr>
        <w:spacing w:beforeLines="50" w:afterLines="50" w:line="60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竞标声明书</w:t>
      </w:r>
    </w:p>
    <w:p>
      <w:pPr>
        <w:spacing w:after="0" w:line="400" w:lineRule="exact"/>
        <w:rPr>
          <w:rFonts w:asciiTheme="minorEastAsia" w:hAnsiTheme="minorEastAsia" w:eastAsiaTheme="minorEastAsia" w:cstheme="minorEastAsia"/>
          <w:color w:val="000000" w:themeColor="text1"/>
          <w:sz w:val="24"/>
          <w14:textFill>
            <w14:solidFill>
              <w14:schemeClr w14:val="tx1"/>
            </w14:solidFill>
          </w14:textFill>
        </w:rPr>
      </w:pPr>
    </w:p>
    <w:p>
      <w:pPr>
        <w:spacing w:after="0" w:line="400" w:lineRule="exact"/>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(采购代理机构)</w:t>
      </w:r>
    </w:p>
    <w:p>
      <w:pPr>
        <w:spacing w:after="0" w:line="400" w:lineRule="exact"/>
        <w:ind w:firstLine="720" w:firstLineChars="3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u w:val="singl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14:textFill>
            <w14:solidFill>
              <w14:schemeClr w14:val="tx1"/>
            </w14:solidFill>
          </w14:textFill>
        </w:rPr>
        <w:t>系中华人民共和国合法企业，经营地址：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after="0" w:line="400" w:lineRule="exact"/>
        <w:ind w:firstLine="480" w:firstLineChars="2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w:t>
      </w:r>
      <w:r>
        <w:rPr>
          <w:rFonts w:hint="eastAsia" w:asciiTheme="minorEastAsia" w:hAnsiTheme="minorEastAsia" w:eastAsiaTheme="minorEastAsia" w:cstheme="minorEastAsia"/>
          <w:color w:val="000000" w:themeColor="text1"/>
          <w:sz w:val="24"/>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14:textFill>
            <w14:solidFill>
              <w14:schemeClr w14:val="tx1"/>
            </w14:solidFill>
          </w14:textFill>
        </w:rPr>
        <w:t>系</w:t>
      </w:r>
      <w:r>
        <w:rPr>
          <w:rFonts w:hint="eastAsia" w:asciiTheme="minorEastAsia" w:hAnsiTheme="minorEastAsia" w:eastAsiaTheme="minorEastAsia" w:cstheme="minorEastAsia"/>
          <w:color w:val="000000" w:themeColor="text1"/>
          <w:sz w:val="24"/>
          <w:u w:val="singl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14:textFill>
            <w14:solidFill>
              <w14:schemeClr w14:val="tx1"/>
            </w14:solidFill>
          </w14:textFill>
        </w:rPr>
        <w:t>的法定代表人，我方愿意参加贵方组织的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（项目名称）（项目编号：      </w:t>
      </w:r>
      <w:r>
        <w:rPr>
          <w:rFonts w:hint="eastAsia" w:asciiTheme="minorEastAsia" w:hAnsiTheme="minorEastAsia" w:eastAsiaTheme="minorEastAsia" w:cstheme="minorEastAsia"/>
          <w:color w:val="000000" w:themeColor="text1"/>
          <w:sz w:val="24"/>
          <w14:textFill>
            <w14:solidFill>
              <w14:schemeClr w14:val="tx1"/>
            </w14:solidFill>
          </w14:textFill>
        </w:rPr>
        <w:t>）的竞标，为便于贵方公正、择优地确定成交人及其服务，我方就本次竞标有关事项郑重声明如下：</w:t>
      </w:r>
    </w:p>
    <w:p>
      <w:pPr>
        <w:spacing w:after="0" w:line="400" w:lineRule="exact"/>
        <w:ind w:firstLine="480" w:firstLineChars="2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1.我方向贵方提交的所有响应文件、资料都是准确的和真实的。</w:t>
      </w:r>
    </w:p>
    <w:p>
      <w:pPr>
        <w:spacing w:after="0" w:line="400" w:lineRule="exact"/>
        <w:ind w:firstLine="480" w:firstLineChars="2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2.我方不是采购人的附属机构；在获知本项目采购信息后，与采购人聘请的为此项目提供咨询服务的公司及其附属机构没有任何联系。</w:t>
      </w:r>
    </w:p>
    <w:p>
      <w:pPr>
        <w:spacing w:after="0" w:line="400" w:lineRule="exact"/>
        <w:ind w:firstLine="480" w:firstLineChars="2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3.我方诚意提请贵方关注：近期有关该服务的重大决策和事项有：</w:t>
      </w:r>
      <w:r>
        <w:rPr>
          <w:rFonts w:hint="eastAsia" w:asciiTheme="minorEastAsia" w:hAnsiTheme="minorEastAsia" w:eastAsiaTheme="minorEastAsia" w:cstheme="minorEastAsia"/>
          <w:color w:val="000000" w:themeColor="text1"/>
          <w:sz w:val="24"/>
          <w:u w:val="single"/>
          <w14:textFill>
            <w14:solidFill>
              <w14:schemeClr w14:val="tx1"/>
            </w14:solidFill>
          </w14:textFill>
        </w:rPr>
        <w:t>　　　　</w:t>
      </w:r>
      <w:r>
        <w:rPr>
          <w:rFonts w:hint="eastAsia" w:asciiTheme="minorEastAsia" w:hAnsiTheme="minorEastAsia" w:eastAsiaTheme="minorEastAsia" w:cstheme="minorEastAsia"/>
          <w:color w:val="000000" w:themeColor="text1"/>
          <w:sz w:val="24"/>
          <w14:textFill>
            <w14:solidFill>
              <w14:schemeClr w14:val="tx1"/>
            </w14:solidFill>
          </w14:textFill>
        </w:rPr>
        <w:t>。</w:t>
      </w:r>
    </w:p>
    <w:p>
      <w:pPr>
        <w:spacing w:after="0" w:line="400" w:lineRule="exact"/>
        <w:ind w:firstLine="480" w:firstLineChars="2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4. 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after="0" w:line="400" w:lineRule="exact"/>
        <w:ind w:firstLine="480" w:firstLineChars="2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□我方本次响应文件</w:t>
      </w:r>
      <w:r>
        <w:rPr>
          <w:rFonts w:hint="eastAsia" w:asciiTheme="minorEastAsia" w:hAnsiTheme="minorEastAsia" w:eastAsiaTheme="minorEastAsia" w:cstheme="minorEastAsia"/>
          <w:color w:val="000000" w:themeColor="text1"/>
          <w:sz w:val="24"/>
          <w14:textFill>
            <w14:solidFill>
              <w14:schemeClr w14:val="tx1"/>
            </w14:solidFill>
          </w14:textFill>
        </w:rPr>
        <w:t>内容中</w:t>
      </w:r>
      <w:r>
        <w:rPr>
          <w:rFonts w:hint="eastAsia" w:asciiTheme="minorEastAsia" w:hAnsiTheme="minorEastAsia" w:eastAsiaTheme="minorEastAsia" w:cstheme="minorEastAsia"/>
          <w:color w:val="000000" w:themeColor="text1"/>
          <w:sz w:val="24"/>
          <w:szCs w:val="20"/>
          <w14:textFill>
            <w14:solidFill>
              <w14:schemeClr w14:val="tx1"/>
            </w14:solidFill>
          </w14:textFill>
        </w:rPr>
        <w:t>未</w:t>
      </w:r>
      <w:r>
        <w:rPr>
          <w:rFonts w:hint="eastAsia" w:asciiTheme="minorEastAsia" w:hAnsiTheme="minorEastAsia" w:eastAsiaTheme="minorEastAsia" w:cstheme="minorEastAsia"/>
          <w:color w:val="000000" w:themeColor="text1"/>
          <w:sz w:val="24"/>
          <w14:textFill>
            <w14:solidFill>
              <w14:schemeClr w14:val="tx1"/>
            </w14:solidFill>
          </w14:textFill>
        </w:rPr>
        <w:t>涉及商业秘密；</w:t>
      </w:r>
    </w:p>
    <w:p>
      <w:pPr>
        <w:spacing w:after="0" w:line="400" w:lineRule="exact"/>
        <w:ind w:firstLine="480" w:firstLineChars="200"/>
        <w:rPr>
          <w:rFonts w:asciiTheme="minorEastAsia" w:hAnsiTheme="minorEastAsia" w:eastAsiaTheme="minorEastAsia" w:cstheme="minorEastAsia"/>
          <w:color w:val="000000" w:themeColor="text1"/>
          <w:sz w:val="24"/>
          <w:szCs w:val="20"/>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0"/>
          <w14:textFill>
            <w14:solidFill>
              <w14:schemeClr w14:val="tx1"/>
            </w14:solidFill>
          </w14:textFill>
        </w:rPr>
        <w:t>□我方本次响应文件</w:t>
      </w:r>
      <w:r>
        <w:rPr>
          <w:rFonts w:hint="eastAsia" w:asciiTheme="minorEastAsia" w:hAnsiTheme="minorEastAsia" w:eastAsiaTheme="minorEastAsia" w:cstheme="minorEastAsia"/>
          <w:color w:val="000000" w:themeColor="text1"/>
          <w:sz w:val="24"/>
          <w14:textFill>
            <w14:solidFill>
              <w14:schemeClr w14:val="tx1"/>
            </w14:solidFill>
          </w14:textFill>
        </w:rPr>
        <w:t>涉及商业秘密的内容有；</w:t>
      </w:r>
    </w:p>
    <w:p>
      <w:pPr>
        <w:spacing w:after="0" w:line="400" w:lineRule="exact"/>
        <w:ind w:firstLine="480" w:firstLineChars="200"/>
        <w:rPr>
          <w:rFonts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5.我方在此声明，我方及由本人担任法定代表人的其他机构在</w:t>
      </w:r>
      <w:r>
        <w:rPr>
          <w:rFonts w:hint="eastAsia" w:asciiTheme="minorEastAsia" w:hAnsiTheme="minorEastAsia" w:eastAsiaTheme="minorEastAsia" w:cstheme="minorEastAsia"/>
          <w:color w:val="000000" w:themeColor="text1"/>
          <w:sz w:val="24"/>
          <w:szCs w:val="20"/>
          <w14:textFill>
            <w14:solidFill>
              <w14:schemeClr w14:val="tx1"/>
            </w14:solidFill>
          </w14:textFill>
        </w:rPr>
        <w:t>参加本项目的政府采购活动前三年内</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0"/>
          <w14:textFill>
            <w14:solidFill>
              <w14:schemeClr w14:val="tx1"/>
            </w14:solidFill>
          </w14:textFill>
        </w:rPr>
        <w:t>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after="0" w:line="400" w:lineRule="exact"/>
        <w:ind w:firstLine="480" w:firstLineChars="200"/>
        <w:rPr>
          <w:rFonts w:asciiTheme="minorEastAsia" w:hAnsiTheme="minorEastAsia" w:eastAsiaTheme="minorEastAsia" w:cstheme="minorEastAsia"/>
          <w:color w:val="000000" w:themeColor="text1"/>
          <w:sz w:val="24"/>
          <w:szCs w:val="20"/>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 以上事项如有虚假或隐瞒，我方愿意承担一切后果，并不再寻求任何旨在减轻或免除法律责任的辩解。</w:t>
      </w:r>
    </w:p>
    <w:p>
      <w:pPr>
        <w:spacing w:after="0" w:line="400" w:lineRule="exact"/>
        <w:ind w:firstLine="480" w:firstLineChars="200"/>
        <w:rPr>
          <w:rFonts w:asciiTheme="minorEastAsia" w:hAnsiTheme="minorEastAsia" w:eastAsiaTheme="minorEastAsia" w:cstheme="minorEastAsia"/>
          <w:color w:val="000000" w:themeColor="text1"/>
          <w:sz w:val="24"/>
          <w:szCs w:val="20"/>
          <w:u w:val="single"/>
          <w14:textFill>
            <w14:solidFill>
              <w14:schemeClr w14:val="tx1"/>
            </w14:solidFill>
          </w14:textFill>
        </w:rPr>
      </w:pPr>
    </w:p>
    <w:p>
      <w:pPr>
        <w:spacing w:line="400" w:lineRule="exact"/>
        <w:ind w:firstLine="5476" w:firstLineChars="2282"/>
        <w:rPr>
          <w:rFonts w:asciiTheme="minorEastAsia" w:hAnsiTheme="minorEastAsia" w:eastAsiaTheme="minorEastAsia" w:cstheme="minorEastAsia"/>
          <w:color w:val="000000" w:themeColor="text1"/>
          <w:sz w:val="24"/>
          <w14:textFill>
            <w14:solidFill>
              <w14:schemeClr w14:val="tx1"/>
            </w14:solidFill>
          </w14:textFill>
        </w:rPr>
      </w:pPr>
    </w:p>
    <w:p>
      <w:pPr>
        <w:spacing w:line="4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spacing w:line="400" w:lineRule="exact"/>
        <w:ind w:firstLine="3720" w:firstLineChars="155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4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  年  月  日</w:t>
      </w:r>
    </w:p>
    <w:p>
      <w:pPr>
        <w:adjustRightInd/>
        <w:snapToGrid/>
        <w:spacing w:line="220" w:lineRule="atLeast"/>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br w:type="page"/>
      </w:r>
    </w:p>
    <w:p>
      <w:pPr>
        <w:spacing w:line="300" w:lineRule="auto"/>
        <w:ind w:left="-92" w:leftChars="-42"/>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附件四：</w:t>
      </w:r>
    </w:p>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商务响应表</w:t>
      </w:r>
    </w:p>
    <w:p>
      <w:pPr>
        <w:pStyle w:val="20"/>
        <w:spacing w:line="400" w:lineRule="exact"/>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采购项目编号: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pStyle w:val="20"/>
        <w:spacing w:line="400" w:lineRule="exact"/>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采购项目名称: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tbl>
      <w:tblPr>
        <w:tblStyle w:val="37"/>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766"/>
        <w:gridCol w:w="2392"/>
        <w:gridCol w:w="194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07"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1766"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商务条款名称</w:t>
            </w:r>
          </w:p>
        </w:tc>
        <w:tc>
          <w:tcPr>
            <w:tcW w:w="2392"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竞争性谈判文件要求</w:t>
            </w:r>
          </w:p>
        </w:tc>
        <w:tc>
          <w:tcPr>
            <w:tcW w:w="1944"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响应文件响应内容</w:t>
            </w:r>
          </w:p>
        </w:tc>
        <w:tc>
          <w:tcPr>
            <w:tcW w:w="1560"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307" w:type="dxa"/>
            <w:vAlign w:val="center"/>
          </w:tcPr>
          <w:p>
            <w:pPr>
              <w:pStyle w:val="20"/>
              <w:spacing w:line="400" w:lineRule="exact"/>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1766" w:type="dxa"/>
            <w:vAlign w:val="center"/>
          </w:tcPr>
          <w:p>
            <w:pPr>
              <w:spacing w:line="440" w:lineRule="exact"/>
              <w:jc w:val="cente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交付使用期限</w:t>
            </w:r>
          </w:p>
        </w:tc>
        <w:tc>
          <w:tcPr>
            <w:tcW w:w="2392"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44"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0"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307"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766" w:type="dxa"/>
            <w:vAlign w:val="center"/>
          </w:tcPr>
          <w:p>
            <w:pPr>
              <w:pStyle w:val="20"/>
              <w:ind w:firstLine="240" w:firstLineChars="100"/>
              <w:outlineLvl w:val="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交付</w:t>
            </w: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p>
        </w:tc>
        <w:tc>
          <w:tcPr>
            <w:tcW w:w="2392"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44"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0"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07"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766"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保期</w:t>
            </w:r>
          </w:p>
        </w:tc>
        <w:tc>
          <w:tcPr>
            <w:tcW w:w="2392"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44"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0"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07"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766" w:type="dxa"/>
            <w:vAlign w:val="center"/>
          </w:tcPr>
          <w:p>
            <w:pPr>
              <w:spacing w:line="44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付款方式</w:t>
            </w:r>
          </w:p>
        </w:tc>
        <w:tc>
          <w:tcPr>
            <w:tcW w:w="2392"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44"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0"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07"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766" w:type="dxa"/>
            <w:vAlign w:val="center"/>
          </w:tcPr>
          <w:p>
            <w:pPr>
              <w:spacing w:line="44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报价要求</w:t>
            </w:r>
          </w:p>
        </w:tc>
        <w:tc>
          <w:tcPr>
            <w:tcW w:w="2392"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44"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0"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1766"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92"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44"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0" w:type="dxa"/>
            <w:vAlign w:val="center"/>
          </w:tcPr>
          <w:p>
            <w:pPr>
              <w:pStyle w:val="20"/>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说明：（1）应对照竞争性谈判文件“第三章  项目采购需求和说明”，</w:t>
      </w:r>
      <w:r>
        <w:rPr>
          <w:rFonts w:hint="eastAsia" w:asciiTheme="minorEastAsia" w:hAnsiTheme="minorEastAsia" w:eastAsiaTheme="minorEastAsia" w:cstheme="minorEastAsia"/>
          <w:b/>
          <w:color w:val="000000" w:themeColor="text1"/>
          <w:szCs w:val="21"/>
          <w:u w:val="single"/>
          <w14:textFill>
            <w14:solidFill>
              <w14:schemeClr w14:val="tx1"/>
            </w14:solidFill>
          </w14:textFill>
        </w:rPr>
        <w:t>逐条对应</w:t>
      </w:r>
      <w:r>
        <w:rPr>
          <w:rFonts w:hint="eastAsia" w:asciiTheme="minorEastAsia" w:hAnsiTheme="minorEastAsia" w:eastAsiaTheme="minorEastAsia" w:cstheme="minorEastAsia"/>
          <w:color w:val="000000" w:themeColor="text1"/>
          <w:szCs w:val="21"/>
          <w14:textFill>
            <w14:solidFill>
              <w14:schemeClr w14:val="tx1"/>
            </w14:solidFill>
          </w14:textFill>
        </w:rPr>
        <w:t>商务基本要求进行响应。</w:t>
      </w:r>
    </w:p>
    <w:p>
      <w:pPr>
        <w:pStyle w:val="20"/>
        <w:spacing w:line="4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（2）本表内容必须如实填写，并根据响应情况在“偏离说明”栏填写正偏离或负偏离及原因，完全符合的填写“无偏离”。</w:t>
      </w:r>
    </w:p>
    <w:p>
      <w:pPr>
        <w:pStyle w:val="20"/>
        <w:spacing w:line="400" w:lineRule="exact"/>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（3）本表可扩展。</w:t>
      </w:r>
    </w:p>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pStyle w:val="20"/>
        <w:spacing w:line="300" w:lineRule="auto"/>
        <w:ind w:firstLine="1680" w:firstLineChars="700"/>
        <w:rPr>
          <w:rFonts w:asciiTheme="minorEastAsia" w:hAnsiTheme="minorEastAsia" w:eastAsiaTheme="minorEastAsia" w:cstheme="minorEastAsia"/>
          <w:color w:val="000000" w:themeColor="text1"/>
          <w:sz w:val="24"/>
          <w:szCs w:val="24"/>
          <w14:textFill>
            <w14:solidFill>
              <w14:schemeClr w14:val="tx1"/>
            </w14:solidFill>
          </w14:textFill>
        </w:rPr>
      </w:pPr>
    </w:p>
    <w:p>
      <w:pPr>
        <w:pStyle w:val="20"/>
        <w:spacing w:line="300" w:lineRule="auto"/>
        <w:ind w:firstLine="1680" w:firstLineChars="700"/>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（签字）   </w:t>
      </w:r>
    </w:p>
    <w:p>
      <w:pPr>
        <w:pStyle w:val="20"/>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  年  月  日</w:t>
      </w:r>
    </w:p>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adjustRightInd/>
        <w:snapToGrid/>
        <w:spacing w:line="220" w:lineRule="atLeast"/>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br w:type="page"/>
      </w:r>
    </w:p>
    <w:p>
      <w:pPr>
        <w:pStyle w:val="20"/>
        <w:spacing w:line="44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附件五：</w:t>
      </w:r>
    </w:p>
    <w:p>
      <w:pPr>
        <w:rPr>
          <w:rFonts w:asciiTheme="minorEastAsia" w:hAnsiTheme="minorEastAsia" w:eastAsiaTheme="minorEastAsia" w:cstheme="minorEastAsia"/>
          <w:color w:val="000000" w:themeColor="text1"/>
          <w:sz w:val="21"/>
          <w:szCs w:val="21"/>
          <w14:textFill>
            <w14:solidFill>
              <w14:schemeClr w14:val="tx1"/>
            </w14:solidFill>
          </w14:textFill>
        </w:rPr>
      </w:pPr>
    </w:p>
    <w:p>
      <w:pPr>
        <w:pStyle w:val="5"/>
        <w:spacing w:line="500" w:lineRule="exact"/>
        <w:rPr>
          <w:rFonts w:hint="default" w:asciiTheme="minorEastAsia" w:hAnsiTheme="minorEastAsia" w:eastAsiaTheme="minorEastAsia" w:cstheme="minorEastAsia"/>
          <w:color w:val="000000" w:themeColor="text1"/>
          <w:sz w:val="21"/>
          <w:szCs w:val="21"/>
          <w14:textFill>
            <w14:solidFill>
              <w14:schemeClr w14:val="tx1"/>
            </w14:solidFill>
          </w14:textFill>
        </w:rPr>
      </w:pPr>
    </w:p>
    <w:p>
      <w:pPr>
        <w:pStyle w:val="20"/>
        <w:spacing w:line="400" w:lineRule="exact"/>
        <w:rPr>
          <w:rFonts w:asciiTheme="minorEastAsia" w:hAnsiTheme="minorEastAsia" w:eastAsiaTheme="minorEastAsia" w:cstheme="minorEastAsia"/>
          <w:b/>
          <w:color w:val="000000" w:themeColor="text1"/>
          <w:szCs w:val="21"/>
          <w14:textFill>
            <w14:solidFill>
              <w14:schemeClr w14:val="tx1"/>
            </w14:solidFill>
          </w14:textFill>
        </w:rPr>
      </w:pPr>
    </w:p>
    <w:p>
      <w:pPr>
        <w:pStyle w:val="20"/>
        <w:spacing w:line="400" w:lineRule="exact"/>
        <w:jc w:val="center"/>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参加政府采购活动前三年内在经营活动中没有重大违法记录的书面声明</w:t>
      </w:r>
    </w:p>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pStyle w:val="20"/>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致：________(采购代理机构)</w:t>
      </w:r>
    </w:p>
    <w:p>
      <w:pPr>
        <w:pStyle w:val="20"/>
        <w:spacing w:line="5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我单位参加贵公司组织的</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政府采购活动。我单位在此郑重声明，我单位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pStyle w:val="20"/>
        <w:spacing w:line="5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特此承诺。</w:t>
      </w:r>
    </w:p>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pStyle w:val="20"/>
        <w:spacing w:line="300" w:lineRule="auto"/>
        <w:ind w:firstLine="1680" w:firstLineChars="700"/>
        <w:rPr>
          <w:rFonts w:asciiTheme="minorEastAsia" w:hAnsiTheme="minorEastAsia" w:eastAsiaTheme="minorEastAsia" w:cstheme="minorEastAsia"/>
          <w:color w:val="000000" w:themeColor="text1"/>
          <w:sz w:val="24"/>
          <w:szCs w:val="24"/>
          <w14:textFill>
            <w14:solidFill>
              <w14:schemeClr w14:val="tx1"/>
            </w14:solidFill>
          </w14:textFill>
        </w:rPr>
      </w:pPr>
    </w:p>
    <w:p>
      <w:pPr>
        <w:pStyle w:val="20"/>
        <w:spacing w:line="300" w:lineRule="auto"/>
        <w:ind w:firstLine="1680" w:firstLineChars="700"/>
        <w:rPr>
          <w:rFonts w:asciiTheme="minorEastAsia" w:hAnsiTheme="minorEastAsia" w:eastAsiaTheme="minorEastAsia" w:cstheme="minorEastAsia"/>
          <w:color w:val="000000" w:themeColor="text1"/>
          <w:sz w:val="24"/>
          <w:szCs w:val="24"/>
          <w14:textFill>
            <w14:solidFill>
              <w14:schemeClr w14:val="tx1"/>
            </w14:solidFill>
          </w14:textFill>
        </w:rPr>
      </w:pPr>
    </w:p>
    <w:p>
      <w:pPr>
        <w:pStyle w:val="20"/>
        <w:spacing w:line="300" w:lineRule="auto"/>
        <w:ind w:firstLine="1680" w:firstLineChars="700"/>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（签字）   </w:t>
      </w:r>
    </w:p>
    <w:p>
      <w:pPr>
        <w:pStyle w:val="20"/>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  年  月  日</w:t>
      </w:r>
    </w:p>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adjustRightInd/>
        <w:snapToGrid/>
        <w:spacing w:line="220" w:lineRule="atLeast"/>
        <w:rPr>
          <w:rFonts w:asciiTheme="minorEastAsia" w:hAnsiTheme="minorEastAsia" w:eastAsiaTheme="minorEastAsia" w:cstheme="minorEastAsia"/>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br w:type="page"/>
      </w:r>
    </w:p>
    <w:p>
      <w:pPr>
        <w:pStyle w:val="20"/>
        <w:spacing w:line="440" w:lineRule="exac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pPr>
        <w:pStyle w:val="20"/>
        <w:spacing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pStyle w:val="100"/>
        <w:ind w:firstLine="0" w:firstLineChars="0"/>
        <w:jc w:val="center"/>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供应商控股及管理关系情况申报表</w:t>
      </w:r>
    </w:p>
    <w:p>
      <w:pPr>
        <w:spacing w:line="44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致：________(采购代理机构)</w:t>
      </w:r>
    </w:p>
    <w:p>
      <w:pPr>
        <w:spacing w:line="440" w:lineRule="exact"/>
        <w:ind w:firstLine="480" w:firstLineChars="200"/>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我单位参加</w:t>
      </w:r>
      <w:r>
        <w:rPr>
          <w:rFonts w:hint="eastAsia" w:asciiTheme="minorEastAsia" w:hAnsiTheme="minorEastAsia" w:eastAsiaTheme="minorEastAsia" w:cstheme="minorEastAsia"/>
          <w:color w:val="000000" w:themeColor="text1"/>
          <w:kern w:val="2"/>
          <w:sz w:val="24"/>
          <w:szCs w:val="24"/>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的竞标，根据《中华人民共和国政府采购法》及相关规定，特就本单位控股及管理关系情况申报如下，并承担申报不实的责任。</w:t>
      </w:r>
    </w:p>
    <w:tbl>
      <w:tblPr>
        <w:tblStyle w:val="3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2627"/>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Align w:val="center"/>
          </w:tcPr>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供应商名称</w:t>
            </w:r>
          </w:p>
        </w:tc>
        <w:tc>
          <w:tcPr>
            <w:tcW w:w="6455" w:type="dxa"/>
            <w:gridSpan w:val="2"/>
            <w:vAlign w:val="center"/>
          </w:tcPr>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restart"/>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法定代表人/单位负责人</w:t>
            </w:r>
          </w:p>
        </w:tc>
        <w:tc>
          <w:tcPr>
            <w:tcW w:w="2627" w:type="dxa"/>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姓    名</w:t>
            </w:r>
          </w:p>
        </w:tc>
        <w:tc>
          <w:tcPr>
            <w:tcW w:w="3828" w:type="dxa"/>
            <w:vAlign w:val="center"/>
          </w:tcPr>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449" w:type="dxa"/>
            <w:vMerge w:val="continue"/>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c>
          <w:tcPr>
            <w:tcW w:w="2627" w:type="dxa"/>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身份证号</w:t>
            </w:r>
          </w:p>
        </w:tc>
        <w:tc>
          <w:tcPr>
            <w:tcW w:w="3828" w:type="dxa"/>
            <w:vAlign w:val="center"/>
          </w:tcPr>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9" w:type="dxa"/>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控股股东/投资人名称及出资比例</w:t>
            </w:r>
          </w:p>
        </w:tc>
        <w:tc>
          <w:tcPr>
            <w:tcW w:w="6455" w:type="dxa"/>
            <w:gridSpan w:val="2"/>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449" w:type="dxa"/>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非控股股东/投资人名称及出资比例</w:t>
            </w:r>
          </w:p>
        </w:tc>
        <w:tc>
          <w:tcPr>
            <w:tcW w:w="6455" w:type="dxa"/>
            <w:gridSpan w:val="2"/>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restart"/>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管理关系单位名称</w:t>
            </w:r>
          </w:p>
        </w:tc>
        <w:tc>
          <w:tcPr>
            <w:tcW w:w="2627" w:type="dxa"/>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管理关系单位名称</w:t>
            </w:r>
          </w:p>
        </w:tc>
        <w:tc>
          <w:tcPr>
            <w:tcW w:w="3828" w:type="dxa"/>
            <w:vAlign w:val="center"/>
          </w:tcPr>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449" w:type="dxa"/>
            <w:vMerge w:val="continue"/>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c>
          <w:tcPr>
            <w:tcW w:w="2627" w:type="dxa"/>
            <w:vAlign w:val="center"/>
          </w:tcPr>
          <w:p>
            <w:pPr>
              <w:spacing w:after="0" w:line="36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被管理关系单位名称</w:t>
            </w:r>
          </w:p>
        </w:tc>
        <w:tc>
          <w:tcPr>
            <w:tcW w:w="3828" w:type="dxa"/>
            <w:vAlign w:val="center"/>
          </w:tcPr>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904" w:type="dxa"/>
            <w:gridSpan w:val="3"/>
            <w:vAlign w:val="center"/>
          </w:tcPr>
          <w:p>
            <w:pPr>
              <w:spacing w:line="4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备注：</w:t>
            </w:r>
          </w:p>
        </w:tc>
      </w:tr>
    </w:tbl>
    <w:p>
      <w:pPr>
        <w:spacing w:after="0" w:line="340" w:lineRule="exact"/>
        <w:rPr>
          <w:rFonts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注：</w:t>
      </w:r>
    </w:p>
    <w:p>
      <w:pPr>
        <w:pStyle w:val="100"/>
        <w:numPr>
          <w:ilvl w:val="3"/>
          <w:numId w:val="6"/>
        </w:numPr>
        <w:adjustRightInd w:val="0"/>
        <w:snapToGrid w:val="0"/>
        <w:spacing w:line="34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控股股东/投资人是指出资比例在50%以上，或者出资比例不足50%，但享有公司股东会/董事会控制权的投资方（含单位或者个人）；</w:t>
      </w:r>
    </w:p>
    <w:p>
      <w:pPr>
        <w:pStyle w:val="100"/>
        <w:numPr>
          <w:ilvl w:val="3"/>
          <w:numId w:val="6"/>
        </w:numPr>
        <w:adjustRightInd w:val="0"/>
        <w:snapToGrid w:val="0"/>
        <w:spacing w:line="34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 xml:space="preserve">管理关系单位是指与不具有出资持股关系的其他单位之间存在管理与被管理关系的单位； </w:t>
      </w:r>
    </w:p>
    <w:p>
      <w:pPr>
        <w:pStyle w:val="100"/>
        <w:numPr>
          <w:ilvl w:val="3"/>
          <w:numId w:val="6"/>
        </w:numPr>
        <w:adjustRightInd w:val="0"/>
        <w:snapToGrid w:val="0"/>
        <w:spacing w:line="340" w:lineRule="exact"/>
        <w:ind w:left="0" w:firstLine="48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如未有相关情况，请在相应栏填写“无”。</w:t>
      </w:r>
    </w:p>
    <w:p>
      <w:pPr>
        <w:pStyle w:val="20"/>
        <w:spacing w:line="300" w:lineRule="auto"/>
        <w:ind w:firstLine="1680" w:firstLineChars="700"/>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spacing w:line="500" w:lineRule="exact"/>
        <w:ind w:firstLine="3720" w:firstLineChars="155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法定代表人或委托代理人：</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（签字）   </w:t>
      </w:r>
    </w:p>
    <w:p>
      <w:pPr>
        <w:pStyle w:val="20"/>
        <w:spacing w:line="500" w:lineRule="exact"/>
        <w:ind w:firstLine="3720" w:firstLineChars="155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  年 月 日</w:t>
      </w:r>
    </w:p>
    <w:p>
      <w:pPr>
        <w:pStyle w:val="20"/>
        <w:spacing w:line="44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color w:val="000000" w:themeColor="text1"/>
          <w:sz w:val="24"/>
          <w:szCs w:val="24"/>
          <w14:textFill>
            <w14:solidFill>
              <w14:schemeClr w14:val="tx1"/>
            </w14:solidFill>
          </w14:textFill>
        </w:rPr>
        <w:t>附件</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pPr>
        <w:pStyle w:val="20"/>
        <w:spacing w:line="44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spacing w:beforeLines="50" w:afterLines="50" w:line="60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法定代表人身份证明</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单位性质：</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地    址：</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成立时间：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经营期限：</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姓    名：</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性      别：</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20"/>
        <w:spacing w:line="460" w:lineRule="exact"/>
        <w:ind w:firstLine="616" w:firstLineChars="257"/>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年    龄：</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职      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身份证号码：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系</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（供应商名称）的法定代表人。</w:t>
      </w:r>
    </w:p>
    <w:p>
      <w:pPr>
        <w:pStyle w:val="20"/>
        <w:spacing w:line="460" w:lineRule="exact"/>
        <w:ind w:firstLine="616" w:firstLineChars="257"/>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特此证明。</w:t>
      </w:r>
    </w:p>
    <w:p>
      <w:pPr>
        <w:pStyle w:val="20"/>
        <w:spacing w:line="460" w:lineRule="exact"/>
        <w:ind w:firstLine="616" w:firstLineChars="257"/>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附：法定代表人有效的身份证正反面复印件，并加盖公章。</w:t>
      </w:r>
    </w:p>
    <w:p>
      <w:pPr>
        <w:pStyle w:val="20"/>
        <w:spacing w:line="460" w:lineRule="exact"/>
        <w:ind w:firstLine="616" w:firstLineChars="257"/>
        <w:rPr>
          <w:rFonts w:asciiTheme="minorEastAsia" w:hAnsiTheme="minorEastAsia" w:eastAsiaTheme="minorEastAsia" w:cstheme="minorEastAsia"/>
          <w:color w:val="000000" w:themeColor="text1"/>
          <w:sz w:val="24"/>
          <w:szCs w:val="24"/>
          <w14:textFill>
            <w14:solidFill>
              <w14:schemeClr w14:val="tx1"/>
            </w14:solidFill>
          </w14:textFill>
        </w:rPr>
      </w:pPr>
    </w:p>
    <w:p>
      <w:pPr>
        <w:pStyle w:val="20"/>
        <w:spacing w:line="460" w:lineRule="exact"/>
        <w:ind w:firstLine="616" w:firstLineChars="257"/>
        <w:rPr>
          <w:rFonts w:asciiTheme="minorEastAsia" w:hAnsiTheme="minorEastAsia" w:eastAsiaTheme="minorEastAsia" w:cstheme="minorEastAsia"/>
          <w:color w:val="000000" w:themeColor="text1"/>
          <w:sz w:val="24"/>
          <w:szCs w:val="24"/>
          <w14:textFill>
            <w14:solidFill>
              <w14:schemeClr w14:val="tx1"/>
            </w14:solidFill>
          </w14:textFill>
        </w:rPr>
      </w:pPr>
    </w:p>
    <w:p>
      <w:pPr>
        <w:pStyle w:val="20"/>
        <w:spacing w:line="460" w:lineRule="exact"/>
        <w:ind w:firstLine="616" w:firstLineChars="257"/>
        <w:rPr>
          <w:rFonts w:asciiTheme="minorEastAsia" w:hAnsiTheme="minorEastAsia" w:eastAsiaTheme="minorEastAsia" w:cstheme="minorEastAsia"/>
          <w:color w:val="000000" w:themeColor="text1"/>
          <w:sz w:val="24"/>
          <w:szCs w:val="24"/>
          <w14:textFill>
            <w14:solidFill>
              <w14:schemeClr w14:val="tx1"/>
            </w14:solidFill>
          </w14:textFill>
        </w:rPr>
      </w:pPr>
    </w:p>
    <w:p>
      <w:pPr>
        <w:pStyle w:val="20"/>
        <w:spacing w:line="460" w:lineRule="exact"/>
        <w:ind w:firstLine="616" w:firstLineChars="257"/>
        <w:rPr>
          <w:rFonts w:asciiTheme="minorEastAsia" w:hAnsiTheme="minorEastAsia" w:eastAsiaTheme="minorEastAsia" w:cstheme="minorEastAsia"/>
          <w:color w:val="000000" w:themeColor="text1"/>
          <w:sz w:val="24"/>
          <w:szCs w:val="24"/>
          <w14:textFill>
            <w14:solidFill>
              <w14:schemeClr w14:val="tx1"/>
            </w14:solidFill>
          </w14:textFill>
        </w:rPr>
      </w:pPr>
    </w:p>
    <w:p>
      <w:pPr>
        <w:spacing w:after="0" w:line="500" w:lineRule="exact"/>
        <w:ind w:firstLine="3840" w:firstLineChars="16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pStyle w:val="20"/>
        <w:spacing w:line="460" w:lineRule="exact"/>
        <w:ind w:firstLine="3840" w:firstLineChars="16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  期：   年  月  日</w:t>
      </w:r>
    </w:p>
    <w:p>
      <w:pPr>
        <w:adjustRightInd/>
        <w:snapToGrid/>
        <w:spacing w:line="220" w:lineRule="atLeas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p>
    <w:p>
      <w:pPr>
        <w:spacing w:line="40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附件</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14:textFill>
            <w14:solidFill>
              <w14:schemeClr w14:val="tx1"/>
            </w14:solidFill>
          </w14:textFill>
        </w:rPr>
        <w:t>：</w:t>
      </w:r>
    </w:p>
    <w:p>
      <w:pPr>
        <w:spacing w:beforeLines="50" w:afterLines="50" w:line="600" w:lineRule="exact"/>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法定代表人授权委托书</w:t>
      </w:r>
    </w:p>
    <w:p>
      <w:pPr>
        <w:autoSpaceDE w:val="0"/>
        <w:rPr>
          <w:rFonts w:asciiTheme="minorEastAsia" w:hAnsiTheme="minorEastAsia" w:eastAsiaTheme="minorEastAsia" w:cstheme="minorEastAsia"/>
          <w:b/>
          <w:color w:val="000000" w:themeColor="text1"/>
          <w:szCs w:val="21"/>
          <w14:textFill>
            <w14:solidFill>
              <w14:schemeClr w14:val="tx1"/>
            </w14:solidFill>
          </w14:textFill>
        </w:rPr>
      </w:pPr>
    </w:p>
    <w:p>
      <w:pPr>
        <w:spacing w:after="0" w:line="440" w:lineRule="exac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致</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（采购代理机构）</w:t>
      </w:r>
    </w:p>
    <w:p>
      <w:pPr>
        <w:spacing w:after="0"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w:t>
      </w:r>
      <w:r>
        <w:rPr>
          <w:rFonts w:hint="eastAsia" w:asciiTheme="minorEastAsia" w:hAnsiTheme="minorEastAsia" w:eastAsiaTheme="minorEastAsia" w:cstheme="minorEastAsia"/>
          <w:color w:val="000000" w:themeColor="text1"/>
          <w:sz w:val="24"/>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14:textFill>
            <w14:solidFill>
              <w14:schemeClr w14:val="tx1"/>
            </w14:solidFill>
          </w14:textFill>
        </w:rPr>
        <w:t>系</w:t>
      </w:r>
      <w:r>
        <w:rPr>
          <w:rFonts w:hint="eastAsia" w:asciiTheme="minorEastAsia" w:hAnsiTheme="minorEastAsia" w:eastAsiaTheme="minorEastAsia" w:cstheme="minorEastAsia"/>
          <w:color w:val="000000" w:themeColor="text1"/>
          <w:sz w:val="24"/>
          <w:u w:val="single"/>
          <w14:textFill>
            <w14:solidFill>
              <w14:schemeClr w14:val="tx1"/>
            </w14:solidFill>
          </w14:textFill>
        </w:rPr>
        <w:t>（供应商名称）</w:t>
      </w:r>
      <w:r>
        <w:rPr>
          <w:rFonts w:hint="eastAsia" w:asciiTheme="minorEastAsia" w:hAnsiTheme="minorEastAsia" w:eastAsiaTheme="minorEastAsia" w:cstheme="minorEastAsia"/>
          <w:color w:val="000000" w:themeColor="text1"/>
          <w:sz w:val="24"/>
          <w14:textFill>
            <w14:solidFill>
              <w14:schemeClr w14:val="tx1"/>
            </w14:solidFill>
          </w14:textFill>
        </w:rPr>
        <w:t>的法定代表人，现授权委托本单位在职职工</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（姓名）</w:t>
      </w:r>
      <w:r>
        <w:rPr>
          <w:rFonts w:hint="eastAsia" w:asciiTheme="minorEastAsia" w:hAnsiTheme="minorEastAsia" w:eastAsiaTheme="minorEastAsia" w:cstheme="minorEastAsia"/>
          <w:color w:val="000000" w:themeColor="text1"/>
          <w:sz w:val="24"/>
          <w14:textFill>
            <w14:solidFill>
              <w14:schemeClr w14:val="tx1"/>
            </w14:solidFill>
          </w14:textFill>
        </w:rPr>
        <w:t>以我方的名义参加</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（项目名称）（项目编号：      </w:t>
      </w:r>
      <w:r>
        <w:rPr>
          <w:rFonts w:hint="eastAsia" w:asciiTheme="minorEastAsia" w:hAnsiTheme="minorEastAsia" w:eastAsiaTheme="minorEastAsia" w:cstheme="minorEastAsia"/>
          <w:color w:val="000000" w:themeColor="text1"/>
          <w:sz w:val="24"/>
          <w14:textFill>
            <w14:solidFill>
              <w14:schemeClr w14:val="tx1"/>
            </w14:solidFill>
          </w14:textFill>
        </w:rPr>
        <w:t>）项目的竞标活动，并代表我方全权办理针对上述项目的响应文件签署、响应文件提交、谈判、签订合同和处理一切有关事宜等。</w:t>
      </w:r>
    </w:p>
    <w:p>
      <w:pPr>
        <w:spacing w:after="0"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我方对被授权人的签名事项负全部责任。</w:t>
      </w:r>
    </w:p>
    <w:p>
      <w:pPr>
        <w:spacing w:after="0"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授权委托期限：</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日至</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月</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日。被授权人在授权书有效期内签署的所有文件均有效。</w:t>
      </w:r>
    </w:p>
    <w:p>
      <w:pPr>
        <w:spacing w:after="0"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被授权人无转委托权，特此委托。</w:t>
      </w:r>
    </w:p>
    <w:p>
      <w:pPr>
        <w:spacing w:after="0"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after="0"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附：被授权人有效的身份证正反面复印件，并加盖公章。</w:t>
      </w:r>
    </w:p>
    <w:p>
      <w:pPr>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spacing w:line="440" w:lineRule="exact"/>
        <w:ind w:firstLine="2760" w:firstLineChars="115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（单位名称并盖公章）    </w:t>
      </w:r>
    </w:p>
    <w:p>
      <w:pPr>
        <w:spacing w:line="440" w:lineRule="exact"/>
        <w:ind w:firstLine="2760" w:firstLineChars="115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440" w:lineRule="exact"/>
        <w:ind w:firstLine="2760" w:firstLineChars="115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法定代表人身份证号码：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440" w:lineRule="exact"/>
        <w:ind w:firstLine="2760" w:firstLineChars="115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委托代理人（签字）：</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440" w:lineRule="exact"/>
        <w:ind w:firstLine="2760" w:firstLineChars="1150"/>
        <w:rPr>
          <w:rFonts w:asciiTheme="minorEastAsia" w:hAnsiTheme="minorEastAsia" w:eastAsiaTheme="minorEastAsia" w:cstheme="minorEastAsia"/>
          <w:color w:val="000000" w:themeColor="text1"/>
          <w:sz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委托代理人身份证号码：</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p>
    <w:p>
      <w:pPr>
        <w:spacing w:line="440" w:lineRule="exact"/>
        <w:ind w:firstLine="2880" w:firstLineChars="1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日期：  年  月  日</w:t>
      </w:r>
    </w:p>
    <w:p>
      <w:pPr>
        <w:spacing w:line="44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p>
    <w:p>
      <w:pPr>
        <w:adjustRightInd/>
        <w:snapToGrid/>
        <w:spacing w:line="220" w:lineRule="atLeas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spacing w:line="300" w:lineRule="auto"/>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附件</w:t>
      </w:r>
      <w:r>
        <w:rPr>
          <w:rFonts w:hint="eastAsia" w:asciiTheme="minorEastAsia" w:hAnsiTheme="minorEastAsia" w:eastAsiaTheme="minorEastAsia" w:cstheme="minorEastAsia"/>
          <w:b/>
          <w:color w:val="000000" w:themeColor="text1"/>
          <w:sz w:val="24"/>
          <w:lang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4"/>
          <w14:textFill>
            <w14:solidFill>
              <w14:schemeClr w14:val="tx1"/>
            </w14:solidFill>
          </w14:textFill>
        </w:rPr>
        <w:t>：</w:t>
      </w:r>
    </w:p>
    <w:p>
      <w:pPr>
        <w:spacing w:line="300" w:lineRule="auto"/>
        <w:ind w:firstLine="442" w:firstLineChars="200"/>
        <w:rPr>
          <w:rFonts w:asciiTheme="minorEastAsia" w:hAnsiTheme="minorEastAsia" w:eastAsiaTheme="minorEastAsia" w:cstheme="minorEastAsia"/>
          <w:b/>
          <w:color w:val="000000" w:themeColor="text1"/>
          <w:szCs w:val="21"/>
          <w14:textFill>
            <w14:solidFill>
              <w14:schemeClr w14:val="tx1"/>
            </w14:solidFill>
          </w14:textFill>
        </w:rPr>
      </w:pPr>
    </w:p>
    <w:p>
      <w:pPr>
        <w:spacing w:before="50"/>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中小企业声明函</w:t>
      </w:r>
    </w:p>
    <w:p>
      <w:pPr>
        <w:spacing w:after="0"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本公司郑重声明，根据《政府采购促进中小企业发展暂行办法》（财库[2011]181号）的规定，本公司为（请填写：中型、小型、微型）企业。即，本公司同时满足以下条件：</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1.根据《工业和信息化部、国家统计局、国家发展和改革委员会、财政部关于印发中小企业划型标准规定的通知》（工信部联企业[2011]300号）规定的划分标准，本公司为（请填写：中型、小型、微型）企业。</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2.本公司参加单位的项目采购活动提供本企业制造的货物，由本企业承担工程、提供服务，或者提供其他（请填写：中型、小型、微型）企业制造的货物。本条所称货物不包括使用大型企业注册商标的货物。</w:t>
      </w:r>
    </w:p>
    <w:p>
      <w:pPr>
        <w:spacing w:after="0" w:line="40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本公司对上述声明的真实性负责。如有虚假，将依法承担相应责任。</w:t>
      </w:r>
    </w:p>
    <w:p>
      <w:pPr>
        <w:spacing w:before="50" w:line="400" w:lineRule="exact"/>
        <w:rPr>
          <w:rFonts w:asciiTheme="minorEastAsia" w:hAnsiTheme="minorEastAsia" w:eastAsiaTheme="minorEastAsia" w:cstheme="minorEastAsia"/>
          <w:color w:val="000000" w:themeColor="text1"/>
          <w:szCs w:val="21"/>
          <w14:textFill>
            <w14:solidFill>
              <w14:schemeClr w14:val="tx1"/>
            </w14:solidFill>
          </w14:textFill>
        </w:rPr>
      </w:pPr>
    </w:p>
    <w:p>
      <w:pPr>
        <w:spacing w:before="50" w:line="400" w:lineRule="exac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　</w:t>
      </w:r>
    </w:p>
    <w:p>
      <w:pPr>
        <w:spacing w:before="50" w:line="400" w:lineRule="exact"/>
        <w:ind w:firstLine="5040" w:firstLineChars="2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企业名称（盖章）：</w:t>
      </w:r>
    </w:p>
    <w:p>
      <w:pPr>
        <w:spacing w:before="50"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spacing w:before="50"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日期：</w:t>
      </w:r>
    </w:p>
    <w:p>
      <w:pPr>
        <w:spacing w:before="50" w:line="400" w:lineRule="exact"/>
        <w:rPr>
          <w:rFonts w:asciiTheme="minorEastAsia" w:hAnsiTheme="minorEastAsia" w:eastAsiaTheme="minorEastAsia" w:cstheme="minorEastAsia"/>
          <w:color w:val="000000" w:themeColor="text1"/>
          <w:sz w:val="28"/>
          <w:szCs w:val="28"/>
          <w14:textFill>
            <w14:solidFill>
              <w14:schemeClr w14:val="tx1"/>
            </w14:solidFill>
          </w14:textFill>
        </w:rPr>
      </w:pPr>
    </w:p>
    <w:p>
      <w:pPr>
        <w:spacing w:before="50" w:line="400" w:lineRule="exact"/>
        <w:rPr>
          <w:rFonts w:asciiTheme="minorEastAsia" w:hAnsiTheme="minorEastAsia" w:eastAsiaTheme="minorEastAsia" w:cstheme="minorEastAsia"/>
          <w:color w:val="000000" w:themeColor="text1"/>
          <w:sz w:val="28"/>
          <w:szCs w:val="28"/>
          <w14:textFill>
            <w14:solidFill>
              <w14:schemeClr w14:val="tx1"/>
            </w14:solidFill>
          </w14:textFill>
        </w:rPr>
      </w:pPr>
    </w:p>
    <w:p>
      <w:pPr>
        <w:pStyle w:val="20"/>
        <w:spacing w:line="440" w:lineRule="exact"/>
        <w:rPr>
          <w:rFonts w:asciiTheme="minorEastAsia" w:hAnsiTheme="minorEastAsia" w:eastAsiaTheme="minorEastAsia" w:cstheme="minorEastAsia"/>
          <w:b/>
          <w:color w:val="000000" w:themeColor="text1"/>
          <w:szCs w:val="21"/>
          <w14:textFill>
            <w14:solidFill>
              <w14:schemeClr w14:val="tx1"/>
            </w14:solidFill>
          </w14:textFill>
        </w:rPr>
      </w:pPr>
    </w:p>
    <w:p>
      <w:pPr>
        <w:adjustRightInd/>
        <w:snapToGrid/>
        <w:spacing w:line="220" w:lineRule="atLeast"/>
        <w:rPr>
          <w:rFonts w:asciiTheme="minorEastAsia" w:hAnsiTheme="minorEastAsia" w:eastAsiaTheme="minorEastAsia" w:cstheme="minorEastAsia"/>
          <w:b/>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br w:type="page"/>
      </w:r>
    </w:p>
    <w:p>
      <w:pP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附件十：</w:t>
      </w:r>
    </w:p>
    <w:p>
      <w:pPr>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spacing w:line="588" w:lineRule="exact"/>
        <w:jc w:val="center"/>
        <w:rPr>
          <w:rFonts w:asciiTheme="minorEastAsia" w:hAnsiTheme="minorEastAsia" w:eastAsiaTheme="minorEastAsia" w:cstheme="minorEastAsia"/>
          <w:b/>
          <w:color w:val="000000" w:themeColor="text1"/>
          <w:spacing w:val="6"/>
          <w:sz w:val="32"/>
          <w:szCs w:val="32"/>
          <w14:textFill>
            <w14:solidFill>
              <w14:schemeClr w14:val="tx1"/>
            </w14:solidFill>
          </w14:textFill>
        </w:rPr>
      </w:pPr>
      <w:bookmarkStart w:id="65" w:name="OLE_LINK14"/>
      <w:bookmarkStart w:id="66" w:name="OLE_LINK13"/>
      <w:r>
        <w:rPr>
          <w:rFonts w:hint="eastAsia" w:asciiTheme="minorEastAsia" w:hAnsiTheme="minorEastAsia" w:eastAsiaTheme="minorEastAsia" w:cstheme="minorEastAsia"/>
          <w:b/>
          <w:color w:val="000000" w:themeColor="text1"/>
          <w:spacing w:val="6"/>
          <w:sz w:val="32"/>
          <w:szCs w:val="32"/>
          <w14:textFill>
            <w14:solidFill>
              <w14:schemeClr w14:val="tx1"/>
            </w14:solidFill>
          </w14:textFill>
        </w:rPr>
        <w:t>残疾人福利性单位声明函</w:t>
      </w:r>
    </w:p>
    <w:bookmarkEnd w:id="65"/>
    <w:bookmarkEnd w:id="66"/>
    <w:p>
      <w:pPr>
        <w:spacing w:line="588" w:lineRule="exact"/>
        <w:ind w:firstLine="504" w:firstLineChars="200"/>
        <w:rPr>
          <w:rFonts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本单位郑重声明，根据《财政部、民政部、中国残疾人联合会关于促进残疾人就业政府采购政策的通知》（财库</w:t>
      </w:r>
      <w:r>
        <w:rPr>
          <w:rFonts w:hint="eastAsia" w:asciiTheme="minorEastAsia" w:hAnsiTheme="minorEastAsia" w:eastAsiaTheme="minorEastAsia" w:cstheme="minorEastAsia"/>
          <w:color w:val="000000" w:themeColor="text1"/>
          <w:sz w:val="24"/>
          <w:szCs w:val="24"/>
          <w14:textFill>
            <w14:solidFill>
              <w14:schemeClr w14:val="tx1"/>
            </w14:solidFill>
          </w14:textFill>
        </w:rPr>
        <w:t>〔2017〕 141</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本单位对上述声明的真实性负责。如有虚假，将依法承担相应责任。</w:t>
      </w:r>
    </w:p>
    <w:p>
      <w:pPr>
        <w:spacing w:line="588" w:lineRule="exact"/>
        <w:ind w:firstLine="504" w:firstLineChars="200"/>
        <w:rPr>
          <w:rFonts w:asciiTheme="minorEastAsia" w:hAnsiTheme="minorEastAsia" w:eastAsiaTheme="minorEastAsia" w:cstheme="minorEastAsia"/>
          <w:color w:val="000000" w:themeColor="text1"/>
          <w:spacing w:val="6"/>
          <w:sz w:val="24"/>
          <w:szCs w:val="24"/>
          <w14:textFill>
            <w14:solidFill>
              <w14:schemeClr w14:val="tx1"/>
            </w14:solidFill>
          </w14:textFill>
        </w:rPr>
      </w:pPr>
    </w:p>
    <w:p>
      <w:pPr>
        <w:spacing w:line="588" w:lineRule="exact"/>
        <w:ind w:firstLine="504" w:firstLineChars="200"/>
        <w:rPr>
          <w:rFonts w:asciiTheme="minorEastAsia" w:hAnsiTheme="minorEastAsia" w:eastAsiaTheme="minorEastAsia" w:cstheme="minorEastAsia"/>
          <w:color w:val="000000" w:themeColor="text1"/>
          <w:spacing w:val="6"/>
          <w:sz w:val="24"/>
          <w:szCs w:val="24"/>
          <w14:textFill>
            <w14:solidFill>
              <w14:schemeClr w14:val="tx1"/>
            </w14:solidFill>
          </w14:textFill>
        </w:rPr>
      </w:pPr>
    </w:p>
    <w:p>
      <w:pPr>
        <w:tabs>
          <w:tab w:val="left" w:pos="4860"/>
        </w:tabs>
        <w:spacing w:line="588" w:lineRule="exact"/>
        <w:ind w:right="1560" w:firstLine="504" w:firstLineChars="200"/>
        <w:jc w:val="center"/>
        <w:rPr>
          <w:rFonts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日  期：</w:t>
      </w:r>
    </w:p>
    <w:p>
      <w:pPr>
        <w:pStyle w:val="20"/>
        <w:outlineLvl w:val="2"/>
        <w:rPr>
          <w:rFonts w:asciiTheme="minorEastAsia" w:hAnsiTheme="minorEastAsia" w:eastAsiaTheme="minorEastAsia" w:cstheme="minorEastAsia"/>
          <w:b/>
          <w:bCs/>
          <w:color w:val="000000" w:themeColor="text1"/>
          <w:sz w:val="28"/>
          <w:szCs w:val="28"/>
          <w14:textFill>
            <w14:solidFill>
              <w14:schemeClr w14:val="tx1"/>
            </w14:solidFill>
          </w14:textFill>
        </w:rPr>
      </w:pPr>
    </w:p>
    <w:p>
      <w:pPr>
        <w:pStyle w:val="20"/>
        <w:ind w:firstLine="281" w:firstLineChars="100"/>
        <w:outlineLvl w:val="2"/>
        <w:rPr>
          <w:rFonts w:asciiTheme="minorEastAsia" w:hAnsiTheme="minorEastAsia" w:eastAsiaTheme="minorEastAsia" w:cstheme="minorEastAsia"/>
          <w:b/>
          <w:bCs/>
          <w:color w:val="000000" w:themeColor="text1"/>
          <w:sz w:val="28"/>
          <w:szCs w:val="28"/>
          <w14:textFill>
            <w14:solidFill>
              <w14:schemeClr w14:val="tx1"/>
            </w14:solidFill>
          </w14:textFill>
        </w:rPr>
      </w:pPr>
    </w:p>
    <w:p>
      <w:pPr>
        <w:pStyle w:val="20"/>
        <w:ind w:firstLine="281" w:firstLineChars="100"/>
        <w:outlineLvl w:val="2"/>
        <w:rPr>
          <w:rFonts w:asciiTheme="minorEastAsia" w:hAnsiTheme="minorEastAsia" w:eastAsiaTheme="minorEastAsia" w:cstheme="minorEastAsia"/>
          <w:b/>
          <w:bCs/>
          <w:color w:val="000000" w:themeColor="text1"/>
          <w:sz w:val="28"/>
          <w:szCs w:val="28"/>
          <w14:textFill>
            <w14:solidFill>
              <w14:schemeClr w14:val="tx1"/>
            </w14:solidFill>
          </w14:textFill>
        </w:rPr>
      </w:pPr>
    </w:p>
    <w:p>
      <w:pPr>
        <w:spacing w:after="0" w:line="360" w:lineRule="exact"/>
        <w:ind w:firstLine="446" w:firstLineChars="200"/>
        <w:rPr>
          <w:rFonts w:asciiTheme="minorEastAsia" w:hAnsiTheme="minorEastAsia" w:eastAsiaTheme="minorEastAsia" w:cstheme="minorEastAsia"/>
          <w:b/>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b/>
          <w:color w:val="000000" w:themeColor="text1"/>
          <w:spacing w:val="6"/>
          <w:sz w:val="21"/>
          <w:szCs w:val="21"/>
          <w14:textFill>
            <w14:solidFill>
              <w14:schemeClr w14:val="tx1"/>
            </w14:solidFill>
          </w14:textFill>
        </w:rPr>
        <w:t>注：1、</w:t>
      </w:r>
      <w:r>
        <w:rPr>
          <w:rFonts w:hint="eastAsia" w:asciiTheme="minorEastAsia" w:hAnsiTheme="minorEastAsia" w:eastAsiaTheme="minorEastAsia" w:cstheme="minorEastAsia"/>
          <w:b/>
          <w:color w:val="000000" w:themeColor="text1"/>
          <w:spacing w:val="6"/>
          <w:sz w:val="21"/>
          <w:szCs w:val="21"/>
          <w:u w:val="single"/>
          <w14:textFill>
            <w14:solidFill>
              <w14:schemeClr w14:val="tx1"/>
            </w14:solidFill>
          </w14:textFill>
        </w:rPr>
        <w:t>成交供应商为残疾人福利性单位的，成交结果将同时公告其《残疾人福利性单位声明函》，接受社会监督</w:t>
      </w:r>
      <w:r>
        <w:rPr>
          <w:rFonts w:hint="eastAsia" w:asciiTheme="minorEastAsia" w:hAnsiTheme="minorEastAsia" w:eastAsiaTheme="minorEastAsia" w:cstheme="minorEastAsia"/>
          <w:b/>
          <w:color w:val="000000" w:themeColor="text1"/>
          <w:spacing w:val="6"/>
          <w:sz w:val="21"/>
          <w:szCs w:val="21"/>
          <w14:textFill>
            <w14:solidFill>
              <w14:schemeClr w14:val="tx1"/>
            </w14:solidFill>
          </w14:textFill>
        </w:rPr>
        <w:t>。</w:t>
      </w:r>
    </w:p>
    <w:p>
      <w:pPr>
        <w:numPr>
          <w:ilvl w:val="0"/>
          <w:numId w:val="7"/>
        </w:numPr>
        <w:spacing w:after="0" w:line="360" w:lineRule="exact"/>
        <w:ind w:firstLine="446" w:firstLineChars="200"/>
        <w:rPr>
          <w:rFonts w:asciiTheme="minorEastAsia" w:hAnsiTheme="minorEastAsia" w:eastAsiaTheme="minorEastAsia" w:cstheme="minorEastAsia"/>
          <w:b/>
          <w:color w:val="000000" w:themeColor="text1"/>
          <w:spacing w:val="6"/>
          <w:sz w:val="21"/>
          <w:szCs w:val="21"/>
          <w14:textFill>
            <w14:solidFill>
              <w14:schemeClr w14:val="tx1"/>
            </w14:solidFill>
          </w14:textFill>
        </w:rPr>
      </w:pPr>
      <w:r>
        <w:rPr>
          <w:rFonts w:hint="eastAsia" w:asciiTheme="minorEastAsia" w:hAnsiTheme="minorEastAsia" w:eastAsiaTheme="minorEastAsia" w:cstheme="minorEastAsia"/>
          <w:b/>
          <w:color w:val="000000" w:themeColor="text1"/>
          <w:spacing w:val="6"/>
          <w:sz w:val="21"/>
          <w:szCs w:val="21"/>
          <w:u w:val="single"/>
          <w14:textFill>
            <w14:solidFill>
              <w14:schemeClr w14:val="tx1"/>
            </w14:solidFill>
          </w14:textFill>
        </w:rPr>
        <w:t>供应商提供的《残疾人福利性单位声明函》与事实不符的，依照《政府采购法》第七十七条第一款的规定追究法律责任</w:t>
      </w:r>
      <w:r>
        <w:rPr>
          <w:rFonts w:hint="eastAsia" w:asciiTheme="minorEastAsia" w:hAnsiTheme="minorEastAsia" w:eastAsiaTheme="minorEastAsia" w:cstheme="minorEastAsia"/>
          <w:b/>
          <w:color w:val="000000" w:themeColor="text1"/>
          <w:spacing w:val="6"/>
          <w:sz w:val="21"/>
          <w:szCs w:val="21"/>
          <w14:textFill>
            <w14:solidFill>
              <w14:schemeClr w14:val="tx1"/>
            </w14:solidFill>
          </w14:textFill>
        </w:rPr>
        <w:t>。</w:t>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sectPr>
      <w:pgSz w:w="11907" w:h="16840"/>
      <w:pgMar w:top="1077" w:right="1275" w:bottom="1418" w:left="1077" w:header="624"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宋黑简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5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rPr>
      <w:t>广西恒盛工程造价咨询有限公司编制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
      <w:rPr>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1"/>
      </w:rPr>
    </w:pPr>
    <w:r>
      <w:fldChar w:fldCharType="begin"/>
    </w:r>
    <w:r>
      <w:rPr>
        <w:rStyle w:val="41"/>
      </w:rPr>
      <w:instrText xml:space="preserve">PAGE  </w:instrText>
    </w:r>
    <w:r>
      <w:fldChar w:fldCharType="separate"/>
    </w:r>
    <w:r>
      <w:rPr>
        <w:rStyle w:val="41"/>
      </w:rPr>
      <w:t>50</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double" w:color="auto" w:sz="4" w:space="1"/>
      </w:pBd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创建国家卫生县城需制作街道路名牌项目</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color w:val="FF0000"/>
      </w:rPr>
      <w:t xml:space="preserve"> </w:t>
    </w:r>
    <w:r>
      <w:rPr>
        <w:rFonts w:hint="eastAsia" w:asciiTheme="minorEastAsia" w:hAnsiTheme="minorEastAsia" w:eastAsiaTheme="minorEastAsia" w:cstheme="minorEastAsia"/>
        <w:sz w:val="20"/>
        <w:lang w:eastAsia="zh-CN"/>
      </w:rPr>
      <w:t>BSZC2020-J3-310404-GXHS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olor w:val="000000"/>
        <w:szCs w:val="21"/>
      </w:rPr>
      <w:t>田东县平马镇东区小学项目地质勘察服务</w:t>
    </w:r>
    <w:r>
      <w:rPr>
        <w:rFonts w:hint="eastAsia" w:ascii="宋体" w:hAnsi="宋体"/>
      </w:rPr>
      <w:t>BSZC2019-J3-01009-GSZX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47336"/>
    <w:multiLevelType w:val="singleLevel"/>
    <w:tmpl w:val="E4E47336"/>
    <w:lvl w:ilvl="0" w:tentative="0">
      <w:start w:val="6"/>
      <w:numFmt w:val="chineseCounting"/>
      <w:suff w:val="nothing"/>
      <w:lvlText w:val="%1、"/>
      <w:lvlJc w:val="left"/>
      <w:pPr>
        <w:ind w:left="480" w:firstLine="0"/>
      </w:pPr>
      <w:rPr>
        <w:rFonts w:hint="eastAsia"/>
      </w:rPr>
    </w:lvl>
  </w:abstractNum>
  <w:abstractNum w:abstractNumId="1">
    <w:nsid w:val="FCD243E9"/>
    <w:multiLevelType w:val="singleLevel"/>
    <w:tmpl w:val="FCD243E9"/>
    <w:lvl w:ilvl="0" w:tentative="0">
      <w:start w:val="3"/>
      <w:numFmt w:val="chineseCounting"/>
      <w:suff w:val="space"/>
      <w:lvlText w:val="第%1章"/>
      <w:lvlJc w:val="left"/>
      <w:rPr>
        <w:rFonts w:hint="eastAsia"/>
      </w:rPr>
    </w:lvl>
  </w:abstractNum>
  <w:abstractNum w:abstractNumId="2">
    <w:nsid w:val="2E2616CC"/>
    <w:multiLevelType w:val="multilevel"/>
    <w:tmpl w:val="2E2616CC"/>
    <w:lvl w:ilvl="0" w:tentative="0">
      <w:start w:val="1"/>
      <w:numFmt w:val="decimal"/>
      <w:lvlText w:val="（%1）"/>
      <w:lvlJc w:val="left"/>
      <w:pPr>
        <w:tabs>
          <w:tab w:val="left" w:pos="1140"/>
        </w:tabs>
        <w:ind w:left="1140" w:hanging="720"/>
      </w:pPr>
      <w:rPr>
        <w:rFonts w:hint="default"/>
        <w:color w:val="auto"/>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A179E11"/>
    <w:multiLevelType w:val="singleLevel"/>
    <w:tmpl w:val="4A179E11"/>
    <w:lvl w:ilvl="0" w:tentative="0">
      <w:start w:val="2"/>
      <w:numFmt w:val="decimal"/>
      <w:suff w:val="nothing"/>
      <w:lvlText w:val="%1、"/>
      <w:lvlJc w:val="left"/>
    </w:lvl>
  </w:abstractNum>
  <w:abstractNum w:abstractNumId="4">
    <w:nsid w:val="4C04A84A"/>
    <w:multiLevelType w:val="singleLevel"/>
    <w:tmpl w:val="4C04A84A"/>
    <w:lvl w:ilvl="0" w:tentative="0">
      <w:start w:val="1"/>
      <w:numFmt w:val="chineseCounting"/>
      <w:suff w:val="nothing"/>
      <w:lvlText w:val="%1、"/>
      <w:lvlJc w:val="left"/>
      <w:pPr>
        <w:ind w:left="480" w:firstLine="0"/>
      </w:pPr>
      <w:rPr>
        <w:rFonts w:hint="eastAsia"/>
      </w:rPr>
    </w:lvl>
  </w:abstractNum>
  <w:abstractNum w:abstractNumId="5">
    <w:nsid w:val="4CBF751F"/>
    <w:multiLevelType w:val="multilevel"/>
    <w:tmpl w:val="4CBF751F"/>
    <w:lvl w:ilvl="0" w:tentative="0">
      <w:start w:val="1"/>
      <w:numFmt w:val="decimal"/>
      <w:lvlText w:val="%1."/>
      <w:lvlJc w:val="left"/>
      <w:pPr>
        <w:ind w:left="420" w:hanging="420"/>
      </w:pPr>
      <w:rPr>
        <w:rFonts w:hint="eastAsia" w:eastAsia="仿宋_GB2312" w:cs="Times New Roman"/>
        <w:color w:val="auto"/>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6C94796"/>
    <w:multiLevelType w:val="multilevel"/>
    <w:tmpl w:val="76C94796"/>
    <w:lvl w:ilvl="0" w:tentative="0">
      <w:start w:val="1"/>
      <w:numFmt w:val="decimal"/>
      <w:lvlText w:val="%1)"/>
      <w:lvlJc w:val="left"/>
      <w:pPr>
        <w:ind w:left="845"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0"/>
  <w:displayHorizontalDrawingGridEvery w:val="1"/>
  <w:displayVerticalDrawingGridEvery w:val="1"/>
  <w:noPunctuationKerning w:val="1"/>
  <w:characterSpacingControl w:val="compressPunctuation"/>
  <w:compat>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42D"/>
    <w:rsid w:val="00006497"/>
    <w:rsid w:val="00012F29"/>
    <w:rsid w:val="00025E43"/>
    <w:rsid w:val="00027B3D"/>
    <w:rsid w:val="00047131"/>
    <w:rsid w:val="000476A1"/>
    <w:rsid w:val="00055B5A"/>
    <w:rsid w:val="0006381C"/>
    <w:rsid w:val="00063996"/>
    <w:rsid w:val="00065B26"/>
    <w:rsid w:val="000661B9"/>
    <w:rsid w:val="00072E71"/>
    <w:rsid w:val="00075F54"/>
    <w:rsid w:val="00084BC7"/>
    <w:rsid w:val="0009116B"/>
    <w:rsid w:val="00092171"/>
    <w:rsid w:val="000A027C"/>
    <w:rsid w:val="000C7966"/>
    <w:rsid w:val="000D20AE"/>
    <w:rsid w:val="000D3F37"/>
    <w:rsid w:val="000D6913"/>
    <w:rsid w:val="000D6DB4"/>
    <w:rsid w:val="000E6841"/>
    <w:rsid w:val="000E6D89"/>
    <w:rsid w:val="001003EC"/>
    <w:rsid w:val="00111B93"/>
    <w:rsid w:val="00116902"/>
    <w:rsid w:val="00120B11"/>
    <w:rsid w:val="001230F1"/>
    <w:rsid w:val="00127D2F"/>
    <w:rsid w:val="0013174A"/>
    <w:rsid w:val="001374B9"/>
    <w:rsid w:val="001437AA"/>
    <w:rsid w:val="00146898"/>
    <w:rsid w:val="00150F3B"/>
    <w:rsid w:val="00157D15"/>
    <w:rsid w:val="00161DA4"/>
    <w:rsid w:val="001621C3"/>
    <w:rsid w:val="001629DF"/>
    <w:rsid w:val="00163CFE"/>
    <w:rsid w:val="001812A5"/>
    <w:rsid w:val="00181500"/>
    <w:rsid w:val="00185C4F"/>
    <w:rsid w:val="00191ABE"/>
    <w:rsid w:val="00195F40"/>
    <w:rsid w:val="00196451"/>
    <w:rsid w:val="001B3834"/>
    <w:rsid w:val="001B7744"/>
    <w:rsid w:val="001C5E20"/>
    <w:rsid w:val="001D01E1"/>
    <w:rsid w:val="001E0F54"/>
    <w:rsid w:val="001E2141"/>
    <w:rsid w:val="001E6B61"/>
    <w:rsid w:val="001F2213"/>
    <w:rsid w:val="001F3FAD"/>
    <w:rsid w:val="001F7C0B"/>
    <w:rsid w:val="0020543F"/>
    <w:rsid w:val="00206998"/>
    <w:rsid w:val="00212479"/>
    <w:rsid w:val="002136A2"/>
    <w:rsid w:val="002144A7"/>
    <w:rsid w:val="00227DFE"/>
    <w:rsid w:val="00231D59"/>
    <w:rsid w:val="00251D3F"/>
    <w:rsid w:val="00263902"/>
    <w:rsid w:val="002646FC"/>
    <w:rsid w:val="00266240"/>
    <w:rsid w:val="002711FB"/>
    <w:rsid w:val="002772B3"/>
    <w:rsid w:val="002772CF"/>
    <w:rsid w:val="0028604F"/>
    <w:rsid w:val="002965D3"/>
    <w:rsid w:val="002B686C"/>
    <w:rsid w:val="002D59E1"/>
    <w:rsid w:val="002D6B72"/>
    <w:rsid w:val="002E4844"/>
    <w:rsid w:val="002E5EFB"/>
    <w:rsid w:val="002F4F85"/>
    <w:rsid w:val="002F52F3"/>
    <w:rsid w:val="002F5F7E"/>
    <w:rsid w:val="003072BA"/>
    <w:rsid w:val="00307487"/>
    <w:rsid w:val="003111F3"/>
    <w:rsid w:val="00312326"/>
    <w:rsid w:val="00317F98"/>
    <w:rsid w:val="00321947"/>
    <w:rsid w:val="00323B43"/>
    <w:rsid w:val="003401E1"/>
    <w:rsid w:val="003467B9"/>
    <w:rsid w:val="00346C98"/>
    <w:rsid w:val="00346D8D"/>
    <w:rsid w:val="00346E52"/>
    <w:rsid w:val="00350DC3"/>
    <w:rsid w:val="00356975"/>
    <w:rsid w:val="00365BCA"/>
    <w:rsid w:val="00380E67"/>
    <w:rsid w:val="00393A8E"/>
    <w:rsid w:val="003A3794"/>
    <w:rsid w:val="003A6EE9"/>
    <w:rsid w:val="003C0F6D"/>
    <w:rsid w:val="003C548A"/>
    <w:rsid w:val="003C74DD"/>
    <w:rsid w:val="003C7E09"/>
    <w:rsid w:val="003D37D8"/>
    <w:rsid w:val="003E3622"/>
    <w:rsid w:val="003E3DCE"/>
    <w:rsid w:val="003E56B7"/>
    <w:rsid w:val="003E660B"/>
    <w:rsid w:val="003E6750"/>
    <w:rsid w:val="003F7A8C"/>
    <w:rsid w:val="00402CFE"/>
    <w:rsid w:val="00404E91"/>
    <w:rsid w:val="004060B2"/>
    <w:rsid w:val="004104E3"/>
    <w:rsid w:val="0041614D"/>
    <w:rsid w:val="00426133"/>
    <w:rsid w:val="00430375"/>
    <w:rsid w:val="004317BA"/>
    <w:rsid w:val="00432317"/>
    <w:rsid w:val="004358AB"/>
    <w:rsid w:val="004430DB"/>
    <w:rsid w:val="004477C5"/>
    <w:rsid w:val="00453CA5"/>
    <w:rsid w:val="0046054E"/>
    <w:rsid w:val="00465AFC"/>
    <w:rsid w:val="00470522"/>
    <w:rsid w:val="00474474"/>
    <w:rsid w:val="00484BB5"/>
    <w:rsid w:val="00486CA4"/>
    <w:rsid w:val="004A1AAF"/>
    <w:rsid w:val="004A3DE7"/>
    <w:rsid w:val="004B7674"/>
    <w:rsid w:val="004D0110"/>
    <w:rsid w:val="004D2CFC"/>
    <w:rsid w:val="004E5913"/>
    <w:rsid w:val="004E7B57"/>
    <w:rsid w:val="004F7961"/>
    <w:rsid w:val="00511335"/>
    <w:rsid w:val="0051422F"/>
    <w:rsid w:val="00514CED"/>
    <w:rsid w:val="00515724"/>
    <w:rsid w:val="0051714C"/>
    <w:rsid w:val="00517955"/>
    <w:rsid w:val="00517A92"/>
    <w:rsid w:val="005200CC"/>
    <w:rsid w:val="00523BE9"/>
    <w:rsid w:val="005253F3"/>
    <w:rsid w:val="005278F2"/>
    <w:rsid w:val="00534DD9"/>
    <w:rsid w:val="0054143E"/>
    <w:rsid w:val="00544657"/>
    <w:rsid w:val="00544BB9"/>
    <w:rsid w:val="00547052"/>
    <w:rsid w:val="00556798"/>
    <w:rsid w:val="0056288F"/>
    <w:rsid w:val="00570D3C"/>
    <w:rsid w:val="005721D0"/>
    <w:rsid w:val="00575089"/>
    <w:rsid w:val="00591382"/>
    <w:rsid w:val="005A4D2F"/>
    <w:rsid w:val="005A6C96"/>
    <w:rsid w:val="005B0581"/>
    <w:rsid w:val="005B0C14"/>
    <w:rsid w:val="005B2EA3"/>
    <w:rsid w:val="005E3EE8"/>
    <w:rsid w:val="005F25BA"/>
    <w:rsid w:val="006013A4"/>
    <w:rsid w:val="0060404C"/>
    <w:rsid w:val="00610990"/>
    <w:rsid w:val="00614096"/>
    <w:rsid w:val="00634387"/>
    <w:rsid w:val="006346A5"/>
    <w:rsid w:val="006415BD"/>
    <w:rsid w:val="00643D21"/>
    <w:rsid w:val="00644EE8"/>
    <w:rsid w:val="00645D9B"/>
    <w:rsid w:val="006518E4"/>
    <w:rsid w:val="00651EFC"/>
    <w:rsid w:val="00656AD0"/>
    <w:rsid w:val="00673589"/>
    <w:rsid w:val="00690E09"/>
    <w:rsid w:val="00697093"/>
    <w:rsid w:val="00697BF1"/>
    <w:rsid w:val="006A4319"/>
    <w:rsid w:val="006B2651"/>
    <w:rsid w:val="006C665A"/>
    <w:rsid w:val="006D4FA3"/>
    <w:rsid w:val="006E0736"/>
    <w:rsid w:val="006E11BE"/>
    <w:rsid w:val="006E4679"/>
    <w:rsid w:val="006F1C37"/>
    <w:rsid w:val="006F2607"/>
    <w:rsid w:val="006F6263"/>
    <w:rsid w:val="0070306B"/>
    <w:rsid w:val="0071222A"/>
    <w:rsid w:val="00737CE8"/>
    <w:rsid w:val="007407ED"/>
    <w:rsid w:val="0074108A"/>
    <w:rsid w:val="00743365"/>
    <w:rsid w:val="00747D6F"/>
    <w:rsid w:val="007571CF"/>
    <w:rsid w:val="00761FAD"/>
    <w:rsid w:val="00764728"/>
    <w:rsid w:val="007654A4"/>
    <w:rsid w:val="00790DEF"/>
    <w:rsid w:val="00795F52"/>
    <w:rsid w:val="007A6F44"/>
    <w:rsid w:val="007B33D0"/>
    <w:rsid w:val="007B3703"/>
    <w:rsid w:val="007B691C"/>
    <w:rsid w:val="007B7D96"/>
    <w:rsid w:val="007F3EE4"/>
    <w:rsid w:val="007F7FCB"/>
    <w:rsid w:val="00802B9A"/>
    <w:rsid w:val="008042EE"/>
    <w:rsid w:val="00812CFB"/>
    <w:rsid w:val="008211D9"/>
    <w:rsid w:val="008227AF"/>
    <w:rsid w:val="0082344F"/>
    <w:rsid w:val="008264F6"/>
    <w:rsid w:val="00833C8B"/>
    <w:rsid w:val="0083618C"/>
    <w:rsid w:val="00842401"/>
    <w:rsid w:val="00842F5F"/>
    <w:rsid w:val="00842F96"/>
    <w:rsid w:val="00844F3A"/>
    <w:rsid w:val="00846E83"/>
    <w:rsid w:val="008609A7"/>
    <w:rsid w:val="00871A16"/>
    <w:rsid w:val="0087231A"/>
    <w:rsid w:val="00872578"/>
    <w:rsid w:val="00875111"/>
    <w:rsid w:val="00891DF6"/>
    <w:rsid w:val="00896825"/>
    <w:rsid w:val="008969C5"/>
    <w:rsid w:val="008A338C"/>
    <w:rsid w:val="008A7344"/>
    <w:rsid w:val="008A7FF3"/>
    <w:rsid w:val="008B7726"/>
    <w:rsid w:val="008C6005"/>
    <w:rsid w:val="008C7B90"/>
    <w:rsid w:val="008E56A2"/>
    <w:rsid w:val="008E5E66"/>
    <w:rsid w:val="009071F4"/>
    <w:rsid w:val="00910BAD"/>
    <w:rsid w:val="009111BB"/>
    <w:rsid w:val="00912DBC"/>
    <w:rsid w:val="00912EEF"/>
    <w:rsid w:val="00914C06"/>
    <w:rsid w:val="00916B70"/>
    <w:rsid w:val="00921430"/>
    <w:rsid w:val="00936118"/>
    <w:rsid w:val="0093765A"/>
    <w:rsid w:val="0093780A"/>
    <w:rsid w:val="00937A6D"/>
    <w:rsid w:val="0094392D"/>
    <w:rsid w:val="009604D9"/>
    <w:rsid w:val="009608F2"/>
    <w:rsid w:val="009617FC"/>
    <w:rsid w:val="00961D5F"/>
    <w:rsid w:val="00964E44"/>
    <w:rsid w:val="00973C11"/>
    <w:rsid w:val="009750E8"/>
    <w:rsid w:val="00980DAD"/>
    <w:rsid w:val="00982A55"/>
    <w:rsid w:val="00985035"/>
    <w:rsid w:val="00987CCD"/>
    <w:rsid w:val="009901F5"/>
    <w:rsid w:val="009903D9"/>
    <w:rsid w:val="009920BA"/>
    <w:rsid w:val="009958C6"/>
    <w:rsid w:val="00997ABD"/>
    <w:rsid w:val="009B09AE"/>
    <w:rsid w:val="009B12D2"/>
    <w:rsid w:val="009B5AFE"/>
    <w:rsid w:val="009B6493"/>
    <w:rsid w:val="009D19FD"/>
    <w:rsid w:val="009D2B7D"/>
    <w:rsid w:val="009D779F"/>
    <w:rsid w:val="009E4482"/>
    <w:rsid w:val="009E4EEB"/>
    <w:rsid w:val="009F067F"/>
    <w:rsid w:val="009F1863"/>
    <w:rsid w:val="009F6C0D"/>
    <w:rsid w:val="009F7F5F"/>
    <w:rsid w:val="00A30543"/>
    <w:rsid w:val="00A34005"/>
    <w:rsid w:val="00A3684E"/>
    <w:rsid w:val="00A4059B"/>
    <w:rsid w:val="00A43840"/>
    <w:rsid w:val="00A44999"/>
    <w:rsid w:val="00A47E90"/>
    <w:rsid w:val="00A550BA"/>
    <w:rsid w:val="00A737DC"/>
    <w:rsid w:val="00A74EEE"/>
    <w:rsid w:val="00A764E7"/>
    <w:rsid w:val="00A7685F"/>
    <w:rsid w:val="00A843E9"/>
    <w:rsid w:val="00A93C09"/>
    <w:rsid w:val="00A9417D"/>
    <w:rsid w:val="00A949C2"/>
    <w:rsid w:val="00AC758B"/>
    <w:rsid w:val="00AD4F15"/>
    <w:rsid w:val="00AE0A6E"/>
    <w:rsid w:val="00AE6EA6"/>
    <w:rsid w:val="00AF37E6"/>
    <w:rsid w:val="00B03356"/>
    <w:rsid w:val="00B141D5"/>
    <w:rsid w:val="00B20C57"/>
    <w:rsid w:val="00B23E19"/>
    <w:rsid w:val="00B244B5"/>
    <w:rsid w:val="00B310CD"/>
    <w:rsid w:val="00B40E79"/>
    <w:rsid w:val="00B41008"/>
    <w:rsid w:val="00B41586"/>
    <w:rsid w:val="00B4454E"/>
    <w:rsid w:val="00B44C9C"/>
    <w:rsid w:val="00B51CAE"/>
    <w:rsid w:val="00B7257B"/>
    <w:rsid w:val="00B75025"/>
    <w:rsid w:val="00B812C5"/>
    <w:rsid w:val="00B81932"/>
    <w:rsid w:val="00B81C80"/>
    <w:rsid w:val="00B93178"/>
    <w:rsid w:val="00B979AF"/>
    <w:rsid w:val="00BA3E69"/>
    <w:rsid w:val="00BA6E86"/>
    <w:rsid w:val="00BB4C08"/>
    <w:rsid w:val="00BB7092"/>
    <w:rsid w:val="00BD40F5"/>
    <w:rsid w:val="00BD50EC"/>
    <w:rsid w:val="00BF6D7F"/>
    <w:rsid w:val="00C05221"/>
    <w:rsid w:val="00C052F8"/>
    <w:rsid w:val="00C05945"/>
    <w:rsid w:val="00C168E3"/>
    <w:rsid w:val="00C21DE7"/>
    <w:rsid w:val="00C22AB5"/>
    <w:rsid w:val="00C308C7"/>
    <w:rsid w:val="00C32396"/>
    <w:rsid w:val="00C43870"/>
    <w:rsid w:val="00C53AF2"/>
    <w:rsid w:val="00C55031"/>
    <w:rsid w:val="00C57964"/>
    <w:rsid w:val="00C6358A"/>
    <w:rsid w:val="00C74193"/>
    <w:rsid w:val="00C903B4"/>
    <w:rsid w:val="00C93A97"/>
    <w:rsid w:val="00CA0471"/>
    <w:rsid w:val="00CA0D37"/>
    <w:rsid w:val="00CA72C6"/>
    <w:rsid w:val="00CB1135"/>
    <w:rsid w:val="00CB2A90"/>
    <w:rsid w:val="00CB34E6"/>
    <w:rsid w:val="00CB6BA0"/>
    <w:rsid w:val="00CC37BD"/>
    <w:rsid w:val="00CC5F65"/>
    <w:rsid w:val="00CC74C3"/>
    <w:rsid w:val="00CD7F9A"/>
    <w:rsid w:val="00CE08E0"/>
    <w:rsid w:val="00CF138A"/>
    <w:rsid w:val="00CF3FF3"/>
    <w:rsid w:val="00D005C7"/>
    <w:rsid w:val="00D063A0"/>
    <w:rsid w:val="00D220A6"/>
    <w:rsid w:val="00D26D4D"/>
    <w:rsid w:val="00D31D50"/>
    <w:rsid w:val="00D46EED"/>
    <w:rsid w:val="00D55B1E"/>
    <w:rsid w:val="00D56B0D"/>
    <w:rsid w:val="00D57FBB"/>
    <w:rsid w:val="00D609AD"/>
    <w:rsid w:val="00D61148"/>
    <w:rsid w:val="00D62F5E"/>
    <w:rsid w:val="00D635E9"/>
    <w:rsid w:val="00D76A20"/>
    <w:rsid w:val="00D943AE"/>
    <w:rsid w:val="00D952EB"/>
    <w:rsid w:val="00D97F1B"/>
    <w:rsid w:val="00DA5FC4"/>
    <w:rsid w:val="00DB08A0"/>
    <w:rsid w:val="00DC4E36"/>
    <w:rsid w:val="00DD3BD9"/>
    <w:rsid w:val="00DD5776"/>
    <w:rsid w:val="00DE1F54"/>
    <w:rsid w:val="00DE2A89"/>
    <w:rsid w:val="00E00207"/>
    <w:rsid w:val="00E12FEC"/>
    <w:rsid w:val="00E26CD6"/>
    <w:rsid w:val="00E30355"/>
    <w:rsid w:val="00E443B0"/>
    <w:rsid w:val="00E44911"/>
    <w:rsid w:val="00E47518"/>
    <w:rsid w:val="00E47E16"/>
    <w:rsid w:val="00E6613B"/>
    <w:rsid w:val="00E81436"/>
    <w:rsid w:val="00E93D95"/>
    <w:rsid w:val="00E94A42"/>
    <w:rsid w:val="00E95A95"/>
    <w:rsid w:val="00E97DC9"/>
    <w:rsid w:val="00EA6A66"/>
    <w:rsid w:val="00EA7A3F"/>
    <w:rsid w:val="00EA7D96"/>
    <w:rsid w:val="00EB30FD"/>
    <w:rsid w:val="00EB3D1F"/>
    <w:rsid w:val="00EC3B4B"/>
    <w:rsid w:val="00EC4C02"/>
    <w:rsid w:val="00ED3AD8"/>
    <w:rsid w:val="00ED4171"/>
    <w:rsid w:val="00ED761F"/>
    <w:rsid w:val="00EE5366"/>
    <w:rsid w:val="00EF1593"/>
    <w:rsid w:val="00EF4BDE"/>
    <w:rsid w:val="00EF792F"/>
    <w:rsid w:val="00F07C5A"/>
    <w:rsid w:val="00F1141E"/>
    <w:rsid w:val="00F12ECC"/>
    <w:rsid w:val="00F13538"/>
    <w:rsid w:val="00F32DB4"/>
    <w:rsid w:val="00F3663D"/>
    <w:rsid w:val="00F42B01"/>
    <w:rsid w:val="00F5318F"/>
    <w:rsid w:val="00F53E19"/>
    <w:rsid w:val="00F60605"/>
    <w:rsid w:val="00F63395"/>
    <w:rsid w:val="00F67A39"/>
    <w:rsid w:val="00F86BE9"/>
    <w:rsid w:val="00F872A5"/>
    <w:rsid w:val="00F9160E"/>
    <w:rsid w:val="00F91B5F"/>
    <w:rsid w:val="00F941EA"/>
    <w:rsid w:val="00F9740E"/>
    <w:rsid w:val="00F977E6"/>
    <w:rsid w:val="00F97E50"/>
    <w:rsid w:val="00FB362C"/>
    <w:rsid w:val="00FC0265"/>
    <w:rsid w:val="00FC2CB8"/>
    <w:rsid w:val="00FE4D30"/>
    <w:rsid w:val="00FF2F25"/>
    <w:rsid w:val="0165325B"/>
    <w:rsid w:val="01715793"/>
    <w:rsid w:val="01EE1F1C"/>
    <w:rsid w:val="020D6C51"/>
    <w:rsid w:val="027A2E34"/>
    <w:rsid w:val="02B84160"/>
    <w:rsid w:val="03115190"/>
    <w:rsid w:val="033B58BD"/>
    <w:rsid w:val="042B17F8"/>
    <w:rsid w:val="049A2503"/>
    <w:rsid w:val="05320C78"/>
    <w:rsid w:val="053A75CC"/>
    <w:rsid w:val="0565767A"/>
    <w:rsid w:val="06896AD8"/>
    <w:rsid w:val="06905F28"/>
    <w:rsid w:val="06C91F98"/>
    <w:rsid w:val="06EB1FD0"/>
    <w:rsid w:val="070F01C9"/>
    <w:rsid w:val="07AA26B5"/>
    <w:rsid w:val="08087F47"/>
    <w:rsid w:val="081F7843"/>
    <w:rsid w:val="08255BF3"/>
    <w:rsid w:val="08B002C4"/>
    <w:rsid w:val="098C4DE5"/>
    <w:rsid w:val="09C36352"/>
    <w:rsid w:val="09D40C4B"/>
    <w:rsid w:val="0A782CD6"/>
    <w:rsid w:val="0A7E6ADC"/>
    <w:rsid w:val="0A9A41E8"/>
    <w:rsid w:val="0ABE1C60"/>
    <w:rsid w:val="0BDE2EC8"/>
    <w:rsid w:val="0BDF0614"/>
    <w:rsid w:val="0C4C57B1"/>
    <w:rsid w:val="0D5455EC"/>
    <w:rsid w:val="0D554B86"/>
    <w:rsid w:val="0DBC5A28"/>
    <w:rsid w:val="0DC40E73"/>
    <w:rsid w:val="0DF97AE5"/>
    <w:rsid w:val="0E0362DB"/>
    <w:rsid w:val="0E887B52"/>
    <w:rsid w:val="0EB47D21"/>
    <w:rsid w:val="0EC96F92"/>
    <w:rsid w:val="0F686469"/>
    <w:rsid w:val="102545CB"/>
    <w:rsid w:val="108C7C24"/>
    <w:rsid w:val="10B06EFD"/>
    <w:rsid w:val="11AD2621"/>
    <w:rsid w:val="11BA685D"/>
    <w:rsid w:val="11F02A51"/>
    <w:rsid w:val="11F76387"/>
    <w:rsid w:val="1258146F"/>
    <w:rsid w:val="147E03EC"/>
    <w:rsid w:val="1493480B"/>
    <w:rsid w:val="14A41687"/>
    <w:rsid w:val="151C74BA"/>
    <w:rsid w:val="15B52FFF"/>
    <w:rsid w:val="15C53E9F"/>
    <w:rsid w:val="16F07E6D"/>
    <w:rsid w:val="17457CD2"/>
    <w:rsid w:val="175E3545"/>
    <w:rsid w:val="17957434"/>
    <w:rsid w:val="18037692"/>
    <w:rsid w:val="1804503B"/>
    <w:rsid w:val="19141B37"/>
    <w:rsid w:val="19177205"/>
    <w:rsid w:val="19626CEB"/>
    <w:rsid w:val="19C9082B"/>
    <w:rsid w:val="1A134121"/>
    <w:rsid w:val="1ABE021A"/>
    <w:rsid w:val="1B211839"/>
    <w:rsid w:val="1B7236D1"/>
    <w:rsid w:val="1BDC6981"/>
    <w:rsid w:val="1C052EAB"/>
    <w:rsid w:val="1C05339E"/>
    <w:rsid w:val="1C115E6D"/>
    <w:rsid w:val="1C751F59"/>
    <w:rsid w:val="1C9062F0"/>
    <w:rsid w:val="1C9509A4"/>
    <w:rsid w:val="1C957AAD"/>
    <w:rsid w:val="1CFC6E61"/>
    <w:rsid w:val="1D3A5CAF"/>
    <w:rsid w:val="1D406183"/>
    <w:rsid w:val="1D65044D"/>
    <w:rsid w:val="1D7F5C9D"/>
    <w:rsid w:val="1DA75A47"/>
    <w:rsid w:val="1E5177BC"/>
    <w:rsid w:val="1E7C75DA"/>
    <w:rsid w:val="1F586F2B"/>
    <w:rsid w:val="1FA946DF"/>
    <w:rsid w:val="1FB36A10"/>
    <w:rsid w:val="202B39B4"/>
    <w:rsid w:val="205F3ADE"/>
    <w:rsid w:val="209D4090"/>
    <w:rsid w:val="20F77689"/>
    <w:rsid w:val="216140EF"/>
    <w:rsid w:val="21701CAA"/>
    <w:rsid w:val="2204742C"/>
    <w:rsid w:val="22D97433"/>
    <w:rsid w:val="2342373D"/>
    <w:rsid w:val="24126B5D"/>
    <w:rsid w:val="24856B31"/>
    <w:rsid w:val="24AA4DE9"/>
    <w:rsid w:val="24F6307F"/>
    <w:rsid w:val="25454968"/>
    <w:rsid w:val="25881D70"/>
    <w:rsid w:val="25A41141"/>
    <w:rsid w:val="25AA25AD"/>
    <w:rsid w:val="264A5988"/>
    <w:rsid w:val="266473C8"/>
    <w:rsid w:val="266B762D"/>
    <w:rsid w:val="26EA11CA"/>
    <w:rsid w:val="26F74399"/>
    <w:rsid w:val="273112BF"/>
    <w:rsid w:val="27C0507B"/>
    <w:rsid w:val="28607AC2"/>
    <w:rsid w:val="289022E1"/>
    <w:rsid w:val="28BC6CD3"/>
    <w:rsid w:val="296E53E4"/>
    <w:rsid w:val="29F15828"/>
    <w:rsid w:val="2AA77462"/>
    <w:rsid w:val="2ACB6857"/>
    <w:rsid w:val="2AE9425F"/>
    <w:rsid w:val="2AEC7B1A"/>
    <w:rsid w:val="2B365B89"/>
    <w:rsid w:val="2B4A4DBE"/>
    <w:rsid w:val="2B581306"/>
    <w:rsid w:val="2B6B1702"/>
    <w:rsid w:val="2B8A2B7A"/>
    <w:rsid w:val="2BA0762B"/>
    <w:rsid w:val="2C010BF6"/>
    <w:rsid w:val="2C345651"/>
    <w:rsid w:val="2C5C41FC"/>
    <w:rsid w:val="2CDF7925"/>
    <w:rsid w:val="2D097B46"/>
    <w:rsid w:val="2D1B5126"/>
    <w:rsid w:val="2D95405E"/>
    <w:rsid w:val="2E090B8E"/>
    <w:rsid w:val="2E122467"/>
    <w:rsid w:val="2E3B35F0"/>
    <w:rsid w:val="2F8B5E38"/>
    <w:rsid w:val="2FE6396F"/>
    <w:rsid w:val="2FED7917"/>
    <w:rsid w:val="30165903"/>
    <w:rsid w:val="307961E1"/>
    <w:rsid w:val="307C51A5"/>
    <w:rsid w:val="30A47016"/>
    <w:rsid w:val="3161757E"/>
    <w:rsid w:val="31BE2F0E"/>
    <w:rsid w:val="3382166B"/>
    <w:rsid w:val="341503A0"/>
    <w:rsid w:val="35664B9E"/>
    <w:rsid w:val="36535CDA"/>
    <w:rsid w:val="36773DC1"/>
    <w:rsid w:val="36DB418D"/>
    <w:rsid w:val="37B145CB"/>
    <w:rsid w:val="38416516"/>
    <w:rsid w:val="38457C40"/>
    <w:rsid w:val="38821E7A"/>
    <w:rsid w:val="3915152E"/>
    <w:rsid w:val="39456F29"/>
    <w:rsid w:val="397A6A83"/>
    <w:rsid w:val="398A24B3"/>
    <w:rsid w:val="3AB67D2B"/>
    <w:rsid w:val="3B664DDC"/>
    <w:rsid w:val="3B795EE0"/>
    <w:rsid w:val="3BB041FE"/>
    <w:rsid w:val="3C6B2C0D"/>
    <w:rsid w:val="3C7255D8"/>
    <w:rsid w:val="3D342A77"/>
    <w:rsid w:val="3D7813FC"/>
    <w:rsid w:val="3E2B5020"/>
    <w:rsid w:val="3E5E36B4"/>
    <w:rsid w:val="3E87588A"/>
    <w:rsid w:val="3ED33372"/>
    <w:rsid w:val="3EDB51E8"/>
    <w:rsid w:val="3FA96966"/>
    <w:rsid w:val="4033113E"/>
    <w:rsid w:val="40767278"/>
    <w:rsid w:val="40CC27E3"/>
    <w:rsid w:val="41697B3C"/>
    <w:rsid w:val="41802118"/>
    <w:rsid w:val="41B91302"/>
    <w:rsid w:val="41CE6038"/>
    <w:rsid w:val="41E1209B"/>
    <w:rsid w:val="430451A8"/>
    <w:rsid w:val="43434650"/>
    <w:rsid w:val="43C37F22"/>
    <w:rsid w:val="43FE0ED7"/>
    <w:rsid w:val="444756A2"/>
    <w:rsid w:val="452B049F"/>
    <w:rsid w:val="468E255D"/>
    <w:rsid w:val="47213BBC"/>
    <w:rsid w:val="47A2139C"/>
    <w:rsid w:val="480A7977"/>
    <w:rsid w:val="48C024E7"/>
    <w:rsid w:val="48E51D56"/>
    <w:rsid w:val="48FA1937"/>
    <w:rsid w:val="4A7A2A86"/>
    <w:rsid w:val="4AA52D1D"/>
    <w:rsid w:val="4C6B69D0"/>
    <w:rsid w:val="4D1F6B19"/>
    <w:rsid w:val="4DAC342B"/>
    <w:rsid w:val="4DE5734A"/>
    <w:rsid w:val="4DF05062"/>
    <w:rsid w:val="4E485DED"/>
    <w:rsid w:val="4E66744F"/>
    <w:rsid w:val="4ECC1C41"/>
    <w:rsid w:val="4F49611E"/>
    <w:rsid w:val="4FA72FB5"/>
    <w:rsid w:val="4FAE2AB3"/>
    <w:rsid w:val="4FD22C1C"/>
    <w:rsid w:val="4FE00E05"/>
    <w:rsid w:val="5058184E"/>
    <w:rsid w:val="51791955"/>
    <w:rsid w:val="51C076FA"/>
    <w:rsid w:val="51D33EA9"/>
    <w:rsid w:val="520331DB"/>
    <w:rsid w:val="523E1ED4"/>
    <w:rsid w:val="52FA5618"/>
    <w:rsid w:val="531329DD"/>
    <w:rsid w:val="534220B0"/>
    <w:rsid w:val="53A45FB8"/>
    <w:rsid w:val="53D26782"/>
    <w:rsid w:val="54047E75"/>
    <w:rsid w:val="54792E32"/>
    <w:rsid w:val="548426D3"/>
    <w:rsid w:val="55074F69"/>
    <w:rsid w:val="55796B2B"/>
    <w:rsid w:val="55F07176"/>
    <w:rsid w:val="565B4010"/>
    <w:rsid w:val="569274CC"/>
    <w:rsid w:val="56A57C44"/>
    <w:rsid w:val="579A36C6"/>
    <w:rsid w:val="581C55E2"/>
    <w:rsid w:val="585C56B5"/>
    <w:rsid w:val="58C15C11"/>
    <w:rsid w:val="58E376CB"/>
    <w:rsid w:val="59D963BC"/>
    <w:rsid w:val="5AAC565B"/>
    <w:rsid w:val="5B07149D"/>
    <w:rsid w:val="5B0B5035"/>
    <w:rsid w:val="5B141475"/>
    <w:rsid w:val="5B725A32"/>
    <w:rsid w:val="5B953305"/>
    <w:rsid w:val="5C652821"/>
    <w:rsid w:val="5C790451"/>
    <w:rsid w:val="5C867D19"/>
    <w:rsid w:val="5CE77810"/>
    <w:rsid w:val="5CE87C55"/>
    <w:rsid w:val="5D3E319E"/>
    <w:rsid w:val="5D51549A"/>
    <w:rsid w:val="5DA51E03"/>
    <w:rsid w:val="5DC622B2"/>
    <w:rsid w:val="5DCD186D"/>
    <w:rsid w:val="5E077BEA"/>
    <w:rsid w:val="5F145F85"/>
    <w:rsid w:val="5F811C08"/>
    <w:rsid w:val="5FE656A4"/>
    <w:rsid w:val="6032153D"/>
    <w:rsid w:val="603C5C3F"/>
    <w:rsid w:val="60B55989"/>
    <w:rsid w:val="60B91F2B"/>
    <w:rsid w:val="6103684B"/>
    <w:rsid w:val="612932E9"/>
    <w:rsid w:val="61706F63"/>
    <w:rsid w:val="6301171D"/>
    <w:rsid w:val="639874EB"/>
    <w:rsid w:val="63B51DAC"/>
    <w:rsid w:val="63D76BCE"/>
    <w:rsid w:val="640748A0"/>
    <w:rsid w:val="641D1D80"/>
    <w:rsid w:val="643E19F0"/>
    <w:rsid w:val="647A02D5"/>
    <w:rsid w:val="648C5FA3"/>
    <w:rsid w:val="64F27EBB"/>
    <w:rsid w:val="656C29FC"/>
    <w:rsid w:val="65B847B3"/>
    <w:rsid w:val="663E13FB"/>
    <w:rsid w:val="67EB512A"/>
    <w:rsid w:val="682B5F4D"/>
    <w:rsid w:val="68715FD3"/>
    <w:rsid w:val="68792A54"/>
    <w:rsid w:val="68DE42D7"/>
    <w:rsid w:val="6B904DD3"/>
    <w:rsid w:val="6C7858AD"/>
    <w:rsid w:val="6D6A0AFE"/>
    <w:rsid w:val="6E2E316C"/>
    <w:rsid w:val="6E4E7FBB"/>
    <w:rsid w:val="6E5A45E2"/>
    <w:rsid w:val="6E9F4449"/>
    <w:rsid w:val="6EDF5D78"/>
    <w:rsid w:val="6F63431C"/>
    <w:rsid w:val="6F922194"/>
    <w:rsid w:val="6FBF2A9A"/>
    <w:rsid w:val="6FEC3156"/>
    <w:rsid w:val="704668B8"/>
    <w:rsid w:val="70B40EC7"/>
    <w:rsid w:val="71ED4446"/>
    <w:rsid w:val="72675B87"/>
    <w:rsid w:val="72A619F7"/>
    <w:rsid w:val="72DE4B4E"/>
    <w:rsid w:val="736B2F47"/>
    <w:rsid w:val="74096515"/>
    <w:rsid w:val="745703C2"/>
    <w:rsid w:val="747D03B8"/>
    <w:rsid w:val="747F7439"/>
    <w:rsid w:val="74FB1962"/>
    <w:rsid w:val="758324C6"/>
    <w:rsid w:val="76343DD5"/>
    <w:rsid w:val="76C06FA8"/>
    <w:rsid w:val="773B2362"/>
    <w:rsid w:val="77537A95"/>
    <w:rsid w:val="77BD42A4"/>
    <w:rsid w:val="77DD1E25"/>
    <w:rsid w:val="78032294"/>
    <w:rsid w:val="781C7E48"/>
    <w:rsid w:val="78334939"/>
    <w:rsid w:val="788754D5"/>
    <w:rsid w:val="78F83648"/>
    <w:rsid w:val="78F83A47"/>
    <w:rsid w:val="795F7BCD"/>
    <w:rsid w:val="798D79FC"/>
    <w:rsid w:val="79C45C3C"/>
    <w:rsid w:val="79CE6E71"/>
    <w:rsid w:val="7A2E5F92"/>
    <w:rsid w:val="7AA615E8"/>
    <w:rsid w:val="7AD23706"/>
    <w:rsid w:val="7AE43C04"/>
    <w:rsid w:val="7C5301E9"/>
    <w:rsid w:val="7CE57045"/>
    <w:rsid w:val="7D6B3B2B"/>
    <w:rsid w:val="7D7F6F27"/>
    <w:rsid w:val="7DA24910"/>
    <w:rsid w:val="7E140999"/>
    <w:rsid w:val="7F37595F"/>
    <w:rsid w:val="7F3E23AD"/>
    <w:rsid w:val="7F7D7F03"/>
    <w:rsid w:val="7FAA6C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47"/>
    <w:qFormat/>
    <w:uiPriority w:val="0"/>
    <w:pPr>
      <w:keepNext/>
      <w:adjustRightInd/>
      <w:snapToGrid/>
      <w:spacing w:after="0" w:line="400" w:lineRule="exact"/>
      <w:jc w:val="center"/>
      <w:outlineLvl w:val="0"/>
    </w:pPr>
    <w:rPr>
      <w:rFonts w:ascii="黑体" w:hAnsi="Times New Roman" w:eastAsia="黑体" w:cs="Times New Roman"/>
      <w:sz w:val="36"/>
      <w:szCs w:val="20"/>
    </w:rPr>
  </w:style>
  <w:style w:type="paragraph" w:styleId="4">
    <w:name w:val="heading 2"/>
    <w:basedOn w:val="1"/>
    <w:next w:val="1"/>
    <w:link w:val="56"/>
    <w:qFormat/>
    <w:uiPriority w:val="0"/>
    <w:pPr>
      <w:keepNext/>
      <w:keepLines/>
      <w:widowControl w:val="0"/>
      <w:adjustRightInd/>
      <w:snapToGrid/>
      <w:spacing w:after="0" w:line="380" w:lineRule="atLeast"/>
      <w:jc w:val="center"/>
      <w:outlineLvl w:val="1"/>
    </w:pPr>
    <w:rPr>
      <w:rFonts w:ascii="Arial" w:hAnsi="Arial" w:eastAsia="黑体" w:cs="Times New Roman"/>
      <w:bCs/>
      <w:sz w:val="32"/>
      <w:szCs w:val="32"/>
    </w:rPr>
  </w:style>
  <w:style w:type="paragraph" w:styleId="5">
    <w:name w:val="heading 3"/>
    <w:basedOn w:val="1"/>
    <w:next w:val="1"/>
    <w:link w:val="49"/>
    <w:qFormat/>
    <w:uiPriority w:val="0"/>
    <w:pPr>
      <w:keepNext/>
      <w:keepLines/>
      <w:widowControl w:val="0"/>
      <w:adjustRightInd/>
      <w:snapToGrid/>
      <w:spacing w:after="0" w:line="380" w:lineRule="exact"/>
      <w:jc w:val="center"/>
      <w:outlineLvl w:val="2"/>
    </w:pPr>
    <w:rPr>
      <w:rFonts w:hint="eastAsia" w:ascii="宋体" w:hAnsi="宋体" w:eastAsia="宋体" w:cs="Times New Roman"/>
      <w:bCs/>
      <w:sz w:val="30"/>
      <w:szCs w:val="32"/>
    </w:rPr>
  </w:style>
  <w:style w:type="paragraph" w:styleId="6">
    <w:name w:val="heading 4"/>
    <w:basedOn w:val="1"/>
    <w:next w:val="1"/>
    <w:link w:val="50"/>
    <w:qFormat/>
    <w:uiPriority w:val="0"/>
    <w:pPr>
      <w:keepNext/>
      <w:keepLines/>
      <w:widowControl w:val="0"/>
      <w:adjustRightInd/>
      <w:snapToGrid/>
      <w:spacing w:before="280" w:after="290" w:line="376" w:lineRule="auto"/>
      <w:jc w:val="both"/>
      <w:outlineLvl w:val="3"/>
    </w:pPr>
    <w:rPr>
      <w:rFonts w:ascii="Cambria" w:hAnsi="Cambria" w:eastAsia="宋体" w:cs="Times New Roman"/>
      <w:b/>
      <w:bCs/>
      <w:kern w:val="2"/>
      <w:sz w:val="28"/>
      <w:szCs w:val="28"/>
    </w:rPr>
  </w:style>
  <w:style w:type="paragraph" w:styleId="7">
    <w:name w:val="heading 5"/>
    <w:basedOn w:val="1"/>
    <w:next w:val="1"/>
    <w:link w:val="51"/>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8">
    <w:name w:val="heading 6"/>
    <w:basedOn w:val="1"/>
    <w:next w:val="1"/>
    <w:link w:val="52"/>
    <w:qFormat/>
    <w:uiPriority w:val="0"/>
    <w:pPr>
      <w:keepNext/>
      <w:keepLines/>
      <w:adjustRightInd/>
      <w:snapToGrid/>
      <w:spacing w:before="240" w:after="64" w:line="319" w:lineRule="auto"/>
      <w:outlineLvl w:val="5"/>
    </w:pPr>
    <w:rPr>
      <w:rFonts w:ascii="Arial" w:hAnsi="Arial" w:eastAsia="黑体" w:cs="Times New Roman"/>
      <w:b/>
      <w:bCs/>
      <w:sz w:val="24"/>
      <w:szCs w:val="24"/>
    </w:rPr>
  </w:style>
  <w:style w:type="paragraph" w:styleId="9">
    <w:name w:val="heading 7"/>
    <w:basedOn w:val="1"/>
    <w:next w:val="1"/>
    <w:link w:val="53"/>
    <w:qFormat/>
    <w:uiPriority w:val="0"/>
    <w:pPr>
      <w:keepNext/>
      <w:keepLines/>
      <w:adjustRightInd/>
      <w:snapToGrid/>
      <w:spacing w:before="240" w:after="64" w:line="319" w:lineRule="auto"/>
      <w:outlineLvl w:val="6"/>
    </w:pPr>
    <w:rPr>
      <w:rFonts w:ascii="Times New Roman" w:hAnsi="Times New Roman" w:eastAsia="宋体" w:cs="Times New Roman"/>
      <w:b/>
      <w:bCs/>
      <w:sz w:val="24"/>
      <w:szCs w:val="24"/>
    </w:rPr>
  </w:style>
  <w:style w:type="paragraph" w:styleId="10">
    <w:name w:val="heading 8"/>
    <w:basedOn w:val="1"/>
    <w:next w:val="1"/>
    <w:link w:val="54"/>
    <w:qFormat/>
    <w:uiPriority w:val="0"/>
    <w:pPr>
      <w:keepNext/>
      <w:keepLines/>
      <w:adjustRightInd/>
      <w:snapToGrid/>
      <w:spacing w:before="240" w:after="64" w:line="319" w:lineRule="auto"/>
      <w:outlineLvl w:val="7"/>
    </w:pPr>
    <w:rPr>
      <w:rFonts w:ascii="Arial" w:hAnsi="Arial" w:eastAsia="黑体" w:cs="Times New Roman"/>
      <w:sz w:val="24"/>
      <w:szCs w:val="24"/>
    </w:rPr>
  </w:style>
  <w:style w:type="paragraph" w:styleId="11">
    <w:name w:val="heading 9"/>
    <w:basedOn w:val="1"/>
    <w:next w:val="1"/>
    <w:link w:val="55"/>
    <w:qFormat/>
    <w:uiPriority w:val="0"/>
    <w:pPr>
      <w:keepNext/>
      <w:keepLines/>
      <w:adjustRightInd/>
      <w:snapToGrid/>
      <w:spacing w:before="240" w:after="64" w:line="319" w:lineRule="auto"/>
      <w:outlineLvl w:val="8"/>
    </w:pPr>
    <w:rPr>
      <w:rFonts w:ascii="Arial" w:hAnsi="Arial" w:eastAsia="黑体" w:cs="Times New Roman"/>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6"/>
    <w:unhideWhenUsed/>
    <w:qFormat/>
    <w:uiPriority w:val="0"/>
    <w:pPr>
      <w:tabs>
        <w:tab w:val="center" w:pos="4153"/>
        <w:tab w:val="right" w:pos="8306"/>
      </w:tabs>
    </w:pPr>
    <w:rPr>
      <w:sz w:val="18"/>
      <w:szCs w:val="18"/>
    </w:rPr>
  </w:style>
  <w:style w:type="paragraph" w:styleId="12">
    <w:name w:val="toc 7"/>
    <w:basedOn w:val="1"/>
    <w:next w:val="1"/>
    <w:qFormat/>
    <w:uiPriority w:val="0"/>
    <w:pPr>
      <w:widowControl w:val="0"/>
      <w:adjustRightInd/>
      <w:snapToGrid/>
      <w:spacing w:after="0"/>
      <w:ind w:left="1260"/>
    </w:pPr>
    <w:rPr>
      <w:rFonts w:ascii="Times New Roman" w:hAnsi="Times New Roman" w:eastAsia="宋体" w:cs="Times New Roman"/>
      <w:kern w:val="2"/>
      <w:sz w:val="18"/>
      <w:szCs w:val="18"/>
    </w:rPr>
  </w:style>
  <w:style w:type="paragraph" w:styleId="13">
    <w:name w:val="Normal Indent"/>
    <w:basedOn w:val="1"/>
    <w:link w:val="97"/>
    <w:qFormat/>
    <w:uiPriority w:val="0"/>
    <w:pPr>
      <w:widowControl w:val="0"/>
      <w:snapToGrid/>
      <w:spacing w:after="0" w:line="360" w:lineRule="atLeast"/>
      <w:ind w:firstLine="420"/>
      <w:jc w:val="both"/>
      <w:textAlignment w:val="baseline"/>
    </w:pPr>
    <w:rPr>
      <w:rFonts w:ascii="Times New Roman" w:hAnsi="Times New Roman" w:eastAsia="宋体" w:cs="Times New Roman"/>
      <w:kern w:val="2"/>
      <w:sz w:val="21"/>
      <w:szCs w:val="20"/>
    </w:rPr>
  </w:style>
  <w:style w:type="paragraph" w:styleId="14">
    <w:name w:val="Document Map"/>
    <w:basedOn w:val="1"/>
    <w:link w:val="74"/>
    <w:semiHidden/>
    <w:qFormat/>
    <w:uiPriority w:val="0"/>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15">
    <w:name w:val="annotation text"/>
    <w:basedOn w:val="1"/>
    <w:link w:val="64"/>
    <w:qFormat/>
    <w:uiPriority w:val="0"/>
    <w:pPr>
      <w:widowControl w:val="0"/>
      <w:adjustRightInd/>
      <w:snapToGrid/>
      <w:spacing w:after="0"/>
    </w:pPr>
    <w:rPr>
      <w:rFonts w:ascii="Times New Roman" w:hAnsi="Times New Roman" w:eastAsia="宋体" w:cs="Times New Roman"/>
      <w:kern w:val="2"/>
      <w:sz w:val="21"/>
      <w:szCs w:val="24"/>
    </w:rPr>
  </w:style>
  <w:style w:type="paragraph" w:styleId="16">
    <w:name w:val="Body Text"/>
    <w:basedOn w:val="1"/>
    <w:link w:val="73"/>
    <w:qFormat/>
    <w:uiPriority w:val="0"/>
    <w:pPr>
      <w:widowControl w:val="0"/>
      <w:adjustRightInd/>
      <w:snapToGrid/>
      <w:spacing w:after="0"/>
      <w:jc w:val="center"/>
    </w:pPr>
    <w:rPr>
      <w:rFonts w:ascii="Times New Roman" w:hAnsi="Times New Roman" w:eastAsia="宋体" w:cs="Times New Roman"/>
      <w:kern w:val="2"/>
      <w:sz w:val="52"/>
      <w:szCs w:val="24"/>
    </w:rPr>
  </w:style>
  <w:style w:type="paragraph" w:styleId="17">
    <w:name w:val="Body Text Indent"/>
    <w:basedOn w:val="1"/>
    <w:link w:val="65"/>
    <w:qFormat/>
    <w:uiPriority w:val="0"/>
    <w:pPr>
      <w:widowControl w:val="0"/>
      <w:adjustRightInd/>
      <w:snapToGrid/>
      <w:spacing w:after="0" w:line="440" w:lineRule="exact"/>
      <w:ind w:firstLine="419" w:firstLineChars="196"/>
      <w:jc w:val="both"/>
    </w:pPr>
    <w:rPr>
      <w:rFonts w:ascii="宋体" w:hAnsi="宋体" w:eastAsia="宋体" w:cs="Courier New"/>
      <w:spacing w:val="2"/>
      <w:kern w:val="2"/>
      <w:sz w:val="21"/>
      <w:szCs w:val="24"/>
    </w:rPr>
  </w:style>
  <w:style w:type="paragraph" w:styleId="18">
    <w:name w:val="toc 5"/>
    <w:basedOn w:val="1"/>
    <w:next w:val="1"/>
    <w:qFormat/>
    <w:uiPriority w:val="0"/>
    <w:pPr>
      <w:widowControl w:val="0"/>
      <w:adjustRightInd/>
      <w:snapToGrid/>
      <w:spacing w:after="0"/>
      <w:ind w:left="840"/>
    </w:pPr>
    <w:rPr>
      <w:rFonts w:ascii="Times New Roman" w:hAnsi="Times New Roman" w:eastAsia="宋体" w:cs="Times New Roman"/>
      <w:kern w:val="2"/>
      <w:sz w:val="18"/>
      <w:szCs w:val="18"/>
    </w:rPr>
  </w:style>
  <w:style w:type="paragraph" w:styleId="19">
    <w:name w:val="toc 3"/>
    <w:basedOn w:val="1"/>
    <w:next w:val="1"/>
    <w:qFormat/>
    <w:uiPriority w:val="39"/>
    <w:pPr>
      <w:widowControl w:val="0"/>
      <w:adjustRightInd/>
      <w:snapToGrid/>
      <w:spacing w:after="0"/>
      <w:ind w:left="420"/>
    </w:pPr>
    <w:rPr>
      <w:rFonts w:ascii="Times New Roman" w:hAnsi="Times New Roman" w:eastAsia="宋体" w:cs="Times New Roman"/>
      <w:i/>
      <w:iCs/>
      <w:kern w:val="2"/>
      <w:sz w:val="20"/>
      <w:szCs w:val="20"/>
    </w:rPr>
  </w:style>
  <w:style w:type="paragraph" w:styleId="20">
    <w:name w:val="Plain Text"/>
    <w:basedOn w:val="1"/>
    <w:link w:val="60"/>
    <w:qFormat/>
    <w:uiPriority w:val="0"/>
    <w:pPr>
      <w:widowControl w:val="0"/>
      <w:adjustRightInd/>
      <w:snapToGrid/>
      <w:spacing w:after="0"/>
      <w:jc w:val="both"/>
    </w:pPr>
    <w:rPr>
      <w:rFonts w:ascii="宋体" w:hAnsi="Courier New" w:eastAsia="宋体"/>
      <w:kern w:val="2"/>
      <w:sz w:val="21"/>
    </w:rPr>
  </w:style>
  <w:style w:type="paragraph" w:styleId="21">
    <w:name w:val="toc 8"/>
    <w:basedOn w:val="1"/>
    <w:next w:val="1"/>
    <w:qFormat/>
    <w:uiPriority w:val="0"/>
    <w:pPr>
      <w:widowControl w:val="0"/>
      <w:adjustRightInd/>
      <w:snapToGrid/>
      <w:spacing w:after="0"/>
      <w:ind w:left="1470"/>
    </w:pPr>
    <w:rPr>
      <w:rFonts w:ascii="Times New Roman" w:hAnsi="Times New Roman" w:eastAsia="宋体" w:cs="Times New Roman"/>
      <w:kern w:val="2"/>
      <w:sz w:val="18"/>
      <w:szCs w:val="18"/>
    </w:rPr>
  </w:style>
  <w:style w:type="paragraph" w:styleId="22">
    <w:name w:val="Date"/>
    <w:basedOn w:val="1"/>
    <w:next w:val="1"/>
    <w:link w:val="75"/>
    <w:qFormat/>
    <w:uiPriority w:val="0"/>
    <w:pPr>
      <w:widowControl w:val="0"/>
      <w:adjustRightInd/>
      <w:snapToGrid/>
      <w:spacing w:after="0"/>
      <w:ind w:left="100" w:leftChars="2500"/>
      <w:jc w:val="both"/>
    </w:pPr>
    <w:rPr>
      <w:rFonts w:ascii="Times New Roman" w:hAnsi="Times New Roman" w:eastAsia="宋体" w:cs="Times New Roman"/>
      <w:kern w:val="2"/>
      <w:sz w:val="21"/>
      <w:szCs w:val="24"/>
    </w:rPr>
  </w:style>
  <w:style w:type="paragraph" w:styleId="23">
    <w:name w:val="Body Text Indent 2"/>
    <w:basedOn w:val="1"/>
    <w:link w:val="69"/>
    <w:qFormat/>
    <w:uiPriority w:val="0"/>
    <w:pPr>
      <w:widowControl w:val="0"/>
      <w:adjustRightInd/>
      <w:snapToGrid/>
      <w:spacing w:after="0" w:line="420" w:lineRule="exact"/>
      <w:ind w:firstLine="409" w:firstLineChars="195"/>
      <w:jc w:val="both"/>
    </w:pPr>
    <w:rPr>
      <w:rFonts w:ascii="Times New Roman" w:hAnsi="Times New Roman" w:eastAsia="宋体" w:cs="Times New Roman"/>
      <w:kern w:val="2"/>
      <w:sz w:val="21"/>
      <w:szCs w:val="24"/>
    </w:rPr>
  </w:style>
  <w:style w:type="paragraph" w:styleId="24">
    <w:name w:val="Balloon Text"/>
    <w:basedOn w:val="1"/>
    <w:link w:val="70"/>
    <w:qFormat/>
    <w:uiPriority w:val="0"/>
    <w:pPr>
      <w:widowControl w:val="0"/>
      <w:adjustRightInd/>
      <w:snapToGrid/>
      <w:spacing w:after="0"/>
      <w:jc w:val="both"/>
    </w:pPr>
    <w:rPr>
      <w:rFonts w:ascii="Times New Roman" w:hAnsi="Times New Roman" w:eastAsia="宋体" w:cs="Times New Roman"/>
      <w:kern w:val="2"/>
      <w:sz w:val="18"/>
      <w:szCs w:val="18"/>
    </w:rPr>
  </w:style>
  <w:style w:type="paragraph" w:styleId="25">
    <w:name w:val="header"/>
    <w:basedOn w:val="1"/>
    <w:link w:val="45"/>
    <w:unhideWhenUsed/>
    <w:qFormat/>
    <w:uiPriority w:val="0"/>
    <w:pPr>
      <w:pBdr>
        <w:bottom w:val="single" w:color="auto" w:sz="6" w:space="1"/>
      </w:pBdr>
      <w:tabs>
        <w:tab w:val="center" w:pos="4153"/>
        <w:tab w:val="right" w:pos="8306"/>
      </w:tabs>
      <w:jc w:val="center"/>
    </w:pPr>
    <w:rPr>
      <w:sz w:val="18"/>
      <w:szCs w:val="18"/>
    </w:rPr>
  </w:style>
  <w:style w:type="paragraph" w:styleId="26">
    <w:name w:val="toc 1"/>
    <w:basedOn w:val="1"/>
    <w:next w:val="1"/>
    <w:qFormat/>
    <w:uiPriority w:val="39"/>
    <w:pPr>
      <w:widowControl w:val="0"/>
      <w:adjustRightInd/>
      <w:snapToGrid/>
      <w:spacing w:before="120" w:after="120"/>
    </w:pPr>
    <w:rPr>
      <w:rFonts w:ascii="Times New Roman" w:hAnsi="Times New Roman" w:eastAsia="宋体" w:cs="Times New Roman"/>
      <w:b/>
      <w:bCs/>
      <w:caps/>
      <w:kern w:val="2"/>
      <w:sz w:val="20"/>
      <w:szCs w:val="20"/>
    </w:rPr>
  </w:style>
  <w:style w:type="paragraph" w:styleId="27">
    <w:name w:val="toc 4"/>
    <w:basedOn w:val="1"/>
    <w:next w:val="1"/>
    <w:qFormat/>
    <w:uiPriority w:val="0"/>
    <w:pPr>
      <w:widowControl w:val="0"/>
      <w:adjustRightInd/>
      <w:snapToGrid/>
      <w:spacing w:after="0"/>
      <w:ind w:left="630"/>
    </w:pPr>
    <w:rPr>
      <w:rFonts w:ascii="Times New Roman" w:hAnsi="Times New Roman" w:eastAsia="宋体" w:cs="Times New Roman"/>
      <w:kern w:val="2"/>
      <w:sz w:val="18"/>
      <w:szCs w:val="18"/>
    </w:rPr>
  </w:style>
  <w:style w:type="paragraph" w:styleId="28">
    <w:name w:val="List"/>
    <w:basedOn w:val="1"/>
    <w:qFormat/>
    <w:uiPriority w:val="0"/>
    <w:pPr>
      <w:widowControl w:val="0"/>
      <w:adjustRightInd/>
      <w:snapToGrid/>
      <w:spacing w:after="0" w:line="340" w:lineRule="exact"/>
      <w:jc w:val="both"/>
    </w:pPr>
    <w:rPr>
      <w:rFonts w:ascii="Times New Roman" w:hAnsi="Times New Roman" w:eastAsia="楷体_GB2312" w:cs="Times New Roman"/>
      <w:kern w:val="2"/>
      <w:sz w:val="24"/>
      <w:szCs w:val="20"/>
    </w:rPr>
  </w:style>
  <w:style w:type="paragraph" w:styleId="29">
    <w:name w:val="toc 6"/>
    <w:basedOn w:val="1"/>
    <w:next w:val="1"/>
    <w:qFormat/>
    <w:uiPriority w:val="0"/>
    <w:pPr>
      <w:widowControl w:val="0"/>
      <w:adjustRightInd/>
      <w:snapToGrid/>
      <w:spacing w:after="0"/>
      <w:ind w:left="1050"/>
    </w:pPr>
    <w:rPr>
      <w:rFonts w:ascii="Times New Roman" w:hAnsi="Times New Roman" w:eastAsia="宋体" w:cs="Times New Roman"/>
      <w:kern w:val="2"/>
      <w:sz w:val="18"/>
      <w:szCs w:val="18"/>
    </w:rPr>
  </w:style>
  <w:style w:type="paragraph" w:styleId="30">
    <w:name w:val="Body Text Indent 3"/>
    <w:basedOn w:val="1"/>
    <w:link w:val="72"/>
    <w:qFormat/>
    <w:uiPriority w:val="0"/>
    <w:pPr>
      <w:widowControl w:val="0"/>
      <w:adjustRightInd/>
      <w:snapToGrid/>
      <w:spacing w:after="0" w:line="480" w:lineRule="exact"/>
      <w:ind w:firstLine="420" w:firstLineChars="200"/>
      <w:jc w:val="both"/>
    </w:pPr>
    <w:rPr>
      <w:rFonts w:ascii="宋体" w:hAnsi="Courier New" w:eastAsia="宋体" w:cs="Courier New"/>
      <w:kern w:val="2"/>
      <w:sz w:val="21"/>
      <w:szCs w:val="24"/>
    </w:rPr>
  </w:style>
  <w:style w:type="paragraph" w:styleId="31">
    <w:name w:val="toc 2"/>
    <w:basedOn w:val="1"/>
    <w:next w:val="1"/>
    <w:qFormat/>
    <w:uiPriority w:val="39"/>
    <w:pPr>
      <w:widowControl w:val="0"/>
      <w:adjustRightInd/>
      <w:snapToGrid/>
      <w:spacing w:after="0"/>
      <w:ind w:left="210"/>
    </w:pPr>
    <w:rPr>
      <w:rFonts w:ascii="Times New Roman" w:hAnsi="Times New Roman" w:eastAsia="宋体" w:cs="Times New Roman"/>
      <w:smallCaps/>
      <w:kern w:val="2"/>
      <w:sz w:val="20"/>
      <w:szCs w:val="20"/>
    </w:rPr>
  </w:style>
  <w:style w:type="paragraph" w:styleId="32">
    <w:name w:val="toc 9"/>
    <w:basedOn w:val="1"/>
    <w:next w:val="1"/>
    <w:qFormat/>
    <w:uiPriority w:val="0"/>
    <w:pPr>
      <w:widowControl w:val="0"/>
      <w:adjustRightInd/>
      <w:snapToGrid/>
      <w:spacing w:after="0"/>
      <w:ind w:left="1680"/>
    </w:pPr>
    <w:rPr>
      <w:rFonts w:ascii="Times New Roman" w:hAnsi="Times New Roman" w:eastAsia="宋体" w:cs="Times New Roman"/>
      <w:kern w:val="2"/>
      <w:sz w:val="18"/>
      <w:szCs w:val="18"/>
    </w:rPr>
  </w:style>
  <w:style w:type="paragraph" w:styleId="33">
    <w:name w:val="Body Text 2"/>
    <w:basedOn w:val="1"/>
    <w:link w:val="63"/>
    <w:qFormat/>
    <w:uiPriority w:val="0"/>
    <w:pPr>
      <w:widowControl w:val="0"/>
      <w:adjustRightInd/>
      <w:snapToGrid/>
      <w:spacing w:after="0" w:line="280" w:lineRule="exact"/>
      <w:jc w:val="center"/>
    </w:pPr>
    <w:rPr>
      <w:rFonts w:ascii="Times New Roman" w:hAnsi="Times New Roman" w:eastAsia="宋体" w:cs="Times New Roman"/>
      <w:kern w:val="2"/>
      <w:sz w:val="21"/>
      <w:szCs w:val="24"/>
    </w:rPr>
  </w:style>
  <w:style w:type="paragraph" w:styleId="34">
    <w:name w:val="Normal (Web)"/>
    <w:basedOn w:val="1"/>
    <w:qFormat/>
    <w:uiPriority w:val="0"/>
    <w:pPr>
      <w:adjustRightInd/>
      <w:snapToGrid/>
      <w:spacing w:before="100" w:beforeAutospacing="1" w:after="100" w:afterAutospacing="1"/>
    </w:pPr>
    <w:rPr>
      <w:rFonts w:ascii="宋体" w:hAnsi="宋体" w:eastAsia="宋体" w:cs="Times New Roman"/>
      <w:sz w:val="24"/>
      <w:szCs w:val="24"/>
    </w:rPr>
  </w:style>
  <w:style w:type="paragraph" w:styleId="35">
    <w:name w:val="Title"/>
    <w:basedOn w:val="1"/>
    <w:next w:val="1"/>
    <w:qFormat/>
    <w:uiPriority w:val="0"/>
    <w:pPr>
      <w:spacing w:before="240" w:after="60"/>
      <w:jc w:val="center"/>
      <w:outlineLvl w:val="0"/>
    </w:pPr>
    <w:rPr>
      <w:rFonts w:ascii="Cambria" w:hAnsi="Cambria"/>
      <w:b/>
      <w:bCs/>
      <w:sz w:val="32"/>
      <w:szCs w:val="32"/>
    </w:rPr>
  </w:style>
  <w:style w:type="paragraph" w:styleId="36">
    <w:name w:val="annotation subject"/>
    <w:basedOn w:val="15"/>
    <w:next w:val="15"/>
    <w:link w:val="71"/>
    <w:semiHidden/>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customStyle="1" w:styleId="45">
    <w:name w:val="页眉 Char"/>
    <w:basedOn w:val="39"/>
    <w:link w:val="25"/>
    <w:semiHidden/>
    <w:qFormat/>
    <w:uiPriority w:val="99"/>
    <w:rPr>
      <w:rFonts w:ascii="Tahoma" w:hAnsi="Tahoma"/>
      <w:sz w:val="18"/>
      <w:szCs w:val="18"/>
    </w:rPr>
  </w:style>
  <w:style w:type="character" w:customStyle="1" w:styleId="46">
    <w:name w:val="页脚 Char"/>
    <w:basedOn w:val="39"/>
    <w:link w:val="2"/>
    <w:semiHidden/>
    <w:qFormat/>
    <w:uiPriority w:val="99"/>
    <w:rPr>
      <w:rFonts w:ascii="Tahoma" w:hAnsi="Tahoma"/>
      <w:sz w:val="18"/>
      <w:szCs w:val="18"/>
    </w:rPr>
  </w:style>
  <w:style w:type="character" w:customStyle="1" w:styleId="47">
    <w:name w:val="标题 1 Char"/>
    <w:basedOn w:val="39"/>
    <w:link w:val="3"/>
    <w:qFormat/>
    <w:uiPriority w:val="0"/>
    <w:rPr>
      <w:rFonts w:ascii="黑体" w:hAnsi="Times New Roman" w:eastAsia="黑体" w:cs="Times New Roman"/>
      <w:sz w:val="36"/>
      <w:szCs w:val="20"/>
    </w:rPr>
  </w:style>
  <w:style w:type="character" w:customStyle="1" w:styleId="48">
    <w:name w:val="标题 2 Char"/>
    <w:basedOn w:val="39"/>
    <w:qFormat/>
    <w:uiPriority w:val="0"/>
    <w:rPr>
      <w:rFonts w:asciiTheme="majorHAnsi" w:hAnsiTheme="majorHAnsi" w:eastAsiaTheme="majorEastAsia" w:cstheme="majorBidi"/>
      <w:b/>
      <w:bCs/>
      <w:sz w:val="32"/>
      <w:szCs w:val="32"/>
    </w:rPr>
  </w:style>
  <w:style w:type="character" w:customStyle="1" w:styleId="49">
    <w:name w:val="标题 3 Char"/>
    <w:basedOn w:val="39"/>
    <w:link w:val="5"/>
    <w:qFormat/>
    <w:uiPriority w:val="0"/>
    <w:rPr>
      <w:rFonts w:ascii="宋体" w:hAnsi="宋体" w:eastAsia="宋体" w:cs="Times New Roman"/>
      <w:bCs/>
      <w:sz w:val="30"/>
      <w:szCs w:val="32"/>
    </w:rPr>
  </w:style>
  <w:style w:type="character" w:customStyle="1" w:styleId="50">
    <w:name w:val="标题 4 Char"/>
    <w:basedOn w:val="39"/>
    <w:link w:val="6"/>
    <w:qFormat/>
    <w:uiPriority w:val="0"/>
    <w:rPr>
      <w:rFonts w:ascii="Cambria" w:hAnsi="Cambria" w:eastAsia="宋体" w:cs="Times New Roman"/>
      <w:b/>
      <w:bCs/>
      <w:kern w:val="2"/>
      <w:sz w:val="28"/>
      <w:szCs w:val="28"/>
    </w:rPr>
  </w:style>
  <w:style w:type="character" w:customStyle="1" w:styleId="51">
    <w:name w:val="标题 5 Char"/>
    <w:basedOn w:val="39"/>
    <w:link w:val="7"/>
    <w:qFormat/>
    <w:uiPriority w:val="0"/>
    <w:rPr>
      <w:rFonts w:ascii="Times New Roman" w:hAnsi="Times New Roman" w:eastAsia="宋体" w:cs="Times New Roman"/>
      <w:b/>
      <w:bCs/>
      <w:kern w:val="2"/>
      <w:sz w:val="28"/>
      <w:szCs w:val="28"/>
    </w:rPr>
  </w:style>
  <w:style w:type="character" w:customStyle="1" w:styleId="52">
    <w:name w:val="标题 6 Char"/>
    <w:basedOn w:val="39"/>
    <w:link w:val="8"/>
    <w:qFormat/>
    <w:uiPriority w:val="0"/>
    <w:rPr>
      <w:rFonts w:ascii="Arial" w:hAnsi="Arial" w:eastAsia="黑体" w:cs="Times New Roman"/>
      <w:b/>
      <w:bCs/>
      <w:sz w:val="24"/>
      <w:szCs w:val="24"/>
    </w:rPr>
  </w:style>
  <w:style w:type="character" w:customStyle="1" w:styleId="53">
    <w:name w:val="标题 7 Char"/>
    <w:basedOn w:val="39"/>
    <w:link w:val="9"/>
    <w:qFormat/>
    <w:uiPriority w:val="0"/>
    <w:rPr>
      <w:rFonts w:ascii="Times New Roman" w:hAnsi="Times New Roman" w:eastAsia="宋体" w:cs="Times New Roman"/>
      <w:b/>
      <w:bCs/>
      <w:sz w:val="24"/>
      <w:szCs w:val="24"/>
    </w:rPr>
  </w:style>
  <w:style w:type="character" w:customStyle="1" w:styleId="54">
    <w:name w:val="标题 8 Char"/>
    <w:basedOn w:val="39"/>
    <w:link w:val="10"/>
    <w:qFormat/>
    <w:uiPriority w:val="0"/>
    <w:rPr>
      <w:rFonts w:ascii="Arial" w:hAnsi="Arial" w:eastAsia="黑体" w:cs="Times New Roman"/>
      <w:sz w:val="24"/>
      <w:szCs w:val="24"/>
    </w:rPr>
  </w:style>
  <w:style w:type="character" w:customStyle="1" w:styleId="55">
    <w:name w:val="标题 9 Char"/>
    <w:basedOn w:val="39"/>
    <w:link w:val="11"/>
    <w:qFormat/>
    <w:uiPriority w:val="0"/>
    <w:rPr>
      <w:rFonts w:ascii="Arial" w:hAnsi="Arial" w:eastAsia="黑体" w:cs="Times New Roman"/>
      <w:sz w:val="21"/>
      <w:szCs w:val="21"/>
    </w:rPr>
  </w:style>
  <w:style w:type="character" w:customStyle="1" w:styleId="56">
    <w:name w:val="标题 2 Char1"/>
    <w:link w:val="4"/>
    <w:qFormat/>
    <w:uiPriority w:val="0"/>
    <w:rPr>
      <w:rFonts w:ascii="Arial" w:hAnsi="Arial" w:eastAsia="黑体" w:cs="Times New Roman"/>
      <w:bCs/>
      <w:sz w:val="32"/>
      <w:szCs w:val="32"/>
    </w:rPr>
  </w:style>
  <w:style w:type="character" w:customStyle="1" w:styleId="57">
    <w:name w:val="样式 标题 3 + 五号 黑色 Char"/>
    <w:link w:val="58"/>
    <w:qFormat/>
    <w:uiPriority w:val="0"/>
    <w:rPr>
      <w:rFonts w:ascii="宋体" w:hAnsi="宋体"/>
      <w:bCs/>
      <w:color w:val="000000"/>
      <w:sz w:val="28"/>
      <w:szCs w:val="32"/>
    </w:rPr>
  </w:style>
  <w:style w:type="paragraph" w:customStyle="1" w:styleId="58">
    <w:name w:val="样式 标题 3 + 五号 黑色"/>
    <w:basedOn w:val="5"/>
    <w:link w:val="57"/>
    <w:qFormat/>
    <w:uiPriority w:val="0"/>
    <w:rPr>
      <w:rFonts w:hint="default" w:eastAsia="微软雅黑" w:cstheme="minorBidi"/>
      <w:color w:val="000000"/>
      <w:sz w:val="28"/>
    </w:rPr>
  </w:style>
  <w:style w:type="character" w:customStyle="1" w:styleId="59">
    <w:name w:val="标题 2 Char Char"/>
    <w:qFormat/>
    <w:uiPriority w:val="0"/>
    <w:rPr>
      <w:rFonts w:ascii="Arial" w:hAnsi="Arial" w:eastAsia="黑体"/>
      <w:bCs/>
      <w:sz w:val="32"/>
      <w:szCs w:val="32"/>
      <w:lang w:val="en-US" w:eastAsia="zh-CN" w:bidi="ar-SA"/>
    </w:rPr>
  </w:style>
  <w:style w:type="character" w:customStyle="1" w:styleId="60">
    <w:name w:val="纯文本 Char2"/>
    <w:link w:val="20"/>
    <w:qFormat/>
    <w:uiPriority w:val="99"/>
    <w:rPr>
      <w:rFonts w:ascii="宋体" w:hAnsi="Courier New" w:eastAsia="宋体"/>
      <w:kern w:val="2"/>
      <w:sz w:val="21"/>
    </w:rPr>
  </w:style>
  <w:style w:type="character" w:customStyle="1" w:styleId="61">
    <w:name w:val="样式 标题 2 Char"/>
    <w:basedOn w:val="56"/>
    <w:link w:val="62"/>
    <w:qFormat/>
    <w:uiPriority w:val="0"/>
    <w:rPr>
      <w:rFonts w:ascii="Arial" w:hAnsi="Arial" w:eastAsia="黑体" w:cs="Times New Roman"/>
      <w:sz w:val="32"/>
      <w:szCs w:val="32"/>
    </w:rPr>
  </w:style>
  <w:style w:type="paragraph" w:customStyle="1" w:styleId="62">
    <w:name w:val="样式 标题 2"/>
    <w:basedOn w:val="4"/>
    <w:link w:val="61"/>
    <w:qFormat/>
    <w:uiPriority w:val="0"/>
  </w:style>
  <w:style w:type="character" w:customStyle="1" w:styleId="63">
    <w:name w:val="正文文本 2 Char"/>
    <w:basedOn w:val="39"/>
    <w:link w:val="33"/>
    <w:qFormat/>
    <w:uiPriority w:val="0"/>
    <w:rPr>
      <w:rFonts w:ascii="Times New Roman" w:hAnsi="Times New Roman" w:eastAsia="宋体" w:cs="Times New Roman"/>
      <w:kern w:val="2"/>
      <w:sz w:val="21"/>
      <w:szCs w:val="24"/>
    </w:rPr>
  </w:style>
  <w:style w:type="character" w:customStyle="1" w:styleId="64">
    <w:name w:val="批注文字 Char"/>
    <w:basedOn w:val="39"/>
    <w:link w:val="15"/>
    <w:qFormat/>
    <w:uiPriority w:val="0"/>
    <w:rPr>
      <w:rFonts w:ascii="Times New Roman" w:hAnsi="Times New Roman" w:eastAsia="宋体" w:cs="Times New Roman"/>
      <w:kern w:val="2"/>
      <w:sz w:val="21"/>
      <w:szCs w:val="24"/>
    </w:rPr>
  </w:style>
  <w:style w:type="character" w:customStyle="1" w:styleId="65">
    <w:name w:val="正文文本缩进 Char"/>
    <w:basedOn w:val="39"/>
    <w:link w:val="17"/>
    <w:qFormat/>
    <w:uiPriority w:val="0"/>
    <w:rPr>
      <w:rFonts w:ascii="宋体" w:hAnsi="宋体" w:eastAsia="宋体" w:cs="Courier New"/>
      <w:spacing w:val="2"/>
      <w:kern w:val="2"/>
      <w:sz w:val="21"/>
      <w:szCs w:val="24"/>
    </w:rPr>
  </w:style>
  <w:style w:type="paragraph" w:customStyle="1" w:styleId="66">
    <w:name w:val="样式 样式16 + 首行缩进:  2 字符"/>
    <w:basedOn w:val="1"/>
    <w:qFormat/>
    <w:uiPriority w:val="0"/>
    <w:pPr>
      <w:widowControl w:val="0"/>
      <w:adjustRightInd/>
      <w:snapToGrid/>
      <w:spacing w:after="0" w:line="400" w:lineRule="exact"/>
      <w:ind w:firstLine="200" w:firstLineChars="200"/>
      <w:jc w:val="both"/>
    </w:pPr>
    <w:rPr>
      <w:rFonts w:ascii="汉仪中宋简" w:hAnsi="宋体" w:eastAsia="汉仪字典宋简" w:cs="Times New Roman"/>
      <w:b/>
      <w:bCs/>
      <w:spacing w:val="2"/>
      <w:kern w:val="2"/>
      <w:sz w:val="24"/>
      <w:szCs w:val="20"/>
    </w:rPr>
  </w:style>
  <w:style w:type="paragraph" w:customStyle="1" w:styleId="67">
    <w:name w:val="图"/>
    <w:basedOn w:val="1"/>
    <w:qFormat/>
    <w:uiPriority w:val="0"/>
    <w:pPr>
      <w:keepNext/>
      <w:widowControl w:val="0"/>
      <w:spacing w:before="60" w:after="60" w:line="300" w:lineRule="auto"/>
      <w:jc w:val="center"/>
    </w:pPr>
    <w:rPr>
      <w:rFonts w:ascii="Times New Roman" w:hAnsi="Times New Roman" w:eastAsia="宋体" w:cs="Times New Roman"/>
      <w:spacing w:val="20"/>
      <w:sz w:val="24"/>
      <w:szCs w:val="20"/>
    </w:rPr>
  </w:style>
  <w:style w:type="paragraph" w:customStyle="1" w:styleId="68">
    <w:name w:val="_Style 32"/>
    <w:basedOn w:val="1"/>
    <w:qFormat/>
    <w:uiPriority w:val="0"/>
    <w:pPr>
      <w:widowControl w:val="0"/>
      <w:adjustRightInd/>
      <w:snapToGrid/>
      <w:spacing w:after="0"/>
      <w:jc w:val="both"/>
    </w:pPr>
    <w:rPr>
      <w:rFonts w:ascii="Times New Roman" w:hAnsi="Times New Roman" w:eastAsia="宋体" w:cs="Times New Roman"/>
      <w:sz w:val="24"/>
      <w:szCs w:val="20"/>
    </w:rPr>
  </w:style>
  <w:style w:type="character" w:customStyle="1" w:styleId="69">
    <w:name w:val="正文文本缩进 2 Char"/>
    <w:basedOn w:val="39"/>
    <w:link w:val="23"/>
    <w:qFormat/>
    <w:uiPriority w:val="0"/>
    <w:rPr>
      <w:rFonts w:ascii="Times New Roman" w:hAnsi="Times New Roman" w:eastAsia="宋体" w:cs="Times New Roman"/>
      <w:kern w:val="2"/>
      <w:sz w:val="21"/>
      <w:szCs w:val="24"/>
    </w:rPr>
  </w:style>
  <w:style w:type="character" w:customStyle="1" w:styleId="70">
    <w:name w:val="批注框文本 Char"/>
    <w:basedOn w:val="39"/>
    <w:link w:val="24"/>
    <w:qFormat/>
    <w:uiPriority w:val="0"/>
    <w:rPr>
      <w:rFonts w:ascii="Times New Roman" w:hAnsi="Times New Roman" w:eastAsia="宋体" w:cs="Times New Roman"/>
      <w:kern w:val="2"/>
      <w:sz w:val="18"/>
      <w:szCs w:val="18"/>
    </w:rPr>
  </w:style>
  <w:style w:type="character" w:customStyle="1" w:styleId="71">
    <w:name w:val="批注主题 Char"/>
    <w:basedOn w:val="64"/>
    <w:link w:val="36"/>
    <w:semiHidden/>
    <w:qFormat/>
    <w:uiPriority w:val="0"/>
    <w:rPr>
      <w:rFonts w:ascii="Times New Roman" w:hAnsi="Times New Roman" w:eastAsia="宋体" w:cs="Times New Roman"/>
      <w:b/>
      <w:bCs/>
      <w:kern w:val="2"/>
      <w:sz w:val="21"/>
      <w:szCs w:val="24"/>
    </w:rPr>
  </w:style>
  <w:style w:type="character" w:customStyle="1" w:styleId="72">
    <w:name w:val="正文文本缩进 3 Char"/>
    <w:basedOn w:val="39"/>
    <w:link w:val="30"/>
    <w:qFormat/>
    <w:uiPriority w:val="0"/>
    <w:rPr>
      <w:rFonts w:ascii="宋体" w:hAnsi="Courier New" w:eastAsia="宋体" w:cs="Courier New"/>
      <w:kern w:val="2"/>
      <w:sz w:val="21"/>
      <w:szCs w:val="24"/>
    </w:rPr>
  </w:style>
  <w:style w:type="character" w:customStyle="1" w:styleId="73">
    <w:name w:val="正文文本 Char"/>
    <w:basedOn w:val="39"/>
    <w:link w:val="16"/>
    <w:qFormat/>
    <w:uiPriority w:val="0"/>
    <w:rPr>
      <w:rFonts w:ascii="Times New Roman" w:hAnsi="Times New Roman" w:eastAsia="宋体" w:cs="Times New Roman"/>
      <w:kern w:val="2"/>
      <w:sz w:val="52"/>
      <w:szCs w:val="24"/>
    </w:rPr>
  </w:style>
  <w:style w:type="character" w:customStyle="1" w:styleId="74">
    <w:name w:val="文档结构图 Char"/>
    <w:basedOn w:val="39"/>
    <w:link w:val="14"/>
    <w:semiHidden/>
    <w:qFormat/>
    <w:uiPriority w:val="0"/>
    <w:rPr>
      <w:rFonts w:ascii="Times New Roman" w:hAnsi="Times New Roman" w:eastAsia="宋体" w:cs="Times New Roman"/>
      <w:kern w:val="2"/>
      <w:sz w:val="21"/>
      <w:szCs w:val="24"/>
      <w:shd w:val="clear" w:color="auto" w:fill="000080"/>
    </w:rPr>
  </w:style>
  <w:style w:type="character" w:customStyle="1" w:styleId="75">
    <w:name w:val="日期 Char"/>
    <w:basedOn w:val="39"/>
    <w:link w:val="22"/>
    <w:qFormat/>
    <w:uiPriority w:val="0"/>
    <w:rPr>
      <w:rFonts w:ascii="Times New Roman" w:hAnsi="Times New Roman" w:eastAsia="宋体" w:cs="Times New Roman"/>
      <w:kern w:val="2"/>
      <w:sz w:val="21"/>
      <w:szCs w:val="24"/>
    </w:rPr>
  </w:style>
  <w:style w:type="character" w:customStyle="1" w:styleId="76">
    <w:name w:val="纯文本 Char"/>
    <w:basedOn w:val="39"/>
    <w:qFormat/>
    <w:uiPriority w:val="0"/>
    <w:rPr>
      <w:rFonts w:ascii="宋体" w:hAnsi="Courier New" w:eastAsia="宋体" w:cs="Courier New"/>
      <w:sz w:val="21"/>
      <w:szCs w:val="21"/>
    </w:rPr>
  </w:style>
  <w:style w:type="paragraph" w:customStyle="1" w:styleId="77">
    <w:name w:val="Char"/>
    <w:basedOn w:val="1"/>
    <w:qFormat/>
    <w:uiPriority w:val="0"/>
    <w:pPr>
      <w:adjustRightInd/>
      <w:snapToGrid/>
      <w:spacing w:after="0" w:line="500" w:lineRule="exact"/>
      <w:jc w:val="both"/>
      <w:outlineLvl w:val="2"/>
    </w:pPr>
    <w:rPr>
      <w:rFonts w:ascii="黑体" w:hAnsi="Verdana" w:eastAsia="黑体" w:cs="黑体"/>
      <w:sz w:val="28"/>
      <w:szCs w:val="28"/>
      <w:lang w:eastAsia="en-US"/>
    </w:rPr>
  </w:style>
  <w:style w:type="paragraph" w:customStyle="1" w:styleId="78">
    <w:name w:val="Char Char Char Char Char Char2 Char"/>
    <w:basedOn w:val="1"/>
    <w:qFormat/>
    <w:uiPriority w:val="0"/>
    <w:pPr>
      <w:widowControl w:val="0"/>
      <w:adjustRightInd/>
      <w:snapToGrid/>
      <w:spacing w:after="0" w:line="360" w:lineRule="auto"/>
      <w:ind w:firstLine="200" w:firstLineChars="200"/>
      <w:jc w:val="both"/>
    </w:pPr>
    <w:rPr>
      <w:rFonts w:ascii="宋体" w:hAnsi="宋体" w:eastAsia="宋体" w:cs="宋体"/>
      <w:kern w:val="2"/>
      <w:sz w:val="24"/>
      <w:szCs w:val="24"/>
    </w:rPr>
  </w:style>
  <w:style w:type="paragraph" w:customStyle="1" w:styleId="79">
    <w:name w:val="Char Char Char Char Char Char Char Char Char Char Char Char Char Char Char Char"/>
    <w:basedOn w:val="1"/>
    <w:qFormat/>
    <w:uiPriority w:val="0"/>
    <w:pPr>
      <w:widowControl w:val="0"/>
      <w:tabs>
        <w:tab w:val="left" w:pos="360"/>
      </w:tabs>
      <w:adjustRightInd/>
      <w:snapToGrid/>
      <w:spacing w:after="0"/>
      <w:jc w:val="both"/>
    </w:pPr>
    <w:rPr>
      <w:rFonts w:ascii="Times New Roman" w:hAnsi="Times New Roman" w:eastAsia="宋体" w:cs="Times New Roman"/>
      <w:kern w:val="2"/>
      <w:sz w:val="24"/>
      <w:szCs w:val="24"/>
    </w:rPr>
  </w:style>
  <w:style w:type="paragraph" w:customStyle="1" w:styleId="80">
    <w:name w:val="样式17"/>
    <w:basedOn w:val="1"/>
    <w:qFormat/>
    <w:uiPriority w:val="0"/>
    <w:pPr>
      <w:widowControl w:val="0"/>
      <w:adjustRightInd/>
      <w:snapToGrid/>
      <w:spacing w:after="0" w:line="500" w:lineRule="exact"/>
      <w:ind w:firstLine="200" w:firstLineChars="200"/>
      <w:jc w:val="both"/>
    </w:pPr>
    <w:rPr>
      <w:rFonts w:ascii="汉仪中宋简" w:hAnsi="宋体" w:eastAsia="汉仪字典宋简" w:cs="Times New Roman"/>
      <w:b/>
      <w:spacing w:val="2"/>
      <w:kern w:val="2"/>
      <w:sz w:val="24"/>
      <w:szCs w:val="20"/>
    </w:rPr>
  </w:style>
  <w:style w:type="paragraph" w:customStyle="1" w:styleId="81">
    <w:name w:val="1"/>
    <w:basedOn w:val="1"/>
    <w:next w:val="20"/>
    <w:qFormat/>
    <w:uiPriority w:val="0"/>
    <w:pPr>
      <w:widowControl w:val="0"/>
      <w:adjustRightInd/>
      <w:snapToGrid/>
      <w:spacing w:after="0"/>
      <w:jc w:val="both"/>
    </w:pPr>
    <w:rPr>
      <w:rFonts w:ascii="宋体" w:hAnsi="Courier New" w:eastAsia="宋体" w:cs="Times New Roman"/>
      <w:kern w:val="2"/>
      <w:sz w:val="21"/>
      <w:szCs w:val="20"/>
    </w:rPr>
  </w:style>
  <w:style w:type="paragraph" w:customStyle="1" w:styleId="82">
    <w:name w:val="Char1 Char Char Char"/>
    <w:basedOn w:val="1"/>
    <w:qFormat/>
    <w:uiPriority w:val="0"/>
    <w:pPr>
      <w:widowControl w:val="0"/>
      <w:adjustRightInd/>
      <w:snapToGrid/>
      <w:spacing w:after="0"/>
      <w:ind w:left="420" w:hanging="420"/>
      <w:jc w:val="both"/>
    </w:pPr>
    <w:rPr>
      <w:rFonts w:ascii="Times New Roman" w:hAnsi="Times New Roman" w:eastAsia="宋体" w:cs="Times New Roman"/>
      <w:kern w:val="2"/>
      <w:sz w:val="24"/>
      <w:szCs w:val="24"/>
    </w:rPr>
  </w:style>
  <w:style w:type="paragraph" w:customStyle="1" w:styleId="83">
    <w:name w:val="样式5"/>
    <w:basedOn w:val="1"/>
    <w:qFormat/>
    <w:uiPriority w:val="0"/>
    <w:pPr>
      <w:widowControl w:val="0"/>
      <w:adjustRightInd/>
      <w:snapToGrid/>
      <w:spacing w:after="0" w:line="440" w:lineRule="exact"/>
      <w:jc w:val="both"/>
    </w:pPr>
    <w:rPr>
      <w:rFonts w:ascii="汉仪中宋简" w:hAnsi="宋体" w:eastAsia="黑体" w:cs="Times New Roman"/>
      <w:kern w:val="2"/>
      <w:sz w:val="28"/>
      <w:szCs w:val="21"/>
    </w:rPr>
  </w:style>
  <w:style w:type="paragraph" w:customStyle="1" w:styleId="84">
    <w:name w:val="样式 样式 样式 样式 汉仪中宋简 (符号) 宋体 首行缩进:  2 字符 + 首行缩进:  2 字符 + 首行缩进:  2 字..."/>
    <w:basedOn w:val="1"/>
    <w:qFormat/>
    <w:uiPriority w:val="0"/>
    <w:pPr>
      <w:widowControl w:val="0"/>
      <w:adjustRightInd/>
      <w:snapToGrid/>
      <w:spacing w:after="0" w:line="440" w:lineRule="exact"/>
      <w:ind w:firstLine="488" w:firstLineChars="200"/>
      <w:jc w:val="both"/>
    </w:pPr>
    <w:rPr>
      <w:rFonts w:ascii="汉仪中宋简" w:hAnsi="宋体" w:eastAsia="汉仪字典宋简" w:cs="Times New Roman"/>
      <w:b/>
      <w:spacing w:val="2"/>
      <w:kern w:val="2"/>
      <w:sz w:val="24"/>
      <w:szCs w:val="20"/>
    </w:rPr>
  </w:style>
  <w:style w:type="paragraph" w:customStyle="1" w:styleId="85">
    <w:name w:val="Char Char Char Char"/>
    <w:basedOn w:val="14"/>
    <w:qFormat/>
    <w:uiPriority w:val="0"/>
    <w:rPr>
      <w:rFonts w:ascii="宋体" w:hAnsi="Courier New"/>
      <w:szCs w:val="20"/>
    </w:rPr>
  </w:style>
  <w:style w:type="paragraph" w:customStyle="1" w:styleId="86">
    <w:name w:val="样式3"/>
    <w:basedOn w:val="20"/>
    <w:qFormat/>
    <w:uiPriority w:val="0"/>
    <w:pPr>
      <w:adjustRightInd w:val="0"/>
      <w:spacing w:line="0" w:lineRule="atLeast"/>
      <w:textAlignment w:val="baseline"/>
      <w:outlineLvl w:val="0"/>
    </w:pPr>
    <w:rPr>
      <w:sz w:val="28"/>
    </w:rPr>
  </w:style>
  <w:style w:type="paragraph" w:customStyle="1" w:styleId="87">
    <w:name w:val="Char Char1 Char Char Char"/>
    <w:basedOn w:val="1"/>
    <w:qFormat/>
    <w:uiPriority w:val="0"/>
    <w:pPr>
      <w:widowControl w:val="0"/>
      <w:adjustRightInd/>
      <w:snapToGrid/>
      <w:spacing w:after="0"/>
      <w:jc w:val="both"/>
    </w:pPr>
    <w:rPr>
      <w:rFonts w:ascii="Times New Roman" w:hAnsi="Times New Roman" w:eastAsia="宋体" w:cs="Times New Roman"/>
      <w:sz w:val="20"/>
      <w:szCs w:val="20"/>
    </w:rPr>
  </w:style>
  <w:style w:type="paragraph" w:customStyle="1" w:styleId="88">
    <w:name w:val="Char1"/>
    <w:basedOn w:val="1"/>
    <w:qFormat/>
    <w:uiPriority w:val="0"/>
    <w:pPr>
      <w:adjustRightInd/>
      <w:snapToGrid/>
      <w:spacing w:after="160" w:line="240" w:lineRule="exact"/>
    </w:pPr>
    <w:rPr>
      <w:rFonts w:ascii="Verdana" w:hAnsi="Verdana" w:eastAsia="宋体" w:cs="Times New Roman"/>
      <w:sz w:val="21"/>
      <w:szCs w:val="20"/>
      <w:lang w:eastAsia="en-US"/>
    </w:rPr>
  </w:style>
  <w:style w:type="paragraph" w:customStyle="1" w:styleId="89">
    <w:name w:val="Char Char2 Char Char Char Char Char Char Char Char Char Char Char Char"/>
    <w:basedOn w:val="1"/>
    <w:qFormat/>
    <w:uiPriority w:val="0"/>
    <w:pPr>
      <w:widowControl w:val="0"/>
      <w:adjustRightInd/>
      <w:snapToGrid/>
      <w:spacing w:after="0"/>
      <w:jc w:val="both"/>
    </w:pPr>
    <w:rPr>
      <w:rFonts w:eastAsia="宋体" w:cs="Times New Roman"/>
      <w:kern w:val="2"/>
      <w:sz w:val="24"/>
      <w:szCs w:val="20"/>
    </w:rPr>
  </w:style>
  <w:style w:type="paragraph" w:customStyle="1" w:styleId="90">
    <w:name w:val="Char Char Char2 Char"/>
    <w:basedOn w:val="1"/>
    <w:qFormat/>
    <w:uiPriority w:val="0"/>
    <w:pPr>
      <w:widowControl w:val="0"/>
      <w:tabs>
        <w:tab w:val="left" w:pos="815"/>
      </w:tabs>
      <w:adjustRightInd/>
      <w:snapToGrid/>
      <w:spacing w:after="0"/>
      <w:ind w:left="815" w:hanging="360"/>
      <w:jc w:val="both"/>
    </w:pPr>
    <w:rPr>
      <w:rFonts w:ascii="Times New Roman" w:hAnsi="Times New Roman" w:eastAsia="宋体" w:cs="Times New Roman"/>
      <w:kern w:val="2"/>
      <w:sz w:val="21"/>
      <w:szCs w:val="24"/>
    </w:rPr>
  </w:style>
  <w:style w:type="paragraph" w:customStyle="1" w:styleId="91">
    <w:name w:val="默认段落字体 Para Char Char Char Char Char Char Char Char Char1 Char"/>
    <w:basedOn w:val="14"/>
    <w:qFormat/>
    <w:uiPriority w:val="0"/>
    <w:pPr>
      <w:adjustRightInd w:val="0"/>
      <w:spacing w:line="436" w:lineRule="exact"/>
      <w:ind w:left="357"/>
      <w:jc w:val="left"/>
      <w:outlineLvl w:val="3"/>
    </w:pPr>
    <w:rPr>
      <w:shd w:val="clear" w:color="auto" w:fill="000080"/>
    </w:rPr>
  </w:style>
  <w:style w:type="character" w:customStyle="1" w:styleId="92">
    <w:name w:val="Char Char2"/>
    <w:qFormat/>
    <w:uiPriority w:val="0"/>
    <w:rPr>
      <w:rFonts w:ascii="宋体" w:hAnsi="Courier New" w:eastAsia="宋体" w:cs="Courier New"/>
      <w:szCs w:val="21"/>
    </w:rPr>
  </w:style>
  <w:style w:type="character" w:customStyle="1" w:styleId="93">
    <w:name w:val="普通文字 Char Char2"/>
    <w:qFormat/>
    <w:uiPriority w:val="0"/>
    <w:rPr>
      <w:rFonts w:ascii="宋体" w:hAnsi="宋体"/>
      <w:kern w:val="1"/>
      <w:sz w:val="21"/>
      <w:lang w:eastAsia="ar-SA"/>
    </w:rPr>
  </w:style>
  <w:style w:type="paragraph" w:styleId="94">
    <w:name w:val="List Paragraph"/>
    <w:basedOn w:val="1"/>
    <w:qFormat/>
    <w:uiPriority w:val="34"/>
    <w:pPr>
      <w:ind w:firstLine="420" w:firstLineChars="200"/>
    </w:pPr>
  </w:style>
  <w:style w:type="paragraph" w:customStyle="1" w:styleId="9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96">
    <w:name w:val="纯文本 Char1"/>
    <w:qFormat/>
    <w:uiPriority w:val="0"/>
    <w:rPr>
      <w:rFonts w:ascii="宋体" w:hAnsi="Courier New" w:eastAsia="宋体" w:cs="Courier New"/>
      <w:szCs w:val="21"/>
    </w:rPr>
  </w:style>
  <w:style w:type="character" w:customStyle="1" w:styleId="97">
    <w:name w:val="正文缩进 Char"/>
    <w:link w:val="13"/>
    <w:qFormat/>
    <w:uiPriority w:val="0"/>
    <w:rPr>
      <w:rFonts w:ascii="Times New Roman" w:hAnsi="Times New Roman" w:eastAsia="宋体" w:cs="Times New Roman"/>
      <w:kern w:val="2"/>
      <w:sz w:val="21"/>
      <w:szCs w:val="20"/>
    </w:rPr>
  </w:style>
  <w:style w:type="character" w:customStyle="1" w:styleId="98">
    <w:name w:val="Char Char10"/>
    <w:qFormat/>
    <w:uiPriority w:val="0"/>
    <w:rPr>
      <w:rFonts w:ascii="宋体" w:hAnsi="Courier New" w:eastAsia="宋体" w:cs="Courier New"/>
      <w:kern w:val="2"/>
      <w:sz w:val="21"/>
      <w:szCs w:val="21"/>
      <w:lang w:val="en-US" w:eastAsia="zh-CN" w:bidi="ar-SA"/>
    </w:rPr>
  </w:style>
  <w:style w:type="character" w:customStyle="1" w:styleId="99">
    <w:name w:val="日期 Char1"/>
    <w:qFormat/>
    <w:uiPriority w:val="0"/>
    <w:rPr>
      <w:kern w:val="2"/>
      <w:sz w:val="21"/>
      <w:szCs w:val="24"/>
    </w:rPr>
  </w:style>
  <w:style w:type="paragraph" w:customStyle="1" w:styleId="100">
    <w:name w:val="列出段落2"/>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10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2">
    <w:name w:val="pass"/>
    <w:basedOn w:val="39"/>
    <w:qFormat/>
    <w:uiPriority w:val="0"/>
    <w:rPr>
      <w:color w:val="D50512"/>
    </w:rPr>
  </w:style>
  <w:style w:type="character" w:customStyle="1" w:styleId="103">
    <w:name w:val="clear2"/>
    <w:basedOn w:val="39"/>
    <w:qFormat/>
    <w:uiPriority w:val="0"/>
    <w:rPr>
      <w:sz w:val="0"/>
      <w:szCs w:val="0"/>
    </w:rPr>
  </w:style>
  <w:style w:type="character" w:customStyle="1" w:styleId="104">
    <w:name w:val="s12"/>
    <w:basedOn w:val="39"/>
    <w:qFormat/>
    <w:uiPriority w:val="0"/>
  </w:style>
  <w:style w:type="character" w:customStyle="1" w:styleId="105">
    <w:name w:val="over"/>
    <w:basedOn w:val="39"/>
    <w:qFormat/>
    <w:uiPriority w:val="0"/>
    <w:rPr>
      <w:b/>
      <w:color w:val="CC0000"/>
      <w:bdr w:val="single" w:color="F9AF55" w:sz="6" w:space="0"/>
    </w:rPr>
  </w:style>
  <w:style w:type="character" w:customStyle="1" w:styleId="106">
    <w:name w:val="over1"/>
    <w:basedOn w:val="39"/>
    <w:qFormat/>
    <w:uiPriority w:val="0"/>
    <w:rPr>
      <w:b/>
      <w:color w:val="FFFFFF"/>
    </w:rPr>
  </w:style>
  <w:style w:type="character" w:customStyle="1" w:styleId="107">
    <w:name w:val="over2"/>
    <w:basedOn w:val="39"/>
    <w:qFormat/>
    <w:uiPriority w:val="0"/>
    <w:rPr>
      <w:b/>
      <w:color w:val="FFFFFF"/>
    </w:rPr>
  </w:style>
  <w:style w:type="character" w:customStyle="1" w:styleId="108">
    <w:name w:val="selbdr"/>
    <w:basedOn w:val="39"/>
    <w:qFormat/>
    <w:uiPriority w:val="0"/>
    <w:rPr>
      <w:bdr w:val="single" w:color="DDDDDD" w:sz="6" w:space="0"/>
    </w:rPr>
  </w:style>
  <w:style w:type="character" w:customStyle="1" w:styleId="109">
    <w:name w:val="s5"/>
    <w:basedOn w:val="39"/>
    <w:qFormat/>
    <w:uiPriority w:val="0"/>
  </w:style>
  <w:style w:type="character" w:customStyle="1" w:styleId="110">
    <w:name w:val="s4"/>
    <w:basedOn w:val="39"/>
    <w:qFormat/>
    <w:uiPriority w:val="0"/>
  </w:style>
  <w:style w:type="character" w:customStyle="1" w:styleId="111">
    <w:name w:val="s22"/>
    <w:basedOn w:val="39"/>
    <w:qFormat/>
    <w:uiPriority w:val="0"/>
  </w:style>
  <w:style w:type="character" w:customStyle="1" w:styleId="112">
    <w:name w:val="s32"/>
    <w:basedOn w:val="39"/>
    <w:qFormat/>
    <w:uiPriority w:val="0"/>
  </w:style>
  <w:style w:type="character" w:customStyle="1" w:styleId="113">
    <w:name w:val="qxdate"/>
    <w:basedOn w:val="39"/>
    <w:qFormat/>
    <w:uiPriority w:val="0"/>
    <w:rPr>
      <w:color w:val="333333"/>
      <w:sz w:val="14"/>
      <w:szCs w:val="14"/>
    </w:rPr>
  </w:style>
  <w:style w:type="character" w:customStyle="1" w:styleId="114">
    <w:name w:val="redfilenumber"/>
    <w:basedOn w:val="39"/>
    <w:qFormat/>
    <w:uiPriority w:val="0"/>
    <w:rPr>
      <w:color w:val="BA2636"/>
      <w:sz w:val="14"/>
      <w:szCs w:val="14"/>
    </w:rPr>
  </w:style>
  <w:style w:type="character" w:customStyle="1" w:styleId="115">
    <w:name w:val="displayarti"/>
    <w:basedOn w:val="39"/>
    <w:qFormat/>
    <w:uiPriority w:val="0"/>
    <w:rPr>
      <w:color w:val="FFFFFF"/>
      <w:shd w:val="clear" w:color="auto" w:fill="A00000"/>
    </w:rPr>
  </w:style>
  <w:style w:type="character" w:customStyle="1" w:styleId="116">
    <w:name w:val="gjfg"/>
    <w:basedOn w:val="39"/>
    <w:qFormat/>
    <w:uiPriority w:val="0"/>
  </w:style>
  <w:style w:type="character" w:customStyle="1" w:styleId="117">
    <w:name w:val="redfilefwwh"/>
    <w:basedOn w:val="39"/>
    <w:qFormat/>
    <w:uiPriority w:val="0"/>
    <w:rPr>
      <w:color w:val="BA2636"/>
      <w:sz w:val="14"/>
      <w:szCs w:val="14"/>
    </w:rPr>
  </w:style>
  <w:style w:type="character" w:customStyle="1" w:styleId="118">
    <w:name w:val="cfdate"/>
    <w:basedOn w:val="39"/>
    <w:qFormat/>
    <w:uiPriority w:val="0"/>
    <w:rPr>
      <w:color w:val="333333"/>
      <w:sz w:val="14"/>
      <w:szCs w:val="14"/>
    </w:rPr>
  </w:style>
  <w:style w:type="character" w:customStyle="1" w:styleId="119">
    <w:name w:val="font41"/>
    <w:basedOn w:val="3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ED910-C50E-4E9F-9BF6-022DEA77AAE1}">
  <ds:schemaRefs/>
</ds:datastoreItem>
</file>

<file path=docProps/app.xml><?xml version="1.0" encoding="utf-8"?>
<Properties xmlns="http://schemas.openxmlformats.org/officeDocument/2006/extended-properties" xmlns:vt="http://schemas.openxmlformats.org/officeDocument/2006/docPropsVTypes">
  <Template>Normal</Template>
  <Pages>50</Pages>
  <Words>5381</Words>
  <Characters>30673</Characters>
  <Lines>255</Lines>
  <Paragraphs>71</Paragraphs>
  <TotalTime>48</TotalTime>
  <ScaleCrop>false</ScaleCrop>
  <LinksUpToDate>false</LinksUpToDate>
  <CharactersWithSpaces>35983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2017-12-05T07:44:00Z</dcterms:created>
  <dc:creator>Administrator</dc:creator>
  <cp:lastModifiedBy>Mashy</cp:lastModifiedBy>
  <cp:lastPrinted>2019-06-04T09:20:00Z</cp:lastPrinted>
  <dcterms:modified xsi:type="dcterms:W3CDTF">2020-08-06T01:58:14Z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