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宋体"/>
          <w:sz w:val="52"/>
          <w:szCs w:val="52"/>
        </w:rPr>
      </w:pPr>
      <w:r>
        <w:rPr>
          <w:rFonts w:hint="eastAsia"/>
          <w:color w:val="000000"/>
          <w:sz w:val="52"/>
          <w:szCs w:val="52"/>
        </w:rPr>
        <w:t>广西天立工程造价咨询有限公司</w:t>
      </w:r>
      <w:r>
        <w:rPr>
          <w:rFonts w:hint="eastAsia" w:ascii="宋体" w:hAnsi="宋体" w:cs="宋体"/>
          <w:sz w:val="52"/>
          <w:szCs w:val="52"/>
        </w:rPr>
        <w:cr/>
      </w:r>
    </w:p>
    <w:p>
      <w:pPr>
        <w:spacing w:line="720" w:lineRule="exact"/>
        <w:jc w:val="center"/>
        <w:rPr>
          <w:rFonts w:ascii="宋体" w:hAnsi="宋体" w:cs="宋体"/>
          <w:sz w:val="52"/>
        </w:rPr>
      </w:pPr>
    </w:p>
    <w:p>
      <w:pPr>
        <w:spacing w:line="800" w:lineRule="exact"/>
        <w:jc w:val="center"/>
        <w:rPr>
          <w:rFonts w:ascii="宋体" w:hAnsi="宋体" w:cs="宋体"/>
          <w:sz w:val="52"/>
        </w:rPr>
      </w:pPr>
    </w:p>
    <w:p>
      <w:pPr>
        <w:spacing w:line="1000" w:lineRule="exact"/>
        <w:jc w:val="center"/>
        <w:rPr>
          <w:rFonts w:ascii="宋体" w:hAnsi="宋体" w:cs="宋体"/>
          <w:b/>
          <w:sz w:val="84"/>
          <w:szCs w:val="84"/>
        </w:rPr>
      </w:pPr>
      <w:r>
        <w:rPr>
          <w:rFonts w:hint="eastAsia" w:ascii="宋体" w:hAnsi="宋体" w:cs="宋体"/>
          <w:b/>
          <w:sz w:val="84"/>
          <w:szCs w:val="84"/>
        </w:rPr>
        <w:t xml:space="preserve"> 竞争性谈判文件</w:t>
      </w:r>
      <w:r>
        <w:rPr>
          <w:rFonts w:hint="eastAsia" w:ascii="宋体" w:hAnsi="宋体" w:cs="宋体"/>
          <w:b/>
          <w:sz w:val="84"/>
          <w:szCs w:val="84"/>
        </w:rPr>
        <w:cr/>
      </w:r>
      <w:r>
        <w:rPr>
          <w:rFonts w:hint="eastAsia" w:ascii="宋体" w:hAnsi="宋体" w:cs="宋体"/>
          <w:b/>
          <w:sz w:val="84"/>
          <w:szCs w:val="84"/>
        </w:rPr>
        <w:cr/>
      </w:r>
    </w:p>
    <w:p>
      <w:pPr>
        <w:pStyle w:val="11"/>
        <w:rPr>
          <w:rFonts w:hAnsi="宋体" w:cs="宋体"/>
        </w:rPr>
      </w:pPr>
    </w:p>
    <w:p>
      <w:pPr>
        <w:spacing w:line="360" w:lineRule="exact"/>
        <w:ind w:left="2249" w:hanging="2240" w:hangingChars="700"/>
        <w:jc w:val="left"/>
        <w:rPr>
          <w:rFonts w:ascii="宋体" w:hAnsi="宋体" w:cs="宋体"/>
          <w:b/>
          <w:bCs/>
          <w:kern w:val="0"/>
          <w:sz w:val="32"/>
        </w:rPr>
      </w:pPr>
      <w:r>
        <w:rPr>
          <w:rFonts w:hint="eastAsia" w:ascii="宋体" w:hAnsi="宋体" w:cs="宋体"/>
          <w:b/>
          <w:bCs/>
          <w:kern w:val="0"/>
          <w:sz w:val="32"/>
        </w:rPr>
        <w:t xml:space="preserve">    项目名称：钦州市公共实训基地建设项目监理</w:t>
      </w:r>
    </w:p>
    <w:p>
      <w:pPr>
        <w:jc w:val="left"/>
        <w:rPr>
          <w:rFonts w:ascii="宋体" w:hAnsi="宋体" w:cs="宋体"/>
          <w:b/>
          <w:bCs/>
          <w:kern w:val="0"/>
          <w:sz w:val="32"/>
        </w:rPr>
      </w:pPr>
    </w:p>
    <w:p>
      <w:pPr>
        <w:jc w:val="left"/>
        <w:rPr>
          <w:rFonts w:ascii="宋体" w:hAnsi="宋体" w:cs="宋体"/>
          <w:b/>
          <w:bCs/>
          <w:kern w:val="0"/>
          <w:sz w:val="32"/>
        </w:rPr>
      </w:pPr>
      <w:r>
        <w:rPr>
          <w:rFonts w:hint="eastAsia" w:ascii="宋体" w:hAnsi="宋体" w:cs="宋体"/>
          <w:b/>
          <w:bCs/>
          <w:kern w:val="0"/>
          <w:sz w:val="32"/>
        </w:rPr>
        <w:t xml:space="preserve">    项目编号：QZZC2021-C3-00032-GXTL</w:t>
      </w:r>
    </w:p>
    <w:p>
      <w:pPr>
        <w:jc w:val="left"/>
        <w:rPr>
          <w:rFonts w:ascii="宋体" w:hAnsi="宋体" w:cs="宋体"/>
          <w:b/>
          <w:bCs/>
          <w:kern w:val="0"/>
          <w:sz w:val="32"/>
        </w:rPr>
      </w:pPr>
    </w:p>
    <w:p>
      <w:pPr>
        <w:jc w:val="left"/>
        <w:rPr>
          <w:rFonts w:ascii="宋体" w:hAnsi="宋体" w:cs="宋体"/>
          <w:b/>
          <w:bCs/>
          <w:kern w:val="0"/>
          <w:sz w:val="32"/>
        </w:rPr>
      </w:pPr>
      <w:r>
        <w:rPr>
          <w:rFonts w:hint="eastAsia" w:ascii="宋体" w:hAnsi="宋体" w:cs="宋体"/>
          <w:b/>
          <w:bCs/>
          <w:kern w:val="0"/>
          <w:sz w:val="32"/>
        </w:rPr>
        <w:t xml:space="preserve">    开标时间： 年 月 日9时30分</w:t>
      </w:r>
    </w:p>
    <w:p>
      <w:pPr>
        <w:jc w:val="left"/>
        <w:rPr>
          <w:rFonts w:ascii="宋体" w:hAnsi="宋体" w:cs="宋体"/>
        </w:rPr>
      </w:pPr>
      <w:r>
        <w:rPr>
          <w:rFonts w:hint="eastAsia" w:ascii="宋体" w:hAnsi="宋体" w:cs="宋体"/>
          <w:b/>
          <w:bCs/>
          <w:kern w:val="0"/>
          <w:sz w:val="32"/>
        </w:rPr>
        <w:cr/>
      </w:r>
      <w:r>
        <w:rPr>
          <w:rFonts w:hint="eastAsia" w:ascii="宋体" w:hAnsi="宋体" w:cs="宋体"/>
        </w:rPr>
        <w:t xml:space="preserve"> </w:t>
      </w:r>
    </w:p>
    <w:p>
      <w:pPr>
        <w:ind w:firstLine="1050" w:firstLineChars="500"/>
        <w:rPr>
          <w:rFonts w:ascii="宋体" w:hAnsi="宋体" w:cs="宋体"/>
        </w:rPr>
      </w:pPr>
    </w:p>
    <w:p>
      <w:pPr>
        <w:ind w:firstLine="1050" w:firstLineChars="500"/>
        <w:rPr>
          <w:rFonts w:ascii="宋体" w:hAnsi="宋体" w:cs="宋体"/>
        </w:rPr>
      </w:pPr>
    </w:p>
    <w:p>
      <w:pPr>
        <w:ind w:firstLine="1050" w:firstLineChars="500"/>
        <w:rPr>
          <w:rFonts w:ascii="宋体" w:hAnsi="宋体" w:cs="宋体"/>
        </w:rPr>
      </w:pPr>
    </w:p>
    <w:p>
      <w:pPr>
        <w:ind w:firstLine="1050" w:firstLineChars="500"/>
        <w:rPr>
          <w:rFonts w:ascii="宋体" w:hAnsi="宋体" w:cs="宋体"/>
        </w:rPr>
      </w:pPr>
    </w:p>
    <w:p>
      <w:pPr>
        <w:pStyle w:val="11"/>
        <w:tabs>
          <w:tab w:val="left" w:pos="8860"/>
          <w:tab w:val="left" w:pos="9140"/>
        </w:tabs>
        <w:jc w:val="center"/>
        <w:rPr>
          <w:rFonts w:hAnsi="宋体" w:cs="宋体"/>
          <w:b/>
          <w:sz w:val="32"/>
          <w:szCs w:val="32"/>
        </w:rPr>
      </w:pPr>
      <w:r>
        <w:rPr>
          <w:rFonts w:hint="eastAsia" w:hAnsi="宋体" w:cs="宋体"/>
          <w:b/>
          <w:sz w:val="32"/>
          <w:szCs w:val="32"/>
        </w:rPr>
        <w:t>采购代理机构：广西天立工程造价咨询有限公司</w:t>
      </w:r>
    </w:p>
    <w:p>
      <w:pPr>
        <w:pStyle w:val="11"/>
        <w:tabs>
          <w:tab w:val="left" w:pos="8860"/>
          <w:tab w:val="left" w:pos="9140"/>
        </w:tabs>
        <w:jc w:val="center"/>
        <w:rPr>
          <w:rFonts w:hAnsi="宋体" w:cs="宋体"/>
          <w:b/>
          <w:sz w:val="32"/>
          <w:szCs w:val="32"/>
        </w:rPr>
      </w:pPr>
      <w:r>
        <w:rPr>
          <w:rFonts w:hint="eastAsia" w:hAnsi="宋体" w:cs="宋体"/>
          <w:b/>
          <w:sz w:val="32"/>
          <w:szCs w:val="32"/>
        </w:rPr>
        <w:t xml:space="preserve"> </w:t>
      </w:r>
      <w:r>
        <w:rPr>
          <w:rFonts w:hint="eastAsia" w:hAnsi="宋体" w:cs="宋体"/>
          <w:b/>
          <w:bCs/>
          <w:sz w:val="32"/>
        </w:rPr>
        <w:t xml:space="preserve">年 </w:t>
      </w:r>
      <w:r>
        <w:rPr>
          <w:rFonts w:hint="eastAsia" w:hAnsi="宋体" w:cs="宋体"/>
          <w:b/>
          <w:sz w:val="32"/>
          <w:szCs w:val="32"/>
        </w:rPr>
        <w:t>月</w:t>
      </w:r>
    </w:p>
    <w:p>
      <w:pPr>
        <w:ind w:left="102" w:leftChars="49" w:firstLine="2704" w:firstLineChars="845"/>
        <w:jc w:val="left"/>
        <w:rPr>
          <w:rFonts w:ascii="宋体" w:hAnsi="宋体" w:cs="宋体"/>
          <w:sz w:val="32"/>
        </w:rPr>
        <w:sectPr>
          <w:footerReference r:id="rId3" w:type="default"/>
          <w:footerReference r:id="rId4" w:type="even"/>
          <w:pgSz w:w="11906" w:h="16838"/>
          <w:pgMar w:top="1417" w:right="1361" w:bottom="1417" w:left="1361" w:header="851" w:footer="992" w:gutter="0"/>
          <w:pgNumType w:start="0"/>
          <w:cols w:space="720" w:num="1"/>
          <w:titlePg/>
          <w:docGrid w:type="linesAndChars" w:linePitch="312" w:charSpace="0"/>
        </w:sectPr>
      </w:pPr>
    </w:p>
    <w:p>
      <w:pPr>
        <w:spacing w:line="560" w:lineRule="exact"/>
        <w:rPr>
          <w:rFonts w:ascii="宋体" w:hAnsi="宋体" w:cs="Courier New"/>
          <w:b/>
          <w:sz w:val="36"/>
          <w:szCs w:val="36"/>
        </w:rPr>
      </w:pPr>
    </w:p>
    <w:p>
      <w:pPr>
        <w:spacing w:line="560" w:lineRule="exact"/>
        <w:jc w:val="center"/>
        <w:rPr>
          <w:rFonts w:ascii="宋体" w:hAnsi="宋体" w:cs="Courier New"/>
          <w:b/>
          <w:sz w:val="36"/>
          <w:szCs w:val="36"/>
        </w:rPr>
      </w:pPr>
      <w:r>
        <w:rPr>
          <w:rFonts w:hint="eastAsia" w:ascii="宋体" w:hAnsi="宋体" w:cs="Courier New"/>
          <w:b/>
          <w:sz w:val="36"/>
          <w:szCs w:val="36"/>
        </w:rPr>
        <w:t>目</w:t>
      </w:r>
      <w:r>
        <w:rPr>
          <w:rFonts w:ascii="宋体" w:hAnsi="宋体" w:cs="Courier New"/>
          <w:b/>
          <w:sz w:val="36"/>
          <w:szCs w:val="36"/>
        </w:rPr>
        <w:t xml:space="preserve">    </w:t>
      </w:r>
      <w:r>
        <w:rPr>
          <w:rFonts w:hint="eastAsia" w:ascii="宋体" w:hAnsi="宋体" w:cs="Courier New"/>
          <w:b/>
          <w:sz w:val="36"/>
          <w:szCs w:val="36"/>
        </w:rPr>
        <w:t>录</w:t>
      </w:r>
    </w:p>
    <w:p>
      <w:pPr>
        <w:spacing w:line="560" w:lineRule="exact"/>
        <w:rPr>
          <w:rFonts w:ascii="宋体" w:hAnsi="宋体" w:cs="Courier New"/>
          <w:sz w:val="28"/>
          <w:szCs w:val="28"/>
        </w:rPr>
      </w:pPr>
      <w:r>
        <w:rPr>
          <w:rFonts w:hint="eastAsia" w:ascii="宋体" w:hAnsi="宋体" w:cs="Courier New"/>
          <w:sz w:val="28"/>
          <w:szCs w:val="28"/>
        </w:rPr>
        <w:t xml:space="preserve">  </w:t>
      </w:r>
    </w:p>
    <w:p>
      <w:pPr>
        <w:pStyle w:val="16"/>
        <w:ind w:firstLine="0" w:firstLineChars="0"/>
        <w:rPr>
          <w:rFonts w:ascii="Calibri" w:hAnsi="Calibri" w:cs="Times New Roman"/>
          <w:b w:val="0"/>
          <w:kern w:val="2"/>
        </w:rPr>
      </w:pPr>
      <w:r>
        <w:rPr>
          <w:rFonts w:hint="eastAsia"/>
        </w:rPr>
        <w:t xml:space="preserve">    </w:t>
      </w:r>
      <w:r>
        <w:rPr>
          <w:rFonts w:hint="eastAsia"/>
        </w:rPr>
        <w:fldChar w:fldCharType="begin"/>
      </w:r>
      <w:r>
        <w:rPr>
          <w:rFonts w:hint="eastAsia"/>
        </w:rPr>
        <w:instrText xml:space="preserve"> TOC \o \h \z \u </w:instrText>
      </w:r>
      <w:r>
        <w:rPr>
          <w:rFonts w:hint="eastAsia"/>
        </w:rPr>
        <w:fldChar w:fldCharType="separate"/>
      </w:r>
      <w:r>
        <w:fldChar w:fldCharType="begin"/>
      </w:r>
      <w:r>
        <w:instrText xml:space="preserve"> HYPERLINK \l "_Toc462392042" </w:instrText>
      </w:r>
      <w:r>
        <w:fldChar w:fldCharType="separate"/>
      </w:r>
      <w:r>
        <w:rPr>
          <w:rStyle w:val="21"/>
          <w:rFonts w:hint="eastAsia"/>
          <w:b w:val="0"/>
          <w:color w:val="auto"/>
        </w:rPr>
        <w:t>第一卷  磋商须知、合同条件及合同形式</w:t>
      </w:r>
      <w:r>
        <w:rPr>
          <w:rFonts w:ascii="Times New Roman" w:hAnsi="Times New Roman" w:cs="Times New Roman"/>
          <w:b w:val="0"/>
          <w:kern w:val="2"/>
        </w:rPr>
        <w:tab/>
      </w:r>
      <w:r>
        <w:rPr>
          <w:rFonts w:hint="eastAsia"/>
          <w:b w:val="0"/>
        </w:rPr>
        <w:t>1</w:t>
      </w:r>
      <w:r>
        <w:rPr>
          <w:rFonts w:hint="eastAsia"/>
          <w:b w:val="0"/>
        </w:rPr>
        <w:fldChar w:fldCharType="end"/>
      </w:r>
    </w:p>
    <w:p>
      <w:pPr>
        <w:pStyle w:val="17"/>
        <w:jc w:val="both"/>
        <w:rPr>
          <w:rFonts w:ascii="宋体" w:hAnsi="宋体"/>
          <w:b w:val="0"/>
          <w:kern w:val="2"/>
          <w:sz w:val="28"/>
          <w:szCs w:val="28"/>
        </w:rPr>
      </w:pPr>
      <w:r>
        <w:fldChar w:fldCharType="begin"/>
      </w:r>
      <w:r>
        <w:instrText xml:space="preserve"> HYPERLINK \l "_Toc462392043" </w:instrText>
      </w:r>
      <w:r>
        <w:fldChar w:fldCharType="separate"/>
      </w:r>
      <w:r>
        <w:rPr>
          <w:rStyle w:val="21"/>
          <w:rFonts w:hint="eastAsia" w:ascii="宋体" w:hAnsi="宋体" w:cs="Courier New"/>
          <w:b w:val="0"/>
          <w:bCs/>
          <w:color w:val="auto"/>
          <w:sz w:val="28"/>
          <w:szCs w:val="28"/>
        </w:rPr>
        <w:t>第一章  磋商须知和前附表</w:t>
      </w:r>
      <w:r>
        <w:rPr>
          <w:b w:val="0"/>
          <w:kern w:val="2"/>
          <w:sz w:val="28"/>
          <w:szCs w:val="28"/>
        </w:rPr>
        <w:tab/>
      </w:r>
      <w:r>
        <w:rPr>
          <w:rFonts w:ascii="宋体" w:hAnsi="宋体"/>
          <w:b w:val="0"/>
          <w:sz w:val="28"/>
          <w:szCs w:val="28"/>
        </w:rPr>
        <w:fldChar w:fldCharType="begin"/>
      </w:r>
      <w:r>
        <w:rPr>
          <w:rFonts w:ascii="宋体" w:hAnsi="宋体"/>
          <w:b w:val="0"/>
          <w:sz w:val="28"/>
          <w:szCs w:val="28"/>
        </w:rPr>
        <w:instrText xml:space="preserve"> PAGEREF _Toc462392043 \h </w:instrText>
      </w:r>
      <w:r>
        <w:rPr>
          <w:rFonts w:ascii="宋体" w:hAnsi="宋体"/>
          <w:b w:val="0"/>
          <w:sz w:val="28"/>
          <w:szCs w:val="28"/>
        </w:rPr>
        <w:fldChar w:fldCharType="separate"/>
      </w:r>
      <w:r>
        <w:rPr>
          <w:rFonts w:ascii="宋体" w:hAnsi="宋体"/>
          <w:b w:val="0"/>
          <w:sz w:val="28"/>
          <w:szCs w:val="28"/>
        </w:rPr>
        <w:t>5</w:t>
      </w:r>
      <w:r>
        <w:rPr>
          <w:rFonts w:ascii="宋体" w:hAnsi="宋体"/>
          <w:b w:val="0"/>
          <w:sz w:val="28"/>
          <w:szCs w:val="28"/>
        </w:rPr>
        <w:fldChar w:fldCharType="end"/>
      </w:r>
      <w:r>
        <w:rPr>
          <w:rFonts w:ascii="宋体" w:hAnsi="宋体"/>
          <w:b w:val="0"/>
          <w:sz w:val="28"/>
          <w:szCs w:val="28"/>
        </w:rPr>
        <w:fldChar w:fldCharType="end"/>
      </w:r>
    </w:p>
    <w:p>
      <w:pPr>
        <w:pStyle w:val="16"/>
        <w:ind w:firstLine="562" w:firstLineChars="200"/>
        <w:rPr>
          <w:rStyle w:val="21"/>
          <w:b w:val="0"/>
          <w:color w:val="auto"/>
        </w:rPr>
      </w:pPr>
      <w:r>
        <w:fldChar w:fldCharType="begin"/>
      </w:r>
      <w:r>
        <w:instrText xml:space="preserve"> HYPERLINK \l "_Toc462392044" </w:instrText>
      </w:r>
      <w:r>
        <w:fldChar w:fldCharType="separate"/>
      </w:r>
      <w:r>
        <w:rPr>
          <w:rStyle w:val="21"/>
          <w:rFonts w:hint="eastAsia"/>
          <w:b w:val="0"/>
          <w:color w:val="auto"/>
        </w:rPr>
        <w:t>一、总</w:t>
      </w:r>
      <w:r>
        <w:rPr>
          <w:rStyle w:val="21"/>
          <w:b w:val="0"/>
          <w:color w:val="auto"/>
        </w:rPr>
        <w:t xml:space="preserve">  </w:t>
      </w:r>
      <w:r>
        <w:rPr>
          <w:rStyle w:val="21"/>
          <w:rFonts w:hint="eastAsia"/>
          <w:b w:val="0"/>
          <w:color w:val="auto"/>
        </w:rPr>
        <w:t>则</w:t>
      </w:r>
      <w:r>
        <w:rPr>
          <w:rStyle w:val="21"/>
          <w:color w:val="auto"/>
        </w:rPr>
        <w:tab/>
      </w:r>
      <w:r>
        <w:rPr>
          <w:rFonts w:hint="eastAsia"/>
        </w:rPr>
        <w:t>7</w:t>
      </w:r>
      <w:r>
        <w:rPr>
          <w:rFonts w:hint="eastAsia"/>
        </w:rPr>
        <w:fldChar w:fldCharType="end"/>
      </w:r>
    </w:p>
    <w:p>
      <w:pPr>
        <w:pStyle w:val="16"/>
        <w:ind w:firstLine="562" w:firstLineChars="200"/>
        <w:rPr>
          <w:rStyle w:val="21"/>
          <w:b w:val="0"/>
          <w:color w:val="auto"/>
        </w:rPr>
      </w:pPr>
      <w:r>
        <w:fldChar w:fldCharType="begin"/>
      </w:r>
      <w:r>
        <w:instrText xml:space="preserve"> HYPERLINK \l "_Toc462392045" </w:instrText>
      </w:r>
      <w:r>
        <w:fldChar w:fldCharType="separate"/>
      </w:r>
      <w:r>
        <w:rPr>
          <w:rStyle w:val="21"/>
          <w:rFonts w:hint="eastAsia"/>
          <w:b w:val="0"/>
          <w:color w:val="auto"/>
        </w:rPr>
        <w:t>二、竞争性磋商文件</w:t>
      </w:r>
      <w:r>
        <w:rPr>
          <w:rStyle w:val="21"/>
          <w:b w:val="0"/>
          <w:color w:val="auto"/>
        </w:rPr>
        <w:tab/>
      </w:r>
      <w:r>
        <w:rPr>
          <w:rFonts w:hint="eastAsia"/>
          <w:b w:val="0"/>
        </w:rPr>
        <w:t>7</w:t>
      </w:r>
      <w:r>
        <w:rPr>
          <w:rFonts w:hint="eastAsia"/>
          <w:b w:val="0"/>
        </w:rPr>
        <w:fldChar w:fldCharType="end"/>
      </w:r>
    </w:p>
    <w:p>
      <w:pPr>
        <w:pStyle w:val="16"/>
        <w:ind w:firstLine="562" w:firstLineChars="200"/>
        <w:rPr>
          <w:rStyle w:val="21"/>
          <w:b w:val="0"/>
          <w:color w:val="auto"/>
        </w:rPr>
      </w:pPr>
      <w:r>
        <w:fldChar w:fldCharType="begin"/>
      </w:r>
      <w:r>
        <w:instrText xml:space="preserve"> HYPERLINK \l "_Toc462392046" </w:instrText>
      </w:r>
      <w:r>
        <w:fldChar w:fldCharType="separate"/>
      </w:r>
      <w:r>
        <w:rPr>
          <w:rStyle w:val="21"/>
          <w:rFonts w:hint="eastAsia"/>
          <w:b w:val="0"/>
          <w:color w:val="auto"/>
        </w:rPr>
        <w:t>三、磋商报价说明</w:t>
      </w:r>
      <w:r>
        <w:rPr>
          <w:rStyle w:val="21"/>
          <w:b w:val="0"/>
          <w:color w:val="auto"/>
        </w:rPr>
        <w:tab/>
      </w:r>
      <w:r>
        <w:rPr>
          <w:rFonts w:hint="eastAsia"/>
          <w:b w:val="0"/>
        </w:rPr>
        <w:t>8</w:t>
      </w:r>
      <w:r>
        <w:rPr>
          <w:rFonts w:hint="eastAsia"/>
          <w:b w:val="0"/>
        </w:rPr>
        <w:fldChar w:fldCharType="end"/>
      </w:r>
    </w:p>
    <w:p>
      <w:pPr>
        <w:pStyle w:val="16"/>
        <w:ind w:firstLine="562" w:firstLineChars="200"/>
        <w:rPr>
          <w:rStyle w:val="21"/>
          <w:b w:val="0"/>
          <w:color w:val="auto"/>
        </w:rPr>
      </w:pPr>
      <w:r>
        <w:fldChar w:fldCharType="begin"/>
      </w:r>
      <w:r>
        <w:instrText xml:space="preserve"> HYPERLINK \l "_Toc462392047" </w:instrText>
      </w:r>
      <w:r>
        <w:fldChar w:fldCharType="separate"/>
      </w:r>
      <w:r>
        <w:rPr>
          <w:rStyle w:val="21"/>
          <w:rFonts w:hint="eastAsia"/>
          <w:b w:val="0"/>
          <w:color w:val="auto"/>
        </w:rPr>
        <w:t>四、响应文件的编制</w:t>
      </w:r>
      <w:r>
        <w:rPr>
          <w:rStyle w:val="21"/>
          <w:b w:val="0"/>
          <w:color w:val="auto"/>
        </w:rPr>
        <w:tab/>
      </w:r>
      <w:r>
        <w:rPr>
          <w:rFonts w:hint="eastAsia"/>
          <w:b w:val="0"/>
        </w:rPr>
        <w:t>9</w:t>
      </w:r>
      <w:r>
        <w:rPr>
          <w:rFonts w:hint="eastAsia"/>
          <w:b w:val="0"/>
        </w:rPr>
        <w:fldChar w:fldCharType="end"/>
      </w:r>
    </w:p>
    <w:p>
      <w:pPr>
        <w:pStyle w:val="16"/>
        <w:ind w:firstLine="562" w:firstLineChars="200"/>
        <w:rPr>
          <w:rStyle w:val="21"/>
          <w:b w:val="0"/>
          <w:color w:val="auto"/>
        </w:rPr>
      </w:pPr>
      <w:r>
        <w:fldChar w:fldCharType="begin"/>
      </w:r>
      <w:r>
        <w:instrText xml:space="preserve"> HYPERLINK \l "_Toc462392048" </w:instrText>
      </w:r>
      <w:r>
        <w:fldChar w:fldCharType="separate"/>
      </w:r>
      <w:r>
        <w:rPr>
          <w:rStyle w:val="21"/>
          <w:rFonts w:hint="eastAsia"/>
          <w:b w:val="0"/>
          <w:color w:val="auto"/>
        </w:rPr>
        <w:t>五、响应文件的递交</w:t>
      </w:r>
      <w:r>
        <w:rPr>
          <w:rStyle w:val="21"/>
          <w:b w:val="0"/>
          <w:color w:val="auto"/>
        </w:rPr>
        <w:tab/>
      </w:r>
      <w:r>
        <w:rPr>
          <w:rFonts w:hint="eastAsia"/>
          <w:b w:val="0"/>
        </w:rPr>
        <w:t>10</w:t>
      </w:r>
      <w:r>
        <w:rPr>
          <w:rFonts w:hint="eastAsia"/>
          <w:b w:val="0"/>
        </w:rPr>
        <w:fldChar w:fldCharType="end"/>
      </w:r>
    </w:p>
    <w:p>
      <w:pPr>
        <w:pStyle w:val="16"/>
        <w:ind w:firstLine="562" w:firstLineChars="200"/>
        <w:rPr>
          <w:rStyle w:val="21"/>
          <w:b w:val="0"/>
          <w:color w:val="auto"/>
        </w:rPr>
      </w:pPr>
      <w:r>
        <w:fldChar w:fldCharType="begin"/>
      </w:r>
      <w:r>
        <w:instrText xml:space="preserve"> HYPERLINK \l "_Toc462392049" </w:instrText>
      </w:r>
      <w:r>
        <w:fldChar w:fldCharType="separate"/>
      </w:r>
      <w:r>
        <w:rPr>
          <w:rStyle w:val="21"/>
          <w:rFonts w:hint="eastAsia"/>
          <w:b w:val="0"/>
          <w:color w:val="auto"/>
        </w:rPr>
        <w:t>六、开标与磋商</w:t>
      </w:r>
      <w:r>
        <w:rPr>
          <w:rStyle w:val="21"/>
          <w:b w:val="0"/>
          <w:color w:val="auto"/>
        </w:rPr>
        <w:tab/>
      </w:r>
      <w:r>
        <w:rPr>
          <w:rFonts w:hint="eastAsia"/>
          <w:b w:val="0"/>
        </w:rPr>
        <w:t>11</w:t>
      </w:r>
      <w:r>
        <w:rPr>
          <w:rFonts w:hint="eastAsia"/>
          <w:b w:val="0"/>
        </w:rPr>
        <w:fldChar w:fldCharType="end"/>
      </w:r>
    </w:p>
    <w:p>
      <w:pPr>
        <w:pStyle w:val="16"/>
        <w:ind w:firstLine="562" w:firstLineChars="200"/>
        <w:rPr>
          <w:rStyle w:val="21"/>
          <w:b w:val="0"/>
          <w:color w:val="auto"/>
        </w:rPr>
      </w:pPr>
      <w:r>
        <w:fldChar w:fldCharType="begin"/>
      </w:r>
      <w:r>
        <w:instrText xml:space="preserve"> HYPERLINK \l "_Toc462392050" </w:instrText>
      </w:r>
      <w:r>
        <w:fldChar w:fldCharType="separate"/>
      </w:r>
      <w:r>
        <w:rPr>
          <w:rStyle w:val="21"/>
          <w:rFonts w:hint="eastAsia"/>
          <w:b w:val="0"/>
          <w:color w:val="auto"/>
        </w:rPr>
        <w:t>七、评</w:t>
      </w:r>
      <w:r>
        <w:rPr>
          <w:rStyle w:val="21"/>
          <w:b w:val="0"/>
          <w:color w:val="auto"/>
        </w:rPr>
        <w:t xml:space="preserve">  </w:t>
      </w:r>
      <w:r>
        <w:rPr>
          <w:rStyle w:val="21"/>
          <w:rFonts w:hint="eastAsia"/>
          <w:b w:val="0"/>
          <w:color w:val="auto"/>
        </w:rPr>
        <w:t>标</w:t>
      </w:r>
      <w:r>
        <w:rPr>
          <w:rStyle w:val="21"/>
          <w:b w:val="0"/>
          <w:color w:val="auto"/>
        </w:rPr>
        <w:tab/>
      </w:r>
      <w:r>
        <w:rPr>
          <w:rFonts w:hint="eastAsia"/>
          <w:b w:val="0"/>
        </w:rPr>
        <w:t>13</w:t>
      </w:r>
      <w:r>
        <w:rPr>
          <w:rFonts w:hint="eastAsia"/>
          <w:b w:val="0"/>
        </w:rPr>
        <w:fldChar w:fldCharType="end"/>
      </w:r>
    </w:p>
    <w:p>
      <w:pPr>
        <w:pStyle w:val="16"/>
        <w:ind w:firstLine="562" w:firstLineChars="200"/>
        <w:rPr>
          <w:b w:val="0"/>
        </w:rPr>
      </w:pPr>
      <w:r>
        <w:fldChar w:fldCharType="begin"/>
      </w:r>
      <w:r>
        <w:instrText xml:space="preserve"> HYPERLINK \l "_Toc462392051" </w:instrText>
      </w:r>
      <w:r>
        <w:fldChar w:fldCharType="separate"/>
      </w:r>
      <w:r>
        <w:rPr>
          <w:rStyle w:val="21"/>
          <w:rFonts w:hint="eastAsia"/>
          <w:b w:val="0"/>
          <w:color w:val="auto"/>
        </w:rPr>
        <w:t>八、授予合同</w:t>
      </w:r>
      <w:r>
        <w:rPr>
          <w:rStyle w:val="21"/>
          <w:b w:val="0"/>
          <w:color w:val="auto"/>
        </w:rPr>
        <w:tab/>
      </w:r>
      <w:r>
        <w:rPr>
          <w:rFonts w:hint="eastAsia"/>
          <w:b w:val="0"/>
        </w:rPr>
        <w:t>15</w:t>
      </w:r>
      <w:r>
        <w:rPr>
          <w:rFonts w:hint="eastAsia"/>
          <w:b w:val="0"/>
        </w:rPr>
        <w:fldChar w:fldCharType="end"/>
      </w:r>
    </w:p>
    <w:p>
      <w:pPr>
        <w:pStyle w:val="16"/>
        <w:ind w:firstLine="562" w:firstLineChars="200"/>
        <w:rPr>
          <w:b w:val="0"/>
        </w:rPr>
      </w:pPr>
      <w:r>
        <w:fldChar w:fldCharType="begin"/>
      </w:r>
      <w:r>
        <w:instrText xml:space="preserve"> HYPERLINK \l "_Toc462392051" </w:instrText>
      </w:r>
      <w:r>
        <w:fldChar w:fldCharType="separate"/>
      </w:r>
      <w:r>
        <w:rPr>
          <w:rStyle w:val="21"/>
          <w:rFonts w:hint="eastAsia"/>
          <w:b w:val="0"/>
          <w:color w:val="auto"/>
        </w:rPr>
        <w:t>九、其他事宜</w:t>
      </w:r>
      <w:r>
        <w:rPr>
          <w:rStyle w:val="21"/>
          <w:b w:val="0"/>
          <w:color w:val="auto"/>
        </w:rPr>
        <w:tab/>
      </w:r>
      <w:r>
        <w:rPr>
          <w:rFonts w:hint="eastAsia"/>
          <w:b w:val="0"/>
        </w:rPr>
        <w:t>1</w:t>
      </w:r>
      <w:r>
        <w:rPr>
          <w:rFonts w:hint="eastAsia"/>
          <w:b w:val="0"/>
        </w:rPr>
        <w:fldChar w:fldCharType="end"/>
      </w:r>
      <w:r>
        <w:rPr>
          <w:rFonts w:hint="eastAsia"/>
          <w:b w:val="0"/>
        </w:rPr>
        <w:t>8</w:t>
      </w:r>
    </w:p>
    <w:p>
      <w:pPr>
        <w:pStyle w:val="16"/>
        <w:ind w:firstLine="562" w:firstLineChars="200"/>
        <w:rPr>
          <w:rFonts w:ascii="Calibri" w:hAnsi="Calibri" w:cs="Times New Roman"/>
          <w:b w:val="0"/>
          <w:kern w:val="2"/>
        </w:rPr>
      </w:pPr>
      <w:r>
        <w:fldChar w:fldCharType="begin"/>
      </w:r>
      <w:r>
        <w:instrText xml:space="preserve"> HYPERLINK \l "_Toc462392052" </w:instrText>
      </w:r>
      <w:r>
        <w:fldChar w:fldCharType="separate"/>
      </w:r>
      <w:r>
        <w:rPr>
          <w:rStyle w:val="21"/>
          <w:rFonts w:hint="eastAsia"/>
          <w:b w:val="0"/>
          <w:color w:val="auto"/>
        </w:rPr>
        <w:t>第二章</w:t>
      </w:r>
      <w:r>
        <w:rPr>
          <w:rStyle w:val="21"/>
          <w:b w:val="0"/>
          <w:color w:val="auto"/>
        </w:rPr>
        <w:t xml:space="preserve">  </w:t>
      </w:r>
      <w:r>
        <w:rPr>
          <w:rStyle w:val="21"/>
          <w:rFonts w:hint="eastAsia"/>
          <w:b w:val="0"/>
          <w:color w:val="auto"/>
        </w:rPr>
        <w:t>服务技术要求</w:t>
      </w:r>
      <w:r>
        <w:rPr>
          <w:rStyle w:val="21"/>
          <w:b w:val="0"/>
          <w:color w:val="auto"/>
        </w:rPr>
        <w:tab/>
      </w:r>
      <w:r>
        <w:rPr>
          <w:rFonts w:hint="eastAsia"/>
          <w:b w:val="0"/>
        </w:rPr>
        <w:t>1</w:t>
      </w:r>
      <w:r>
        <w:rPr>
          <w:rFonts w:hint="eastAsia"/>
          <w:b w:val="0"/>
        </w:rPr>
        <w:fldChar w:fldCharType="end"/>
      </w:r>
      <w:r>
        <w:rPr>
          <w:rFonts w:hint="eastAsia"/>
          <w:b w:val="0"/>
        </w:rPr>
        <w:t>9</w:t>
      </w:r>
    </w:p>
    <w:p>
      <w:pPr>
        <w:pStyle w:val="16"/>
        <w:ind w:firstLine="562" w:firstLineChars="200"/>
        <w:rPr>
          <w:rFonts w:ascii="Calibri" w:hAnsi="Calibri" w:cs="Times New Roman"/>
          <w:b w:val="0"/>
          <w:kern w:val="2"/>
        </w:rPr>
      </w:pPr>
      <w:r>
        <w:fldChar w:fldCharType="begin"/>
      </w:r>
      <w:r>
        <w:instrText xml:space="preserve"> HYPERLINK \l "_Toc462392053" </w:instrText>
      </w:r>
      <w:r>
        <w:fldChar w:fldCharType="separate"/>
      </w:r>
      <w:r>
        <w:rPr>
          <w:rStyle w:val="21"/>
          <w:rFonts w:hint="eastAsia"/>
          <w:b w:val="0"/>
          <w:color w:val="auto"/>
        </w:rPr>
        <w:t>第三章</w:t>
      </w:r>
      <w:r>
        <w:rPr>
          <w:rStyle w:val="21"/>
          <w:b w:val="0"/>
          <w:color w:val="auto"/>
        </w:rPr>
        <w:t xml:space="preserve">  </w:t>
      </w:r>
      <w:r>
        <w:rPr>
          <w:rStyle w:val="21"/>
          <w:rFonts w:hint="eastAsia"/>
          <w:b w:val="0"/>
          <w:color w:val="auto"/>
        </w:rPr>
        <w:t>合同书（格式）</w:t>
      </w:r>
      <w:r>
        <w:rPr>
          <w:rStyle w:val="21"/>
          <w:b w:val="0"/>
          <w:color w:val="auto"/>
        </w:rPr>
        <w:tab/>
      </w:r>
      <w:r>
        <w:rPr>
          <w:rFonts w:hint="eastAsia"/>
          <w:b w:val="0"/>
        </w:rPr>
        <w:t>2</w:t>
      </w:r>
      <w:r>
        <w:rPr>
          <w:rFonts w:hint="eastAsia"/>
          <w:b w:val="0"/>
        </w:rPr>
        <w:fldChar w:fldCharType="end"/>
      </w:r>
      <w:r>
        <w:rPr>
          <w:rFonts w:hint="eastAsia"/>
          <w:b w:val="0"/>
        </w:rPr>
        <w:t>2</w:t>
      </w:r>
    </w:p>
    <w:p>
      <w:pPr>
        <w:pStyle w:val="16"/>
        <w:ind w:firstLine="562" w:firstLineChars="200"/>
        <w:rPr>
          <w:rFonts w:ascii="Calibri" w:hAnsi="Calibri" w:cs="Times New Roman"/>
          <w:b w:val="0"/>
          <w:kern w:val="2"/>
        </w:rPr>
      </w:pPr>
      <w:r>
        <w:fldChar w:fldCharType="begin"/>
      </w:r>
      <w:r>
        <w:instrText xml:space="preserve"> HYPERLINK \l "_Toc462392054" </w:instrText>
      </w:r>
      <w:r>
        <w:fldChar w:fldCharType="separate"/>
      </w:r>
      <w:r>
        <w:rPr>
          <w:rStyle w:val="21"/>
          <w:rFonts w:hint="eastAsia"/>
          <w:b w:val="0"/>
          <w:color w:val="auto"/>
        </w:rPr>
        <w:t>第二卷</w:t>
      </w:r>
      <w:r>
        <w:rPr>
          <w:rStyle w:val="21"/>
          <w:b w:val="0"/>
          <w:color w:val="auto"/>
        </w:rPr>
        <w:t xml:space="preserve">  </w:t>
      </w:r>
      <w:r>
        <w:rPr>
          <w:rStyle w:val="21"/>
          <w:rFonts w:hint="eastAsia"/>
          <w:b w:val="0"/>
          <w:color w:val="auto"/>
        </w:rPr>
        <w:t>技术规范</w:t>
      </w:r>
      <w:r>
        <w:rPr>
          <w:rFonts w:ascii="Times New Roman" w:hAnsi="Times New Roman" w:cs="Times New Roman"/>
          <w:b w:val="0"/>
          <w:kern w:val="2"/>
        </w:rPr>
        <w:tab/>
      </w:r>
      <w:r>
        <w:rPr>
          <w:rFonts w:hint="eastAsia"/>
          <w:b w:val="0"/>
        </w:rPr>
        <w:t>34</w:t>
      </w:r>
      <w:r>
        <w:rPr>
          <w:rFonts w:hint="eastAsia"/>
          <w:b w:val="0"/>
        </w:rPr>
        <w:fldChar w:fldCharType="end"/>
      </w:r>
    </w:p>
    <w:p>
      <w:pPr>
        <w:pStyle w:val="16"/>
        <w:ind w:firstLine="562" w:firstLineChars="200"/>
        <w:rPr>
          <w:rFonts w:ascii="Calibri" w:hAnsi="Calibri" w:cs="Times New Roman"/>
          <w:b w:val="0"/>
          <w:kern w:val="2"/>
        </w:rPr>
      </w:pPr>
      <w:r>
        <w:fldChar w:fldCharType="begin"/>
      </w:r>
      <w:r>
        <w:instrText xml:space="preserve"> HYPERLINK \l "_Toc462392055" </w:instrText>
      </w:r>
      <w:r>
        <w:fldChar w:fldCharType="separate"/>
      </w:r>
      <w:r>
        <w:rPr>
          <w:rStyle w:val="21"/>
          <w:rFonts w:hint="eastAsia"/>
          <w:b w:val="0"/>
          <w:color w:val="auto"/>
        </w:rPr>
        <w:t>第四章</w:t>
      </w:r>
      <w:r>
        <w:rPr>
          <w:rStyle w:val="21"/>
          <w:b w:val="0"/>
          <w:color w:val="auto"/>
        </w:rPr>
        <w:t xml:space="preserve">  </w:t>
      </w:r>
      <w:r>
        <w:rPr>
          <w:rStyle w:val="21"/>
          <w:rFonts w:hint="eastAsia"/>
          <w:b w:val="0"/>
          <w:color w:val="auto"/>
        </w:rPr>
        <w:t>技术规范</w:t>
      </w:r>
      <w:r>
        <w:rPr>
          <w:rFonts w:ascii="Times New Roman" w:hAnsi="Times New Roman" w:cs="Times New Roman"/>
          <w:b w:val="0"/>
          <w:kern w:val="2"/>
        </w:rPr>
        <w:tab/>
      </w:r>
      <w:r>
        <w:rPr>
          <w:rFonts w:hint="eastAsia"/>
          <w:b w:val="0"/>
        </w:rPr>
        <w:t>35</w:t>
      </w:r>
      <w:r>
        <w:rPr>
          <w:rFonts w:hint="eastAsia"/>
          <w:b w:val="0"/>
        </w:rPr>
        <w:fldChar w:fldCharType="end"/>
      </w:r>
    </w:p>
    <w:p>
      <w:pPr>
        <w:pStyle w:val="16"/>
        <w:ind w:firstLine="562" w:firstLineChars="200"/>
        <w:rPr>
          <w:rFonts w:ascii="Calibri" w:hAnsi="Calibri" w:cs="Times New Roman"/>
          <w:b w:val="0"/>
          <w:kern w:val="2"/>
        </w:rPr>
      </w:pPr>
      <w:r>
        <w:fldChar w:fldCharType="begin"/>
      </w:r>
      <w:r>
        <w:instrText xml:space="preserve"> HYPERLINK \l "_Toc462392057" </w:instrText>
      </w:r>
      <w:r>
        <w:fldChar w:fldCharType="separate"/>
      </w:r>
      <w:r>
        <w:rPr>
          <w:rStyle w:val="21"/>
          <w:rFonts w:hint="eastAsia" w:cs="宋体"/>
          <w:b w:val="0"/>
          <w:color w:val="auto"/>
        </w:rPr>
        <w:t>第三卷  响应文件格式</w:t>
      </w:r>
      <w:r>
        <w:rPr>
          <w:rFonts w:ascii="Times New Roman" w:hAnsi="Times New Roman" w:cs="Times New Roman"/>
          <w:b w:val="0"/>
          <w:kern w:val="2"/>
        </w:rPr>
        <w:tab/>
      </w:r>
      <w:r>
        <w:rPr>
          <w:rFonts w:hint="eastAsia"/>
          <w:b w:val="0"/>
        </w:rPr>
        <w:t>36</w:t>
      </w:r>
      <w:r>
        <w:rPr>
          <w:rFonts w:hint="eastAsia"/>
          <w:b w:val="0"/>
        </w:rPr>
        <w:fldChar w:fldCharType="end"/>
      </w:r>
    </w:p>
    <w:p>
      <w:pPr>
        <w:pStyle w:val="16"/>
        <w:ind w:firstLine="562" w:firstLineChars="200"/>
        <w:rPr>
          <w:rFonts w:ascii="Calibri" w:hAnsi="Calibri" w:cs="Times New Roman"/>
          <w:b w:val="0"/>
          <w:kern w:val="2"/>
        </w:rPr>
      </w:pPr>
      <w:r>
        <w:fldChar w:fldCharType="begin"/>
      </w:r>
      <w:r>
        <w:instrText xml:space="preserve"> HYPERLINK \l "_Toc462392058" </w:instrText>
      </w:r>
      <w:r>
        <w:fldChar w:fldCharType="separate"/>
      </w:r>
      <w:r>
        <w:rPr>
          <w:rStyle w:val="21"/>
          <w:rFonts w:hint="eastAsia"/>
          <w:b w:val="0"/>
          <w:color w:val="auto"/>
        </w:rPr>
        <w:t>第五章</w:t>
      </w:r>
      <w:r>
        <w:rPr>
          <w:rStyle w:val="21"/>
          <w:b w:val="0"/>
          <w:color w:val="auto"/>
        </w:rPr>
        <w:t xml:space="preserve">  </w:t>
      </w:r>
      <w:r>
        <w:rPr>
          <w:rStyle w:val="21"/>
          <w:rFonts w:hint="eastAsia"/>
          <w:b w:val="0"/>
          <w:color w:val="auto"/>
        </w:rPr>
        <w:t>响应文件格式</w:t>
      </w:r>
      <w:r>
        <w:rPr>
          <w:rFonts w:ascii="Times New Roman" w:hAnsi="Times New Roman" w:cs="Times New Roman"/>
          <w:b w:val="0"/>
          <w:kern w:val="2"/>
        </w:rPr>
        <w:tab/>
      </w:r>
      <w:r>
        <w:rPr>
          <w:rFonts w:hint="eastAsia"/>
          <w:b w:val="0"/>
        </w:rPr>
        <w:t>37</w:t>
      </w:r>
      <w:r>
        <w:rPr>
          <w:rFonts w:hint="eastAsia"/>
          <w:b w:val="0"/>
        </w:rPr>
        <w:fldChar w:fldCharType="end"/>
      </w:r>
    </w:p>
    <w:p>
      <w:pPr>
        <w:pStyle w:val="16"/>
        <w:ind w:firstLine="560" w:firstLineChars="200"/>
        <w:rPr>
          <w:rFonts w:ascii="Calibri" w:hAnsi="Calibri" w:cs="Times New Roman"/>
          <w:b w:val="0"/>
          <w:kern w:val="2"/>
        </w:rPr>
      </w:pPr>
      <w:r>
        <w:rPr>
          <w:rFonts w:hint="eastAsia"/>
          <w:b w:val="0"/>
        </w:rPr>
        <w:t xml:space="preserve">第四卷  </w:t>
      </w:r>
      <w:r>
        <w:fldChar w:fldCharType="begin"/>
      </w:r>
      <w:r>
        <w:instrText xml:space="preserve"> HYPERLINK \l "_Toc462392067" </w:instrText>
      </w:r>
      <w:r>
        <w:fldChar w:fldCharType="separate"/>
      </w:r>
      <w:r>
        <w:rPr>
          <w:rStyle w:val="21"/>
          <w:rFonts w:hint="eastAsia"/>
          <w:b w:val="0"/>
          <w:color w:val="auto"/>
        </w:rPr>
        <w:t>评标方法和成</w:t>
      </w:r>
      <w:bookmarkStart w:id="0" w:name="_Hlt487537870"/>
      <w:bookmarkStart w:id="1" w:name="_Hlt487537869"/>
      <w:r>
        <w:rPr>
          <w:rStyle w:val="21"/>
          <w:rFonts w:hint="eastAsia"/>
          <w:b w:val="0"/>
          <w:color w:val="auto"/>
        </w:rPr>
        <w:t>交</w:t>
      </w:r>
      <w:bookmarkEnd w:id="0"/>
      <w:bookmarkEnd w:id="1"/>
      <w:r>
        <w:rPr>
          <w:rStyle w:val="21"/>
          <w:rFonts w:hint="eastAsia"/>
          <w:b w:val="0"/>
          <w:color w:val="auto"/>
        </w:rPr>
        <w:t>标准</w:t>
      </w:r>
      <w:r>
        <w:rPr>
          <w:rFonts w:ascii="Times New Roman" w:hAnsi="Times New Roman" w:cs="Times New Roman"/>
          <w:b w:val="0"/>
          <w:kern w:val="2"/>
        </w:rPr>
        <w:tab/>
      </w:r>
      <w:r>
        <w:rPr>
          <w:rFonts w:hint="eastAsia"/>
          <w:b w:val="0"/>
        </w:rPr>
        <w:t>48</w:t>
      </w:r>
      <w:r>
        <w:rPr>
          <w:rFonts w:hint="eastAsia"/>
          <w:b w:val="0"/>
        </w:rPr>
        <w:fldChar w:fldCharType="end"/>
      </w:r>
    </w:p>
    <w:p>
      <w:pPr>
        <w:pStyle w:val="16"/>
        <w:spacing w:line="580" w:lineRule="exact"/>
        <w:ind w:firstLine="0" w:firstLineChars="0"/>
      </w:pPr>
      <w:r>
        <w:rPr>
          <w:rFonts w:hint="eastAsia"/>
        </w:rPr>
        <w:fldChar w:fldCharType="end"/>
      </w:r>
    </w:p>
    <w:p>
      <w:pPr>
        <w:spacing w:line="360" w:lineRule="auto"/>
        <w:jc w:val="center"/>
        <w:rPr>
          <w:rFonts w:ascii="宋体" w:hAnsi="宋体" w:cs="宋体"/>
          <w:b/>
          <w:szCs w:val="21"/>
        </w:rPr>
        <w:sectPr>
          <w:headerReference r:id="rId5" w:type="default"/>
          <w:pgSz w:w="11907" w:h="16840"/>
          <w:pgMar w:top="1440" w:right="1440" w:bottom="1440" w:left="1797" w:header="567" w:footer="591" w:gutter="0"/>
          <w:cols w:space="720" w:num="1"/>
          <w:docGrid w:linePitch="312" w:charSpace="0"/>
        </w:sectPr>
      </w:pPr>
    </w:p>
    <w:p>
      <w:pPr>
        <w:spacing w:line="360" w:lineRule="auto"/>
        <w:jc w:val="center"/>
        <w:rPr>
          <w:rFonts w:ascii="宋体" w:hAnsi="宋体" w:cs="宋体"/>
          <w:b/>
          <w:szCs w:val="21"/>
        </w:rPr>
      </w:pPr>
      <w:r>
        <w:rPr>
          <w:rFonts w:hint="eastAsia" w:ascii="宋体" w:hAnsi="宋体" w:cs="宋体"/>
          <w:b/>
          <w:szCs w:val="21"/>
        </w:rPr>
        <w:t>广西天立工程造价咨询有限公司</w:t>
      </w:r>
    </w:p>
    <w:p>
      <w:pPr>
        <w:spacing w:line="360" w:lineRule="auto"/>
        <w:jc w:val="center"/>
        <w:rPr>
          <w:rFonts w:ascii="宋体" w:hAnsi="宋体" w:cs="宋体"/>
          <w:b/>
          <w:szCs w:val="21"/>
        </w:rPr>
      </w:pPr>
      <w:r>
        <w:rPr>
          <w:rFonts w:hint="eastAsia" w:ascii="宋体" w:hAnsi="宋体" w:cs="宋体"/>
          <w:b/>
          <w:szCs w:val="21"/>
        </w:rPr>
        <w:t>钦州市公共实训基地建设项目监理（编号QZZC2021-C3-00032-GXTL）竞争性磋商公告</w:t>
      </w:r>
    </w:p>
    <w:p>
      <w:pPr>
        <w:spacing w:line="360" w:lineRule="auto"/>
        <w:jc w:val="left"/>
        <w:rPr>
          <w:rFonts w:ascii="宋体" w:hAnsi="宋体" w:cs="宋体"/>
          <w:color w:val="auto"/>
          <w:kern w:val="0"/>
          <w:szCs w:val="21"/>
        </w:rPr>
      </w:pPr>
      <w:r>
        <w:rPr>
          <w:rFonts w:hint="eastAsia" w:ascii="宋体" w:hAnsi="宋体" w:cs="宋体"/>
          <w:kern w:val="0"/>
          <w:szCs w:val="21"/>
        </w:rPr>
        <w:t xml:space="preserve">     广西天立工程造价咨询有限公司受</w:t>
      </w:r>
      <w:r>
        <w:rPr>
          <w:rFonts w:hint="eastAsia" w:ascii="宋体" w:hAnsi="宋体" w:cs="宋体"/>
          <w:kern w:val="0"/>
          <w:szCs w:val="21"/>
          <w:u w:val="single"/>
        </w:rPr>
        <w:t>钦州市人力资源和社会</w:t>
      </w:r>
      <w:r>
        <w:rPr>
          <w:rFonts w:hint="eastAsia" w:ascii="宋体" w:hAnsi="宋体" w:cs="宋体"/>
          <w:color w:val="auto"/>
          <w:kern w:val="0"/>
          <w:szCs w:val="21"/>
          <w:u w:val="single"/>
        </w:rPr>
        <w:t>保障局</w:t>
      </w:r>
      <w:r>
        <w:rPr>
          <w:rFonts w:hint="eastAsia" w:ascii="宋体" w:hAnsi="宋体" w:cs="宋体"/>
          <w:color w:val="auto"/>
          <w:kern w:val="0"/>
          <w:szCs w:val="21"/>
        </w:rPr>
        <w:t xml:space="preserve">委托，根据有关法律法规，现对 </w:t>
      </w:r>
      <w:r>
        <w:rPr>
          <w:rFonts w:hint="eastAsia" w:ascii="宋体" w:hAnsi="宋体" w:cs="宋体"/>
          <w:color w:val="auto"/>
          <w:kern w:val="0"/>
          <w:szCs w:val="21"/>
          <w:u w:val="single"/>
        </w:rPr>
        <w:t>钦州市公共实训基地建设项目监理</w:t>
      </w:r>
      <w:r>
        <w:rPr>
          <w:rFonts w:hint="eastAsia" w:ascii="宋体" w:hAnsi="宋体" w:cs="宋体"/>
          <w:color w:val="auto"/>
          <w:kern w:val="0"/>
          <w:szCs w:val="21"/>
        </w:rPr>
        <w:t>进行竞争性磋商采购，欢迎符合条件的供应商前来参加磋商活动。</w:t>
      </w:r>
    </w:p>
    <w:p>
      <w:pPr>
        <w:widowControl/>
        <w:shd w:val="clear" w:color="auto" w:fill="FFFFFF"/>
        <w:spacing w:line="400" w:lineRule="exact"/>
        <w:ind w:firstLine="422" w:firstLineChars="200"/>
        <w:jc w:val="left"/>
        <w:rPr>
          <w:rFonts w:ascii="宋体" w:hAnsi="宋体" w:cs="宋体"/>
          <w:color w:val="auto"/>
          <w:kern w:val="0"/>
          <w:szCs w:val="21"/>
          <w:u w:val="single"/>
        </w:rPr>
      </w:pPr>
      <w:r>
        <w:rPr>
          <w:rFonts w:hint="eastAsia" w:ascii="宋体" w:hAnsi="宋体" w:cs="宋体"/>
          <w:b/>
          <w:color w:val="auto"/>
          <w:kern w:val="0"/>
          <w:szCs w:val="21"/>
        </w:rPr>
        <w:t>一、采购项目名称</w:t>
      </w:r>
      <w:r>
        <w:rPr>
          <w:rFonts w:hint="eastAsia" w:ascii="宋体" w:hAnsi="宋体" w:cs="宋体"/>
          <w:color w:val="auto"/>
          <w:kern w:val="0"/>
          <w:szCs w:val="21"/>
        </w:rPr>
        <w:t>：钦州市公共实训基地建设项目监理</w:t>
      </w:r>
    </w:p>
    <w:p>
      <w:pPr>
        <w:widowControl/>
        <w:shd w:val="clear" w:color="auto" w:fill="FFFFFF"/>
        <w:spacing w:line="400" w:lineRule="exact"/>
        <w:ind w:firstLine="422" w:firstLineChars="200"/>
        <w:jc w:val="left"/>
        <w:rPr>
          <w:rFonts w:ascii="宋体" w:hAnsi="宋体" w:cs="宋体"/>
          <w:color w:val="auto"/>
          <w:kern w:val="0"/>
          <w:szCs w:val="21"/>
        </w:rPr>
      </w:pPr>
      <w:r>
        <w:rPr>
          <w:rFonts w:hint="eastAsia" w:ascii="宋体" w:hAnsi="宋体" w:cs="宋体"/>
          <w:b/>
          <w:color w:val="auto"/>
          <w:kern w:val="0"/>
          <w:szCs w:val="21"/>
        </w:rPr>
        <w:t>二、采购项目编号：QZZC2021-C3-00032-GXTL</w:t>
      </w:r>
    </w:p>
    <w:p>
      <w:pPr>
        <w:widowControl/>
        <w:shd w:val="clear" w:color="auto" w:fill="FFFFFF"/>
        <w:spacing w:line="400" w:lineRule="exact"/>
        <w:ind w:firstLine="422" w:firstLineChars="200"/>
        <w:jc w:val="left"/>
        <w:rPr>
          <w:rFonts w:ascii="宋体" w:hAnsi="宋体" w:cs="宋体"/>
          <w:color w:val="auto"/>
          <w:kern w:val="0"/>
          <w:szCs w:val="21"/>
        </w:rPr>
      </w:pPr>
      <w:r>
        <w:rPr>
          <w:rFonts w:hint="eastAsia" w:ascii="宋体" w:hAnsi="宋体" w:cs="宋体"/>
          <w:b/>
          <w:color w:val="auto"/>
          <w:kern w:val="0"/>
          <w:szCs w:val="21"/>
        </w:rPr>
        <w:t>三、采购项目的名称、数量、简要规格描述或项目基本概况介绍</w:t>
      </w:r>
      <w:r>
        <w:rPr>
          <w:rFonts w:hint="eastAsia" w:ascii="宋体" w:hAnsi="宋体" w:cs="宋体"/>
          <w:color w:val="auto"/>
          <w:kern w:val="0"/>
          <w:szCs w:val="21"/>
        </w:rPr>
        <w:t>：包括钦州市公共实训基地建设项目监理所包含的全部施工内容直至质保期满全过程监理，具体采购内容详见竞争性磋商采购文件</w:t>
      </w:r>
    </w:p>
    <w:p>
      <w:pPr>
        <w:spacing w:line="500" w:lineRule="exact"/>
        <w:ind w:firstLine="422" w:firstLineChars="200"/>
        <w:rPr>
          <w:rFonts w:ascii="宋体" w:hAnsi="宋体" w:cs="宋体"/>
          <w:color w:val="auto"/>
          <w:szCs w:val="21"/>
        </w:rPr>
      </w:pPr>
      <w:r>
        <w:rPr>
          <w:rFonts w:hint="eastAsia" w:ascii="宋体" w:hAnsi="宋体" w:cs="宋体"/>
          <w:b/>
          <w:color w:val="auto"/>
          <w:szCs w:val="21"/>
        </w:rPr>
        <w:t>监理服务期：</w:t>
      </w:r>
      <w:r>
        <w:rPr>
          <w:rFonts w:hint="eastAsia" w:ascii="宋体" w:hAnsi="宋体" w:cs="宋体"/>
          <w:color w:val="auto"/>
          <w:kern w:val="0"/>
          <w:szCs w:val="21"/>
        </w:rPr>
        <w:t>从签订委托监理合同开始至工程质量保修期结束为止。</w:t>
      </w:r>
    </w:p>
    <w:p>
      <w:pPr>
        <w:widowControl/>
        <w:shd w:val="clear" w:color="auto" w:fill="FFFFFF"/>
        <w:spacing w:line="400" w:lineRule="exact"/>
        <w:ind w:firstLine="422" w:firstLineChars="200"/>
        <w:jc w:val="left"/>
        <w:rPr>
          <w:rFonts w:ascii="宋体" w:hAnsi="宋体" w:cs="宋体"/>
          <w:color w:val="auto"/>
          <w:kern w:val="0"/>
          <w:szCs w:val="21"/>
        </w:rPr>
      </w:pPr>
      <w:r>
        <w:rPr>
          <w:rFonts w:hint="eastAsia" w:ascii="宋体" w:hAnsi="宋体" w:cs="宋体"/>
          <w:b/>
          <w:color w:val="auto"/>
          <w:kern w:val="0"/>
          <w:szCs w:val="21"/>
        </w:rPr>
        <w:t>四、采购预算金额：</w:t>
      </w:r>
      <w:r>
        <w:rPr>
          <w:rFonts w:hint="eastAsia" w:ascii="宋体" w:hAnsi="宋体" w:cs="宋体"/>
          <w:b/>
          <w:color w:val="auto"/>
          <w:kern w:val="0"/>
          <w:szCs w:val="21"/>
          <w:lang w:val="en-US" w:eastAsia="zh-CN"/>
        </w:rPr>
        <w:t>51.81</w:t>
      </w:r>
      <w:r>
        <w:rPr>
          <w:rFonts w:hint="eastAsia" w:ascii="宋体" w:hAnsi="宋体" w:cs="宋体"/>
          <w:b/>
          <w:color w:val="auto"/>
          <w:kern w:val="0"/>
          <w:szCs w:val="21"/>
        </w:rPr>
        <w:t xml:space="preserve">万元 </w:t>
      </w:r>
      <w:r>
        <w:rPr>
          <w:rFonts w:hint="eastAsia" w:ascii="宋体" w:hAnsi="宋体" w:cs="宋体"/>
          <w:color w:val="auto"/>
          <w:kern w:val="0"/>
          <w:szCs w:val="21"/>
        </w:rPr>
        <w:t>。</w:t>
      </w:r>
    </w:p>
    <w:p>
      <w:pPr>
        <w:widowControl/>
        <w:shd w:val="clear" w:color="auto" w:fill="FFFFFF"/>
        <w:spacing w:line="40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五、商供应商资格要求：</w:t>
      </w:r>
    </w:p>
    <w:p>
      <w:pPr>
        <w:widowControl/>
        <w:shd w:val="clear" w:color="auto" w:fill="FFFFFF"/>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1、国内注册具有独立法人资格且必须具备工程监理综合资质或房屋建筑工程监理乙级（含乙级）及以上资质，在人员、设备、资金等方面具有承担本工程建设监理能力的供应商；</w:t>
      </w:r>
    </w:p>
    <w:p>
      <w:pPr>
        <w:widowControl/>
        <w:shd w:val="clear" w:color="auto" w:fill="FFFFFF"/>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2、拟投入本项目总监理工程师须具备国家注册的房屋建筑工程监理工程师执业资格，且为本单位在职职工；</w:t>
      </w:r>
    </w:p>
    <w:p>
      <w:pPr>
        <w:widowControl/>
        <w:shd w:val="clear" w:color="auto" w:fill="FFFFFF"/>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3、专业监理工程师：持有国家注册监理工程师岗位证书或广西监理工程师资格证，且为本单位在职职工；</w:t>
      </w:r>
    </w:p>
    <w:p>
      <w:pPr>
        <w:spacing w:line="276" w:lineRule="auto"/>
        <w:ind w:firstLine="420" w:firstLineChars="200"/>
        <w:rPr>
          <w:rFonts w:ascii="宋体" w:hAnsi="宋体"/>
          <w:color w:val="auto"/>
          <w:szCs w:val="21"/>
        </w:rPr>
      </w:pPr>
      <w:r>
        <w:rPr>
          <w:rFonts w:hint="eastAsia" w:ascii="宋体" w:hAnsi="宋体"/>
          <w:color w:val="auto"/>
          <w:szCs w:val="21"/>
        </w:rPr>
        <w:t>4、</w:t>
      </w:r>
      <w:r>
        <w:rPr>
          <w:rFonts w:hint="eastAsia" w:ascii="宋体" w:hAnsi="宋体" w:cs="宋体"/>
          <w:color w:val="auto"/>
          <w:szCs w:val="21"/>
        </w:rPr>
        <w:t>对在“信用中国”网站(www.creditchina.gov.cn)等渠道列入失信被执行人、重大税收违法案件当事人名单、采购严重违法失信行为记录名单及其他不符合规定条件的供应商，不得参与采购活动。</w:t>
      </w:r>
    </w:p>
    <w:p>
      <w:pPr>
        <w:pStyle w:val="11"/>
        <w:spacing w:line="400" w:lineRule="exact"/>
        <w:ind w:firstLine="420" w:firstLineChars="200"/>
        <w:rPr>
          <w:rFonts w:hAnsi="宋体"/>
          <w:color w:val="auto"/>
          <w:szCs w:val="21"/>
        </w:rPr>
      </w:pPr>
      <w:r>
        <w:rPr>
          <w:rFonts w:hint="eastAsia" w:hAnsi="宋体"/>
          <w:color w:val="auto"/>
          <w:szCs w:val="21"/>
        </w:rPr>
        <w:t>5、磋商供应商负责人为同一人或者存在直接控股、管理关系的不同供应商，不得参加同一合同项下的采购活动。</w:t>
      </w:r>
    </w:p>
    <w:p>
      <w:pPr>
        <w:widowControl/>
        <w:shd w:val="clear" w:color="auto" w:fill="FFFFFF"/>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w:t>
      </w:r>
      <w:r>
        <w:rPr>
          <w:color w:val="auto"/>
        </w:rPr>
        <w:t xml:space="preserve"> </w:t>
      </w:r>
      <w:r>
        <w:rPr>
          <w:rFonts w:hint="eastAsia" w:ascii="宋体" w:hAnsi="宋体" w:cs="宋体"/>
          <w:color w:val="auto"/>
          <w:kern w:val="0"/>
          <w:szCs w:val="21"/>
        </w:rPr>
        <w:t>本项目不接受未购买本竞争性磋商文件及联合体的供应商磋商。</w:t>
      </w:r>
    </w:p>
    <w:p>
      <w:pPr>
        <w:widowControl/>
        <w:shd w:val="clear" w:color="auto" w:fill="FFFFFF"/>
        <w:spacing w:line="400" w:lineRule="exact"/>
        <w:ind w:firstLine="422" w:firstLineChars="200"/>
        <w:jc w:val="left"/>
        <w:rPr>
          <w:rFonts w:ascii="宋体" w:hAnsi="宋体" w:cs="宋体"/>
          <w:color w:val="auto"/>
          <w:kern w:val="0"/>
          <w:szCs w:val="21"/>
        </w:rPr>
      </w:pPr>
      <w:r>
        <w:rPr>
          <w:rFonts w:hint="eastAsia" w:ascii="宋体" w:hAnsi="宋体" w:cs="宋体"/>
          <w:b/>
          <w:color w:val="auto"/>
          <w:kern w:val="0"/>
          <w:szCs w:val="21"/>
        </w:rPr>
        <w:t>六、竞争性磋商文件的获取</w:t>
      </w:r>
      <w:r>
        <w:rPr>
          <w:rFonts w:hint="eastAsia" w:ascii="宋体" w:hAnsi="宋体" w:cs="宋体"/>
          <w:color w:val="auto"/>
          <w:kern w:val="0"/>
          <w:szCs w:val="21"/>
        </w:rPr>
        <w:t>：</w:t>
      </w:r>
    </w:p>
    <w:p>
      <w:pPr>
        <w:widowControl/>
        <w:shd w:val="clear" w:color="auto" w:fill="FFFFFF"/>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1.发售时间：请于2021年</w:t>
      </w:r>
      <w:r>
        <w:rPr>
          <w:rFonts w:hint="eastAsia" w:ascii="宋体" w:hAnsi="宋体" w:cs="宋体"/>
          <w:color w:val="auto"/>
          <w:kern w:val="0"/>
          <w:szCs w:val="21"/>
          <w:lang w:val="en-US" w:eastAsia="zh-CN"/>
        </w:rPr>
        <w:t>10</w:t>
      </w:r>
      <w:r>
        <w:rPr>
          <w:rFonts w:hint="eastAsia" w:ascii="宋体" w:hAnsi="宋体" w:cs="宋体"/>
          <w:color w:val="auto"/>
          <w:kern w:val="0"/>
          <w:szCs w:val="21"/>
        </w:rPr>
        <w:t>月</w:t>
      </w:r>
      <w:r>
        <w:rPr>
          <w:rFonts w:hint="eastAsia" w:ascii="宋体" w:hAnsi="宋体" w:cs="宋体"/>
          <w:color w:val="auto"/>
          <w:kern w:val="0"/>
          <w:szCs w:val="21"/>
          <w:lang w:val="en-US" w:eastAsia="zh-CN"/>
        </w:rPr>
        <w:t>11</w:t>
      </w:r>
      <w:r>
        <w:rPr>
          <w:rFonts w:hint="eastAsia" w:ascii="宋体" w:hAnsi="宋体" w:cs="宋体"/>
          <w:color w:val="auto"/>
          <w:kern w:val="0"/>
          <w:szCs w:val="21"/>
        </w:rPr>
        <w:t>日起至2021年</w:t>
      </w:r>
      <w:r>
        <w:rPr>
          <w:rFonts w:hint="eastAsia" w:ascii="宋体" w:hAnsi="宋体" w:cs="宋体"/>
          <w:color w:val="auto"/>
          <w:kern w:val="0"/>
          <w:szCs w:val="21"/>
          <w:lang w:val="en-US" w:eastAsia="zh-CN"/>
        </w:rPr>
        <w:t>10</w:t>
      </w:r>
      <w:r>
        <w:rPr>
          <w:rFonts w:hint="eastAsia" w:ascii="宋体" w:hAnsi="宋体" w:cs="宋体"/>
          <w:color w:val="auto"/>
          <w:kern w:val="0"/>
          <w:szCs w:val="21"/>
        </w:rPr>
        <w:t>月</w:t>
      </w:r>
      <w:r>
        <w:rPr>
          <w:rFonts w:hint="eastAsia" w:ascii="宋体" w:hAnsi="宋体" w:cs="宋体"/>
          <w:color w:val="auto"/>
          <w:kern w:val="0"/>
          <w:szCs w:val="21"/>
          <w:lang w:val="en-US" w:eastAsia="zh-CN"/>
        </w:rPr>
        <w:t>18</w:t>
      </w:r>
      <w:r>
        <w:rPr>
          <w:rFonts w:hint="eastAsia" w:ascii="宋体" w:hAnsi="宋体" w:cs="宋体"/>
          <w:color w:val="auto"/>
          <w:kern w:val="0"/>
          <w:szCs w:val="21"/>
        </w:rPr>
        <w:t>日止（工作日，双休日和法定节假日不办理业务），每日上午9时</w:t>
      </w:r>
      <w:r>
        <w:rPr>
          <w:rFonts w:hint="eastAsia" w:ascii="宋体" w:hAnsi="宋体" w:cs="宋体"/>
          <w:color w:val="auto"/>
          <w:kern w:val="0"/>
          <w:szCs w:val="21"/>
          <w:lang w:val="en-US" w:eastAsia="zh-CN"/>
        </w:rPr>
        <w:t>00</w:t>
      </w:r>
      <w:r>
        <w:rPr>
          <w:rFonts w:hint="eastAsia" w:ascii="宋体" w:hAnsi="宋体" w:cs="宋体"/>
          <w:color w:val="auto"/>
          <w:kern w:val="0"/>
          <w:szCs w:val="21"/>
        </w:rPr>
        <w:t>分到12时00分，下午15时00分到17时30分；</w:t>
      </w:r>
    </w:p>
    <w:p>
      <w:pPr>
        <w:widowControl/>
        <w:shd w:val="clear" w:color="auto" w:fill="FFFFFF"/>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2.发售地点：</w:t>
      </w:r>
      <w:r>
        <w:rPr>
          <w:rFonts w:hint="eastAsia"/>
          <w:color w:val="auto"/>
        </w:rPr>
        <w:t>钦州市钦南区向阳路47-9号4楼</w:t>
      </w:r>
      <w:r>
        <w:rPr>
          <w:rFonts w:hint="eastAsia" w:ascii="宋体" w:hAnsi="宋体" w:cs="宋体"/>
          <w:color w:val="auto"/>
          <w:kern w:val="0"/>
          <w:szCs w:val="21"/>
        </w:rPr>
        <w:t>；</w:t>
      </w:r>
    </w:p>
    <w:p>
      <w:pPr>
        <w:widowControl/>
        <w:shd w:val="clear" w:color="auto" w:fill="FFFFFF"/>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3.售价：竞争性磋商文件工本费每本250元，不提供电子版竞争性磋商文件，不代办邮购，</w:t>
      </w:r>
      <w:r>
        <w:rPr>
          <w:rFonts w:hint="eastAsia" w:ascii="宋体" w:hAnsi="宋体"/>
          <w:color w:val="auto"/>
          <w:szCs w:val="21"/>
        </w:rPr>
        <w:t>售后不退</w:t>
      </w:r>
      <w:r>
        <w:rPr>
          <w:rFonts w:hint="eastAsia" w:ascii="宋体" w:hAnsi="宋体" w:cs="宋体"/>
          <w:color w:val="auto"/>
          <w:kern w:val="0"/>
          <w:szCs w:val="21"/>
        </w:rPr>
        <w:t>。</w:t>
      </w:r>
    </w:p>
    <w:p>
      <w:pPr>
        <w:spacing w:line="360" w:lineRule="auto"/>
        <w:ind w:firstLine="420" w:firstLineChars="200"/>
        <w:rPr>
          <w:rFonts w:ascii="宋体" w:hAnsi="宋体" w:cs="仿宋_GB2312"/>
          <w:color w:val="auto"/>
          <w:szCs w:val="21"/>
        </w:rPr>
      </w:pPr>
      <w:r>
        <w:rPr>
          <w:rFonts w:hint="eastAsia" w:ascii="宋体" w:hAnsi="宋体" w:cs="宋体"/>
          <w:color w:val="auto"/>
          <w:kern w:val="0"/>
          <w:szCs w:val="21"/>
        </w:rPr>
        <w:t>4.获取竞争性磋商文件的方式：</w:t>
      </w:r>
      <w:r>
        <w:rPr>
          <w:rFonts w:hint="eastAsia" w:ascii="宋体" w:hAnsi="宋体" w:cs="仿宋_GB2312"/>
          <w:color w:val="auto"/>
          <w:szCs w:val="21"/>
        </w:rPr>
        <w:t>须由潜在供应商的法定代表人或委托代理人[委托代理人携法定代表人授权委托书原件（委托书必须明确权限及时间）]持本人有效的身份证原件</w:t>
      </w:r>
      <w:r>
        <w:rPr>
          <w:rFonts w:hint="eastAsia" w:ascii="宋体" w:hAnsi="宋体" w:cs="宋体"/>
          <w:color w:val="auto"/>
          <w:szCs w:val="21"/>
        </w:rPr>
        <w:t>且同时携带如下证件资料各壹份：</w:t>
      </w:r>
      <w:r>
        <w:rPr>
          <w:rFonts w:hint="eastAsia" w:ascii="宋体" w:hAnsi="宋体" w:cs="仿宋_GB2312"/>
          <w:color w:val="auto"/>
          <w:szCs w:val="21"/>
        </w:rPr>
        <w:t>①法定代表人有效的身份证正反面复印件②有效的营业执照副本复印件③有效的</w:t>
      </w:r>
      <w:r>
        <w:rPr>
          <w:rFonts w:hint="eastAsia" w:ascii="宋体" w:hAnsi="宋体"/>
          <w:color w:val="auto"/>
          <w:szCs w:val="21"/>
        </w:rPr>
        <w:t>资质证书复印件④</w:t>
      </w:r>
      <w:r>
        <w:rPr>
          <w:rFonts w:hint="eastAsia" w:ascii="宋体" w:hAnsi="宋体" w:cs="仿宋_GB2312"/>
          <w:color w:val="auto"/>
          <w:szCs w:val="21"/>
        </w:rPr>
        <w:t>拟担任本项目总监理工程师的总监岗位证书复印件并提供供应</w:t>
      </w:r>
      <w:r>
        <w:rPr>
          <w:rFonts w:hint="eastAsia"/>
          <w:color w:val="auto"/>
        </w:rPr>
        <w:t>商</w:t>
      </w:r>
      <w:r>
        <w:rPr>
          <w:rFonts w:hint="eastAsia"/>
          <w:color w:val="auto"/>
          <w:lang w:val="en-US" w:eastAsia="zh-CN"/>
        </w:rPr>
        <w:t>2021年8</w:t>
      </w:r>
      <w:r>
        <w:rPr>
          <w:rFonts w:hint="eastAsia"/>
          <w:color w:val="auto"/>
        </w:rPr>
        <w:t>月为其缴纳的社保证明复印件(社保缴纳凭证应清楚的显示个人缴款信息)</w:t>
      </w:r>
      <w:r>
        <w:rPr>
          <w:rFonts w:hint="eastAsia" w:ascii="宋体" w:hAnsi="宋体" w:cs="仿宋_GB2312"/>
          <w:color w:val="auto"/>
          <w:szCs w:val="21"/>
        </w:rPr>
        <w:t>⑤</w:t>
      </w:r>
      <w:r>
        <w:rPr>
          <w:rFonts w:hint="eastAsia" w:hAnsi="宋体" w:cs="宋体"/>
          <w:bCs/>
          <w:color w:val="auto"/>
        </w:rPr>
        <w:t>专业监理工程师岗位证书复印件</w:t>
      </w:r>
      <w:r>
        <w:rPr>
          <w:rFonts w:hint="eastAsia"/>
          <w:color w:val="auto"/>
        </w:rPr>
        <w:t>并提供供应商</w:t>
      </w:r>
      <w:r>
        <w:rPr>
          <w:rFonts w:hint="eastAsia"/>
          <w:color w:val="auto"/>
          <w:lang w:val="en-US" w:eastAsia="zh-CN"/>
        </w:rPr>
        <w:t>2021年8</w:t>
      </w:r>
      <w:r>
        <w:rPr>
          <w:rFonts w:hint="eastAsia"/>
          <w:color w:val="auto"/>
        </w:rPr>
        <w:t>月为其缴纳的社保证明复印件(社保缴纳凭证应清楚的显示个人缴款信息)</w:t>
      </w:r>
      <w:r>
        <w:rPr>
          <w:rFonts w:hint="eastAsia" w:ascii="宋体" w:hAnsi="宋体" w:cs="仿宋_GB2312"/>
          <w:color w:val="auto"/>
          <w:szCs w:val="21"/>
        </w:rPr>
        <w:t xml:space="preserve"> ⑥</w:t>
      </w:r>
      <w:r>
        <w:rPr>
          <w:rFonts w:hint="eastAsia" w:ascii="宋体" w:hAnsi="宋体" w:cs="宋体"/>
          <w:color w:val="auto"/>
          <w:kern w:val="0"/>
          <w:szCs w:val="21"/>
        </w:rPr>
        <w:t>近三年的财务报表（新成立的供应商请按实际情况依法提供）【注：上述资料注明提供原件的收原件，未注明提供原件的验原件收复印件（复印件均为原件第一稿件复印件），所有复印件必须加盖供应商公章（电子公章无效），供应商提供的报名资料齐全且按资料顺序排序装订成册递交并经审查合格后方可购买竞争性磋商采购文件，否则将被拒绝。（委托代理时法定代表人身份证原件除外；提供的营业执照为三证合一的企业不需要提供组织机构代码证复印件及税务登记证复印件)】。</w:t>
      </w:r>
    </w:p>
    <w:p>
      <w:pPr>
        <w:widowControl/>
        <w:shd w:val="clear" w:color="auto" w:fill="FFFFFF"/>
        <w:spacing w:line="360" w:lineRule="auto"/>
        <w:ind w:firstLine="422" w:firstLineChars="200"/>
        <w:jc w:val="left"/>
        <w:rPr>
          <w:rStyle w:val="22"/>
          <w:color w:val="auto"/>
        </w:rPr>
      </w:pPr>
      <w:r>
        <w:rPr>
          <w:rFonts w:hint="eastAsia" w:ascii="宋体" w:hAnsi="宋体" w:cs="宋体"/>
          <w:b/>
          <w:color w:val="auto"/>
          <w:kern w:val="0"/>
          <w:szCs w:val="21"/>
        </w:rPr>
        <w:t>七、磋商保证金</w:t>
      </w:r>
      <w:r>
        <w:rPr>
          <w:rFonts w:hint="eastAsia" w:ascii="宋体" w:hAnsi="宋体" w:cs="宋体"/>
          <w:color w:val="auto"/>
          <w:kern w:val="0"/>
          <w:szCs w:val="21"/>
        </w:rPr>
        <w:t>：</w:t>
      </w:r>
      <w:r>
        <w:rPr>
          <w:rStyle w:val="22"/>
          <w:rFonts w:hint="eastAsia"/>
          <w:color w:val="auto"/>
        </w:rPr>
        <w:t>保证金为人民币</w:t>
      </w:r>
      <w:r>
        <w:rPr>
          <w:rStyle w:val="22"/>
          <w:rFonts w:hint="eastAsia"/>
          <w:color w:val="auto"/>
          <w:lang w:val="en-US" w:eastAsia="zh-CN"/>
        </w:rPr>
        <w:t>伍仟元整</w:t>
      </w:r>
      <w:r>
        <w:rPr>
          <w:rStyle w:val="22"/>
          <w:rFonts w:hint="eastAsia"/>
          <w:color w:val="auto"/>
        </w:rPr>
        <w:t>（¥</w:t>
      </w:r>
      <w:r>
        <w:rPr>
          <w:rStyle w:val="22"/>
          <w:rFonts w:hint="eastAsia"/>
          <w:color w:val="auto"/>
          <w:lang w:val="en-US" w:eastAsia="zh-CN"/>
        </w:rPr>
        <w:t>5000</w:t>
      </w:r>
      <w:r>
        <w:rPr>
          <w:rStyle w:val="22"/>
          <w:rFonts w:hint="eastAsia"/>
          <w:color w:val="auto"/>
        </w:rPr>
        <w:t>元）。保证金采用电汇、转账等非现金形式于竞标文件递交截止时间前从本竞标单位基本账户交到以下银行账户中：</w:t>
      </w:r>
    </w:p>
    <w:p>
      <w:pPr>
        <w:widowControl/>
        <w:shd w:val="clear" w:color="auto" w:fill="FFFFFF"/>
        <w:spacing w:line="360" w:lineRule="auto"/>
        <w:ind w:firstLine="420" w:firstLineChars="200"/>
        <w:jc w:val="left"/>
        <w:rPr>
          <w:rStyle w:val="22"/>
          <w:color w:val="auto"/>
        </w:rPr>
      </w:pPr>
      <w:r>
        <w:rPr>
          <w:rStyle w:val="22"/>
          <w:rFonts w:hint="eastAsia"/>
          <w:color w:val="auto"/>
        </w:rPr>
        <w:t>开户名称：广西天立工程造价咨询有限公司钦州分公司</w:t>
      </w:r>
    </w:p>
    <w:p>
      <w:pPr>
        <w:widowControl/>
        <w:shd w:val="clear" w:color="auto" w:fill="FFFFFF"/>
        <w:spacing w:line="360" w:lineRule="auto"/>
        <w:ind w:firstLine="420" w:firstLineChars="200"/>
        <w:jc w:val="left"/>
        <w:rPr>
          <w:rStyle w:val="22"/>
          <w:color w:val="auto"/>
        </w:rPr>
      </w:pPr>
      <w:r>
        <w:rPr>
          <w:rStyle w:val="22"/>
          <w:rFonts w:hint="eastAsia"/>
          <w:color w:val="auto"/>
        </w:rPr>
        <w:t xml:space="preserve">开户银行：中国建设银行股份有限公司钦州建设街支行 </w:t>
      </w:r>
    </w:p>
    <w:p>
      <w:pPr>
        <w:widowControl/>
        <w:shd w:val="clear" w:color="auto" w:fill="FFFFFF"/>
        <w:spacing w:line="360" w:lineRule="auto"/>
        <w:ind w:firstLine="420" w:firstLineChars="200"/>
        <w:jc w:val="left"/>
        <w:rPr>
          <w:rFonts w:ascii="宋体" w:hAnsi="宋体" w:cs="宋体"/>
          <w:color w:val="auto"/>
          <w:kern w:val="0"/>
          <w:szCs w:val="21"/>
        </w:rPr>
      </w:pPr>
      <w:r>
        <w:rPr>
          <w:rStyle w:val="22"/>
          <w:rFonts w:hint="eastAsia"/>
          <w:color w:val="auto"/>
        </w:rPr>
        <w:t>银行帐号：4505 0165 9832 0000 0054</w:t>
      </w:r>
    </w:p>
    <w:p>
      <w:pPr>
        <w:widowControl/>
        <w:shd w:val="clear" w:color="auto" w:fill="FFFFFF"/>
        <w:spacing w:line="360" w:lineRule="auto"/>
        <w:ind w:firstLine="422" w:firstLineChars="200"/>
        <w:jc w:val="left"/>
        <w:rPr>
          <w:rFonts w:ascii="宋体" w:hAnsi="宋体" w:cs="宋体"/>
          <w:b/>
          <w:kern w:val="0"/>
          <w:szCs w:val="21"/>
        </w:rPr>
      </w:pPr>
      <w:r>
        <w:rPr>
          <w:rFonts w:hint="eastAsia" w:ascii="宋体" w:hAnsi="宋体" w:cs="宋体"/>
          <w:b/>
          <w:color w:val="auto"/>
          <w:kern w:val="0"/>
          <w:szCs w:val="21"/>
        </w:rPr>
        <w:t>八、响应文件递交截止时间和</w:t>
      </w:r>
      <w:r>
        <w:rPr>
          <w:rFonts w:hint="eastAsia" w:ascii="宋体" w:hAnsi="宋体" w:cs="宋体"/>
          <w:b/>
          <w:kern w:val="0"/>
          <w:szCs w:val="21"/>
        </w:rPr>
        <w:t>地点:</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供应商应于2021年</w:t>
      </w:r>
      <w:r>
        <w:rPr>
          <w:rFonts w:hint="eastAsia" w:ascii="宋体" w:hAnsi="宋体" w:cs="宋体"/>
          <w:kern w:val="0"/>
          <w:szCs w:val="21"/>
          <w:lang w:val="en-US" w:eastAsia="zh-CN"/>
        </w:rPr>
        <w:t>10</w:t>
      </w:r>
      <w:r>
        <w:rPr>
          <w:rFonts w:hint="eastAsia" w:ascii="宋体" w:hAnsi="宋体" w:cs="宋体"/>
          <w:kern w:val="0"/>
          <w:szCs w:val="21"/>
        </w:rPr>
        <w:t>月</w:t>
      </w:r>
      <w:r>
        <w:rPr>
          <w:rFonts w:hint="eastAsia" w:ascii="宋体" w:hAnsi="宋体" w:cs="宋体"/>
          <w:kern w:val="0"/>
          <w:szCs w:val="21"/>
          <w:lang w:val="en-US" w:eastAsia="zh-CN"/>
        </w:rPr>
        <w:t>21</w:t>
      </w:r>
      <w:r>
        <w:rPr>
          <w:rFonts w:hint="eastAsia" w:ascii="宋体" w:hAnsi="宋体" w:cs="宋体"/>
          <w:kern w:val="0"/>
          <w:szCs w:val="21"/>
        </w:rPr>
        <w:t>日北京时间9时30分前，将响应文件密封提交到钦州市钦南区向阳路47-9号三楼开标室，逾期送达的将予以拒收。</w:t>
      </w:r>
    </w:p>
    <w:p>
      <w:pPr>
        <w:widowControl/>
        <w:shd w:val="clear" w:color="auto" w:fill="FFFFFF"/>
        <w:spacing w:line="360" w:lineRule="auto"/>
        <w:ind w:firstLine="422" w:firstLineChars="200"/>
        <w:jc w:val="left"/>
        <w:rPr>
          <w:rFonts w:ascii="宋体" w:hAnsi="宋体" w:cs="宋体"/>
          <w:kern w:val="0"/>
          <w:szCs w:val="21"/>
        </w:rPr>
      </w:pPr>
      <w:r>
        <w:rPr>
          <w:rFonts w:hint="eastAsia" w:ascii="宋体" w:hAnsi="宋体" w:cs="宋体"/>
          <w:b/>
          <w:kern w:val="0"/>
          <w:szCs w:val="21"/>
        </w:rPr>
        <w:t>九、磋商时间及地点：</w:t>
      </w:r>
      <w:r>
        <w:rPr>
          <w:rFonts w:hint="eastAsia" w:ascii="宋体" w:hAnsi="宋体" w:cs="宋体"/>
          <w:bCs/>
          <w:kern w:val="0"/>
          <w:szCs w:val="21"/>
        </w:rPr>
        <w:t>2021年</w:t>
      </w:r>
      <w:r>
        <w:rPr>
          <w:rFonts w:hint="eastAsia" w:ascii="宋体" w:hAnsi="宋体" w:cs="宋体"/>
          <w:bCs/>
          <w:kern w:val="0"/>
          <w:szCs w:val="21"/>
          <w:lang w:val="en-US" w:eastAsia="zh-CN"/>
        </w:rPr>
        <w:t>10</w:t>
      </w:r>
      <w:r>
        <w:rPr>
          <w:rFonts w:hint="eastAsia" w:ascii="宋体" w:hAnsi="宋体" w:cs="宋体"/>
          <w:bCs/>
          <w:kern w:val="0"/>
          <w:szCs w:val="21"/>
        </w:rPr>
        <w:t>月</w:t>
      </w:r>
      <w:r>
        <w:rPr>
          <w:rFonts w:hint="eastAsia" w:ascii="宋体" w:hAnsi="宋体" w:cs="宋体"/>
          <w:bCs/>
          <w:kern w:val="0"/>
          <w:szCs w:val="21"/>
          <w:lang w:val="en-US" w:eastAsia="zh-CN"/>
        </w:rPr>
        <w:t>21</w:t>
      </w:r>
      <w:r>
        <w:rPr>
          <w:rFonts w:hint="eastAsia" w:ascii="宋体" w:hAnsi="宋体" w:cs="宋体"/>
          <w:bCs/>
          <w:kern w:val="0"/>
          <w:szCs w:val="21"/>
        </w:rPr>
        <w:t>日北京时间09时30分</w:t>
      </w:r>
      <w:r>
        <w:rPr>
          <w:rFonts w:hint="eastAsia" w:ascii="宋体" w:hAnsi="宋体" w:cs="宋体"/>
          <w:kern w:val="0"/>
          <w:szCs w:val="21"/>
        </w:rPr>
        <w:t>整截止后为磋商小组与磋商供应商磋商时间，具体时间由采购代理机构另行通知。地点：钦州市钦南区向阳路47-9号，参加磋商的法定代表人或委托代理人必须持有效证件（法定代表人凭身份证或委托代理人凭法人授权委托书原件和身份证）依时到达指定地点等候当面磋商。</w:t>
      </w:r>
    </w:p>
    <w:p>
      <w:pPr>
        <w:pStyle w:val="11"/>
        <w:spacing w:line="360" w:lineRule="exact"/>
        <w:ind w:firstLine="422" w:firstLineChars="200"/>
        <w:rPr>
          <w:rFonts w:hAnsi="宋体"/>
        </w:rPr>
      </w:pPr>
      <w:r>
        <w:rPr>
          <w:rFonts w:hint="eastAsia" w:hAnsi="宋体" w:cs="宋体"/>
          <w:b/>
          <w:kern w:val="0"/>
          <w:szCs w:val="21"/>
        </w:rPr>
        <w:t>十、</w:t>
      </w:r>
      <w:r>
        <w:rPr>
          <w:rFonts w:hint="eastAsia" w:hAnsi="宋体"/>
          <w:b/>
        </w:rPr>
        <w:t>其他事项：</w:t>
      </w:r>
    </w:p>
    <w:p>
      <w:pPr>
        <w:pStyle w:val="11"/>
        <w:spacing w:line="360" w:lineRule="exact"/>
        <w:rPr>
          <w:rFonts w:hAnsi="宋体"/>
        </w:rPr>
      </w:pPr>
      <w:r>
        <w:rPr>
          <w:rFonts w:hint="eastAsia" w:hAnsi="宋体"/>
          <w:b/>
        </w:rPr>
        <w:t xml:space="preserve">  </w:t>
      </w:r>
      <w:r>
        <w:rPr>
          <w:rFonts w:hint="eastAsia" w:hAnsi="宋体"/>
        </w:rPr>
        <w:t xml:space="preserve"> 截至开标之日前1年内有不良行为记录的供应商不得参加本项目磋商。</w:t>
      </w:r>
    </w:p>
    <w:p>
      <w:pPr>
        <w:widowControl/>
        <w:shd w:val="clear" w:color="auto" w:fill="FFFFFF"/>
        <w:spacing w:line="400" w:lineRule="exact"/>
        <w:ind w:firstLine="422" w:firstLineChars="200"/>
        <w:jc w:val="left"/>
        <w:rPr>
          <w:rFonts w:ascii="宋体" w:hAnsi="宋体" w:cs="宋体"/>
          <w:kern w:val="0"/>
          <w:szCs w:val="21"/>
        </w:rPr>
      </w:pPr>
      <w:r>
        <w:rPr>
          <w:rFonts w:hint="eastAsia" w:hAnsi="宋体" w:cs="宋体"/>
          <w:b/>
          <w:kern w:val="0"/>
          <w:szCs w:val="21"/>
        </w:rPr>
        <w:t>十一、</w:t>
      </w:r>
      <w:r>
        <w:rPr>
          <w:rFonts w:hint="eastAsia" w:ascii="宋体" w:hAnsi="宋体" w:cs="宋体"/>
          <w:b/>
          <w:kern w:val="0"/>
          <w:szCs w:val="21"/>
        </w:rPr>
        <w:t>网上公告媒体查询：</w:t>
      </w:r>
      <w:r>
        <w:rPr>
          <w:rFonts w:hint="eastAsia" w:hAnsi="宋体" w:cs="宋体"/>
          <w:kern w:val="0"/>
          <w:szCs w:val="21"/>
        </w:rPr>
        <w:t>中国采购与采购网、广西壮族自治区政府采购。</w:t>
      </w:r>
    </w:p>
    <w:p>
      <w:pPr>
        <w:widowControl/>
        <w:shd w:val="clear" w:color="auto" w:fill="FFFFFF"/>
        <w:spacing w:line="400" w:lineRule="exact"/>
        <w:ind w:firstLine="422" w:firstLineChars="200"/>
        <w:jc w:val="left"/>
        <w:rPr>
          <w:rFonts w:ascii="宋体" w:hAnsi="宋体" w:cs="宋体"/>
          <w:b/>
          <w:kern w:val="0"/>
          <w:szCs w:val="21"/>
        </w:rPr>
      </w:pPr>
      <w:r>
        <w:rPr>
          <w:rFonts w:hint="eastAsia" w:ascii="宋体" w:hAnsi="宋体" w:cs="宋体"/>
          <w:b/>
          <w:kern w:val="0"/>
          <w:szCs w:val="21"/>
        </w:rPr>
        <w:t>十二、联系事项：</w:t>
      </w:r>
    </w:p>
    <w:p>
      <w:pPr>
        <w:widowControl/>
        <w:numPr>
          <w:ilvl w:val="0"/>
          <w:numId w:val="1"/>
        </w:numPr>
        <w:shd w:val="clear" w:color="auto" w:fill="FFFFFF"/>
        <w:spacing w:line="400" w:lineRule="exact"/>
        <w:jc w:val="left"/>
        <w:rPr>
          <w:rFonts w:ascii="宋体" w:hAnsi="宋体" w:cs="宋体"/>
          <w:kern w:val="0"/>
          <w:szCs w:val="21"/>
        </w:rPr>
      </w:pPr>
      <w:r>
        <w:rPr>
          <w:rFonts w:hint="eastAsia" w:ascii="宋体" w:hAnsi="宋体" w:cs="宋体"/>
          <w:kern w:val="0"/>
          <w:szCs w:val="21"/>
        </w:rPr>
        <w:t>采购人名称：钦州市人力资源和社会保障局</w:t>
      </w:r>
    </w:p>
    <w:p>
      <w:pPr>
        <w:widowControl/>
        <w:shd w:val="clear" w:color="auto" w:fill="FFFFFF"/>
        <w:spacing w:line="400" w:lineRule="exact"/>
        <w:ind w:left="420"/>
        <w:jc w:val="left"/>
        <w:rPr>
          <w:rFonts w:hAnsi="宋体"/>
        </w:rPr>
      </w:pPr>
      <w:r>
        <w:rPr>
          <w:rFonts w:hint="eastAsia" w:ascii="宋体" w:hAnsi="宋体" w:cs="仿宋_GB2312"/>
        </w:rPr>
        <w:t>地址：广西壮族自治区钦州市钦北区钦州市永福西大街51号东泉大厦5楼</w:t>
      </w:r>
      <w:r>
        <w:rPr>
          <w:rFonts w:hint="eastAsia" w:hAnsi="宋体"/>
        </w:rPr>
        <w:t xml:space="preserve"> </w:t>
      </w:r>
    </w:p>
    <w:p>
      <w:pPr>
        <w:widowControl/>
        <w:shd w:val="clear" w:color="auto" w:fill="FFFFFF"/>
        <w:spacing w:line="400" w:lineRule="exact"/>
        <w:ind w:left="420"/>
        <w:jc w:val="left"/>
        <w:rPr>
          <w:rFonts w:ascii="宋体" w:hAnsi="宋体" w:cs="仿宋_GB2312"/>
        </w:rPr>
      </w:pPr>
      <w:r>
        <w:rPr>
          <w:rFonts w:hint="eastAsia" w:ascii="宋体" w:hAnsi="宋体" w:cs="仿宋_GB2312"/>
        </w:rPr>
        <w:t xml:space="preserve">联系人：韩主任           联系电话：0777-3685606 </w:t>
      </w:r>
    </w:p>
    <w:p>
      <w:pPr>
        <w:spacing w:line="400" w:lineRule="exact"/>
        <w:ind w:firstLine="420" w:firstLineChars="200"/>
        <w:rPr>
          <w:rFonts w:ascii="宋体" w:hAnsi="宋体" w:cs="仿宋_GB2312"/>
        </w:rPr>
      </w:pPr>
      <w:r>
        <w:rPr>
          <w:rFonts w:hint="eastAsia" w:ascii="宋体" w:hAnsi="宋体" w:cs="仿宋_GB2312"/>
        </w:rPr>
        <w:t>2.采购代理机构名称：广西天立工程造价咨询有限公司</w:t>
      </w:r>
    </w:p>
    <w:p>
      <w:pPr>
        <w:spacing w:line="400" w:lineRule="exact"/>
        <w:ind w:firstLine="420" w:firstLineChars="200"/>
        <w:rPr>
          <w:rFonts w:ascii="宋体" w:hAnsi="宋体" w:cs="宋体"/>
          <w:szCs w:val="21"/>
        </w:rPr>
      </w:pPr>
      <w:r>
        <w:rPr>
          <w:rFonts w:hint="eastAsia" w:ascii="宋体" w:hAnsi="宋体" w:cs="仿宋_GB2312"/>
        </w:rPr>
        <w:t>地址：</w:t>
      </w:r>
      <w:r>
        <w:rPr>
          <w:rFonts w:hint="eastAsia" w:ascii="宋体" w:hAnsi="宋体" w:cs="宋体"/>
          <w:szCs w:val="21"/>
        </w:rPr>
        <w:t>钦州市钦南区向阳路47-9号</w:t>
      </w:r>
    </w:p>
    <w:p>
      <w:pPr>
        <w:spacing w:line="400" w:lineRule="exact"/>
        <w:ind w:firstLine="420" w:firstLineChars="200"/>
        <w:rPr>
          <w:rFonts w:ascii="宋体" w:hAnsi="宋体" w:cs="仿宋_GB2312"/>
        </w:rPr>
      </w:pPr>
      <w:r>
        <w:rPr>
          <w:rFonts w:hint="eastAsia" w:ascii="宋体" w:hAnsi="宋体" w:cs="仿宋_GB2312"/>
        </w:rPr>
        <w:t>项目联系人：</w:t>
      </w:r>
      <w:r>
        <w:rPr>
          <w:rFonts w:hint="eastAsia"/>
        </w:rPr>
        <w:t>谢工</w:t>
      </w:r>
      <w:r>
        <w:rPr>
          <w:rFonts w:hint="eastAsia" w:ascii="宋体" w:hAnsi="宋体" w:cs="仿宋_GB2312"/>
        </w:rPr>
        <w:t xml:space="preserve">     联系电话:0777-2818488</w:t>
      </w:r>
    </w:p>
    <w:p>
      <w:pPr>
        <w:spacing w:line="400" w:lineRule="exact"/>
        <w:ind w:left="630" w:leftChars="200" w:hanging="210" w:hangingChars="100"/>
        <w:jc w:val="left"/>
        <w:rPr>
          <w:szCs w:val="21"/>
        </w:rPr>
      </w:pPr>
      <w:r>
        <w:rPr>
          <w:rFonts w:hint="eastAsia" w:ascii="宋体" w:hAnsi="宋体" w:cs="仿宋_GB2312"/>
        </w:rPr>
        <w:t>3.监督部门:钦州市财政局政府采购监督管理科</w:t>
      </w:r>
      <w:r>
        <w:rPr>
          <w:rFonts w:hint="eastAsia" w:ascii="宋体" w:hAnsi="宋体" w:cs="仿宋_GB2312"/>
          <w:szCs w:val="21"/>
        </w:rPr>
        <w:t xml:space="preserve"> </w:t>
      </w:r>
      <w:r>
        <w:rPr>
          <w:rFonts w:hint="eastAsia" w:ascii="宋体" w:hAnsi="宋体"/>
          <w:szCs w:val="21"/>
        </w:rPr>
        <w:t xml:space="preserve">    0777-2895258</w:t>
      </w:r>
    </w:p>
    <w:p>
      <w:pPr>
        <w:spacing w:line="400" w:lineRule="exact"/>
        <w:jc w:val="right"/>
      </w:pPr>
      <w:r>
        <w:rPr>
          <w:rFonts w:hint="eastAsia"/>
        </w:rPr>
        <w:t xml:space="preserve">                                                    </w:t>
      </w:r>
      <w:r>
        <w:rPr>
          <w:rFonts w:hint="eastAsia" w:hAnsi="宋体"/>
        </w:rPr>
        <w:t>广西天立工程造价咨询有限公司</w:t>
      </w:r>
    </w:p>
    <w:p>
      <w:pPr>
        <w:autoSpaceDE w:val="0"/>
        <w:autoSpaceDN w:val="0"/>
        <w:adjustRightInd w:val="0"/>
        <w:spacing w:line="440" w:lineRule="exact"/>
        <w:jc w:val="right"/>
        <w:rPr>
          <w:rFonts w:ascii="宋体" w:hAnsi="宋体" w:cs="宋体"/>
          <w:kern w:val="0"/>
          <w:szCs w:val="21"/>
        </w:rPr>
      </w:pPr>
      <w:r>
        <w:rPr>
          <w:rFonts w:hint="eastAsia"/>
        </w:rPr>
        <w:t xml:space="preserve">                                        2021年</w:t>
      </w:r>
      <w:r>
        <w:rPr>
          <w:rFonts w:hint="eastAsia"/>
          <w:lang w:val="en-US" w:eastAsia="zh-CN"/>
        </w:rPr>
        <w:t>10</w:t>
      </w:r>
      <w:r>
        <w:rPr>
          <w:rFonts w:hint="eastAsia"/>
        </w:rPr>
        <w:t>月</w:t>
      </w:r>
      <w:r>
        <w:rPr>
          <w:rFonts w:hint="eastAsia"/>
          <w:lang w:val="en-US" w:eastAsia="zh-CN"/>
        </w:rPr>
        <w:t>11</w:t>
      </w:r>
      <w:r>
        <w:rPr>
          <w:rFonts w:hint="eastAsia"/>
        </w:rPr>
        <w:t>日</w:t>
      </w:r>
    </w:p>
    <w:p>
      <w:pPr>
        <w:autoSpaceDE w:val="0"/>
        <w:autoSpaceDN w:val="0"/>
        <w:adjustRightInd w:val="0"/>
        <w:spacing w:line="440" w:lineRule="exact"/>
        <w:jc w:val="center"/>
        <w:rPr>
          <w:rFonts w:ascii="宋体" w:hAnsi="宋体" w:cs="宋体"/>
          <w:kern w:val="0"/>
          <w:szCs w:val="21"/>
        </w:rPr>
      </w:pPr>
    </w:p>
    <w:p>
      <w:pPr>
        <w:pStyle w:val="16"/>
        <w:spacing w:line="440" w:lineRule="exact"/>
        <w:ind w:firstLine="0" w:firstLineChars="0"/>
      </w:pPr>
    </w:p>
    <w:p/>
    <w:p/>
    <w:p/>
    <w:p/>
    <w:p/>
    <w:p/>
    <w:p>
      <w:pPr>
        <w:spacing w:line="480" w:lineRule="exact"/>
        <w:rPr>
          <w:rFonts w:ascii="宋体" w:hAnsi="宋体" w:cs="Courier New"/>
          <w:b/>
          <w:sz w:val="44"/>
        </w:rPr>
      </w:pPr>
      <w:bookmarkStart w:id="2" w:name="_Toc462392042"/>
    </w:p>
    <w:p>
      <w:pPr>
        <w:spacing w:line="480" w:lineRule="exact"/>
        <w:rPr>
          <w:rFonts w:ascii="宋体" w:hAnsi="宋体" w:cs="Courier New"/>
          <w:b/>
          <w:sz w:val="44"/>
        </w:rPr>
      </w:pPr>
    </w:p>
    <w:p>
      <w:pPr>
        <w:spacing w:line="480" w:lineRule="exact"/>
        <w:rPr>
          <w:rFonts w:ascii="宋体" w:hAnsi="宋体" w:cs="Courier New"/>
          <w:b/>
          <w:sz w:val="44"/>
        </w:rPr>
      </w:pPr>
      <w:r>
        <w:rPr>
          <w:rFonts w:hint="eastAsia" w:ascii="宋体" w:hAnsi="宋体" w:cs="Courier New"/>
          <w:b/>
          <w:sz w:val="44"/>
        </w:rPr>
        <w:t>第一卷、磋商须知、合同条件及合同形式</w:t>
      </w:r>
      <w:bookmarkEnd w:id="2"/>
    </w:p>
    <w:p>
      <w:pPr>
        <w:spacing w:line="420" w:lineRule="exact"/>
        <w:rPr>
          <w:rFonts w:ascii="方正魏碑简体" w:hAnsi="Courier New" w:eastAsia="方正魏碑简体" w:cs="Courier New"/>
          <w:sz w:val="36"/>
        </w:rPr>
      </w:pPr>
      <w:r>
        <w:rPr>
          <w:rFonts w:ascii="方正魏碑简体" w:hAnsi="Courier New" w:eastAsia="方正魏碑简体" w:cs="Courier New"/>
          <w:sz w:val="36"/>
        </w:rPr>
        <w:br w:type="page"/>
      </w:r>
    </w:p>
    <w:p>
      <w:pPr>
        <w:numPr>
          <w:ilvl w:val="0"/>
          <w:numId w:val="2"/>
        </w:numPr>
        <w:spacing w:line="420" w:lineRule="exact"/>
        <w:jc w:val="center"/>
        <w:outlineLvl w:val="1"/>
        <w:rPr>
          <w:rFonts w:ascii="仿宋_GB2312" w:hAnsi="Courier New" w:eastAsia="仿宋_GB2312" w:cs="Courier New"/>
          <w:b/>
          <w:bCs/>
          <w:sz w:val="36"/>
        </w:rPr>
      </w:pPr>
      <w:bookmarkStart w:id="3" w:name="_Toc462392043"/>
      <w:r>
        <w:rPr>
          <w:rFonts w:hint="eastAsia" w:ascii="仿宋_GB2312" w:hAnsi="Courier New" w:eastAsia="仿宋_GB2312" w:cs="Courier New"/>
          <w:b/>
          <w:bCs/>
          <w:sz w:val="36"/>
        </w:rPr>
        <w:t>磋商须知和前附表</w:t>
      </w:r>
      <w:bookmarkEnd w:id="3"/>
    </w:p>
    <w:p>
      <w:pPr>
        <w:spacing w:line="420" w:lineRule="exact"/>
        <w:ind w:firstLine="3678" w:firstLineChars="1145"/>
        <w:rPr>
          <w:rFonts w:ascii="宋体" w:hAnsi="Courier New" w:cs="Courier New"/>
          <w:b/>
          <w:bCs/>
          <w:sz w:val="32"/>
        </w:rPr>
      </w:pPr>
    </w:p>
    <w:p>
      <w:pPr>
        <w:spacing w:line="420" w:lineRule="exact"/>
        <w:ind w:firstLine="3678" w:firstLineChars="1145"/>
        <w:rPr>
          <w:rFonts w:ascii="仿宋_GB2312" w:hAnsi="Courier New" w:eastAsia="仿宋_GB2312" w:cs="Courier New"/>
          <w:b/>
          <w:bCs/>
          <w:sz w:val="36"/>
        </w:rPr>
      </w:pPr>
      <w:r>
        <w:rPr>
          <w:rFonts w:hint="eastAsia" w:ascii="宋体" w:hAnsi="Courier New" w:cs="Courier New"/>
          <w:b/>
          <w:bCs/>
          <w:sz w:val="32"/>
        </w:rPr>
        <w:t>须知前附表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050"/>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38" w:type="dxa"/>
            <w:vAlign w:val="center"/>
          </w:tcPr>
          <w:p>
            <w:pPr>
              <w:adjustRightInd w:val="0"/>
              <w:spacing w:line="400" w:lineRule="exact"/>
              <w:jc w:val="center"/>
              <w:textAlignment w:val="baseline"/>
              <w:rPr>
                <w:rFonts w:ascii="宋体" w:hAnsi="宋体"/>
                <w:b/>
                <w:kern w:val="0"/>
                <w:szCs w:val="21"/>
              </w:rPr>
            </w:pPr>
            <w:r>
              <w:rPr>
                <w:rFonts w:hint="eastAsia" w:ascii="宋体" w:hAnsi="宋体"/>
                <w:b/>
                <w:kern w:val="0"/>
                <w:szCs w:val="21"/>
              </w:rPr>
              <w:t>项号</w:t>
            </w:r>
          </w:p>
        </w:tc>
        <w:tc>
          <w:tcPr>
            <w:tcW w:w="1050" w:type="dxa"/>
            <w:vAlign w:val="center"/>
          </w:tcPr>
          <w:p>
            <w:pPr>
              <w:adjustRightInd w:val="0"/>
              <w:spacing w:line="400" w:lineRule="exact"/>
              <w:jc w:val="center"/>
              <w:textAlignment w:val="baseline"/>
              <w:rPr>
                <w:rFonts w:ascii="宋体" w:hAnsi="宋体"/>
                <w:b/>
                <w:kern w:val="0"/>
                <w:szCs w:val="21"/>
              </w:rPr>
            </w:pPr>
            <w:r>
              <w:rPr>
                <w:rFonts w:hint="eastAsia" w:ascii="宋体" w:hAnsi="宋体"/>
                <w:b/>
                <w:kern w:val="0"/>
                <w:szCs w:val="21"/>
              </w:rPr>
              <w:t>条款号</w:t>
            </w:r>
          </w:p>
        </w:tc>
        <w:tc>
          <w:tcPr>
            <w:tcW w:w="7875" w:type="dxa"/>
            <w:vAlign w:val="center"/>
          </w:tcPr>
          <w:p>
            <w:pPr>
              <w:adjustRightInd w:val="0"/>
              <w:spacing w:line="400" w:lineRule="exact"/>
              <w:jc w:val="center"/>
              <w:textAlignment w:val="baseline"/>
              <w:rPr>
                <w:rFonts w:ascii="宋体" w:hAnsi="宋体"/>
                <w:b/>
                <w:kern w:val="0"/>
                <w:szCs w:val="21"/>
              </w:rPr>
            </w:pPr>
            <w:r>
              <w:rPr>
                <w:rFonts w:hint="eastAsia" w:ascii="宋体" w:hAnsi="宋体"/>
                <w:b/>
                <w:kern w:val="0"/>
                <w:szCs w:val="21"/>
              </w:rPr>
              <w:t>内</w:t>
            </w:r>
            <w:r>
              <w:rPr>
                <w:rFonts w:ascii="宋体" w:hAnsi="宋体"/>
                <w:b/>
                <w:kern w:val="0"/>
                <w:szCs w:val="21"/>
              </w:rPr>
              <w:t xml:space="preserve">     </w:t>
            </w:r>
            <w:r>
              <w:rPr>
                <w:rFonts w:hint="eastAsia" w:ascii="宋体" w:hAnsi="宋体"/>
                <w:b/>
                <w:kern w:val="0"/>
                <w:szCs w:val="21"/>
              </w:rPr>
              <w:t>容</w:t>
            </w:r>
            <w:r>
              <w:rPr>
                <w:rFonts w:ascii="宋体" w:hAnsi="宋体"/>
                <w:b/>
                <w:kern w:val="0"/>
                <w:szCs w:val="21"/>
              </w:rPr>
              <w:t xml:space="preserve">    </w:t>
            </w:r>
            <w:r>
              <w:rPr>
                <w:rFonts w:hint="eastAsia" w:ascii="宋体" w:hAnsi="宋体"/>
                <w:b/>
                <w:kern w:val="0"/>
                <w:szCs w:val="21"/>
              </w:rPr>
              <w:t>规</w:t>
            </w:r>
            <w:r>
              <w:rPr>
                <w:rFonts w:ascii="宋体" w:hAnsi="宋体"/>
                <w:b/>
                <w:kern w:val="0"/>
                <w:szCs w:val="21"/>
              </w:rPr>
              <w:t xml:space="preserve">    </w:t>
            </w:r>
            <w:r>
              <w:rPr>
                <w:rFonts w:hint="eastAsia" w:ascii="宋体" w:hAnsi="宋体"/>
                <w:b/>
                <w:kern w:val="0"/>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trPr>
        <w:tc>
          <w:tcPr>
            <w:tcW w:w="738" w:type="dxa"/>
            <w:vAlign w:val="center"/>
          </w:tcPr>
          <w:p>
            <w:pPr>
              <w:adjustRightInd w:val="0"/>
              <w:spacing w:line="400" w:lineRule="exact"/>
              <w:jc w:val="center"/>
              <w:textAlignment w:val="baseline"/>
              <w:rPr>
                <w:rFonts w:ascii="宋体" w:hAnsi="宋体"/>
                <w:kern w:val="0"/>
                <w:szCs w:val="21"/>
              </w:rPr>
            </w:pPr>
            <w:r>
              <w:rPr>
                <w:rFonts w:hint="eastAsia" w:ascii="宋体" w:hAnsi="宋体"/>
                <w:kern w:val="0"/>
                <w:szCs w:val="21"/>
              </w:rPr>
              <w:t>１</w:t>
            </w:r>
          </w:p>
        </w:tc>
        <w:tc>
          <w:tcPr>
            <w:tcW w:w="1050" w:type="dxa"/>
            <w:vAlign w:val="center"/>
          </w:tcPr>
          <w:p>
            <w:pPr>
              <w:adjustRightInd w:val="0"/>
              <w:spacing w:line="400" w:lineRule="exact"/>
              <w:jc w:val="center"/>
              <w:textAlignment w:val="baseline"/>
              <w:rPr>
                <w:rFonts w:ascii="宋体" w:hAnsi="宋体"/>
                <w:kern w:val="0"/>
                <w:szCs w:val="21"/>
              </w:rPr>
            </w:pPr>
            <w:r>
              <w:rPr>
                <w:rFonts w:ascii="宋体" w:hAnsi="宋体"/>
                <w:kern w:val="0"/>
                <w:szCs w:val="21"/>
              </w:rPr>
              <w:t>1.1</w:t>
            </w:r>
          </w:p>
        </w:tc>
        <w:tc>
          <w:tcPr>
            <w:tcW w:w="7875" w:type="dxa"/>
            <w:vAlign w:val="center"/>
          </w:tcPr>
          <w:p>
            <w:pPr>
              <w:adjustRightInd w:val="0"/>
              <w:snapToGrid w:val="0"/>
              <w:spacing w:line="400" w:lineRule="exact"/>
              <w:rPr>
                <w:rFonts w:ascii="宋体" w:hAnsi="宋体"/>
                <w:b/>
                <w:szCs w:val="21"/>
              </w:rPr>
            </w:pPr>
            <w:r>
              <w:rPr>
                <w:rFonts w:hint="eastAsia" w:ascii="宋体" w:hAnsi="宋体"/>
                <w:b/>
                <w:szCs w:val="21"/>
              </w:rPr>
              <w:t>项目综合说明：</w:t>
            </w:r>
          </w:p>
          <w:p>
            <w:pPr>
              <w:spacing w:line="400" w:lineRule="exact"/>
              <w:rPr>
                <w:rFonts w:ascii="宋体" w:hAnsi="宋体" w:cs="宋体"/>
                <w:szCs w:val="21"/>
              </w:rPr>
            </w:pPr>
            <w:r>
              <w:rPr>
                <w:rFonts w:hint="eastAsia" w:ascii="宋体" w:hAnsi="宋体" w:cs="宋体"/>
                <w:szCs w:val="21"/>
              </w:rPr>
              <w:t>项目名称：钦州市公共实训基地建设项目监理</w:t>
            </w:r>
          </w:p>
          <w:p>
            <w:pPr>
              <w:widowControl/>
              <w:shd w:val="clear" w:color="auto" w:fill="FFFFFF"/>
              <w:spacing w:line="400" w:lineRule="exact"/>
              <w:rPr>
                <w:rFonts w:ascii="宋体" w:hAnsi="宋体" w:cs="宋体"/>
                <w:szCs w:val="21"/>
              </w:rPr>
            </w:pPr>
            <w:r>
              <w:rPr>
                <w:rFonts w:hint="eastAsia" w:ascii="宋体" w:hAnsi="宋体" w:cs="宋体"/>
                <w:szCs w:val="21"/>
              </w:rPr>
              <w:t>项目编号：QZZC2021-C3-00032-GXTL</w:t>
            </w:r>
          </w:p>
          <w:p>
            <w:pPr>
              <w:spacing w:line="400" w:lineRule="exact"/>
              <w:rPr>
                <w:rFonts w:ascii="宋体" w:hAnsi="宋体" w:cs="宋体"/>
                <w:szCs w:val="21"/>
              </w:rPr>
            </w:pPr>
            <w:r>
              <w:rPr>
                <w:rFonts w:hint="eastAsia" w:ascii="宋体" w:hAnsi="宋体" w:cs="宋体"/>
                <w:szCs w:val="21"/>
              </w:rPr>
              <w:t>采购人：钦州市人力资源和社会保障局</w:t>
            </w:r>
          </w:p>
          <w:p>
            <w:pPr>
              <w:pStyle w:val="24"/>
              <w:spacing w:line="480" w:lineRule="exact"/>
              <w:ind w:firstLine="0" w:firstLineChars="0"/>
              <w:rPr>
                <w:rFonts w:ascii="宋体" w:hAnsi="宋体"/>
                <w:szCs w:val="21"/>
              </w:rPr>
            </w:pPr>
            <w:r>
              <w:rPr>
                <w:rFonts w:hint="eastAsia" w:ascii="宋体" w:hAnsi="宋体"/>
                <w:szCs w:val="21"/>
              </w:rPr>
              <w:t>本次监理服务期：从签订委托监理合同开始至工程质量保修期结束为止。</w:t>
            </w:r>
          </w:p>
          <w:p>
            <w:pPr>
              <w:pStyle w:val="25"/>
              <w:adjustRightInd w:val="0"/>
              <w:snapToGrid w:val="0"/>
              <w:spacing w:line="400" w:lineRule="exact"/>
              <w:rPr>
                <w:rFonts w:ascii="宋体" w:hAnsi="宋体" w:eastAsia="宋体"/>
                <w:szCs w:val="21"/>
              </w:rPr>
            </w:pPr>
            <w:r>
              <w:rPr>
                <w:rFonts w:hint="eastAsia" w:ascii="宋体" w:hAnsi="宋体" w:eastAsia="宋体"/>
                <w:szCs w:val="21"/>
              </w:rPr>
              <w:t>质量标准要求：符合国家施工验收规范合格标准。</w:t>
            </w:r>
          </w:p>
          <w:p>
            <w:pPr>
              <w:adjustRightInd w:val="0"/>
              <w:snapToGrid w:val="0"/>
              <w:spacing w:line="400" w:lineRule="exact"/>
              <w:rPr>
                <w:rFonts w:ascii="宋体" w:hAnsi="宋体"/>
                <w:szCs w:val="21"/>
              </w:rPr>
            </w:pPr>
            <w:r>
              <w:rPr>
                <w:rFonts w:hint="eastAsia" w:ascii="宋体" w:hAnsi="宋体"/>
                <w:szCs w:val="21"/>
              </w:rPr>
              <w:t>项目范围：包括钦州市公共实训基地建设项目监理所包含的全部施工内容直至质保期满全过程监理，具体采购内容详见竞争性磋商采购文件。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38" w:type="dxa"/>
            <w:vAlign w:val="center"/>
          </w:tcPr>
          <w:p>
            <w:pPr>
              <w:adjustRightInd w:val="0"/>
              <w:spacing w:line="400" w:lineRule="exact"/>
              <w:jc w:val="center"/>
              <w:textAlignment w:val="baseline"/>
              <w:rPr>
                <w:rFonts w:ascii="宋体" w:hAnsi="宋体"/>
                <w:kern w:val="0"/>
                <w:szCs w:val="21"/>
              </w:rPr>
            </w:pPr>
            <w:r>
              <w:rPr>
                <w:rFonts w:ascii="宋体" w:hAnsi="宋体"/>
                <w:kern w:val="0"/>
                <w:szCs w:val="21"/>
              </w:rPr>
              <w:t>2</w:t>
            </w:r>
          </w:p>
        </w:tc>
        <w:tc>
          <w:tcPr>
            <w:tcW w:w="1050" w:type="dxa"/>
            <w:vAlign w:val="center"/>
          </w:tcPr>
          <w:p>
            <w:pPr>
              <w:adjustRightInd w:val="0"/>
              <w:spacing w:line="400" w:lineRule="exact"/>
              <w:jc w:val="center"/>
              <w:textAlignment w:val="baseline"/>
              <w:rPr>
                <w:rFonts w:ascii="宋体" w:hAnsi="宋体"/>
                <w:kern w:val="0"/>
                <w:szCs w:val="21"/>
              </w:rPr>
            </w:pPr>
            <w:r>
              <w:rPr>
                <w:rFonts w:ascii="宋体" w:hAnsi="宋体"/>
                <w:kern w:val="0"/>
                <w:szCs w:val="21"/>
              </w:rPr>
              <w:t>1.1</w:t>
            </w:r>
          </w:p>
        </w:tc>
        <w:tc>
          <w:tcPr>
            <w:tcW w:w="7875" w:type="dxa"/>
            <w:vAlign w:val="center"/>
          </w:tcPr>
          <w:p>
            <w:pPr>
              <w:widowControl/>
              <w:shd w:val="clear" w:color="auto" w:fill="FFFFFF"/>
              <w:spacing w:line="400" w:lineRule="exact"/>
              <w:jc w:val="left"/>
              <w:rPr>
                <w:rFonts w:ascii="宋体" w:hAnsi="宋体" w:cs="宋体"/>
                <w:kern w:val="0"/>
                <w:szCs w:val="21"/>
              </w:rPr>
            </w:pPr>
            <w:r>
              <w:rPr>
                <w:rFonts w:hint="eastAsia" w:ascii="宋体" w:hAnsi="宋体"/>
                <w:kern w:val="0"/>
                <w:szCs w:val="21"/>
              </w:rPr>
              <w:t>合同名称：</w:t>
            </w:r>
            <w:r>
              <w:rPr>
                <w:rFonts w:hint="eastAsia" w:ascii="宋体" w:hAnsi="宋体" w:cs="宋体"/>
                <w:kern w:val="0"/>
                <w:szCs w:val="21"/>
              </w:rPr>
              <w:t>钦州市公共实训基地建设项目监理服务</w:t>
            </w:r>
            <w:r>
              <w:rPr>
                <w:rFonts w:hint="eastAsia" w:ascii="宋体" w:hAnsi="宋体"/>
                <w:kern w:val="0"/>
                <w:szCs w:val="21"/>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38" w:type="dxa"/>
            <w:vAlign w:val="center"/>
          </w:tcPr>
          <w:p>
            <w:pPr>
              <w:adjustRightInd w:val="0"/>
              <w:spacing w:line="400" w:lineRule="exact"/>
              <w:jc w:val="center"/>
              <w:textAlignment w:val="baseline"/>
              <w:rPr>
                <w:rFonts w:ascii="宋体" w:hAnsi="宋体"/>
                <w:kern w:val="0"/>
                <w:szCs w:val="21"/>
              </w:rPr>
            </w:pPr>
            <w:r>
              <w:rPr>
                <w:rFonts w:ascii="宋体" w:hAnsi="宋体"/>
                <w:kern w:val="0"/>
                <w:szCs w:val="21"/>
              </w:rPr>
              <w:t>3</w:t>
            </w:r>
          </w:p>
        </w:tc>
        <w:tc>
          <w:tcPr>
            <w:tcW w:w="1050" w:type="dxa"/>
            <w:vAlign w:val="center"/>
          </w:tcPr>
          <w:p>
            <w:pPr>
              <w:adjustRightInd w:val="0"/>
              <w:spacing w:line="400" w:lineRule="exact"/>
              <w:jc w:val="center"/>
              <w:textAlignment w:val="baseline"/>
              <w:rPr>
                <w:rFonts w:ascii="宋体" w:hAnsi="宋体"/>
                <w:kern w:val="0"/>
                <w:szCs w:val="21"/>
              </w:rPr>
            </w:pPr>
            <w:r>
              <w:rPr>
                <w:rFonts w:ascii="宋体" w:hAnsi="宋体"/>
                <w:kern w:val="0"/>
                <w:szCs w:val="21"/>
              </w:rPr>
              <w:t>2</w:t>
            </w:r>
          </w:p>
        </w:tc>
        <w:tc>
          <w:tcPr>
            <w:tcW w:w="7875" w:type="dxa"/>
            <w:vAlign w:val="center"/>
          </w:tcPr>
          <w:p>
            <w:pPr>
              <w:adjustRightInd w:val="0"/>
              <w:spacing w:line="400" w:lineRule="exact"/>
              <w:textAlignment w:val="baseline"/>
              <w:rPr>
                <w:rFonts w:ascii="宋体" w:hAnsi="宋体"/>
                <w:kern w:val="0"/>
                <w:szCs w:val="21"/>
              </w:rPr>
            </w:pPr>
            <w:r>
              <w:rPr>
                <w:rFonts w:hint="eastAsia" w:ascii="宋体" w:hAnsi="宋体"/>
                <w:kern w:val="0"/>
                <w:szCs w:val="21"/>
              </w:rPr>
              <w:t>资金来源：</w:t>
            </w:r>
            <w:r>
              <w:rPr>
                <w:rFonts w:hint="eastAsia" w:ascii="宋体" w:hAnsi="宋体"/>
                <w:kern w:val="0"/>
                <w:szCs w:val="21"/>
                <w:lang w:val="en-US" w:eastAsia="zh-CN"/>
              </w:rPr>
              <w:t>财政</w:t>
            </w:r>
            <w:r>
              <w:rPr>
                <w:rFonts w:hint="eastAsia" w:ascii="宋体" w:hAnsi="宋体"/>
                <w:kern w:val="0"/>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38" w:type="dxa"/>
            <w:vAlign w:val="center"/>
          </w:tcPr>
          <w:p>
            <w:pPr>
              <w:adjustRightInd w:val="0"/>
              <w:spacing w:line="400" w:lineRule="exact"/>
              <w:jc w:val="center"/>
              <w:textAlignment w:val="baseline"/>
              <w:rPr>
                <w:rFonts w:ascii="宋体" w:hAnsi="宋体"/>
                <w:kern w:val="0"/>
                <w:szCs w:val="21"/>
              </w:rPr>
            </w:pPr>
            <w:r>
              <w:rPr>
                <w:rFonts w:ascii="宋体" w:hAnsi="宋体"/>
                <w:kern w:val="0"/>
                <w:szCs w:val="21"/>
              </w:rPr>
              <w:t>4</w:t>
            </w:r>
          </w:p>
        </w:tc>
        <w:tc>
          <w:tcPr>
            <w:tcW w:w="1050" w:type="dxa"/>
            <w:vAlign w:val="center"/>
          </w:tcPr>
          <w:p>
            <w:pPr>
              <w:adjustRightInd w:val="0"/>
              <w:spacing w:line="400" w:lineRule="exact"/>
              <w:jc w:val="center"/>
              <w:textAlignment w:val="baseline"/>
              <w:rPr>
                <w:rFonts w:ascii="宋体" w:hAnsi="宋体"/>
                <w:kern w:val="0"/>
                <w:szCs w:val="21"/>
              </w:rPr>
            </w:pPr>
            <w:r>
              <w:rPr>
                <w:rFonts w:ascii="宋体" w:hAnsi="宋体"/>
                <w:kern w:val="0"/>
                <w:szCs w:val="21"/>
              </w:rPr>
              <w:t>3</w:t>
            </w:r>
            <w:r>
              <w:rPr>
                <w:rFonts w:hint="eastAsia" w:ascii="宋体" w:hAnsi="宋体"/>
                <w:kern w:val="0"/>
                <w:szCs w:val="21"/>
              </w:rPr>
              <w:t>.1</w:t>
            </w:r>
          </w:p>
        </w:tc>
        <w:tc>
          <w:tcPr>
            <w:tcW w:w="7875" w:type="dxa"/>
            <w:vAlign w:val="center"/>
          </w:tcPr>
          <w:p>
            <w:pPr>
              <w:widowControl/>
              <w:shd w:val="clear" w:color="auto" w:fill="FFFFFF"/>
              <w:spacing w:line="400" w:lineRule="exact"/>
              <w:ind w:firstLine="422" w:firstLineChars="200"/>
              <w:jc w:val="left"/>
              <w:rPr>
                <w:rFonts w:ascii="宋体" w:hAnsi="宋体" w:cs="宋体"/>
                <w:b/>
                <w:kern w:val="0"/>
                <w:szCs w:val="21"/>
              </w:rPr>
            </w:pPr>
            <w:r>
              <w:rPr>
                <w:rFonts w:hint="eastAsia" w:ascii="宋体" w:hAnsi="宋体" w:cs="宋体"/>
                <w:b/>
                <w:kern w:val="0"/>
                <w:szCs w:val="21"/>
              </w:rPr>
              <w:t>磋商供应商资格要求：</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1、国内注册具有独立法人资格且必须具备工程监理综合资质或</w:t>
            </w:r>
            <w:r>
              <w:rPr>
                <w:rFonts w:hint="eastAsia" w:ascii="宋体" w:hAnsi="宋体" w:cs="宋体"/>
                <w:color w:val="0000FF"/>
                <w:kern w:val="0"/>
                <w:szCs w:val="21"/>
              </w:rPr>
              <w:t>房屋建筑工程监理乙级（含乙级）</w:t>
            </w:r>
            <w:r>
              <w:rPr>
                <w:rFonts w:hint="eastAsia" w:ascii="宋体" w:hAnsi="宋体" w:cs="宋体"/>
                <w:kern w:val="0"/>
                <w:szCs w:val="21"/>
              </w:rPr>
              <w:t>及以上资质，在人员、设备、资金等方面具有承担本工程建设监理能力的供应商；</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2、拟投入本项目总监理工程师须具备国家注册的房屋建筑工程监理工程师执业资格，且为本单位在职职工；</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3、专业监理工程师：持有国家注册监理工程师岗位证书或广西监理工程师资格证，且为本单位在职职工；</w:t>
            </w:r>
          </w:p>
          <w:p>
            <w:pPr>
              <w:spacing w:line="276" w:lineRule="auto"/>
              <w:ind w:firstLine="420" w:firstLineChars="200"/>
              <w:rPr>
                <w:rFonts w:ascii="宋体" w:hAnsi="宋体"/>
                <w:szCs w:val="21"/>
              </w:rPr>
            </w:pPr>
            <w:r>
              <w:rPr>
                <w:rFonts w:hint="eastAsia" w:ascii="宋体" w:hAnsi="宋体"/>
                <w:szCs w:val="21"/>
              </w:rPr>
              <w:t>4、</w:t>
            </w:r>
            <w:r>
              <w:rPr>
                <w:rFonts w:hint="eastAsia" w:ascii="宋体" w:hAnsi="宋体" w:cs="宋体"/>
                <w:szCs w:val="21"/>
              </w:rPr>
              <w:t>对在“信用中国”网站(www.creditchina.gov.cn)等渠道列入失信被执行人、重大税收违法案件当事人名单、采购严重违法失信行为记录名单及其他不符合规定条件的供应商，不得参与采购活动。</w:t>
            </w:r>
          </w:p>
          <w:p>
            <w:pPr>
              <w:pStyle w:val="11"/>
              <w:spacing w:line="400" w:lineRule="exact"/>
              <w:ind w:firstLine="420" w:firstLineChars="200"/>
              <w:rPr>
                <w:rFonts w:hAnsi="宋体"/>
                <w:szCs w:val="21"/>
              </w:rPr>
            </w:pPr>
            <w:r>
              <w:rPr>
                <w:rFonts w:hint="eastAsia" w:hAnsi="宋体"/>
                <w:szCs w:val="21"/>
              </w:rPr>
              <w:t>5、供应商负责人为同一人或者存在直接控股、管理关系的不同供应商，不得参加同一合同项下的采购活动。</w:t>
            </w:r>
          </w:p>
          <w:p>
            <w:pPr>
              <w:widowControl/>
              <w:shd w:val="clear" w:color="auto" w:fill="FFFFFF"/>
              <w:spacing w:line="400" w:lineRule="exact"/>
              <w:ind w:firstLine="420" w:firstLineChars="200"/>
              <w:jc w:val="left"/>
              <w:rPr>
                <w:rFonts w:ascii="宋体" w:hAnsi="宋体" w:cs="宋体"/>
                <w:kern w:val="0"/>
                <w:szCs w:val="21"/>
              </w:rPr>
            </w:pPr>
            <w:r>
              <w:rPr>
                <w:rFonts w:hint="eastAsia" w:ascii="宋体" w:hAnsi="宋体" w:cs="宋体"/>
                <w:kern w:val="0"/>
                <w:szCs w:val="21"/>
              </w:rPr>
              <w:t>6、</w:t>
            </w:r>
            <w:r>
              <w:t xml:space="preserve"> </w:t>
            </w:r>
            <w:r>
              <w:rPr>
                <w:rFonts w:hint="eastAsia" w:ascii="宋体" w:hAnsi="宋体" w:cs="宋体"/>
                <w:kern w:val="0"/>
                <w:szCs w:val="21"/>
              </w:rPr>
              <w:t>本项目不接受未购买本竞争性磋商文件及联合体的供应商磋商。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8" w:type="dxa"/>
            <w:vAlign w:val="center"/>
          </w:tcPr>
          <w:p>
            <w:pPr>
              <w:adjustRightInd w:val="0"/>
              <w:spacing w:line="400" w:lineRule="exact"/>
              <w:jc w:val="center"/>
              <w:textAlignment w:val="baseline"/>
              <w:rPr>
                <w:rFonts w:ascii="宋体" w:hAnsi="宋体"/>
                <w:kern w:val="0"/>
                <w:szCs w:val="21"/>
              </w:rPr>
            </w:pPr>
            <w:r>
              <w:rPr>
                <w:rFonts w:hint="eastAsia" w:ascii="宋体" w:hAnsi="宋体"/>
                <w:kern w:val="0"/>
                <w:szCs w:val="21"/>
              </w:rPr>
              <w:t>5</w:t>
            </w:r>
          </w:p>
        </w:tc>
        <w:tc>
          <w:tcPr>
            <w:tcW w:w="1050" w:type="dxa"/>
            <w:vAlign w:val="center"/>
          </w:tcPr>
          <w:p>
            <w:pPr>
              <w:adjustRightInd w:val="0"/>
              <w:spacing w:line="400" w:lineRule="exact"/>
              <w:jc w:val="center"/>
              <w:textAlignment w:val="baseline"/>
              <w:rPr>
                <w:rFonts w:ascii="宋体" w:hAnsi="宋体"/>
                <w:kern w:val="0"/>
                <w:szCs w:val="21"/>
              </w:rPr>
            </w:pPr>
            <w:r>
              <w:rPr>
                <w:rFonts w:hint="eastAsia" w:ascii="宋体" w:hAnsi="宋体"/>
                <w:kern w:val="0"/>
                <w:szCs w:val="21"/>
              </w:rPr>
              <w:t>4</w:t>
            </w:r>
          </w:p>
        </w:tc>
        <w:tc>
          <w:tcPr>
            <w:tcW w:w="7875" w:type="dxa"/>
            <w:vAlign w:val="center"/>
          </w:tcPr>
          <w:p>
            <w:pPr>
              <w:widowControl/>
              <w:shd w:val="clear" w:color="auto" w:fill="FFFFFF"/>
              <w:spacing w:line="400" w:lineRule="exact"/>
              <w:jc w:val="left"/>
              <w:rPr>
                <w:rFonts w:ascii="宋体" w:hAnsi="宋体"/>
                <w:szCs w:val="21"/>
              </w:rPr>
            </w:pPr>
            <w:r>
              <w:rPr>
                <w:rFonts w:hint="eastAsia" w:ascii="宋体" w:hAnsi="宋体"/>
                <w:kern w:val="0"/>
                <w:szCs w:val="21"/>
              </w:rPr>
              <w:t>现场踏勘：不组织；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738" w:type="dxa"/>
            <w:vAlign w:val="center"/>
          </w:tcPr>
          <w:p>
            <w:pPr>
              <w:autoSpaceDE w:val="0"/>
              <w:autoSpaceDN w:val="0"/>
              <w:spacing w:line="400" w:lineRule="exact"/>
              <w:jc w:val="center"/>
              <w:rPr>
                <w:rFonts w:ascii="宋体" w:hAnsi="宋体"/>
                <w:kern w:val="0"/>
                <w:szCs w:val="21"/>
              </w:rPr>
            </w:pPr>
            <w:r>
              <w:rPr>
                <w:rFonts w:hint="eastAsia" w:ascii="宋体" w:hAnsi="宋体"/>
                <w:kern w:val="0"/>
                <w:szCs w:val="21"/>
              </w:rPr>
              <w:t>6</w:t>
            </w:r>
          </w:p>
        </w:tc>
        <w:tc>
          <w:tcPr>
            <w:tcW w:w="1050" w:type="dxa"/>
            <w:vAlign w:val="center"/>
          </w:tcPr>
          <w:p>
            <w:pPr>
              <w:autoSpaceDE w:val="0"/>
              <w:autoSpaceDN w:val="0"/>
              <w:spacing w:line="400" w:lineRule="exact"/>
              <w:jc w:val="center"/>
              <w:rPr>
                <w:rFonts w:ascii="宋体" w:hAnsi="宋体"/>
                <w:kern w:val="0"/>
                <w:szCs w:val="21"/>
              </w:rPr>
            </w:pPr>
            <w:r>
              <w:rPr>
                <w:rFonts w:hint="eastAsia" w:ascii="宋体" w:hAnsi="宋体"/>
                <w:kern w:val="0"/>
                <w:szCs w:val="21"/>
              </w:rPr>
              <w:t>7</w:t>
            </w:r>
          </w:p>
        </w:tc>
        <w:tc>
          <w:tcPr>
            <w:tcW w:w="7875" w:type="dxa"/>
            <w:vAlign w:val="center"/>
          </w:tcPr>
          <w:p>
            <w:pPr>
              <w:autoSpaceDE w:val="0"/>
              <w:autoSpaceDN w:val="0"/>
              <w:spacing w:line="400" w:lineRule="exact"/>
              <w:rPr>
                <w:rFonts w:ascii="宋体" w:hAnsi="宋体"/>
                <w:kern w:val="0"/>
                <w:szCs w:val="21"/>
              </w:rPr>
            </w:pPr>
            <w:r>
              <w:rPr>
                <w:rFonts w:hint="eastAsia" w:ascii="宋体" w:hAnsi="宋体"/>
                <w:kern w:val="0"/>
                <w:szCs w:val="21"/>
              </w:rPr>
              <w:t>磋商报价：</w:t>
            </w:r>
          </w:p>
          <w:p>
            <w:pPr>
              <w:autoSpaceDE w:val="0"/>
              <w:autoSpaceDN w:val="0"/>
              <w:adjustRightInd w:val="0"/>
              <w:spacing w:line="400" w:lineRule="exact"/>
              <w:rPr>
                <w:rFonts w:ascii="宋体" w:hAnsi="宋体"/>
                <w:kern w:val="0"/>
                <w:szCs w:val="21"/>
              </w:rPr>
            </w:pPr>
            <w:r>
              <w:rPr>
                <w:rFonts w:hint="eastAsia" w:ascii="宋体" w:hAnsi="宋体"/>
                <w:kern w:val="0"/>
                <w:szCs w:val="21"/>
              </w:rPr>
              <w:t>1、不得高于采购预算价。（采购预算价可参照发改价格〔2007〕670号文确定）</w:t>
            </w:r>
          </w:p>
          <w:p>
            <w:pPr>
              <w:autoSpaceDE w:val="0"/>
              <w:autoSpaceDN w:val="0"/>
              <w:adjustRightInd w:val="0"/>
              <w:spacing w:line="400" w:lineRule="exact"/>
              <w:rPr>
                <w:rFonts w:ascii="宋体" w:hAnsi="宋体"/>
                <w:kern w:val="0"/>
                <w:szCs w:val="21"/>
              </w:rPr>
            </w:pPr>
            <w:r>
              <w:rPr>
                <w:rFonts w:hint="eastAsia" w:ascii="宋体" w:hAnsi="宋体"/>
                <w:kern w:val="0"/>
                <w:szCs w:val="21"/>
              </w:rPr>
              <w:t>2、供应商应结合自身因素进行报价，但不得超出采购预算价范围，否则报价无效，做无效响应处理。</w:t>
            </w:r>
          </w:p>
          <w:p>
            <w:pPr>
              <w:autoSpaceDE w:val="0"/>
              <w:autoSpaceDN w:val="0"/>
              <w:adjustRightInd w:val="0"/>
              <w:spacing w:line="400" w:lineRule="exact"/>
              <w:rPr>
                <w:rFonts w:ascii="宋体" w:hAnsi="宋体"/>
                <w:kern w:val="0"/>
                <w:szCs w:val="21"/>
              </w:rPr>
            </w:pPr>
            <w:r>
              <w:rPr>
                <w:rFonts w:hint="eastAsia" w:ascii="宋体" w:hAnsi="宋体"/>
                <w:kern w:val="0"/>
                <w:szCs w:val="21"/>
              </w:rPr>
              <w:t>3、本项目磋商报价方式选择：（在方框内打“√”）</w:t>
            </w:r>
          </w:p>
          <w:p>
            <w:pPr>
              <w:autoSpaceDE w:val="0"/>
              <w:autoSpaceDN w:val="0"/>
              <w:adjustRightInd w:val="0"/>
              <w:spacing w:line="400" w:lineRule="exact"/>
              <w:rPr>
                <w:rFonts w:ascii="宋体" w:hAnsi="宋体"/>
                <w:kern w:val="0"/>
                <w:szCs w:val="21"/>
              </w:rPr>
            </w:pPr>
            <w:r>
              <w:rPr>
                <w:rFonts w:hint="eastAsia" w:ascii="宋体" w:hAnsi="宋体"/>
                <w:kern w:val="0"/>
                <w:szCs w:val="21"/>
              </w:rPr>
              <w:t>☑ 固定数报价方式，即固定总价或固定单价方式，监理费=成交价或（成交单价×建筑面积）</w:t>
            </w:r>
          </w:p>
          <w:p>
            <w:pPr>
              <w:autoSpaceDE w:val="0"/>
              <w:autoSpaceDN w:val="0"/>
              <w:adjustRightInd w:val="0"/>
              <w:spacing w:line="400" w:lineRule="exact"/>
              <w:rPr>
                <w:rFonts w:ascii="宋体" w:hAnsi="宋体"/>
                <w:kern w:val="0"/>
                <w:szCs w:val="21"/>
              </w:rPr>
            </w:pPr>
            <w:r>
              <w:rPr>
                <w:rFonts w:hint="eastAsia" w:ascii="宋体" w:hAnsi="宋体"/>
                <w:kern w:val="0"/>
                <w:szCs w:val="21"/>
              </w:rPr>
              <w:t>□ 浮动幅度值报价方式，监理费=监理费基准价×（1+浮动系数），注：浮动幅度值有“+ %”（上浮）或“— %”（下浮）；如果仅要求下浮系数报价，此处可调整为“下浮系数报价方式”，监理费=监理费基准价×（1—成交下浮系数）</w:t>
            </w:r>
          </w:p>
          <w:p>
            <w:pPr>
              <w:autoSpaceDE w:val="0"/>
              <w:autoSpaceDN w:val="0"/>
              <w:adjustRightInd w:val="0"/>
              <w:spacing w:line="400" w:lineRule="exact"/>
              <w:rPr>
                <w:rFonts w:ascii="宋体" w:hAnsi="宋体"/>
                <w:kern w:val="0"/>
                <w:szCs w:val="21"/>
              </w:rPr>
            </w:pPr>
            <w:r>
              <w:rPr>
                <w:rFonts w:hint="eastAsia" w:ascii="宋体" w:hAnsi="宋体"/>
                <w:kern w:val="0"/>
                <w:szCs w:val="21"/>
              </w:rPr>
              <w:t>□ 费率报价方式，监理费=项目概算投资额（或建筑安装工程费）×成交费率。</w:t>
            </w:r>
          </w:p>
          <w:p>
            <w:pPr>
              <w:autoSpaceDE w:val="0"/>
              <w:autoSpaceDN w:val="0"/>
              <w:adjustRightInd w:val="0"/>
              <w:spacing w:line="400" w:lineRule="exact"/>
              <w:rPr>
                <w:rFonts w:ascii="宋体" w:hAnsi="宋体"/>
                <w:kern w:val="0"/>
                <w:szCs w:val="21"/>
              </w:rPr>
            </w:pPr>
            <w:r>
              <w:rPr>
                <w:rFonts w:hint="eastAsia" w:ascii="宋体" w:hAnsi="宋体"/>
                <w:kern w:val="0"/>
                <w:szCs w:val="21"/>
              </w:rPr>
              <w:t>说明：</w:t>
            </w:r>
          </w:p>
          <w:p>
            <w:pPr>
              <w:autoSpaceDE w:val="0"/>
              <w:autoSpaceDN w:val="0"/>
              <w:adjustRightInd w:val="0"/>
              <w:spacing w:line="400" w:lineRule="exact"/>
              <w:rPr>
                <w:rFonts w:ascii="宋体" w:hAnsi="宋体"/>
                <w:kern w:val="0"/>
                <w:szCs w:val="21"/>
              </w:rPr>
            </w:pPr>
            <w:r>
              <w:rPr>
                <w:rFonts w:hint="eastAsia" w:ascii="宋体" w:hAnsi="宋体"/>
                <w:kern w:val="0"/>
                <w:szCs w:val="21"/>
              </w:rPr>
              <w:t xml:space="preserve">  a. 监理服务酬金暂按施工成交控制价（暂列金额除外）作为计费额，但最终结算的监理服务以经钦州港经济技术开发区公共投资审计所审计后的最终工程施工结算造价为计费基数，按发改价格〔2007〕670号文收费标准计算出的收费基准价×（1-成交下浮系数）进行结算。</w:t>
            </w:r>
          </w:p>
          <w:p>
            <w:pPr>
              <w:autoSpaceDE w:val="0"/>
              <w:autoSpaceDN w:val="0"/>
              <w:adjustRightInd w:val="0"/>
              <w:spacing w:line="400" w:lineRule="exact"/>
              <w:rPr>
                <w:rFonts w:ascii="宋体" w:hAnsi="宋体"/>
                <w:kern w:val="0"/>
                <w:szCs w:val="21"/>
              </w:rPr>
            </w:pPr>
            <w:r>
              <w:rPr>
                <w:rFonts w:hint="eastAsia" w:ascii="宋体" w:hAnsi="宋体"/>
                <w:kern w:val="0"/>
                <w:szCs w:val="21"/>
              </w:rPr>
              <w:t xml:space="preserve">  b. 监理服务酬金相关调整系数：</w:t>
            </w:r>
          </w:p>
          <w:p>
            <w:pPr>
              <w:autoSpaceDE w:val="0"/>
              <w:autoSpaceDN w:val="0"/>
              <w:adjustRightInd w:val="0"/>
              <w:spacing w:line="400" w:lineRule="exact"/>
              <w:rPr>
                <w:rFonts w:ascii="宋体" w:hAnsi="宋体"/>
                <w:kern w:val="0"/>
                <w:szCs w:val="21"/>
              </w:rPr>
            </w:pPr>
            <w:r>
              <w:rPr>
                <w:rFonts w:hint="eastAsia" w:ascii="宋体" w:hAnsi="宋体"/>
                <w:kern w:val="0"/>
                <w:szCs w:val="21"/>
              </w:rPr>
              <w:t>高程调整系数： 1.0 ；工程复杂程度系数： 1.0 ；专业调整系数： 1.0 ；</w:t>
            </w:r>
          </w:p>
          <w:p>
            <w:pPr>
              <w:autoSpaceDE w:val="0"/>
              <w:autoSpaceDN w:val="0"/>
              <w:adjustRightInd w:val="0"/>
              <w:spacing w:line="400" w:lineRule="exact"/>
              <w:rPr>
                <w:rFonts w:ascii="宋体" w:hAnsi="宋体"/>
                <w:kern w:val="0"/>
                <w:szCs w:val="21"/>
              </w:rPr>
            </w:pPr>
            <w:r>
              <w:rPr>
                <w:rFonts w:hint="eastAsia" w:ascii="宋体" w:hAnsi="宋体"/>
                <w:kern w:val="0"/>
                <w:szCs w:val="21"/>
              </w:rPr>
              <w:t>并以钦州市财政投资评审中心审定的采购预算价计算书中的系数为准。下浮系数由供应商自行考虑。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38" w:type="dxa"/>
            <w:vAlign w:val="center"/>
          </w:tcPr>
          <w:p>
            <w:pPr>
              <w:adjustRightInd w:val="0"/>
              <w:spacing w:line="400" w:lineRule="exact"/>
              <w:jc w:val="center"/>
              <w:textAlignment w:val="baseline"/>
              <w:rPr>
                <w:rFonts w:ascii="宋体" w:hAnsi="宋体"/>
                <w:kern w:val="0"/>
                <w:szCs w:val="21"/>
              </w:rPr>
            </w:pPr>
            <w:r>
              <w:rPr>
                <w:rFonts w:hint="eastAsia" w:ascii="宋体" w:hAnsi="宋体"/>
                <w:kern w:val="0"/>
                <w:szCs w:val="21"/>
              </w:rPr>
              <w:t>7</w:t>
            </w:r>
          </w:p>
        </w:tc>
        <w:tc>
          <w:tcPr>
            <w:tcW w:w="1050" w:type="dxa"/>
            <w:vAlign w:val="center"/>
          </w:tcPr>
          <w:p>
            <w:pPr>
              <w:adjustRightInd w:val="0"/>
              <w:spacing w:line="400" w:lineRule="exact"/>
              <w:jc w:val="center"/>
              <w:textAlignment w:val="baseline"/>
              <w:rPr>
                <w:rFonts w:ascii="宋体" w:hAnsi="宋体"/>
                <w:kern w:val="0"/>
                <w:szCs w:val="21"/>
              </w:rPr>
            </w:pPr>
            <w:r>
              <w:rPr>
                <w:rFonts w:hint="eastAsia" w:ascii="宋体" w:hAnsi="宋体"/>
                <w:kern w:val="0"/>
                <w:szCs w:val="21"/>
              </w:rPr>
              <w:t>11</w:t>
            </w:r>
          </w:p>
        </w:tc>
        <w:tc>
          <w:tcPr>
            <w:tcW w:w="7875" w:type="dxa"/>
            <w:vAlign w:val="center"/>
          </w:tcPr>
          <w:p>
            <w:pPr>
              <w:adjustRightInd w:val="0"/>
              <w:spacing w:line="400" w:lineRule="exact"/>
              <w:textAlignment w:val="baseline"/>
              <w:rPr>
                <w:rFonts w:ascii="宋体" w:hAnsi="宋体"/>
                <w:kern w:val="0"/>
                <w:szCs w:val="21"/>
              </w:rPr>
            </w:pPr>
            <w:r>
              <w:rPr>
                <w:rFonts w:hint="eastAsia" w:ascii="宋体" w:hAnsi="宋体"/>
                <w:kern w:val="0"/>
                <w:szCs w:val="21"/>
              </w:rPr>
              <w:t>响应有效期为：</w:t>
            </w:r>
            <w:r>
              <w:rPr>
                <w:rFonts w:ascii="宋体" w:hAnsi="宋体"/>
                <w:bCs/>
                <w:kern w:val="0"/>
                <w:szCs w:val="21"/>
              </w:rPr>
              <w:t xml:space="preserve"> </w:t>
            </w:r>
            <w:r>
              <w:rPr>
                <w:rFonts w:hint="eastAsia" w:ascii="宋体" w:hAnsi="宋体"/>
                <w:bCs/>
                <w:kern w:val="0"/>
                <w:szCs w:val="21"/>
              </w:rPr>
              <w:t>磋商截止之日起60天内（日历天）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38" w:type="dxa"/>
            <w:vAlign w:val="center"/>
          </w:tcPr>
          <w:p>
            <w:pPr>
              <w:adjustRightInd w:val="0"/>
              <w:spacing w:line="400" w:lineRule="exact"/>
              <w:jc w:val="center"/>
              <w:textAlignment w:val="baseline"/>
              <w:rPr>
                <w:rFonts w:ascii="宋体" w:hAnsi="宋体"/>
                <w:kern w:val="0"/>
                <w:szCs w:val="21"/>
              </w:rPr>
            </w:pPr>
            <w:r>
              <w:rPr>
                <w:rFonts w:hint="eastAsia" w:ascii="宋体" w:hAnsi="宋体"/>
                <w:kern w:val="0"/>
                <w:szCs w:val="21"/>
              </w:rPr>
              <w:t>8</w:t>
            </w:r>
          </w:p>
        </w:tc>
        <w:tc>
          <w:tcPr>
            <w:tcW w:w="1050" w:type="dxa"/>
            <w:vAlign w:val="center"/>
          </w:tcPr>
          <w:p>
            <w:pPr>
              <w:adjustRightInd w:val="0"/>
              <w:spacing w:line="400" w:lineRule="exact"/>
              <w:jc w:val="center"/>
              <w:textAlignment w:val="baseline"/>
              <w:rPr>
                <w:rFonts w:ascii="宋体" w:hAnsi="宋体"/>
                <w:kern w:val="0"/>
                <w:szCs w:val="21"/>
              </w:rPr>
            </w:pPr>
            <w:r>
              <w:rPr>
                <w:rFonts w:hint="eastAsia" w:ascii="宋体" w:hAnsi="宋体"/>
                <w:kern w:val="0"/>
                <w:szCs w:val="21"/>
              </w:rPr>
              <w:t>13</w:t>
            </w:r>
          </w:p>
        </w:tc>
        <w:tc>
          <w:tcPr>
            <w:tcW w:w="7875" w:type="dxa"/>
            <w:vAlign w:val="center"/>
          </w:tcPr>
          <w:p>
            <w:pPr>
              <w:adjustRightInd w:val="0"/>
              <w:spacing w:line="400" w:lineRule="exact"/>
              <w:textAlignment w:val="baseline"/>
              <w:rPr>
                <w:rFonts w:ascii="宋体" w:hAnsi="宋体"/>
                <w:kern w:val="0"/>
                <w:szCs w:val="21"/>
              </w:rPr>
            </w:pPr>
            <w:r>
              <w:rPr>
                <w:rFonts w:hint="eastAsia" w:ascii="宋体" w:hAnsi="宋体"/>
                <w:kern w:val="0"/>
                <w:szCs w:val="21"/>
              </w:rPr>
              <w:t>响应文件份数为：</w:t>
            </w:r>
            <w:r>
              <w:rPr>
                <w:rFonts w:hint="eastAsia" w:ascii="宋体" w:hAnsi="宋体"/>
                <w:bCs/>
                <w:kern w:val="0"/>
                <w:szCs w:val="21"/>
              </w:rPr>
              <w:t>正本一份，副本三份,共四份。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vAlign w:val="center"/>
          </w:tcPr>
          <w:p>
            <w:pPr>
              <w:adjustRightInd w:val="0"/>
              <w:spacing w:line="400" w:lineRule="exact"/>
              <w:jc w:val="center"/>
              <w:textAlignment w:val="baseline"/>
              <w:rPr>
                <w:rFonts w:ascii="宋体" w:hAnsi="宋体"/>
                <w:kern w:val="0"/>
                <w:szCs w:val="21"/>
              </w:rPr>
            </w:pPr>
            <w:r>
              <w:rPr>
                <w:rFonts w:hint="eastAsia" w:ascii="宋体" w:hAnsi="宋体"/>
                <w:kern w:val="0"/>
                <w:szCs w:val="21"/>
              </w:rPr>
              <w:t>9</w:t>
            </w:r>
          </w:p>
        </w:tc>
        <w:tc>
          <w:tcPr>
            <w:tcW w:w="1050" w:type="dxa"/>
            <w:vAlign w:val="center"/>
          </w:tcPr>
          <w:p>
            <w:pPr>
              <w:adjustRightInd w:val="0"/>
              <w:spacing w:line="400" w:lineRule="exact"/>
              <w:jc w:val="center"/>
              <w:textAlignment w:val="baseline"/>
              <w:rPr>
                <w:rFonts w:ascii="宋体" w:hAnsi="宋体"/>
                <w:kern w:val="0"/>
                <w:szCs w:val="21"/>
              </w:rPr>
            </w:pPr>
            <w:r>
              <w:rPr>
                <w:rFonts w:hint="eastAsia" w:ascii="宋体" w:hAnsi="宋体"/>
                <w:kern w:val="0"/>
                <w:szCs w:val="21"/>
              </w:rPr>
              <w:t>15.1</w:t>
            </w:r>
          </w:p>
        </w:tc>
        <w:tc>
          <w:tcPr>
            <w:tcW w:w="7875" w:type="dxa"/>
            <w:vAlign w:val="center"/>
          </w:tcPr>
          <w:p>
            <w:pPr>
              <w:pStyle w:val="11"/>
              <w:spacing w:line="400" w:lineRule="exact"/>
              <w:ind w:right="435" w:rightChars="207"/>
              <w:rPr>
                <w:rFonts w:hAnsi="宋体"/>
                <w:szCs w:val="21"/>
              </w:rPr>
            </w:pPr>
            <w:r>
              <w:rPr>
                <w:rFonts w:hint="eastAsia" w:hAnsi="宋体"/>
                <w:szCs w:val="21"/>
              </w:rPr>
              <w:t>响应文件以密封形式递交至：</w:t>
            </w:r>
          </w:p>
          <w:p>
            <w:pPr>
              <w:pStyle w:val="11"/>
              <w:spacing w:line="400" w:lineRule="exact"/>
              <w:rPr>
                <w:rFonts w:hAnsi="宋体" w:cs="宋体"/>
                <w:kern w:val="0"/>
                <w:szCs w:val="21"/>
              </w:rPr>
            </w:pPr>
            <w:r>
              <w:rPr>
                <w:rFonts w:hint="eastAsia" w:hAnsi="宋体"/>
                <w:szCs w:val="21"/>
              </w:rPr>
              <w:t>地点：</w:t>
            </w:r>
            <w:r>
              <w:rPr>
                <w:rFonts w:hint="eastAsia" w:hAnsi="宋体" w:cs="宋体"/>
                <w:kern w:val="0"/>
                <w:szCs w:val="21"/>
              </w:rPr>
              <w:t>钦州市钦南区向阳路47-9号三楼开标室</w:t>
            </w:r>
          </w:p>
          <w:p>
            <w:pPr>
              <w:adjustRightInd w:val="0"/>
              <w:spacing w:line="400" w:lineRule="exact"/>
              <w:textAlignment w:val="baseline"/>
              <w:rPr>
                <w:rFonts w:ascii="宋体" w:hAnsi="宋体"/>
                <w:kern w:val="0"/>
                <w:szCs w:val="21"/>
              </w:rPr>
            </w:pPr>
            <w:r>
              <w:rPr>
                <w:rFonts w:hint="eastAsia" w:ascii="宋体" w:hAnsi="宋体"/>
                <w:szCs w:val="21"/>
              </w:rPr>
              <w:t>响应文件递交截</w:t>
            </w:r>
            <w:r>
              <w:rPr>
                <w:rFonts w:hint="eastAsia" w:ascii="宋体" w:hAnsi="宋体" w:cs="宋体"/>
                <w:kern w:val="0"/>
                <w:szCs w:val="21"/>
              </w:rPr>
              <w:t>止时间：2021年 月 日北京时间9时30分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38" w:type="dxa"/>
            <w:vAlign w:val="center"/>
          </w:tcPr>
          <w:p>
            <w:pPr>
              <w:adjustRightInd w:val="0"/>
              <w:spacing w:line="400" w:lineRule="exact"/>
              <w:jc w:val="center"/>
              <w:textAlignment w:val="baseline"/>
              <w:rPr>
                <w:rFonts w:ascii="宋体" w:hAnsi="宋体"/>
                <w:kern w:val="0"/>
                <w:szCs w:val="21"/>
              </w:rPr>
            </w:pPr>
            <w:r>
              <w:rPr>
                <w:rFonts w:hint="eastAsia" w:ascii="宋体" w:hAnsi="宋体"/>
                <w:kern w:val="0"/>
                <w:szCs w:val="21"/>
              </w:rPr>
              <w:t>10</w:t>
            </w:r>
          </w:p>
        </w:tc>
        <w:tc>
          <w:tcPr>
            <w:tcW w:w="1050" w:type="dxa"/>
            <w:vAlign w:val="center"/>
          </w:tcPr>
          <w:p>
            <w:pPr>
              <w:adjustRightInd w:val="0"/>
              <w:spacing w:line="400" w:lineRule="exact"/>
              <w:jc w:val="center"/>
              <w:textAlignment w:val="baseline"/>
              <w:rPr>
                <w:rFonts w:ascii="宋体" w:hAnsi="宋体"/>
                <w:kern w:val="0"/>
                <w:szCs w:val="21"/>
              </w:rPr>
            </w:pPr>
            <w:r>
              <w:rPr>
                <w:rFonts w:hint="eastAsia" w:ascii="宋体" w:hAnsi="宋体"/>
                <w:kern w:val="0"/>
                <w:szCs w:val="21"/>
              </w:rPr>
              <w:t>17.1</w:t>
            </w:r>
          </w:p>
        </w:tc>
        <w:tc>
          <w:tcPr>
            <w:tcW w:w="7875" w:type="dxa"/>
            <w:vAlign w:val="center"/>
          </w:tcPr>
          <w:p>
            <w:pPr>
              <w:adjustRightInd w:val="0"/>
              <w:spacing w:line="400" w:lineRule="exact"/>
              <w:textAlignment w:val="baseline"/>
              <w:rPr>
                <w:rFonts w:ascii="宋体" w:hAnsi="宋体"/>
                <w:kern w:val="0"/>
                <w:szCs w:val="21"/>
              </w:rPr>
            </w:pPr>
            <w:r>
              <w:rPr>
                <w:rFonts w:hint="eastAsia" w:ascii="宋体" w:hAnsi="宋体"/>
                <w:kern w:val="0"/>
                <w:szCs w:val="21"/>
              </w:rPr>
              <w:t>磋商时间：</w:t>
            </w:r>
            <w:r>
              <w:rPr>
                <w:rFonts w:hint="eastAsia" w:ascii="宋体" w:hAnsi="宋体" w:cs="宋体"/>
                <w:kern w:val="0"/>
                <w:szCs w:val="21"/>
              </w:rPr>
              <w:t>2021年 月 日北京时间9时30分</w:t>
            </w:r>
            <w:r>
              <w:rPr>
                <w:rFonts w:hint="eastAsia" w:ascii="宋体" w:hAnsi="宋体"/>
                <w:bCs/>
                <w:kern w:val="0"/>
                <w:szCs w:val="21"/>
              </w:rPr>
              <w:t>截标后</w:t>
            </w:r>
          </w:p>
          <w:p>
            <w:pPr>
              <w:adjustRightInd w:val="0"/>
              <w:spacing w:line="400" w:lineRule="exact"/>
              <w:ind w:left="-2" w:leftChars="-1" w:firstLine="1"/>
              <w:textAlignment w:val="baseline"/>
              <w:rPr>
                <w:rFonts w:ascii="宋体" w:hAnsi="宋体"/>
                <w:kern w:val="0"/>
                <w:szCs w:val="21"/>
              </w:rPr>
            </w:pPr>
            <w:r>
              <w:rPr>
                <w:rFonts w:hint="eastAsia" w:ascii="宋体" w:hAnsi="宋体"/>
                <w:kern w:val="0"/>
                <w:szCs w:val="21"/>
              </w:rPr>
              <w:t>磋商地点：</w:t>
            </w:r>
            <w:r>
              <w:rPr>
                <w:rFonts w:hint="eastAsia" w:ascii="宋体" w:hAnsi="宋体" w:cs="宋体"/>
                <w:kern w:val="0"/>
                <w:szCs w:val="21"/>
              </w:rPr>
              <w:t>钦州市钦南区向阳路47-9号三楼评标室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38" w:type="dxa"/>
            <w:vAlign w:val="center"/>
          </w:tcPr>
          <w:p>
            <w:pPr>
              <w:adjustRightInd w:val="0"/>
              <w:spacing w:line="400" w:lineRule="exact"/>
              <w:jc w:val="center"/>
              <w:textAlignment w:val="baseline"/>
              <w:rPr>
                <w:rFonts w:ascii="宋体" w:hAnsi="宋体"/>
                <w:kern w:val="0"/>
                <w:szCs w:val="21"/>
              </w:rPr>
            </w:pPr>
            <w:r>
              <w:rPr>
                <w:rFonts w:hint="eastAsia" w:ascii="宋体" w:hAnsi="宋体"/>
                <w:kern w:val="0"/>
                <w:szCs w:val="21"/>
              </w:rPr>
              <w:t>11</w:t>
            </w:r>
          </w:p>
        </w:tc>
        <w:tc>
          <w:tcPr>
            <w:tcW w:w="1050" w:type="dxa"/>
            <w:vAlign w:val="center"/>
          </w:tcPr>
          <w:p>
            <w:pPr>
              <w:adjustRightInd w:val="0"/>
              <w:spacing w:line="400" w:lineRule="exact"/>
              <w:jc w:val="center"/>
              <w:textAlignment w:val="baseline"/>
              <w:rPr>
                <w:rFonts w:ascii="宋体" w:hAnsi="宋体"/>
                <w:kern w:val="0"/>
                <w:szCs w:val="21"/>
              </w:rPr>
            </w:pPr>
            <w:r>
              <w:rPr>
                <w:rFonts w:hint="eastAsia" w:ascii="宋体" w:hAnsi="宋体"/>
                <w:kern w:val="0"/>
                <w:szCs w:val="21"/>
              </w:rPr>
              <w:t>12</w:t>
            </w:r>
            <w:r>
              <w:rPr>
                <w:rFonts w:ascii="宋体" w:hAnsi="宋体"/>
                <w:kern w:val="0"/>
                <w:szCs w:val="21"/>
              </w:rPr>
              <w:t>.1</w:t>
            </w:r>
          </w:p>
        </w:tc>
        <w:tc>
          <w:tcPr>
            <w:tcW w:w="7875" w:type="dxa"/>
            <w:vAlign w:val="center"/>
          </w:tcPr>
          <w:p>
            <w:pPr>
              <w:autoSpaceDE w:val="0"/>
              <w:autoSpaceDN w:val="0"/>
              <w:spacing w:line="400" w:lineRule="atLeast"/>
              <w:rPr>
                <w:rFonts w:ascii="宋体" w:hAnsi="宋体" w:cs="宋体"/>
                <w:szCs w:val="21"/>
              </w:rPr>
            </w:pPr>
            <w:r>
              <w:rPr>
                <w:rFonts w:hint="eastAsia" w:ascii="宋体" w:hAnsi="宋体" w:cs="宋体"/>
                <w:szCs w:val="21"/>
              </w:rPr>
              <w:t>磋商保证金的形式：银行转账、电汇或保函。禁止采用现钞交纳方式。</w:t>
            </w:r>
          </w:p>
          <w:p>
            <w:pPr>
              <w:autoSpaceDE w:val="0"/>
              <w:autoSpaceDN w:val="0"/>
              <w:spacing w:line="400" w:lineRule="atLeast"/>
              <w:rPr>
                <w:rFonts w:ascii="宋体" w:hAnsi="宋体" w:cs="宋体"/>
                <w:szCs w:val="21"/>
              </w:rPr>
            </w:pPr>
            <w:r>
              <w:rPr>
                <w:rFonts w:hint="eastAsia" w:ascii="宋体" w:hAnsi="宋体" w:cs="宋体"/>
                <w:szCs w:val="21"/>
              </w:rPr>
              <w:t>磋商保证金均为(人民币)：</w:t>
            </w:r>
            <w:r>
              <w:rPr>
                <w:rFonts w:hint="eastAsia" w:ascii="宋体" w:hAnsi="宋体" w:cs="宋体"/>
                <w:color w:val="0000FF"/>
                <w:szCs w:val="21"/>
              </w:rPr>
              <w:t>人民币</w:t>
            </w:r>
            <w:r>
              <w:rPr>
                <w:rFonts w:hint="eastAsia" w:ascii="宋体" w:hAnsi="宋体" w:cs="宋体"/>
                <w:color w:val="0000FF"/>
                <w:szCs w:val="21"/>
                <w:lang w:val="en-US" w:eastAsia="zh-CN"/>
              </w:rPr>
              <w:t>伍仟元</w:t>
            </w:r>
            <w:r>
              <w:rPr>
                <w:rFonts w:hint="eastAsia" w:ascii="宋体" w:hAnsi="宋体" w:cs="宋体"/>
                <w:color w:val="0000FF"/>
                <w:szCs w:val="21"/>
              </w:rPr>
              <w:t>整（￥</w:t>
            </w:r>
            <w:r>
              <w:rPr>
                <w:rFonts w:hint="eastAsia" w:ascii="宋体" w:hAnsi="宋体" w:cs="宋体"/>
                <w:color w:val="0000FF"/>
                <w:szCs w:val="21"/>
                <w:lang w:val="en-US" w:eastAsia="zh-CN"/>
              </w:rPr>
              <w:t>5000.00</w:t>
            </w:r>
            <w:r>
              <w:rPr>
                <w:rFonts w:hint="eastAsia" w:ascii="宋体" w:hAnsi="宋体" w:cs="宋体"/>
                <w:color w:val="0000FF"/>
                <w:szCs w:val="21"/>
              </w:rPr>
              <w:t>元）</w:t>
            </w:r>
            <w:r>
              <w:rPr>
                <w:rFonts w:hint="eastAsia" w:ascii="宋体" w:hAnsi="宋体" w:cs="宋体"/>
                <w:szCs w:val="21"/>
              </w:rPr>
              <w:t>；（须足额交纳），竞标保证金应在竞标有效期内保持有效。</w:t>
            </w:r>
          </w:p>
          <w:p>
            <w:pPr>
              <w:autoSpaceDE w:val="0"/>
              <w:autoSpaceDN w:val="0"/>
              <w:spacing w:line="400" w:lineRule="atLeast"/>
              <w:rPr>
                <w:rFonts w:ascii="宋体" w:hAnsi="宋体" w:cs="宋体"/>
                <w:szCs w:val="21"/>
              </w:rPr>
            </w:pPr>
            <w:r>
              <w:rPr>
                <w:rFonts w:hint="eastAsia" w:ascii="宋体" w:hAnsi="宋体" w:cs="宋体"/>
                <w:szCs w:val="21"/>
              </w:rPr>
              <w:t>递交方式：采用银行保函方式的，必须由投标人基本帐户开户行出具的无条件银行保函，保函有效期不得低于投标有效期【备注：在投标截止时间前于开标现场将银行开具的无条件银行保函原件递交给招标人，复印件加盖投标人单位公章装入投标文件中】，否则做否决投标处理；采用银行转账、电汇方式的，必须从投标人的基本账户转账或电汇到以下指定的投标保证金专用账户，否则做否决投标处理。</w:t>
            </w:r>
          </w:p>
          <w:p>
            <w:pPr>
              <w:autoSpaceDE w:val="0"/>
              <w:autoSpaceDN w:val="0"/>
              <w:spacing w:line="400" w:lineRule="atLeast"/>
              <w:rPr>
                <w:rFonts w:ascii="宋体" w:hAnsi="宋体" w:cs="宋体"/>
                <w:szCs w:val="21"/>
              </w:rPr>
            </w:pPr>
            <w:r>
              <w:rPr>
                <w:rFonts w:hint="eastAsia" w:ascii="宋体" w:hAnsi="宋体" w:cs="宋体"/>
                <w:szCs w:val="21"/>
              </w:rPr>
              <w:t>开户名称：广西天立工程造价咨询有限公司钦州分公司</w:t>
            </w:r>
          </w:p>
          <w:p>
            <w:pPr>
              <w:autoSpaceDE w:val="0"/>
              <w:autoSpaceDN w:val="0"/>
              <w:spacing w:line="400" w:lineRule="atLeast"/>
              <w:rPr>
                <w:rFonts w:ascii="宋体" w:hAnsi="宋体" w:cs="宋体"/>
                <w:szCs w:val="21"/>
              </w:rPr>
            </w:pPr>
            <w:r>
              <w:rPr>
                <w:rFonts w:hint="eastAsia" w:ascii="宋体" w:hAnsi="宋体" w:cs="宋体"/>
                <w:szCs w:val="21"/>
              </w:rPr>
              <w:t>开户银行：中国建设银行股份有限公司钦州建设街支行</w:t>
            </w:r>
          </w:p>
          <w:p>
            <w:pPr>
              <w:autoSpaceDE w:val="0"/>
              <w:autoSpaceDN w:val="0"/>
              <w:spacing w:line="400" w:lineRule="atLeast"/>
              <w:rPr>
                <w:rFonts w:ascii="宋体" w:hAnsi="宋体" w:cs="宋体"/>
                <w:szCs w:val="21"/>
              </w:rPr>
            </w:pPr>
            <w:r>
              <w:rPr>
                <w:rFonts w:hint="eastAsia" w:ascii="宋体" w:hAnsi="宋体" w:cs="宋体"/>
                <w:szCs w:val="21"/>
              </w:rPr>
              <w:t>银行账号：4505 0165 9832 0000 0054　</w:t>
            </w:r>
          </w:p>
          <w:p>
            <w:pPr>
              <w:autoSpaceDE w:val="0"/>
              <w:autoSpaceDN w:val="0"/>
              <w:spacing w:line="400" w:lineRule="atLeast"/>
              <w:rPr>
                <w:rFonts w:ascii="宋体" w:hAnsi="宋体" w:cs="宋体"/>
                <w:szCs w:val="21"/>
              </w:rPr>
            </w:pPr>
            <w:r>
              <w:rPr>
                <w:rFonts w:hint="eastAsia" w:ascii="宋体" w:hAnsi="宋体" w:cs="宋体"/>
                <w:szCs w:val="21"/>
              </w:rPr>
              <w:t>联系电话：0777-2818488</w:t>
            </w:r>
          </w:p>
          <w:p>
            <w:pPr>
              <w:spacing w:line="400" w:lineRule="exact"/>
              <w:rPr>
                <w:rFonts w:ascii="宋体" w:hAnsi="宋体"/>
                <w:szCs w:val="21"/>
              </w:rPr>
            </w:pPr>
            <w:r>
              <w:rPr>
                <w:rFonts w:hint="eastAsia" w:ascii="宋体" w:hAnsi="宋体" w:cs="宋体"/>
                <w:szCs w:val="21"/>
              </w:rPr>
              <w:t>开标时须出示银行转账的底单原件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38" w:type="dxa"/>
            <w:vAlign w:val="center"/>
          </w:tcPr>
          <w:p>
            <w:pPr>
              <w:autoSpaceDE w:val="0"/>
              <w:autoSpaceDN w:val="0"/>
              <w:spacing w:line="400" w:lineRule="exact"/>
              <w:jc w:val="center"/>
              <w:rPr>
                <w:rFonts w:ascii="宋体" w:hAnsi="宋体"/>
                <w:kern w:val="0"/>
                <w:szCs w:val="21"/>
              </w:rPr>
            </w:pPr>
            <w:r>
              <w:rPr>
                <w:rFonts w:hint="eastAsia" w:ascii="宋体" w:hAnsi="宋体"/>
                <w:kern w:val="0"/>
                <w:szCs w:val="21"/>
              </w:rPr>
              <w:t>12</w:t>
            </w:r>
          </w:p>
        </w:tc>
        <w:tc>
          <w:tcPr>
            <w:tcW w:w="1050" w:type="dxa"/>
            <w:vAlign w:val="center"/>
          </w:tcPr>
          <w:p>
            <w:pPr>
              <w:adjustRightInd w:val="0"/>
              <w:spacing w:line="400" w:lineRule="exact"/>
              <w:jc w:val="center"/>
              <w:textAlignment w:val="baseline"/>
              <w:rPr>
                <w:rFonts w:ascii="宋体" w:hAnsi="宋体"/>
                <w:kern w:val="0"/>
                <w:szCs w:val="21"/>
              </w:rPr>
            </w:pPr>
            <w:r>
              <w:rPr>
                <w:rFonts w:ascii="宋体" w:hAnsi="宋体"/>
                <w:kern w:val="0"/>
                <w:szCs w:val="21"/>
              </w:rPr>
              <w:t>2</w:t>
            </w:r>
            <w:r>
              <w:rPr>
                <w:rFonts w:hint="eastAsia" w:ascii="宋体" w:hAnsi="宋体"/>
                <w:kern w:val="0"/>
                <w:szCs w:val="21"/>
              </w:rPr>
              <w:t>4</w:t>
            </w:r>
          </w:p>
        </w:tc>
        <w:tc>
          <w:tcPr>
            <w:tcW w:w="7875" w:type="dxa"/>
            <w:vAlign w:val="center"/>
          </w:tcPr>
          <w:p>
            <w:pPr>
              <w:adjustRightInd w:val="0"/>
              <w:spacing w:line="400" w:lineRule="exact"/>
              <w:textAlignment w:val="baseline"/>
              <w:rPr>
                <w:rFonts w:ascii="宋体" w:hAnsi="宋体"/>
                <w:kern w:val="0"/>
                <w:szCs w:val="21"/>
              </w:rPr>
            </w:pPr>
            <w:r>
              <w:rPr>
                <w:rFonts w:hint="eastAsia" w:ascii="宋体" w:hAnsi="宋体"/>
                <w:kern w:val="0"/>
                <w:szCs w:val="21"/>
              </w:rPr>
              <w:t>评标办法：</w:t>
            </w:r>
            <w:r>
              <w:rPr>
                <w:rFonts w:hint="eastAsia" w:ascii="宋体" w:hAnsi="宋体"/>
                <w:bCs/>
                <w:kern w:val="0"/>
                <w:szCs w:val="21"/>
              </w:rPr>
              <w:t>详见磋商须知“评标方法和成交标准”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38" w:type="dxa"/>
            <w:vAlign w:val="center"/>
          </w:tcPr>
          <w:p>
            <w:pPr>
              <w:autoSpaceDE w:val="0"/>
              <w:autoSpaceDN w:val="0"/>
              <w:spacing w:line="400" w:lineRule="exact"/>
              <w:jc w:val="center"/>
              <w:rPr>
                <w:rFonts w:ascii="宋体" w:hAnsi="宋体"/>
                <w:kern w:val="0"/>
                <w:szCs w:val="21"/>
              </w:rPr>
            </w:pPr>
            <w:r>
              <w:rPr>
                <w:rFonts w:hint="eastAsia" w:ascii="宋体" w:hAnsi="宋体"/>
                <w:kern w:val="0"/>
                <w:szCs w:val="21"/>
              </w:rPr>
              <w:t>13</w:t>
            </w:r>
          </w:p>
        </w:tc>
        <w:tc>
          <w:tcPr>
            <w:tcW w:w="1050" w:type="dxa"/>
            <w:vAlign w:val="center"/>
          </w:tcPr>
          <w:p>
            <w:pPr>
              <w:adjustRightInd w:val="0"/>
              <w:spacing w:line="400" w:lineRule="exact"/>
              <w:jc w:val="center"/>
              <w:textAlignment w:val="baseline"/>
              <w:rPr>
                <w:rFonts w:ascii="宋体" w:hAnsi="宋体"/>
                <w:kern w:val="0"/>
                <w:szCs w:val="21"/>
              </w:rPr>
            </w:pPr>
            <w:r>
              <w:rPr>
                <w:rFonts w:hint="eastAsia" w:ascii="宋体" w:hAnsi="宋体"/>
                <w:kern w:val="0"/>
                <w:szCs w:val="21"/>
              </w:rPr>
              <w:t>29</w:t>
            </w:r>
          </w:p>
        </w:tc>
        <w:tc>
          <w:tcPr>
            <w:tcW w:w="7875" w:type="dxa"/>
            <w:vAlign w:val="center"/>
          </w:tcPr>
          <w:p>
            <w:pPr>
              <w:pStyle w:val="11"/>
              <w:spacing w:line="440" w:lineRule="exact"/>
              <w:rPr>
                <w:b/>
              </w:rPr>
            </w:pPr>
            <w:r>
              <w:rPr>
                <w:rFonts w:hint="eastAsia" w:hAnsi="宋体"/>
                <w:szCs w:val="21"/>
              </w:rPr>
              <w:t>履约保证金</w:t>
            </w:r>
            <w:r>
              <w:rPr>
                <w:rFonts w:hAnsi="宋体"/>
                <w:szCs w:val="21"/>
              </w:rPr>
              <w:t>:</w:t>
            </w:r>
            <w:r>
              <w:rPr>
                <w:rFonts w:hint="eastAsia"/>
              </w:rPr>
              <w:t xml:space="preserve"> 成交供应商与采购人自主协商。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38" w:type="dxa"/>
            <w:vAlign w:val="center"/>
          </w:tcPr>
          <w:p>
            <w:pPr>
              <w:adjustRightInd w:val="0"/>
              <w:spacing w:line="400" w:lineRule="exact"/>
              <w:jc w:val="center"/>
              <w:textAlignment w:val="baseline"/>
              <w:rPr>
                <w:rFonts w:ascii="宋体" w:hAnsi="宋体"/>
                <w:kern w:val="0"/>
                <w:szCs w:val="21"/>
              </w:rPr>
            </w:pPr>
            <w:r>
              <w:rPr>
                <w:rFonts w:hint="eastAsia" w:ascii="宋体" w:hAnsi="宋体"/>
                <w:kern w:val="0"/>
                <w:szCs w:val="21"/>
              </w:rPr>
              <w:t>14</w:t>
            </w:r>
          </w:p>
        </w:tc>
        <w:tc>
          <w:tcPr>
            <w:tcW w:w="1050" w:type="dxa"/>
            <w:vAlign w:val="center"/>
          </w:tcPr>
          <w:p>
            <w:pPr>
              <w:adjustRightInd w:val="0"/>
              <w:spacing w:line="400" w:lineRule="exact"/>
              <w:jc w:val="center"/>
              <w:textAlignment w:val="baseline"/>
              <w:rPr>
                <w:rFonts w:ascii="宋体" w:hAnsi="宋体"/>
                <w:kern w:val="0"/>
                <w:szCs w:val="21"/>
              </w:rPr>
            </w:pPr>
            <w:r>
              <w:rPr>
                <w:rFonts w:hint="eastAsia" w:ascii="宋体" w:hAnsi="宋体"/>
                <w:kern w:val="0"/>
                <w:szCs w:val="21"/>
              </w:rPr>
              <w:t>31</w:t>
            </w:r>
          </w:p>
        </w:tc>
        <w:tc>
          <w:tcPr>
            <w:tcW w:w="7875" w:type="dxa"/>
            <w:vAlign w:val="center"/>
          </w:tcPr>
          <w:p>
            <w:pPr>
              <w:pStyle w:val="11"/>
              <w:spacing w:line="400" w:lineRule="exact"/>
              <w:rPr>
                <w:rFonts w:hAnsi="宋体"/>
                <w:kern w:val="0"/>
                <w:szCs w:val="21"/>
              </w:rPr>
            </w:pPr>
            <w:r>
              <w:rPr>
                <w:rFonts w:hint="eastAsia" w:hAnsi="宋体"/>
                <w:kern w:val="0"/>
                <w:szCs w:val="21"/>
              </w:rPr>
              <w:t>采购代理服务费：</w:t>
            </w:r>
            <w:r>
              <w:rPr>
                <w:rFonts w:hint="eastAsia" w:hAnsi="宋体"/>
                <w:kern w:val="0"/>
                <w:szCs w:val="21"/>
              </w:rPr>
              <w:sym w:font="Wingdings 2" w:char="00A3"/>
            </w:r>
            <w:r>
              <w:rPr>
                <w:rFonts w:hint="eastAsia" w:hAnsi="宋体"/>
                <w:kern w:val="0"/>
                <w:szCs w:val="21"/>
              </w:rPr>
              <w:t>采购人支付【备注：政府及国有资金投资的项目在建设项目费用组成中已包含采购代理服务费的，应选择由采购人支付】</w:t>
            </w:r>
          </w:p>
          <w:p>
            <w:pPr>
              <w:pStyle w:val="11"/>
              <w:spacing w:line="400" w:lineRule="exact"/>
              <w:rPr>
                <w:rFonts w:hAnsi="宋体"/>
                <w:kern w:val="0"/>
                <w:szCs w:val="21"/>
              </w:rPr>
            </w:pPr>
            <w:r>
              <w:rPr>
                <w:rFonts w:hint="eastAsia" w:hAnsi="宋体"/>
                <w:kern w:val="0"/>
                <w:szCs w:val="21"/>
              </w:rPr>
              <w:sym w:font="Wingdings 2" w:char="0052"/>
            </w:r>
            <w:r>
              <w:rPr>
                <w:rFonts w:hint="eastAsia" w:hAnsi="宋体"/>
                <w:kern w:val="0"/>
                <w:szCs w:val="21"/>
              </w:rPr>
              <w:t>成交人支付。具体为：根据采购人与代理人签订的《建设工程采购代理合同》，本项目委托采购代理服务费按</w:t>
            </w:r>
            <w:bookmarkStart w:id="4" w:name="EBb4b2c6e8d5ff421f91b11f10eb342239"/>
            <w:bookmarkEnd w:id="4"/>
            <w:r>
              <w:rPr>
                <w:rFonts w:hint="eastAsia" w:hAnsi="宋体"/>
                <w:kern w:val="0"/>
                <w:szCs w:val="21"/>
              </w:rPr>
              <w:t>计取，由成交人在领取成交通知书时，一次性向采购代理机构支付。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38" w:type="dxa"/>
            <w:vAlign w:val="center"/>
          </w:tcPr>
          <w:p>
            <w:pPr>
              <w:adjustRightInd w:val="0"/>
              <w:spacing w:line="400" w:lineRule="exact"/>
              <w:jc w:val="center"/>
              <w:textAlignment w:val="baseline"/>
              <w:rPr>
                <w:rFonts w:ascii="宋体" w:hAnsi="宋体"/>
                <w:kern w:val="0"/>
                <w:szCs w:val="21"/>
              </w:rPr>
            </w:pPr>
            <w:r>
              <w:rPr>
                <w:rFonts w:hint="eastAsia" w:ascii="宋体" w:hAnsi="宋体"/>
                <w:kern w:val="0"/>
                <w:szCs w:val="21"/>
              </w:rPr>
              <w:t>15</w:t>
            </w:r>
          </w:p>
        </w:tc>
        <w:tc>
          <w:tcPr>
            <w:tcW w:w="1050" w:type="dxa"/>
            <w:vAlign w:val="center"/>
          </w:tcPr>
          <w:p>
            <w:pPr>
              <w:adjustRightInd w:val="0"/>
              <w:spacing w:line="400" w:lineRule="exact"/>
              <w:jc w:val="center"/>
              <w:textAlignment w:val="baseline"/>
              <w:rPr>
                <w:rFonts w:ascii="宋体" w:hAnsi="宋体"/>
                <w:kern w:val="0"/>
                <w:szCs w:val="21"/>
              </w:rPr>
            </w:pPr>
          </w:p>
        </w:tc>
        <w:tc>
          <w:tcPr>
            <w:tcW w:w="7875" w:type="dxa"/>
            <w:vAlign w:val="center"/>
          </w:tcPr>
          <w:p>
            <w:pPr>
              <w:spacing w:line="340" w:lineRule="exact"/>
              <w:rPr>
                <w:color w:val="0000FF"/>
              </w:rPr>
            </w:pPr>
            <w:r>
              <w:rPr>
                <w:rFonts w:hint="eastAsia" w:ascii="宋体" w:hAnsi="Courier New"/>
                <w:color w:val="0000FF"/>
                <w:szCs w:val="21"/>
              </w:rPr>
              <w:t>本项目</w:t>
            </w:r>
            <w:r>
              <w:rPr>
                <w:rFonts w:hint="eastAsia" w:hAnsi="宋体"/>
                <w:color w:val="0000FF"/>
                <w:szCs w:val="21"/>
              </w:rPr>
              <w:t>监理服务费预算价:</w:t>
            </w:r>
            <w:r>
              <w:rPr>
                <w:rFonts w:hint="eastAsia" w:hAnsi="宋体"/>
                <w:color w:val="0000FF"/>
                <w:szCs w:val="21"/>
                <w:lang w:val="en-US" w:eastAsia="zh-CN"/>
              </w:rPr>
              <w:t>51.81</w:t>
            </w:r>
            <w:r>
              <w:rPr>
                <w:rFonts w:hint="eastAsia" w:hAnsi="宋体"/>
                <w:color w:val="0000FF"/>
                <w:szCs w:val="21"/>
              </w:rPr>
              <w:t>万元。</w:t>
            </w:r>
            <w:r>
              <w:rPr>
                <w:rFonts w:hint="eastAsia"/>
                <w:color w:val="0000FF"/>
              </w:rPr>
              <w:t xml:space="preserve"> </w:t>
            </w:r>
          </w:p>
          <w:p>
            <w:pPr>
              <w:spacing w:line="340" w:lineRule="exact"/>
              <w:rPr>
                <w:rFonts w:ascii="宋体" w:hAnsi="宋体" w:cs="Courier New"/>
                <w:bCs/>
                <w:spacing w:val="2"/>
                <w:szCs w:val="21"/>
              </w:rPr>
            </w:pPr>
            <w:r>
              <w:rPr>
                <w:rFonts w:hint="eastAsia" w:hAnsi="宋体"/>
                <w:szCs w:val="21"/>
              </w:rPr>
              <w:t>凡超过本次监理服务费</w:t>
            </w:r>
            <w:r>
              <w:rPr>
                <w:rFonts w:hint="eastAsia" w:ascii="宋体" w:hAnsi="宋体" w:cs="宋体"/>
                <w:kern w:val="0"/>
                <w:szCs w:val="21"/>
              </w:rPr>
              <w:t>预算价的磋商报价均为无效磋商</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38" w:type="dxa"/>
            <w:vAlign w:val="center"/>
          </w:tcPr>
          <w:p>
            <w:pPr>
              <w:adjustRightInd w:val="0"/>
              <w:spacing w:line="400" w:lineRule="exact"/>
              <w:jc w:val="center"/>
              <w:textAlignment w:val="baseline"/>
              <w:rPr>
                <w:rFonts w:ascii="宋体" w:hAnsi="宋体"/>
                <w:kern w:val="0"/>
                <w:szCs w:val="21"/>
              </w:rPr>
            </w:pPr>
            <w:r>
              <w:rPr>
                <w:rFonts w:hint="eastAsia" w:ascii="宋体" w:hAnsi="宋体"/>
                <w:kern w:val="0"/>
                <w:szCs w:val="21"/>
              </w:rPr>
              <w:t>16</w:t>
            </w:r>
          </w:p>
        </w:tc>
        <w:tc>
          <w:tcPr>
            <w:tcW w:w="1050" w:type="dxa"/>
            <w:vAlign w:val="center"/>
          </w:tcPr>
          <w:p>
            <w:pPr>
              <w:adjustRightInd w:val="0"/>
              <w:spacing w:line="400" w:lineRule="exact"/>
              <w:jc w:val="center"/>
              <w:textAlignment w:val="baseline"/>
              <w:rPr>
                <w:rFonts w:ascii="宋体" w:hAnsi="宋体"/>
                <w:kern w:val="0"/>
                <w:szCs w:val="21"/>
              </w:rPr>
            </w:pPr>
          </w:p>
        </w:tc>
        <w:tc>
          <w:tcPr>
            <w:tcW w:w="7875" w:type="dxa"/>
            <w:vAlign w:val="center"/>
          </w:tcPr>
          <w:p>
            <w:pPr>
              <w:pStyle w:val="11"/>
              <w:spacing w:line="400" w:lineRule="exact"/>
              <w:rPr>
                <w:rFonts w:hAnsi="宋体"/>
                <w:b/>
                <w:kern w:val="0"/>
                <w:szCs w:val="21"/>
              </w:rPr>
            </w:pPr>
            <w:r>
              <w:rPr>
                <w:rFonts w:hint="eastAsia" w:hAnsi="宋体"/>
                <w:szCs w:val="21"/>
              </w:rPr>
              <w:t>本竞争性磋商文件中描述供应商的“公章”是指根据我国对公章的管理规定，用供应商法定主体行为名称制作的印章，除本文件有特殊规定外，供应商的财务章、部门章、分公司章、工会章、合同章、磋商专用章、业务专用章及银行的转账章、现金收讫章、现金付讫章等其它形式印章均不能代替公章。</w:t>
            </w:r>
          </w:p>
        </w:tc>
      </w:tr>
    </w:tbl>
    <w:p>
      <w:pPr>
        <w:spacing w:line="360" w:lineRule="exact"/>
        <w:ind w:firstLine="211" w:firstLineChars="98"/>
        <w:jc w:val="center"/>
        <w:rPr>
          <w:rFonts w:ascii="宋体" w:hAnsi="宋体" w:cs="Courier New"/>
          <w:b/>
          <w:bCs/>
          <w:spacing w:val="2"/>
        </w:rPr>
      </w:pPr>
      <w:r>
        <w:rPr>
          <w:rFonts w:ascii="宋体" w:hAnsi="宋体" w:cs="Courier New"/>
          <w:b/>
          <w:bCs/>
          <w:spacing w:val="2"/>
        </w:rPr>
        <w:br w:type="page"/>
      </w:r>
    </w:p>
    <w:p>
      <w:pPr>
        <w:spacing w:line="360" w:lineRule="exact"/>
        <w:jc w:val="center"/>
        <w:rPr>
          <w:rFonts w:ascii="宋体" w:hAnsi="宋体" w:cs="Courier New"/>
          <w:b/>
          <w:bCs/>
          <w:spacing w:val="2"/>
          <w:sz w:val="36"/>
          <w:szCs w:val="36"/>
        </w:rPr>
      </w:pPr>
      <w:r>
        <w:rPr>
          <w:rFonts w:hint="eastAsia" w:ascii="宋体" w:hAnsi="宋体" w:cs="Courier New"/>
          <w:b/>
          <w:bCs/>
          <w:spacing w:val="2"/>
          <w:sz w:val="36"/>
          <w:szCs w:val="36"/>
        </w:rPr>
        <w:t>供应商须知</w:t>
      </w:r>
    </w:p>
    <w:p>
      <w:pPr>
        <w:spacing w:line="360" w:lineRule="exact"/>
        <w:ind w:firstLine="211" w:firstLineChars="98"/>
        <w:jc w:val="center"/>
        <w:rPr>
          <w:rFonts w:ascii="宋体" w:hAnsi="宋体" w:cs="Courier New"/>
          <w:b/>
          <w:bCs/>
          <w:spacing w:val="2"/>
        </w:rPr>
      </w:pPr>
    </w:p>
    <w:p>
      <w:pPr>
        <w:spacing w:line="360" w:lineRule="exact"/>
        <w:jc w:val="center"/>
        <w:outlineLvl w:val="2"/>
        <w:rPr>
          <w:rFonts w:ascii="宋体" w:hAnsi="宋体" w:cs="Courier New"/>
          <w:b/>
          <w:bCs/>
          <w:spacing w:val="2"/>
          <w:sz w:val="24"/>
        </w:rPr>
      </w:pPr>
      <w:bookmarkStart w:id="5" w:name="_Toc248561093"/>
      <w:bookmarkStart w:id="6" w:name="_Toc462392044"/>
      <w:bookmarkStart w:id="7" w:name="_Toc248340213"/>
      <w:r>
        <w:rPr>
          <w:rFonts w:hint="eastAsia" w:ascii="宋体" w:hAnsi="宋体" w:cs="Courier New"/>
          <w:b/>
          <w:bCs/>
          <w:spacing w:val="2"/>
          <w:sz w:val="24"/>
        </w:rPr>
        <w:t>一、总</w:t>
      </w:r>
      <w:r>
        <w:rPr>
          <w:rFonts w:ascii="宋体" w:hAnsi="宋体" w:cs="Courier New"/>
          <w:b/>
          <w:bCs/>
          <w:spacing w:val="2"/>
          <w:sz w:val="24"/>
        </w:rPr>
        <w:t xml:space="preserve">    </w:t>
      </w:r>
      <w:r>
        <w:rPr>
          <w:rFonts w:hint="eastAsia" w:ascii="宋体" w:hAnsi="宋体" w:cs="Courier New"/>
          <w:b/>
          <w:bCs/>
          <w:spacing w:val="2"/>
          <w:sz w:val="24"/>
        </w:rPr>
        <w:t xml:space="preserve"> 则</w:t>
      </w:r>
      <w:bookmarkEnd w:id="5"/>
      <w:bookmarkEnd w:id="6"/>
      <w:bookmarkEnd w:id="7"/>
    </w:p>
    <w:p>
      <w:pPr>
        <w:spacing w:line="380" w:lineRule="exact"/>
        <w:rPr>
          <w:rFonts w:ascii="宋体" w:hAnsi="宋体" w:cs="Courier New"/>
          <w:b/>
          <w:bCs/>
          <w:spacing w:val="2"/>
        </w:rPr>
      </w:pPr>
      <w:r>
        <w:rPr>
          <w:rFonts w:hint="eastAsia" w:ascii="宋体" w:hAnsi="宋体" w:cs="Courier New"/>
          <w:b/>
          <w:bCs/>
          <w:spacing w:val="2"/>
        </w:rPr>
        <w:t>l、项目说明、质量要求、监理时间</w:t>
      </w:r>
    </w:p>
    <w:p>
      <w:pPr>
        <w:spacing w:line="380" w:lineRule="exact"/>
        <w:rPr>
          <w:rFonts w:ascii="宋体" w:hAnsi="宋体"/>
          <w:kern w:val="0"/>
        </w:rPr>
      </w:pPr>
      <w:r>
        <w:rPr>
          <w:rFonts w:ascii="宋体" w:hAnsi="宋体" w:cs="Courier New"/>
          <w:bCs/>
          <w:spacing w:val="2"/>
        </w:rPr>
        <w:t>1.1</w:t>
      </w:r>
      <w:r>
        <w:rPr>
          <w:rFonts w:hint="eastAsia" w:ascii="宋体" w:hAnsi="宋体" w:cs="Courier New"/>
          <w:bCs/>
          <w:spacing w:val="2"/>
        </w:rPr>
        <w:t xml:space="preserve"> 项目的说明见磋商须知前附表（以下称“前附表”）第</w:t>
      </w:r>
      <w:r>
        <w:rPr>
          <w:rFonts w:ascii="宋体" w:hAnsi="宋体" w:cs="Courier New"/>
          <w:bCs/>
          <w:spacing w:val="2"/>
        </w:rPr>
        <w:t>1</w:t>
      </w:r>
      <w:r>
        <w:rPr>
          <w:rFonts w:hint="eastAsia" w:ascii="宋体" w:hAnsi="宋体" w:cs="Courier New"/>
          <w:bCs/>
          <w:spacing w:val="2"/>
        </w:rPr>
        <w:t>项所述</w:t>
      </w:r>
      <w:r>
        <w:rPr>
          <w:rFonts w:hint="eastAsia" w:ascii="宋体" w:hAnsi="宋体"/>
          <w:kern w:val="0"/>
        </w:rPr>
        <w:t>。</w:t>
      </w:r>
    </w:p>
    <w:p>
      <w:pPr>
        <w:autoSpaceDE w:val="0"/>
        <w:autoSpaceDN w:val="0"/>
        <w:adjustRightInd w:val="0"/>
        <w:spacing w:line="460" w:lineRule="exact"/>
        <w:rPr>
          <w:rFonts w:ascii="宋体" w:hAnsi="宋体"/>
          <w:kern w:val="0"/>
        </w:rPr>
      </w:pPr>
      <w:r>
        <w:rPr>
          <w:rFonts w:ascii="宋体" w:hAnsi="宋体"/>
          <w:kern w:val="0"/>
        </w:rPr>
        <w:t>1.2</w:t>
      </w:r>
      <w:r>
        <w:rPr>
          <w:rFonts w:hint="eastAsia" w:ascii="宋体" w:hAnsi="宋体"/>
          <w:kern w:val="0"/>
        </w:rPr>
        <w:t xml:space="preserve"> 上述项目已办理相关手续，现通过竞争性磋商方式择优选择监理服务单位。</w:t>
      </w:r>
    </w:p>
    <w:p>
      <w:pPr>
        <w:autoSpaceDE w:val="0"/>
        <w:autoSpaceDN w:val="0"/>
        <w:adjustRightInd w:val="0"/>
        <w:spacing w:line="460" w:lineRule="exact"/>
        <w:rPr>
          <w:rFonts w:ascii="宋体" w:hAnsi="宋体"/>
          <w:kern w:val="0"/>
        </w:rPr>
      </w:pPr>
      <w:r>
        <w:rPr>
          <w:rFonts w:hint="eastAsia" w:ascii="宋体" w:hAnsi="宋体"/>
          <w:kern w:val="0"/>
        </w:rPr>
        <w:t>1.3 本项目监理磋商的成交供应商应当依据《中华人民共和国民法典》及其他相关文件，质量</w:t>
      </w:r>
      <w:r>
        <w:rPr>
          <w:rFonts w:ascii="宋体" w:hAnsi="宋体"/>
          <w:kern w:val="0"/>
          <w:szCs w:val="21"/>
        </w:rPr>
        <w:t>符合国家规定的</w:t>
      </w:r>
      <w:r>
        <w:rPr>
          <w:rFonts w:hint="eastAsia" w:ascii="宋体" w:hAnsi="宋体"/>
          <w:kern w:val="0"/>
          <w:szCs w:val="21"/>
        </w:rPr>
        <w:t>标准、政策和现行技术规范、规程要求</w:t>
      </w:r>
      <w:r>
        <w:rPr>
          <w:rFonts w:hint="eastAsia" w:ascii="宋体" w:hAnsi="宋体"/>
          <w:kern w:val="0"/>
        </w:rPr>
        <w:t>。</w:t>
      </w:r>
    </w:p>
    <w:p>
      <w:pPr>
        <w:pStyle w:val="24"/>
        <w:spacing w:line="440" w:lineRule="exact"/>
        <w:ind w:firstLine="0" w:firstLineChars="0"/>
        <w:rPr>
          <w:rFonts w:ascii="宋体" w:hAnsi="宋体"/>
          <w:kern w:val="0"/>
        </w:rPr>
      </w:pPr>
      <w:r>
        <w:rPr>
          <w:rFonts w:hint="eastAsia" w:ascii="宋体" w:hAnsi="宋体"/>
          <w:kern w:val="0"/>
        </w:rPr>
        <w:t>1.4 监理服务期限：</w:t>
      </w:r>
      <w:r>
        <w:rPr>
          <w:rFonts w:hint="eastAsia" w:ascii="宋体" w:hAnsi="宋体"/>
          <w:kern w:val="0"/>
          <w:szCs w:val="24"/>
        </w:rPr>
        <w:t>从签订委托监理合同开始至工程质量保修期结束为止。</w:t>
      </w:r>
    </w:p>
    <w:p>
      <w:pPr>
        <w:spacing w:line="400" w:lineRule="exact"/>
        <w:rPr>
          <w:rFonts w:ascii="宋体" w:hAnsi="宋体" w:cs="Courier New"/>
          <w:b/>
          <w:bCs/>
          <w:spacing w:val="2"/>
        </w:rPr>
      </w:pPr>
      <w:r>
        <w:rPr>
          <w:rFonts w:hint="eastAsia" w:ascii="宋体" w:hAnsi="宋体" w:cs="Courier New"/>
          <w:b/>
          <w:bCs/>
          <w:spacing w:val="2"/>
        </w:rPr>
        <w:t>2、资金来源：</w:t>
      </w:r>
      <w:r>
        <w:rPr>
          <w:rFonts w:hint="eastAsia" w:ascii="宋体" w:hAnsi="宋体"/>
          <w:kern w:val="0"/>
          <w:szCs w:val="21"/>
        </w:rPr>
        <w:t>自筹资金</w:t>
      </w:r>
      <w:r>
        <w:rPr>
          <w:rFonts w:hint="eastAsia" w:ascii="宋体" w:hAnsi="宋体" w:cs="Courier New"/>
          <w:b/>
          <w:bCs/>
          <w:spacing w:val="2"/>
        </w:rPr>
        <w:t>。</w:t>
      </w:r>
    </w:p>
    <w:p>
      <w:pPr>
        <w:spacing w:line="380" w:lineRule="exact"/>
        <w:rPr>
          <w:rFonts w:ascii="宋体" w:hAnsi="宋体" w:cs="Courier New"/>
          <w:b/>
          <w:bCs/>
          <w:spacing w:val="2"/>
        </w:rPr>
      </w:pPr>
      <w:r>
        <w:rPr>
          <w:rFonts w:hint="eastAsia" w:ascii="宋体" w:hAnsi="宋体" w:cs="Courier New"/>
          <w:b/>
          <w:bCs/>
          <w:spacing w:val="2"/>
        </w:rPr>
        <w:t>3、供应商资质与合格条件的要求:</w:t>
      </w:r>
    </w:p>
    <w:p>
      <w:pPr>
        <w:adjustRightInd w:val="0"/>
        <w:snapToGrid w:val="0"/>
        <w:spacing w:line="400" w:lineRule="exact"/>
        <w:rPr>
          <w:rFonts w:ascii="宋体" w:hAnsi="宋体" w:cs="宋体"/>
          <w:kern w:val="0"/>
          <w:szCs w:val="21"/>
        </w:rPr>
      </w:pPr>
      <w:r>
        <w:rPr>
          <w:rFonts w:hint="eastAsia" w:ascii="宋体" w:hAnsi="宋体" w:cs="宋体"/>
          <w:kern w:val="0"/>
          <w:szCs w:val="21"/>
        </w:rPr>
        <w:t>3.1 国内注册具有独立法人资格且必须具备工程监理综合资质或房屋建筑工程监理乙级（含乙级）及以上资质，在人员、设备、资金等方面具有承担本工程建设监理能力的供应商；</w:t>
      </w:r>
    </w:p>
    <w:p>
      <w:pPr>
        <w:adjustRightInd w:val="0"/>
        <w:snapToGrid w:val="0"/>
        <w:spacing w:line="400" w:lineRule="exact"/>
        <w:rPr>
          <w:rFonts w:ascii="宋体" w:hAnsi="宋体" w:cs="宋体"/>
          <w:kern w:val="0"/>
          <w:szCs w:val="21"/>
        </w:rPr>
      </w:pPr>
      <w:r>
        <w:rPr>
          <w:rFonts w:hint="eastAsia" w:ascii="宋体" w:hAnsi="宋体" w:cs="宋体"/>
          <w:kern w:val="0"/>
          <w:szCs w:val="21"/>
        </w:rPr>
        <w:t>3.2拟投入本项目总监理工程师须具备国家注册的房屋建筑工程监理工程师执业资格，且为本单位在职职工；</w:t>
      </w:r>
    </w:p>
    <w:p>
      <w:pPr>
        <w:adjustRightInd w:val="0"/>
        <w:snapToGrid w:val="0"/>
        <w:spacing w:line="400" w:lineRule="exact"/>
        <w:rPr>
          <w:rFonts w:ascii="宋体" w:hAnsi="宋体" w:cs="宋体"/>
          <w:kern w:val="0"/>
          <w:szCs w:val="21"/>
        </w:rPr>
      </w:pPr>
      <w:r>
        <w:rPr>
          <w:rFonts w:hint="eastAsia" w:ascii="宋体" w:hAnsi="宋体" w:cs="宋体"/>
          <w:kern w:val="0"/>
          <w:szCs w:val="21"/>
        </w:rPr>
        <w:t>3.3 专业监理工程师：持有国家建设部建筑市场监管司统一颁发的国家注册监理工程师岗位证书或广西监理工程师资格证，且为本单位在职职工；</w:t>
      </w:r>
    </w:p>
    <w:p>
      <w:pPr>
        <w:adjustRightInd w:val="0"/>
        <w:snapToGrid w:val="0"/>
        <w:spacing w:line="400" w:lineRule="exact"/>
        <w:rPr>
          <w:rFonts w:ascii="宋体" w:hAnsi="宋体" w:cs="宋体"/>
          <w:kern w:val="0"/>
          <w:szCs w:val="21"/>
        </w:rPr>
      </w:pPr>
      <w:r>
        <w:rPr>
          <w:rFonts w:hint="eastAsia" w:ascii="宋体" w:hAnsi="宋体" w:cs="宋体"/>
          <w:kern w:val="0"/>
          <w:szCs w:val="21"/>
        </w:rPr>
        <w:t>3.4 对在“信用中国”网站(www.creditchina.gov.cn)渠道列入失信被执行人、重大税收违法案件当事人名单、采购严重违法失信行为记录名单及其他不符合规定条件的供应商，不得参与采购活动。</w:t>
      </w:r>
    </w:p>
    <w:p>
      <w:pPr>
        <w:adjustRightInd w:val="0"/>
        <w:snapToGrid w:val="0"/>
        <w:spacing w:line="400" w:lineRule="exact"/>
        <w:rPr>
          <w:rFonts w:ascii="宋体" w:hAnsi="宋体" w:cs="宋体"/>
          <w:kern w:val="0"/>
          <w:szCs w:val="21"/>
        </w:rPr>
      </w:pPr>
      <w:r>
        <w:rPr>
          <w:rFonts w:hint="eastAsia" w:ascii="宋体" w:hAnsi="宋体" w:cs="宋体"/>
          <w:kern w:val="0"/>
          <w:szCs w:val="21"/>
        </w:rPr>
        <w:t>3.5 磋商供应商负责人为同一人或者存在直接控股、管理关系的不同供应商，不得参加同一合同项下的采购活动。</w:t>
      </w:r>
    </w:p>
    <w:p>
      <w:pPr>
        <w:adjustRightInd w:val="0"/>
        <w:snapToGrid w:val="0"/>
        <w:spacing w:line="400" w:lineRule="exact"/>
        <w:rPr>
          <w:rFonts w:ascii="宋体" w:hAnsi="宋体" w:cs="宋体"/>
          <w:kern w:val="0"/>
          <w:szCs w:val="21"/>
        </w:rPr>
      </w:pPr>
      <w:r>
        <w:rPr>
          <w:rFonts w:hint="eastAsia" w:ascii="宋体" w:hAnsi="宋体" w:cs="宋体"/>
          <w:kern w:val="0"/>
          <w:szCs w:val="21"/>
        </w:rPr>
        <w:t>3.6  本项目不接受未购买本竞争性磋商文件及联合体的供应商磋商。</w:t>
      </w:r>
    </w:p>
    <w:p>
      <w:pPr>
        <w:adjustRightInd w:val="0"/>
        <w:snapToGrid w:val="0"/>
        <w:spacing w:line="400" w:lineRule="exact"/>
        <w:rPr>
          <w:rFonts w:ascii="宋体" w:hAnsi="宋体"/>
          <w:spacing w:val="4"/>
          <w:szCs w:val="21"/>
        </w:rPr>
      </w:pPr>
      <w:r>
        <w:rPr>
          <w:rFonts w:hint="eastAsia" w:ascii="宋体" w:hAnsi="宋体" w:cs="Courier New"/>
          <w:b/>
          <w:bCs/>
          <w:spacing w:val="2"/>
        </w:rPr>
        <w:t>4、</w:t>
      </w:r>
      <w:r>
        <w:rPr>
          <w:rFonts w:hint="eastAsia" w:ascii="宋体" w:hAnsi="宋体"/>
          <w:spacing w:val="4"/>
          <w:szCs w:val="21"/>
        </w:rPr>
        <w:t>现场踏勘</w:t>
      </w:r>
    </w:p>
    <w:p>
      <w:pPr>
        <w:adjustRightInd w:val="0"/>
        <w:snapToGrid w:val="0"/>
        <w:spacing w:line="400" w:lineRule="exact"/>
        <w:ind w:firstLine="420" w:firstLineChars="200"/>
        <w:rPr>
          <w:rFonts w:ascii="宋体" w:hAnsi="宋体"/>
          <w:szCs w:val="21"/>
        </w:rPr>
      </w:pPr>
      <w:r>
        <w:rPr>
          <w:rFonts w:hint="eastAsia" w:ascii="宋体" w:hAnsi="宋体"/>
          <w:szCs w:val="21"/>
        </w:rPr>
        <w:t>4.1</w:t>
      </w:r>
      <w:r>
        <w:rPr>
          <w:rFonts w:hint="eastAsia" w:ascii="宋体" w:hAnsi="宋体"/>
          <w:kern w:val="0"/>
          <w:szCs w:val="21"/>
        </w:rPr>
        <w:t>供应商自行对工程现场及周围环境进行踏勘，以便获取编制响应文件和签署合同所需的资料。供应商承担自行勘察现场所发生的费用。</w:t>
      </w:r>
    </w:p>
    <w:p>
      <w:pPr>
        <w:adjustRightInd w:val="0"/>
        <w:snapToGrid w:val="0"/>
        <w:spacing w:line="400" w:lineRule="exact"/>
        <w:ind w:firstLine="420" w:firstLineChars="200"/>
        <w:rPr>
          <w:rFonts w:ascii="宋体" w:hAnsi="宋体"/>
          <w:szCs w:val="21"/>
        </w:rPr>
      </w:pPr>
      <w:r>
        <w:rPr>
          <w:rFonts w:hint="eastAsia" w:ascii="宋体" w:hAnsi="宋体"/>
          <w:szCs w:val="21"/>
        </w:rPr>
        <w:t>4.2</w:t>
      </w:r>
      <w:r>
        <w:rPr>
          <w:rFonts w:hint="eastAsia" w:ascii="宋体" w:hAnsi="宋体"/>
          <w:kern w:val="0"/>
          <w:szCs w:val="21"/>
        </w:rPr>
        <w:t>采购人向供应商提供的有关现场的资料和数据，是采购人现有的能被供应商利用的资料，采购人对供应商由此而作出的推论、理解和结论均不负责任。</w:t>
      </w:r>
    </w:p>
    <w:p>
      <w:pPr>
        <w:pStyle w:val="10"/>
        <w:spacing w:line="400" w:lineRule="exact"/>
        <w:ind w:firstLine="417" w:firstLineChars="195"/>
      </w:pPr>
      <w:r>
        <w:rPr>
          <w:rFonts w:hint="eastAsia"/>
          <w:szCs w:val="21"/>
        </w:rPr>
        <w:t>4.3</w:t>
      </w:r>
      <w:r>
        <w:rPr>
          <w:rFonts w:hint="eastAsia"/>
          <w:kern w:val="0"/>
          <w:szCs w:val="21"/>
        </w:rPr>
        <w:t>经采购人允许，供应商可为踏勘目的进入采购人的项目现场，但供应商不得因此使采购人承担有关的责任和蒙受损失。供应商应自行承担踏勘现场的责任和风险。</w:t>
      </w:r>
      <w:r>
        <w:rPr>
          <w:rFonts w:hint="eastAsia"/>
        </w:rPr>
        <w:t xml:space="preserve"> </w:t>
      </w:r>
    </w:p>
    <w:p>
      <w:pPr>
        <w:pStyle w:val="10"/>
        <w:spacing w:line="400" w:lineRule="exact"/>
        <w:ind w:firstLine="417" w:firstLineChars="195"/>
      </w:pPr>
    </w:p>
    <w:p>
      <w:pPr>
        <w:spacing w:line="380" w:lineRule="exact"/>
        <w:jc w:val="center"/>
        <w:outlineLvl w:val="2"/>
        <w:rPr>
          <w:rFonts w:ascii="宋体" w:hAnsi="宋体" w:cs="Courier New"/>
          <w:b/>
          <w:bCs/>
          <w:spacing w:val="2"/>
          <w:sz w:val="24"/>
        </w:rPr>
      </w:pPr>
      <w:bookmarkStart w:id="8" w:name="_Toc462392045"/>
      <w:bookmarkStart w:id="9" w:name="_Toc248340214"/>
      <w:bookmarkStart w:id="10" w:name="_Toc248561094"/>
      <w:r>
        <w:rPr>
          <w:rFonts w:hint="eastAsia" w:ascii="宋体" w:hAnsi="宋体" w:cs="Courier New"/>
          <w:b/>
          <w:bCs/>
          <w:spacing w:val="2"/>
          <w:sz w:val="24"/>
        </w:rPr>
        <w:t>二、竞争性磋商文件</w:t>
      </w:r>
      <w:bookmarkEnd w:id="8"/>
      <w:bookmarkEnd w:id="9"/>
      <w:bookmarkEnd w:id="10"/>
    </w:p>
    <w:p>
      <w:pPr>
        <w:spacing w:line="380" w:lineRule="exact"/>
        <w:rPr>
          <w:rFonts w:ascii="宋体" w:hAnsi="宋体" w:cs="Courier New"/>
          <w:b/>
          <w:bCs/>
          <w:spacing w:val="2"/>
        </w:rPr>
      </w:pPr>
      <w:r>
        <w:rPr>
          <w:rFonts w:hint="eastAsia" w:ascii="宋体" w:hAnsi="宋体" w:cs="Courier New"/>
          <w:b/>
          <w:bCs/>
          <w:spacing w:val="2"/>
        </w:rPr>
        <w:t>5、竞争性磋商文件的组成</w:t>
      </w:r>
    </w:p>
    <w:p>
      <w:pPr>
        <w:spacing w:line="400" w:lineRule="exact"/>
        <w:ind w:firstLine="417" w:firstLineChars="195"/>
        <w:rPr>
          <w:rFonts w:ascii="宋体" w:hAnsi="宋体" w:cs="Courier New"/>
          <w:spacing w:val="2"/>
        </w:rPr>
      </w:pPr>
      <w:r>
        <w:rPr>
          <w:rFonts w:hint="eastAsia" w:ascii="宋体" w:hAnsi="宋体" w:cs="Courier New"/>
          <w:spacing w:val="2"/>
        </w:rPr>
        <w:t>5</w:t>
      </w:r>
      <w:r>
        <w:rPr>
          <w:rFonts w:ascii="宋体" w:hAnsi="宋体" w:cs="Courier New"/>
          <w:spacing w:val="2"/>
        </w:rPr>
        <w:t>.</w:t>
      </w:r>
      <w:r>
        <w:rPr>
          <w:rFonts w:hint="eastAsia" w:ascii="宋体" w:hAnsi="宋体" w:cs="Courier New"/>
          <w:spacing w:val="2"/>
        </w:rPr>
        <w:t>1</w:t>
      </w:r>
      <w:r>
        <w:rPr>
          <w:rFonts w:ascii="宋体" w:hAnsi="宋体" w:cs="Courier New"/>
          <w:spacing w:val="2"/>
        </w:rPr>
        <w:t xml:space="preserve"> </w:t>
      </w:r>
      <w:r>
        <w:rPr>
          <w:rFonts w:hint="eastAsia" w:ascii="宋体" w:hAnsi="宋体" w:cs="Courier New"/>
          <w:spacing w:val="2"/>
        </w:rPr>
        <w:t>本项目的竞争性磋商文件包括下列文件及所有按本须知第8条发出的补充通知。</w:t>
      </w:r>
    </w:p>
    <w:p>
      <w:pPr>
        <w:spacing w:line="400" w:lineRule="exact"/>
        <w:ind w:firstLine="417" w:firstLineChars="195"/>
        <w:rPr>
          <w:rFonts w:ascii="宋体" w:hAnsi="宋体" w:cs="Courier New"/>
          <w:spacing w:val="2"/>
        </w:rPr>
      </w:pPr>
      <w:r>
        <w:rPr>
          <w:rFonts w:hint="eastAsia" w:ascii="宋体" w:hAnsi="宋体" w:cs="Courier New"/>
          <w:spacing w:val="2"/>
        </w:rPr>
        <w:t>竞争性磋商文件包括下列内容：</w:t>
      </w:r>
    </w:p>
    <w:p>
      <w:pPr>
        <w:spacing w:line="380" w:lineRule="exact"/>
        <w:rPr>
          <w:rFonts w:ascii="宋体" w:hAnsi="宋体" w:cs="Courier New"/>
          <w:b/>
          <w:bCs/>
          <w:spacing w:val="2"/>
        </w:rPr>
      </w:pPr>
      <w:r>
        <w:rPr>
          <w:rFonts w:hint="eastAsia" w:ascii="宋体" w:hAnsi="宋体" w:cs="Courier New"/>
          <w:b/>
          <w:bCs/>
          <w:spacing w:val="2"/>
        </w:rPr>
        <w:t>第一卷  磋商须知、协议书及合同格式</w:t>
      </w:r>
    </w:p>
    <w:p>
      <w:pPr>
        <w:spacing w:line="380" w:lineRule="exact"/>
        <w:ind w:firstLine="417" w:firstLineChars="195"/>
        <w:rPr>
          <w:rFonts w:ascii="宋体" w:hAnsi="宋体" w:cs="Courier New"/>
          <w:spacing w:val="2"/>
        </w:rPr>
      </w:pPr>
      <w:r>
        <w:rPr>
          <w:rFonts w:hint="eastAsia" w:ascii="宋体" w:hAnsi="宋体" w:cs="Courier New"/>
          <w:spacing w:val="2"/>
        </w:rPr>
        <w:t>第一章 磋商须知和前附表</w:t>
      </w:r>
    </w:p>
    <w:p>
      <w:pPr>
        <w:spacing w:line="380" w:lineRule="exact"/>
        <w:ind w:firstLine="417" w:firstLineChars="195"/>
        <w:rPr>
          <w:rFonts w:ascii="宋体" w:hAnsi="宋体" w:cs="Courier New"/>
          <w:spacing w:val="2"/>
        </w:rPr>
      </w:pPr>
      <w:r>
        <w:rPr>
          <w:rFonts w:hint="eastAsia" w:ascii="宋体" w:hAnsi="宋体" w:cs="Courier New"/>
          <w:spacing w:val="2"/>
        </w:rPr>
        <w:t>第二章 服务技术要求</w:t>
      </w:r>
    </w:p>
    <w:p>
      <w:pPr>
        <w:spacing w:line="380" w:lineRule="exact"/>
        <w:ind w:firstLine="417" w:firstLineChars="195"/>
        <w:rPr>
          <w:rFonts w:ascii="宋体" w:hAnsi="宋体" w:cs="Courier New"/>
          <w:spacing w:val="2"/>
        </w:rPr>
      </w:pPr>
      <w:r>
        <w:rPr>
          <w:rFonts w:hint="eastAsia" w:ascii="宋体" w:hAnsi="宋体" w:cs="Courier New"/>
          <w:spacing w:val="2"/>
        </w:rPr>
        <w:t>第三章 合同基本条款及合同书（格式）</w:t>
      </w:r>
    </w:p>
    <w:p>
      <w:pPr>
        <w:spacing w:line="380" w:lineRule="exact"/>
        <w:rPr>
          <w:rFonts w:ascii="宋体" w:hAnsi="宋体" w:cs="Courier New"/>
          <w:b/>
          <w:bCs/>
          <w:spacing w:val="2"/>
        </w:rPr>
      </w:pPr>
      <w:r>
        <w:rPr>
          <w:rFonts w:hint="eastAsia" w:ascii="宋体" w:hAnsi="宋体" w:cs="Courier New"/>
          <w:b/>
          <w:bCs/>
          <w:spacing w:val="2"/>
        </w:rPr>
        <w:t>第二卷 技术规范</w:t>
      </w:r>
    </w:p>
    <w:p>
      <w:pPr>
        <w:spacing w:line="380" w:lineRule="exact"/>
        <w:ind w:firstLine="417" w:firstLineChars="195"/>
        <w:rPr>
          <w:rFonts w:ascii="宋体" w:hAnsi="宋体" w:cs="Courier New"/>
          <w:spacing w:val="2"/>
        </w:rPr>
      </w:pPr>
      <w:r>
        <w:rPr>
          <w:rFonts w:hint="eastAsia" w:ascii="宋体" w:hAnsi="宋体" w:cs="Courier New"/>
          <w:spacing w:val="2"/>
        </w:rPr>
        <w:t>第四章 技术规范</w:t>
      </w:r>
    </w:p>
    <w:p>
      <w:pPr>
        <w:spacing w:line="380" w:lineRule="exact"/>
        <w:rPr>
          <w:rFonts w:ascii="宋体" w:hAnsi="宋体" w:cs="Courier New"/>
          <w:b/>
          <w:bCs/>
          <w:spacing w:val="2"/>
        </w:rPr>
      </w:pPr>
      <w:r>
        <w:rPr>
          <w:rFonts w:hint="eastAsia" w:ascii="宋体" w:hAnsi="宋体" w:cs="Courier New"/>
          <w:b/>
          <w:bCs/>
          <w:spacing w:val="2"/>
        </w:rPr>
        <w:t>第三卷  响应文件格式</w:t>
      </w:r>
    </w:p>
    <w:p>
      <w:pPr>
        <w:spacing w:line="380" w:lineRule="exact"/>
        <w:ind w:firstLine="417" w:firstLineChars="195"/>
        <w:rPr>
          <w:rFonts w:ascii="宋体" w:hAnsi="宋体" w:cs="Courier New"/>
          <w:spacing w:val="2"/>
        </w:rPr>
      </w:pPr>
      <w:r>
        <w:rPr>
          <w:rFonts w:hint="eastAsia" w:ascii="宋体" w:hAnsi="宋体" w:cs="Courier New"/>
          <w:spacing w:val="2"/>
        </w:rPr>
        <w:t>第五章 响应文件格式</w:t>
      </w:r>
    </w:p>
    <w:p>
      <w:pPr>
        <w:spacing w:line="400" w:lineRule="exact"/>
        <w:ind w:firstLine="417" w:firstLineChars="195"/>
        <w:rPr>
          <w:rFonts w:ascii="宋体" w:hAnsi="宋体" w:cs="Courier New"/>
          <w:spacing w:val="2"/>
        </w:rPr>
      </w:pPr>
      <w:r>
        <w:rPr>
          <w:rFonts w:hint="eastAsia" w:ascii="宋体" w:hAnsi="宋体" w:cs="Courier New"/>
          <w:spacing w:val="2"/>
        </w:rPr>
        <w:t>5</w:t>
      </w:r>
      <w:r>
        <w:rPr>
          <w:rFonts w:ascii="宋体" w:hAnsi="宋体" w:cs="Courier New"/>
          <w:spacing w:val="2"/>
        </w:rPr>
        <w:t>.</w:t>
      </w:r>
      <w:r>
        <w:rPr>
          <w:rFonts w:hint="eastAsia" w:ascii="宋体" w:hAnsi="宋体" w:cs="Courier New"/>
          <w:spacing w:val="2"/>
        </w:rPr>
        <w:t>2</w:t>
      </w:r>
      <w:r>
        <w:rPr>
          <w:rFonts w:ascii="宋体" w:hAnsi="宋体" w:cs="Courier New"/>
          <w:spacing w:val="2"/>
        </w:rPr>
        <w:t xml:space="preserve"> </w:t>
      </w:r>
      <w:r>
        <w:rPr>
          <w:rFonts w:hint="eastAsia" w:ascii="宋体" w:hAnsi="宋体" w:cs="Courier New"/>
          <w:spacing w:val="2"/>
        </w:rPr>
        <w:t>供应商应认真审阅竞争性磋商文件中所有的磋商须知、合同条件、规定格式、技术规范或技术要求。如果供应商编制的响应文件不能符合竞争性磋商文件的要求，责任由供应商自负。实质上不响应竞争性磋商文件要求的</w:t>
      </w:r>
      <w:r>
        <w:rPr>
          <w:rFonts w:hint="eastAsia"/>
        </w:rPr>
        <w:t>磋商小组有权拒绝其竞争性磋商响应文件</w:t>
      </w:r>
      <w:r>
        <w:rPr>
          <w:rFonts w:hint="eastAsia" w:ascii="宋体" w:hAnsi="宋体" w:cs="Courier New"/>
          <w:spacing w:val="2"/>
        </w:rPr>
        <w:t>。</w:t>
      </w:r>
    </w:p>
    <w:p>
      <w:pPr>
        <w:spacing w:line="380" w:lineRule="exact"/>
        <w:rPr>
          <w:b/>
        </w:rPr>
      </w:pPr>
      <w:bookmarkStart w:id="11" w:name="_Toc248340215"/>
      <w:r>
        <w:rPr>
          <w:rFonts w:hint="eastAsia" w:ascii="宋体" w:hAnsi="宋体" w:cs="Courier New"/>
          <w:b/>
          <w:bCs/>
          <w:spacing w:val="2"/>
        </w:rPr>
        <w:t>6、竞争性磋商文件的</w:t>
      </w:r>
      <w:r>
        <w:rPr>
          <w:rFonts w:hint="eastAsia"/>
          <w:b/>
        </w:rPr>
        <w:t>澄清和修改</w:t>
      </w:r>
    </w:p>
    <w:p>
      <w:pPr>
        <w:pStyle w:val="11"/>
        <w:spacing w:line="360" w:lineRule="exact"/>
        <w:ind w:firstLine="421"/>
        <w:rPr>
          <w:bCs/>
        </w:rPr>
      </w:pPr>
      <w:r>
        <w:rPr>
          <w:rFonts w:hint="eastAsia"/>
          <w:bCs/>
        </w:rPr>
        <w:t>6.1供应商要认真审核</w:t>
      </w:r>
      <w:r>
        <w:rPr>
          <w:rFonts w:hint="eastAsia"/>
        </w:rPr>
        <w:t>竞争性磋商文件中的“磋商内容及要求”</w:t>
      </w:r>
      <w:r>
        <w:rPr>
          <w:rFonts w:hint="eastAsia"/>
          <w:bCs/>
        </w:rPr>
        <w:t>，如发现其中的内容有误或要求不合理的，供应商必须在规定的时间前要求澄清，否则，由此产生的后果由供应商负责。</w:t>
      </w:r>
    </w:p>
    <w:p>
      <w:pPr>
        <w:pStyle w:val="11"/>
        <w:spacing w:line="420" w:lineRule="exact"/>
        <w:ind w:firstLine="420"/>
        <w:rPr>
          <w:rFonts w:hAnsi="宋体"/>
          <w:bCs/>
        </w:rPr>
      </w:pPr>
      <w:r>
        <w:rPr>
          <w:rFonts w:hint="eastAsia"/>
          <w:bCs/>
        </w:rPr>
        <w:t>6.2如果供应商认为本竞争性磋商文件中存在有倾向性、排他性的内容或条款的，可以在收到竞争性磋商文件之日起3个工作日内，以书面形式并附上相关证明材料向采购代理机构反映。</w:t>
      </w:r>
    </w:p>
    <w:p>
      <w:pPr>
        <w:pStyle w:val="11"/>
        <w:spacing w:line="440" w:lineRule="exact"/>
        <w:ind w:firstLine="411" w:firstLineChars="196"/>
        <w:rPr>
          <w:spacing w:val="-4"/>
        </w:rPr>
      </w:pPr>
      <w:r>
        <w:rPr>
          <w:rFonts w:hint="eastAsia"/>
          <w:bCs/>
        </w:rPr>
        <w:t>6.3任何供应商对竞争性磋商文件的澄清要求，均应在磋商截止时间3天前的正常工作时间以传真或电报等书面形式通知采购代理机构。采购代理机构将以书面形式予以答复，该答复不指明答复问题的来源，并以书面形式通知所有购买了竞争性磋商文件的供应商，答复将同时在竞争性磋商公告发布网站上公布。</w:t>
      </w:r>
    </w:p>
    <w:p>
      <w:pPr>
        <w:pStyle w:val="11"/>
        <w:spacing w:line="440" w:lineRule="exact"/>
        <w:ind w:firstLine="420"/>
        <w:rPr>
          <w:bCs/>
          <w:szCs w:val="21"/>
        </w:rPr>
      </w:pPr>
      <w:r>
        <w:rPr>
          <w:rFonts w:hint="eastAsia"/>
          <w:bCs/>
          <w:szCs w:val="21"/>
        </w:rPr>
        <w:t>6.4至提交响应文件截止之日前，采购人、采购代理机构或者磋商小组可以对已发出的磋商文件进行必要的澄清或者修改，澄清或者修改的内容作为磋商文件的组成部分。澄清或者修改的内容可能影响响应文件编制的，采购人或采购代理机构应当在提交响应文件截止之日3个工作日前，在竞争性磋商公告发布媒体上发布更改公告，并以书面形式通知所有接收竞争性磋商文件的供应商，不足3个工作日的，应当顺延递交响应文件的截止日期。</w:t>
      </w:r>
    </w:p>
    <w:p>
      <w:pPr>
        <w:pStyle w:val="11"/>
        <w:spacing w:line="440" w:lineRule="exact"/>
        <w:ind w:firstLine="420"/>
        <w:rPr>
          <w:rFonts w:hAnsi="宋体"/>
          <w:bCs/>
          <w:szCs w:val="21"/>
        </w:rPr>
      </w:pPr>
      <w:r>
        <w:rPr>
          <w:rFonts w:hint="eastAsia" w:hAnsi="宋体"/>
          <w:bCs/>
          <w:szCs w:val="21"/>
        </w:rPr>
        <w:t>6.5该澄清或修改的内容为</w:t>
      </w:r>
      <w:r>
        <w:rPr>
          <w:rFonts w:hint="eastAsia"/>
          <w:bCs/>
        </w:rPr>
        <w:t>竞争性磋商文件</w:t>
      </w:r>
      <w:r>
        <w:rPr>
          <w:rFonts w:hint="eastAsia" w:hAnsi="宋体"/>
          <w:bCs/>
          <w:szCs w:val="21"/>
        </w:rPr>
        <w:t>的组成部分。供应商在每一次收到澄清答复或补充通知后应立即以书面形式通知采购代理机构，确认已收到该澄清答复或补充通知。否则，由此造成的一切后果由供应商承担。</w:t>
      </w:r>
    </w:p>
    <w:p>
      <w:pPr>
        <w:pStyle w:val="11"/>
        <w:spacing w:line="440" w:lineRule="exact"/>
        <w:ind w:firstLine="421"/>
        <w:rPr>
          <w:bCs/>
          <w:szCs w:val="21"/>
        </w:rPr>
      </w:pPr>
      <w:r>
        <w:rPr>
          <w:rFonts w:hint="eastAsia"/>
          <w:bCs/>
          <w:szCs w:val="21"/>
        </w:rPr>
        <w:t>6.6采购代理机构可视具体情况，延长磋商截止日期和开标时间，至少于磋商截止时间1天前以书面形式通知所有购买</w:t>
      </w:r>
      <w:r>
        <w:rPr>
          <w:rFonts w:hint="eastAsia"/>
          <w:bCs/>
        </w:rPr>
        <w:t>竞争性磋商文件</w:t>
      </w:r>
      <w:r>
        <w:rPr>
          <w:rFonts w:hint="eastAsia"/>
          <w:bCs/>
          <w:szCs w:val="21"/>
        </w:rPr>
        <w:t>的供应商，</w:t>
      </w:r>
      <w:bookmarkEnd w:id="11"/>
      <w:bookmarkStart w:id="12" w:name="_Toc271277238"/>
      <w:bookmarkStart w:id="13" w:name="_Toc248561095"/>
      <w:bookmarkStart w:id="14" w:name="_Toc462392046"/>
      <w:r>
        <w:rPr>
          <w:rFonts w:hint="eastAsia"/>
          <w:bCs/>
          <w:szCs w:val="21"/>
        </w:rPr>
        <w:t>并</w:t>
      </w:r>
      <w:r>
        <w:rPr>
          <w:rFonts w:hint="eastAsia"/>
          <w:bCs/>
        </w:rPr>
        <w:t>在竞争性磋商公告发布网站上</w:t>
      </w:r>
      <w:r>
        <w:rPr>
          <w:rFonts w:hint="eastAsia"/>
          <w:bCs/>
          <w:szCs w:val="21"/>
        </w:rPr>
        <w:t>发布更正公告。</w:t>
      </w:r>
    </w:p>
    <w:p>
      <w:pPr>
        <w:pStyle w:val="11"/>
        <w:spacing w:line="440" w:lineRule="exact"/>
        <w:ind w:firstLine="421"/>
        <w:rPr>
          <w:bCs/>
          <w:szCs w:val="21"/>
        </w:rPr>
      </w:pPr>
    </w:p>
    <w:p>
      <w:pPr>
        <w:pStyle w:val="11"/>
        <w:spacing w:line="440" w:lineRule="exact"/>
        <w:ind w:firstLine="421"/>
        <w:jc w:val="center"/>
        <w:rPr>
          <w:rFonts w:hAnsi="宋体" w:cs="Courier New"/>
          <w:b/>
          <w:bCs/>
          <w:spacing w:val="2"/>
          <w:sz w:val="24"/>
        </w:rPr>
      </w:pPr>
      <w:r>
        <w:rPr>
          <w:rFonts w:hint="eastAsia" w:hAnsi="宋体" w:cs="Courier New"/>
          <w:b/>
          <w:bCs/>
          <w:spacing w:val="2"/>
          <w:sz w:val="24"/>
        </w:rPr>
        <w:t>三、磋商报价说明</w:t>
      </w:r>
      <w:bookmarkEnd w:id="12"/>
      <w:bookmarkEnd w:id="13"/>
      <w:bookmarkEnd w:id="14"/>
    </w:p>
    <w:p>
      <w:pPr>
        <w:autoSpaceDE w:val="0"/>
        <w:autoSpaceDN w:val="0"/>
        <w:adjustRightInd w:val="0"/>
        <w:spacing w:line="460" w:lineRule="exact"/>
        <w:jc w:val="left"/>
        <w:rPr>
          <w:rFonts w:ascii="宋体" w:hAnsi="宋体" w:cs="Courier New"/>
          <w:spacing w:val="2"/>
        </w:rPr>
      </w:pPr>
      <w:r>
        <w:rPr>
          <w:rFonts w:hint="eastAsia" w:ascii="宋体" w:hAnsi="宋体" w:cs="Courier New"/>
          <w:b/>
          <w:spacing w:val="2"/>
        </w:rPr>
        <w:t>7、磋商价格</w:t>
      </w:r>
    </w:p>
    <w:p>
      <w:pPr>
        <w:autoSpaceDE w:val="0"/>
        <w:autoSpaceDN w:val="0"/>
        <w:adjustRightInd w:val="0"/>
        <w:spacing w:line="460" w:lineRule="exact"/>
        <w:jc w:val="left"/>
        <w:rPr>
          <w:rFonts w:ascii="宋体" w:hAnsi="宋体" w:cs="Courier New"/>
          <w:spacing w:val="2"/>
        </w:rPr>
      </w:pPr>
      <w:r>
        <w:rPr>
          <w:rFonts w:hint="eastAsia" w:ascii="宋体" w:hAnsi="宋体" w:cs="Courier New"/>
          <w:spacing w:val="2"/>
        </w:rPr>
        <w:t>7</w:t>
      </w:r>
      <w:r>
        <w:rPr>
          <w:rFonts w:ascii="宋体" w:hAnsi="宋体" w:cs="Courier New"/>
          <w:spacing w:val="2"/>
        </w:rPr>
        <w:t xml:space="preserve">.1 </w:t>
      </w:r>
      <w:r>
        <w:rPr>
          <w:rFonts w:hint="eastAsia" w:ascii="宋体" w:hAnsi="宋体" w:cs="Courier New"/>
          <w:spacing w:val="2"/>
        </w:rPr>
        <w:t>磋商报价见磋商须知前附表第6项所述。</w:t>
      </w:r>
    </w:p>
    <w:p>
      <w:pPr>
        <w:autoSpaceDE w:val="0"/>
        <w:autoSpaceDN w:val="0"/>
        <w:adjustRightInd w:val="0"/>
        <w:spacing w:line="460" w:lineRule="exact"/>
        <w:jc w:val="left"/>
        <w:rPr>
          <w:rFonts w:ascii="宋体" w:hAnsi="宋体" w:cs="Courier New"/>
          <w:spacing w:val="2"/>
        </w:rPr>
      </w:pPr>
      <w:r>
        <w:rPr>
          <w:rFonts w:hint="eastAsia" w:ascii="宋体" w:hAnsi="宋体" w:cs="Courier New"/>
          <w:spacing w:val="2"/>
        </w:rPr>
        <w:t>7</w:t>
      </w:r>
      <w:r>
        <w:rPr>
          <w:rFonts w:ascii="宋体" w:hAnsi="宋体" w:cs="Courier New"/>
          <w:spacing w:val="2"/>
        </w:rPr>
        <w:t>.</w:t>
      </w:r>
      <w:r>
        <w:rPr>
          <w:rFonts w:hint="eastAsia" w:ascii="宋体" w:hAnsi="宋体" w:cs="Courier New"/>
          <w:spacing w:val="2"/>
        </w:rPr>
        <w:t>2</w:t>
      </w:r>
      <w:r>
        <w:rPr>
          <w:rFonts w:ascii="宋体" w:hAnsi="宋体" w:cs="Courier New"/>
          <w:spacing w:val="2"/>
        </w:rPr>
        <w:t xml:space="preserve"> </w:t>
      </w:r>
      <w:r>
        <w:rPr>
          <w:rFonts w:hint="eastAsia" w:ascii="宋体" w:hAnsi="宋体" w:cs="Courier New"/>
          <w:spacing w:val="2"/>
        </w:rPr>
        <w:t>磋商货币</w:t>
      </w:r>
    </w:p>
    <w:p>
      <w:pPr>
        <w:autoSpaceDE w:val="0"/>
        <w:autoSpaceDN w:val="0"/>
        <w:adjustRightInd w:val="0"/>
        <w:spacing w:line="460" w:lineRule="exact"/>
        <w:jc w:val="left"/>
        <w:rPr>
          <w:rFonts w:ascii="宋体" w:hAnsi="宋体" w:cs="Courier New"/>
          <w:spacing w:val="2"/>
        </w:rPr>
      </w:pPr>
      <w:r>
        <w:rPr>
          <w:rFonts w:hint="eastAsia" w:ascii="宋体" w:hAnsi="宋体" w:cs="Courier New"/>
          <w:spacing w:val="2"/>
        </w:rPr>
        <w:t>磋商应以人民币报价。</w:t>
      </w:r>
    </w:p>
    <w:p>
      <w:pPr>
        <w:autoSpaceDE w:val="0"/>
        <w:autoSpaceDN w:val="0"/>
        <w:adjustRightInd w:val="0"/>
        <w:spacing w:line="460" w:lineRule="exact"/>
        <w:jc w:val="left"/>
        <w:rPr>
          <w:rFonts w:ascii="宋体" w:hAnsi="宋体" w:cs="Courier New"/>
          <w:b/>
          <w:spacing w:val="2"/>
        </w:rPr>
      </w:pPr>
      <w:r>
        <w:rPr>
          <w:rFonts w:hint="eastAsia" w:ascii="宋体" w:hAnsi="宋体" w:cs="Courier New"/>
          <w:b/>
          <w:spacing w:val="2"/>
        </w:rPr>
        <w:t>8、磋商费用</w:t>
      </w:r>
    </w:p>
    <w:p>
      <w:pPr>
        <w:spacing w:line="400" w:lineRule="exact"/>
        <w:rPr>
          <w:rFonts w:ascii="宋体"/>
        </w:rPr>
      </w:pPr>
      <w:r>
        <w:rPr>
          <w:rFonts w:hint="eastAsia" w:ascii="宋体" w:hAnsi="宋体" w:cs="Courier New"/>
          <w:spacing w:val="2"/>
        </w:rPr>
        <w:t>8.1</w:t>
      </w:r>
      <w:r>
        <w:rPr>
          <w:rFonts w:hint="eastAsia"/>
        </w:rPr>
        <w:t>供应商应承担其编制响应文件与递交响应文件所涉及的一切费用。不管磋商结果如何，采购人对上述费用不负任何责任。</w:t>
      </w:r>
    </w:p>
    <w:p>
      <w:pPr>
        <w:spacing w:line="380" w:lineRule="exact"/>
        <w:ind w:firstLine="411" w:firstLineChars="195"/>
        <w:rPr>
          <w:rFonts w:ascii="宋体"/>
          <w:b/>
          <w:bCs/>
        </w:rPr>
      </w:pPr>
    </w:p>
    <w:p>
      <w:pPr>
        <w:spacing w:line="380" w:lineRule="exact"/>
        <w:ind w:firstLine="478" w:firstLineChars="195"/>
        <w:jc w:val="center"/>
        <w:outlineLvl w:val="2"/>
        <w:rPr>
          <w:rFonts w:ascii="宋体" w:hAnsi="宋体" w:cs="Courier New"/>
          <w:b/>
          <w:bCs/>
          <w:spacing w:val="2"/>
          <w:sz w:val="24"/>
        </w:rPr>
      </w:pPr>
      <w:bookmarkStart w:id="15" w:name="_Toc248340216"/>
      <w:bookmarkStart w:id="16" w:name="_Toc271277239"/>
      <w:bookmarkStart w:id="17" w:name="_Toc248561096"/>
      <w:bookmarkStart w:id="18" w:name="_Toc462392047"/>
    </w:p>
    <w:p>
      <w:pPr>
        <w:spacing w:line="380" w:lineRule="exact"/>
        <w:ind w:firstLine="478" w:firstLineChars="195"/>
        <w:jc w:val="center"/>
        <w:outlineLvl w:val="2"/>
        <w:rPr>
          <w:rFonts w:ascii="宋体" w:hAnsi="宋体" w:cs="Courier New"/>
          <w:b/>
          <w:bCs/>
          <w:spacing w:val="2"/>
          <w:sz w:val="24"/>
        </w:rPr>
      </w:pPr>
      <w:r>
        <w:rPr>
          <w:rFonts w:hint="eastAsia" w:ascii="宋体" w:hAnsi="宋体" w:cs="Courier New"/>
          <w:b/>
          <w:bCs/>
          <w:spacing w:val="2"/>
          <w:sz w:val="24"/>
        </w:rPr>
        <w:t>四、响应文件的编制</w:t>
      </w:r>
      <w:bookmarkEnd w:id="15"/>
      <w:bookmarkEnd w:id="16"/>
      <w:bookmarkEnd w:id="17"/>
      <w:bookmarkEnd w:id="18"/>
    </w:p>
    <w:p>
      <w:pPr>
        <w:spacing w:line="380" w:lineRule="exact"/>
        <w:rPr>
          <w:rFonts w:ascii="宋体" w:hAnsi="宋体" w:cs="Courier New"/>
          <w:b/>
          <w:bCs/>
          <w:spacing w:val="2"/>
        </w:rPr>
      </w:pPr>
      <w:r>
        <w:rPr>
          <w:rFonts w:hint="eastAsia" w:ascii="宋体" w:hAnsi="宋体" w:cs="Courier New"/>
          <w:b/>
          <w:bCs/>
          <w:spacing w:val="2"/>
        </w:rPr>
        <w:t>9、响应文件的语言</w:t>
      </w:r>
    </w:p>
    <w:p>
      <w:pPr>
        <w:spacing w:line="380" w:lineRule="exact"/>
        <w:ind w:firstLine="417" w:firstLineChars="195"/>
        <w:rPr>
          <w:rFonts w:ascii="宋体" w:hAnsi="宋体" w:cs="Courier New"/>
          <w:spacing w:val="2"/>
        </w:rPr>
      </w:pPr>
      <w:r>
        <w:rPr>
          <w:rFonts w:hint="eastAsia" w:ascii="宋体" w:hAnsi="宋体" w:cs="Courier New"/>
          <w:spacing w:val="2"/>
        </w:rPr>
        <w:t>响应文件及供应商与采购代理机构之间往来的与磋商有关的通知、函件和文件均应使用</w:t>
      </w:r>
      <w:r>
        <w:rPr>
          <w:rFonts w:hint="eastAsia" w:ascii="宋体" w:hAnsi="宋体" w:cs="Courier New"/>
          <w:b/>
          <w:bCs/>
          <w:spacing w:val="2"/>
        </w:rPr>
        <w:t>中文</w:t>
      </w:r>
      <w:r>
        <w:rPr>
          <w:rFonts w:hint="eastAsia" w:ascii="宋体" w:hAnsi="宋体" w:cs="Courier New"/>
          <w:spacing w:val="2"/>
        </w:rPr>
        <w:t>。</w:t>
      </w:r>
    </w:p>
    <w:p>
      <w:pPr>
        <w:spacing w:line="380" w:lineRule="exact"/>
        <w:rPr>
          <w:rFonts w:ascii="宋体" w:hAnsi="宋体" w:cs="Courier New"/>
          <w:b/>
          <w:bCs/>
          <w:spacing w:val="2"/>
        </w:rPr>
      </w:pPr>
      <w:r>
        <w:rPr>
          <w:rFonts w:hint="eastAsia" w:ascii="宋体" w:hAnsi="宋体" w:cs="Courier New"/>
          <w:b/>
          <w:bCs/>
          <w:spacing w:val="2"/>
        </w:rPr>
        <w:t>10、响应文件的组成</w:t>
      </w:r>
    </w:p>
    <w:p>
      <w:pPr>
        <w:autoSpaceDE w:val="0"/>
        <w:autoSpaceDN w:val="0"/>
        <w:adjustRightInd w:val="0"/>
        <w:spacing w:line="400" w:lineRule="exact"/>
        <w:jc w:val="left"/>
        <w:rPr>
          <w:rFonts w:ascii="宋体" w:hAnsi="宋体"/>
          <w:kern w:val="0"/>
        </w:rPr>
      </w:pPr>
      <w:r>
        <w:rPr>
          <w:rFonts w:hint="eastAsia" w:ascii="宋体" w:hAnsi="宋体" w:cs="Courier New"/>
          <w:spacing w:val="2"/>
        </w:rPr>
        <w:t>10.1</w:t>
      </w:r>
      <w:r>
        <w:rPr>
          <w:rFonts w:hint="eastAsia" w:ascii="宋体" w:hAnsi="宋体"/>
          <w:kern w:val="0"/>
        </w:rPr>
        <w:t>供应商的响应文件应包括下列内容：</w:t>
      </w:r>
    </w:p>
    <w:p>
      <w:pPr>
        <w:autoSpaceDE w:val="0"/>
        <w:autoSpaceDN w:val="0"/>
        <w:adjustRightInd w:val="0"/>
        <w:spacing w:line="400" w:lineRule="exact"/>
        <w:jc w:val="left"/>
        <w:rPr>
          <w:rFonts w:ascii="宋体" w:hAnsi="宋体"/>
          <w:kern w:val="0"/>
        </w:rPr>
      </w:pPr>
      <w:r>
        <w:rPr>
          <w:rFonts w:hint="eastAsia" w:ascii="宋体" w:hAnsi="宋体"/>
          <w:kern w:val="0"/>
        </w:rPr>
        <w:t>（1）磋商函</w:t>
      </w:r>
    </w:p>
    <w:p>
      <w:pPr>
        <w:autoSpaceDE w:val="0"/>
        <w:autoSpaceDN w:val="0"/>
        <w:adjustRightInd w:val="0"/>
        <w:spacing w:line="400" w:lineRule="exact"/>
        <w:jc w:val="left"/>
        <w:rPr>
          <w:rFonts w:ascii="宋体" w:hAnsi="宋体"/>
          <w:kern w:val="0"/>
        </w:rPr>
      </w:pPr>
      <w:r>
        <w:rPr>
          <w:rFonts w:hint="eastAsia" w:ascii="宋体" w:hAnsi="宋体"/>
          <w:kern w:val="0"/>
        </w:rPr>
        <w:t>（2）磋商报价表</w:t>
      </w:r>
    </w:p>
    <w:p>
      <w:pPr>
        <w:autoSpaceDE w:val="0"/>
        <w:autoSpaceDN w:val="0"/>
        <w:adjustRightInd w:val="0"/>
        <w:spacing w:line="400" w:lineRule="exact"/>
        <w:jc w:val="left"/>
        <w:rPr>
          <w:rFonts w:ascii="宋体" w:hAnsi="宋体"/>
          <w:kern w:val="0"/>
        </w:rPr>
      </w:pPr>
      <w:r>
        <w:rPr>
          <w:rFonts w:hint="eastAsia" w:ascii="宋体" w:hAnsi="宋体"/>
          <w:kern w:val="0"/>
        </w:rPr>
        <w:t>（3）供应商资格证明文件；（按</w:t>
      </w:r>
      <w:r>
        <w:rPr>
          <w:rFonts w:hint="eastAsia"/>
        </w:rPr>
        <w:t>磋商须知</w:t>
      </w:r>
      <w:r>
        <w:rPr>
          <w:rFonts w:hint="eastAsia" w:ascii="宋体" w:hAnsi="宋体"/>
          <w:kern w:val="0"/>
        </w:rPr>
        <w:t>19.1.2条要求提供）</w:t>
      </w:r>
    </w:p>
    <w:p>
      <w:pPr>
        <w:autoSpaceDE w:val="0"/>
        <w:autoSpaceDN w:val="0"/>
        <w:adjustRightInd w:val="0"/>
        <w:spacing w:line="400" w:lineRule="exact"/>
        <w:jc w:val="left"/>
        <w:rPr>
          <w:rFonts w:ascii="宋体" w:hAnsi="宋体"/>
          <w:kern w:val="0"/>
        </w:rPr>
      </w:pPr>
      <w:r>
        <w:rPr>
          <w:rFonts w:hint="eastAsia"/>
          <w:szCs w:val="21"/>
        </w:rPr>
        <w:t>（4）监理相关人员到位承诺</w:t>
      </w:r>
    </w:p>
    <w:p>
      <w:pPr>
        <w:autoSpaceDE w:val="0"/>
        <w:autoSpaceDN w:val="0"/>
        <w:adjustRightInd w:val="0"/>
        <w:spacing w:line="400" w:lineRule="exact"/>
        <w:jc w:val="left"/>
        <w:rPr>
          <w:rFonts w:hAnsi="宋体"/>
          <w:szCs w:val="21"/>
        </w:rPr>
      </w:pPr>
      <w:r>
        <w:rPr>
          <w:rFonts w:hint="eastAsia" w:ascii="宋体" w:hAnsi="宋体"/>
          <w:kern w:val="0"/>
        </w:rPr>
        <w:t>（5）</w:t>
      </w:r>
      <w:r>
        <w:rPr>
          <w:rFonts w:hint="eastAsia" w:hAnsi="宋体"/>
          <w:szCs w:val="21"/>
        </w:rPr>
        <w:t>拟投入的主要监理人员一览表</w:t>
      </w:r>
    </w:p>
    <w:p>
      <w:pPr>
        <w:autoSpaceDE w:val="0"/>
        <w:autoSpaceDN w:val="0"/>
        <w:adjustRightInd w:val="0"/>
        <w:spacing w:line="400" w:lineRule="exact"/>
        <w:jc w:val="left"/>
        <w:rPr>
          <w:rFonts w:hAnsi="宋体"/>
          <w:szCs w:val="21"/>
        </w:rPr>
      </w:pPr>
      <w:r>
        <w:rPr>
          <w:rFonts w:hint="eastAsia" w:hAnsi="宋体"/>
          <w:szCs w:val="21"/>
        </w:rPr>
        <w:t>（6）技术服务方案（即监理大纲和本地化服务承诺书）</w:t>
      </w:r>
    </w:p>
    <w:p>
      <w:pPr>
        <w:autoSpaceDE w:val="0"/>
        <w:autoSpaceDN w:val="0"/>
        <w:adjustRightInd w:val="0"/>
        <w:spacing w:line="400" w:lineRule="exact"/>
        <w:jc w:val="left"/>
        <w:rPr>
          <w:rFonts w:ascii="宋体" w:hAnsi="宋体"/>
          <w:kern w:val="0"/>
        </w:rPr>
      </w:pPr>
      <w:r>
        <w:rPr>
          <w:rFonts w:hint="eastAsia" w:ascii="宋体" w:hAnsi="宋体"/>
          <w:kern w:val="0"/>
        </w:rPr>
        <w:t>技术服务方案应表明与监督管理合同有关的经验能力和对工作范围提出的任务的理解，体现供应商结合工程实际情况完整的体现工程监理水平。为使技术服务方案内容完整，可参照以下内容要求编写，具体内容包括但不限于：</w:t>
      </w:r>
    </w:p>
    <w:p>
      <w:pPr>
        <w:autoSpaceDE w:val="0"/>
        <w:autoSpaceDN w:val="0"/>
        <w:adjustRightInd w:val="0"/>
        <w:spacing w:line="400" w:lineRule="exact"/>
        <w:jc w:val="left"/>
        <w:rPr>
          <w:rFonts w:ascii="宋体" w:hAnsi="宋体"/>
          <w:kern w:val="0"/>
        </w:rPr>
      </w:pPr>
      <w:r>
        <w:rPr>
          <w:rFonts w:ascii="宋体" w:hAnsi="宋体"/>
          <w:kern w:val="0"/>
        </w:rPr>
        <w:t></w:t>
      </w:r>
      <w:r>
        <w:rPr>
          <w:rFonts w:hint="eastAsia" w:ascii="宋体" w:hAnsi="宋体"/>
          <w:kern w:val="0"/>
        </w:rPr>
        <w:t>①</w:t>
      </w:r>
      <w:r>
        <w:rPr>
          <w:rFonts w:ascii="宋体" w:hAnsi="宋体"/>
          <w:kern w:val="0"/>
        </w:rPr>
        <w:t xml:space="preserve"> </w:t>
      </w:r>
      <w:r>
        <w:rPr>
          <w:rFonts w:hint="eastAsia" w:ascii="宋体" w:hAnsi="宋体"/>
          <w:kern w:val="0"/>
        </w:rPr>
        <w:t>监理大纲</w:t>
      </w:r>
    </w:p>
    <w:p>
      <w:pPr>
        <w:pStyle w:val="3"/>
        <w:spacing w:line="360" w:lineRule="auto"/>
        <w:ind w:firstLine="420" w:firstLineChars="200"/>
        <w:rPr>
          <w:rFonts w:hAnsi="宋体"/>
          <w:szCs w:val="21"/>
        </w:rPr>
      </w:pPr>
      <w:r>
        <w:rPr>
          <w:rFonts w:hint="eastAsia" w:hAnsi="宋体"/>
          <w:szCs w:val="21"/>
        </w:rPr>
        <w:t>1.</w:t>
      </w:r>
      <w:r>
        <w:rPr>
          <w:rFonts w:hAnsi="宋体"/>
          <w:szCs w:val="21"/>
        </w:rPr>
        <w:t xml:space="preserve"> 工程概述：本章节主要根据已掌握的资料，结合现场考察情况对拟投监理</w:t>
      </w:r>
      <w:r>
        <w:rPr>
          <w:rFonts w:hint="eastAsia" w:hAnsi="宋体"/>
          <w:szCs w:val="21"/>
        </w:rPr>
        <w:t>项目</w:t>
      </w:r>
      <w:r>
        <w:rPr>
          <w:rFonts w:hAnsi="宋体"/>
          <w:szCs w:val="21"/>
        </w:rPr>
        <w:t>的工程总体概况进行简单描述。</w:t>
      </w:r>
    </w:p>
    <w:p>
      <w:pPr>
        <w:pStyle w:val="3"/>
        <w:spacing w:line="360" w:lineRule="auto"/>
        <w:ind w:firstLine="420" w:firstLineChars="200"/>
        <w:rPr>
          <w:rFonts w:hAnsi="宋体"/>
          <w:szCs w:val="21"/>
        </w:rPr>
      </w:pPr>
      <w:r>
        <w:rPr>
          <w:rFonts w:hint="eastAsia" w:hAnsi="宋体"/>
          <w:szCs w:val="21"/>
        </w:rPr>
        <w:t xml:space="preserve">2. </w:t>
      </w:r>
      <w:r>
        <w:rPr>
          <w:rFonts w:hAnsi="宋体"/>
          <w:szCs w:val="21"/>
        </w:rPr>
        <w:t>工程监理工程范围与内容：依据工程监理合同条款中相应约定，编制工程监理工作范围与内容。</w:t>
      </w:r>
    </w:p>
    <w:p>
      <w:pPr>
        <w:pStyle w:val="3"/>
        <w:spacing w:line="360" w:lineRule="auto"/>
        <w:ind w:firstLine="420" w:firstLineChars="200"/>
        <w:rPr>
          <w:rFonts w:hAnsi="宋体"/>
          <w:szCs w:val="21"/>
        </w:rPr>
      </w:pPr>
      <w:r>
        <w:rPr>
          <w:rFonts w:hint="eastAsia" w:hAnsi="宋体"/>
          <w:szCs w:val="21"/>
        </w:rPr>
        <w:t>3. 工程特点、难点分析及监理对策：</w:t>
      </w:r>
      <w:r>
        <w:rPr>
          <w:rFonts w:hAnsi="宋体"/>
          <w:szCs w:val="21"/>
        </w:rPr>
        <w:t>根据</w:t>
      </w:r>
      <w:r>
        <w:rPr>
          <w:rFonts w:hint="eastAsia" w:hAnsi="宋体"/>
          <w:szCs w:val="21"/>
        </w:rPr>
        <w:t>采购</w:t>
      </w:r>
      <w:r>
        <w:rPr>
          <w:rFonts w:hAnsi="宋体"/>
          <w:szCs w:val="21"/>
        </w:rPr>
        <w:t>文件及现场察看，对</w:t>
      </w:r>
      <w:r>
        <w:rPr>
          <w:rFonts w:hint="eastAsia" w:hAnsi="宋体"/>
          <w:szCs w:val="21"/>
        </w:rPr>
        <w:t>项目</w:t>
      </w:r>
      <w:r>
        <w:rPr>
          <w:rFonts w:hAnsi="宋体"/>
          <w:szCs w:val="21"/>
        </w:rPr>
        <w:t>监理工作需要特别给予重视的问题逐一论述并给出解决难点的对策与方法</w:t>
      </w:r>
      <w:r>
        <w:rPr>
          <w:rFonts w:hint="eastAsia" w:hAnsi="宋体"/>
          <w:szCs w:val="21"/>
        </w:rPr>
        <w:t>。</w:t>
      </w:r>
    </w:p>
    <w:p>
      <w:pPr>
        <w:pStyle w:val="3"/>
        <w:spacing w:line="360" w:lineRule="auto"/>
        <w:ind w:firstLine="420" w:firstLineChars="200"/>
        <w:rPr>
          <w:rFonts w:hAnsi="宋体"/>
          <w:szCs w:val="21"/>
        </w:rPr>
      </w:pPr>
      <w:r>
        <w:rPr>
          <w:rFonts w:hint="eastAsia" w:hAnsi="宋体"/>
          <w:szCs w:val="21"/>
        </w:rPr>
        <w:t>4. 质量控制重点级监理措施。</w:t>
      </w:r>
    </w:p>
    <w:p>
      <w:pPr>
        <w:pStyle w:val="3"/>
        <w:spacing w:line="360" w:lineRule="auto"/>
        <w:ind w:firstLine="420" w:firstLineChars="200"/>
        <w:rPr>
          <w:rFonts w:hAnsi="宋体"/>
          <w:szCs w:val="21"/>
        </w:rPr>
      </w:pPr>
      <w:r>
        <w:rPr>
          <w:rFonts w:hint="eastAsia" w:hAnsi="宋体"/>
          <w:szCs w:val="21"/>
        </w:rPr>
        <w:t>5. 进度控制重点级监理措施。</w:t>
      </w:r>
    </w:p>
    <w:p>
      <w:pPr>
        <w:pStyle w:val="3"/>
        <w:spacing w:line="360" w:lineRule="auto"/>
        <w:ind w:firstLine="420" w:firstLineChars="200"/>
        <w:rPr>
          <w:rFonts w:hAnsi="宋体"/>
          <w:szCs w:val="21"/>
        </w:rPr>
      </w:pPr>
      <w:r>
        <w:rPr>
          <w:rFonts w:hint="eastAsia" w:hAnsi="宋体"/>
          <w:szCs w:val="21"/>
        </w:rPr>
        <w:t>6. 造价控制重点级监理措施。</w:t>
      </w:r>
    </w:p>
    <w:p>
      <w:pPr>
        <w:pStyle w:val="3"/>
        <w:spacing w:line="360" w:lineRule="auto"/>
        <w:ind w:firstLine="420" w:firstLineChars="200"/>
        <w:rPr>
          <w:rFonts w:hAnsi="宋体"/>
          <w:szCs w:val="21"/>
        </w:rPr>
      </w:pPr>
      <w:r>
        <w:rPr>
          <w:rFonts w:hint="eastAsia" w:hAnsi="宋体"/>
          <w:szCs w:val="21"/>
        </w:rPr>
        <w:t>7. 合同及信息管理措施。</w:t>
      </w:r>
    </w:p>
    <w:p>
      <w:pPr>
        <w:pStyle w:val="3"/>
        <w:spacing w:line="360" w:lineRule="auto"/>
        <w:ind w:firstLine="420" w:firstLineChars="200"/>
        <w:rPr>
          <w:rFonts w:hAnsi="宋体"/>
          <w:szCs w:val="21"/>
        </w:rPr>
      </w:pPr>
      <w:r>
        <w:rPr>
          <w:rFonts w:hint="eastAsia" w:hAnsi="宋体"/>
          <w:szCs w:val="21"/>
        </w:rPr>
        <w:t>8. 环境保护及文明施工监理措施。</w:t>
      </w:r>
    </w:p>
    <w:p>
      <w:pPr>
        <w:pStyle w:val="3"/>
        <w:spacing w:line="360" w:lineRule="auto"/>
        <w:ind w:firstLine="420" w:firstLineChars="200"/>
        <w:rPr>
          <w:rFonts w:hAnsi="宋体"/>
          <w:szCs w:val="21"/>
        </w:rPr>
      </w:pPr>
      <w:r>
        <w:rPr>
          <w:rFonts w:hint="eastAsia" w:hAnsi="宋体"/>
          <w:szCs w:val="21"/>
        </w:rPr>
        <w:t>9. 监理</w:t>
      </w:r>
      <w:r>
        <w:rPr>
          <w:rFonts w:hAnsi="宋体"/>
          <w:szCs w:val="21"/>
        </w:rPr>
        <w:t>工作协调</w:t>
      </w:r>
      <w:r>
        <w:rPr>
          <w:rFonts w:hint="eastAsia" w:hAnsi="宋体"/>
          <w:szCs w:val="21"/>
        </w:rPr>
        <w:t>。</w:t>
      </w:r>
    </w:p>
    <w:p>
      <w:pPr>
        <w:pStyle w:val="3"/>
        <w:spacing w:line="360" w:lineRule="auto"/>
        <w:ind w:firstLine="420" w:firstLineChars="200"/>
        <w:rPr>
          <w:rFonts w:hAnsi="宋体"/>
          <w:szCs w:val="21"/>
        </w:rPr>
      </w:pPr>
      <w:r>
        <w:rPr>
          <w:rFonts w:hint="eastAsia" w:hAnsi="宋体"/>
          <w:szCs w:val="21"/>
        </w:rPr>
        <w:t>10. 履行安全职责措施。</w:t>
      </w:r>
    </w:p>
    <w:p>
      <w:pPr>
        <w:pStyle w:val="3"/>
        <w:spacing w:line="360" w:lineRule="auto"/>
        <w:ind w:firstLine="420" w:firstLineChars="200"/>
        <w:rPr>
          <w:rFonts w:hAnsi="宋体"/>
          <w:szCs w:val="21"/>
        </w:rPr>
      </w:pPr>
      <w:r>
        <w:rPr>
          <w:rFonts w:hint="eastAsia" w:hAnsi="宋体"/>
          <w:szCs w:val="21"/>
        </w:rPr>
        <w:t xml:space="preserve">11. </w:t>
      </w:r>
      <w:r>
        <w:rPr>
          <w:rFonts w:hAnsi="宋体"/>
          <w:szCs w:val="21"/>
        </w:rPr>
        <w:t>针对</w:t>
      </w:r>
      <w:r>
        <w:rPr>
          <w:rFonts w:hint="eastAsia" w:hAnsi="宋体"/>
          <w:szCs w:val="21"/>
        </w:rPr>
        <w:t>本项目</w:t>
      </w:r>
      <w:r>
        <w:rPr>
          <w:rFonts w:hAnsi="宋体"/>
          <w:szCs w:val="21"/>
        </w:rPr>
        <w:t>实施的合理化建议：为更好地完成</w:t>
      </w:r>
      <w:r>
        <w:rPr>
          <w:rFonts w:hint="eastAsia" w:hAnsi="宋体"/>
          <w:szCs w:val="21"/>
        </w:rPr>
        <w:t>本项目</w:t>
      </w:r>
      <w:r>
        <w:rPr>
          <w:rFonts w:hAnsi="宋体"/>
          <w:szCs w:val="21"/>
        </w:rPr>
        <w:t>的监理工作，</w:t>
      </w:r>
      <w:r>
        <w:rPr>
          <w:rFonts w:hint="eastAsia" w:hAnsi="宋体"/>
          <w:szCs w:val="21"/>
        </w:rPr>
        <w:t>供应商</w:t>
      </w:r>
      <w:r>
        <w:rPr>
          <w:rFonts w:hAnsi="宋体"/>
          <w:szCs w:val="21"/>
        </w:rPr>
        <w:t>可按照自身的实际经验，对</w:t>
      </w:r>
      <w:r>
        <w:rPr>
          <w:rFonts w:hint="eastAsia" w:hAnsi="宋体"/>
          <w:szCs w:val="21"/>
        </w:rPr>
        <w:t>本项目</w:t>
      </w:r>
      <w:r>
        <w:rPr>
          <w:rFonts w:hAnsi="宋体"/>
          <w:szCs w:val="21"/>
        </w:rPr>
        <w:t>监理工作提出良好的建议。</w:t>
      </w:r>
    </w:p>
    <w:p>
      <w:pPr>
        <w:pStyle w:val="3"/>
        <w:spacing w:line="360" w:lineRule="auto"/>
        <w:ind w:firstLine="420" w:firstLineChars="200"/>
        <w:rPr>
          <w:rFonts w:hAnsi="宋体"/>
          <w:szCs w:val="21"/>
        </w:rPr>
      </w:pPr>
      <w:r>
        <w:rPr>
          <w:rFonts w:hint="eastAsia" w:hAnsi="宋体"/>
          <w:szCs w:val="21"/>
        </w:rPr>
        <w:t>12. 其它</w:t>
      </w:r>
    </w:p>
    <w:p>
      <w:pPr>
        <w:autoSpaceDE w:val="0"/>
        <w:autoSpaceDN w:val="0"/>
        <w:adjustRightInd w:val="0"/>
        <w:spacing w:line="400" w:lineRule="exact"/>
        <w:jc w:val="left"/>
        <w:rPr>
          <w:rFonts w:ascii="宋体" w:hAnsi="宋体"/>
          <w:kern w:val="0"/>
        </w:rPr>
      </w:pPr>
      <w:r>
        <w:rPr>
          <w:rFonts w:ascii="宋体" w:hAnsi="宋体"/>
          <w:kern w:val="0"/>
        </w:rPr>
        <w:t xml:space="preserve"> </w:t>
      </w:r>
      <w:r>
        <w:rPr>
          <w:rFonts w:hint="eastAsia" w:ascii="宋体" w:hAnsi="宋体"/>
          <w:kern w:val="0"/>
        </w:rPr>
        <w:t>②本地化服务承诺书（格式自拟）</w:t>
      </w:r>
    </w:p>
    <w:p>
      <w:pPr>
        <w:autoSpaceDE w:val="0"/>
        <w:autoSpaceDN w:val="0"/>
        <w:adjustRightInd w:val="0"/>
        <w:spacing w:line="400" w:lineRule="exact"/>
        <w:jc w:val="left"/>
        <w:rPr>
          <w:rFonts w:ascii="宋体" w:hAnsi="宋体"/>
          <w:kern w:val="0"/>
        </w:rPr>
      </w:pPr>
      <w:r>
        <w:rPr>
          <w:rFonts w:hint="eastAsia" w:ascii="宋体" w:hAnsi="宋体"/>
          <w:kern w:val="0"/>
          <w:lang w:eastAsia="zh-CN"/>
        </w:rPr>
        <w:t>（</w:t>
      </w:r>
      <w:r>
        <w:rPr>
          <w:rFonts w:hint="eastAsia" w:ascii="宋体" w:hAnsi="宋体"/>
          <w:kern w:val="0"/>
          <w:lang w:val="en-US" w:eastAsia="zh-CN"/>
        </w:rPr>
        <w:t>7</w:t>
      </w:r>
      <w:r>
        <w:rPr>
          <w:rFonts w:hint="eastAsia" w:ascii="宋体" w:hAnsi="宋体"/>
          <w:kern w:val="0"/>
          <w:lang w:eastAsia="zh-CN"/>
        </w:rPr>
        <w:t>）</w:t>
      </w:r>
      <w:r>
        <w:rPr>
          <w:rFonts w:hint="eastAsia" w:ascii="宋体" w:hAnsi="宋体"/>
          <w:kern w:val="0"/>
        </w:rPr>
        <w:t>按规定要求其它文件及资料。</w:t>
      </w:r>
    </w:p>
    <w:p>
      <w:pPr>
        <w:autoSpaceDE w:val="0"/>
        <w:autoSpaceDN w:val="0"/>
        <w:adjustRightInd w:val="0"/>
        <w:spacing w:line="400" w:lineRule="exact"/>
        <w:rPr>
          <w:rFonts w:ascii="宋体" w:hAnsi="宋体"/>
          <w:kern w:val="0"/>
        </w:rPr>
      </w:pPr>
      <w:r>
        <w:rPr>
          <w:rFonts w:hint="eastAsia" w:ascii="宋体" w:hAnsi="宋体" w:cs="Courier New"/>
          <w:spacing w:val="2"/>
        </w:rPr>
        <w:t>10.2</w:t>
      </w:r>
      <w:r>
        <w:rPr>
          <w:rFonts w:hint="eastAsia" w:ascii="宋体" w:hAnsi="宋体"/>
          <w:kern w:val="0"/>
        </w:rPr>
        <w:t>供应商按照采购代理机构提供的响应文件格式和顺序另行编制响应文件，但表格可以按同样格式扩展</w:t>
      </w:r>
      <w:r>
        <w:rPr>
          <w:rFonts w:hint="eastAsia" w:ascii="宋体" w:hAnsi="宋体" w:cs="Courier New"/>
          <w:spacing w:val="2"/>
        </w:rPr>
        <w:t>。</w:t>
      </w:r>
    </w:p>
    <w:p>
      <w:pPr>
        <w:spacing w:line="380" w:lineRule="exact"/>
        <w:rPr>
          <w:rFonts w:ascii="宋体" w:hAnsi="宋体" w:cs="Courier New"/>
          <w:b/>
          <w:bCs/>
          <w:spacing w:val="2"/>
        </w:rPr>
      </w:pPr>
      <w:r>
        <w:rPr>
          <w:rFonts w:hint="eastAsia" w:ascii="宋体" w:hAnsi="宋体" w:cs="Courier New"/>
          <w:b/>
          <w:bCs/>
          <w:spacing w:val="2"/>
        </w:rPr>
        <w:t>11、磋商有效期</w:t>
      </w:r>
    </w:p>
    <w:p>
      <w:pPr>
        <w:spacing w:line="400" w:lineRule="exact"/>
        <w:ind w:firstLine="417" w:firstLineChars="195"/>
        <w:rPr>
          <w:rFonts w:ascii="宋体" w:hAnsi="宋体" w:cs="Courier New"/>
          <w:spacing w:val="2"/>
        </w:rPr>
      </w:pPr>
      <w:r>
        <w:rPr>
          <w:rFonts w:hint="eastAsia" w:ascii="宋体" w:hAnsi="宋体" w:cs="Courier New"/>
          <w:spacing w:val="2"/>
        </w:rPr>
        <w:t>11</w:t>
      </w:r>
      <w:r>
        <w:rPr>
          <w:rFonts w:ascii="宋体" w:hAnsi="宋体" w:cs="Courier New"/>
          <w:spacing w:val="2"/>
        </w:rPr>
        <w:t>.</w:t>
      </w:r>
      <w:r>
        <w:rPr>
          <w:rFonts w:hint="eastAsia" w:ascii="宋体" w:hAnsi="宋体" w:cs="Courier New"/>
          <w:spacing w:val="2"/>
        </w:rPr>
        <w:t>l</w:t>
      </w:r>
      <w:r>
        <w:rPr>
          <w:rFonts w:ascii="宋体" w:hAnsi="宋体" w:cs="Courier New"/>
          <w:spacing w:val="2"/>
        </w:rPr>
        <w:t xml:space="preserve"> </w:t>
      </w:r>
      <w:r>
        <w:rPr>
          <w:rFonts w:hint="eastAsia" w:ascii="宋体" w:hAnsi="宋体" w:cs="Courier New"/>
          <w:spacing w:val="2"/>
        </w:rPr>
        <w:t>响应文件在本须知第17条规定的磋商截止之日起</w:t>
      </w:r>
      <w:r>
        <w:rPr>
          <w:rFonts w:hint="eastAsia" w:ascii="宋体" w:hAnsi="宋体" w:cs="Courier New"/>
          <w:spacing w:val="2"/>
          <w:u w:val="single"/>
        </w:rPr>
        <w:t>60天</w:t>
      </w:r>
      <w:r>
        <w:rPr>
          <w:rFonts w:hint="eastAsia" w:ascii="宋体" w:hAnsi="宋体" w:cs="Courier New"/>
          <w:spacing w:val="2"/>
        </w:rPr>
        <w:t>内（日历天）有效。</w:t>
      </w:r>
    </w:p>
    <w:p>
      <w:pPr>
        <w:spacing w:line="400" w:lineRule="exact"/>
        <w:ind w:firstLine="417" w:firstLineChars="195"/>
        <w:rPr>
          <w:rFonts w:ascii="宋体" w:hAnsi="宋体" w:cs="Courier New"/>
          <w:spacing w:val="2"/>
        </w:rPr>
      </w:pPr>
      <w:r>
        <w:rPr>
          <w:rFonts w:hint="eastAsia" w:ascii="宋体" w:hAnsi="宋体" w:cs="Courier New"/>
          <w:spacing w:val="2"/>
        </w:rPr>
        <w:t>11</w:t>
      </w:r>
      <w:r>
        <w:rPr>
          <w:rFonts w:ascii="宋体" w:hAnsi="宋体" w:cs="Courier New"/>
          <w:spacing w:val="2"/>
        </w:rPr>
        <w:t>.</w:t>
      </w:r>
      <w:r>
        <w:rPr>
          <w:rFonts w:hint="eastAsia" w:ascii="宋体" w:hAnsi="宋体" w:cs="Courier New"/>
          <w:spacing w:val="2"/>
        </w:rPr>
        <w:t>2</w:t>
      </w:r>
      <w:r>
        <w:rPr>
          <w:rFonts w:ascii="宋体" w:hAnsi="宋体" w:cs="Courier New"/>
          <w:spacing w:val="2"/>
        </w:rPr>
        <w:t xml:space="preserve"> </w:t>
      </w:r>
      <w:r>
        <w:rPr>
          <w:rFonts w:hint="eastAsia" w:ascii="宋体" w:hAnsi="宋体" w:cs="Courier New"/>
          <w:spacing w:val="2"/>
        </w:rPr>
        <w:t>在原定磋商有效期满之前，如果出现特殊情况，采购代理机构可以书面形式向供应商提出延长磋商有效期的要求。供应商须以书面形式予以答复，供应商可以拒绝这种要求而不被没收磋商保证金。同意延长磋商有效期的供应商不允许修改其原响应文件，但需要相应地延长磋商保证金的有效期，在延长期内本须知第12条的规定仍然适用。</w:t>
      </w:r>
    </w:p>
    <w:p>
      <w:pPr>
        <w:spacing w:line="380" w:lineRule="exact"/>
        <w:rPr>
          <w:rFonts w:ascii="宋体" w:hAnsi="宋体" w:cs="Courier New"/>
          <w:b/>
          <w:bCs/>
          <w:spacing w:val="2"/>
        </w:rPr>
      </w:pPr>
      <w:r>
        <w:rPr>
          <w:rFonts w:hint="eastAsia" w:ascii="宋体" w:hAnsi="宋体" w:cs="Courier New"/>
          <w:b/>
          <w:bCs/>
          <w:spacing w:val="2"/>
        </w:rPr>
        <w:t>12、磋商保证金</w:t>
      </w:r>
    </w:p>
    <w:p>
      <w:pPr>
        <w:pStyle w:val="11"/>
        <w:spacing w:line="420" w:lineRule="exact"/>
        <w:ind w:left="537" w:leftChars="148" w:hanging="226" w:hangingChars="105"/>
        <w:rPr>
          <w:rFonts w:hAnsi="宋体" w:cs="Courier New"/>
          <w:b/>
          <w:spacing w:val="2"/>
        </w:rPr>
      </w:pPr>
      <w:r>
        <w:rPr>
          <w:rFonts w:hint="eastAsia" w:hAnsi="宋体" w:cs="Courier New"/>
          <w:b/>
          <w:spacing w:val="2"/>
        </w:rPr>
        <w:t>12.1磋商保证金应用人民币。金额按磋商须知前附表第11项规定。</w:t>
      </w:r>
    </w:p>
    <w:p>
      <w:pPr>
        <w:pStyle w:val="11"/>
        <w:spacing w:line="420" w:lineRule="exact"/>
        <w:ind w:firstLine="311" w:firstLineChars="145"/>
        <w:rPr>
          <w:rFonts w:hAnsi="宋体" w:cs="Courier New"/>
          <w:spacing w:val="2"/>
          <w:szCs w:val="21"/>
        </w:rPr>
      </w:pPr>
      <w:r>
        <w:rPr>
          <w:rFonts w:hint="eastAsia" w:hAnsi="宋体" w:cs="Courier New"/>
          <w:b/>
          <w:spacing w:val="2"/>
          <w:szCs w:val="21"/>
        </w:rPr>
        <w:t>12.2交款方式：转帐、电汇形式，其他形式认定为无效。退款方式：转帐、电汇方式。</w:t>
      </w:r>
      <w:r>
        <w:rPr>
          <w:rFonts w:hint="eastAsia" w:hAnsi="宋体" w:cs="Courier New"/>
          <w:spacing w:val="2"/>
          <w:szCs w:val="21"/>
        </w:rPr>
        <w:cr/>
      </w:r>
      <w:r>
        <w:rPr>
          <w:rFonts w:hint="eastAsia" w:hAnsi="宋体" w:cs="Courier New"/>
          <w:spacing w:val="2"/>
          <w:szCs w:val="21"/>
        </w:rPr>
        <w:t xml:space="preserve">   12.3供应商应按磋商须知前附表第11项规定递。</w:t>
      </w:r>
    </w:p>
    <w:p>
      <w:pPr>
        <w:spacing w:line="320" w:lineRule="exact"/>
        <w:rPr>
          <w:rFonts w:ascii="宋体" w:hAnsi="宋体" w:cs="Courier New"/>
          <w:spacing w:val="2"/>
        </w:rPr>
      </w:pPr>
      <w:r>
        <w:rPr>
          <w:rFonts w:hint="eastAsia" w:hAnsi="宋体" w:cs="Courier New"/>
          <w:spacing w:val="2"/>
          <w:szCs w:val="21"/>
        </w:rPr>
        <w:t>12.4供应商采用银行转账、电汇形式递交磋商保证金的，磋商保证金必须从供应商银行账户转出到指定银行账户（</w:t>
      </w:r>
      <w:r>
        <w:rPr>
          <w:rFonts w:hint="eastAsia" w:ascii="宋体" w:hAnsi="宋体" w:cs="Courier New"/>
          <w:spacing w:val="2"/>
        </w:rPr>
        <w:t>开户名称：</w:t>
      </w:r>
      <w:r>
        <w:rPr>
          <w:rFonts w:hint="eastAsia" w:hAnsi="宋体" w:cs="Courier New"/>
          <w:spacing w:val="2"/>
          <w:szCs w:val="21"/>
        </w:rPr>
        <w:t>；</w:t>
      </w:r>
      <w:r>
        <w:rPr>
          <w:rFonts w:hint="eastAsia" w:ascii="宋体" w:hAnsi="宋体" w:cs="Courier New"/>
          <w:spacing w:val="2"/>
        </w:rPr>
        <w:t>开户银行：</w:t>
      </w:r>
      <w:r>
        <w:rPr>
          <w:rFonts w:hint="eastAsia" w:hAnsi="宋体" w:cs="Courier New"/>
          <w:spacing w:val="2"/>
          <w:szCs w:val="21"/>
        </w:rPr>
        <w:t>；</w:t>
      </w:r>
      <w:r>
        <w:rPr>
          <w:rFonts w:hint="eastAsia" w:hAnsi="宋体" w:cs="Courier New"/>
          <w:spacing w:val="2"/>
        </w:rPr>
        <w:t>银行账号：</w:t>
      </w:r>
      <w:r>
        <w:rPr>
          <w:rFonts w:hint="eastAsia" w:hAnsi="宋体" w:cs="Courier New"/>
          <w:spacing w:val="2"/>
          <w:szCs w:val="21"/>
        </w:rPr>
        <w:t>），且必须</w:t>
      </w:r>
      <w:r>
        <w:rPr>
          <w:rFonts w:hint="eastAsia" w:hAnsi="宋体" w:cs="宋体"/>
          <w:szCs w:val="21"/>
        </w:rPr>
        <w:t>在银行单据的用途或空白栏上注明</w:t>
      </w:r>
      <w:r>
        <w:rPr>
          <w:rFonts w:hint="eastAsia" w:hAnsi="宋体" w:cs="宋体"/>
          <w:szCs w:val="21"/>
          <w:u w:val="single"/>
        </w:rPr>
        <w:t>“项目名称（可以简写）及项目编号”</w:t>
      </w:r>
      <w:r>
        <w:rPr>
          <w:rFonts w:hint="eastAsia" w:hAnsi="宋体" w:cs="宋体"/>
          <w:szCs w:val="21"/>
        </w:rPr>
        <w:t>字样</w:t>
      </w:r>
      <w:r>
        <w:rPr>
          <w:rFonts w:hint="eastAsia" w:hAnsi="宋体" w:cs="Courier New"/>
          <w:spacing w:val="2"/>
          <w:szCs w:val="21"/>
        </w:rPr>
        <w:t>（办理手续时必须督促银行写明）否则视为无效磋商保证金。</w:t>
      </w:r>
    </w:p>
    <w:p>
      <w:pPr>
        <w:spacing w:line="400" w:lineRule="exact"/>
        <w:ind w:firstLine="417" w:firstLineChars="195"/>
        <w:rPr>
          <w:rFonts w:ascii="宋体" w:hAnsi="宋体" w:cs="Courier New"/>
          <w:spacing w:val="2"/>
        </w:rPr>
      </w:pPr>
      <w:r>
        <w:rPr>
          <w:rFonts w:hint="eastAsia" w:ascii="宋体" w:hAnsi="宋体" w:cs="Courier New"/>
          <w:spacing w:val="2"/>
        </w:rPr>
        <w:t>12.5</w:t>
      </w:r>
      <w:r>
        <w:rPr>
          <w:rFonts w:ascii="宋体" w:hAnsi="宋体" w:cs="Courier New"/>
          <w:spacing w:val="2"/>
        </w:rPr>
        <w:t xml:space="preserve"> </w:t>
      </w:r>
      <w:r>
        <w:rPr>
          <w:rFonts w:hint="eastAsia" w:ascii="宋体" w:hAnsi="宋体" w:cs="Courier New"/>
          <w:spacing w:val="2"/>
        </w:rPr>
        <w:t>对于未能按要求提交磋商保证金的供应商，采购代理机构将视为不响应竞争性磋商文件而予以拒绝。</w:t>
      </w:r>
    </w:p>
    <w:p>
      <w:pPr>
        <w:spacing w:line="400" w:lineRule="exact"/>
        <w:ind w:firstLine="417" w:firstLineChars="195"/>
        <w:rPr>
          <w:rFonts w:ascii="宋体" w:hAnsi="宋体" w:cs="Courier New"/>
          <w:spacing w:val="2"/>
        </w:rPr>
      </w:pPr>
      <w:r>
        <w:rPr>
          <w:rFonts w:hint="eastAsia" w:ascii="宋体" w:hAnsi="宋体" w:cs="Courier New"/>
          <w:spacing w:val="2"/>
        </w:rPr>
        <w:t>12.6</w:t>
      </w:r>
      <w:r>
        <w:rPr>
          <w:rFonts w:hint="eastAsia" w:hAnsi="宋体"/>
          <w:szCs w:val="21"/>
        </w:rPr>
        <w:t>成交的供应商的磋商保证金在合同签订并送达采购代理机构存档后</w:t>
      </w:r>
      <w:r>
        <w:rPr>
          <w:rFonts w:hint="eastAsia" w:ascii="宋体" w:hAnsi="宋体" w:cs="Courier New"/>
          <w:spacing w:val="2"/>
        </w:rPr>
        <w:t>5个工作日内退还（无息）；未成交供应商的磋商保证金将在成交通知书发出后5个工作日内退还（无息）。</w:t>
      </w:r>
    </w:p>
    <w:p>
      <w:pPr>
        <w:spacing w:line="400" w:lineRule="exact"/>
        <w:ind w:firstLine="417" w:firstLineChars="195"/>
        <w:rPr>
          <w:rFonts w:ascii="宋体" w:hAnsi="宋体" w:cs="Courier New"/>
          <w:spacing w:val="2"/>
        </w:rPr>
      </w:pPr>
      <w:r>
        <w:rPr>
          <w:rFonts w:hint="eastAsia" w:ascii="宋体" w:hAnsi="宋体" w:cs="Courier New"/>
          <w:spacing w:val="2"/>
        </w:rPr>
        <w:t>12.7 如供应商有下列情况，将被没收其磋商保证金:</w:t>
      </w:r>
    </w:p>
    <w:p>
      <w:pPr>
        <w:spacing w:line="400" w:lineRule="exact"/>
        <w:ind w:firstLine="417" w:firstLineChars="195"/>
        <w:rPr>
          <w:rFonts w:ascii="宋体" w:hAnsi="宋体" w:cs="Courier New"/>
          <w:spacing w:val="2"/>
        </w:rPr>
      </w:pPr>
      <w:r>
        <w:rPr>
          <w:rFonts w:hint="eastAsia" w:ascii="宋体" w:hAnsi="宋体" w:cs="Courier New"/>
          <w:spacing w:val="2"/>
        </w:rPr>
        <w:t>12</w:t>
      </w:r>
      <w:r>
        <w:rPr>
          <w:rFonts w:ascii="宋体" w:hAnsi="宋体" w:cs="Courier New"/>
          <w:spacing w:val="2"/>
        </w:rPr>
        <w:t>.</w:t>
      </w:r>
      <w:r>
        <w:rPr>
          <w:rFonts w:hint="eastAsia" w:ascii="宋体" w:hAnsi="宋体" w:cs="Courier New"/>
          <w:spacing w:val="2"/>
        </w:rPr>
        <w:t>7</w:t>
      </w:r>
      <w:r>
        <w:rPr>
          <w:rFonts w:ascii="宋体" w:hAnsi="宋体" w:cs="Courier New"/>
          <w:spacing w:val="2"/>
        </w:rPr>
        <w:t>.</w:t>
      </w:r>
      <w:r>
        <w:rPr>
          <w:rFonts w:hint="eastAsia" w:ascii="宋体" w:hAnsi="宋体" w:cs="Courier New"/>
          <w:spacing w:val="2"/>
        </w:rPr>
        <w:t>l 成交的供应商未能在成交通知书发出之日起30天的规定期限内签署合同协议；</w:t>
      </w:r>
    </w:p>
    <w:p>
      <w:pPr>
        <w:spacing w:line="400" w:lineRule="exact"/>
        <w:ind w:firstLine="417" w:firstLineChars="195"/>
        <w:rPr>
          <w:rFonts w:ascii="宋体" w:hAnsi="宋体" w:cs="Courier New"/>
          <w:spacing w:val="2"/>
        </w:rPr>
      </w:pPr>
      <w:r>
        <w:rPr>
          <w:rFonts w:hint="eastAsia" w:ascii="宋体" w:hAnsi="宋体" w:cs="Courier New"/>
          <w:spacing w:val="2"/>
        </w:rPr>
        <w:t>12</w:t>
      </w:r>
      <w:r>
        <w:rPr>
          <w:rFonts w:ascii="宋体" w:hAnsi="宋体" w:cs="Courier New"/>
          <w:spacing w:val="2"/>
        </w:rPr>
        <w:t>.</w:t>
      </w:r>
      <w:r>
        <w:rPr>
          <w:rFonts w:hint="eastAsia" w:ascii="宋体" w:hAnsi="宋体" w:cs="Courier New"/>
          <w:spacing w:val="2"/>
        </w:rPr>
        <w:t>7</w:t>
      </w:r>
      <w:r>
        <w:rPr>
          <w:rFonts w:ascii="宋体" w:hAnsi="宋体" w:cs="Courier New"/>
          <w:spacing w:val="2"/>
        </w:rPr>
        <w:t>.</w:t>
      </w:r>
      <w:r>
        <w:rPr>
          <w:rFonts w:hint="eastAsia" w:ascii="宋体" w:hAnsi="宋体" w:cs="Courier New"/>
          <w:spacing w:val="2"/>
        </w:rPr>
        <w:t>2 供应商在磋商有效期内撤回响应文件的。</w:t>
      </w:r>
    </w:p>
    <w:p>
      <w:pPr>
        <w:spacing w:line="380" w:lineRule="exact"/>
        <w:rPr>
          <w:rFonts w:ascii="宋体" w:hAnsi="宋体" w:cs="Courier New"/>
          <w:b/>
          <w:bCs/>
          <w:spacing w:val="2"/>
        </w:rPr>
      </w:pPr>
      <w:r>
        <w:rPr>
          <w:rFonts w:hint="eastAsia" w:ascii="宋体" w:hAnsi="宋体" w:cs="Courier New"/>
          <w:b/>
          <w:bCs/>
          <w:spacing w:val="2"/>
        </w:rPr>
        <w:t>13、响应文件的份数和签署</w:t>
      </w:r>
    </w:p>
    <w:p>
      <w:pPr>
        <w:spacing w:line="400" w:lineRule="exact"/>
        <w:ind w:firstLine="417" w:firstLineChars="195"/>
        <w:rPr>
          <w:rFonts w:ascii="宋体" w:hAnsi="宋体" w:cs="Courier New"/>
          <w:spacing w:val="2"/>
        </w:rPr>
      </w:pPr>
      <w:r>
        <w:rPr>
          <w:rFonts w:hint="eastAsia" w:ascii="宋体" w:hAnsi="宋体" w:cs="Courier New"/>
          <w:spacing w:val="2"/>
        </w:rPr>
        <w:t>13</w:t>
      </w:r>
      <w:r>
        <w:rPr>
          <w:rFonts w:ascii="宋体" w:hAnsi="宋体" w:cs="Courier New"/>
          <w:spacing w:val="2"/>
        </w:rPr>
        <w:t>.</w:t>
      </w:r>
      <w:r>
        <w:rPr>
          <w:rFonts w:hint="eastAsia" w:ascii="宋体" w:hAnsi="宋体" w:cs="Courier New"/>
          <w:spacing w:val="2"/>
        </w:rPr>
        <w:t>l供应商按本须知第14条的规定，编制一份响应文件“</w:t>
      </w:r>
      <w:r>
        <w:rPr>
          <w:rFonts w:hint="eastAsia" w:ascii="宋体" w:hAnsi="宋体" w:cs="Courier New"/>
          <w:b/>
          <w:bCs/>
          <w:spacing w:val="2"/>
        </w:rPr>
        <w:t>正本</w:t>
      </w:r>
      <w:r>
        <w:rPr>
          <w:rFonts w:hint="eastAsia" w:ascii="宋体" w:hAnsi="宋体" w:cs="Courier New"/>
          <w:spacing w:val="2"/>
        </w:rPr>
        <w:t>”和前附表所述份数的“</w:t>
      </w:r>
      <w:r>
        <w:rPr>
          <w:rFonts w:hint="eastAsia" w:ascii="宋体" w:hAnsi="宋体" w:cs="Courier New"/>
          <w:b/>
          <w:bCs/>
          <w:spacing w:val="2"/>
        </w:rPr>
        <w:t>副本</w:t>
      </w:r>
      <w:r>
        <w:rPr>
          <w:rFonts w:hint="eastAsia" w:ascii="宋体" w:hAnsi="宋体" w:cs="Courier New"/>
          <w:spacing w:val="2"/>
        </w:rPr>
        <w:t>”。响应文件正本和副本如有不一致之处，以正本为准。</w:t>
      </w:r>
    </w:p>
    <w:p>
      <w:pPr>
        <w:adjustRightInd w:val="0"/>
        <w:snapToGrid w:val="0"/>
        <w:spacing w:line="400" w:lineRule="exact"/>
        <w:ind w:firstLine="417" w:firstLineChars="195"/>
        <w:rPr>
          <w:rFonts w:ascii="宋体" w:hAnsi="宋体" w:cs="Courier New"/>
          <w:spacing w:val="2"/>
        </w:rPr>
      </w:pPr>
      <w:r>
        <w:rPr>
          <w:rFonts w:hint="eastAsia" w:ascii="宋体" w:hAnsi="宋体" w:cs="Courier New"/>
          <w:spacing w:val="2"/>
        </w:rPr>
        <w:t>13.2响应文件正本与副本均应使用不能擦去的墨水打印或书写，所有响应文件每页均须加盖单位公章（包含正、副本），响应文件应由法定代表人或委托代理人在凡规定签章处逐一签名和加盖单位公章，否则其磋商无效。</w:t>
      </w:r>
    </w:p>
    <w:p>
      <w:pPr>
        <w:spacing w:line="400" w:lineRule="exact"/>
        <w:ind w:firstLine="417" w:firstLineChars="195"/>
        <w:rPr>
          <w:rFonts w:ascii="宋体" w:hAnsi="宋体" w:cs="Courier New"/>
          <w:spacing w:val="2"/>
        </w:rPr>
      </w:pPr>
      <w:r>
        <w:rPr>
          <w:rFonts w:hint="eastAsia" w:ascii="宋体" w:hAnsi="宋体" w:cs="Courier New"/>
          <w:spacing w:val="2"/>
        </w:rPr>
        <w:t>13.3全套响应文件应无涂改和行间插字，除非这些删改是根据采购代理机构指示进行的，或者是供应商造成的必须修改的错误，但修改处应由供应商法定代表人或委托代理人签字证明并加盖印鉴，否则修改无效。</w:t>
      </w:r>
    </w:p>
    <w:p>
      <w:pPr>
        <w:spacing w:line="380" w:lineRule="exact"/>
        <w:ind w:firstLine="417" w:firstLineChars="195"/>
        <w:rPr>
          <w:rFonts w:ascii="宋体" w:hAnsi="宋体" w:cs="Courier New"/>
          <w:spacing w:val="2"/>
        </w:rPr>
      </w:pPr>
    </w:p>
    <w:p>
      <w:pPr>
        <w:spacing w:line="380" w:lineRule="exact"/>
        <w:ind w:firstLine="478" w:firstLineChars="195"/>
        <w:jc w:val="center"/>
        <w:outlineLvl w:val="2"/>
        <w:rPr>
          <w:rFonts w:ascii="宋体" w:hAnsi="宋体" w:cs="Courier New"/>
          <w:b/>
          <w:bCs/>
          <w:spacing w:val="2"/>
          <w:sz w:val="24"/>
        </w:rPr>
      </w:pPr>
      <w:bookmarkStart w:id="19" w:name="_Toc248561097"/>
      <w:bookmarkStart w:id="20" w:name="_Toc248340217"/>
      <w:bookmarkStart w:id="21" w:name="_Toc462392048"/>
      <w:bookmarkStart w:id="22" w:name="_Toc271277240"/>
      <w:r>
        <w:rPr>
          <w:rFonts w:hint="eastAsia" w:ascii="宋体" w:hAnsi="宋体" w:cs="Courier New"/>
          <w:b/>
          <w:bCs/>
          <w:spacing w:val="2"/>
          <w:sz w:val="24"/>
        </w:rPr>
        <w:t>五、响应文件的递交</w:t>
      </w:r>
      <w:bookmarkEnd w:id="19"/>
      <w:bookmarkEnd w:id="20"/>
      <w:bookmarkEnd w:id="21"/>
      <w:bookmarkEnd w:id="22"/>
    </w:p>
    <w:p>
      <w:pPr>
        <w:spacing w:line="400" w:lineRule="exact"/>
        <w:rPr>
          <w:rFonts w:ascii="宋体" w:hAnsi="宋体" w:cs="Courier New"/>
          <w:b/>
          <w:bCs/>
          <w:spacing w:val="2"/>
        </w:rPr>
      </w:pPr>
      <w:r>
        <w:rPr>
          <w:rFonts w:hint="eastAsia" w:ascii="宋体" w:hAnsi="宋体" w:cs="Courier New"/>
          <w:b/>
          <w:bCs/>
          <w:spacing w:val="2"/>
        </w:rPr>
        <w:t>14、响应文件的密封、装订与标志</w:t>
      </w:r>
    </w:p>
    <w:p>
      <w:pPr>
        <w:pStyle w:val="9"/>
        <w:spacing w:line="400" w:lineRule="exact"/>
        <w:ind w:firstLine="428" w:firstLineChars="200"/>
        <w:jc w:val="both"/>
        <w:rPr>
          <w:rFonts w:ascii="宋体" w:hAnsi="宋体"/>
          <w:sz w:val="21"/>
          <w:szCs w:val="21"/>
        </w:rPr>
      </w:pPr>
      <w:r>
        <w:rPr>
          <w:rFonts w:hint="eastAsia" w:ascii="宋体" w:hAnsi="宋体" w:cs="Courier New"/>
          <w:bCs/>
          <w:spacing w:val="2"/>
          <w:sz w:val="21"/>
          <w:szCs w:val="21"/>
        </w:rPr>
        <w:t>14</w:t>
      </w:r>
      <w:r>
        <w:rPr>
          <w:rFonts w:ascii="宋体" w:hAnsi="宋体" w:cs="Courier New"/>
          <w:bCs/>
          <w:spacing w:val="2"/>
          <w:sz w:val="21"/>
          <w:szCs w:val="21"/>
        </w:rPr>
        <w:t>.</w:t>
      </w:r>
      <w:r>
        <w:rPr>
          <w:rFonts w:hint="eastAsia" w:ascii="宋体" w:hAnsi="宋体" w:cs="Courier New"/>
          <w:bCs/>
          <w:spacing w:val="2"/>
          <w:sz w:val="21"/>
          <w:szCs w:val="21"/>
        </w:rPr>
        <w:t>1响应文件均要包括（含“正本一份”和“副本三份”），应分别装订成册，然后一并</w:t>
      </w:r>
      <w:r>
        <w:rPr>
          <w:rFonts w:ascii="宋体" w:hAnsi="宋体" w:cs="Courier New"/>
          <w:bCs/>
          <w:spacing w:val="2"/>
          <w:sz w:val="21"/>
          <w:szCs w:val="21"/>
        </w:rPr>
        <w:t>装入</w:t>
      </w:r>
      <w:r>
        <w:rPr>
          <w:rFonts w:hint="eastAsia" w:ascii="宋体" w:hAnsi="宋体" w:cs="Courier New"/>
          <w:bCs/>
          <w:spacing w:val="2"/>
          <w:sz w:val="21"/>
          <w:szCs w:val="21"/>
        </w:rPr>
        <w:t>响应文件</w:t>
      </w:r>
      <w:r>
        <w:rPr>
          <w:rFonts w:ascii="宋体" w:hAnsi="宋体" w:cs="Courier New"/>
          <w:bCs/>
          <w:spacing w:val="2"/>
          <w:sz w:val="21"/>
          <w:szCs w:val="21"/>
        </w:rPr>
        <w:t>袋中并加以密封</w:t>
      </w:r>
      <w:r>
        <w:rPr>
          <w:rFonts w:hint="eastAsia" w:ascii="宋体" w:hAnsi="宋体" w:cs="Courier New"/>
          <w:bCs/>
          <w:spacing w:val="2"/>
          <w:sz w:val="21"/>
          <w:szCs w:val="21"/>
        </w:rPr>
        <w:t>，</w:t>
      </w:r>
      <w:r>
        <w:rPr>
          <w:rFonts w:hint="eastAsia" w:ascii="宋体" w:hAnsi="宋体"/>
          <w:sz w:val="21"/>
          <w:szCs w:val="21"/>
        </w:rPr>
        <w:t>所有封贴处必须密封签章（公章、密封章、法定代表人或其委托代理人签字均可）</w:t>
      </w:r>
      <w:r>
        <w:rPr>
          <w:rFonts w:hint="eastAsia" w:ascii="宋体" w:hAnsi="宋体"/>
          <w:sz w:val="21"/>
        </w:rPr>
        <w:t>。</w:t>
      </w:r>
    </w:p>
    <w:p>
      <w:pPr>
        <w:spacing w:line="400" w:lineRule="exact"/>
        <w:ind w:firstLine="417" w:firstLineChars="195"/>
      </w:pPr>
      <w:r>
        <w:rPr>
          <w:rFonts w:hint="eastAsia" w:ascii="宋体" w:hAnsi="宋体" w:cs="Courier New"/>
          <w:spacing w:val="2"/>
        </w:rPr>
        <w:t>14.2</w:t>
      </w:r>
      <w:r>
        <w:rPr>
          <w:rFonts w:hint="eastAsia"/>
        </w:rPr>
        <w:t>各</w:t>
      </w:r>
      <w:r>
        <w:rPr>
          <w:rFonts w:hint="eastAsia" w:ascii="宋体" w:hAnsi="宋体" w:cs="Courier New"/>
          <w:spacing w:val="2"/>
        </w:rPr>
        <w:t>包封</w:t>
      </w:r>
      <w:r>
        <w:rPr>
          <w:rFonts w:hint="eastAsia"/>
        </w:rPr>
        <w:t>文件袋上都应写明:</w:t>
      </w:r>
    </w:p>
    <w:p>
      <w:pPr>
        <w:pStyle w:val="11"/>
        <w:spacing w:line="400" w:lineRule="exact"/>
        <w:ind w:firstLine="420"/>
        <w:rPr>
          <w:rFonts w:hAnsi="宋体"/>
        </w:rPr>
      </w:pPr>
      <w:r>
        <w:rPr>
          <w:rFonts w:hint="eastAsia" w:hAnsi="宋体"/>
        </w:rPr>
        <w:t>⑴ 采购代理机构:</w:t>
      </w:r>
      <w:r>
        <w:rPr>
          <w:rFonts w:hint="eastAsia" w:hAnsi="宋体"/>
          <w:u w:val="single"/>
        </w:rPr>
        <w:t>广西天立工程造价咨询有限公司</w:t>
      </w:r>
    </w:p>
    <w:p>
      <w:pPr>
        <w:pStyle w:val="11"/>
        <w:spacing w:line="400" w:lineRule="exact"/>
        <w:ind w:firstLine="420"/>
        <w:rPr>
          <w:rFonts w:hAnsi="宋体"/>
          <w:u w:val="single"/>
        </w:rPr>
      </w:pPr>
      <w:r>
        <w:rPr>
          <w:rFonts w:hint="eastAsia" w:hAnsi="宋体"/>
        </w:rPr>
        <w:t>⑵ 项目名称:</w:t>
      </w:r>
      <w:r>
        <w:rPr>
          <w:rFonts w:hint="eastAsia" w:hAnsi="宋体"/>
          <w:u w:val="single"/>
        </w:rPr>
        <w:t xml:space="preserve">                                </w:t>
      </w:r>
    </w:p>
    <w:p>
      <w:pPr>
        <w:pStyle w:val="11"/>
        <w:spacing w:line="400" w:lineRule="exact"/>
        <w:ind w:firstLine="420"/>
        <w:rPr>
          <w:rFonts w:hAnsi="宋体"/>
          <w:u w:val="single"/>
        </w:rPr>
      </w:pPr>
      <w:r>
        <w:rPr>
          <w:rFonts w:hint="eastAsia" w:hAnsi="宋体"/>
        </w:rPr>
        <w:t>⑶ 项目编号:</w:t>
      </w:r>
      <w:r>
        <w:rPr>
          <w:rFonts w:hint="eastAsia" w:hAnsi="宋体"/>
          <w:u w:val="single"/>
        </w:rPr>
        <w:t xml:space="preserve">                                </w:t>
      </w:r>
    </w:p>
    <w:p>
      <w:pPr>
        <w:pStyle w:val="11"/>
        <w:spacing w:line="400" w:lineRule="exact"/>
        <w:ind w:firstLine="420"/>
        <w:rPr>
          <w:rFonts w:hAnsi="宋体"/>
          <w:u w:val="single"/>
        </w:rPr>
      </w:pPr>
      <w:r>
        <w:rPr>
          <w:rFonts w:hint="eastAsia" w:hAnsi="宋体"/>
        </w:rPr>
        <w:t>⑷ 供应商名称:</w:t>
      </w:r>
      <w:r>
        <w:rPr>
          <w:rFonts w:hint="eastAsia" w:hAnsi="宋体"/>
          <w:u w:val="single"/>
        </w:rPr>
        <w:t xml:space="preserve">                              </w:t>
      </w:r>
    </w:p>
    <w:p>
      <w:pPr>
        <w:pStyle w:val="11"/>
        <w:spacing w:line="400" w:lineRule="exact"/>
        <w:ind w:firstLine="315" w:firstLineChars="150"/>
        <w:rPr>
          <w:rFonts w:hAnsi="宋体"/>
          <w:u w:val="single"/>
        </w:rPr>
      </w:pPr>
      <w:r>
        <w:rPr>
          <w:rFonts w:hint="eastAsia" w:hAnsi="宋体"/>
        </w:rPr>
        <w:t>（5）供应商地址:</w:t>
      </w:r>
      <w:r>
        <w:rPr>
          <w:rFonts w:hint="eastAsia" w:hAnsi="宋体"/>
          <w:u w:val="single"/>
        </w:rPr>
        <w:t xml:space="preserve">                              </w:t>
      </w:r>
    </w:p>
    <w:p>
      <w:pPr>
        <w:pStyle w:val="11"/>
        <w:spacing w:line="400" w:lineRule="exact"/>
        <w:ind w:firstLine="315" w:firstLineChars="150"/>
        <w:rPr>
          <w:rFonts w:hAnsi="宋体"/>
          <w:u w:val="single"/>
        </w:rPr>
      </w:pPr>
      <w:r>
        <w:rPr>
          <w:rFonts w:hint="eastAsia" w:hAnsi="宋体"/>
        </w:rPr>
        <w:t>（6）邮编:</w:t>
      </w:r>
      <w:r>
        <w:rPr>
          <w:rFonts w:hint="eastAsia" w:hAnsi="宋体"/>
          <w:u w:val="single"/>
        </w:rPr>
        <w:t xml:space="preserve">                                    </w:t>
      </w:r>
    </w:p>
    <w:p>
      <w:pPr>
        <w:pStyle w:val="11"/>
        <w:spacing w:line="400" w:lineRule="exact"/>
        <w:ind w:firstLine="315" w:firstLineChars="150"/>
        <w:rPr>
          <w:rFonts w:hAnsi="宋体"/>
        </w:rPr>
      </w:pPr>
      <w:r>
        <w:rPr>
          <w:rFonts w:hint="eastAsia" w:hAnsi="宋体"/>
        </w:rPr>
        <w:t xml:space="preserve">（7）法定代表人（或其委托代理人）签字或盖章 </w:t>
      </w:r>
      <w:r>
        <w:rPr>
          <w:rFonts w:hint="eastAsia" w:hAnsi="宋体"/>
          <w:u w:val="single"/>
        </w:rPr>
        <w:t xml:space="preserve">             </w:t>
      </w:r>
      <w:r>
        <w:rPr>
          <w:rFonts w:hint="eastAsia" w:hAnsi="宋体"/>
        </w:rPr>
        <w:t xml:space="preserve">  </w:t>
      </w:r>
    </w:p>
    <w:p>
      <w:pPr>
        <w:pStyle w:val="11"/>
        <w:spacing w:line="400" w:lineRule="exact"/>
        <w:ind w:firstLine="315" w:firstLineChars="150"/>
        <w:rPr>
          <w:rFonts w:hAnsi="宋体"/>
        </w:rPr>
      </w:pPr>
      <w:r>
        <w:rPr>
          <w:rFonts w:hint="eastAsia" w:hAnsi="宋体"/>
        </w:rPr>
        <w:t>（8）注明“截标时才能启封”</w:t>
      </w:r>
    </w:p>
    <w:p>
      <w:pPr>
        <w:spacing w:line="400" w:lineRule="exact"/>
        <w:ind w:firstLine="417" w:firstLineChars="195"/>
        <w:rPr>
          <w:rFonts w:ascii="宋体" w:hAnsi="宋体" w:cs="Courier New"/>
          <w:spacing w:val="2"/>
        </w:rPr>
      </w:pPr>
      <w:r>
        <w:rPr>
          <w:rFonts w:hint="eastAsia" w:ascii="宋体" w:hAnsi="宋体" w:cs="Courier New"/>
          <w:spacing w:val="2"/>
        </w:rPr>
        <w:t>14.3 如果包封没有按上述规定密封并加写标志，采购代理机构将不承担响应文件错放或提前开封的责任，由此造成的提前开封的响应文件将予以拒绝，并退还供应商。</w:t>
      </w:r>
    </w:p>
    <w:p>
      <w:pPr>
        <w:spacing w:line="400" w:lineRule="exact"/>
        <w:ind w:firstLine="417" w:firstLineChars="195"/>
        <w:rPr>
          <w:rFonts w:ascii="宋体" w:hAnsi="宋体" w:cs="Courier New"/>
          <w:spacing w:val="2"/>
        </w:rPr>
      </w:pPr>
      <w:r>
        <w:rPr>
          <w:rFonts w:hint="eastAsia" w:ascii="宋体" w:hAnsi="宋体" w:cs="Courier New"/>
          <w:spacing w:val="2"/>
        </w:rPr>
        <w:t>14.4</w:t>
      </w:r>
      <w:r>
        <w:rPr>
          <w:rFonts w:hint="eastAsia" w:ascii="宋体" w:hAnsi="宋体"/>
        </w:rPr>
        <w:t>供应商必须在本须知第15条规定的磋商截止时间前，将响应文件送到规定的地点。凡逾期送达的响应文件将被作为无效的响应文件处理</w:t>
      </w:r>
      <w:r>
        <w:rPr>
          <w:rFonts w:hint="eastAsia" w:ascii="宋体" w:hAnsi="宋体" w:cs="Courier New"/>
          <w:spacing w:val="2"/>
        </w:rPr>
        <w:t>。</w:t>
      </w:r>
    </w:p>
    <w:p>
      <w:pPr>
        <w:spacing w:line="380" w:lineRule="exact"/>
        <w:rPr>
          <w:rFonts w:ascii="宋体" w:hAnsi="宋体" w:cs="Courier New"/>
          <w:b/>
          <w:bCs/>
          <w:spacing w:val="2"/>
        </w:rPr>
      </w:pPr>
      <w:r>
        <w:rPr>
          <w:rFonts w:hint="eastAsia" w:ascii="宋体" w:hAnsi="宋体" w:cs="Courier New"/>
          <w:b/>
          <w:bCs/>
          <w:spacing w:val="2"/>
        </w:rPr>
        <w:t>15、磋商截止期</w:t>
      </w:r>
    </w:p>
    <w:p>
      <w:pPr>
        <w:spacing w:line="400" w:lineRule="exact"/>
        <w:ind w:firstLine="417" w:firstLineChars="195"/>
        <w:rPr>
          <w:rFonts w:ascii="宋体" w:hAnsi="宋体" w:cs="Courier New"/>
          <w:spacing w:val="2"/>
        </w:rPr>
      </w:pPr>
      <w:r>
        <w:rPr>
          <w:rFonts w:hint="eastAsia" w:ascii="宋体" w:hAnsi="宋体" w:cs="Courier New"/>
          <w:spacing w:val="2"/>
        </w:rPr>
        <w:t>15.1</w:t>
      </w:r>
      <w:r>
        <w:rPr>
          <w:rFonts w:hint="eastAsia"/>
          <w:spacing w:val="-4"/>
        </w:rPr>
        <w:t>响应文件的递交不得迟于</w:t>
      </w:r>
      <w:r>
        <w:rPr>
          <w:rFonts w:hint="eastAsia" w:ascii="宋体" w:hAnsi="宋体"/>
          <w:spacing w:val="-4"/>
        </w:rPr>
        <w:t>本须知前附表第9项</w:t>
      </w:r>
      <w:r>
        <w:rPr>
          <w:rFonts w:hint="eastAsia"/>
          <w:spacing w:val="-4"/>
        </w:rPr>
        <w:t>规定的截止时间</w:t>
      </w:r>
      <w:r>
        <w:rPr>
          <w:rFonts w:hint="eastAsia" w:ascii="宋体" w:hAnsi="宋体" w:cs="Courier New"/>
          <w:spacing w:val="2"/>
        </w:rPr>
        <w:t>。</w:t>
      </w:r>
    </w:p>
    <w:p>
      <w:pPr>
        <w:spacing w:line="400" w:lineRule="exact"/>
        <w:ind w:firstLine="417" w:firstLineChars="195"/>
        <w:rPr>
          <w:rFonts w:ascii="宋体" w:hAnsi="宋体" w:cs="Courier New"/>
          <w:spacing w:val="2"/>
        </w:rPr>
      </w:pPr>
      <w:r>
        <w:rPr>
          <w:rFonts w:hint="eastAsia" w:ascii="宋体" w:hAnsi="宋体" w:cs="Courier New"/>
          <w:spacing w:val="2"/>
        </w:rPr>
        <w:t>15</w:t>
      </w:r>
      <w:r>
        <w:rPr>
          <w:rFonts w:ascii="宋体" w:hAnsi="宋体" w:cs="Courier New"/>
          <w:spacing w:val="2"/>
        </w:rPr>
        <w:t>.</w:t>
      </w:r>
      <w:r>
        <w:rPr>
          <w:rFonts w:hint="eastAsia" w:ascii="宋体" w:hAnsi="宋体" w:cs="Courier New"/>
          <w:spacing w:val="2"/>
        </w:rPr>
        <w:t>2</w:t>
      </w:r>
      <w:r>
        <w:rPr>
          <w:rFonts w:ascii="宋体" w:hAnsi="宋体" w:cs="Courier New"/>
          <w:spacing w:val="2"/>
        </w:rPr>
        <w:t xml:space="preserve"> </w:t>
      </w:r>
      <w:r>
        <w:rPr>
          <w:rFonts w:hint="eastAsia" w:ascii="宋体" w:hAnsi="宋体" w:cs="Courier New"/>
          <w:spacing w:val="2"/>
        </w:rPr>
        <w:t>采购代理机构可以按本须知第6条规定以补充通知方式，酌情延长递交响应文件的截止日期。在上述情况下，采购代理机构与供应商在磋商截止期以前拥有的全部权力、责任和义务，将适用于延长后新的磋商截止期。</w:t>
      </w:r>
    </w:p>
    <w:p>
      <w:pPr>
        <w:spacing w:line="400" w:lineRule="exact"/>
        <w:ind w:firstLine="417" w:firstLineChars="195"/>
        <w:rPr>
          <w:rFonts w:ascii="宋体" w:hAnsi="宋体" w:cs="Courier New"/>
          <w:spacing w:val="2"/>
        </w:rPr>
      </w:pPr>
      <w:r>
        <w:rPr>
          <w:rFonts w:hint="eastAsia" w:ascii="宋体" w:hAnsi="宋体" w:cs="Courier New"/>
          <w:spacing w:val="2"/>
        </w:rPr>
        <w:t>15</w:t>
      </w:r>
      <w:r>
        <w:rPr>
          <w:rFonts w:ascii="宋体" w:hAnsi="宋体" w:cs="Courier New"/>
          <w:spacing w:val="2"/>
        </w:rPr>
        <w:t>.</w:t>
      </w:r>
      <w:r>
        <w:rPr>
          <w:rFonts w:hint="eastAsia" w:ascii="宋体" w:hAnsi="宋体" w:cs="Courier New"/>
          <w:spacing w:val="2"/>
        </w:rPr>
        <w:t>3 采购代理机构在磋商截止期以后收到的响应文件将予以拒绝，并原封退给供应商。</w:t>
      </w:r>
    </w:p>
    <w:p>
      <w:pPr>
        <w:spacing w:line="380" w:lineRule="exact"/>
        <w:rPr>
          <w:rFonts w:ascii="宋体" w:hAnsi="宋体" w:cs="Courier New"/>
          <w:b/>
          <w:bCs/>
          <w:spacing w:val="2"/>
        </w:rPr>
      </w:pPr>
      <w:r>
        <w:rPr>
          <w:rFonts w:hint="eastAsia" w:ascii="宋体" w:hAnsi="宋体" w:cs="Courier New"/>
          <w:b/>
          <w:bCs/>
          <w:spacing w:val="2"/>
        </w:rPr>
        <w:t>16、响应文件的撤回</w:t>
      </w:r>
    </w:p>
    <w:p>
      <w:pPr>
        <w:spacing w:line="400" w:lineRule="exact"/>
        <w:ind w:firstLine="417" w:firstLineChars="195"/>
        <w:rPr>
          <w:rFonts w:ascii="宋体" w:hAnsi="宋体" w:cs="Courier New"/>
          <w:spacing w:val="2"/>
        </w:rPr>
      </w:pPr>
      <w:r>
        <w:rPr>
          <w:rFonts w:hint="eastAsia" w:ascii="宋体" w:hAnsi="宋体" w:cs="Courier New"/>
          <w:spacing w:val="2"/>
        </w:rPr>
        <w:t>16.1 供应商可以在递交响应文件以后，在规定的磋商截止时间之前，以书面形式向采购代理机构递交撤回其响应文件的通知。</w:t>
      </w:r>
    </w:p>
    <w:p>
      <w:pPr>
        <w:spacing w:line="400" w:lineRule="exact"/>
        <w:ind w:firstLine="417" w:firstLineChars="195"/>
        <w:rPr>
          <w:rFonts w:ascii="宋体" w:hAnsi="宋体" w:cs="Courier New"/>
          <w:spacing w:val="2"/>
        </w:rPr>
      </w:pPr>
      <w:r>
        <w:rPr>
          <w:rFonts w:hint="eastAsia" w:ascii="宋体" w:hAnsi="宋体" w:cs="Courier New"/>
          <w:spacing w:val="2"/>
        </w:rPr>
        <w:t>16.2 供应商的撤回通知，应按本须知第14条规定编制、密封、标志和递交（在内层包封标明 “撤回”字样）。</w:t>
      </w:r>
    </w:p>
    <w:p>
      <w:pPr>
        <w:spacing w:line="400" w:lineRule="exact"/>
        <w:ind w:firstLine="417" w:firstLineChars="195"/>
        <w:rPr>
          <w:rFonts w:ascii="宋体" w:hAnsi="宋体" w:cs="Courier New"/>
          <w:spacing w:val="2"/>
        </w:rPr>
      </w:pPr>
      <w:r>
        <w:rPr>
          <w:rFonts w:hint="eastAsia" w:ascii="宋体" w:hAnsi="宋体" w:cs="Courier New"/>
          <w:spacing w:val="2"/>
        </w:rPr>
        <w:t>16.3 根据本须知第12条的规定，在磋商有效期内，供应商不能撤回响应文件，否则其磋商保证金将被没收。</w:t>
      </w:r>
    </w:p>
    <w:p>
      <w:pPr>
        <w:spacing w:line="380" w:lineRule="exact"/>
        <w:ind w:firstLine="478" w:firstLineChars="195"/>
        <w:jc w:val="center"/>
        <w:outlineLvl w:val="2"/>
        <w:rPr>
          <w:rFonts w:ascii="宋体" w:hAnsi="宋体" w:cs="Courier New"/>
          <w:b/>
          <w:bCs/>
          <w:spacing w:val="2"/>
          <w:sz w:val="24"/>
        </w:rPr>
      </w:pPr>
      <w:bookmarkStart w:id="23" w:name="_Toc248340218"/>
      <w:bookmarkStart w:id="24" w:name="_Toc248561098"/>
      <w:bookmarkStart w:id="25" w:name="_Toc271277241"/>
    </w:p>
    <w:p>
      <w:pPr>
        <w:pStyle w:val="2"/>
        <w:ind w:firstLine="367"/>
        <w:rPr>
          <w:rFonts w:ascii="宋体" w:hAnsi="宋体" w:cs="Courier New"/>
          <w:b/>
          <w:bCs w:val="0"/>
          <w:color w:val="auto"/>
          <w:spacing w:val="2"/>
          <w:sz w:val="24"/>
        </w:rPr>
      </w:pPr>
    </w:p>
    <w:p>
      <w:pPr>
        <w:pStyle w:val="2"/>
        <w:ind w:firstLine="367"/>
        <w:rPr>
          <w:rFonts w:ascii="宋体" w:hAnsi="宋体" w:cs="Courier New"/>
          <w:b/>
          <w:bCs w:val="0"/>
          <w:color w:val="auto"/>
          <w:spacing w:val="2"/>
          <w:sz w:val="24"/>
        </w:rPr>
      </w:pPr>
    </w:p>
    <w:p>
      <w:pPr>
        <w:spacing w:line="380" w:lineRule="exact"/>
        <w:ind w:firstLine="478" w:firstLineChars="195"/>
        <w:jc w:val="center"/>
        <w:outlineLvl w:val="2"/>
        <w:rPr>
          <w:rFonts w:ascii="宋体" w:hAnsi="宋体" w:cs="Courier New"/>
          <w:b/>
          <w:bCs/>
          <w:spacing w:val="2"/>
          <w:sz w:val="24"/>
        </w:rPr>
      </w:pPr>
      <w:bookmarkStart w:id="26" w:name="_Toc462392049"/>
      <w:r>
        <w:rPr>
          <w:rFonts w:hint="eastAsia" w:ascii="宋体" w:hAnsi="宋体" w:cs="Courier New"/>
          <w:b/>
          <w:bCs/>
          <w:spacing w:val="2"/>
          <w:sz w:val="24"/>
        </w:rPr>
        <w:t>六、开标</w:t>
      </w:r>
      <w:bookmarkEnd w:id="23"/>
      <w:bookmarkEnd w:id="24"/>
      <w:r>
        <w:rPr>
          <w:rFonts w:hint="eastAsia" w:ascii="宋体" w:hAnsi="宋体" w:cs="Courier New"/>
          <w:b/>
          <w:bCs/>
          <w:spacing w:val="2"/>
          <w:sz w:val="24"/>
        </w:rPr>
        <w:t>与</w:t>
      </w:r>
      <w:bookmarkEnd w:id="25"/>
      <w:bookmarkEnd w:id="26"/>
      <w:r>
        <w:rPr>
          <w:rFonts w:hint="eastAsia" w:ascii="宋体" w:hAnsi="宋体" w:cs="Courier New"/>
          <w:b/>
          <w:bCs/>
          <w:spacing w:val="2"/>
          <w:sz w:val="24"/>
        </w:rPr>
        <w:t>磋商</w:t>
      </w:r>
    </w:p>
    <w:p>
      <w:pPr>
        <w:spacing w:line="380" w:lineRule="exact"/>
        <w:rPr>
          <w:rFonts w:ascii="宋体" w:hAnsi="宋体" w:cs="Courier New"/>
          <w:b/>
          <w:bCs/>
          <w:spacing w:val="2"/>
        </w:rPr>
      </w:pPr>
      <w:r>
        <w:rPr>
          <w:rFonts w:hint="eastAsia" w:ascii="宋体" w:hAnsi="宋体" w:cs="Courier New"/>
          <w:b/>
          <w:bCs/>
          <w:spacing w:val="2"/>
        </w:rPr>
        <w:t>17、开标与磋商</w:t>
      </w:r>
    </w:p>
    <w:p>
      <w:pPr>
        <w:pStyle w:val="11"/>
        <w:spacing w:line="400" w:lineRule="exact"/>
        <w:rPr>
          <w:rFonts w:hAnsi="宋体" w:cs="Courier New"/>
          <w:spacing w:val="2"/>
        </w:rPr>
      </w:pPr>
      <w:r>
        <w:rPr>
          <w:rFonts w:hint="eastAsia" w:hAnsi="宋体" w:cs="Courier New"/>
          <w:spacing w:val="2"/>
        </w:rPr>
        <w:t>17.l采购代理机构将在磋商须知前附表规定的时间和地点进行开标，参加开标的供应商法定代表人或其委托代理人应签名报到，并持【本人身份证原件、法人授权委托书原件（授权委托代理人时提供）、有效的营业执照副本复印件（加盖公章）以证明其出席开标会议，否则视同放弃开标监督权利，认可开标结果。</w:t>
      </w:r>
    </w:p>
    <w:p>
      <w:pPr>
        <w:spacing w:line="400" w:lineRule="exact"/>
        <w:ind w:firstLine="417" w:firstLineChars="195"/>
        <w:rPr>
          <w:rFonts w:ascii="宋体" w:hAnsi="宋体" w:cs="Courier New"/>
          <w:spacing w:val="2"/>
        </w:rPr>
      </w:pPr>
      <w:r>
        <w:rPr>
          <w:rFonts w:hint="eastAsia" w:ascii="宋体" w:hAnsi="宋体" w:cs="Courier New"/>
          <w:spacing w:val="2"/>
        </w:rPr>
        <w:t>17</w:t>
      </w:r>
      <w:r>
        <w:rPr>
          <w:rFonts w:ascii="宋体" w:hAnsi="宋体" w:cs="Courier New"/>
          <w:spacing w:val="2"/>
        </w:rPr>
        <w:t>.</w:t>
      </w:r>
      <w:r>
        <w:rPr>
          <w:rFonts w:hint="eastAsia" w:ascii="宋体" w:hAnsi="宋体" w:cs="Courier New"/>
          <w:spacing w:val="2"/>
        </w:rPr>
        <w:t>2开标会议由采购代理机构组织并主持，对响应文件进行检查，确认它们是否完整，是否按要求提供了磋商保证金，文件签署是否正确，以及是否按本须知编制。但按规定提交了合格撤回通知的响应文件不予开封。</w:t>
      </w:r>
    </w:p>
    <w:p>
      <w:pPr>
        <w:spacing w:line="440" w:lineRule="exact"/>
        <w:ind w:firstLine="419" w:firstLineChars="196"/>
        <w:rPr>
          <w:rFonts w:ascii="宋体" w:hAnsi="宋体" w:cs="Courier New"/>
          <w:bCs/>
          <w:spacing w:val="2"/>
        </w:rPr>
      </w:pPr>
      <w:r>
        <w:rPr>
          <w:rFonts w:hint="eastAsia" w:ascii="宋体" w:hAnsi="宋体" w:cs="Courier New"/>
          <w:bCs/>
          <w:spacing w:val="2"/>
        </w:rPr>
        <w:t>17.3截标、磋商会议程序</w:t>
      </w:r>
    </w:p>
    <w:p>
      <w:pPr>
        <w:spacing w:line="440" w:lineRule="exact"/>
        <w:ind w:firstLine="428" w:firstLineChars="200"/>
        <w:rPr>
          <w:rFonts w:ascii="宋体" w:hAnsi="宋体" w:cs="Courier New"/>
          <w:bCs/>
          <w:spacing w:val="2"/>
        </w:rPr>
      </w:pPr>
      <w:r>
        <w:rPr>
          <w:rFonts w:hint="eastAsia" w:ascii="宋体" w:hAnsi="宋体" w:cs="Courier New"/>
          <w:bCs/>
          <w:spacing w:val="2"/>
        </w:rPr>
        <w:t>（1）采购代理机构</w:t>
      </w:r>
      <w:r>
        <w:rPr>
          <w:rFonts w:ascii="宋体" w:hAnsi="宋体" w:cs="Courier New"/>
          <w:bCs/>
          <w:spacing w:val="2"/>
        </w:rPr>
        <w:t>主持人宣布开标会议开始；</w:t>
      </w:r>
    </w:p>
    <w:p>
      <w:pPr>
        <w:spacing w:line="440" w:lineRule="exact"/>
        <w:ind w:firstLine="417" w:firstLineChars="195"/>
        <w:rPr>
          <w:rFonts w:ascii="宋体" w:hAnsi="宋体" w:cs="Courier New"/>
          <w:bCs/>
          <w:spacing w:val="2"/>
        </w:rPr>
      </w:pPr>
      <w:r>
        <w:rPr>
          <w:rFonts w:hint="eastAsia" w:ascii="宋体" w:hAnsi="宋体" w:cs="Courier New"/>
          <w:bCs/>
          <w:spacing w:val="2"/>
        </w:rPr>
        <w:t>（2）</w:t>
      </w:r>
      <w:r>
        <w:rPr>
          <w:rFonts w:ascii="宋体" w:hAnsi="宋体" w:cs="Courier New"/>
          <w:bCs/>
          <w:spacing w:val="2"/>
        </w:rPr>
        <w:t>介绍参加开标会议人员名单；</w:t>
      </w:r>
    </w:p>
    <w:p>
      <w:pPr>
        <w:pStyle w:val="7"/>
        <w:spacing w:line="440" w:lineRule="exact"/>
        <w:ind w:firstLine="428" w:firstLineChars="200"/>
      </w:pPr>
      <w:r>
        <w:rPr>
          <w:rFonts w:hint="eastAsia" w:ascii="宋体" w:hAnsi="宋体" w:cs="Courier New"/>
          <w:bCs/>
          <w:spacing w:val="2"/>
        </w:rPr>
        <w:t>（3）采购监督管理部门</w:t>
      </w:r>
      <w:r>
        <w:rPr>
          <w:rFonts w:ascii="宋体" w:hAnsi="宋体" w:cs="Courier New"/>
          <w:bCs/>
          <w:spacing w:val="2"/>
        </w:rPr>
        <w:t>和</w:t>
      </w:r>
      <w:r>
        <w:rPr>
          <w:rFonts w:hint="eastAsia" w:ascii="宋体" w:hAnsi="宋体" w:cs="Courier New"/>
          <w:bCs/>
          <w:spacing w:val="2"/>
        </w:rPr>
        <w:t>采购单位代表</w:t>
      </w:r>
      <w:r>
        <w:rPr>
          <w:rFonts w:hint="eastAsia"/>
        </w:rPr>
        <w:t>按磋商须知17.1条款</w:t>
      </w:r>
      <w:r>
        <w:rPr>
          <w:rFonts w:ascii="宋体" w:hAnsi="宋体" w:cs="Courier New"/>
          <w:bCs/>
          <w:spacing w:val="2"/>
        </w:rPr>
        <w:t>一同检验参加</w:t>
      </w:r>
      <w:r>
        <w:rPr>
          <w:rFonts w:hint="eastAsia" w:ascii="宋体" w:hAnsi="宋体" w:cs="Courier New"/>
          <w:bCs/>
          <w:spacing w:val="2"/>
        </w:rPr>
        <w:t>磋商</w:t>
      </w:r>
      <w:r>
        <w:rPr>
          <w:rFonts w:ascii="宋体" w:hAnsi="宋体" w:cs="Courier New"/>
          <w:bCs/>
          <w:spacing w:val="2"/>
        </w:rPr>
        <w:t>会的各供应商法定代表人</w:t>
      </w:r>
      <w:r>
        <w:rPr>
          <w:rFonts w:hint="eastAsia" w:ascii="宋体" w:hAnsi="宋体" w:cs="Courier New"/>
          <w:bCs/>
          <w:spacing w:val="2"/>
        </w:rPr>
        <w:t>或</w:t>
      </w:r>
      <w:r>
        <w:rPr>
          <w:rFonts w:ascii="宋体" w:hAnsi="宋体" w:cs="Courier New"/>
          <w:bCs/>
          <w:spacing w:val="2"/>
        </w:rPr>
        <w:t>其委托代理人的</w:t>
      </w:r>
      <w:r>
        <w:rPr>
          <w:rFonts w:hint="eastAsia" w:ascii="宋体" w:hAnsi="宋体" w:cs="Courier New"/>
          <w:bCs/>
          <w:spacing w:val="2"/>
        </w:rPr>
        <w:t>证明材料</w:t>
      </w:r>
      <w:r>
        <w:rPr>
          <w:rFonts w:ascii="宋体" w:hAnsi="宋体" w:cs="Courier New"/>
          <w:bCs/>
          <w:spacing w:val="2"/>
        </w:rPr>
        <w:t>，</w:t>
      </w:r>
      <w:r>
        <w:rPr>
          <w:rFonts w:hint="eastAsia"/>
          <w:bCs/>
          <w:spacing w:val="2"/>
        </w:rPr>
        <w:t>对无证明材料、证明文件不齐的作磋商无效处理</w:t>
      </w:r>
      <w:r>
        <w:rPr>
          <w:bCs/>
          <w:spacing w:val="2"/>
        </w:rPr>
        <w:t>；</w:t>
      </w:r>
      <w:r>
        <w:rPr>
          <w:rFonts w:hint="eastAsia"/>
          <w:bCs/>
          <w:spacing w:val="2"/>
        </w:rPr>
        <w:t>其响应文件不予退还。</w:t>
      </w:r>
    </w:p>
    <w:p>
      <w:pPr>
        <w:spacing w:line="440" w:lineRule="exact"/>
        <w:ind w:firstLine="428" w:firstLineChars="200"/>
        <w:rPr>
          <w:rFonts w:ascii="宋体" w:hAnsi="宋体" w:cs="Courier New"/>
          <w:spacing w:val="2"/>
        </w:rPr>
      </w:pPr>
      <w:r>
        <w:rPr>
          <w:rFonts w:hint="eastAsia" w:ascii="宋体" w:hAnsi="宋体" w:cs="Courier New"/>
          <w:bCs/>
          <w:spacing w:val="2"/>
        </w:rPr>
        <w:t>（4）</w:t>
      </w:r>
      <w:r>
        <w:rPr>
          <w:rFonts w:hint="eastAsia" w:ascii="宋体" w:hAnsi="宋体" w:cs="Courier New"/>
          <w:spacing w:val="2"/>
        </w:rPr>
        <w:t>采购代理机构当众宣布核查结果，并宣读有效磋商的供应商名称、以及采购代理机构认为需要宣布的其他内容；</w:t>
      </w:r>
    </w:p>
    <w:p>
      <w:pPr>
        <w:spacing w:line="440" w:lineRule="exact"/>
        <w:ind w:firstLine="417" w:firstLineChars="195"/>
        <w:rPr>
          <w:rFonts w:ascii="宋体" w:hAnsi="宋体" w:cs="Courier New"/>
          <w:bCs/>
          <w:spacing w:val="2"/>
        </w:rPr>
      </w:pPr>
      <w:r>
        <w:rPr>
          <w:rFonts w:hint="eastAsia" w:ascii="宋体" w:hAnsi="宋体" w:cs="Courier New"/>
          <w:bCs/>
          <w:spacing w:val="2"/>
        </w:rPr>
        <w:t>（5）</w:t>
      </w:r>
      <w:r>
        <w:rPr>
          <w:rFonts w:ascii="宋体" w:hAnsi="宋体" w:cs="Courier New"/>
          <w:bCs/>
          <w:spacing w:val="2"/>
        </w:rPr>
        <w:t>由各供应商代表交叉检验各</w:t>
      </w:r>
      <w:r>
        <w:rPr>
          <w:rFonts w:hint="eastAsia" w:ascii="宋体" w:hAnsi="宋体" w:cs="Courier New"/>
          <w:bCs/>
          <w:spacing w:val="2"/>
        </w:rPr>
        <w:t>响应文件</w:t>
      </w:r>
      <w:r>
        <w:rPr>
          <w:rFonts w:ascii="宋体" w:hAnsi="宋体" w:cs="Courier New"/>
          <w:bCs/>
          <w:spacing w:val="2"/>
        </w:rPr>
        <w:t>密封的完整性；</w:t>
      </w:r>
    </w:p>
    <w:p>
      <w:pPr>
        <w:spacing w:line="440" w:lineRule="exact"/>
        <w:ind w:firstLine="417" w:firstLineChars="195"/>
        <w:rPr>
          <w:rFonts w:ascii="宋体" w:hAnsi="宋体" w:cs="Courier New"/>
          <w:bCs/>
          <w:spacing w:val="2"/>
        </w:rPr>
      </w:pPr>
      <w:r>
        <w:rPr>
          <w:rFonts w:hint="eastAsia" w:ascii="宋体" w:hAnsi="宋体" w:cs="Courier New"/>
          <w:bCs/>
          <w:spacing w:val="2"/>
        </w:rPr>
        <w:t>（6）</w:t>
      </w:r>
      <w:r>
        <w:rPr>
          <w:rFonts w:ascii="宋体" w:hAnsi="宋体" w:cs="Courier New"/>
          <w:bCs/>
          <w:spacing w:val="2"/>
        </w:rPr>
        <w:t>由</w:t>
      </w:r>
      <w:r>
        <w:rPr>
          <w:rFonts w:hint="eastAsia" w:ascii="宋体" w:hAnsi="宋体" w:cs="Courier New"/>
          <w:bCs/>
          <w:spacing w:val="2"/>
        </w:rPr>
        <w:t>采购代理机构</w:t>
      </w:r>
      <w:r>
        <w:rPr>
          <w:rFonts w:ascii="宋体" w:hAnsi="宋体" w:cs="Courier New"/>
          <w:bCs/>
          <w:spacing w:val="2"/>
        </w:rPr>
        <w:t>启封</w:t>
      </w:r>
      <w:r>
        <w:rPr>
          <w:rFonts w:hint="eastAsia" w:ascii="宋体" w:hAnsi="宋体" w:cs="Courier New"/>
          <w:bCs/>
          <w:spacing w:val="2"/>
        </w:rPr>
        <w:t>响应文件</w:t>
      </w:r>
      <w:r>
        <w:rPr>
          <w:rFonts w:ascii="宋体" w:hAnsi="宋体" w:cs="Courier New"/>
          <w:bCs/>
          <w:spacing w:val="2"/>
        </w:rPr>
        <w:t>，对未按规定密封和逾期送达的</w:t>
      </w:r>
      <w:r>
        <w:rPr>
          <w:rFonts w:hint="eastAsia" w:ascii="宋体" w:hAnsi="宋体" w:cs="Courier New"/>
          <w:bCs/>
          <w:spacing w:val="2"/>
        </w:rPr>
        <w:t>响应文件</w:t>
      </w:r>
      <w:r>
        <w:rPr>
          <w:rFonts w:ascii="宋体" w:hAnsi="宋体" w:cs="Courier New"/>
          <w:bCs/>
          <w:spacing w:val="2"/>
        </w:rPr>
        <w:t>不予启封；</w:t>
      </w:r>
    </w:p>
    <w:p>
      <w:pPr>
        <w:spacing w:line="440" w:lineRule="exact"/>
        <w:ind w:firstLine="417" w:firstLineChars="195"/>
        <w:rPr>
          <w:rFonts w:ascii="宋体" w:hAnsi="宋体" w:cs="Courier New"/>
          <w:bCs/>
          <w:spacing w:val="2"/>
        </w:rPr>
      </w:pPr>
      <w:r>
        <w:rPr>
          <w:rFonts w:hint="eastAsia" w:ascii="宋体" w:hAnsi="宋体" w:cs="Courier New"/>
          <w:bCs/>
          <w:spacing w:val="2"/>
        </w:rPr>
        <w:t>（7）</w:t>
      </w:r>
      <w:r>
        <w:rPr>
          <w:rFonts w:ascii="宋体" w:hAnsi="宋体" w:cs="Courier New"/>
          <w:bCs/>
          <w:spacing w:val="2"/>
        </w:rPr>
        <w:t>由采购代理机构和</w:t>
      </w:r>
      <w:r>
        <w:rPr>
          <w:rFonts w:hint="eastAsia" w:ascii="宋体" w:hAnsi="宋体" w:cs="Courier New"/>
          <w:bCs/>
          <w:spacing w:val="2"/>
        </w:rPr>
        <w:t>采购单位代表</w:t>
      </w:r>
      <w:r>
        <w:rPr>
          <w:rFonts w:ascii="宋体" w:hAnsi="宋体" w:cs="Courier New"/>
          <w:bCs/>
          <w:spacing w:val="2"/>
        </w:rPr>
        <w:t>一同检验已开封的</w:t>
      </w:r>
      <w:r>
        <w:rPr>
          <w:rFonts w:hint="eastAsia" w:ascii="宋体" w:hAnsi="宋体" w:cs="Courier New"/>
          <w:bCs/>
          <w:spacing w:val="2"/>
        </w:rPr>
        <w:t>响应文件</w:t>
      </w:r>
      <w:r>
        <w:rPr>
          <w:rFonts w:ascii="宋体" w:hAnsi="宋体" w:cs="Courier New"/>
          <w:bCs/>
          <w:spacing w:val="2"/>
        </w:rPr>
        <w:t>是否符合</w:t>
      </w:r>
      <w:r>
        <w:rPr>
          <w:rFonts w:hint="eastAsia" w:ascii="宋体" w:hAnsi="宋体" w:cs="Courier New"/>
          <w:bCs/>
          <w:spacing w:val="2"/>
        </w:rPr>
        <w:t>竞争性磋商</w:t>
      </w:r>
      <w:r>
        <w:rPr>
          <w:rFonts w:ascii="宋体" w:hAnsi="宋体" w:cs="Courier New"/>
          <w:bCs/>
          <w:spacing w:val="2"/>
        </w:rPr>
        <w:t xml:space="preserve">文件有关规定，是否完整，文件签署是否正确，并宣读核查结果； </w:t>
      </w:r>
    </w:p>
    <w:p>
      <w:pPr>
        <w:spacing w:line="440" w:lineRule="exact"/>
        <w:ind w:firstLine="417" w:firstLineChars="195"/>
        <w:rPr>
          <w:rFonts w:ascii="宋体" w:hAnsi="宋体" w:cs="Courier New"/>
          <w:bCs/>
          <w:spacing w:val="2"/>
        </w:rPr>
      </w:pPr>
      <w:r>
        <w:rPr>
          <w:rFonts w:hint="eastAsia" w:ascii="宋体" w:hAnsi="宋体" w:cs="Courier New"/>
          <w:bCs/>
          <w:spacing w:val="2"/>
        </w:rPr>
        <w:t>（8）</w:t>
      </w:r>
      <w:r>
        <w:rPr>
          <w:rFonts w:ascii="宋体" w:hAnsi="宋体" w:cs="Courier New"/>
          <w:bCs/>
          <w:spacing w:val="2"/>
        </w:rPr>
        <w:t>宣布</w:t>
      </w:r>
      <w:r>
        <w:rPr>
          <w:rFonts w:hint="eastAsia" w:ascii="宋体" w:hAnsi="宋体" w:cs="Courier New"/>
          <w:bCs/>
          <w:spacing w:val="2"/>
        </w:rPr>
        <w:t>磋商</w:t>
      </w:r>
      <w:r>
        <w:rPr>
          <w:rFonts w:ascii="宋体" w:hAnsi="宋体" w:cs="Courier New"/>
          <w:bCs/>
          <w:spacing w:val="2"/>
        </w:rPr>
        <w:t>与评标期间的有关事项；</w:t>
      </w:r>
    </w:p>
    <w:p>
      <w:pPr>
        <w:spacing w:line="440" w:lineRule="exact"/>
        <w:ind w:firstLine="417" w:firstLineChars="195"/>
        <w:rPr>
          <w:rFonts w:ascii="宋体" w:hAnsi="宋体" w:cs="Courier New"/>
          <w:bCs/>
          <w:spacing w:val="2"/>
        </w:rPr>
      </w:pPr>
      <w:r>
        <w:rPr>
          <w:rFonts w:hint="eastAsia" w:ascii="宋体" w:hAnsi="宋体" w:cs="Courier New"/>
          <w:bCs/>
          <w:spacing w:val="2"/>
        </w:rPr>
        <w:t>（9）</w:t>
      </w:r>
      <w:r>
        <w:rPr>
          <w:rFonts w:hint="eastAsia"/>
        </w:rPr>
        <w:t>采购代理机构将做</w:t>
      </w:r>
      <w:r>
        <w:rPr>
          <w:rStyle w:val="22"/>
          <w:rFonts w:hint="eastAsia"/>
        </w:rPr>
        <w:t>截</w:t>
      </w:r>
      <w:r>
        <w:rPr>
          <w:rFonts w:hint="eastAsia"/>
        </w:rPr>
        <w:t>标记录；</w:t>
      </w:r>
    </w:p>
    <w:p>
      <w:pPr>
        <w:spacing w:line="440" w:lineRule="exact"/>
        <w:ind w:firstLine="428" w:firstLineChars="200"/>
        <w:rPr>
          <w:rFonts w:ascii="宋体" w:hAnsi="宋体" w:cs="Courier New"/>
          <w:bCs/>
          <w:spacing w:val="2"/>
        </w:rPr>
      </w:pPr>
      <w:r>
        <w:rPr>
          <w:rFonts w:hint="eastAsia" w:ascii="宋体" w:hAnsi="宋体" w:cs="Courier New"/>
          <w:bCs/>
          <w:spacing w:val="2"/>
        </w:rPr>
        <w:t>（10）截</w:t>
      </w:r>
      <w:r>
        <w:rPr>
          <w:rFonts w:ascii="宋体" w:hAnsi="宋体" w:cs="Courier New"/>
          <w:bCs/>
          <w:spacing w:val="2"/>
        </w:rPr>
        <w:t>标会议结束</w:t>
      </w:r>
      <w:r>
        <w:rPr>
          <w:rFonts w:hint="eastAsia" w:ascii="宋体" w:hAnsi="宋体" w:cs="Courier New"/>
          <w:bCs/>
          <w:spacing w:val="2"/>
        </w:rPr>
        <w:t>；</w:t>
      </w:r>
    </w:p>
    <w:p>
      <w:pPr>
        <w:spacing w:line="400" w:lineRule="exact"/>
        <w:ind w:firstLine="428" w:firstLineChars="200"/>
        <w:rPr>
          <w:rFonts w:ascii="宋体" w:hAnsi="宋体" w:cs="Courier New"/>
          <w:bCs/>
          <w:spacing w:val="2"/>
        </w:rPr>
      </w:pPr>
      <w:r>
        <w:rPr>
          <w:rFonts w:hint="eastAsia" w:ascii="宋体" w:hAnsi="宋体" w:cs="Courier New"/>
          <w:bCs/>
          <w:spacing w:val="2"/>
        </w:rPr>
        <w:t>（11）磋商：</w:t>
      </w:r>
    </w:p>
    <w:p>
      <w:pPr>
        <w:pStyle w:val="11"/>
        <w:spacing w:line="440" w:lineRule="exact"/>
        <w:ind w:firstLine="419"/>
      </w:pPr>
      <w:r>
        <w:rPr>
          <w:rFonts w:hint="eastAsia" w:hAnsi="宋体"/>
        </w:rPr>
        <w:t>①</w:t>
      </w:r>
      <w:r>
        <w:rPr>
          <w:rFonts w:hint="eastAsia"/>
        </w:rPr>
        <w:t>供应商可由1～3人参加磋商，磋商中供应商成员之间意见不一致时，以供应商的法定代表人（或其委托代理人）的意见为准。供应商的法定代表人或其授权的受托人必须持有效证件</w:t>
      </w:r>
      <w:r>
        <w:rPr>
          <w:rFonts w:hint="eastAsia" w:hAnsi="宋体"/>
        </w:rPr>
        <w:t>【</w:t>
      </w:r>
      <w:r>
        <w:rPr>
          <w:rFonts w:hint="eastAsia"/>
        </w:rPr>
        <w:t>（法定代表人持本人有效的身份证或授权的受托人持授权委托书及本人身份证）、</w:t>
      </w:r>
      <w:r>
        <w:rPr>
          <w:rFonts w:hint="eastAsia" w:hAnsi="宋体" w:cs="Courier New"/>
          <w:spacing w:val="2"/>
        </w:rPr>
        <w:t>有效的营业执照副本复印件（加盖公章）、</w:t>
      </w:r>
      <w:r>
        <w:rPr>
          <w:rFonts w:hint="eastAsia"/>
        </w:rPr>
        <w:t>依时到达现场等候参加磋商，并自觉接受核验上述证件。供应商不在规定时间内参加磋商的，或不在规定时间内对磋商内容进行应答的，视为无效磋商。</w:t>
      </w:r>
    </w:p>
    <w:p>
      <w:pPr>
        <w:pStyle w:val="11"/>
        <w:spacing w:line="440" w:lineRule="exact"/>
        <w:ind w:firstLine="420"/>
      </w:pPr>
      <w:r>
        <w:rPr>
          <w:rFonts w:hint="eastAsia" w:hAnsi="宋体"/>
        </w:rPr>
        <w:t>②</w:t>
      </w:r>
      <w:r>
        <w:rPr>
          <w:rFonts w:hint="eastAsia"/>
        </w:rPr>
        <w:t>磋商小组成员作为一个集体与各供应商分别进行磋商，磋商的内容包括技术性条件、商务性条件以及磋商小组认为需要磋商的内容。当</w:t>
      </w:r>
      <w:r>
        <w:rPr>
          <w:rFonts w:hint="eastAsia"/>
          <w:bCs/>
        </w:rPr>
        <w:t>竞争性磋商文件</w:t>
      </w:r>
      <w:r>
        <w:rPr>
          <w:rFonts w:hint="eastAsia"/>
        </w:rPr>
        <w:t>有实质性变动的，磋商小组以书面形式通知所有参加磋商的供应商。其中涉及价格的内容不得要求供应商在磋商时作口头报价，而应以书面密封形式报价。根据有关规定，项目磋商时可能涉及到本</w:t>
      </w:r>
      <w:r>
        <w:rPr>
          <w:rFonts w:hint="eastAsia"/>
          <w:bCs/>
        </w:rPr>
        <w:t>竞争性磋商文件</w:t>
      </w:r>
      <w:r>
        <w:rPr>
          <w:rFonts w:hint="eastAsia"/>
        </w:rPr>
        <w:t>中未确定的规格或技术要求，由此将可能造成某些供应商因磋商产品无法满足采购需求而失去成交机会，此时供应商应自行承担此风险且不得向采购人或代理机构索取参与磋商的任何费用。</w:t>
      </w:r>
    </w:p>
    <w:p>
      <w:pPr>
        <w:pStyle w:val="11"/>
        <w:spacing w:line="440" w:lineRule="exact"/>
        <w:ind w:firstLine="420"/>
      </w:pPr>
      <w:r>
        <w:rPr>
          <w:rFonts w:hint="eastAsia" w:hAnsi="宋体"/>
        </w:rPr>
        <w:t>③</w:t>
      </w:r>
      <w:r>
        <w:rPr>
          <w:rFonts w:hint="eastAsia"/>
        </w:rPr>
        <w:t>磋商内容应作记录，或由供应商及磋商小组成员签字确认。</w:t>
      </w:r>
    </w:p>
    <w:p>
      <w:pPr>
        <w:pStyle w:val="11"/>
        <w:spacing w:line="440" w:lineRule="exact"/>
        <w:ind w:firstLine="420"/>
      </w:pPr>
      <w:r>
        <w:rPr>
          <w:rFonts w:hint="eastAsia" w:hAnsi="宋体"/>
        </w:rPr>
        <w:t>④</w:t>
      </w:r>
      <w:r>
        <w:rPr>
          <w:rFonts w:hint="eastAsia"/>
        </w:rPr>
        <w:t>磋商结束后，磋商小组应要求供应商在规定的时间、地点以书面密封形式递交磋商时要求其就商务和技术条件作出的包含补充、修改、承诺、重新报价等内容的应答文件，应答文件必须由供应商的法定代表人或委托代理人签名或盖公章，应答文件构成响应文件的一部分。供应商在应答文件中应按磋商报价表的格式进行报价。</w:t>
      </w:r>
    </w:p>
    <w:p>
      <w:pPr>
        <w:pStyle w:val="11"/>
        <w:spacing w:line="440" w:lineRule="exact"/>
        <w:ind w:firstLine="420"/>
      </w:pPr>
      <w:r>
        <w:rPr>
          <w:rFonts w:hint="eastAsia" w:hAnsi="宋体"/>
        </w:rPr>
        <w:t>⑤</w:t>
      </w:r>
      <w:r>
        <w:rPr>
          <w:rFonts w:hint="eastAsia"/>
        </w:rPr>
        <w:t>磋商小组对各供应商递交的应答文件统一开启，并进行评审后，认为有必要再次进行磋商的，可再次与供应商进行磋商（最多三轮）。对最后一轮磋商，磋商小组应明确告知供应商，并要求所有供应商在规定的时间、地点以书面密封形式递交最终的应答文件。</w:t>
      </w:r>
    </w:p>
    <w:p>
      <w:pPr>
        <w:pStyle w:val="11"/>
        <w:spacing w:line="440" w:lineRule="exact"/>
        <w:ind w:firstLine="420"/>
      </w:pPr>
      <w:r>
        <w:rPr>
          <w:rFonts w:hint="eastAsia"/>
        </w:rPr>
        <w:t>17.4最终磋商结束后，磋商小组不得再与供应商进行任何形式的商谈。</w:t>
      </w:r>
    </w:p>
    <w:p>
      <w:pPr>
        <w:pStyle w:val="11"/>
        <w:spacing w:line="440" w:lineRule="exact"/>
        <w:ind w:firstLine="419"/>
      </w:pPr>
      <w:r>
        <w:rPr>
          <w:rFonts w:hint="eastAsia"/>
        </w:rPr>
        <w:t>17.5磋商的任何一方不得透露与磋商有关的其他供应商的技术资料、价格和其他信息。</w:t>
      </w:r>
    </w:p>
    <w:p>
      <w:pPr>
        <w:spacing w:line="400" w:lineRule="exact"/>
        <w:ind w:firstLine="411" w:firstLineChars="196"/>
        <w:rPr>
          <w:rFonts w:ascii="宋体" w:hAnsi="宋体"/>
          <w:szCs w:val="21"/>
        </w:rPr>
      </w:pPr>
      <w:r>
        <w:rPr>
          <w:rFonts w:hint="eastAsia" w:ascii="宋体" w:hAnsi="宋体"/>
          <w:szCs w:val="21"/>
        </w:rPr>
        <w:t>17.6磋商</w:t>
      </w:r>
      <w:r>
        <w:rPr>
          <w:rFonts w:ascii="宋体" w:hAnsi="宋体"/>
          <w:szCs w:val="21"/>
        </w:rPr>
        <w:t>原则</w:t>
      </w:r>
    </w:p>
    <w:p>
      <w:pPr>
        <w:spacing w:line="400" w:lineRule="exact"/>
        <w:ind w:firstLine="420" w:firstLineChars="200"/>
        <w:rPr>
          <w:rFonts w:ascii="宋体" w:hAnsi="宋体"/>
          <w:szCs w:val="21"/>
        </w:rPr>
      </w:pPr>
      <w:r>
        <w:rPr>
          <w:rFonts w:hint="eastAsia" w:ascii="宋体" w:hAnsi="宋体"/>
          <w:szCs w:val="21"/>
        </w:rPr>
        <w:t>17.6</w:t>
      </w:r>
      <w:r>
        <w:rPr>
          <w:rFonts w:ascii="宋体" w:hAnsi="宋体"/>
          <w:szCs w:val="21"/>
        </w:rPr>
        <w:t>.1、必须公平、公正、客观，不带任何倾向性和启发性；</w:t>
      </w:r>
    </w:p>
    <w:p>
      <w:pPr>
        <w:spacing w:line="400" w:lineRule="exact"/>
        <w:ind w:firstLine="420" w:firstLineChars="200"/>
        <w:rPr>
          <w:rFonts w:ascii="宋体" w:hAnsi="宋体"/>
          <w:szCs w:val="21"/>
        </w:rPr>
      </w:pPr>
      <w:r>
        <w:rPr>
          <w:rFonts w:hint="eastAsia" w:ascii="宋体" w:hAnsi="宋体"/>
          <w:szCs w:val="21"/>
        </w:rPr>
        <w:t>17.6</w:t>
      </w:r>
      <w:r>
        <w:rPr>
          <w:rFonts w:ascii="宋体" w:hAnsi="宋体"/>
          <w:szCs w:val="21"/>
        </w:rPr>
        <w:t>.2、</w:t>
      </w:r>
      <w:r>
        <w:rPr>
          <w:rFonts w:hint="eastAsia" w:ascii="宋体" w:hAnsi="宋体"/>
          <w:szCs w:val="21"/>
        </w:rPr>
        <w:t>供应商</w:t>
      </w:r>
      <w:r>
        <w:rPr>
          <w:rFonts w:ascii="宋体" w:hAnsi="宋体"/>
          <w:szCs w:val="21"/>
        </w:rPr>
        <w:t>员不得向外界透露任何与</w:t>
      </w:r>
      <w:r>
        <w:rPr>
          <w:rFonts w:hint="eastAsia" w:ascii="宋体" w:hAnsi="宋体"/>
          <w:szCs w:val="21"/>
        </w:rPr>
        <w:t>磋商</w:t>
      </w:r>
      <w:r>
        <w:rPr>
          <w:rFonts w:ascii="宋体" w:hAnsi="宋体"/>
          <w:szCs w:val="21"/>
        </w:rPr>
        <w:t xml:space="preserve">有关的内容； </w:t>
      </w:r>
    </w:p>
    <w:p>
      <w:pPr>
        <w:spacing w:line="400" w:lineRule="exact"/>
        <w:ind w:firstLine="420" w:firstLineChars="200"/>
        <w:rPr>
          <w:rFonts w:ascii="宋体" w:hAnsi="宋体"/>
          <w:szCs w:val="21"/>
        </w:rPr>
      </w:pPr>
      <w:r>
        <w:rPr>
          <w:rFonts w:hint="eastAsia" w:ascii="宋体" w:hAnsi="宋体"/>
          <w:szCs w:val="21"/>
        </w:rPr>
        <w:t>17.6</w:t>
      </w:r>
      <w:r>
        <w:rPr>
          <w:rFonts w:ascii="宋体" w:hAnsi="宋体"/>
          <w:szCs w:val="21"/>
        </w:rPr>
        <w:t>.3、任何单位和个人不得干扰、影响</w:t>
      </w:r>
      <w:r>
        <w:rPr>
          <w:rFonts w:hint="eastAsia" w:ascii="宋体" w:hAnsi="宋体"/>
          <w:szCs w:val="21"/>
        </w:rPr>
        <w:t>磋商</w:t>
      </w:r>
      <w:r>
        <w:rPr>
          <w:rFonts w:ascii="宋体" w:hAnsi="宋体"/>
          <w:szCs w:val="21"/>
        </w:rPr>
        <w:t>的正常进行；</w:t>
      </w:r>
    </w:p>
    <w:p>
      <w:pPr>
        <w:spacing w:line="400" w:lineRule="exact"/>
        <w:ind w:firstLine="420" w:firstLineChars="200"/>
        <w:rPr>
          <w:rFonts w:ascii="宋体" w:hAnsi="宋体"/>
          <w:szCs w:val="21"/>
        </w:rPr>
      </w:pPr>
      <w:r>
        <w:rPr>
          <w:rFonts w:hint="eastAsia" w:ascii="宋体" w:hAnsi="宋体"/>
          <w:szCs w:val="21"/>
        </w:rPr>
        <w:t>17.6</w:t>
      </w:r>
      <w:r>
        <w:rPr>
          <w:rFonts w:ascii="宋体" w:hAnsi="宋体"/>
          <w:szCs w:val="21"/>
        </w:rPr>
        <w:t>.4、</w:t>
      </w:r>
      <w:r>
        <w:rPr>
          <w:rFonts w:hint="eastAsia" w:ascii="宋体" w:hAnsi="宋体"/>
          <w:szCs w:val="21"/>
        </w:rPr>
        <w:t>供应商</w:t>
      </w:r>
      <w:r>
        <w:rPr>
          <w:rFonts w:ascii="宋体" w:hAnsi="宋体"/>
          <w:szCs w:val="21"/>
        </w:rPr>
        <w:t>员不得私下与供应商接触。</w:t>
      </w:r>
    </w:p>
    <w:p>
      <w:pPr>
        <w:spacing w:line="400" w:lineRule="exact"/>
        <w:ind w:firstLine="421" w:firstLineChars="196"/>
        <w:rPr>
          <w:rFonts w:ascii="宋体" w:hAnsi="宋体" w:cs="Courier New"/>
          <w:b/>
          <w:spacing w:val="2"/>
        </w:rPr>
      </w:pPr>
      <w:r>
        <w:rPr>
          <w:rFonts w:hint="eastAsia" w:ascii="宋体" w:hAnsi="宋体" w:cs="Courier New"/>
          <w:b/>
          <w:spacing w:val="2"/>
        </w:rPr>
        <w:t>17.7   响应文件有下列情况之一者将视为磋商无效：</w:t>
      </w:r>
    </w:p>
    <w:p>
      <w:pPr>
        <w:spacing w:line="400" w:lineRule="exact"/>
        <w:ind w:firstLine="421" w:firstLineChars="196"/>
        <w:rPr>
          <w:rFonts w:ascii="宋体" w:hAnsi="宋体" w:cs="Courier New"/>
          <w:b/>
          <w:spacing w:val="2"/>
        </w:rPr>
      </w:pPr>
      <w:r>
        <w:rPr>
          <w:rFonts w:hint="eastAsia" w:ascii="宋体" w:hAnsi="宋体" w:cs="Courier New"/>
          <w:b/>
          <w:spacing w:val="2"/>
        </w:rPr>
        <w:t>17.7.1 响应文件未按规定密封；</w:t>
      </w:r>
    </w:p>
    <w:p>
      <w:pPr>
        <w:spacing w:line="400" w:lineRule="exact"/>
        <w:ind w:firstLine="421" w:firstLineChars="196"/>
        <w:rPr>
          <w:rFonts w:ascii="宋体" w:hAnsi="宋体" w:cs="Courier New"/>
          <w:b/>
          <w:spacing w:val="2"/>
        </w:rPr>
      </w:pPr>
      <w:r>
        <w:rPr>
          <w:rFonts w:hint="eastAsia" w:ascii="宋体" w:hAnsi="宋体" w:cs="Courier New"/>
          <w:b/>
          <w:spacing w:val="2"/>
        </w:rPr>
        <w:t>17.7</w:t>
      </w:r>
      <w:r>
        <w:rPr>
          <w:rFonts w:ascii="宋体" w:hAnsi="宋体" w:cs="Courier New"/>
          <w:b/>
          <w:spacing w:val="2"/>
        </w:rPr>
        <w:t>.</w:t>
      </w:r>
      <w:r>
        <w:rPr>
          <w:rFonts w:hint="eastAsia" w:ascii="宋体" w:hAnsi="宋体" w:cs="Courier New"/>
          <w:b/>
          <w:spacing w:val="2"/>
        </w:rPr>
        <w:t>2</w:t>
      </w:r>
      <w:r>
        <w:rPr>
          <w:rFonts w:ascii="宋体" w:hAnsi="宋体" w:cs="Courier New"/>
          <w:b/>
          <w:spacing w:val="2"/>
        </w:rPr>
        <w:t xml:space="preserve"> </w:t>
      </w:r>
      <w:r>
        <w:rPr>
          <w:rFonts w:hint="eastAsia" w:ascii="宋体" w:hAnsi="宋体" w:cs="Courier New"/>
          <w:b/>
          <w:spacing w:val="2"/>
        </w:rPr>
        <w:t>供应商法定代表人或其委托代理人未签字；</w:t>
      </w:r>
    </w:p>
    <w:p>
      <w:pPr>
        <w:spacing w:line="400" w:lineRule="exact"/>
        <w:ind w:firstLine="421" w:firstLineChars="196"/>
        <w:rPr>
          <w:rFonts w:ascii="宋体" w:hAnsi="宋体" w:cs="Courier New"/>
          <w:b/>
          <w:spacing w:val="2"/>
        </w:rPr>
      </w:pPr>
      <w:r>
        <w:rPr>
          <w:rFonts w:hint="eastAsia" w:ascii="宋体" w:hAnsi="宋体" w:cs="Courier New"/>
          <w:b/>
          <w:spacing w:val="2"/>
        </w:rPr>
        <w:t>17.7.3 供应商未加盖单位公章；</w:t>
      </w:r>
    </w:p>
    <w:p>
      <w:pPr>
        <w:spacing w:line="400" w:lineRule="exact"/>
        <w:ind w:firstLine="421" w:firstLineChars="196"/>
        <w:rPr>
          <w:rFonts w:ascii="宋体" w:hAnsi="宋体" w:cs="Courier New"/>
          <w:b/>
          <w:spacing w:val="2"/>
        </w:rPr>
      </w:pPr>
      <w:r>
        <w:rPr>
          <w:rFonts w:hint="eastAsia" w:ascii="宋体" w:hAnsi="宋体" w:cs="Courier New"/>
          <w:b/>
          <w:spacing w:val="2"/>
        </w:rPr>
        <w:t>17.7.4</w:t>
      </w:r>
      <w:r>
        <w:rPr>
          <w:rFonts w:ascii="宋体" w:hAnsi="宋体" w:cs="Courier New"/>
          <w:b/>
          <w:spacing w:val="2"/>
        </w:rPr>
        <w:t xml:space="preserve"> </w:t>
      </w:r>
      <w:r>
        <w:rPr>
          <w:rFonts w:hint="eastAsia" w:ascii="宋体" w:hAnsi="宋体" w:cs="Courier New"/>
          <w:b/>
          <w:spacing w:val="2"/>
        </w:rPr>
        <w:t>未按规定的格式填写或者字迹模糊、辨认不清；</w:t>
      </w:r>
    </w:p>
    <w:p>
      <w:pPr>
        <w:spacing w:line="400" w:lineRule="exact"/>
        <w:ind w:left="839" w:leftChars="200" w:hanging="419" w:hangingChars="195"/>
        <w:rPr>
          <w:rFonts w:ascii="宋体" w:hAnsi="宋体" w:cs="Courier New"/>
          <w:b/>
          <w:spacing w:val="2"/>
        </w:rPr>
      </w:pPr>
      <w:r>
        <w:rPr>
          <w:rFonts w:hint="eastAsia" w:ascii="宋体" w:hAnsi="宋体" w:cs="Courier New"/>
          <w:b/>
          <w:spacing w:val="2"/>
        </w:rPr>
        <w:t>17.7.5 供应商法定代表人或授权代表未按时参加开标会议的；</w:t>
      </w:r>
    </w:p>
    <w:p>
      <w:pPr>
        <w:spacing w:line="400" w:lineRule="exact"/>
        <w:ind w:firstLine="421" w:firstLineChars="196"/>
        <w:rPr>
          <w:rFonts w:ascii="宋体" w:hAnsi="宋体" w:cs="Courier New"/>
          <w:b/>
          <w:spacing w:val="2"/>
        </w:rPr>
      </w:pPr>
      <w:r>
        <w:rPr>
          <w:rFonts w:hint="eastAsia" w:ascii="宋体" w:hAnsi="宋体" w:cs="Courier New"/>
          <w:b/>
          <w:spacing w:val="2"/>
        </w:rPr>
        <w:t>17.7.6 磋商截止时间以后送达的响应文件；</w:t>
      </w:r>
    </w:p>
    <w:p>
      <w:pPr>
        <w:spacing w:line="400" w:lineRule="exact"/>
        <w:ind w:firstLine="421" w:firstLineChars="196"/>
        <w:rPr>
          <w:rFonts w:ascii="宋体" w:hAnsi="宋体" w:cs="Courier New"/>
          <w:b/>
          <w:spacing w:val="2"/>
        </w:rPr>
      </w:pPr>
      <w:r>
        <w:rPr>
          <w:rFonts w:hint="eastAsia" w:ascii="宋体" w:hAnsi="宋体" w:cs="Courier New"/>
          <w:b/>
          <w:spacing w:val="2"/>
        </w:rPr>
        <w:t>17</w:t>
      </w:r>
      <w:r>
        <w:rPr>
          <w:rFonts w:ascii="宋体" w:hAnsi="宋体" w:cs="Courier New"/>
          <w:b/>
          <w:spacing w:val="2"/>
        </w:rPr>
        <w:t>.</w:t>
      </w:r>
      <w:r>
        <w:rPr>
          <w:rFonts w:hint="eastAsia" w:ascii="宋体" w:hAnsi="宋体" w:cs="Courier New"/>
          <w:b/>
          <w:spacing w:val="2"/>
        </w:rPr>
        <w:t>7</w:t>
      </w:r>
      <w:r>
        <w:rPr>
          <w:rFonts w:ascii="宋体" w:hAnsi="宋体" w:cs="Courier New"/>
          <w:b/>
          <w:spacing w:val="2"/>
        </w:rPr>
        <w:t>.</w:t>
      </w:r>
      <w:r>
        <w:rPr>
          <w:rFonts w:hint="eastAsia" w:ascii="宋体" w:hAnsi="宋体" w:cs="Courier New"/>
          <w:b/>
          <w:spacing w:val="2"/>
        </w:rPr>
        <w:t>7 响应文件内容不真实；</w:t>
      </w:r>
    </w:p>
    <w:p>
      <w:pPr>
        <w:spacing w:line="400" w:lineRule="exact"/>
        <w:ind w:firstLine="422" w:firstLineChars="200"/>
        <w:rPr>
          <w:rFonts w:ascii="宋体" w:hAnsi="宋体"/>
          <w:b/>
        </w:rPr>
      </w:pPr>
      <w:r>
        <w:rPr>
          <w:rFonts w:hint="eastAsia" w:ascii="宋体"/>
          <w:b/>
          <w:bCs/>
        </w:rPr>
        <w:t xml:space="preserve">17.7.8 </w:t>
      </w:r>
      <w:r>
        <w:rPr>
          <w:rFonts w:hint="eastAsia" w:ascii="宋体" w:hAnsi="宋体" w:cs="Courier New"/>
          <w:b/>
          <w:spacing w:val="2"/>
        </w:rPr>
        <w:t>响应文件不满足供应商最低资质等级和</w:t>
      </w:r>
      <w:r>
        <w:rPr>
          <w:rFonts w:hint="eastAsia" w:ascii="宋体" w:hAnsi="宋体"/>
          <w:b/>
        </w:rPr>
        <w:t>营业执照要求。</w:t>
      </w:r>
    </w:p>
    <w:p>
      <w:pPr>
        <w:spacing w:line="400" w:lineRule="exact"/>
        <w:ind w:firstLine="422" w:firstLineChars="200"/>
        <w:rPr>
          <w:rFonts w:ascii="宋体" w:hAnsi="宋体"/>
          <w:b/>
        </w:rPr>
      </w:pPr>
      <w:r>
        <w:rPr>
          <w:rFonts w:hint="eastAsia" w:ascii="宋体" w:hAnsi="宋体"/>
          <w:b/>
        </w:rPr>
        <w:t>17.7.9不符合法律法规或竞争性磋商文件其它实质性要求的。</w:t>
      </w:r>
    </w:p>
    <w:p>
      <w:pPr>
        <w:spacing w:line="400" w:lineRule="exact"/>
        <w:ind w:firstLine="419" w:firstLineChars="196"/>
        <w:rPr>
          <w:rFonts w:ascii="宋体" w:hAnsi="宋体" w:cs="Courier New"/>
          <w:spacing w:val="2"/>
        </w:rPr>
      </w:pPr>
      <w:r>
        <w:rPr>
          <w:rFonts w:hint="eastAsia" w:ascii="宋体" w:hAnsi="宋体" w:cs="Courier New"/>
          <w:spacing w:val="2"/>
        </w:rPr>
        <w:t>17.8 有下列情形之一的视为供应商相互串通磋商，响应文件将被视为无效</w:t>
      </w:r>
    </w:p>
    <w:p>
      <w:pPr>
        <w:spacing w:line="400" w:lineRule="exact"/>
        <w:ind w:firstLine="419" w:firstLineChars="196"/>
        <w:rPr>
          <w:rFonts w:ascii="宋体" w:hAnsi="宋体" w:cs="Courier New"/>
          <w:spacing w:val="2"/>
        </w:rPr>
      </w:pPr>
      <w:r>
        <w:rPr>
          <w:rFonts w:hint="eastAsia" w:ascii="宋体" w:hAnsi="宋体" w:cs="Courier New"/>
          <w:spacing w:val="2"/>
        </w:rPr>
        <w:t>（1）不同供应商的响应文件由同一单位或者个人编制；或不同供应商报名的IP地址一致的；</w:t>
      </w:r>
    </w:p>
    <w:p>
      <w:pPr>
        <w:spacing w:line="400" w:lineRule="exact"/>
        <w:ind w:firstLine="419" w:firstLineChars="196"/>
        <w:rPr>
          <w:rFonts w:ascii="宋体" w:hAnsi="宋体" w:cs="Courier New"/>
          <w:spacing w:val="2"/>
        </w:rPr>
      </w:pPr>
      <w:r>
        <w:rPr>
          <w:rFonts w:hint="eastAsia" w:ascii="宋体" w:hAnsi="宋体" w:cs="Courier New"/>
          <w:spacing w:val="2"/>
        </w:rPr>
        <w:t>（2）不同供应商委托同一单位或者个人办理磋商事宜；</w:t>
      </w:r>
    </w:p>
    <w:p>
      <w:pPr>
        <w:spacing w:line="400" w:lineRule="exact"/>
        <w:ind w:firstLine="419" w:firstLineChars="196"/>
        <w:rPr>
          <w:rFonts w:ascii="宋体" w:hAnsi="宋体" w:cs="Courier New"/>
          <w:spacing w:val="2"/>
        </w:rPr>
      </w:pPr>
      <w:r>
        <w:rPr>
          <w:rFonts w:hint="eastAsia" w:ascii="宋体" w:hAnsi="宋体" w:cs="Courier New"/>
          <w:spacing w:val="2"/>
        </w:rPr>
        <w:t>（3）不同的供应商的响应文件载明的项目管理员为同一个人；</w:t>
      </w:r>
    </w:p>
    <w:p>
      <w:pPr>
        <w:spacing w:line="400" w:lineRule="exact"/>
        <w:ind w:firstLine="419" w:firstLineChars="196"/>
        <w:rPr>
          <w:rFonts w:ascii="宋体" w:hAnsi="宋体" w:cs="Courier New"/>
          <w:spacing w:val="2"/>
        </w:rPr>
      </w:pPr>
      <w:r>
        <w:rPr>
          <w:rFonts w:hint="eastAsia" w:ascii="宋体" w:hAnsi="宋体" w:cs="Courier New"/>
          <w:spacing w:val="2"/>
        </w:rPr>
        <w:t>（4）不同供应商的响应文件异常一致或磋商报价呈规律性差异；</w:t>
      </w:r>
    </w:p>
    <w:p>
      <w:pPr>
        <w:spacing w:line="400" w:lineRule="exact"/>
        <w:ind w:firstLine="419" w:firstLineChars="196"/>
        <w:rPr>
          <w:rFonts w:ascii="宋体" w:hAnsi="宋体" w:cs="Courier New"/>
          <w:spacing w:val="2"/>
        </w:rPr>
      </w:pPr>
      <w:r>
        <w:rPr>
          <w:rFonts w:hint="eastAsia" w:ascii="宋体" w:hAnsi="宋体" w:cs="Courier New"/>
          <w:spacing w:val="2"/>
        </w:rPr>
        <w:t>（5）不同供应商的响应文件相互混装；</w:t>
      </w:r>
    </w:p>
    <w:p>
      <w:pPr>
        <w:spacing w:line="400" w:lineRule="exact"/>
        <w:ind w:firstLine="419" w:firstLineChars="196"/>
        <w:rPr>
          <w:rFonts w:ascii="宋体" w:hAnsi="宋体" w:cs="Courier New"/>
          <w:spacing w:val="2"/>
        </w:rPr>
      </w:pPr>
      <w:r>
        <w:rPr>
          <w:rFonts w:hint="eastAsia" w:ascii="宋体" w:hAnsi="宋体" w:cs="Courier New"/>
          <w:spacing w:val="2"/>
        </w:rPr>
        <w:t xml:space="preserve">（6）提供相同品牌产品的不同供应商参加同一合同项下磋商的，以其中通过资格审查、符合性审查且报价最低的参加评标，报价相同的，由采购人自主选择确定一个参加评标的供应商，其他磋商无效； </w:t>
      </w:r>
    </w:p>
    <w:p>
      <w:pPr>
        <w:spacing w:line="400" w:lineRule="exact"/>
        <w:ind w:firstLine="422" w:firstLineChars="200"/>
        <w:rPr>
          <w:rFonts w:ascii="宋体" w:hAnsi="宋体"/>
          <w:b/>
        </w:rPr>
      </w:pPr>
    </w:p>
    <w:p>
      <w:pPr>
        <w:spacing w:line="380" w:lineRule="exact"/>
        <w:ind w:firstLine="470" w:firstLineChars="195"/>
        <w:jc w:val="center"/>
        <w:outlineLvl w:val="2"/>
        <w:rPr>
          <w:b/>
          <w:bCs/>
          <w:sz w:val="24"/>
        </w:rPr>
      </w:pPr>
    </w:p>
    <w:p>
      <w:pPr>
        <w:pStyle w:val="2"/>
        <w:ind w:firstLine="361"/>
        <w:rPr>
          <w:b/>
          <w:bCs w:val="0"/>
          <w:sz w:val="24"/>
        </w:rPr>
      </w:pPr>
    </w:p>
    <w:p>
      <w:pPr>
        <w:pStyle w:val="2"/>
        <w:ind w:firstLine="361"/>
        <w:rPr>
          <w:b/>
          <w:bCs w:val="0"/>
          <w:sz w:val="24"/>
        </w:rPr>
      </w:pPr>
    </w:p>
    <w:p>
      <w:pPr>
        <w:pStyle w:val="2"/>
        <w:ind w:firstLine="361"/>
        <w:rPr>
          <w:b/>
          <w:bCs w:val="0"/>
          <w:sz w:val="24"/>
        </w:rPr>
      </w:pPr>
    </w:p>
    <w:p>
      <w:pPr>
        <w:spacing w:line="380" w:lineRule="exact"/>
        <w:ind w:firstLine="470" w:firstLineChars="195"/>
        <w:jc w:val="center"/>
        <w:outlineLvl w:val="2"/>
        <w:rPr>
          <w:b/>
          <w:bCs/>
          <w:sz w:val="24"/>
        </w:rPr>
      </w:pPr>
      <w:bookmarkStart w:id="27" w:name="_Toc462392050"/>
      <w:bookmarkStart w:id="28" w:name="_Toc271277242"/>
      <w:bookmarkStart w:id="29" w:name="_Toc248561099"/>
      <w:bookmarkStart w:id="30" w:name="_Toc248340219"/>
      <w:r>
        <w:rPr>
          <w:rFonts w:hint="eastAsia"/>
          <w:b/>
          <w:bCs/>
          <w:sz w:val="24"/>
        </w:rPr>
        <w:t>七、评  标</w:t>
      </w:r>
      <w:bookmarkEnd w:id="27"/>
      <w:bookmarkEnd w:id="28"/>
      <w:bookmarkEnd w:id="29"/>
      <w:bookmarkEnd w:id="30"/>
    </w:p>
    <w:p>
      <w:pPr>
        <w:spacing w:line="380" w:lineRule="exact"/>
        <w:rPr>
          <w:b/>
          <w:bCs/>
        </w:rPr>
      </w:pPr>
      <w:r>
        <w:rPr>
          <w:rFonts w:hint="eastAsia"/>
          <w:b/>
          <w:bCs/>
        </w:rPr>
        <w:t>18、评标内容的保密</w:t>
      </w:r>
    </w:p>
    <w:p>
      <w:pPr>
        <w:spacing w:line="400" w:lineRule="exact"/>
        <w:ind w:firstLine="409" w:firstLineChars="195"/>
      </w:pPr>
      <w:r>
        <w:rPr>
          <w:rFonts w:hint="eastAsia"/>
        </w:rPr>
        <w:t>18</w:t>
      </w:r>
      <w:r>
        <w:t>.</w:t>
      </w:r>
      <w:r>
        <w:rPr>
          <w:rFonts w:hint="eastAsia"/>
        </w:rPr>
        <w:t>1</w:t>
      </w:r>
      <w:r>
        <w:t xml:space="preserve"> </w:t>
      </w:r>
      <w:r>
        <w:rPr>
          <w:rFonts w:hint="eastAsia"/>
        </w:rPr>
        <w:t>截标后，直到宣布授予成交供应商合同为止，凡属于审查、澄清、评价和比较磋商的有关资料及有关授予合同的信息，都不应向供应商或与评标无关的其他人泄露。</w:t>
      </w:r>
    </w:p>
    <w:p>
      <w:pPr>
        <w:spacing w:line="400" w:lineRule="exact"/>
        <w:ind w:firstLine="409" w:firstLineChars="195"/>
      </w:pPr>
      <w:r>
        <w:rPr>
          <w:rFonts w:hint="eastAsia"/>
        </w:rPr>
        <w:t>18.2</w:t>
      </w:r>
      <w:r>
        <w:t xml:space="preserve"> </w:t>
      </w:r>
      <w:r>
        <w:rPr>
          <w:rFonts w:hint="eastAsia"/>
        </w:rPr>
        <w:t>在响应文件的审查、澄清、评价和比较以及授予合同的过程中，供应商对采购代理机构和磋商小组成员施加影响的任何行为，都将导致被取消磋商资格。</w:t>
      </w:r>
    </w:p>
    <w:p>
      <w:pPr>
        <w:spacing w:line="380" w:lineRule="exact"/>
        <w:rPr>
          <w:b/>
          <w:bCs/>
        </w:rPr>
      </w:pPr>
      <w:r>
        <w:rPr>
          <w:rFonts w:hint="eastAsia"/>
          <w:b/>
          <w:bCs/>
        </w:rPr>
        <w:t>19、资格审查</w:t>
      </w:r>
    </w:p>
    <w:p>
      <w:pPr>
        <w:spacing w:line="400" w:lineRule="exact"/>
        <w:ind w:firstLine="409" w:firstLineChars="195"/>
      </w:pPr>
      <w:r>
        <w:rPr>
          <w:rFonts w:hint="eastAsia"/>
        </w:rPr>
        <w:t>19.1本项目资格审查采用资格后审，参加本次磋商的单位均要通过资格审查才能获得磋商资格。</w:t>
      </w:r>
    </w:p>
    <w:p>
      <w:pPr>
        <w:adjustRightInd w:val="0"/>
        <w:spacing w:line="400" w:lineRule="exact"/>
        <w:ind w:firstLine="420" w:firstLineChars="200"/>
        <w:rPr>
          <w:rFonts w:ascii="宋体" w:hAnsi="宋体"/>
          <w:szCs w:val="21"/>
        </w:rPr>
      </w:pPr>
      <w:r>
        <w:rPr>
          <w:rFonts w:hint="eastAsia" w:ascii="宋体" w:hAnsi="宋体"/>
          <w:bCs/>
          <w:szCs w:val="21"/>
        </w:rPr>
        <w:t>19.1.1</w:t>
      </w:r>
      <w:r>
        <w:rPr>
          <w:rFonts w:hint="eastAsia" w:ascii="宋体" w:hAnsi="宋体"/>
          <w:szCs w:val="21"/>
        </w:rPr>
        <w:t>参加本项目磋商的供应商必须是</w:t>
      </w:r>
      <w:r>
        <w:rPr>
          <w:rFonts w:hint="eastAsia"/>
          <w:bCs/>
          <w:szCs w:val="21"/>
          <w:u w:val="single"/>
        </w:rPr>
        <w:t>符合磋商须知前附表第4项的要求</w:t>
      </w:r>
      <w:r>
        <w:rPr>
          <w:rFonts w:hint="eastAsia" w:ascii="宋体" w:hAnsi="宋体"/>
          <w:szCs w:val="21"/>
        </w:rPr>
        <w:t>。</w:t>
      </w:r>
    </w:p>
    <w:p>
      <w:pPr>
        <w:adjustRightInd w:val="0"/>
        <w:spacing w:line="400" w:lineRule="exact"/>
        <w:ind w:firstLine="420" w:firstLineChars="200"/>
        <w:rPr>
          <w:rFonts w:ascii="宋体" w:hAnsi="宋体"/>
          <w:szCs w:val="21"/>
        </w:rPr>
      </w:pPr>
      <w:bookmarkStart w:id="31" w:name="_Toc57259860"/>
      <w:r>
        <w:rPr>
          <w:rFonts w:hint="eastAsia" w:ascii="宋体" w:hAnsi="宋体"/>
          <w:szCs w:val="21"/>
        </w:rPr>
        <w:t>19.1.2供应商提交的响应文件中必须完整地包括下列资料（属复印件的必须加盖单位公章）</w:t>
      </w:r>
    </w:p>
    <w:p>
      <w:pPr>
        <w:adjustRightInd w:val="0"/>
        <w:spacing w:line="400" w:lineRule="exact"/>
        <w:ind w:firstLine="420"/>
        <w:rPr>
          <w:rFonts w:ascii="宋体" w:hAnsi="宋体"/>
          <w:szCs w:val="21"/>
        </w:rPr>
      </w:pPr>
      <w:r>
        <w:rPr>
          <w:rFonts w:hint="eastAsia" w:ascii="宋体" w:hAnsi="宋体"/>
          <w:szCs w:val="21"/>
        </w:rPr>
        <w:t>下述资格证明文件中注明必须提交的文件均必须于本项目截标前与响应文件同时提交完备。如提供的材料不完备或未按规定加盖单位公章的，将被当作资格审查不合格而取消磋商资格：</w:t>
      </w:r>
    </w:p>
    <w:p>
      <w:pPr>
        <w:adjustRightInd w:val="0"/>
        <w:spacing w:line="400" w:lineRule="exact"/>
        <w:ind w:firstLine="316" w:firstLineChars="150"/>
        <w:rPr>
          <w:rFonts w:ascii="宋体" w:hAnsi="宋体"/>
          <w:b/>
          <w:color w:val="auto"/>
          <w:szCs w:val="21"/>
        </w:rPr>
      </w:pPr>
      <w:r>
        <w:rPr>
          <w:rFonts w:hint="eastAsia" w:ascii="宋体" w:hAnsi="宋体"/>
          <w:b/>
          <w:color w:val="auto"/>
          <w:szCs w:val="21"/>
        </w:rPr>
        <w:t>（1）供应商有效的“营业执照”副本复印件；(必须提交，加盖公章)</w:t>
      </w:r>
    </w:p>
    <w:p>
      <w:pPr>
        <w:adjustRightInd w:val="0"/>
        <w:spacing w:line="400" w:lineRule="exact"/>
        <w:ind w:firstLine="371" w:firstLineChars="176"/>
        <w:rPr>
          <w:rFonts w:ascii="宋体" w:hAnsi="宋体"/>
          <w:b/>
          <w:color w:val="auto"/>
          <w:szCs w:val="21"/>
        </w:rPr>
      </w:pPr>
      <w:r>
        <w:rPr>
          <w:rFonts w:hint="eastAsia" w:ascii="宋体" w:hAnsi="宋体"/>
          <w:b/>
          <w:color w:val="auto"/>
          <w:szCs w:val="21"/>
        </w:rPr>
        <w:t>（2）磋商保证金缴纳凭据复印件；；(必须提交，加盖公章)</w:t>
      </w:r>
    </w:p>
    <w:p>
      <w:pPr>
        <w:adjustRightInd w:val="0"/>
        <w:spacing w:line="400" w:lineRule="exact"/>
        <w:ind w:firstLine="371" w:firstLineChars="176"/>
        <w:rPr>
          <w:rFonts w:ascii="宋体" w:hAnsi="宋体"/>
          <w:b/>
          <w:color w:val="auto"/>
          <w:szCs w:val="21"/>
        </w:rPr>
      </w:pPr>
      <w:r>
        <w:rPr>
          <w:rFonts w:hint="eastAsia" w:ascii="宋体" w:hAnsi="宋体"/>
          <w:b/>
          <w:color w:val="auto"/>
          <w:szCs w:val="21"/>
        </w:rPr>
        <w:t>（3）法定代表人有效的身份证（正反面）复印件；(必须提交，加盖公章)；</w:t>
      </w:r>
    </w:p>
    <w:p>
      <w:pPr>
        <w:adjustRightInd w:val="0"/>
        <w:spacing w:line="400" w:lineRule="exact"/>
        <w:ind w:firstLine="371" w:firstLineChars="176"/>
        <w:rPr>
          <w:rFonts w:ascii="宋体" w:hAnsi="宋体"/>
          <w:b/>
          <w:color w:val="auto"/>
          <w:szCs w:val="21"/>
        </w:rPr>
      </w:pPr>
      <w:r>
        <w:rPr>
          <w:rFonts w:hint="eastAsia" w:ascii="宋体" w:hAnsi="宋体"/>
          <w:b/>
          <w:color w:val="auto"/>
          <w:szCs w:val="21"/>
        </w:rPr>
        <w:t>（4）授权委托书原件和委托代理人有效的身份证（正反面）复印件（委托代理时必须提供，加盖公章）；</w:t>
      </w:r>
    </w:p>
    <w:p>
      <w:pPr>
        <w:adjustRightInd w:val="0"/>
        <w:spacing w:line="400" w:lineRule="exact"/>
        <w:ind w:firstLine="371" w:firstLineChars="176"/>
        <w:rPr>
          <w:rFonts w:ascii="宋体" w:hAnsi="宋体"/>
          <w:b/>
          <w:color w:val="auto"/>
          <w:szCs w:val="21"/>
        </w:rPr>
      </w:pPr>
      <w:r>
        <w:rPr>
          <w:rFonts w:hint="eastAsia" w:ascii="宋体" w:hAnsi="宋体"/>
          <w:b/>
          <w:color w:val="auto"/>
          <w:szCs w:val="21"/>
        </w:rPr>
        <w:t>（5）有效的工程监理综合资质或房屋建筑工程监理乙级（含乙级）及以上资质证书复印件；(必须提交，加盖公章)</w:t>
      </w:r>
    </w:p>
    <w:p>
      <w:pPr>
        <w:adjustRightInd w:val="0"/>
        <w:spacing w:line="400" w:lineRule="exact"/>
        <w:ind w:firstLine="371" w:firstLineChars="176"/>
        <w:rPr>
          <w:rFonts w:ascii="宋体" w:hAnsi="宋体"/>
          <w:b/>
          <w:color w:val="auto"/>
          <w:szCs w:val="21"/>
        </w:rPr>
      </w:pPr>
      <w:r>
        <w:rPr>
          <w:rFonts w:hint="eastAsia" w:ascii="宋体" w:hAnsi="宋体"/>
          <w:b/>
          <w:color w:val="auto"/>
          <w:szCs w:val="21"/>
        </w:rPr>
        <w:t>（6）拟担任本项目总监理工程师具备房屋建筑工程专业监理工程师执业资格证书复印件（必须提供，加盖公章）；</w:t>
      </w:r>
    </w:p>
    <w:p>
      <w:pPr>
        <w:adjustRightInd w:val="0"/>
        <w:spacing w:line="400" w:lineRule="exact"/>
        <w:ind w:firstLine="371" w:firstLineChars="176"/>
        <w:rPr>
          <w:rFonts w:ascii="宋体" w:hAnsi="宋体"/>
          <w:b/>
          <w:color w:val="auto"/>
          <w:szCs w:val="21"/>
        </w:rPr>
      </w:pPr>
      <w:r>
        <w:rPr>
          <w:rFonts w:hint="eastAsia" w:ascii="宋体" w:hAnsi="宋体"/>
          <w:b/>
          <w:color w:val="auto"/>
          <w:szCs w:val="21"/>
        </w:rPr>
        <w:t>（7）拟投入本项目的专业监理工程师的国家注册监理工程师岗位证书复印件或广西监理工程师资格证复印件（必须提供，加盖公章）；</w:t>
      </w:r>
    </w:p>
    <w:p>
      <w:pPr>
        <w:adjustRightInd w:val="0"/>
        <w:spacing w:line="400" w:lineRule="exact"/>
        <w:ind w:firstLine="476" w:firstLineChars="226"/>
        <w:rPr>
          <w:rFonts w:ascii="宋体" w:hAnsi="宋体"/>
          <w:b/>
          <w:color w:val="auto"/>
          <w:szCs w:val="21"/>
        </w:rPr>
      </w:pPr>
      <w:r>
        <w:rPr>
          <w:rFonts w:hint="eastAsia" w:ascii="宋体" w:hAnsi="宋体"/>
          <w:b/>
          <w:color w:val="auto"/>
          <w:szCs w:val="21"/>
        </w:rPr>
        <w:t>（8）</w:t>
      </w:r>
      <w:r>
        <w:rPr>
          <w:rFonts w:hint="eastAsia" w:hAnsi="宋体" w:cs="宋体"/>
          <w:b/>
          <w:bCs/>
          <w:color w:val="auto"/>
          <w:spacing w:val="2"/>
          <w:szCs w:val="21"/>
        </w:rPr>
        <w:t>磋商</w:t>
      </w:r>
      <w:r>
        <w:rPr>
          <w:rFonts w:hint="eastAsia" w:hAnsi="宋体"/>
          <w:b/>
          <w:color w:val="auto"/>
          <w:szCs w:val="21"/>
        </w:rPr>
        <w:t>供应商</w:t>
      </w:r>
      <w:r>
        <w:rPr>
          <w:rFonts w:hint="eastAsia" w:hAnsi="宋体"/>
          <w:b/>
          <w:color w:val="auto"/>
          <w:szCs w:val="21"/>
          <w:lang w:val="en-US" w:eastAsia="zh-CN"/>
        </w:rPr>
        <w:t>2021年8月</w:t>
      </w:r>
      <w:r>
        <w:rPr>
          <w:rFonts w:hint="eastAsia" w:hAnsi="宋体"/>
          <w:b/>
          <w:color w:val="auto"/>
          <w:szCs w:val="21"/>
        </w:rPr>
        <w:t>的“社会保障基金专用收款收据”复印件或电子缴税付款凭证复印件或人力资源与社会保障局（社保中心或劳动监察部门）出具的依法缴纳社保证明复印件（必须提供，加盖公章）；</w:t>
      </w:r>
    </w:p>
    <w:p>
      <w:pPr>
        <w:pStyle w:val="11"/>
        <w:spacing w:line="400" w:lineRule="exact"/>
        <w:ind w:firstLine="422" w:firstLineChars="200"/>
        <w:rPr>
          <w:rFonts w:hAnsi="宋体"/>
          <w:b/>
          <w:color w:val="auto"/>
          <w:szCs w:val="21"/>
        </w:rPr>
      </w:pPr>
      <w:r>
        <w:rPr>
          <w:rFonts w:hint="eastAsia" w:hAnsi="宋体"/>
          <w:b/>
          <w:color w:val="auto"/>
          <w:szCs w:val="21"/>
        </w:rPr>
        <w:t>（9）</w:t>
      </w:r>
      <w:r>
        <w:rPr>
          <w:rFonts w:hint="eastAsia" w:hAnsi="宋体" w:cs="宋体"/>
          <w:b/>
          <w:bCs/>
          <w:color w:val="auto"/>
          <w:spacing w:val="2"/>
          <w:szCs w:val="21"/>
        </w:rPr>
        <w:t>磋商</w:t>
      </w:r>
      <w:r>
        <w:rPr>
          <w:rFonts w:hint="eastAsia" w:hAnsi="宋体"/>
          <w:b/>
          <w:color w:val="auto"/>
          <w:szCs w:val="21"/>
        </w:rPr>
        <w:t>供应商</w:t>
      </w:r>
      <w:r>
        <w:rPr>
          <w:rFonts w:hint="eastAsia" w:hAnsi="宋体"/>
          <w:b/>
          <w:color w:val="auto"/>
          <w:szCs w:val="21"/>
          <w:lang w:val="en-US" w:eastAsia="zh-CN"/>
        </w:rPr>
        <w:t>2021年8</w:t>
      </w:r>
      <w:r>
        <w:rPr>
          <w:rFonts w:hint="eastAsia" w:hAnsi="宋体"/>
          <w:b/>
          <w:color w:val="auto"/>
          <w:szCs w:val="21"/>
        </w:rPr>
        <w:t>月依法缴纳税的凭证复印件或电子缴税付款凭证复印件或税务征收机关出具的依法缴纳税收证明复印件（必须提供，加盖公章）；</w:t>
      </w:r>
    </w:p>
    <w:p>
      <w:pPr>
        <w:pStyle w:val="11"/>
        <w:spacing w:line="400" w:lineRule="exact"/>
        <w:ind w:firstLine="422" w:firstLineChars="200"/>
        <w:rPr>
          <w:rFonts w:hAnsi="宋体"/>
          <w:b/>
          <w:color w:val="auto"/>
          <w:szCs w:val="21"/>
        </w:rPr>
      </w:pPr>
      <w:r>
        <w:rPr>
          <w:rFonts w:hint="eastAsia" w:hAnsi="宋体"/>
          <w:b/>
          <w:color w:val="auto"/>
          <w:szCs w:val="21"/>
        </w:rPr>
        <w:t>（10）供应商</w:t>
      </w:r>
      <w:r>
        <w:rPr>
          <w:rFonts w:hint="eastAsia" w:hAnsi="宋体" w:cs="宋体"/>
          <w:b/>
          <w:bCs/>
          <w:color w:val="auto"/>
          <w:spacing w:val="2"/>
          <w:szCs w:val="21"/>
        </w:rPr>
        <w:t>2018-2020年的财务报表复印件并加盖单位公章；（新成立的磋商供应商请按实际情况依法提供）（必须提供）</w:t>
      </w:r>
    </w:p>
    <w:p>
      <w:pPr>
        <w:pStyle w:val="11"/>
        <w:spacing w:line="400" w:lineRule="exact"/>
        <w:ind w:firstLine="430" w:firstLineChars="200"/>
        <w:rPr>
          <w:rFonts w:hAnsi="宋体" w:cs="宋体"/>
          <w:b/>
          <w:bCs/>
          <w:color w:val="auto"/>
          <w:spacing w:val="2"/>
          <w:szCs w:val="21"/>
        </w:rPr>
      </w:pPr>
      <w:r>
        <w:rPr>
          <w:rFonts w:hint="eastAsia" w:hAnsi="宋体" w:cs="宋体"/>
          <w:b/>
          <w:bCs/>
          <w:color w:val="auto"/>
          <w:spacing w:val="2"/>
          <w:szCs w:val="21"/>
        </w:rPr>
        <w:t>（11）磋商供应商参加采购活动前3年内在经营活动中没有重大违法记录的书面声明以及自本项目竞争性磋商采购公告发布之日起在“信用中国”网站（www.creditchina.gov.cn）上查询磋商供应商主体信用记录的查询结果截图（必须提供，</w:t>
      </w:r>
      <w:r>
        <w:rPr>
          <w:rFonts w:hint="eastAsia" w:hAnsi="宋体"/>
          <w:b/>
          <w:color w:val="auto"/>
          <w:szCs w:val="21"/>
        </w:rPr>
        <w:t>加盖公章</w:t>
      </w:r>
      <w:r>
        <w:rPr>
          <w:rFonts w:hint="eastAsia" w:hAnsi="宋体" w:cs="宋体"/>
          <w:b/>
          <w:bCs/>
          <w:color w:val="auto"/>
          <w:spacing w:val="2"/>
          <w:szCs w:val="21"/>
        </w:rPr>
        <w:t>）；</w:t>
      </w:r>
    </w:p>
    <w:p>
      <w:pPr>
        <w:adjustRightInd w:val="0"/>
        <w:snapToGrid w:val="0"/>
        <w:spacing w:line="460" w:lineRule="exact"/>
        <w:ind w:left="109" w:leftChars="52" w:firstLine="211" w:firstLineChars="98"/>
        <w:rPr>
          <w:rFonts w:ascii="宋体" w:hAnsi="宋体" w:cs="宋体"/>
          <w:b/>
          <w:bCs/>
          <w:color w:val="auto"/>
          <w:spacing w:val="2"/>
          <w:szCs w:val="21"/>
        </w:rPr>
      </w:pPr>
      <w:r>
        <w:rPr>
          <w:rFonts w:hint="eastAsia" w:ascii="宋体" w:hAnsi="宋体" w:cs="宋体"/>
          <w:b/>
          <w:bCs/>
          <w:color w:val="auto"/>
          <w:spacing w:val="2"/>
          <w:szCs w:val="21"/>
        </w:rPr>
        <w:t>（12）</w:t>
      </w:r>
      <w:r>
        <w:rPr>
          <w:rFonts w:hint="eastAsia" w:ascii="宋体" w:hAnsi="宋体"/>
          <w:b/>
          <w:color w:val="auto"/>
          <w:szCs w:val="21"/>
        </w:rPr>
        <w:t>供应商认为必要提供的证明其满足本项目磋商资格的声明及文件资料。</w:t>
      </w:r>
    </w:p>
    <w:p>
      <w:pPr>
        <w:adjustRightInd w:val="0"/>
        <w:spacing w:line="400" w:lineRule="exact"/>
        <w:ind w:firstLine="103" w:firstLineChars="49"/>
        <w:rPr>
          <w:rFonts w:ascii="宋体" w:hAnsi="宋体"/>
          <w:b/>
          <w:color w:val="auto"/>
          <w:szCs w:val="21"/>
        </w:rPr>
      </w:pPr>
      <w:r>
        <w:rPr>
          <w:rFonts w:hint="eastAsia" w:ascii="宋体" w:hAnsi="宋体"/>
          <w:b/>
          <w:color w:val="auto"/>
          <w:szCs w:val="21"/>
        </w:rPr>
        <w:t>19.2  本项目不接受联合体磋商。</w:t>
      </w:r>
    </w:p>
    <w:bookmarkEnd w:id="31"/>
    <w:p>
      <w:pPr>
        <w:spacing w:line="380" w:lineRule="exact"/>
        <w:ind w:firstLine="105" w:firstLineChars="50"/>
        <w:rPr>
          <w:rFonts w:ascii="宋体" w:hAnsi="宋体"/>
          <w:b/>
          <w:bCs/>
          <w:color w:val="auto"/>
          <w:szCs w:val="21"/>
        </w:rPr>
      </w:pPr>
      <w:r>
        <w:rPr>
          <w:rFonts w:hint="eastAsia" w:ascii="宋体" w:hAnsi="宋体"/>
          <w:b/>
          <w:bCs/>
          <w:color w:val="auto"/>
          <w:szCs w:val="21"/>
        </w:rPr>
        <w:t>20、响应文件的符合性鉴定</w:t>
      </w:r>
    </w:p>
    <w:p>
      <w:pPr>
        <w:spacing w:line="460" w:lineRule="exact"/>
        <w:ind w:firstLine="420" w:firstLineChars="200"/>
        <w:rPr>
          <w:rFonts w:ascii="宋体" w:hAnsi="宋体"/>
          <w:kern w:val="0"/>
        </w:rPr>
      </w:pPr>
      <w:r>
        <w:rPr>
          <w:rFonts w:hint="eastAsia" w:ascii="宋体" w:hAnsi="宋体"/>
        </w:rPr>
        <w:t>20</w:t>
      </w:r>
      <w:r>
        <w:rPr>
          <w:rFonts w:ascii="宋体" w:hAnsi="宋体"/>
        </w:rPr>
        <w:t>.</w:t>
      </w:r>
      <w:r>
        <w:rPr>
          <w:rFonts w:hint="eastAsia" w:ascii="宋体" w:hAnsi="宋体"/>
        </w:rPr>
        <w:t>1</w:t>
      </w:r>
      <w:r>
        <w:rPr>
          <w:rFonts w:ascii="宋体" w:hAnsi="宋体"/>
        </w:rPr>
        <w:t xml:space="preserve"> </w:t>
      </w:r>
      <w:r>
        <w:rPr>
          <w:rFonts w:hint="eastAsia" w:ascii="宋体" w:hAnsi="宋体"/>
          <w:kern w:val="0"/>
        </w:rPr>
        <w:t>在详细评标之前，磋商小组将首先审定每份响应文件是否在实质上响应了竞争性磋商文件的要求。</w:t>
      </w:r>
    </w:p>
    <w:p>
      <w:pPr>
        <w:spacing w:line="460" w:lineRule="exact"/>
        <w:ind w:firstLine="420" w:firstLineChars="200"/>
        <w:rPr>
          <w:rFonts w:ascii="宋体" w:hAnsi="宋体"/>
          <w:kern w:val="0"/>
        </w:rPr>
      </w:pPr>
      <w:r>
        <w:rPr>
          <w:rFonts w:hint="eastAsia" w:ascii="宋体" w:hAnsi="宋体"/>
          <w:kern w:val="0"/>
        </w:rPr>
        <w:t>20.2</w:t>
      </w:r>
      <w:r>
        <w:rPr>
          <w:rFonts w:ascii="宋体" w:hAnsi="宋体"/>
          <w:kern w:val="0"/>
        </w:rPr>
        <w:t xml:space="preserve"> </w:t>
      </w:r>
      <w:r>
        <w:rPr>
          <w:rFonts w:hint="eastAsia" w:ascii="宋体" w:hAnsi="宋体"/>
          <w:kern w:val="0"/>
        </w:rPr>
        <w:t>就本条款而言，实质上响应要求的响应文件，应该与竞争性磋商文件的所有规定要求、条件、条款和规范相符，无显著差异或保留。所谓显著差异或保留是指对项目的监理范围、质量标准及运用产生实质性影响；或者对合同中规定的采购人的权力及供应商的责任造成实质性限制；而且纠正这种差异或保留，将会对其他实质上响应要求的供应商的竞争地位产生不公正的影响。</w:t>
      </w:r>
    </w:p>
    <w:p>
      <w:pPr>
        <w:spacing w:line="400" w:lineRule="exact"/>
        <w:ind w:firstLine="409" w:firstLineChars="195"/>
        <w:rPr>
          <w:rFonts w:ascii="宋体" w:hAnsi="宋体"/>
        </w:rPr>
      </w:pPr>
      <w:r>
        <w:rPr>
          <w:rFonts w:hint="eastAsia" w:ascii="宋体" w:hAnsi="宋体"/>
          <w:kern w:val="0"/>
        </w:rPr>
        <w:t>20. 3</w:t>
      </w:r>
      <w:r>
        <w:rPr>
          <w:rFonts w:ascii="宋体" w:hAnsi="宋体"/>
          <w:kern w:val="0"/>
        </w:rPr>
        <w:t xml:space="preserve"> </w:t>
      </w:r>
      <w:r>
        <w:rPr>
          <w:rFonts w:hint="eastAsia" w:ascii="宋体" w:hAnsi="宋体"/>
          <w:kern w:val="0"/>
        </w:rPr>
        <w:t>如果响应文件实质上不响应竞争性磋商文件的要求，采购人将予以拒绝，并且不允许通过修正或撤消其不符合要求的差异或保留，使之成为具有响应性的响应文件。</w:t>
      </w:r>
    </w:p>
    <w:p>
      <w:pPr>
        <w:spacing w:line="380" w:lineRule="exact"/>
        <w:rPr>
          <w:b/>
          <w:bCs/>
        </w:rPr>
      </w:pPr>
      <w:r>
        <w:rPr>
          <w:rFonts w:hint="eastAsia"/>
          <w:b/>
          <w:bCs/>
        </w:rPr>
        <w:t>21、响应文件的澄清</w:t>
      </w:r>
    </w:p>
    <w:p>
      <w:pPr>
        <w:spacing w:line="400" w:lineRule="exact"/>
        <w:ind w:firstLine="409" w:firstLineChars="195"/>
      </w:pPr>
      <w:r>
        <w:rPr>
          <w:rFonts w:hint="eastAsia"/>
        </w:rPr>
        <w:t>为了有助于响应文件的审查、评价和比较，磋商小组可以个别地要求供应商澄清其响应文件。有关澄清的要求与答复，应以书面形式进行。</w:t>
      </w:r>
    </w:p>
    <w:p>
      <w:pPr>
        <w:spacing w:line="380" w:lineRule="exact"/>
        <w:rPr>
          <w:b/>
          <w:bCs/>
        </w:rPr>
      </w:pPr>
      <w:r>
        <w:rPr>
          <w:rFonts w:hint="eastAsia"/>
          <w:b/>
          <w:bCs/>
        </w:rPr>
        <w:t>22、错误的修正</w:t>
      </w:r>
    </w:p>
    <w:p>
      <w:pPr>
        <w:spacing w:line="400" w:lineRule="exact"/>
        <w:ind w:firstLine="409" w:firstLineChars="195"/>
      </w:pPr>
      <w:r>
        <w:rPr>
          <w:rFonts w:hint="eastAsia"/>
        </w:rPr>
        <w:t>22.1磋商小组将对确定为实质上响应竞争性磋商文件要求的响应文件进行校核，看其是否有计算上或累计上的算术错误，修正错误的原则如下：</w:t>
      </w:r>
    </w:p>
    <w:p>
      <w:pPr>
        <w:spacing w:line="400" w:lineRule="exact"/>
        <w:ind w:firstLine="409" w:firstLineChars="195"/>
      </w:pPr>
      <w:r>
        <w:rPr>
          <w:rFonts w:hint="eastAsia"/>
        </w:rPr>
        <w:t>22.1</w:t>
      </w:r>
      <w:r>
        <w:t>.</w:t>
      </w:r>
      <w:r>
        <w:rPr>
          <w:rFonts w:hint="eastAsia"/>
        </w:rPr>
        <w:t>1</w:t>
      </w:r>
      <w:r>
        <w:t xml:space="preserve"> </w:t>
      </w:r>
      <w:r>
        <w:rPr>
          <w:rFonts w:hint="eastAsia"/>
        </w:rPr>
        <w:t>如果用阿拉伯数字表示的数额与用汉语文字表示的数额（人民币大写）不一致时，以汉语文字数额（人民币大写）为准。</w:t>
      </w:r>
    </w:p>
    <w:p>
      <w:pPr>
        <w:spacing w:line="400" w:lineRule="exact"/>
        <w:ind w:firstLine="409" w:firstLineChars="195"/>
      </w:pPr>
      <w:r>
        <w:rPr>
          <w:rFonts w:hint="eastAsia"/>
        </w:rPr>
        <w:t>22.2</w:t>
      </w:r>
      <w:r>
        <w:t xml:space="preserve"> </w:t>
      </w:r>
      <w:r>
        <w:rPr>
          <w:rFonts w:hint="eastAsia"/>
        </w:rPr>
        <w:t>按上述修改错误的方法，调整磋商响应文件中的磋商报价。经供应商确认同意后，调整后的报价对供应商起约束作用。如果供应商不接受修正后的磋商报价则其磋商将被拒绝，视为无效磋商。</w:t>
      </w:r>
    </w:p>
    <w:p>
      <w:pPr>
        <w:spacing w:line="400" w:lineRule="exact"/>
        <w:ind w:firstLine="409" w:firstLineChars="195"/>
      </w:pPr>
      <w:r>
        <w:rPr>
          <w:rFonts w:hint="eastAsia"/>
        </w:rPr>
        <w:t>22.3 响应文件正本与响应文件副本不符的以正本为准。</w:t>
      </w:r>
    </w:p>
    <w:p>
      <w:pPr>
        <w:spacing w:line="380" w:lineRule="exact"/>
        <w:rPr>
          <w:b/>
          <w:bCs/>
        </w:rPr>
      </w:pPr>
      <w:r>
        <w:rPr>
          <w:rFonts w:hint="eastAsia"/>
          <w:b/>
          <w:bCs/>
        </w:rPr>
        <w:t>23、响应文件的评价与比较</w:t>
      </w:r>
    </w:p>
    <w:p>
      <w:pPr>
        <w:spacing w:line="400" w:lineRule="exact"/>
        <w:ind w:firstLine="409" w:firstLineChars="195"/>
      </w:pPr>
      <w:r>
        <w:rPr>
          <w:rFonts w:hint="eastAsia"/>
        </w:rPr>
        <w:t>23.1磋商小组将仅对依照本须知第19条及20条确定为实质上响应竞争性磋商文件要求（即资格审查合格及符合性鉴定通过）的响应文件进行评价与比较。</w:t>
      </w:r>
    </w:p>
    <w:p>
      <w:pPr>
        <w:spacing w:line="400" w:lineRule="exact"/>
        <w:ind w:firstLine="409" w:firstLineChars="195"/>
      </w:pPr>
      <w:r>
        <w:rPr>
          <w:rFonts w:hint="eastAsia"/>
        </w:rPr>
        <w:t>23.2 磋商小组将依照本须知第22条对通过资格审查符合性鉴定的响应文件的磋商报价进行校核与修正。</w:t>
      </w:r>
    </w:p>
    <w:p>
      <w:pPr>
        <w:spacing w:line="360" w:lineRule="auto"/>
        <w:rPr>
          <w:b/>
          <w:sz w:val="28"/>
          <w:szCs w:val="28"/>
        </w:rPr>
      </w:pPr>
      <w:r>
        <w:rPr>
          <w:rFonts w:hint="eastAsia"/>
          <w:b/>
          <w:szCs w:val="21"/>
        </w:rPr>
        <w:t>24、</w:t>
      </w:r>
      <w:r>
        <w:rPr>
          <w:rFonts w:hint="eastAsia" w:ascii="宋体" w:hAnsi="宋体"/>
          <w:b/>
          <w:szCs w:val="21"/>
        </w:rPr>
        <w:t>评标办法:</w:t>
      </w:r>
      <w:r>
        <w:rPr>
          <w:rFonts w:hint="eastAsia" w:ascii="宋体" w:hAnsi="宋体"/>
        </w:rPr>
        <w:t>综合评分法。</w:t>
      </w:r>
    </w:p>
    <w:p>
      <w:pPr>
        <w:spacing w:line="380" w:lineRule="exact"/>
        <w:jc w:val="center"/>
        <w:outlineLvl w:val="2"/>
        <w:rPr>
          <w:rFonts w:ascii="宋体"/>
          <w:b/>
          <w:sz w:val="28"/>
          <w:szCs w:val="28"/>
        </w:rPr>
      </w:pPr>
      <w:bookmarkStart w:id="32" w:name="_Toc462392051"/>
      <w:bookmarkStart w:id="33" w:name="_Toc248340220"/>
      <w:bookmarkStart w:id="34" w:name="_Toc271277243"/>
      <w:bookmarkStart w:id="35" w:name="_Toc248561100"/>
      <w:r>
        <w:rPr>
          <w:rFonts w:hint="eastAsia" w:ascii="宋体"/>
          <w:b/>
          <w:sz w:val="28"/>
          <w:szCs w:val="28"/>
        </w:rPr>
        <w:t>八、授予合同</w:t>
      </w:r>
      <w:bookmarkEnd w:id="32"/>
      <w:bookmarkEnd w:id="33"/>
      <w:bookmarkEnd w:id="34"/>
      <w:bookmarkEnd w:id="35"/>
    </w:p>
    <w:p>
      <w:pPr>
        <w:spacing w:line="380" w:lineRule="exact"/>
        <w:rPr>
          <w:b/>
          <w:bCs/>
        </w:rPr>
      </w:pPr>
    </w:p>
    <w:p>
      <w:pPr>
        <w:spacing w:line="380" w:lineRule="exact"/>
        <w:rPr>
          <w:b/>
          <w:bCs/>
        </w:rPr>
      </w:pPr>
      <w:r>
        <w:rPr>
          <w:rFonts w:hint="eastAsia"/>
          <w:b/>
          <w:bCs/>
        </w:rPr>
        <w:t>25、合同授予标准</w:t>
      </w:r>
    </w:p>
    <w:p>
      <w:pPr>
        <w:spacing w:line="400" w:lineRule="exact"/>
        <w:ind w:firstLine="409" w:firstLineChars="195"/>
      </w:pPr>
      <w:r>
        <w:rPr>
          <w:rFonts w:hint="eastAsia"/>
        </w:rPr>
        <w:t>采购代理机构将把本合同授予其响应文件实质上响应竞争性磋商文件要求和按本须知第23条规定评选出的供应商，确定为成交的成交供应商必须具有实施本工程合同的能力和资源。</w:t>
      </w:r>
    </w:p>
    <w:p>
      <w:pPr>
        <w:pStyle w:val="11"/>
        <w:spacing w:line="380" w:lineRule="exact"/>
        <w:rPr>
          <w:rFonts w:hAnsi="宋体"/>
          <w:b/>
          <w:bCs/>
        </w:rPr>
      </w:pPr>
      <w:r>
        <w:rPr>
          <w:rFonts w:hAnsi="宋体"/>
          <w:b/>
          <w:bCs/>
        </w:rPr>
        <w:t>2</w:t>
      </w:r>
      <w:r>
        <w:rPr>
          <w:rFonts w:hint="eastAsia" w:hAnsi="宋体"/>
          <w:b/>
          <w:bCs/>
        </w:rPr>
        <w:t>6、评标结果公示</w:t>
      </w:r>
    </w:p>
    <w:p>
      <w:pPr>
        <w:pStyle w:val="11"/>
        <w:spacing w:line="360" w:lineRule="auto"/>
        <w:ind w:firstLine="420" w:firstLineChars="200"/>
      </w:pPr>
      <w:r>
        <w:rPr>
          <w:rFonts w:hint="eastAsia" w:hAnsi="宋体"/>
        </w:rPr>
        <w:t>26.1</w:t>
      </w:r>
      <w:r>
        <w:rPr>
          <w:rFonts w:hint="eastAsia"/>
        </w:rPr>
        <w:t>采购代理机构在评标工作完成后2个工作日内将评标结果送采购人,采购人确认后，成交结果将在竞争性磋商公告发布媒体上公告。</w:t>
      </w:r>
    </w:p>
    <w:p>
      <w:pPr>
        <w:pStyle w:val="11"/>
        <w:spacing w:line="400" w:lineRule="exact"/>
        <w:ind w:firstLine="420" w:firstLineChars="200"/>
        <w:rPr>
          <w:rFonts w:hAnsi="宋体"/>
          <w:bCs/>
        </w:rPr>
      </w:pPr>
      <w:r>
        <w:rPr>
          <w:rFonts w:hint="eastAsia" w:hAnsi="宋体"/>
        </w:rPr>
        <w:t>26.2 成交公告期限为1个工作日，各有关当事人对成交结果有异议的，可以在成交公告期限届满之日起七个工作日内以书面形式向采购单位或</w:t>
      </w:r>
      <w:r>
        <w:rPr>
          <w:rFonts w:hint="eastAsia"/>
        </w:rPr>
        <w:t>广西天立工程造价咨询有限公司</w:t>
      </w:r>
      <w:r>
        <w:rPr>
          <w:rFonts w:hint="eastAsia" w:hAnsi="宋体"/>
        </w:rPr>
        <w:t>提出质疑，逾期将不再受理。采购单位或采购代理机构将在收到供应商的书面质疑后七个工作日内做出答复，但答复的内容不得涉及商业秘密。</w:t>
      </w:r>
    </w:p>
    <w:p>
      <w:pPr>
        <w:pStyle w:val="11"/>
        <w:spacing w:line="400" w:lineRule="exact"/>
        <w:ind w:firstLine="420" w:firstLineChars="200"/>
      </w:pPr>
      <w:r>
        <w:rPr>
          <w:rFonts w:hint="eastAsia"/>
        </w:rPr>
        <w:t>26.3质疑供应商必须首先经过质疑程序，在对采购代理机构的答复不满意或者采购代理机构未在规定的时间内做出答复的，可以在答复期满后十五个工作日内书面向有关监督管理部门投诉。</w:t>
      </w:r>
    </w:p>
    <w:p>
      <w:pPr>
        <w:spacing w:line="380" w:lineRule="exact"/>
        <w:rPr>
          <w:rFonts w:ascii="宋体" w:hAnsi="宋体"/>
          <w:b/>
          <w:bCs/>
        </w:rPr>
      </w:pPr>
      <w:r>
        <w:rPr>
          <w:rFonts w:hint="eastAsia" w:ascii="宋体" w:hAnsi="宋体"/>
          <w:b/>
          <w:bCs/>
        </w:rPr>
        <w:t>27、成交通知书</w:t>
      </w:r>
    </w:p>
    <w:p>
      <w:pPr>
        <w:adjustRightInd w:val="0"/>
        <w:spacing w:line="400" w:lineRule="exact"/>
        <w:ind w:firstLine="420" w:firstLineChars="200"/>
        <w:rPr>
          <w:rFonts w:ascii="宋体" w:hAnsi="宋体"/>
          <w:szCs w:val="20"/>
        </w:rPr>
      </w:pPr>
      <w:r>
        <w:rPr>
          <w:rFonts w:hint="eastAsia" w:ascii="宋体" w:hAnsi="宋体"/>
        </w:rPr>
        <w:t>27</w:t>
      </w:r>
      <w:r>
        <w:rPr>
          <w:rFonts w:ascii="宋体" w:hAnsi="宋体"/>
        </w:rPr>
        <w:t>.1采购代理机构和采购人在公示期满后，如无供应商质疑和投诉，可向预</w:t>
      </w:r>
      <w:r>
        <w:rPr>
          <w:rFonts w:hint="eastAsia" w:ascii="宋体" w:hAnsi="宋体"/>
        </w:rPr>
        <w:t>成交供应商</w:t>
      </w:r>
      <w:r>
        <w:rPr>
          <w:rFonts w:ascii="宋体" w:hAnsi="宋体"/>
        </w:rPr>
        <w:t>发出</w:t>
      </w:r>
      <w:r>
        <w:rPr>
          <w:rFonts w:hint="eastAsia" w:ascii="宋体" w:hAnsi="宋体"/>
        </w:rPr>
        <w:t>成交</w:t>
      </w:r>
      <w:r>
        <w:rPr>
          <w:rFonts w:ascii="宋体" w:hAnsi="宋体"/>
        </w:rPr>
        <w:t>通知。</w:t>
      </w:r>
    </w:p>
    <w:p>
      <w:pPr>
        <w:spacing w:line="400" w:lineRule="exact"/>
        <w:ind w:firstLine="420" w:firstLineChars="200"/>
        <w:rPr>
          <w:rFonts w:ascii="宋体" w:hAnsi="宋体"/>
        </w:rPr>
      </w:pPr>
      <w:r>
        <w:rPr>
          <w:rFonts w:hint="eastAsia" w:ascii="宋体" w:hAnsi="宋体"/>
        </w:rPr>
        <w:t>27</w:t>
      </w:r>
      <w:r>
        <w:rPr>
          <w:rFonts w:ascii="宋体" w:hAnsi="宋体"/>
        </w:rPr>
        <w:t xml:space="preserve">.2 </w:t>
      </w:r>
      <w:r>
        <w:rPr>
          <w:rFonts w:hint="eastAsia" w:ascii="宋体" w:hAnsi="宋体"/>
        </w:rPr>
        <w:t>确定出成交的供应商后，在磋商有效期截止前，采购代理机构将以书面形式通知成交的供应商其磋商被接受。在该通知书（以下合同条件中称“成交通知书”）中给出采购代理机构对成交的供应商按成交标价（以下协议书中称为“合同价格”），以及工期、质量和有关合同签订的日期、地点。</w:t>
      </w:r>
    </w:p>
    <w:p>
      <w:pPr>
        <w:spacing w:line="400" w:lineRule="exact"/>
        <w:ind w:firstLine="420" w:firstLineChars="200"/>
        <w:rPr>
          <w:rFonts w:ascii="宋体" w:hAnsi="宋体"/>
        </w:rPr>
      </w:pPr>
      <w:r>
        <w:rPr>
          <w:rFonts w:hint="eastAsia" w:ascii="宋体" w:hAnsi="宋体"/>
        </w:rPr>
        <w:t>27</w:t>
      </w:r>
      <w:r>
        <w:rPr>
          <w:rFonts w:ascii="宋体" w:hAnsi="宋体"/>
        </w:rPr>
        <w:t>.3</w:t>
      </w:r>
      <w:r>
        <w:rPr>
          <w:rFonts w:hint="eastAsia" w:ascii="宋体" w:hAnsi="宋体"/>
        </w:rPr>
        <w:t xml:space="preserve"> 成交通知书为合同的组成部分。</w:t>
      </w:r>
    </w:p>
    <w:p>
      <w:pPr>
        <w:spacing w:line="400" w:lineRule="exact"/>
        <w:ind w:firstLine="420" w:firstLineChars="200"/>
        <w:rPr>
          <w:rFonts w:ascii="宋体" w:hAnsi="宋体"/>
        </w:rPr>
      </w:pPr>
      <w:r>
        <w:rPr>
          <w:rFonts w:hint="eastAsia" w:ascii="宋体" w:hAnsi="宋体"/>
        </w:rPr>
        <w:t>27</w:t>
      </w:r>
      <w:r>
        <w:rPr>
          <w:rFonts w:ascii="宋体" w:hAnsi="宋体"/>
        </w:rPr>
        <w:t>.4</w:t>
      </w:r>
      <w:r>
        <w:rPr>
          <w:rFonts w:hint="eastAsia" w:ascii="宋体" w:hAnsi="宋体"/>
        </w:rPr>
        <w:t>采购代理机构无义务向落标的供应商解释落标原因和退还响应文件。</w:t>
      </w:r>
    </w:p>
    <w:p>
      <w:pPr>
        <w:spacing w:line="380" w:lineRule="exact"/>
        <w:rPr>
          <w:rFonts w:ascii="宋体" w:hAnsi="宋体"/>
          <w:b/>
          <w:bCs/>
        </w:rPr>
      </w:pPr>
      <w:r>
        <w:rPr>
          <w:rFonts w:hint="eastAsia" w:ascii="宋体" w:hAnsi="宋体"/>
          <w:b/>
          <w:bCs/>
        </w:rPr>
        <w:t>28．合同协议书的签署</w:t>
      </w:r>
    </w:p>
    <w:p>
      <w:pPr>
        <w:spacing w:line="400" w:lineRule="exact"/>
        <w:ind w:firstLine="205" w:firstLineChars="98"/>
      </w:pPr>
      <w:r>
        <w:rPr>
          <w:rFonts w:hint="eastAsia"/>
        </w:rPr>
        <w:t xml:space="preserve"> </w:t>
      </w:r>
      <w:r>
        <w:rPr>
          <w:rFonts w:hint="eastAsia" w:ascii="宋体" w:hAnsi="宋体"/>
        </w:rPr>
        <w:t xml:space="preserve"> 28.1</w:t>
      </w:r>
      <w:r>
        <w:rPr>
          <w:rFonts w:hint="eastAsia"/>
        </w:rPr>
        <w:t>供应商应按成交通知书中规定的日期、时间和地点，由法定代表人或授权代表前往与业主进行签订合同。</w:t>
      </w:r>
    </w:p>
    <w:p>
      <w:pPr>
        <w:spacing w:line="400" w:lineRule="exact"/>
        <w:ind w:firstLine="480"/>
      </w:pPr>
      <w:r>
        <w:rPr>
          <w:rFonts w:hint="eastAsia" w:ascii="宋体" w:hAnsi="宋体"/>
        </w:rPr>
        <w:t>28.2</w:t>
      </w:r>
      <w:r>
        <w:rPr>
          <w:rFonts w:hint="eastAsia" w:ascii="宋体"/>
        </w:rPr>
        <w:t>合同按竞争性磋商文件、响应文件、最终澄清及承诺书的要求进行签订</w:t>
      </w:r>
      <w:r>
        <w:rPr>
          <w:rFonts w:hint="eastAsia"/>
        </w:rPr>
        <w:t>，合同正式签订后7日内送二份至采购代理机构备案。</w:t>
      </w:r>
    </w:p>
    <w:p>
      <w:pPr>
        <w:pStyle w:val="11"/>
        <w:spacing w:line="440" w:lineRule="exact"/>
        <w:rPr>
          <w:b/>
        </w:rPr>
      </w:pPr>
      <w:r>
        <w:rPr>
          <w:rFonts w:hint="eastAsia"/>
          <w:b/>
        </w:rPr>
        <w:t>29．履约保证金：</w:t>
      </w:r>
      <w:r>
        <w:rPr>
          <w:rFonts w:hint="eastAsia"/>
        </w:rPr>
        <w:t>成交供应商与采购人自主协商。</w:t>
      </w:r>
    </w:p>
    <w:p>
      <w:pPr>
        <w:spacing w:line="400" w:lineRule="exact"/>
        <w:ind w:firstLine="480"/>
      </w:pPr>
    </w:p>
    <w:p>
      <w:pPr>
        <w:pStyle w:val="11"/>
        <w:spacing w:line="440" w:lineRule="exact"/>
        <w:jc w:val="center"/>
        <w:outlineLvl w:val="2"/>
        <w:rPr>
          <w:b/>
          <w:sz w:val="24"/>
          <w:szCs w:val="24"/>
        </w:rPr>
      </w:pPr>
      <w:r>
        <w:rPr>
          <w:rFonts w:hint="eastAsia"/>
          <w:b/>
          <w:sz w:val="28"/>
          <w:szCs w:val="28"/>
        </w:rPr>
        <w:t>九、其他事宜</w:t>
      </w:r>
    </w:p>
    <w:p>
      <w:pPr>
        <w:pStyle w:val="11"/>
        <w:spacing w:line="440" w:lineRule="exact"/>
      </w:pPr>
      <w:r>
        <w:rPr>
          <w:rFonts w:hint="eastAsia"/>
        </w:rPr>
        <w:t>30.所有与本竞争性磋商文件有关的函电请按下列通讯地址联系：</w:t>
      </w:r>
    </w:p>
    <w:p>
      <w:pPr>
        <w:spacing w:line="440" w:lineRule="exact"/>
        <w:ind w:firstLine="420" w:firstLineChars="200"/>
        <w:rPr>
          <w:rFonts w:ascii="宋体" w:hAnsi="宋体" w:cs="仿宋_GB2312"/>
        </w:rPr>
      </w:pPr>
      <w:r>
        <w:rPr>
          <w:rFonts w:hint="eastAsia" w:ascii="宋体" w:hAnsi="宋体" w:cs="仿宋_GB2312"/>
        </w:rPr>
        <w:t>1.采购代理机构名称：广西天立工程造价咨询有限公司</w:t>
      </w:r>
    </w:p>
    <w:p>
      <w:pPr>
        <w:spacing w:line="440" w:lineRule="exact"/>
        <w:ind w:firstLine="420" w:firstLineChars="200"/>
        <w:rPr>
          <w:rFonts w:ascii="宋体" w:hAnsi="宋体" w:cs="宋体"/>
          <w:szCs w:val="21"/>
        </w:rPr>
      </w:pPr>
      <w:r>
        <w:rPr>
          <w:rFonts w:hint="eastAsia" w:ascii="宋体" w:hAnsi="宋体" w:cs="仿宋_GB2312"/>
        </w:rPr>
        <w:t>地址：</w:t>
      </w:r>
      <w:r>
        <w:rPr>
          <w:rFonts w:hint="eastAsia" w:ascii="宋体" w:hAnsi="宋体" w:cs="宋体"/>
          <w:szCs w:val="21"/>
        </w:rPr>
        <w:t>钦州市钦南区向阳路47-9号</w:t>
      </w:r>
    </w:p>
    <w:p>
      <w:pPr>
        <w:spacing w:line="440" w:lineRule="exact"/>
        <w:ind w:firstLine="420" w:firstLineChars="200"/>
        <w:rPr>
          <w:rFonts w:ascii="宋体" w:hAnsi="宋体" w:cs="仿宋_GB2312"/>
        </w:rPr>
      </w:pPr>
      <w:r>
        <w:rPr>
          <w:rFonts w:hint="eastAsia" w:ascii="宋体" w:hAnsi="宋体" w:cs="仿宋_GB2312"/>
        </w:rPr>
        <w:t>项目联系人：谢工     联系电话:0777-2818488</w:t>
      </w:r>
    </w:p>
    <w:p>
      <w:pPr>
        <w:pStyle w:val="5"/>
        <w:jc w:val="center"/>
        <w:rPr>
          <w:rFonts w:ascii="仿宋" w:hAnsi="仿宋" w:eastAsia="仿宋" w:cs="仿宋"/>
          <w:bCs w:val="0"/>
          <w:sz w:val="36"/>
          <w:szCs w:val="36"/>
        </w:rPr>
      </w:pPr>
      <w:bookmarkStart w:id="36" w:name="_Toc212626658"/>
      <w:bookmarkStart w:id="37" w:name="_Toc133118387"/>
      <w:bookmarkStart w:id="38" w:name="_Toc462392052"/>
    </w:p>
    <w:p>
      <w:pPr>
        <w:rPr>
          <w:rFonts w:ascii="仿宋" w:hAnsi="仿宋" w:eastAsia="仿宋" w:cs="仿宋"/>
          <w:bCs/>
          <w:sz w:val="36"/>
          <w:szCs w:val="36"/>
        </w:rPr>
      </w:pPr>
    </w:p>
    <w:p>
      <w:pPr>
        <w:pStyle w:val="2"/>
        <w:ind w:firstLine="540"/>
        <w:rPr>
          <w:rFonts w:ascii="仿宋" w:hAnsi="仿宋" w:eastAsia="仿宋" w:cs="仿宋"/>
          <w:bCs w:val="0"/>
          <w:sz w:val="36"/>
          <w:szCs w:val="36"/>
        </w:rPr>
      </w:pPr>
    </w:p>
    <w:p>
      <w:pPr>
        <w:pStyle w:val="2"/>
        <w:ind w:firstLine="540"/>
        <w:rPr>
          <w:rFonts w:ascii="仿宋" w:hAnsi="仿宋" w:eastAsia="仿宋" w:cs="仿宋"/>
          <w:bCs w:val="0"/>
          <w:sz w:val="36"/>
          <w:szCs w:val="36"/>
        </w:rPr>
      </w:pPr>
    </w:p>
    <w:p>
      <w:pPr>
        <w:pStyle w:val="2"/>
        <w:ind w:firstLine="540"/>
        <w:rPr>
          <w:rFonts w:ascii="仿宋" w:hAnsi="仿宋" w:eastAsia="仿宋" w:cs="仿宋"/>
          <w:bCs w:val="0"/>
          <w:sz w:val="36"/>
          <w:szCs w:val="36"/>
        </w:rPr>
      </w:pPr>
    </w:p>
    <w:p>
      <w:pPr>
        <w:pStyle w:val="2"/>
        <w:ind w:firstLine="540"/>
        <w:rPr>
          <w:rFonts w:ascii="仿宋" w:hAnsi="仿宋" w:eastAsia="仿宋" w:cs="仿宋"/>
          <w:bCs w:val="0"/>
          <w:sz w:val="36"/>
          <w:szCs w:val="36"/>
        </w:rPr>
      </w:pPr>
    </w:p>
    <w:p>
      <w:pPr>
        <w:pStyle w:val="2"/>
        <w:ind w:firstLine="540"/>
        <w:rPr>
          <w:rFonts w:ascii="仿宋" w:hAnsi="仿宋" w:eastAsia="仿宋" w:cs="仿宋"/>
          <w:bCs w:val="0"/>
          <w:sz w:val="36"/>
          <w:szCs w:val="36"/>
        </w:rPr>
      </w:pPr>
    </w:p>
    <w:p>
      <w:pPr>
        <w:pStyle w:val="2"/>
        <w:ind w:firstLine="540"/>
        <w:rPr>
          <w:rFonts w:ascii="仿宋" w:hAnsi="仿宋" w:eastAsia="仿宋" w:cs="仿宋"/>
          <w:bCs w:val="0"/>
          <w:sz w:val="36"/>
          <w:szCs w:val="36"/>
        </w:rPr>
      </w:pPr>
    </w:p>
    <w:p>
      <w:pPr>
        <w:pStyle w:val="2"/>
        <w:ind w:firstLine="540"/>
        <w:rPr>
          <w:rFonts w:ascii="仿宋" w:hAnsi="仿宋" w:eastAsia="仿宋" w:cs="仿宋"/>
          <w:bCs w:val="0"/>
          <w:sz w:val="36"/>
          <w:szCs w:val="36"/>
        </w:rPr>
      </w:pPr>
    </w:p>
    <w:p>
      <w:pPr>
        <w:pStyle w:val="2"/>
        <w:ind w:firstLine="540"/>
        <w:rPr>
          <w:rFonts w:ascii="仿宋" w:hAnsi="仿宋" w:eastAsia="仿宋" w:cs="仿宋"/>
          <w:bCs w:val="0"/>
          <w:sz w:val="36"/>
          <w:szCs w:val="36"/>
        </w:rPr>
      </w:pPr>
    </w:p>
    <w:p>
      <w:pPr>
        <w:pStyle w:val="2"/>
        <w:ind w:firstLine="540"/>
        <w:rPr>
          <w:rFonts w:ascii="仿宋" w:hAnsi="仿宋" w:eastAsia="仿宋" w:cs="仿宋"/>
          <w:bCs w:val="0"/>
          <w:sz w:val="36"/>
          <w:szCs w:val="36"/>
        </w:rPr>
      </w:pPr>
    </w:p>
    <w:p>
      <w:pPr>
        <w:pStyle w:val="2"/>
        <w:ind w:firstLine="540"/>
        <w:rPr>
          <w:rFonts w:ascii="仿宋" w:hAnsi="仿宋" w:eastAsia="仿宋" w:cs="仿宋"/>
          <w:bCs w:val="0"/>
          <w:sz w:val="36"/>
          <w:szCs w:val="36"/>
        </w:rPr>
      </w:pPr>
    </w:p>
    <w:p>
      <w:pPr>
        <w:pStyle w:val="2"/>
        <w:ind w:firstLine="540"/>
        <w:rPr>
          <w:rFonts w:ascii="仿宋" w:hAnsi="仿宋" w:eastAsia="仿宋" w:cs="仿宋"/>
          <w:bCs w:val="0"/>
          <w:sz w:val="36"/>
          <w:szCs w:val="36"/>
        </w:rPr>
      </w:pPr>
    </w:p>
    <w:p>
      <w:pPr>
        <w:pStyle w:val="5"/>
        <w:jc w:val="center"/>
        <w:rPr>
          <w:rFonts w:ascii="仿宋" w:hAnsi="仿宋" w:eastAsia="仿宋" w:cs="仿宋"/>
          <w:bCs w:val="0"/>
          <w:sz w:val="36"/>
          <w:szCs w:val="36"/>
        </w:rPr>
      </w:pPr>
      <w:r>
        <w:rPr>
          <w:rFonts w:hint="eastAsia" w:ascii="仿宋" w:hAnsi="仿宋" w:eastAsia="仿宋" w:cs="仿宋"/>
          <w:bCs w:val="0"/>
          <w:sz w:val="36"/>
          <w:szCs w:val="36"/>
        </w:rPr>
        <w:t xml:space="preserve">第二章  </w:t>
      </w:r>
      <w:bookmarkEnd w:id="36"/>
      <w:bookmarkEnd w:id="37"/>
      <w:bookmarkEnd w:id="38"/>
      <w:r>
        <w:rPr>
          <w:rFonts w:hint="eastAsia" w:ascii="仿宋" w:hAnsi="仿宋" w:eastAsia="仿宋" w:cs="仿宋"/>
          <w:bCs w:val="0"/>
          <w:sz w:val="36"/>
          <w:szCs w:val="36"/>
        </w:rPr>
        <w:t>服务技术要求</w:t>
      </w:r>
    </w:p>
    <w:p>
      <w:pPr>
        <w:pStyle w:val="11"/>
        <w:jc w:val="left"/>
        <w:rPr>
          <w:rFonts w:hAnsi="宋体" w:cs="宋体"/>
          <w:b/>
          <w:sz w:val="24"/>
        </w:rPr>
      </w:pPr>
      <w:bookmarkStart w:id="39" w:name="_Toc133118389"/>
      <w:r>
        <w:rPr>
          <w:rFonts w:hint="eastAsia" w:hAnsi="宋体" w:cs="宋体"/>
          <w:b/>
          <w:sz w:val="24"/>
        </w:rPr>
        <w:t>一、资质及人员要求：</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1、国内注册具有独立法人资格且必须具备工程监理综合资质或房屋建筑工程监理乙级（含乙</w:t>
      </w:r>
      <w:r>
        <w:rPr>
          <w:rFonts w:ascii="宋体" w:hAnsi="宋体" w:cs="宋体"/>
          <w:kern w:val="0"/>
          <w:sz w:val="24"/>
        </w:rPr>
        <w:t>级</w:t>
      </w:r>
      <w:r>
        <w:rPr>
          <w:rFonts w:hint="eastAsia" w:ascii="宋体" w:hAnsi="宋体" w:cs="宋体"/>
          <w:kern w:val="0"/>
          <w:sz w:val="24"/>
        </w:rPr>
        <w:t>）及以上资质，在人员、设备、资金等方面具有承担本工程建设监理能力的供应商；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2、拟投入本项目总监理工程师须具备国家注册的房屋建筑工程监理工程师执业资格，且为本单位在职职工；</w:t>
      </w:r>
    </w:p>
    <w:p>
      <w:pPr>
        <w:spacing w:line="360" w:lineRule="auto"/>
        <w:ind w:firstLine="480" w:firstLineChars="200"/>
        <w:rPr>
          <w:rFonts w:ascii="宋体" w:hAnsi="宋体" w:cs="宋体"/>
          <w:sz w:val="24"/>
        </w:rPr>
      </w:pPr>
      <w:r>
        <w:rPr>
          <w:rFonts w:hint="eastAsia" w:ascii="宋体" w:hAnsi="宋体" w:cs="宋体"/>
          <w:sz w:val="24"/>
        </w:rPr>
        <w:t>3、专业监理工程师：持有国家注册监理工程师岗位证书或广西监理工程师资格证，且为本单位在职职工；</w:t>
      </w:r>
    </w:p>
    <w:p>
      <w:pPr>
        <w:spacing w:line="360" w:lineRule="auto"/>
        <w:ind w:firstLine="480" w:firstLineChars="200"/>
        <w:rPr>
          <w:rFonts w:ascii="宋体" w:hAnsi="宋体" w:cs="宋体"/>
          <w:sz w:val="24"/>
        </w:rPr>
      </w:pPr>
      <w:r>
        <w:rPr>
          <w:rFonts w:hint="eastAsia" w:ascii="宋体" w:hAnsi="宋体" w:cs="宋体"/>
          <w:sz w:val="24"/>
        </w:rPr>
        <w:t>4、对在“信用中国”网站(www.creditchina.gov.cn)渠道列入失信被执行人、重大税收违法案件当事人名单、采购严重违法失信行为记录名单及其他不符合规定条件的供应商，不得参与采购活动。</w:t>
      </w:r>
    </w:p>
    <w:p>
      <w:pPr>
        <w:pStyle w:val="11"/>
        <w:spacing w:line="360" w:lineRule="auto"/>
        <w:ind w:firstLine="480" w:firstLineChars="200"/>
        <w:rPr>
          <w:rFonts w:hAnsi="宋体" w:cs="宋体"/>
          <w:sz w:val="24"/>
          <w:szCs w:val="24"/>
        </w:rPr>
      </w:pPr>
      <w:r>
        <w:rPr>
          <w:rFonts w:hint="eastAsia" w:hAnsi="宋体" w:cs="宋体"/>
          <w:sz w:val="24"/>
          <w:szCs w:val="24"/>
        </w:rPr>
        <w:t>5、供应商负责人为同一人或者存在直接控股、管理关系的不同供应商，不得参加同一合同项下的采购活动。</w:t>
      </w:r>
    </w:p>
    <w:p>
      <w:pPr>
        <w:spacing w:line="360" w:lineRule="auto"/>
        <w:ind w:firstLine="602" w:firstLineChars="250"/>
        <w:rPr>
          <w:rFonts w:ascii="宋体" w:hAnsi="宋体" w:cs="宋体"/>
          <w:b/>
          <w:sz w:val="24"/>
        </w:rPr>
      </w:pPr>
      <w:r>
        <w:rPr>
          <w:rFonts w:hint="eastAsia" w:ascii="宋体" w:hAnsi="宋体" w:cs="宋体"/>
          <w:b/>
          <w:sz w:val="24"/>
        </w:rPr>
        <w:t>二、主要工程要求：</w:t>
      </w:r>
    </w:p>
    <w:p>
      <w:pPr>
        <w:spacing w:line="360" w:lineRule="auto"/>
        <w:ind w:firstLine="480" w:firstLineChars="200"/>
        <w:rPr>
          <w:rFonts w:ascii="宋体" w:hAnsi="宋体" w:cs="宋体"/>
          <w:bCs/>
          <w:sz w:val="24"/>
        </w:rPr>
      </w:pPr>
      <w:r>
        <w:rPr>
          <w:rFonts w:hint="eastAsia" w:ascii="宋体" w:hAnsi="宋体" w:cs="宋体"/>
          <w:bCs/>
          <w:sz w:val="24"/>
        </w:rPr>
        <w:t>1、根据国家有关规范和施工要求，对</w:t>
      </w:r>
      <w:r>
        <w:rPr>
          <w:rFonts w:hint="eastAsia" w:ascii="宋体" w:hAnsi="宋体" w:cs="宋体"/>
          <w:kern w:val="0"/>
          <w:sz w:val="24"/>
        </w:rPr>
        <w:t>钦州市公共实训基地建设项目</w:t>
      </w:r>
      <w:r>
        <w:rPr>
          <w:rFonts w:hint="eastAsia" w:ascii="宋体" w:hAnsi="宋体" w:cs="宋体"/>
          <w:bCs/>
          <w:sz w:val="24"/>
        </w:rPr>
        <w:t>施工准备阶段、施工阶段及缺陷责任期阶段、保修阶段全过程的监理服务（含质量控制、进度控制、投资控制、合同管理、信息管理、安全生产管理及现场组织协调等监理人的法定职责），使工程工作标准化、规范化。</w:t>
      </w:r>
    </w:p>
    <w:p>
      <w:pPr>
        <w:spacing w:line="360" w:lineRule="auto"/>
        <w:ind w:firstLine="480" w:firstLineChars="200"/>
        <w:rPr>
          <w:rFonts w:ascii="宋体" w:hAnsi="宋体" w:cs="宋体"/>
          <w:bCs/>
          <w:sz w:val="24"/>
        </w:rPr>
      </w:pPr>
      <w:r>
        <w:rPr>
          <w:rFonts w:hint="eastAsia" w:ascii="宋体" w:hAnsi="宋体" w:cs="宋体"/>
          <w:bCs/>
          <w:sz w:val="24"/>
        </w:rPr>
        <w:t xml:space="preserve">2、组织编制项目监理计划和监理实施细则、按合同约定的期限向甲方提交监理工作月度报告、监理工作报告。 </w:t>
      </w:r>
    </w:p>
    <w:p>
      <w:pPr>
        <w:adjustRightInd w:val="0"/>
        <w:snapToGrid w:val="0"/>
        <w:spacing w:line="360" w:lineRule="auto"/>
        <w:ind w:firstLine="480" w:firstLineChars="200"/>
        <w:jc w:val="left"/>
        <w:rPr>
          <w:rFonts w:ascii="宋体" w:hAnsi="宋体" w:cs="宋体"/>
          <w:bCs/>
          <w:sz w:val="24"/>
        </w:rPr>
      </w:pPr>
      <w:r>
        <w:rPr>
          <w:rFonts w:hint="eastAsia" w:ascii="宋体" w:hAnsi="宋体" w:cs="宋体"/>
          <w:bCs/>
          <w:sz w:val="24"/>
        </w:rPr>
        <w:t>3、审核保修期内工程保修与缺陷处理方案，检查实施情况。</w:t>
      </w:r>
    </w:p>
    <w:p>
      <w:pPr>
        <w:spacing w:line="360" w:lineRule="auto"/>
        <w:ind w:firstLine="482" w:firstLineChars="200"/>
        <w:rPr>
          <w:rFonts w:ascii="宋体" w:hAnsi="宋体" w:cs="宋体"/>
          <w:b/>
          <w:sz w:val="24"/>
        </w:rPr>
      </w:pPr>
      <w:r>
        <w:rPr>
          <w:rFonts w:hint="eastAsia" w:ascii="宋体" w:hAnsi="宋体" w:cs="宋体"/>
          <w:b/>
          <w:sz w:val="24"/>
        </w:rPr>
        <w:t>三、其它要求：</w:t>
      </w:r>
    </w:p>
    <w:p>
      <w:pPr>
        <w:spacing w:line="360" w:lineRule="auto"/>
        <w:ind w:firstLine="480" w:firstLineChars="200"/>
        <w:rPr>
          <w:rFonts w:ascii="宋体" w:hAnsi="宋体" w:cs="宋体"/>
          <w:bCs/>
          <w:sz w:val="24"/>
        </w:rPr>
      </w:pPr>
      <w:r>
        <w:rPr>
          <w:rFonts w:hint="eastAsia" w:ascii="宋体" w:hAnsi="宋体" w:cs="宋体"/>
          <w:bCs/>
          <w:sz w:val="24"/>
        </w:rPr>
        <w:t>1、质量要求：符合国家施工验收规范合格标准；</w:t>
      </w:r>
    </w:p>
    <w:p>
      <w:pPr>
        <w:spacing w:line="360" w:lineRule="auto"/>
        <w:ind w:firstLine="480" w:firstLineChars="200"/>
      </w:pPr>
      <w:r>
        <w:rPr>
          <w:rFonts w:hint="eastAsia" w:ascii="宋体" w:hAnsi="宋体" w:cs="宋体"/>
          <w:bCs/>
          <w:sz w:val="24"/>
        </w:rPr>
        <w:t>2、本次监理服务期：从签订委托监理合同开始至工程质量保修期结束为止。</w:t>
      </w:r>
    </w:p>
    <w:p>
      <w:pPr>
        <w:rPr>
          <w:rFonts w:ascii="宋体" w:hAnsi="宋体" w:cs="宋体"/>
          <w:sz w:val="36"/>
          <w:szCs w:val="36"/>
        </w:rPr>
      </w:pPr>
      <w:bookmarkStart w:id="40" w:name="_Toc212626659"/>
      <w:bookmarkStart w:id="41" w:name="_Toc462392053"/>
      <w:r>
        <w:rPr>
          <w:rFonts w:hint="eastAsia" w:ascii="宋体" w:hAnsi="宋体" w:cs="宋体"/>
          <w:sz w:val="36"/>
          <w:szCs w:val="36"/>
        </w:rPr>
        <w:br w:type="page"/>
      </w:r>
    </w:p>
    <w:p>
      <w:pPr>
        <w:pStyle w:val="5"/>
        <w:jc w:val="center"/>
        <w:rPr>
          <w:rFonts w:ascii="金山简隶书" w:eastAsia="金山简隶书"/>
          <w:sz w:val="36"/>
          <w:szCs w:val="36"/>
        </w:rPr>
      </w:pPr>
      <w:r>
        <w:rPr>
          <w:rFonts w:hint="eastAsia" w:ascii="宋体" w:hAnsi="宋体" w:eastAsia="宋体" w:cs="宋体"/>
          <w:bCs w:val="0"/>
          <w:sz w:val="36"/>
          <w:szCs w:val="36"/>
        </w:rPr>
        <w:t>第三章  合同书（格式）</w:t>
      </w:r>
      <w:bookmarkEnd w:id="39"/>
      <w:bookmarkEnd w:id="40"/>
      <w:bookmarkEnd w:id="41"/>
    </w:p>
    <w:p>
      <w:pPr>
        <w:adjustRightInd w:val="0"/>
        <w:snapToGrid w:val="0"/>
        <w:rPr>
          <w:b/>
          <w:bCs/>
          <w:sz w:val="30"/>
          <w:szCs w:val="30"/>
        </w:rPr>
      </w:pPr>
      <w:bookmarkStart w:id="42" w:name="_Toc392940990"/>
      <w:r>
        <w:rPr>
          <w:rFonts w:hAnsi="宋体"/>
          <w:b/>
          <w:sz w:val="32"/>
          <w:szCs w:val="32"/>
        </w:rPr>
        <w:t>（ＧＦ－</w:t>
      </w:r>
      <w:r>
        <w:rPr>
          <w:b/>
          <w:sz w:val="32"/>
          <w:szCs w:val="32"/>
        </w:rPr>
        <w:t>2012</w:t>
      </w:r>
      <w:r>
        <w:rPr>
          <w:rFonts w:hAnsi="宋体"/>
          <w:b/>
          <w:sz w:val="32"/>
          <w:szCs w:val="32"/>
        </w:rPr>
        <w:t>－</w:t>
      </w:r>
      <w:r>
        <w:rPr>
          <w:b/>
          <w:sz w:val="32"/>
          <w:szCs w:val="32"/>
        </w:rPr>
        <w:t>0202</w:t>
      </w:r>
      <w:r>
        <w:rPr>
          <w:rFonts w:hAnsi="宋体"/>
          <w:b/>
          <w:sz w:val="32"/>
          <w:szCs w:val="32"/>
        </w:rPr>
        <w:t>）</w:t>
      </w:r>
    </w:p>
    <w:p>
      <w:pPr>
        <w:spacing w:line="360" w:lineRule="auto"/>
        <w:jc w:val="center"/>
        <w:rPr>
          <w:b/>
          <w:bCs/>
          <w:sz w:val="52"/>
          <w:szCs w:val="52"/>
        </w:rPr>
      </w:pPr>
    </w:p>
    <w:p>
      <w:pPr>
        <w:spacing w:line="360" w:lineRule="auto"/>
        <w:jc w:val="center"/>
        <w:rPr>
          <w:b/>
          <w:bCs/>
          <w:sz w:val="48"/>
          <w:szCs w:val="48"/>
        </w:rPr>
      </w:pPr>
    </w:p>
    <w:p>
      <w:pPr>
        <w:spacing w:line="360" w:lineRule="auto"/>
        <w:jc w:val="center"/>
        <w:rPr>
          <w:b/>
          <w:bCs/>
          <w:sz w:val="48"/>
          <w:szCs w:val="48"/>
        </w:rPr>
      </w:pPr>
    </w:p>
    <w:p>
      <w:pPr>
        <w:spacing w:line="360" w:lineRule="auto"/>
        <w:jc w:val="center"/>
        <w:rPr>
          <w:b/>
          <w:bCs/>
          <w:sz w:val="52"/>
          <w:szCs w:val="52"/>
        </w:rPr>
      </w:pPr>
      <w:r>
        <w:rPr>
          <w:rFonts w:hAnsi="宋体"/>
          <w:b/>
          <w:bCs/>
          <w:sz w:val="52"/>
          <w:szCs w:val="52"/>
        </w:rPr>
        <w:t>建设工程监理合同</w:t>
      </w:r>
    </w:p>
    <w:p>
      <w:pPr>
        <w:spacing w:line="360" w:lineRule="auto"/>
        <w:jc w:val="center"/>
        <w:rPr>
          <w:bCs/>
          <w:sz w:val="48"/>
          <w:szCs w:val="48"/>
        </w:rPr>
      </w:pPr>
    </w:p>
    <w:p>
      <w:pPr>
        <w:spacing w:line="360" w:lineRule="auto"/>
        <w:jc w:val="center"/>
        <w:rPr>
          <w:b/>
          <w:bCs/>
          <w:sz w:val="24"/>
        </w:rPr>
      </w:pPr>
    </w:p>
    <w:p>
      <w:pPr>
        <w:spacing w:line="360" w:lineRule="auto"/>
        <w:jc w:val="center"/>
        <w:rPr>
          <w:b/>
          <w:bCs/>
          <w:sz w:val="24"/>
        </w:rPr>
      </w:pPr>
    </w:p>
    <w:p>
      <w:pPr>
        <w:spacing w:line="360" w:lineRule="auto"/>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rPr>
          <w:b/>
          <w:bCs/>
          <w:sz w:val="24"/>
        </w:rPr>
      </w:pPr>
    </w:p>
    <w:p>
      <w:pPr>
        <w:spacing w:line="360" w:lineRule="auto"/>
        <w:rPr>
          <w:b/>
          <w:bCs/>
          <w:sz w:val="24"/>
        </w:rPr>
      </w:pPr>
    </w:p>
    <w:p>
      <w:pPr>
        <w:spacing w:line="360" w:lineRule="auto"/>
        <w:rPr>
          <w:b/>
          <w:bCs/>
          <w:sz w:val="24"/>
        </w:rPr>
      </w:pPr>
    </w:p>
    <w:p>
      <w:pPr>
        <w:jc w:val="center"/>
        <w:rPr>
          <w:b/>
        </w:rPr>
      </w:pPr>
      <w:r>
        <w:rPr>
          <w:b/>
          <w:bCs/>
          <w:sz w:val="32"/>
          <w:szCs w:val="32"/>
        </w:rPr>
        <w:t xml:space="preserve">  </w:t>
      </w:r>
      <w:r>
        <w:rPr>
          <w:rFonts w:hAnsi="宋体"/>
          <w:b/>
          <w:bCs/>
          <w:sz w:val="32"/>
          <w:szCs w:val="32"/>
        </w:rPr>
        <w:t>住房和城乡建设部</w:t>
      </w:r>
    </w:p>
    <w:p>
      <w:pPr>
        <w:jc w:val="center"/>
        <w:rPr>
          <w:b/>
          <w:sz w:val="32"/>
          <w:szCs w:val="32"/>
        </w:rPr>
      </w:pPr>
      <w:r>
        <w:rPr>
          <w:b/>
        </w:rPr>
        <w:t xml:space="preserve">                                               </w:t>
      </w:r>
      <w:r>
        <w:rPr>
          <w:rFonts w:hAnsi="宋体"/>
          <w:b/>
          <w:sz w:val="32"/>
          <w:szCs w:val="32"/>
        </w:rPr>
        <w:t>制定</w:t>
      </w:r>
    </w:p>
    <w:p>
      <w:pPr>
        <w:jc w:val="center"/>
        <w:rPr>
          <w:b/>
        </w:rPr>
      </w:pPr>
      <w:r>
        <w:rPr>
          <w:b/>
          <w:bCs/>
          <w:sz w:val="32"/>
          <w:szCs w:val="32"/>
        </w:rPr>
        <w:t xml:space="preserve">   </w:t>
      </w:r>
      <w:r>
        <w:rPr>
          <w:rFonts w:hAnsi="宋体"/>
          <w:b/>
          <w:bCs/>
          <w:sz w:val="32"/>
          <w:szCs w:val="32"/>
        </w:rPr>
        <w:t>国家工商行政管理总局</w:t>
      </w:r>
    </w:p>
    <w:p>
      <w:pPr>
        <w:pStyle w:val="4"/>
        <w:keepNext w:val="0"/>
        <w:keepLines w:val="0"/>
        <w:sectPr>
          <w:headerReference r:id="rId6" w:type="default"/>
          <w:pgSz w:w="11907" w:h="16840"/>
          <w:pgMar w:top="1440" w:right="1440" w:bottom="1440" w:left="1797" w:header="567" w:footer="591" w:gutter="0"/>
          <w:cols w:space="720" w:num="1"/>
          <w:docGrid w:linePitch="312" w:charSpace="0"/>
        </w:sectPr>
      </w:pPr>
    </w:p>
    <w:p/>
    <w:p>
      <w:pPr>
        <w:jc w:val="center"/>
        <w:rPr>
          <w:b/>
          <w:sz w:val="32"/>
          <w:szCs w:val="32"/>
        </w:rPr>
      </w:pPr>
      <w:r>
        <w:rPr>
          <w:b/>
          <w:sz w:val="32"/>
          <w:szCs w:val="32"/>
        </w:rPr>
        <w:t>第一部分  协议书</w:t>
      </w:r>
      <w:bookmarkEnd w:id="42"/>
    </w:p>
    <w:p>
      <w:pPr>
        <w:spacing w:line="440" w:lineRule="exact"/>
        <w:ind w:firstLine="422" w:firstLineChars="200"/>
        <w:rPr>
          <w:rFonts w:hAnsi="宋体" w:cs="宋体"/>
          <w:b/>
          <w:bCs/>
          <w:szCs w:val="21"/>
          <w:u w:val="single"/>
          <w:shd w:val="clear" w:color="auto" w:fill="FFFFFF"/>
        </w:rPr>
      </w:pPr>
      <w:r>
        <w:rPr>
          <w:rFonts w:hint="eastAsia" w:hAnsi="宋体" w:cs="宋体"/>
          <w:b/>
          <w:szCs w:val="21"/>
          <w:shd w:val="clear" w:color="auto" w:fill="FFFFFF"/>
        </w:rPr>
        <w:t>委托人（全称）：</w:t>
      </w:r>
      <w:r>
        <w:rPr>
          <w:rFonts w:hint="eastAsia" w:hAnsi="宋体" w:cs="宋体"/>
          <w:b/>
          <w:bCs/>
          <w:szCs w:val="21"/>
          <w:u w:val="single"/>
          <w:shd w:val="clear" w:color="auto" w:fill="FFFFFF"/>
        </w:rPr>
        <w:t xml:space="preserve">                          </w:t>
      </w:r>
      <w:r>
        <w:rPr>
          <w:rFonts w:hAnsi="宋体" w:cs="宋体"/>
          <w:b/>
          <w:bCs/>
          <w:szCs w:val="21"/>
          <w:u w:val="single"/>
          <w:shd w:val="clear" w:color="auto" w:fill="FFFFFF"/>
        </w:rPr>
        <w:t xml:space="preserve"> </w:t>
      </w:r>
    </w:p>
    <w:p>
      <w:pPr>
        <w:adjustRightInd w:val="0"/>
        <w:snapToGrid w:val="0"/>
        <w:spacing w:line="440" w:lineRule="exact"/>
        <w:ind w:firstLine="422" w:firstLineChars="200"/>
        <w:rPr>
          <w:szCs w:val="21"/>
        </w:rPr>
      </w:pPr>
      <w:r>
        <w:rPr>
          <w:rFonts w:hint="eastAsia" w:hAnsi="宋体" w:cs="宋体"/>
          <w:b/>
          <w:szCs w:val="21"/>
          <w:shd w:val="clear" w:color="auto" w:fill="FFFFFF"/>
        </w:rPr>
        <w:t>监理人（全称）：</w:t>
      </w:r>
      <w:r>
        <w:rPr>
          <w:b/>
          <w:szCs w:val="21"/>
          <w:u w:val="single"/>
          <w:shd w:val="clear" w:color="auto" w:fill="FFFFFF"/>
        </w:rPr>
        <w:t xml:space="preserve"> </w:t>
      </w:r>
      <w:r>
        <w:rPr>
          <w:rFonts w:hint="eastAsia"/>
          <w:b/>
          <w:szCs w:val="21"/>
          <w:u w:val="single"/>
          <w:shd w:val="clear" w:color="auto" w:fill="FFFFFF"/>
        </w:rPr>
        <w:t xml:space="preserve">                         </w:t>
      </w:r>
    </w:p>
    <w:p>
      <w:pPr>
        <w:adjustRightInd w:val="0"/>
        <w:snapToGrid w:val="0"/>
        <w:spacing w:line="440" w:lineRule="exact"/>
        <w:ind w:firstLine="420" w:firstLineChars="200"/>
        <w:rPr>
          <w:szCs w:val="21"/>
        </w:rPr>
      </w:pPr>
      <w:r>
        <w:rPr>
          <w:rFonts w:hint="eastAsia" w:hAnsi="宋体" w:cs="宋体"/>
          <w:szCs w:val="21"/>
          <w:shd w:val="clear" w:color="auto" w:fill="FFFFFF"/>
        </w:rPr>
        <w:t>根据《中华人民共和国</w:t>
      </w:r>
      <w:r>
        <w:rPr>
          <w:rFonts w:hint="eastAsia" w:hAnsi="宋体"/>
          <w:color w:val="000000"/>
          <w:szCs w:val="21"/>
        </w:rPr>
        <w:t>民法典</w:t>
      </w:r>
      <w:r>
        <w:rPr>
          <w:rFonts w:hint="eastAsia" w:hAnsi="宋体" w:cs="宋体"/>
          <w:szCs w:val="21"/>
          <w:shd w:val="clear" w:color="auto" w:fill="FFFFFF"/>
        </w:rPr>
        <w:t>》、《中华人民共和国建筑法》及其他有关法律、法规，遵循平等、自愿、公平和诚信的原则，双方就下述工程委托监理与相关服务事项协商一致，订立本合同</w:t>
      </w:r>
      <w:r>
        <w:rPr>
          <w:rFonts w:hint="eastAsia" w:hAnsi="宋体" w:cs="宋体"/>
          <w:b/>
          <w:szCs w:val="21"/>
          <w:shd w:val="clear" w:color="auto" w:fill="FFFFFF"/>
        </w:rPr>
        <w:t>。</w:t>
      </w:r>
    </w:p>
    <w:p>
      <w:pPr>
        <w:adjustRightInd w:val="0"/>
        <w:snapToGrid w:val="0"/>
        <w:spacing w:line="440" w:lineRule="exact"/>
        <w:ind w:firstLine="422" w:firstLineChars="200"/>
        <w:rPr>
          <w:szCs w:val="21"/>
        </w:rPr>
      </w:pPr>
      <w:bookmarkStart w:id="43" w:name="_Toc349554752"/>
      <w:r>
        <w:rPr>
          <w:rFonts w:hint="eastAsia" w:hAnsi="宋体" w:cs="宋体"/>
          <w:b/>
          <w:szCs w:val="21"/>
          <w:shd w:val="clear" w:color="auto" w:fill="FFFFFF"/>
        </w:rPr>
        <w:t>一、工程概况</w:t>
      </w:r>
      <w:bookmarkEnd w:id="43"/>
    </w:p>
    <w:p>
      <w:pPr>
        <w:spacing w:line="440" w:lineRule="exact"/>
        <w:ind w:left="1785" w:right="28" w:hanging="1785" w:hangingChars="850"/>
        <w:rPr>
          <w:rFonts w:hAnsi="宋体" w:cs="宋体"/>
          <w:szCs w:val="21"/>
          <w:u w:val="single"/>
          <w:shd w:val="clear" w:color="auto" w:fill="FFFFFF"/>
        </w:rPr>
      </w:pPr>
      <w:r>
        <w:rPr>
          <w:rFonts w:hint="eastAsia"/>
          <w:szCs w:val="21"/>
          <w:shd w:val="clear" w:color="auto" w:fill="FFFFFF"/>
        </w:rPr>
        <w:t xml:space="preserve">    </w:t>
      </w:r>
      <w:r>
        <w:rPr>
          <w:szCs w:val="21"/>
          <w:shd w:val="clear" w:color="auto" w:fill="FFFFFF"/>
        </w:rPr>
        <w:t xml:space="preserve">1. </w:t>
      </w:r>
      <w:r>
        <w:rPr>
          <w:rFonts w:hint="eastAsia" w:hAnsi="宋体" w:cs="宋体"/>
          <w:szCs w:val="21"/>
          <w:shd w:val="clear" w:color="auto" w:fill="FFFFFF"/>
        </w:rPr>
        <w:t>工程名称：</w:t>
      </w:r>
      <w:r>
        <w:rPr>
          <w:rFonts w:hint="eastAsia" w:hAnsi="宋体" w:cs="宋体"/>
          <w:szCs w:val="21"/>
          <w:u w:val="single"/>
          <w:shd w:val="clear" w:color="auto" w:fill="FFFFFF"/>
        </w:rPr>
        <w:t xml:space="preserve">                                    </w:t>
      </w:r>
      <w:r>
        <w:rPr>
          <w:rFonts w:hAnsi="宋体" w:cs="宋体"/>
          <w:szCs w:val="21"/>
          <w:u w:val="single"/>
          <w:shd w:val="clear" w:color="auto" w:fill="FFFFFF"/>
        </w:rPr>
        <w:t xml:space="preserve"> </w:t>
      </w:r>
    </w:p>
    <w:p>
      <w:pPr>
        <w:spacing w:line="440" w:lineRule="exact"/>
        <w:ind w:firstLine="420" w:firstLineChars="200"/>
        <w:rPr>
          <w:szCs w:val="21"/>
          <w:u w:val="single"/>
        </w:rPr>
      </w:pPr>
      <w:r>
        <w:rPr>
          <w:szCs w:val="21"/>
          <w:shd w:val="clear" w:color="auto" w:fill="FFFFFF"/>
        </w:rPr>
        <w:t xml:space="preserve">2. </w:t>
      </w:r>
      <w:r>
        <w:rPr>
          <w:rFonts w:hint="eastAsia" w:hAnsi="宋体" w:cs="宋体"/>
          <w:szCs w:val="21"/>
          <w:shd w:val="clear" w:color="auto" w:fill="FFFFFF"/>
        </w:rPr>
        <w:t>工程地点：</w:t>
      </w:r>
      <w:r>
        <w:rPr>
          <w:rFonts w:hint="eastAsia"/>
          <w:szCs w:val="21"/>
          <w:u w:val="single"/>
        </w:rPr>
        <w:t xml:space="preserve">                              </w:t>
      </w:r>
    </w:p>
    <w:p>
      <w:pPr>
        <w:spacing w:line="440" w:lineRule="exact"/>
        <w:ind w:firstLine="420" w:firstLineChars="200"/>
        <w:rPr>
          <w:rFonts w:hAnsi="宋体"/>
          <w:bCs/>
          <w:szCs w:val="21"/>
        </w:rPr>
      </w:pPr>
      <w:r>
        <w:rPr>
          <w:szCs w:val="21"/>
          <w:shd w:val="clear" w:color="auto" w:fill="FFFFFF"/>
        </w:rPr>
        <w:t xml:space="preserve">3. </w:t>
      </w:r>
      <w:r>
        <w:rPr>
          <w:rFonts w:hint="eastAsia" w:hAnsi="宋体" w:cs="宋体"/>
          <w:szCs w:val="21"/>
          <w:shd w:val="clear" w:color="auto" w:fill="FFFFFF"/>
        </w:rPr>
        <w:t>工程规模：</w:t>
      </w:r>
      <w:r>
        <w:rPr>
          <w:rFonts w:hint="eastAsia"/>
          <w:szCs w:val="21"/>
          <w:u w:val="single"/>
        </w:rPr>
        <w:t xml:space="preserve">                             </w:t>
      </w:r>
      <w:r>
        <w:rPr>
          <w:rFonts w:hint="eastAsia" w:hAnsi="宋体"/>
          <w:bCs/>
          <w:szCs w:val="21"/>
        </w:rPr>
        <w:t xml:space="preserve">    </w:t>
      </w:r>
      <w:r>
        <w:rPr>
          <w:rFonts w:hint="eastAsia" w:hAnsi="宋体" w:cs="宋体"/>
          <w:szCs w:val="21"/>
          <w:shd w:val="clear" w:color="auto" w:fill="FFFFFF"/>
        </w:rPr>
        <w:t xml:space="preserve"> </w:t>
      </w:r>
    </w:p>
    <w:p>
      <w:pPr>
        <w:adjustRightInd w:val="0"/>
        <w:snapToGrid w:val="0"/>
        <w:spacing w:line="440" w:lineRule="exact"/>
        <w:ind w:firstLine="420" w:firstLineChars="200"/>
        <w:jc w:val="left"/>
        <w:rPr>
          <w:szCs w:val="21"/>
        </w:rPr>
      </w:pPr>
      <w:r>
        <w:rPr>
          <w:szCs w:val="21"/>
          <w:shd w:val="clear" w:color="auto" w:fill="FFFFFF"/>
        </w:rPr>
        <w:t xml:space="preserve">4. </w:t>
      </w:r>
      <w:r>
        <w:rPr>
          <w:rFonts w:hint="eastAsia" w:hAnsi="宋体" w:cs="宋体"/>
          <w:szCs w:val="21"/>
          <w:shd w:val="clear" w:color="auto" w:fill="FFFFFF"/>
        </w:rPr>
        <w:t>工程</w:t>
      </w:r>
      <w:r>
        <w:rPr>
          <w:rFonts w:hint="eastAsia" w:hAnsi="宋体" w:cs="宋体"/>
          <w:kern w:val="0"/>
          <w:szCs w:val="21"/>
          <w:shd w:val="clear" w:color="auto" w:fill="FFFFFF"/>
        </w:rPr>
        <w:t>概算投资额（或建筑安装工程费）</w:t>
      </w:r>
      <w:r>
        <w:rPr>
          <w:rFonts w:hint="eastAsia" w:hAnsi="宋体" w:cs="宋体"/>
          <w:szCs w:val="21"/>
          <w:shd w:val="clear" w:color="auto" w:fill="FFFFFF"/>
        </w:rPr>
        <w:t>：</w:t>
      </w:r>
      <w:r>
        <w:rPr>
          <w:rFonts w:hint="eastAsia"/>
          <w:szCs w:val="21"/>
          <w:u w:val="single"/>
          <w:shd w:val="clear" w:color="auto" w:fill="FFFFFF"/>
        </w:rPr>
        <w:t xml:space="preserve">           </w:t>
      </w:r>
      <w:r>
        <w:rPr>
          <w:szCs w:val="21"/>
          <w:u w:val="single"/>
          <w:shd w:val="clear" w:color="auto" w:fill="FFFFFF"/>
        </w:rPr>
        <w:t xml:space="preserve"> </w:t>
      </w:r>
      <w:r>
        <w:rPr>
          <w:rFonts w:hint="eastAsia"/>
          <w:szCs w:val="21"/>
          <w:u w:val="single"/>
          <w:shd w:val="clear" w:color="auto" w:fill="FFFFFF"/>
        </w:rPr>
        <w:t>(以实际工程量结算支付监理费)</w:t>
      </w:r>
      <w:r>
        <w:rPr>
          <w:rFonts w:hint="eastAsia" w:hAnsi="宋体" w:cs="宋体"/>
          <w:szCs w:val="21"/>
          <w:shd w:val="clear" w:color="auto" w:fill="FFFFFF"/>
        </w:rPr>
        <w:t>。</w:t>
      </w:r>
    </w:p>
    <w:p>
      <w:pPr>
        <w:adjustRightInd w:val="0"/>
        <w:snapToGrid w:val="0"/>
        <w:spacing w:line="440" w:lineRule="exact"/>
        <w:ind w:firstLine="422" w:firstLineChars="200"/>
        <w:rPr>
          <w:szCs w:val="21"/>
        </w:rPr>
      </w:pPr>
      <w:r>
        <w:rPr>
          <w:rFonts w:hint="eastAsia" w:hAnsi="宋体" w:cs="宋体"/>
          <w:b/>
          <w:szCs w:val="21"/>
          <w:shd w:val="clear" w:color="auto" w:fill="FFFFFF"/>
        </w:rPr>
        <w:t>二、词语限定</w:t>
      </w:r>
    </w:p>
    <w:p>
      <w:pPr>
        <w:adjustRightInd w:val="0"/>
        <w:snapToGrid w:val="0"/>
        <w:spacing w:line="440" w:lineRule="exact"/>
        <w:ind w:firstLine="420" w:firstLineChars="200"/>
        <w:rPr>
          <w:szCs w:val="21"/>
        </w:rPr>
      </w:pPr>
      <w:r>
        <w:rPr>
          <w:rFonts w:hint="eastAsia" w:hAnsi="宋体" w:cs="宋体"/>
          <w:szCs w:val="21"/>
          <w:shd w:val="clear" w:color="auto" w:fill="FFFFFF"/>
        </w:rPr>
        <w:t>协议书中相关词语的含义与通用条件中的定义与解释相同。</w:t>
      </w:r>
    </w:p>
    <w:p>
      <w:pPr>
        <w:adjustRightInd w:val="0"/>
        <w:snapToGrid w:val="0"/>
        <w:spacing w:line="440" w:lineRule="exact"/>
        <w:ind w:firstLine="422" w:firstLineChars="200"/>
        <w:rPr>
          <w:szCs w:val="21"/>
        </w:rPr>
      </w:pPr>
      <w:bookmarkStart w:id="44" w:name="_Toc349554753"/>
      <w:r>
        <w:rPr>
          <w:rFonts w:hint="eastAsia" w:hAnsi="宋体" w:cs="宋体"/>
          <w:b/>
          <w:szCs w:val="21"/>
          <w:shd w:val="clear" w:color="auto" w:fill="FFFFFF"/>
        </w:rPr>
        <w:t>三、组成本合同的文件</w:t>
      </w:r>
      <w:bookmarkEnd w:id="44"/>
    </w:p>
    <w:p>
      <w:pPr>
        <w:adjustRightInd w:val="0"/>
        <w:snapToGrid w:val="0"/>
        <w:spacing w:line="440" w:lineRule="exact"/>
        <w:ind w:firstLine="420" w:firstLineChars="200"/>
        <w:rPr>
          <w:szCs w:val="21"/>
        </w:rPr>
      </w:pPr>
      <w:r>
        <w:rPr>
          <w:szCs w:val="21"/>
          <w:shd w:val="clear" w:color="auto" w:fill="FFFFFF"/>
        </w:rPr>
        <w:t xml:space="preserve">1. </w:t>
      </w:r>
      <w:r>
        <w:rPr>
          <w:rFonts w:hint="eastAsia" w:hAnsi="宋体" w:cs="宋体"/>
          <w:szCs w:val="21"/>
          <w:shd w:val="clear" w:color="auto" w:fill="FFFFFF"/>
        </w:rPr>
        <w:t>协议书；</w:t>
      </w:r>
    </w:p>
    <w:p>
      <w:pPr>
        <w:adjustRightInd w:val="0"/>
        <w:snapToGrid w:val="0"/>
        <w:spacing w:line="440" w:lineRule="exact"/>
        <w:ind w:firstLine="420" w:firstLineChars="200"/>
        <w:rPr>
          <w:szCs w:val="21"/>
        </w:rPr>
      </w:pPr>
      <w:r>
        <w:rPr>
          <w:szCs w:val="21"/>
          <w:shd w:val="clear" w:color="auto" w:fill="FFFFFF"/>
        </w:rPr>
        <w:t xml:space="preserve">2. </w:t>
      </w:r>
      <w:r>
        <w:rPr>
          <w:rFonts w:hint="eastAsia" w:hAnsi="宋体" w:cs="宋体"/>
          <w:szCs w:val="21"/>
          <w:shd w:val="clear" w:color="auto" w:fill="FFFFFF"/>
        </w:rPr>
        <w:t>成交通知书（适用于招标工程）或委托书（适用于非招标工程）；</w:t>
      </w:r>
    </w:p>
    <w:p>
      <w:pPr>
        <w:adjustRightInd w:val="0"/>
        <w:snapToGrid w:val="0"/>
        <w:spacing w:line="440" w:lineRule="exact"/>
        <w:ind w:firstLine="420" w:firstLineChars="200"/>
        <w:rPr>
          <w:szCs w:val="21"/>
        </w:rPr>
      </w:pPr>
      <w:r>
        <w:rPr>
          <w:szCs w:val="21"/>
          <w:shd w:val="clear" w:color="auto" w:fill="FFFFFF"/>
        </w:rPr>
        <w:t xml:space="preserve">3. </w:t>
      </w:r>
      <w:r>
        <w:rPr>
          <w:rFonts w:hint="eastAsia" w:hAnsi="宋体" w:cs="宋体"/>
          <w:szCs w:val="21"/>
          <w:shd w:val="clear" w:color="auto" w:fill="FFFFFF"/>
        </w:rPr>
        <w:t>响应文件（适用于招标工程）或监理与相关服务建议书（适用于非招标工程）；</w:t>
      </w:r>
    </w:p>
    <w:p>
      <w:pPr>
        <w:adjustRightInd w:val="0"/>
        <w:snapToGrid w:val="0"/>
        <w:spacing w:line="440" w:lineRule="exact"/>
        <w:ind w:firstLine="420" w:firstLineChars="200"/>
        <w:rPr>
          <w:szCs w:val="21"/>
        </w:rPr>
      </w:pPr>
      <w:r>
        <w:rPr>
          <w:szCs w:val="21"/>
          <w:shd w:val="clear" w:color="auto" w:fill="FFFFFF"/>
        </w:rPr>
        <w:t xml:space="preserve">4. </w:t>
      </w:r>
      <w:r>
        <w:rPr>
          <w:rFonts w:hint="eastAsia" w:hAnsi="宋体" w:cs="宋体"/>
          <w:szCs w:val="21"/>
          <w:shd w:val="clear" w:color="auto" w:fill="FFFFFF"/>
        </w:rPr>
        <w:t>专用条件；</w:t>
      </w:r>
    </w:p>
    <w:p>
      <w:pPr>
        <w:adjustRightInd w:val="0"/>
        <w:snapToGrid w:val="0"/>
        <w:spacing w:line="440" w:lineRule="exact"/>
        <w:ind w:firstLine="420" w:firstLineChars="200"/>
        <w:rPr>
          <w:szCs w:val="21"/>
        </w:rPr>
      </w:pPr>
      <w:r>
        <w:rPr>
          <w:szCs w:val="21"/>
          <w:shd w:val="clear" w:color="auto" w:fill="FFFFFF"/>
        </w:rPr>
        <w:t xml:space="preserve">5. </w:t>
      </w:r>
      <w:r>
        <w:rPr>
          <w:rFonts w:hint="eastAsia" w:hAnsi="宋体" w:cs="宋体"/>
          <w:szCs w:val="21"/>
          <w:shd w:val="clear" w:color="auto" w:fill="FFFFFF"/>
        </w:rPr>
        <w:t>通用条件；</w:t>
      </w:r>
    </w:p>
    <w:p>
      <w:pPr>
        <w:adjustRightInd w:val="0"/>
        <w:snapToGrid w:val="0"/>
        <w:spacing w:line="440" w:lineRule="exact"/>
        <w:ind w:firstLine="420" w:firstLineChars="200"/>
        <w:rPr>
          <w:szCs w:val="21"/>
        </w:rPr>
      </w:pPr>
      <w:r>
        <w:rPr>
          <w:szCs w:val="21"/>
          <w:shd w:val="clear" w:color="auto" w:fill="FFFFFF"/>
        </w:rPr>
        <w:t xml:space="preserve">6. </w:t>
      </w:r>
      <w:r>
        <w:rPr>
          <w:rFonts w:hint="eastAsia" w:hAnsi="宋体" w:cs="宋体"/>
          <w:szCs w:val="21"/>
          <w:shd w:val="clear" w:color="auto" w:fill="FFFFFF"/>
        </w:rPr>
        <w:t>附录，即：</w:t>
      </w:r>
    </w:p>
    <w:p>
      <w:pPr>
        <w:adjustRightInd w:val="0"/>
        <w:snapToGrid w:val="0"/>
        <w:spacing w:line="440" w:lineRule="exact"/>
        <w:ind w:firstLine="420" w:firstLineChars="200"/>
        <w:rPr>
          <w:szCs w:val="21"/>
        </w:rPr>
      </w:pPr>
      <w:r>
        <w:rPr>
          <w:rFonts w:hint="eastAsia" w:hAnsi="宋体" w:cs="宋体"/>
          <w:szCs w:val="21"/>
          <w:shd w:val="clear" w:color="auto" w:fill="FFFFFF"/>
        </w:rPr>
        <w:t>附录</w:t>
      </w:r>
      <w:r>
        <w:rPr>
          <w:szCs w:val="21"/>
          <w:shd w:val="clear" w:color="auto" w:fill="FFFFFF"/>
        </w:rPr>
        <w:t xml:space="preserve">A  </w:t>
      </w:r>
      <w:r>
        <w:rPr>
          <w:rFonts w:hint="eastAsia" w:hAnsi="宋体" w:cs="宋体"/>
          <w:szCs w:val="21"/>
          <w:shd w:val="clear" w:color="auto" w:fill="FFFFFF"/>
        </w:rPr>
        <w:t>相关服务的范围和内容</w:t>
      </w:r>
    </w:p>
    <w:p>
      <w:pPr>
        <w:adjustRightInd w:val="0"/>
        <w:snapToGrid w:val="0"/>
        <w:spacing w:line="440" w:lineRule="exact"/>
        <w:ind w:firstLine="420" w:firstLineChars="200"/>
        <w:rPr>
          <w:szCs w:val="21"/>
        </w:rPr>
      </w:pPr>
      <w:r>
        <w:rPr>
          <w:rFonts w:hint="eastAsia" w:hAnsi="宋体" w:cs="宋体"/>
          <w:szCs w:val="21"/>
          <w:shd w:val="clear" w:color="auto" w:fill="FFFFFF"/>
        </w:rPr>
        <w:t>附录</w:t>
      </w:r>
      <w:r>
        <w:rPr>
          <w:szCs w:val="21"/>
          <w:shd w:val="clear" w:color="auto" w:fill="FFFFFF"/>
        </w:rPr>
        <w:t xml:space="preserve">B  </w:t>
      </w:r>
      <w:r>
        <w:rPr>
          <w:rFonts w:hint="eastAsia" w:hAnsi="宋体" w:cs="宋体"/>
          <w:szCs w:val="21"/>
          <w:shd w:val="clear" w:color="auto" w:fill="FFFFFF"/>
        </w:rPr>
        <w:t>委托人派遣的人员和提供的</w:t>
      </w:r>
      <w:r>
        <w:rPr>
          <w:rFonts w:hint="eastAsia" w:hAnsi="宋体" w:cs="宋体"/>
          <w:bCs/>
          <w:szCs w:val="21"/>
          <w:shd w:val="clear" w:color="auto" w:fill="FFFFFF"/>
        </w:rPr>
        <w:t>房屋、资料</w:t>
      </w:r>
      <w:r>
        <w:rPr>
          <w:rFonts w:hint="eastAsia" w:hAnsi="宋体" w:cs="宋体"/>
          <w:szCs w:val="21"/>
          <w:shd w:val="clear" w:color="auto" w:fill="FFFFFF"/>
        </w:rPr>
        <w:t>、设备</w:t>
      </w:r>
    </w:p>
    <w:p>
      <w:pPr>
        <w:adjustRightInd w:val="0"/>
        <w:snapToGrid w:val="0"/>
        <w:spacing w:line="440" w:lineRule="exact"/>
        <w:ind w:firstLine="420" w:firstLineChars="200"/>
        <w:rPr>
          <w:szCs w:val="21"/>
        </w:rPr>
      </w:pPr>
      <w:r>
        <w:rPr>
          <w:rFonts w:hint="eastAsia" w:hAnsi="宋体" w:cs="宋体"/>
          <w:szCs w:val="21"/>
          <w:shd w:val="clear" w:color="auto" w:fill="FFFFFF"/>
        </w:rPr>
        <w:t>本合同签订后，双方依法签订的补充协议也是本合同文件的组成部分。</w:t>
      </w:r>
    </w:p>
    <w:p>
      <w:pPr>
        <w:adjustRightInd w:val="0"/>
        <w:snapToGrid w:val="0"/>
        <w:spacing w:line="440" w:lineRule="exact"/>
        <w:ind w:firstLine="422" w:firstLineChars="200"/>
        <w:rPr>
          <w:szCs w:val="21"/>
        </w:rPr>
      </w:pPr>
      <w:bookmarkStart w:id="45" w:name="_Toc349554754"/>
      <w:r>
        <w:rPr>
          <w:rFonts w:hint="eastAsia" w:hAnsi="宋体" w:cs="宋体"/>
          <w:b/>
          <w:szCs w:val="21"/>
          <w:shd w:val="clear" w:color="auto" w:fill="FFFFFF"/>
        </w:rPr>
        <w:t>四、总监理工程师</w:t>
      </w:r>
      <w:bookmarkEnd w:id="45"/>
    </w:p>
    <w:p>
      <w:pPr>
        <w:adjustRightInd w:val="0"/>
        <w:snapToGrid w:val="0"/>
        <w:spacing w:line="440" w:lineRule="exact"/>
        <w:ind w:firstLine="420" w:firstLineChars="200"/>
        <w:rPr>
          <w:rFonts w:hAnsi="宋体" w:cs="宋体"/>
          <w:kern w:val="0"/>
          <w:szCs w:val="21"/>
          <w:u w:val="single"/>
          <w:shd w:val="clear" w:color="auto" w:fill="FFFFFF"/>
        </w:rPr>
      </w:pPr>
      <w:r>
        <w:rPr>
          <w:rFonts w:hint="eastAsia" w:hAnsi="宋体" w:cs="宋体"/>
          <w:kern w:val="0"/>
          <w:szCs w:val="21"/>
          <w:shd w:val="clear" w:color="auto" w:fill="FFFFFF"/>
        </w:rPr>
        <w:t>1、总监理工程师姓名：</w:t>
      </w:r>
      <w:r>
        <w:rPr>
          <w:kern w:val="0"/>
          <w:szCs w:val="21"/>
          <w:u w:val="single"/>
          <w:shd w:val="clear" w:color="auto" w:fill="FFFFFF"/>
        </w:rPr>
        <w:t xml:space="preserve"> </w:t>
      </w:r>
      <w:r>
        <w:rPr>
          <w:rFonts w:hint="eastAsia"/>
          <w:kern w:val="0"/>
          <w:szCs w:val="21"/>
          <w:u w:val="single"/>
          <w:shd w:val="clear" w:color="auto" w:fill="FFFFFF"/>
        </w:rPr>
        <w:t xml:space="preserve">           </w:t>
      </w:r>
      <w:r>
        <w:rPr>
          <w:rFonts w:hint="eastAsia" w:hAnsi="宋体" w:cs="宋体"/>
          <w:kern w:val="0"/>
          <w:szCs w:val="21"/>
          <w:shd w:val="clear" w:color="auto" w:fill="FFFFFF"/>
        </w:rPr>
        <w:t>，身份证号码：</w:t>
      </w:r>
      <w:r>
        <w:rPr>
          <w:kern w:val="0"/>
          <w:szCs w:val="21"/>
          <w:u w:val="single"/>
          <w:shd w:val="clear" w:color="auto" w:fill="FFFFFF"/>
        </w:rPr>
        <w:t xml:space="preserve"> </w:t>
      </w:r>
      <w:r>
        <w:rPr>
          <w:rFonts w:hint="eastAsia"/>
          <w:kern w:val="0"/>
          <w:szCs w:val="21"/>
          <w:u w:val="single"/>
          <w:shd w:val="clear" w:color="auto" w:fill="FFFFFF"/>
        </w:rPr>
        <w:t xml:space="preserve">                       </w:t>
      </w:r>
      <w:r>
        <w:rPr>
          <w:rFonts w:hint="eastAsia" w:hAnsi="宋体" w:cs="宋体"/>
          <w:kern w:val="0"/>
          <w:szCs w:val="21"/>
          <w:shd w:val="clear" w:color="auto" w:fill="FFFFFF"/>
        </w:rPr>
        <w:t>，注册号：</w:t>
      </w:r>
      <w:r>
        <w:rPr>
          <w:kern w:val="0"/>
          <w:szCs w:val="21"/>
          <w:u w:val="single"/>
          <w:shd w:val="clear" w:color="auto" w:fill="FFFFFF"/>
        </w:rPr>
        <w:t xml:space="preserve">  </w:t>
      </w:r>
      <w:r>
        <w:rPr>
          <w:rFonts w:hint="eastAsia"/>
          <w:kern w:val="0"/>
          <w:szCs w:val="21"/>
          <w:u w:val="single"/>
          <w:shd w:val="clear" w:color="auto" w:fill="FFFFFF"/>
        </w:rPr>
        <w:t xml:space="preserve">         </w:t>
      </w:r>
      <w:r>
        <w:rPr>
          <w:rFonts w:hint="eastAsia" w:hAnsi="宋体" w:cs="宋体"/>
          <w:kern w:val="0"/>
          <w:szCs w:val="21"/>
          <w:shd w:val="clear" w:color="auto" w:fill="FFFFFF"/>
        </w:rPr>
        <w:t>，</w:t>
      </w:r>
      <w:bookmarkStart w:id="46" w:name="_Toc349554755"/>
      <w:r>
        <w:rPr>
          <w:rFonts w:hint="eastAsia" w:hAnsi="宋体" w:cs="宋体"/>
          <w:kern w:val="0"/>
          <w:szCs w:val="21"/>
          <w:shd w:val="clear" w:color="auto" w:fill="FFFFFF"/>
        </w:rPr>
        <w:t>联系手机号码：</w:t>
      </w:r>
      <w:r>
        <w:rPr>
          <w:rFonts w:hint="eastAsia" w:hAnsi="宋体" w:cs="宋体"/>
          <w:kern w:val="0"/>
          <w:szCs w:val="21"/>
          <w:u w:val="single"/>
          <w:shd w:val="clear" w:color="auto" w:fill="FFFFFF"/>
        </w:rPr>
        <w:t xml:space="preserve">         。</w:t>
      </w:r>
    </w:p>
    <w:p>
      <w:pPr>
        <w:widowControl/>
        <w:spacing w:line="440" w:lineRule="exact"/>
        <w:ind w:firstLine="420" w:firstLineChars="200"/>
        <w:jc w:val="left"/>
        <w:rPr>
          <w:rFonts w:ascii="宋体" w:hAnsi="宋体" w:cs="宋体"/>
          <w:kern w:val="0"/>
          <w:szCs w:val="21"/>
        </w:rPr>
      </w:pPr>
      <w:r>
        <w:rPr>
          <w:rFonts w:hint="eastAsia" w:ascii="宋体" w:hAnsi="宋体"/>
          <w:szCs w:val="21"/>
        </w:rPr>
        <w:t>2、常驻工地监理员姓名：</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监理工程师      联系手机号码：       。</w:t>
      </w:r>
    </w:p>
    <w:p>
      <w:pPr>
        <w:adjustRightInd w:val="0"/>
        <w:snapToGrid w:val="0"/>
        <w:spacing w:line="440" w:lineRule="exact"/>
        <w:ind w:firstLine="422" w:firstLineChars="200"/>
        <w:rPr>
          <w:szCs w:val="21"/>
        </w:rPr>
      </w:pPr>
      <w:r>
        <w:rPr>
          <w:rFonts w:hint="eastAsia" w:hAnsi="宋体" w:cs="宋体"/>
          <w:b/>
          <w:szCs w:val="21"/>
          <w:shd w:val="clear" w:color="auto" w:fill="FFFFFF"/>
        </w:rPr>
        <w:t>五、签约酬金</w:t>
      </w:r>
      <w:bookmarkEnd w:id="46"/>
    </w:p>
    <w:p>
      <w:pPr>
        <w:adjustRightInd w:val="0"/>
        <w:snapToGrid w:val="0"/>
        <w:spacing w:line="440" w:lineRule="exact"/>
        <w:ind w:firstLine="420" w:firstLineChars="200"/>
        <w:rPr>
          <w:szCs w:val="21"/>
        </w:rPr>
      </w:pPr>
      <w:r>
        <w:rPr>
          <w:rFonts w:hint="eastAsia" w:hAnsi="宋体" w:cs="宋体"/>
          <w:szCs w:val="21"/>
          <w:shd w:val="clear" w:color="auto" w:fill="FFFFFF"/>
        </w:rPr>
        <w:t>签约酬金（</w:t>
      </w:r>
      <w:r>
        <w:rPr>
          <w:rFonts w:hint="eastAsia"/>
          <w:szCs w:val="21"/>
          <w:u w:val="single"/>
          <w:shd w:val="clear" w:color="auto" w:fill="FFFFFF"/>
        </w:rPr>
        <w:t>人民币</w:t>
      </w:r>
      <w:r>
        <w:rPr>
          <w:rFonts w:hint="eastAsia" w:hAnsi="宋体" w:cs="宋体"/>
          <w:szCs w:val="21"/>
          <w:shd w:val="clear" w:color="auto" w:fill="FFFFFF"/>
        </w:rPr>
        <w:t>大写）：</w:t>
      </w:r>
      <w:r>
        <w:rPr>
          <w:rFonts w:hint="eastAsia"/>
          <w:szCs w:val="21"/>
          <w:u w:val="single"/>
          <w:shd w:val="clear" w:color="auto" w:fill="FFFFFF"/>
        </w:rPr>
        <w:t xml:space="preserve">                 </w:t>
      </w:r>
      <w:r>
        <w:rPr>
          <w:rFonts w:hint="eastAsia" w:hAnsi="宋体" w:cs="宋体"/>
          <w:szCs w:val="21"/>
          <w:shd w:val="clear" w:color="auto" w:fill="FFFFFF"/>
        </w:rPr>
        <w:t>（</w:t>
      </w:r>
      <w:r>
        <w:rPr>
          <w:szCs w:val="21"/>
          <w:shd w:val="clear" w:color="auto" w:fill="FFFFFF"/>
        </w:rPr>
        <w:t>¥</w:t>
      </w:r>
      <w:r>
        <w:rPr>
          <w:rFonts w:hint="eastAsia"/>
          <w:szCs w:val="21"/>
          <w:shd w:val="clear" w:color="auto" w:fill="FFFFFF"/>
        </w:rPr>
        <w:t xml:space="preserve">         元</w:t>
      </w:r>
      <w:r>
        <w:rPr>
          <w:rFonts w:hint="eastAsia" w:hAnsi="宋体" w:cs="宋体"/>
          <w:szCs w:val="21"/>
          <w:shd w:val="clear" w:color="auto" w:fill="FFFFFF"/>
        </w:rPr>
        <w:t>）。</w:t>
      </w:r>
    </w:p>
    <w:p>
      <w:pPr>
        <w:adjustRightInd w:val="0"/>
        <w:snapToGrid w:val="0"/>
        <w:spacing w:line="440" w:lineRule="exact"/>
        <w:ind w:firstLine="420" w:firstLineChars="200"/>
        <w:rPr>
          <w:szCs w:val="21"/>
        </w:rPr>
      </w:pPr>
      <w:r>
        <w:rPr>
          <w:rFonts w:hint="eastAsia" w:hAnsi="宋体" w:cs="宋体"/>
          <w:szCs w:val="21"/>
          <w:shd w:val="clear" w:color="auto" w:fill="FFFFFF"/>
        </w:rPr>
        <w:t>包括：</w:t>
      </w:r>
    </w:p>
    <w:p>
      <w:pPr>
        <w:adjustRightInd w:val="0"/>
        <w:snapToGrid w:val="0"/>
        <w:spacing w:line="440" w:lineRule="exact"/>
        <w:ind w:firstLine="420" w:firstLineChars="200"/>
        <w:rPr>
          <w:szCs w:val="21"/>
        </w:rPr>
      </w:pPr>
      <w:r>
        <w:rPr>
          <w:szCs w:val="21"/>
          <w:shd w:val="clear" w:color="auto" w:fill="FFFFFF"/>
        </w:rPr>
        <w:t xml:space="preserve">1. </w:t>
      </w:r>
      <w:r>
        <w:rPr>
          <w:rFonts w:hint="eastAsia" w:hAnsi="宋体" w:cs="宋体"/>
          <w:szCs w:val="21"/>
          <w:shd w:val="clear" w:color="auto" w:fill="FFFFFF"/>
        </w:rPr>
        <w:t>施工阶段监理酬金：</w:t>
      </w:r>
      <w:r>
        <w:rPr>
          <w:rFonts w:hint="eastAsia"/>
          <w:szCs w:val="21"/>
          <w:u w:val="single"/>
          <w:shd w:val="clear" w:color="auto" w:fill="FFFFFF"/>
        </w:rPr>
        <w:t xml:space="preserve">                 </w:t>
      </w:r>
      <w:r>
        <w:rPr>
          <w:szCs w:val="21"/>
          <w:u w:val="single"/>
          <w:shd w:val="clear" w:color="auto" w:fill="FFFFFF"/>
        </w:rPr>
        <w:t xml:space="preserve">   </w:t>
      </w:r>
      <w:r>
        <w:rPr>
          <w:rFonts w:hint="eastAsia" w:hAnsi="宋体" w:cs="宋体"/>
          <w:szCs w:val="21"/>
          <w:shd w:val="clear" w:color="auto" w:fill="FFFFFF"/>
        </w:rPr>
        <w:t>。</w:t>
      </w:r>
    </w:p>
    <w:p>
      <w:pPr>
        <w:adjustRightInd w:val="0"/>
        <w:snapToGrid w:val="0"/>
        <w:spacing w:line="440" w:lineRule="exact"/>
        <w:ind w:firstLine="420" w:firstLineChars="200"/>
        <w:jc w:val="left"/>
        <w:rPr>
          <w:szCs w:val="21"/>
        </w:rPr>
      </w:pPr>
      <w:r>
        <w:rPr>
          <w:szCs w:val="21"/>
          <w:shd w:val="clear" w:color="auto" w:fill="FFFFFF"/>
        </w:rPr>
        <w:t xml:space="preserve">2. </w:t>
      </w:r>
      <w:r>
        <w:rPr>
          <w:rFonts w:hint="eastAsia" w:hAnsi="宋体" w:cs="宋体"/>
          <w:szCs w:val="21"/>
          <w:shd w:val="clear" w:color="auto" w:fill="FFFFFF"/>
        </w:rPr>
        <w:t>相关服务酬金</w:t>
      </w:r>
      <w:r>
        <w:rPr>
          <w:rFonts w:hint="eastAsia" w:hAnsi="宋体" w:cs="宋体"/>
          <w:color w:val="000000" w:themeColor="text1"/>
          <w:szCs w:val="21"/>
          <w:shd w:val="clear" w:color="auto" w:fill="FFFFFF"/>
        </w:rPr>
        <w:t>：</w:t>
      </w:r>
      <w:r>
        <w:rPr>
          <w:rFonts w:hint="eastAsia"/>
          <w:color w:val="000000" w:themeColor="text1"/>
          <w:szCs w:val="21"/>
          <w:u w:val="single"/>
          <w:shd w:val="clear" w:color="auto" w:fill="FFFFFF"/>
        </w:rPr>
        <w:t>因业主需增加其他分项监理服务，监理费另计，费用按照本次中标费率计算</w:t>
      </w:r>
    </w:p>
    <w:p>
      <w:pPr>
        <w:adjustRightInd w:val="0"/>
        <w:snapToGrid w:val="0"/>
        <w:spacing w:line="440" w:lineRule="exact"/>
        <w:ind w:firstLine="420" w:firstLineChars="200"/>
        <w:rPr>
          <w:szCs w:val="21"/>
        </w:rPr>
      </w:pPr>
      <w:r>
        <w:rPr>
          <w:rFonts w:hint="eastAsia" w:hAnsi="宋体" w:cs="宋体"/>
          <w:szCs w:val="21"/>
          <w:shd w:val="clear" w:color="auto" w:fill="FFFFFF"/>
        </w:rPr>
        <w:t>其中：</w:t>
      </w:r>
    </w:p>
    <w:p>
      <w:pPr>
        <w:adjustRightInd w:val="0"/>
        <w:snapToGrid w:val="0"/>
        <w:spacing w:line="440" w:lineRule="exact"/>
        <w:ind w:firstLine="840" w:firstLineChars="400"/>
        <w:rPr>
          <w:szCs w:val="21"/>
        </w:rPr>
      </w:pPr>
      <w:r>
        <w:rPr>
          <w:rFonts w:hint="eastAsia" w:hAnsi="宋体" w:cs="宋体"/>
          <w:kern w:val="0"/>
          <w:szCs w:val="21"/>
          <w:shd w:val="clear" w:color="auto" w:fill="FFFFFF"/>
        </w:rPr>
        <w:t>（</w:t>
      </w:r>
      <w:r>
        <w:rPr>
          <w:kern w:val="0"/>
          <w:szCs w:val="21"/>
          <w:shd w:val="clear" w:color="auto" w:fill="FFFFFF"/>
        </w:rPr>
        <w:t>1</w:t>
      </w:r>
      <w:r>
        <w:rPr>
          <w:rFonts w:hint="eastAsia" w:hAnsi="宋体" w:cs="宋体"/>
          <w:kern w:val="0"/>
          <w:szCs w:val="21"/>
          <w:shd w:val="clear" w:color="auto" w:fill="FFFFFF"/>
        </w:rPr>
        <w:t>）勘察阶段服务</w:t>
      </w:r>
      <w:r>
        <w:rPr>
          <w:rFonts w:hint="eastAsia" w:hAnsi="宋体" w:cs="宋体"/>
          <w:szCs w:val="21"/>
          <w:shd w:val="clear" w:color="auto" w:fill="FFFFFF"/>
        </w:rPr>
        <w:t>酬金：</w:t>
      </w:r>
      <w:r>
        <w:rPr>
          <w:szCs w:val="21"/>
          <w:u w:val="single"/>
          <w:shd w:val="clear" w:color="auto" w:fill="FFFFFF"/>
        </w:rPr>
        <w:t xml:space="preserve">              </w:t>
      </w:r>
      <w:r>
        <w:rPr>
          <w:rFonts w:hint="eastAsia"/>
          <w:szCs w:val="21"/>
          <w:u w:val="single"/>
          <w:shd w:val="clear" w:color="auto" w:fill="FFFFFF"/>
        </w:rPr>
        <w:t>/</w:t>
      </w:r>
      <w:r>
        <w:rPr>
          <w:szCs w:val="21"/>
          <w:u w:val="single"/>
          <w:shd w:val="clear" w:color="auto" w:fill="FFFFFF"/>
        </w:rPr>
        <w:t xml:space="preserve">             </w:t>
      </w:r>
      <w:r>
        <w:rPr>
          <w:rFonts w:hint="eastAsia" w:hAnsi="宋体" w:cs="宋体"/>
          <w:szCs w:val="21"/>
          <w:shd w:val="clear" w:color="auto" w:fill="FFFFFF"/>
        </w:rPr>
        <w:t>。</w:t>
      </w:r>
    </w:p>
    <w:p>
      <w:pPr>
        <w:adjustRightInd w:val="0"/>
        <w:snapToGrid w:val="0"/>
        <w:spacing w:line="440" w:lineRule="exact"/>
        <w:ind w:firstLine="840" w:firstLineChars="400"/>
        <w:rPr>
          <w:szCs w:val="21"/>
        </w:rPr>
      </w:pPr>
      <w:r>
        <w:rPr>
          <w:rFonts w:hint="eastAsia" w:hAnsi="宋体" w:cs="宋体"/>
          <w:kern w:val="0"/>
          <w:szCs w:val="21"/>
          <w:shd w:val="clear" w:color="auto" w:fill="FFFFFF"/>
        </w:rPr>
        <w:t>（</w:t>
      </w:r>
      <w:r>
        <w:rPr>
          <w:kern w:val="0"/>
          <w:szCs w:val="21"/>
          <w:shd w:val="clear" w:color="auto" w:fill="FFFFFF"/>
        </w:rPr>
        <w:t>2</w:t>
      </w:r>
      <w:r>
        <w:rPr>
          <w:rFonts w:hint="eastAsia" w:hAnsi="宋体" w:cs="宋体"/>
          <w:kern w:val="0"/>
          <w:szCs w:val="21"/>
          <w:shd w:val="clear" w:color="auto" w:fill="FFFFFF"/>
        </w:rPr>
        <w:t>）设计阶段服务</w:t>
      </w:r>
      <w:r>
        <w:rPr>
          <w:rFonts w:hint="eastAsia" w:hAnsi="宋体" w:cs="宋体"/>
          <w:szCs w:val="21"/>
          <w:shd w:val="clear" w:color="auto" w:fill="FFFFFF"/>
        </w:rPr>
        <w:t>酬金：</w:t>
      </w:r>
      <w:r>
        <w:rPr>
          <w:szCs w:val="21"/>
          <w:u w:val="single"/>
          <w:shd w:val="clear" w:color="auto" w:fill="FFFFFF"/>
        </w:rPr>
        <w:t xml:space="preserve">              </w:t>
      </w:r>
      <w:r>
        <w:rPr>
          <w:rFonts w:hint="eastAsia"/>
          <w:szCs w:val="21"/>
          <w:u w:val="single"/>
          <w:shd w:val="clear" w:color="auto" w:fill="FFFFFF"/>
        </w:rPr>
        <w:t>/</w:t>
      </w:r>
      <w:r>
        <w:rPr>
          <w:szCs w:val="21"/>
          <w:u w:val="single"/>
          <w:shd w:val="clear" w:color="auto" w:fill="FFFFFF"/>
        </w:rPr>
        <w:t xml:space="preserve">             </w:t>
      </w:r>
      <w:r>
        <w:rPr>
          <w:rFonts w:hint="eastAsia" w:hAnsi="宋体" w:cs="宋体"/>
          <w:szCs w:val="21"/>
          <w:shd w:val="clear" w:color="auto" w:fill="FFFFFF"/>
        </w:rPr>
        <w:t>。</w:t>
      </w:r>
    </w:p>
    <w:p>
      <w:pPr>
        <w:adjustRightInd w:val="0"/>
        <w:snapToGrid w:val="0"/>
        <w:spacing w:line="440" w:lineRule="exact"/>
        <w:ind w:firstLine="840" w:firstLineChars="400"/>
        <w:rPr>
          <w:szCs w:val="21"/>
        </w:rPr>
      </w:pPr>
      <w:r>
        <w:rPr>
          <w:rFonts w:hint="eastAsia" w:hAnsi="宋体" w:cs="宋体"/>
          <w:kern w:val="0"/>
          <w:szCs w:val="21"/>
          <w:shd w:val="clear" w:color="auto" w:fill="FFFFFF"/>
        </w:rPr>
        <w:t>（</w:t>
      </w:r>
      <w:r>
        <w:rPr>
          <w:kern w:val="0"/>
          <w:szCs w:val="21"/>
          <w:shd w:val="clear" w:color="auto" w:fill="FFFFFF"/>
        </w:rPr>
        <w:t>3</w:t>
      </w:r>
      <w:r>
        <w:rPr>
          <w:rFonts w:hint="eastAsia" w:hAnsi="宋体" w:cs="宋体"/>
          <w:kern w:val="0"/>
          <w:szCs w:val="21"/>
          <w:shd w:val="clear" w:color="auto" w:fill="FFFFFF"/>
        </w:rPr>
        <w:t>）保修阶段服务</w:t>
      </w:r>
      <w:r>
        <w:rPr>
          <w:rFonts w:hint="eastAsia" w:hAnsi="宋体" w:cs="宋体"/>
          <w:szCs w:val="21"/>
          <w:shd w:val="clear" w:color="auto" w:fill="FFFFFF"/>
        </w:rPr>
        <w:t>酬金：</w:t>
      </w:r>
      <w:r>
        <w:rPr>
          <w:szCs w:val="21"/>
          <w:u w:val="single"/>
          <w:shd w:val="clear" w:color="auto" w:fill="FFFFFF"/>
        </w:rPr>
        <w:t xml:space="preserve">              </w:t>
      </w:r>
      <w:r>
        <w:rPr>
          <w:rFonts w:hint="eastAsia"/>
          <w:szCs w:val="21"/>
          <w:u w:val="single"/>
          <w:shd w:val="clear" w:color="auto" w:fill="FFFFFF"/>
        </w:rPr>
        <w:t>/</w:t>
      </w:r>
      <w:r>
        <w:rPr>
          <w:szCs w:val="21"/>
          <w:u w:val="single"/>
          <w:shd w:val="clear" w:color="auto" w:fill="FFFFFF"/>
        </w:rPr>
        <w:t xml:space="preserve">            </w:t>
      </w:r>
      <w:r>
        <w:rPr>
          <w:rFonts w:hint="eastAsia" w:hAnsi="宋体" w:cs="宋体"/>
          <w:szCs w:val="21"/>
          <w:shd w:val="clear" w:color="auto" w:fill="FFFFFF"/>
        </w:rPr>
        <w:t>。</w:t>
      </w:r>
    </w:p>
    <w:p>
      <w:pPr>
        <w:adjustRightInd w:val="0"/>
        <w:snapToGrid w:val="0"/>
        <w:spacing w:line="440" w:lineRule="exact"/>
        <w:ind w:firstLine="840" w:firstLineChars="400"/>
        <w:rPr>
          <w:color w:val="FF0000"/>
          <w:szCs w:val="21"/>
        </w:rPr>
      </w:pPr>
      <w:r>
        <w:rPr>
          <w:rFonts w:hint="eastAsia" w:hAnsi="宋体" w:cs="宋体"/>
          <w:kern w:val="0"/>
          <w:szCs w:val="21"/>
          <w:shd w:val="clear" w:color="auto" w:fill="FFFFFF"/>
        </w:rPr>
        <w:t>（</w:t>
      </w:r>
      <w:r>
        <w:rPr>
          <w:kern w:val="0"/>
          <w:szCs w:val="21"/>
          <w:shd w:val="clear" w:color="auto" w:fill="FFFFFF"/>
        </w:rPr>
        <w:t>4</w:t>
      </w:r>
      <w:r>
        <w:rPr>
          <w:rFonts w:hint="eastAsia" w:hAnsi="宋体" w:cs="宋体"/>
          <w:kern w:val="0"/>
          <w:szCs w:val="21"/>
          <w:shd w:val="clear" w:color="auto" w:fill="FFFFFF"/>
        </w:rPr>
        <w:t>）</w:t>
      </w:r>
      <w:r>
        <w:rPr>
          <w:rFonts w:hint="eastAsia" w:hAnsi="宋体" w:cs="宋体"/>
          <w:szCs w:val="21"/>
          <w:shd w:val="clear" w:color="auto" w:fill="FFFFFF"/>
        </w:rPr>
        <w:t>其他相关服务酬金：</w:t>
      </w:r>
      <w:r>
        <w:rPr>
          <w:rFonts w:hint="eastAsia"/>
          <w:color w:val="000000" w:themeColor="text1"/>
          <w:szCs w:val="21"/>
          <w:u w:val="single"/>
          <w:shd w:val="clear" w:color="auto" w:fill="FFFFFF"/>
        </w:rPr>
        <w:t>因业主需增加其他分项监理服务，监理费另计，费用按照本次中标费率计算</w:t>
      </w:r>
      <w:r>
        <w:rPr>
          <w:rFonts w:hint="eastAsia" w:hAnsi="宋体" w:cs="宋体"/>
          <w:color w:val="000000" w:themeColor="text1"/>
          <w:szCs w:val="21"/>
          <w:shd w:val="clear" w:color="auto" w:fill="FFFFFF"/>
        </w:rPr>
        <w:t>。</w:t>
      </w:r>
    </w:p>
    <w:p>
      <w:pPr>
        <w:adjustRightInd w:val="0"/>
        <w:snapToGrid w:val="0"/>
        <w:spacing w:line="440" w:lineRule="exact"/>
        <w:ind w:firstLine="422" w:firstLineChars="200"/>
        <w:rPr>
          <w:szCs w:val="21"/>
        </w:rPr>
      </w:pPr>
      <w:bookmarkStart w:id="47" w:name="_Toc349554756"/>
      <w:r>
        <w:rPr>
          <w:rFonts w:hint="eastAsia" w:hAnsi="宋体" w:cs="宋体"/>
          <w:b/>
          <w:szCs w:val="21"/>
          <w:shd w:val="clear" w:color="auto" w:fill="FFFFFF"/>
        </w:rPr>
        <w:t>六、期限</w:t>
      </w:r>
      <w:bookmarkEnd w:id="47"/>
    </w:p>
    <w:p>
      <w:pPr>
        <w:adjustRightInd w:val="0"/>
        <w:snapToGrid w:val="0"/>
        <w:spacing w:line="440" w:lineRule="exact"/>
        <w:ind w:firstLine="525" w:firstLineChars="250"/>
        <w:jc w:val="left"/>
        <w:rPr>
          <w:szCs w:val="21"/>
        </w:rPr>
      </w:pPr>
      <w:r>
        <w:rPr>
          <w:kern w:val="0"/>
          <w:szCs w:val="21"/>
          <w:shd w:val="clear" w:color="auto" w:fill="FFFFFF"/>
        </w:rPr>
        <w:t xml:space="preserve">1. </w:t>
      </w:r>
      <w:r>
        <w:rPr>
          <w:rFonts w:hint="eastAsia" w:hAnsi="宋体" w:cs="宋体"/>
          <w:kern w:val="0"/>
          <w:szCs w:val="21"/>
          <w:shd w:val="clear" w:color="auto" w:fill="FFFFFF"/>
        </w:rPr>
        <w:t>施工阶段</w:t>
      </w:r>
      <w:r>
        <w:rPr>
          <w:rFonts w:hint="eastAsia" w:hAnsi="宋体" w:cs="宋体"/>
          <w:szCs w:val="21"/>
          <w:shd w:val="clear" w:color="auto" w:fill="FFFFFF"/>
        </w:rPr>
        <w:t>监理期限：</w:t>
      </w:r>
    </w:p>
    <w:p>
      <w:pPr>
        <w:adjustRightInd w:val="0"/>
        <w:snapToGrid w:val="0"/>
        <w:spacing w:line="360" w:lineRule="auto"/>
        <w:ind w:firstLine="525" w:firstLineChars="250"/>
        <w:jc w:val="left"/>
        <w:rPr>
          <w:rFonts w:hAnsi="宋体" w:cs="宋体"/>
          <w:szCs w:val="21"/>
          <w:shd w:val="clear" w:color="auto" w:fill="FFFFFF"/>
        </w:rPr>
      </w:pPr>
      <w:r>
        <w:rPr>
          <w:rFonts w:hAnsi="宋体"/>
          <w:szCs w:val="21"/>
        </w:rPr>
        <w:t>自</w:t>
      </w:r>
      <w:r>
        <w:rPr>
          <w:szCs w:val="21"/>
          <w:u w:val="single"/>
        </w:rPr>
        <w:t xml:space="preserve"> </w:t>
      </w:r>
      <w:r>
        <w:rPr>
          <w:rFonts w:hint="eastAsia"/>
          <w:szCs w:val="21"/>
          <w:u w:val="single"/>
        </w:rPr>
        <w:t>2021</w:t>
      </w:r>
      <w:r>
        <w:rPr>
          <w:rFonts w:hAnsi="宋体"/>
          <w:szCs w:val="21"/>
        </w:rPr>
        <w:t>年</w:t>
      </w:r>
      <w:r>
        <w:rPr>
          <w:szCs w:val="21"/>
          <w:u w:val="single"/>
        </w:rPr>
        <w:t xml:space="preserve"> </w:t>
      </w:r>
      <w:r>
        <w:rPr>
          <w:rFonts w:hint="eastAsia"/>
          <w:szCs w:val="21"/>
          <w:u w:val="single"/>
        </w:rPr>
        <w:t>4</w:t>
      </w:r>
      <w:r>
        <w:rPr>
          <w:szCs w:val="21"/>
          <w:u w:val="single"/>
        </w:rPr>
        <w:t xml:space="preserve"> </w:t>
      </w:r>
      <w:r>
        <w:rPr>
          <w:rFonts w:hAnsi="宋体"/>
          <w:szCs w:val="21"/>
        </w:rPr>
        <w:t>月</w:t>
      </w:r>
      <w:r>
        <w:rPr>
          <w:szCs w:val="21"/>
          <w:u w:val="single"/>
        </w:rPr>
        <w:t xml:space="preserve">   </w:t>
      </w:r>
      <w:r>
        <w:rPr>
          <w:rFonts w:hAnsi="宋体"/>
          <w:szCs w:val="21"/>
        </w:rPr>
        <w:t>日始，至</w:t>
      </w:r>
      <w:r>
        <w:rPr>
          <w:szCs w:val="21"/>
          <w:u w:val="single"/>
        </w:rPr>
        <w:t xml:space="preserve">  </w:t>
      </w:r>
      <w:r>
        <w:rPr>
          <w:rFonts w:hint="eastAsia"/>
          <w:szCs w:val="21"/>
          <w:u w:val="single"/>
        </w:rPr>
        <w:t>2021</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日止。</w:t>
      </w:r>
      <w:r>
        <w:rPr>
          <w:rFonts w:hint="eastAsia" w:hAnsi="宋体"/>
          <w:szCs w:val="21"/>
        </w:rPr>
        <w:t>（施工阶段监理服务期限应为自签订监理合同之日始至工程竣工验收合格之日止，原则上与所监理项目的施工工期一致）</w:t>
      </w:r>
      <w:r>
        <w:rPr>
          <w:rFonts w:hint="eastAsia" w:hAnsi="宋体" w:cs="宋体"/>
          <w:szCs w:val="21"/>
          <w:shd w:val="clear" w:color="auto" w:fill="FFFFFF"/>
        </w:rPr>
        <w:t>。</w:t>
      </w:r>
    </w:p>
    <w:p>
      <w:pPr>
        <w:adjustRightInd w:val="0"/>
        <w:snapToGrid w:val="0"/>
        <w:spacing w:line="360" w:lineRule="auto"/>
        <w:ind w:firstLine="525" w:firstLineChars="250"/>
        <w:rPr>
          <w:szCs w:val="21"/>
        </w:rPr>
      </w:pPr>
      <w:r>
        <w:rPr>
          <w:kern w:val="0"/>
          <w:szCs w:val="21"/>
        </w:rPr>
        <w:t xml:space="preserve">2. </w:t>
      </w:r>
      <w:r>
        <w:rPr>
          <w:rFonts w:hAnsi="宋体"/>
          <w:szCs w:val="21"/>
        </w:rPr>
        <w:t>相关服务期限：</w:t>
      </w:r>
    </w:p>
    <w:p>
      <w:pPr>
        <w:adjustRightInd w:val="0"/>
        <w:snapToGrid w:val="0"/>
        <w:spacing w:line="360" w:lineRule="auto"/>
        <w:ind w:firstLine="525" w:firstLineChars="250"/>
        <w:rPr>
          <w:szCs w:val="21"/>
        </w:rPr>
      </w:pPr>
      <w:r>
        <w:rPr>
          <w:rFonts w:hAnsi="宋体"/>
          <w:kern w:val="0"/>
          <w:szCs w:val="21"/>
        </w:rPr>
        <w:t>（</w:t>
      </w:r>
      <w:r>
        <w:rPr>
          <w:kern w:val="0"/>
          <w:szCs w:val="21"/>
        </w:rPr>
        <w:t>1</w:t>
      </w:r>
      <w:r>
        <w:rPr>
          <w:rFonts w:hAnsi="宋体"/>
          <w:kern w:val="0"/>
          <w:szCs w:val="21"/>
        </w:rPr>
        <w:t>）勘察阶段</w:t>
      </w:r>
      <w:r>
        <w:rPr>
          <w:rFonts w:hAnsi="宋体"/>
          <w:szCs w:val="21"/>
        </w:rPr>
        <w:t>服务期限自</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rFonts w:hAnsi="宋体"/>
          <w:szCs w:val="21"/>
        </w:rPr>
        <w:t>年</w:t>
      </w:r>
      <w:r>
        <w:rPr>
          <w:szCs w:val="21"/>
          <w:u w:val="single"/>
        </w:rPr>
        <w:t xml:space="preserve"> </w:t>
      </w:r>
      <w:r>
        <w:rPr>
          <w:rFonts w:hint="eastAsia"/>
          <w:szCs w:val="21"/>
          <w:u w:val="single"/>
        </w:rPr>
        <w:t>/</w:t>
      </w:r>
      <w:r>
        <w:rPr>
          <w:szCs w:val="21"/>
          <w:u w:val="single"/>
        </w:rPr>
        <w:t xml:space="preserve">  </w:t>
      </w:r>
      <w:r>
        <w:rPr>
          <w:rFonts w:hAnsi="宋体"/>
          <w:szCs w:val="21"/>
        </w:rPr>
        <w:t>月</w:t>
      </w:r>
      <w:r>
        <w:rPr>
          <w:szCs w:val="21"/>
          <w:u w:val="single"/>
        </w:rPr>
        <w:t xml:space="preserve"> </w:t>
      </w:r>
      <w:r>
        <w:rPr>
          <w:rFonts w:hint="eastAsia"/>
          <w:szCs w:val="21"/>
          <w:u w:val="single"/>
        </w:rPr>
        <w:t>/</w:t>
      </w:r>
      <w:r>
        <w:rPr>
          <w:szCs w:val="21"/>
          <w:u w:val="single"/>
        </w:rPr>
        <w:t xml:space="preserve">  </w:t>
      </w:r>
      <w:r>
        <w:rPr>
          <w:rFonts w:hAnsi="宋体"/>
          <w:szCs w:val="21"/>
        </w:rPr>
        <w:t>日始，至</w:t>
      </w:r>
      <w:r>
        <w:rPr>
          <w:szCs w:val="21"/>
          <w:u w:val="single"/>
        </w:rPr>
        <w:t xml:space="preserve">  </w:t>
      </w:r>
      <w:r>
        <w:rPr>
          <w:rFonts w:hint="eastAsia"/>
          <w:szCs w:val="21"/>
          <w:u w:val="single"/>
        </w:rPr>
        <w:t>/</w:t>
      </w:r>
      <w:r>
        <w:rPr>
          <w:szCs w:val="21"/>
          <w:u w:val="single"/>
        </w:rPr>
        <w:t xml:space="preserve">  </w:t>
      </w:r>
      <w:r>
        <w:rPr>
          <w:rFonts w:hAnsi="宋体"/>
          <w:szCs w:val="21"/>
        </w:rPr>
        <w:t>年</w:t>
      </w:r>
      <w:r>
        <w:rPr>
          <w:szCs w:val="21"/>
          <w:u w:val="single"/>
        </w:rPr>
        <w:t xml:space="preserve"> </w:t>
      </w:r>
      <w:r>
        <w:rPr>
          <w:rFonts w:hint="eastAsia"/>
          <w:szCs w:val="21"/>
          <w:u w:val="single"/>
        </w:rPr>
        <w:t>/</w:t>
      </w:r>
      <w:r>
        <w:rPr>
          <w:szCs w:val="21"/>
          <w:u w:val="single"/>
        </w:rPr>
        <w:t xml:space="preserve">  </w:t>
      </w:r>
      <w:r>
        <w:rPr>
          <w:rFonts w:hAnsi="宋体"/>
          <w:szCs w:val="21"/>
        </w:rPr>
        <w:t>月</w:t>
      </w:r>
      <w:r>
        <w:rPr>
          <w:szCs w:val="21"/>
          <w:u w:val="single"/>
        </w:rPr>
        <w:t xml:space="preserve">  </w:t>
      </w:r>
      <w:r>
        <w:rPr>
          <w:rFonts w:hint="eastAsia"/>
          <w:szCs w:val="21"/>
          <w:u w:val="single"/>
        </w:rPr>
        <w:t>/</w:t>
      </w:r>
      <w:r>
        <w:rPr>
          <w:szCs w:val="21"/>
          <w:u w:val="single"/>
        </w:rPr>
        <w:t xml:space="preserve"> </w:t>
      </w:r>
      <w:r>
        <w:rPr>
          <w:rFonts w:hAnsi="宋体"/>
          <w:szCs w:val="21"/>
        </w:rPr>
        <w:t>日止。</w:t>
      </w:r>
    </w:p>
    <w:p>
      <w:pPr>
        <w:adjustRightInd w:val="0"/>
        <w:snapToGrid w:val="0"/>
        <w:spacing w:line="360" w:lineRule="auto"/>
        <w:ind w:firstLine="525" w:firstLineChars="250"/>
        <w:rPr>
          <w:szCs w:val="21"/>
        </w:rPr>
      </w:pPr>
      <w:r>
        <w:rPr>
          <w:rFonts w:hAnsi="宋体"/>
          <w:kern w:val="0"/>
          <w:szCs w:val="21"/>
        </w:rPr>
        <w:t>（</w:t>
      </w:r>
      <w:r>
        <w:rPr>
          <w:kern w:val="0"/>
          <w:szCs w:val="21"/>
        </w:rPr>
        <w:t>2</w:t>
      </w:r>
      <w:r>
        <w:rPr>
          <w:rFonts w:hAnsi="宋体"/>
          <w:kern w:val="0"/>
          <w:szCs w:val="21"/>
        </w:rPr>
        <w:t>）设计阶段</w:t>
      </w:r>
      <w:r>
        <w:rPr>
          <w:rFonts w:hAnsi="宋体"/>
          <w:szCs w:val="21"/>
        </w:rPr>
        <w:t>服务期限自</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rFonts w:hAnsi="宋体"/>
          <w:szCs w:val="21"/>
        </w:rPr>
        <w:t>年</w:t>
      </w:r>
      <w:r>
        <w:rPr>
          <w:szCs w:val="21"/>
          <w:u w:val="single"/>
        </w:rPr>
        <w:t xml:space="preserve"> </w:t>
      </w:r>
      <w:r>
        <w:rPr>
          <w:rFonts w:hint="eastAsia"/>
          <w:szCs w:val="21"/>
          <w:u w:val="single"/>
        </w:rPr>
        <w:t>/</w:t>
      </w:r>
      <w:r>
        <w:rPr>
          <w:szCs w:val="21"/>
          <w:u w:val="single"/>
        </w:rPr>
        <w:t xml:space="preserve">  </w:t>
      </w:r>
      <w:r>
        <w:rPr>
          <w:rFonts w:hAnsi="宋体"/>
          <w:szCs w:val="21"/>
        </w:rPr>
        <w:t>月</w:t>
      </w:r>
      <w:r>
        <w:rPr>
          <w:szCs w:val="21"/>
          <w:u w:val="single"/>
        </w:rPr>
        <w:t xml:space="preserve"> </w:t>
      </w:r>
      <w:r>
        <w:rPr>
          <w:rFonts w:hint="eastAsia"/>
          <w:szCs w:val="21"/>
          <w:u w:val="single"/>
        </w:rPr>
        <w:t>/</w:t>
      </w:r>
      <w:r>
        <w:rPr>
          <w:szCs w:val="21"/>
          <w:u w:val="single"/>
        </w:rPr>
        <w:t xml:space="preserve">  </w:t>
      </w:r>
      <w:r>
        <w:rPr>
          <w:rFonts w:hAnsi="宋体"/>
          <w:szCs w:val="21"/>
        </w:rPr>
        <w:t>日始，至</w:t>
      </w:r>
      <w:r>
        <w:rPr>
          <w:szCs w:val="21"/>
          <w:u w:val="single"/>
        </w:rPr>
        <w:t xml:space="preserve">  </w:t>
      </w:r>
      <w:r>
        <w:rPr>
          <w:rFonts w:hint="eastAsia"/>
          <w:szCs w:val="21"/>
          <w:u w:val="single"/>
        </w:rPr>
        <w:t>/</w:t>
      </w:r>
      <w:r>
        <w:rPr>
          <w:szCs w:val="21"/>
          <w:u w:val="single"/>
        </w:rPr>
        <w:t xml:space="preserve">  </w:t>
      </w:r>
      <w:r>
        <w:rPr>
          <w:rFonts w:hAnsi="宋体"/>
          <w:szCs w:val="21"/>
        </w:rPr>
        <w:t>年</w:t>
      </w:r>
      <w:r>
        <w:rPr>
          <w:szCs w:val="21"/>
          <w:u w:val="single"/>
        </w:rPr>
        <w:t xml:space="preserve"> </w:t>
      </w:r>
      <w:r>
        <w:rPr>
          <w:rFonts w:hint="eastAsia"/>
          <w:szCs w:val="21"/>
          <w:u w:val="single"/>
        </w:rPr>
        <w:t>/</w:t>
      </w:r>
      <w:r>
        <w:rPr>
          <w:szCs w:val="21"/>
          <w:u w:val="single"/>
        </w:rPr>
        <w:t xml:space="preserve">  </w:t>
      </w:r>
      <w:r>
        <w:rPr>
          <w:rFonts w:hAnsi="宋体"/>
          <w:szCs w:val="21"/>
        </w:rPr>
        <w:t>月</w:t>
      </w:r>
      <w:r>
        <w:rPr>
          <w:szCs w:val="21"/>
          <w:u w:val="single"/>
        </w:rPr>
        <w:t xml:space="preserve">  </w:t>
      </w:r>
      <w:r>
        <w:rPr>
          <w:rFonts w:hint="eastAsia"/>
          <w:szCs w:val="21"/>
          <w:u w:val="single"/>
        </w:rPr>
        <w:t>/</w:t>
      </w:r>
      <w:r>
        <w:rPr>
          <w:szCs w:val="21"/>
          <w:u w:val="single"/>
        </w:rPr>
        <w:t xml:space="preserve"> </w:t>
      </w:r>
      <w:r>
        <w:rPr>
          <w:rFonts w:hAnsi="宋体"/>
          <w:szCs w:val="21"/>
        </w:rPr>
        <w:t>日止。</w:t>
      </w:r>
    </w:p>
    <w:p>
      <w:pPr>
        <w:adjustRightInd w:val="0"/>
        <w:snapToGrid w:val="0"/>
        <w:spacing w:line="360" w:lineRule="auto"/>
        <w:ind w:firstLine="525" w:firstLineChars="250"/>
        <w:rPr>
          <w:color w:val="000000" w:themeColor="text1"/>
          <w:szCs w:val="21"/>
        </w:rPr>
      </w:pPr>
      <w:r>
        <w:rPr>
          <w:rFonts w:hAnsi="宋体"/>
          <w:kern w:val="0"/>
          <w:szCs w:val="21"/>
        </w:rPr>
        <w:t>（</w:t>
      </w:r>
      <w:r>
        <w:rPr>
          <w:kern w:val="0"/>
          <w:szCs w:val="21"/>
        </w:rPr>
        <w:t>3</w:t>
      </w:r>
      <w:r>
        <w:rPr>
          <w:rFonts w:hAnsi="宋体"/>
          <w:kern w:val="0"/>
          <w:szCs w:val="21"/>
        </w:rPr>
        <w:t>）保修阶段</w:t>
      </w:r>
      <w:r>
        <w:rPr>
          <w:rFonts w:hAnsi="宋体"/>
          <w:szCs w:val="21"/>
        </w:rPr>
        <w:t>服务期限自</w:t>
      </w:r>
      <w:r>
        <w:rPr>
          <w:color w:val="000000" w:themeColor="text1"/>
          <w:szCs w:val="21"/>
          <w:u w:val="single"/>
        </w:rPr>
        <w:t xml:space="preserve">  </w:t>
      </w:r>
      <w:r>
        <w:rPr>
          <w:rFonts w:hint="eastAsia"/>
          <w:color w:val="000000" w:themeColor="text1"/>
          <w:szCs w:val="21"/>
          <w:u w:val="single"/>
        </w:rPr>
        <w:t>/</w:t>
      </w:r>
      <w:r>
        <w:rPr>
          <w:color w:val="000000" w:themeColor="text1"/>
          <w:szCs w:val="21"/>
          <w:u w:val="single"/>
        </w:rPr>
        <w:t xml:space="preserve"> </w:t>
      </w:r>
      <w:r>
        <w:rPr>
          <w:rFonts w:hint="eastAsia"/>
          <w:color w:val="000000" w:themeColor="text1"/>
          <w:szCs w:val="21"/>
          <w:u w:val="single"/>
        </w:rPr>
        <w:t xml:space="preserve"> </w:t>
      </w:r>
      <w:r>
        <w:rPr>
          <w:rFonts w:hAnsi="宋体"/>
          <w:color w:val="000000" w:themeColor="text1"/>
          <w:szCs w:val="21"/>
        </w:rPr>
        <w:t>年</w:t>
      </w:r>
      <w:r>
        <w:rPr>
          <w:color w:val="000000" w:themeColor="text1"/>
          <w:szCs w:val="21"/>
          <w:u w:val="single"/>
        </w:rPr>
        <w:t xml:space="preserve"> </w:t>
      </w:r>
      <w:r>
        <w:rPr>
          <w:rFonts w:hint="eastAsia"/>
          <w:color w:val="000000" w:themeColor="text1"/>
          <w:szCs w:val="21"/>
          <w:u w:val="single"/>
        </w:rPr>
        <w:t>/</w:t>
      </w:r>
      <w:r>
        <w:rPr>
          <w:color w:val="000000" w:themeColor="text1"/>
          <w:szCs w:val="21"/>
          <w:u w:val="single"/>
        </w:rPr>
        <w:t xml:space="preserve">  </w:t>
      </w:r>
      <w:r>
        <w:rPr>
          <w:rFonts w:hAnsi="宋体"/>
          <w:color w:val="000000" w:themeColor="text1"/>
          <w:szCs w:val="21"/>
        </w:rPr>
        <w:t>月</w:t>
      </w:r>
      <w:r>
        <w:rPr>
          <w:color w:val="000000" w:themeColor="text1"/>
          <w:szCs w:val="21"/>
          <w:u w:val="single"/>
        </w:rPr>
        <w:t xml:space="preserve"> </w:t>
      </w:r>
      <w:r>
        <w:rPr>
          <w:rFonts w:hint="eastAsia"/>
          <w:color w:val="000000" w:themeColor="text1"/>
          <w:szCs w:val="21"/>
          <w:u w:val="single"/>
        </w:rPr>
        <w:t>/</w:t>
      </w:r>
      <w:r>
        <w:rPr>
          <w:color w:val="000000" w:themeColor="text1"/>
          <w:szCs w:val="21"/>
          <w:u w:val="single"/>
        </w:rPr>
        <w:t xml:space="preserve">  </w:t>
      </w:r>
      <w:r>
        <w:rPr>
          <w:rFonts w:hAnsi="宋体"/>
          <w:color w:val="000000" w:themeColor="text1"/>
          <w:szCs w:val="21"/>
        </w:rPr>
        <w:t>日始，至</w:t>
      </w:r>
      <w:r>
        <w:rPr>
          <w:color w:val="000000" w:themeColor="text1"/>
          <w:szCs w:val="21"/>
          <w:u w:val="single"/>
        </w:rPr>
        <w:t xml:space="preserve">  </w:t>
      </w:r>
      <w:r>
        <w:rPr>
          <w:rFonts w:hint="eastAsia"/>
          <w:color w:val="000000" w:themeColor="text1"/>
          <w:szCs w:val="21"/>
          <w:u w:val="single"/>
        </w:rPr>
        <w:t>/</w:t>
      </w:r>
      <w:r>
        <w:rPr>
          <w:color w:val="000000" w:themeColor="text1"/>
          <w:szCs w:val="21"/>
          <w:u w:val="single"/>
        </w:rPr>
        <w:t xml:space="preserve">  </w:t>
      </w:r>
      <w:r>
        <w:rPr>
          <w:rFonts w:hAnsi="宋体"/>
          <w:color w:val="000000" w:themeColor="text1"/>
          <w:szCs w:val="21"/>
        </w:rPr>
        <w:t>年</w:t>
      </w:r>
      <w:r>
        <w:rPr>
          <w:color w:val="000000" w:themeColor="text1"/>
          <w:szCs w:val="21"/>
          <w:u w:val="single"/>
        </w:rPr>
        <w:t xml:space="preserve"> </w:t>
      </w:r>
      <w:r>
        <w:rPr>
          <w:rFonts w:hint="eastAsia"/>
          <w:color w:val="000000" w:themeColor="text1"/>
          <w:szCs w:val="21"/>
          <w:u w:val="single"/>
        </w:rPr>
        <w:t>/</w:t>
      </w:r>
      <w:r>
        <w:rPr>
          <w:color w:val="000000" w:themeColor="text1"/>
          <w:szCs w:val="21"/>
          <w:u w:val="single"/>
        </w:rPr>
        <w:t xml:space="preserve">  </w:t>
      </w:r>
      <w:r>
        <w:rPr>
          <w:rFonts w:hAnsi="宋体"/>
          <w:color w:val="000000" w:themeColor="text1"/>
          <w:szCs w:val="21"/>
        </w:rPr>
        <w:t>月</w:t>
      </w:r>
      <w:r>
        <w:rPr>
          <w:color w:val="000000" w:themeColor="text1"/>
          <w:szCs w:val="21"/>
          <w:u w:val="single"/>
        </w:rPr>
        <w:t xml:space="preserve">  </w:t>
      </w:r>
      <w:r>
        <w:rPr>
          <w:rFonts w:hint="eastAsia"/>
          <w:color w:val="000000" w:themeColor="text1"/>
          <w:szCs w:val="21"/>
          <w:u w:val="single"/>
        </w:rPr>
        <w:t>/</w:t>
      </w:r>
      <w:r>
        <w:rPr>
          <w:color w:val="000000" w:themeColor="text1"/>
          <w:szCs w:val="21"/>
          <w:u w:val="single"/>
        </w:rPr>
        <w:t xml:space="preserve"> </w:t>
      </w:r>
      <w:r>
        <w:rPr>
          <w:rFonts w:hAnsi="宋体"/>
          <w:color w:val="000000" w:themeColor="text1"/>
          <w:szCs w:val="21"/>
        </w:rPr>
        <w:t>日止。</w:t>
      </w:r>
    </w:p>
    <w:p>
      <w:pPr>
        <w:adjustRightInd w:val="0"/>
        <w:snapToGrid w:val="0"/>
        <w:spacing w:line="360" w:lineRule="auto"/>
        <w:ind w:firstLine="525" w:firstLineChars="250"/>
      </w:pPr>
      <w:r>
        <w:rPr>
          <w:rFonts w:hAnsi="宋体"/>
          <w:kern w:val="0"/>
          <w:szCs w:val="21"/>
        </w:rPr>
        <w:t>（</w:t>
      </w:r>
      <w:r>
        <w:rPr>
          <w:kern w:val="0"/>
          <w:szCs w:val="21"/>
        </w:rPr>
        <w:t>4</w:t>
      </w:r>
      <w:r>
        <w:rPr>
          <w:rFonts w:hAnsi="宋体"/>
          <w:kern w:val="0"/>
          <w:szCs w:val="21"/>
        </w:rPr>
        <w:t>）</w:t>
      </w:r>
      <w:r>
        <w:rPr>
          <w:rFonts w:hAnsi="宋体"/>
          <w:szCs w:val="21"/>
        </w:rPr>
        <w:t>其他相关服务期限自</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rFonts w:hAnsi="宋体"/>
          <w:szCs w:val="21"/>
        </w:rPr>
        <w:t>年</w:t>
      </w:r>
      <w:r>
        <w:rPr>
          <w:szCs w:val="21"/>
          <w:u w:val="single"/>
        </w:rPr>
        <w:t xml:space="preserve"> </w:t>
      </w:r>
      <w:r>
        <w:rPr>
          <w:rFonts w:hint="eastAsia"/>
          <w:szCs w:val="21"/>
          <w:u w:val="single"/>
        </w:rPr>
        <w:t>/</w:t>
      </w:r>
      <w:r>
        <w:rPr>
          <w:szCs w:val="21"/>
          <w:u w:val="single"/>
        </w:rPr>
        <w:t xml:space="preserve">  </w:t>
      </w:r>
      <w:r>
        <w:rPr>
          <w:rFonts w:hAnsi="宋体"/>
          <w:szCs w:val="21"/>
        </w:rPr>
        <w:t>月</w:t>
      </w:r>
      <w:r>
        <w:rPr>
          <w:szCs w:val="21"/>
          <w:u w:val="single"/>
        </w:rPr>
        <w:t xml:space="preserve"> </w:t>
      </w:r>
      <w:r>
        <w:rPr>
          <w:rFonts w:hint="eastAsia"/>
          <w:szCs w:val="21"/>
          <w:u w:val="single"/>
        </w:rPr>
        <w:t>/</w:t>
      </w:r>
      <w:r>
        <w:rPr>
          <w:szCs w:val="21"/>
          <w:u w:val="single"/>
        </w:rPr>
        <w:t xml:space="preserve">  </w:t>
      </w:r>
      <w:r>
        <w:rPr>
          <w:rFonts w:hAnsi="宋体"/>
          <w:szCs w:val="21"/>
        </w:rPr>
        <w:t>日始，至</w:t>
      </w:r>
      <w:r>
        <w:rPr>
          <w:szCs w:val="21"/>
          <w:u w:val="single"/>
        </w:rPr>
        <w:t xml:space="preserve">  </w:t>
      </w:r>
      <w:r>
        <w:rPr>
          <w:rFonts w:hint="eastAsia"/>
          <w:szCs w:val="21"/>
          <w:u w:val="single"/>
        </w:rPr>
        <w:t>/</w:t>
      </w:r>
      <w:r>
        <w:rPr>
          <w:szCs w:val="21"/>
          <w:u w:val="single"/>
        </w:rPr>
        <w:t xml:space="preserve">  </w:t>
      </w:r>
      <w:r>
        <w:rPr>
          <w:rFonts w:hAnsi="宋体"/>
          <w:szCs w:val="21"/>
        </w:rPr>
        <w:t>年</w:t>
      </w:r>
      <w:r>
        <w:rPr>
          <w:szCs w:val="21"/>
          <w:u w:val="single"/>
        </w:rPr>
        <w:t xml:space="preserve"> </w:t>
      </w:r>
      <w:r>
        <w:rPr>
          <w:rFonts w:hint="eastAsia"/>
          <w:szCs w:val="21"/>
          <w:u w:val="single"/>
        </w:rPr>
        <w:t>/</w:t>
      </w:r>
      <w:r>
        <w:rPr>
          <w:szCs w:val="21"/>
          <w:u w:val="single"/>
        </w:rPr>
        <w:t xml:space="preserve">  </w:t>
      </w:r>
      <w:r>
        <w:rPr>
          <w:rFonts w:hAnsi="宋体"/>
          <w:szCs w:val="21"/>
        </w:rPr>
        <w:t>月</w:t>
      </w:r>
      <w:r>
        <w:rPr>
          <w:szCs w:val="21"/>
          <w:u w:val="single"/>
        </w:rPr>
        <w:t xml:space="preserve">  </w:t>
      </w:r>
      <w:r>
        <w:rPr>
          <w:rFonts w:hint="eastAsia"/>
          <w:szCs w:val="21"/>
          <w:u w:val="single"/>
        </w:rPr>
        <w:t>/</w:t>
      </w:r>
      <w:r>
        <w:rPr>
          <w:szCs w:val="21"/>
          <w:u w:val="single"/>
        </w:rPr>
        <w:t xml:space="preserve"> </w:t>
      </w:r>
      <w:r>
        <w:rPr>
          <w:rFonts w:hAnsi="宋体"/>
          <w:szCs w:val="21"/>
        </w:rPr>
        <w:t>日止。</w:t>
      </w:r>
    </w:p>
    <w:p>
      <w:pPr>
        <w:adjustRightInd w:val="0"/>
        <w:snapToGrid w:val="0"/>
        <w:spacing w:line="440" w:lineRule="exact"/>
        <w:ind w:firstLine="422" w:firstLineChars="200"/>
        <w:rPr>
          <w:szCs w:val="21"/>
        </w:rPr>
      </w:pPr>
      <w:bookmarkStart w:id="48" w:name="_Toc349554757"/>
      <w:r>
        <w:rPr>
          <w:rFonts w:hint="eastAsia" w:hAnsi="宋体" w:cs="宋体"/>
          <w:b/>
          <w:szCs w:val="21"/>
          <w:shd w:val="clear" w:color="auto" w:fill="FFFFFF"/>
        </w:rPr>
        <w:t>七、双方承诺</w:t>
      </w:r>
      <w:bookmarkEnd w:id="48"/>
    </w:p>
    <w:p>
      <w:pPr>
        <w:adjustRightInd w:val="0"/>
        <w:snapToGrid w:val="0"/>
        <w:spacing w:line="440" w:lineRule="exact"/>
        <w:ind w:firstLine="420" w:firstLineChars="200"/>
        <w:rPr>
          <w:szCs w:val="21"/>
        </w:rPr>
      </w:pPr>
      <w:bookmarkStart w:id="49" w:name="_Toc349554758"/>
      <w:r>
        <w:rPr>
          <w:szCs w:val="21"/>
          <w:shd w:val="clear" w:color="auto" w:fill="FFFFFF"/>
        </w:rPr>
        <w:t xml:space="preserve">1. </w:t>
      </w:r>
      <w:r>
        <w:rPr>
          <w:rFonts w:hint="eastAsia" w:hAnsi="宋体" w:cs="宋体"/>
          <w:szCs w:val="21"/>
          <w:shd w:val="clear" w:color="auto" w:fill="FFFFFF"/>
        </w:rPr>
        <w:t>监理人向委托人承诺，按照本合同约定提供监理与相关服务。</w:t>
      </w:r>
      <w:bookmarkEnd w:id="49"/>
    </w:p>
    <w:p>
      <w:pPr>
        <w:adjustRightInd w:val="0"/>
        <w:snapToGrid w:val="0"/>
        <w:spacing w:line="440" w:lineRule="exact"/>
        <w:ind w:firstLine="420" w:firstLineChars="200"/>
        <w:rPr>
          <w:szCs w:val="21"/>
        </w:rPr>
      </w:pPr>
      <w:bookmarkStart w:id="50" w:name="_Toc349554759"/>
      <w:r>
        <w:rPr>
          <w:szCs w:val="21"/>
          <w:shd w:val="clear" w:color="auto" w:fill="FFFFFF"/>
        </w:rPr>
        <w:t xml:space="preserve">2. </w:t>
      </w:r>
      <w:r>
        <w:rPr>
          <w:rFonts w:hint="eastAsia" w:hAnsi="宋体" w:cs="宋体"/>
          <w:szCs w:val="21"/>
          <w:shd w:val="clear" w:color="auto" w:fill="FFFFFF"/>
        </w:rPr>
        <w:t>委托人向监理人承诺，按照本合同约定派遣相应的人员，提供房屋、资料、设备，并按本合同约定支付酬金。</w:t>
      </w:r>
      <w:bookmarkEnd w:id="50"/>
    </w:p>
    <w:p>
      <w:pPr>
        <w:adjustRightInd w:val="0"/>
        <w:snapToGrid w:val="0"/>
        <w:spacing w:line="440" w:lineRule="exact"/>
        <w:ind w:firstLine="422" w:firstLineChars="200"/>
        <w:rPr>
          <w:szCs w:val="21"/>
        </w:rPr>
      </w:pPr>
      <w:bookmarkStart w:id="51" w:name="_Toc349554760"/>
      <w:r>
        <w:rPr>
          <w:rFonts w:hint="eastAsia" w:hAnsi="宋体" w:cs="宋体"/>
          <w:b/>
          <w:szCs w:val="21"/>
          <w:shd w:val="clear" w:color="auto" w:fill="FFFFFF"/>
        </w:rPr>
        <w:t>八、合同订立</w:t>
      </w:r>
      <w:bookmarkEnd w:id="51"/>
    </w:p>
    <w:p>
      <w:pPr>
        <w:adjustRightInd w:val="0"/>
        <w:snapToGrid w:val="0"/>
        <w:spacing w:line="440" w:lineRule="exact"/>
        <w:ind w:firstLine="420" w:firstLineChars="200"/>
        <w:rPr>
          <w:szCs w:val="21"/>
        </w:rPr>
      </w:pPr>
      <w:r>
        <w:rPr>
          <w:szCs w:val="21"/>
          <w:shd w:val="clear" w:color="auto" w:fill="FFFFFF"/>
        </w:rPr>
        <w:t xml:space="preserve">1. </w:t>
      </w:r>
      <w:r>
        <w:rPr>
          <w:rFonts w:hint="eastAsia" w:hAnsi="宋体" w:cs="宋体"/>
          <w:szCs w:val="21"/>
          <w:shd w:val="clear" w:color="auto" w:fill="FFFFFF"/>
        </w:rPr>
        <w:t>订立时间：</w:t>
      </w:r>
      <w:r>
        <w:rPr>
          <w:szCs w:val="21"/>
          <w:u w:val="single"/>
          <w:shd w:val="clear" w:color="auto" w:fill="FFFFFF"/>
        </w:rPr>
        <w:t xml:space="preserve"> </w:t>
      </w:r>
      <w:r>
        <w:rPr>
          <w:rFonts w:hint="eastAsia"/>
          <w:szCs w:val="21"/>
          <w:u w:val="single"/>
          <w:shd w:val="clear" w:color="auto" w:fill="FFFFFF"/>
        </w:rPr>
        <w:t xml:space="preserve">      </w:t>
      </w:r>
      <w:r>
        <w:rPr>
          <w:rFonts w:hint="eastAsia" w:hAnsi="宋体" w:cs="宋体"/>
          <w:szCs w:val="21"/>
          <w:shd w:val="clear" w:color="auto" w:fill="FFFFFF"/>
        </w:rPr>
        <w:t>年</w:t>
      </w:r>
      <w:r>
        <w:rPr>
          <w:rFonts w:hint="eastAsia"/>
          <w:szCs w:val="21"/>
          <w:u w:val="single"/>
          <w:shd w:val="clear" w:color="auto" w:fill="FFFFFF"/>
        </w:rPr>
        <w:t xml:space="preserve">     </w:t>
      </w:r>
      <w:r>
        <w:rPr>
          <w:rFonts w:hint="eastAsia" w:hAnsi="宋体" w:cs="宋体"/>
          <w:szCs w:val="21"/>
          <w:shd w:val="clear" w:color="auto" w:fill="FFFFFF"/>
        </w:rPr>
        <w:t>月</w:t>
      </w:r>
      <w:r>
        <w:rPr>
          <w:rFonts w:hint="eastAsia"/>
          <w:szCs w:val="21"/>
          <w:u w:val="single"/>
          <w:shd w:val="clear" w:color="auto" w:fill="FFFFFF"/>
        </w:rPr>
        <w:t xml:space="preserve">       </w:t>
      </w:r>
      <w:r>
        <w:rPr>
          <w:rFonts w:hint="eastAsia" w:hAnsi="宋体" w:cs="宋体"/>
          <w:szCs w:val="21"/>
          <w:shd w:val="clear" w:color="auto" w:fill="FFFFFF"/>
        </w:rPr>
        <w:t>日。</w:t>
      </w:r>
    </w:p>
    <w:p>
      <w:pPr>
        <w:spacing w:line="440" w:lineRule="exact"/>
        <w:rPr>
          <w:szCs w:val="21"/>
        </w:rPr>
      </w:pPr>
      <w:r>
        <w:rPr>
          <w:rFonts w:hint="eastAsia"/>
          <w:szCs w:val="21"/>
          <w:shd w:val="clear" w:color="auto" w:fill="FFFFFF"/>
        </w:rPr>
        <w:t xml:space="preserve">    </w:t>
      </w:r>
      <w:r>
        <w:rPr>
          <w:szCs w:val="21"/>
          <w:shd w:val="clear" w:color="auto" w:fill="FFFFFF"/>
        </w:rPr>
        <w:t xml:space="preserve">2. </w:t>
      </w:r>
      <w:r>
        <w:rPr>
          <w:rFonts w:hint="eastAsia" w:hAnsi="宋体" w:cs="宋体"/>
          <w:szCs w:val="21"/>
          <w:shd w:val="clear" w:color="auto" w:fill="FFFFFF"/>
        </w:rPr>
        <w:t>订立地点：</w:t>
      </w:r>
      <w:r>
        <w:rPr>
          <w:rFonts w:hint="eastAsia" w:hAnsi="宋体" w:cs="宋体"/>
          <w:b/>
          <w:bCs/>
          <w:szCs w:val="21"/>
          <w:u w:val="single"/>
          <w:shd w:val="clear" w:color="auto" w:fill="FFFFFF"/>
        </w:rPr>
        <w:t xml:space="preserve">                        </w:t>
      </w:r>
      <w:r>
        <w:rPr>
          <w:rFonts w:hint="eastAsia" w:hAnsi="宋体" w:cs="宋体"/>
          <w:szCs w:val="21"/>
          <w:shd w:val="clear" w:color="auto" w:fill="FFFFFF"/>
        </w:rPr>
        <w:t>。</w:t>
      </w:r>
    </w:p>
    <w:p>
      <w:pPr>
        <w:spacing w:line="440" w:lineRule="exact"/>
        <w:ind w:firstLine="420" w:firstLineChars="200"/>
        <w:rPr>
          <w:szCs w:val="21"/>
        </w:rPr>
      </w:pPr>
      <w:r>
        <w:rPr>
          <w:szCs w:val="21"/>
          <w:shd w:val="clear" w:color="auto" w:fill="FFFFFF"/>
        </w:rPr>
        <w:t xml:space="preserve">3. </w:t>
      </w:r>
      <w:r>
        <w:rPr>
          <w:rFonts w:hint="eastAsia"/>
          <w:szCs w:val="21"/>
        </w:rPr>
        <w:t>本合同正本一式叁份，具有同等法律效力，委托方执贰份，监理方执壹 份；副本一式捌  份，具有同等法律效力，委托方执陆份，监理方执贰份。自双方代表签字盖章之日起生效。。</w:t>
      </w:r>
    </w:p>
    <w:p>
      <w:pPr>
        <w:adjustRightInd w:val="0"/>
        <w:snapToGrid w:val="0"/>
        <w:spacing w:line="440" w:lineRule="exact"/>
        <w:ind w:right="-126" w:rightChars="-60"/>
        <w:rPr>
          <w:rFonts w:hAnsi="宋体" w:cs="宋体"/>
          <w:szCs w:val="21"/>
          <w:shd w:val="clear" w:color="auto" w:fill="FFFFFF"/>
        </w:rPr>
      </w:pPr>
    </w:p>
    <w:p>
      <w:pPr>
        <w:adjustRightInd w:val="0"/>
        <w:snapToGrid w:val="0"/>
        <w:spacing w:line="360" w:lineRule="auto"/>
        <w:jc w:val="left"/>
        <w:rPr>
          <w:szCs w:val="21"/>
        </w:rPr>
      </w:pPr>
    </w:p>
    <w:p>
      <w:pPr>
        <w:adjustRightInd w:val="0"/>
        <w:snapToGrid w:val="0"/>
        <w:spacing w:line="360" w:lineRule="auto"/>
        <w:jc w:val="left"/>
        <w:rPr>
          <w:szCs w:val="21"/>
        </w:rPr>
      </w:pPr>
      <w:r>
        <w:rPr>
          <w:rFonts w:hint="eastAsia"/>
          <w:szCs w:val="21"/>
        </w:rPr>
        <w:t>委托人：                  （盖公章）    监理人：                  （盖公章）</w:t>
      </w:r>
    </w:p>
    <w:p>
      <w:pPr>
        <w:adjustRightInd w:val="0"/>
        <w:snapToGrid w:val="0"/>
        <w:spacing w:line="360" w:lineRule="auto"/>
        <w:jc w:val="left"/>
        <w:rPr>
          <w:szCs w:val="21"/>
        </w:rPr>
      </w:pPr>
      <w:r>
        <w:rPr>
          <w:rFonts w:hint="eastAsia"/>
          <w:szCs w:val="21"/>
        </w:rPr>
        <w:t xml:space="preserve">住所：                         </w:t>
      </w:r>
      <w:r>
        <w:rPr>
          <w:szCs w:val="21"/>
        </w:rPr>
        <w:t xml:space="preserve">  </w:t>
      </w:r>
      <w:r>
        <w:rPr>
          <w:rFonts w:hint="eastAsia"/>
          <w:szCs w:val="21"/>
        </w:rPr>
        <w:t xml:space="preserve">      住所:                            </w:t>
      </w:r>
    </w:p>
    <w:p>
      <w:pPr>
        <w:adjustRightInd w:val="0"/>
        <w:snapToGrid w:val="0"/>
        <w:spacing w:line="360" w:lineRule="auto"/>
        <w:jc w:val="left"/>
        <w:rPr>
          <w:szCs w:val="21"/>
        </w:rPr>
      </w:pPr>
      <w:r>
        <w:rPr>
          <w:rFonts w:hint="eastAsia"/>
          <w:szCs w:val="21"/>
        </w:rPr>
        <w:t xml:space="preserve">邮政编码：             </w:t>
      </w:r>
      <w:r>
        <w:rPr>
          <w:szCs w:val="21"/>
        </w:rPr>
        <w:t xml:space="preserve">            </w:t>
      </w:r>
      <w:r>
        <w:rPr>
          <w:rFonts w:hint="eastAsia"/>
          <w:szCs w:val="21"/>
        </w:rPr>
        <w:t xml:space="preserve">    邮政编码：</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p>
    <w:p>
      <w:pPr>
        <w:adjustRightInd w:val="0"/>
        <w:snapToGrid w:val="0"/>
        <w:spacing w:line="660" w:lineRule="exact"/>
        <w:jc w:val="left"/>
        <w:rPr>
          <w:szCs w:val="21"/>
        </w:rPr>
      </w:pPr>
      <w:r>
        <w:rPr>
          <w:rFonts w:hint="eastAsia"/>
          <w:szCs w:val="21"/>
        </w:rPr>
        <w:t>法定代表人                              法定代表人</w:t>
      </w:r>
    </w:p>
    <w:p>
      <w:pPr>
        <w:adjustRightInd w:val="0"/>
        <w:snapToGrid w:val="0"/>
        <w:spacing w:line="660" w:lineRule="exact"/>
        <w:jc w:val="left"/>
        <w:rPr>
          <w:szCs w:val="21"/>
        </w:rPr>
      </w:pPr>
      <w:r>
        <w:rPr>
          <w:rFonts w:hint="eastAsia"/>
          <w:szCs w:val="21"/>
        </w:rPr>
        <w:t>或其授权代理人：（签字）</w:t>
      </w:r>
      <w:r>
        <w:rPr>
          <w:szCs w:val="21"/>
        </w:rPr>
        <w:t xml:space="preserve">   </w:t>
      </w:r>
      <w:r>
        <w:rPr>
          <w:rFonts w:hint="eastAsia"/>
          <w:szCs w:val="21"/>
        </w:rPr>
        <w:t xml:space="preserve">             或其授权代理人：（签字）</w:t>
      </w:r>
    </w:p>
    <w:p>
      <w:pPr>
        <w:adjustRightInd w:val="0"/>
        <w:snapToGrid w:val="0"/>
        <w:spacing w:line="660" w:lineRule="exact"/>
        <w:jc w:val="left"/>
        <w:rPr>
          <w:szCs w:val="21"/>
        </w:rPr>
      </w:pPr>
      <w:r>
        <w:rPr>
          <w:rFonts w:hint="eastAsia"/>
          <w:szCs w:val="21"/>
        </w:rPr>
        <w:t xml:space="preserve">统一社会信用代码：                      统一社会信用代码:                  </w:t>
      </w:r>
    </w:p>
    <w:p>
      <w:pPr>
        <w:adjustRightInd w:val="0"/>
        <w:snapToGrid w:val="0"/>
        <w:spacing w:line="540" w:lineRule="exact"/>
        <w:jc w:val="left"/>
        <w:rPr>
          <w:szCs w:val="21"/>
        </w:rPr>
      </w:pPr>
      <w:r>
        <w:rPr>
          <w:rFonts w:hint="eastAsia"/>
          <w:szCs w:val="21"/>
        </w:rPr>
        <w:t xml:space="preserve">开户银行：                         </w:t>
      </w:r>
      <w:r>
        <w:rPr>
          <w:szCs w:val="21"/>
        </w:rPr>
        <w:t xml:space="preserve">   </w:t>
      </w:r>
      <w:r>
        <w:rPr>
          <w:rFonts w:hint="eastAsia"/>
          <w:szCs w:val="21"/>
        </w:rPr>
        <w:t xml:space="preserve"> 开户银行：</w:t>
      </w:r>
      <w:r>
        <w:rPr>
          <w:szCs w:val="21"/>
        </w:rPr>
        <w:t xml:space="preserve"> </w:t>
      </w:r>
      <w:r>
        <w:rPr>
          <w:rFonts w:hint="eastAsia"/>
          <w:szCs w:val="21"/>
        </w:rPr>
        <w:t xml:space="preserve">                         </w:t>
      </w:r>
    </w:p>
    <w:p>
      <w:pPr>
        <w:adjustRightInd w:val="0"/>
        <w:snapToGrid w:val="0"/>
        <w:spacing w:line="540" w:lineRule="exact"/>
        <w:jc w:val="left"/>
        <w:rPr>
          <w:szCs w:val="21"/>
        </w:rPr>
      </w:pPr>
      <w:r>
        <w:rPr>
          <w:rFonts w:hint="eastAsia"/>
          <w:szCs w:val="21"/>
        </w:rPr>
        <w:t xml:space="preserve">账号：                          </w:t>
      </w:r>
      <w:r>
        <w:rPr>
          <w:szCs w:val="21"/>
        </w:rPr>
        <w:t xml:space="preserve">        </w:t>
      </w:r>
      <w:r>
        <w:rPr>
          <w:rFonts w:hint="eastAsia"/>
          <w:szCs w:val="21"/>
        </w:rPr>
        <w:t xml:space="preserve">账号：                               </w:t>
      </w:r>
      <w:r>
        <w:rPr>
          <w:szCs w:val="21"/>
        </w:rPr>
        <w:t xml:space="preserve"> </w:t>
      </w:r>
    </w:p>
    <w:p>
      <w:pPr>
        <w:adjustRightInd w:val="0"/>
        <w:snapToGrid w:val="0"/>
        <w:spacing w:line="540" w:lineRule="exact"/>
        <w:jc w:val="left"/>
        <w:rPr>
          <w:szCs w:val="21"/>
        </w:rPr>
      </w:pPr>
      <w:r>
        <w:rPr>
          <w:rFonts w:hint="eastAsia"/>
          <w:szCs w:val="21"/>
        </w:rPr>
        <w:t>电话：</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电话：              </w:t>
      </w:r>
      <w:r>
        <w:rPr>
          <w:szCs w:val="21"/>
        </w:rPr>
        <w:t xml:space="preserve">     </w:t>
      </w:r>
    </w:p>
    <w:p>
      <w:pPr>
        <w:adjustRightInd w:val="0"/>
        <w:snapToGrid w:val="0"/>
        <w:spacing w:line="540" w:lineRule="exact"/>
        <w:jc w:val="left"/>
        <w:rPr>
          <w:szCs w:val="21"/>
        </w:rPr>
      </w:pPr>
      <w:r>
        <w:rPr>
          <w:rFonts w:hint="eastAsia"/>
          <w:szCs w:val="21"/>
        </w:rPr>
        <w:t>传真：</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传真：            </w:t>
      </w:r>
      <w:r>
        <w:rPr>
          <w:szCs w:val="21"/>
        </w:rPr>
        <w:t xml:space="preserve">   </w:t>
      </w:r>
    </w:p>
    <w:p>
      <w:pPr>
        <w:adjustRightInd w:val="0"/>
        <w:snapToGrid w:val="0"/>
        <w:spacing w:line="360" w:lineRule="auto"/>
        <w:ind w:right="-126" w:rightChars="-60"/>
        <w:rPr>
          <w:szCs w:val="21"/>
        </w:rPr>
        <w:sectPr>
          <w:footerReference r:id="rId7" w:type="default"/>
          <w:pgSz w:w="11907" w:h="16840"/>
          <w:pgMar w:top="624" w:right="1134" w:bottom="624" w:left="1134" w:header="567" w:footer="590" w:gutter="0"/>
          <w:pgNumType w:start="1"/>
          <w:cols w:space="720" w:num="1"/>
          <w:docGrid w:linePitch="312" w:charSpace="0"/>
        </w:sectPr>
      </w:pPr>
      <w:bookmarkStart w:id="52" w:name="_Toc417458525"/>
      <w:r>
        <w:rPr>
          <w:rFonts w:hint="eastAsia"/>
          <w:szCs w:val="21"/>
        </w:rPr>
        <w:t xml:space="preserve">电子邮箱：     </w:t>
      </w:r>
      <w:r>
        <w:rPr>
          <w:szCs w:val="21"/>
        </w:rPr>
        <w:t xml:space="preserve">  </w:t>
      </w:r>
      <w:r>
        <w:rPr>
          <w:rFonts w:hint="eastAsia"/>
          <w:szCs w:val="21"/>
        </w:rPr>
        <w:t xml:space="preserve">               </w:t>
      </w:r>
      <w:r>
        <w:rPr>
          <w:szCs w:val="21"/>
        </w:rPr>
        <w:t xml:space="preserve">       </w:t>
      </w:r>
      <w:r>
        <w:rPr>
          <w:rFonts w:hint="eastAsia"/>
          <w:szCs w:val="21"/>
        </w:rPr>
        <w:t>电子邮箱：</w:t>
      </w:r>
      <w:bookmarkEnd w:id="52"/>
      <w:r>
        <w:rPr>
          <w:rFonts w:hint="eastAsia"/>
          <w:szCs w:val="21"/>
        </w:rPr>
        <w:t xml:space="preserve">                        </w:t>
      </w:r>
      <w:r>
        <w:rPr>
          <w:szCs w:val="21"/>
        </w:rPr>
        <w:t xml:space="preserve">    </w:t>
      </w:r>
    </w:p>
    <w:p>
      <w:pPr>
        <w:pStyle w:val="4"/>
        <w:spacing w:line="240" w:lineRule="auto"/>
        <w:jc w:val="center"/>
      </w:pPr>
      <w:bookmarkStart w:id="53" w:name="_Toc443920098"/>
      <w:bookmarkStart w:id="54" w:name="_Toc392940991"/>
      <w:r>
        <w:t>第二部分  通用条件</w:t>
      </w:r>
      <w:bookmarkEnd w:id="53"/>
      <w:bookmarkEnd w:id="54"/>
    </w:p>
    <w:p>
      <w:pPr>
        <w:spacing w:line="360" w:lineRule="auto"/>
        <w:rPr>
          <w:b/>
          <w:szCs w:val="21"/>
        </w:rPr>
      </w:pPr>
      <w:r>
        <w:rPr>
          <w:b/>
          <w:szCs w:val="21"/>
        </w:rPr>
        <w:t xml:space="preserve">1. </w:t>
      </w:r>
      <w:r>
        <w:rPr>
          <w:rFonts w:hAnsi="宋体"/>
          <w:b/>
          <w:szCs w:val="21"/>
        </w:rPr>
        <w:t>定义与解释</w:t>
      </w:r>
    </w:p>
    <w:p>
      <w:pPr>
        <w:spacing w:line="360" w:lineRule="auto"/>
        <w:rPr>
          <w:bCs/>
          <w:szCs w:val="21"/>
        </w:rPr>
      </w:pPr>
      <w:r>
        <w:rPr>
          <w:szCs w:val="21"/>
        </w:rPr>
        <w:t xml:space="preserve">1.1 </w:t>
      </w:r>
      <w:r>
        <w:rPr>
          <w:rFonts w:hAnsi="宋体"/>
          <w:bCs/>
          <w:szCs w:val="21"/>
        </w:rPr>
        <w:t>定义</w:t>
      </w:r>
    </w:p>
    <w:p>
      <w:pPr>
        <w:adjustRightInd w:val="0"/>
        <w:snapToGrid w:val="0"/>
        <w:spacing w:line="360" w:lineRule="auto"/>
        <w:ind w:firstLine="420" w:firstLineChars="200"/>
        <w:rPr>
          <w:szCs w:val="21"/>
        </w:rPr>
      </w:pPr>
      <w:r>
        <w:rPr>
          <w:rFonts w:hAnsi="宋体"/>
          <w:szCs w:val="21"/>
        </w:rPr>
        <w:t>除根据上下文另有其意义外，组成本合同的全部文件中的下列名词和用语应具有本款所赋予的含义：</w:t>
      </w:r>
    </w:p>
    <w:p>
      <w:pPr>
        <w:adjustRightInd w:val="0"/>
        <w:snapToGrid w:val="0"/>
        <w:spacing w:line="360" w:lineRule="auto"/>
        <w:ind w:firstLine="420" w:firstLineChars="200"/>
        <w:rPr>
          <w:szCs w:val="21"/>
        </w:rPr>
      </w:pPr>
      <w:r>
        <w:rPr>
          <w:szCs w:val="21"/>
        </w:rPr>
        <w:t xml:space="preserve">1.1.1 </w:t>
      </w:r>
      <w:r>
        <w:rPr>
          <w:rFonts w:hint="eastAsia"/>
          <w:szCs w:val="21"/>
        </w:rPr>
        <w:t>“</w:t>
      </w:r>
      <w:r>
        <w:rPr>
          <w:rFonts w:hAnsi="宋体"/>
          <w:szCs w:val="21"/>
        </w:rPr>
        <w:t>工程</w:t>
      </w:r>
      <w:r>
        <w:rPr>
          <w:rFonts w:hint="eastAsia"/>
          <w:szCs w:val="21"/>
        </w:rPr>
        <w:t>”</w:t>
      </w:r>
      <w:r>
        <w:rPr>
          <w:rFonts w:hAnsi="宋体"/>
          <w:szCs w:val="21"/>
        </w:rPr>
        <w:t>是指按照本合同约定实施监理与相关服务的建设工程。</w:t>
      </w:r>
    </w:p>
    <w:p>
      <w:pPr>
        <w:adjustRightInd w:val="0"/>
        <w:snapToGrid w:val="0"/>
        <w:spacing w:line="360" w:lineRule="auto"/>
        <w:ind w:firstLine="420" w:firstLineChars="200"/>
        <w:rPr>
          <w:szCs w:val="21"/>
        </w:rPr>
      </w:pPr>
      <w:r>
        <w:rPr>
          <w:szCs w:val="21"/>
        </w:rPr>
        <w:t xml:space="preserve">1.1.2 </w:t>
      </w:r>
      <w:r>
        <w:rPr>
          <w:rFonts w:hint="eastAsia"/>
          <w:szCs w:val="21"/>
        </w:rPr>
        <w:t>“</w:t>
      </w:r>
      <w:r>
        <w:rPr>
          <w:rFonts w:hAnsi="宋体"/>
          <w:szCs w:val="21"/>
        </w:rPr>
        <w:t>委托人</w:t>
      </w:r>
      <w:r>
        <w:rPr>
          <w:rFonts w:hint="eastAsia"/>
          <w:szCs w:val="21"/>
        </w:rPr>
        <w:t>”</w:t>
      </w:r>
      <w:r>
        <w:rPr>
          <w:rFonts w:hAnsi="宋体"/>
          <w:szCs w:val="21"/>
        </w:rPr>
        <w:t>是指本合同中委托监理与相关服务的一方，及其合法的继承人或受让人。</w:t>
      </w:r>
    </w:p>
    <w:p>
      <w:pPr>
        <w:adjustRightInd w:val="0"/>
        <w:snapToGrid w:val="0"/>
        <w:spacing w:line="360" w:lineRule="auto"/>
        <w:ind w:firstLine="420" w:firstLineChars="200"/>
        <w:rPr>
          <w:szCs w:val="21"/>
        </w:rPr>
      </w:pPr>
      <w:r>
        <w:rPr>
          <w:szCs w:val="21"/>
        </w:rPr>
        <w:t xml:space="preserve">1.1.3 </w:t>
      </w:r>
      <w:r>
        <w:rPr>
          <w:rFonts w:hint="eastAsia"/>
          <w:szCs w:val="21"/>
        </w:rPr>
        <w:t>“</w:t>
      </w:r>
      <w:r>
        <w:rPr>
          <w:rFonts w:hAnsi="宋体"/>
          <w:szCs w:val="21"/>
        </w:rPr>
        <w:t>监理人</w:t>
      </w:r>
      <w:r>
        <w:rPr>
          <w:rFonts w:hint="eastAsia"/>
          <w:szCs w:val="21"/>
        </w:rPr>
        <w:t>”</w:t>
      </w:r>
      <w:r>
        <w:rPr>
          <w:rFonts w:hAnsi="宋体"/>
          <w:szCs w:val="21"/>
        </w:rPr>
        <w:t>是指本合同中提供监理与相关服务的一方，及其合法的继承人。</w:t>
      </w:r>
    </w:p>
    <w:p>
      <w:pPr>
        <w:adjustRightInd w:val="0"/>
        <w:snapToGrid w:val="0"/>
        <w:spacing w:line="360" w:lineRule="auto"/>
        <w:ind w:firstLine="420" w:firstLineChars="200"/>
        <w:rPr>
          <w:szCs w:val="21"/>
        </w:rPr>
      </w:pPr>
      <w:r>
        <w:rPr>
          <w:szCs w:val="21"/>
        </w:rPr>
        <w:t xml:space="preserve">1.1.4 </w:t>
      </w:r>
      <w:r>
        <w:rPr>
          <w:rFonts w:hint="eastAsia"/>
          <w:szCs w:val="21"/>
        </w:rPr>
        <w:t>“</w:t>
      </w:r>
      <w:r>
        <w:rPr>
          <w:rFonts w:hAnsi="宋体"/>
          <w:szCs w:val="21"/>
        </w:rPr>
        <w:t>承包人</w:t>
      </w:r>
      <w:r>
        <w:rPr>
          <w:rFonts w:hint="eastAsia"/>
          <w:szCs w:val="21"/>
        </w:rPr>
        <w:t>”</w:t>
      </w:r>
      <w:r>
        <w:rPr>
          <w:rFonts w:hAnsi="宋体"/>
          <w:szCs w:val="21"/>
        </w:rPr>
        <w:t>是指在工程范围内与委托人签订勘察、设计、施工等有关合同的当事人，及其合法的继承人。</w:t>
      </w:r>
    </w:p>
    <w:p>
      <w:pPr>
        <w:pStyle w:val="11"/>
        <w:spacing w:line="360" w:lineRule="auto"/>
        <w:ind w:firstLine="420" w:firstLineChars="200"/>
        <w:rPr>
          <w:rFonts w:ascii="Times New Roman" w:hAnsi="Times New Roman"/>
          <w:szCs w:val="21"/>
        </w:rPr>
      </w:pPr>
      <w:r>
        <w:rPr>
          <w:rFonts w:ascii="Times New Roman" w:hAnsi="Times New Roman"/>
          <w:szCs w:val="21"/>
        </w:rPr>
        <w:t xml:space="preserve">1.1.5 </w:t>
      </w:r>
      <w:r>
        <w:rPr>
          <w:rFonts w:hint="eastAsia" w:ascii="Times New Roman" w:hAnsi="Times New Roman"/>
          <w:szCs w:val="21"/>
        </w:rPr>
        <w:t>“</w:t>
      </w:r>
      <w:r>
        <w:rPr>
          <w:rFonts w:ascii="Times New Roman" w:hAnsi="宋体"/>
          <w:szCs w:val="21"/>
        </w:rPr>
        <w:t>监理</w:t>
      </w:r>
      <w:r>
        <w:rPr>
          <w:rFonts w:hint="eastAsia" w:ascii="Times New Roman" w:hAnsi="Times New Roman"/>
          <w:szCs w:val="21"/>
        </w:rPr>
        <w:t>”</w:t>
      </w:r>
      <w:r>
        <w:rPr>
          <w:rFonts w:ascii="Times New Roman" w:hAnsi="宋体"/>
          <w:szCs w:val="21"/>
        </w:rPr>
        <w:t>是指监理人受委托人的委托</w:t>
      </w:r>
      <w:r>
        <w:rPr>
          <w:rFonts w:ascii="Times New Roman" w:hAnsi="Times New Roman"/>
          <w:szCs w:val="21"/>
        </w:rPr>
        <w:t xml:space="preserve"> </w:t>
      </w:r>
      <w:r>
        <w:rPr>
          <w:rFonts w:ascii="Times New Roman" w:hAnsi="宋体"/>
          <w:szCs w:val="21"/>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20" w:firstLineChars="200"/>
        <w:rPr>
          <w:szCs w:val="21"/>
        </w:rPr>
      </w:pPr>
      <w:r>
        <w:rPr>
          <w:szCs w:val="21"/>
        </w:rPr>
        <w:t xml:space="preserve">1.1.6 </w:t>
      </w:r>
      <w:r>
        <w:rPr>
          <w:rFonts w:hint="eastAsia"/>
          <w:szCs w:val="21"/>
        </w:rPr>
        <w:t>“</w:t>
      </w:r>
      <w:r>
        <w:rPr>
          <w:rFonts w:hAnsi="宋体"/>
          <w:szCs w:val="21"/>
        </w:rPr>
        <w:t>相关服务</w:t>
      </w:r>
      <w:r>
        <w:rPr>
          <w:rFonts w:hint="eastAsia"/>
          <w:szCs w:val="21"/>
        </w:rPr>
        <w:t>”</w:t>
      </w:r>
      <w:r>
        <w:rPr>
          <w:rFonts w:hAnsi="宋体"/>
          <w:szCs w:val="21"/>
        </w:rPr>
        <w:t>是指监理人受委托人的委托</w:t>
      </w:r>
      <w:r>
        <w:rPr>
          <w:szCs w:val="21"/>
        </w:rPr>
        <w:t xml:space="preserve"> </w:t>
      </w:r>
      <w:r>
        <w:rPr>
          <w:rFonts w:hAnsi="宋体"/>
          <w:szCs w:val="21"/>
        </w:rPr>
        <w:t>，按照本合同约定，在勘察、设计、保修等阶段提供的服务活动。</w:t>
      </w:r>
    </w:p>
    <w:p>
      <w:pPr>
        <w:adjustRightInd w:val="0"/>
        <w:snapToGrid w:val="0"/>
        <w:spacing w:line="360" w:lineRule="auto"/>
        <w:ind w:firstLine="420" w:firstLineChars="200"/>
        <w:rPr>
          <w:szCs w:val="21"/>
        </w:rPr>
      </w:pPr>
      <w:r>
        <w:rPr>
          <w:szCs w:val="21"/>
        </w:rPr>
        <w:t xml:space="preserve">1.1.7 </w:t>
      </w:r>
      <w:r>
        <w:rPr>
          <w:rFonts w:hint="eastAsia"/>
          <w:szCs w:val="21"/>
        </w:rPr>
        <w:t>“</w:t>
      </w:r>
      <w:r>
        <w:rPr>
          <w:rFonts w:hAnsi="宋体"/>
          <w:szCs w:val="21"/>
        </w:rPr>
        <w:t>正常工作</w:t>
      </w:r>
      <w:r>
        <w:rPr>
          <w:rFonts w:hint="eastAsia"/>
          <w:szCs w:val="21"/>
        </w:rPr>
        <w:t>”</w:t>
      </w:r>
      <w:r>
        <w:rPr>
          <w:rFonts w:hAnsi="宋体"/>
          <w:szCs w:val="21"/>
        </w:rPr>
        <w:t>指本合同订立时通用条件和专用条件中约定的监理人的工作。</w:t>
      </w:r>
    </w:p>
    <w:p>
      <w:pPr>
        <w:adjustRightInd w:val="0"/>
        <w:snapToGrid w:val="0"/>
        <w:spacing w:line="360" w:lineRule="auto"/>
        <w:ind w:firstLine="420" w:firstLineChars="200"/>
        <w:rPr>
          <w:szCs w:val="21"/>
        </w:rPr>
      </w:pPr>
      <w:r>
        <w:rPr>
          <w:szCs w:val="21"/>
        </w:rPr>
        <w:t xml:space="preserve">1.1.8 </w:t>
      </w:r>
      <w:r>
        <w:rPr>
          <w:rFonts w:hint="eastAsia"/>
          <w:szCs w:val="21"/>
        </w:rPr>
        <w:t>“</w:t>
      </w:r>
      <w:r>
        <w:rPr>
          <w:rFonts w:hAnsi="宋体"/>
          <w:szCs w:val="21"/>
        </w:rPr>
        <w:t>附加工作</w:t>
      </w:r>
      <w:r>
        <w:rPr>
          <w:rFonts w:hint="eastAsia"/>
          <w:szCs w:val="21"/>
        </w:rPr>
        <w:t>”</w:t>
      </w:r>
      <w:r>
        <w:rPr>
          <w:rFonts w:hAnsi="宋体"/>
          <w:szCs w:val="21"/>
        </w:rPr>
        <w:t>是指本合同约定的正常工作以外监理人的工作。</w:t>
      </w:r>
    </w:p>
    <w:p>
      <w:pPr>
        <w:adjustRightInd w:val="0"/>
        <w:snapToGrid w:val="0"/>
        <w:spacing w:line="360" w:lineRule="auto"/>
        <w:ind w:firstLine="420" w:firstLineChars="200"/>
        <w:rPr>
          <w:szCs w:val="21"/>
        </w:rPr>
      </w:pPr>
      <w:r>
        <w:rPr>
          <w:szCs w:val="21"/>
        </w:rPr>
        <w:t xml:space="preserve">1.1.9 </w:t>
      </w:r>
      <w:r>
        <w:rPr>
          <w:rFonts w:hint="eastAsia"/>
          <w:szCs w:val="21"/>
        </w:rPr>
        <w:t>“</w:t>
      </w:r>
      <w:r>
        <w:rPr>
          <w:rFonts w:hAnsi="宋体"/>
          <w:szCs w:val="21"/>
        </w:rPr>
        <w:t>项目监理机构</w:t>
      </w:r>
      <w:r>
        <w:rPr>
          <w:rFonts w:hint="eastAsia"/>
          <w:szCs w:val="21"/>
        </w:rPr>
        <w:t>”</w:t>
      </w:r>
      <w:r>
        <w:rPr>
          <w:rFonts w:hAnsi="宋体"/>
          <w:szCs w:val="21"/>
        </w:rPr>
        <w:t>是指监理人派驻工程负责履行本合同的组织机构。</w:t>
      </w:r>
    </w:p>
    <w:p>
      <w:pPr>
        <w:adjustRightInd w:val="0"/>
        <w:snapToGrid w:val="0"/>
        <w:spacing w:line="360" w:lineRule="auto"/>
        <w:ind w:firstLine="420" w:firstLineChars="200"/>
        <w:rPr>
          <w:szCs w:val="21"/>
        </w:rPr>
      </w:pPr>
      <w:r>
        <w:rPr>
          <w:szCs w:val="21"/>
        </w:rPr>
        <w:t xml:space="preserve">1.1.10 </w:t>
      </w:r>
      <w:r>
        <w:rPr>
          <w:rFonts w:hint="eastAsia"/>
          <w:szCs w:val="21"/>
        </w:rPr>
        <w:t>“</w:t>
      </w:r>
      <w:r>
        <w:rPr>
          <w:rFonts w:hAnsi="宋体"/>
          <w:szCs w:val="21"/>
        </w:rPr>
        <w:t>总监理工程师</w:t>
      </w:r>
      <w:r>
        <w:rPr>
          <w:rFonts w:hint="eastAsia"/>
          <w:szCs w:val="21"/>
        </w:rPr>
        <w:t>”</w:t>
      </w:r>
      <w:r>
        <w:rPr>
          <w:rFonts w:hAnsi="宋体"/>
          <w:szCs w:val="21"/>
        </w:rPr>
        <w:t>是指由监理人的法定代表人书面授权，全面负责履行本合同、主持项目监理机构工作的注册监理工程师。</w:t>
      </w:r>
    </w:p>
    <w:p>
      <w:pPr>
        <w:adjustRightInd w:val="0"/>
        <w:snapToGrid w:val="0"/>
        <w:spacing w:line="360" w:lineRule="auto"/>
        <w:ind w:firstLine="415" w:firstLineChars="198"/>
        <w:rPr>
          <w:szCs w:val="21"/>
        </w:rPr>
      </w:pPr>
      <w:r>
        <w:rPr>
          <w:szCs w:val="21"/>
        </w:rPr>
        <w:t xml:space="preserve">1.1.11 </w:t>
      </w:r>
      <w:r>
        <w:rPr>
          <w:rFonts w:hint="eastAsia"/>
          <w:szCs w:val="21"/>
        </w:rPr>
        <w:t>“</w:t>
      </w:r>
      <w:r>
        <w:rPr>
          <w:rFonts w:hAnsi="宋体"/>
          <w:szCs w:val="21"/>
        </w:rPr>
        <w:t>酬金</w:t>
      </w:r>
      <w:r>
        <w:rPr>
          <w:rFonts w:hint="eastAsia"/>
          <w:szCs w:val="21"/>
        </w:rPr>
        <w:t>”</w:t>
      </w:r>
      <w:r>
        <w:rPr>
          <w:rFonts w:hAnsi="宋体"/>
          <w:szCs w:val="21"/>
        </w:rPr>
        <w:t>是指监理人履行本合同义务，委托人按照本合同约定给付监理人的金额。</w:t>
      </w:r>
    </w:p>
    <w:p>
      <w:pPr>
        <w:adjustRightInd w:val="0"/>
        <w:snapToGrid w:val="0"/>
        <w:spacing w:line="360" w:lineRule="auto"/>
        <w:ind w:firstLine="415" w:firstLineChars="198"/>
        <w:rPr>
          <w:szCs w:val="21"/>
        </w:rPr>
      </w:pPr>
      <w:r>
        <w:rPr>
          <w:szCs w:val="21"/>
        </w:rPr>
        <w:t xml:space="preserve">1.1.12 </w:t>
      </w:r>
      <w:r>
        <w:rPr>
          <w:rFonts w:hint="eastAsia"/>
          <w:szCs w:val="21"/>
        </w:rPr>
        <w:t>“</w:t>
      </w:r>
      <w:r>
        <w:rPr>
          <w:rFonts w:hAnsi="宋体"/>
          <w:szCs w:val="21"/>
        </w:rPr>
        <w:t>正常工作</w:t>
      </w:r>
      <w:r>
        <w:rPr>
          <w:rFonts w:hAnsi="宋体"/>
          <w:kern w:val="0"/>
          <w:szCs w:val="21"/>
        </w:rPr>
        <w:t>酬金</w:t>
      </w:r>
      <w:r>
        <w:rPr>
          <w:rFonts w:hint="eastAsia"/>
          <w:kern w:val="0"/>
          <w:szCs w:val="21"/>
        </w:rPr>
        <w:t>”</w:t>
      </w:r>
      <w:r>
        <w:rPr>
          <w:rFonts w:hAnsi="宋体"/>
          <w:szCs w:val="21"/>
        </w:rPr>
        <w:t>是指监理人完成正常工作，委托人应给付监理人并在协议书中载明的签约</w:t>
      </w:r>
      <w:r>
        <w:rPr>
          <w:rFonts w:hAnsi="宋体"/>
          <w:kern w:val="0"/>
          <w:szCs w:val="21"/>
        </w:rPr>
        <w:t>酬金额</w:t>
      </w:r>
      <w:r>
        <w:rPr>
          <w:rFonts w:hAnsi="宋体"/>
          <w:szCs w:val="21"/>
        </w:rPr>
        <w:t>。</w:t>
      </w:r>
    </w:p>
    <w:p>
      <w:pPr>
        <w:adjustRightInd w:val="0"/>
        <w:snapToGrid w:val="0"/>
        <w:spacing w:line="360" w:lineRule="auto"/>
        <w:ind w:firstLine="415" w:firstLineChars="198"/>
        <w:rPr>
          <w:szCs w:val="21"/>
        </w:rPr>
      </w:pPr>
      <w:r>
        <w:rPr>
          <w:szCs w:val="21"/>
        </w:rPr>
        <w:t xml:space="preserve">1.1.13 </w:t>
      </w:r>
      <w:r>
        <w:rPr>
          <w:rFonts w:hint="eastAsia"/>
          <w:szCs w:val="21"/>
        </w:rPr>
        <w:t>“</w:t>
      </w:r>
      <w:r>
        <w:rPr>
          <w:rFonts w:hAnsi="宋体"/>
          <w:szCs w:val="21"/>
        </w:rPr>
        <w:t>附加工作酬金</w:t>
      </w:r>
      <w:r>
        <w:rPr>
          <w:rFonts w:hint="eastAsia"/>
          <w:szCs w:val="21"/>
        </w:rPr>
        <w:t>”</w:t>
      </w:r>
      <w:r>
        <w:rPr>
          <w:rFonts w:hAnsi="宋体"/>
          <w:szCs w:val="21"/>
        </w:rPr>
        <w:t>是指监理人完成附加工作，委托人应给付监理人的金额。</w:t>
      </w:r>
    </w:p>
    <w:p>
      <w:pPr>
        <w:adjustRightInd w:val="0"/>
        <w:snapToGrid w:val="0"/>
        <w:spacing w:line="360" w:lineRule="auto"/>
        <w:ind w:firstLine="420" w:firstLineChars="200"/>
        <w:rPr>
          <w:szCs w:val="21"/>
        </w:rPr>
      </w:pPr>
      <w:r>
        <w:rPr>
          <w:szCs w:val="21"/>
        </w:rPr>
        <w:t xml:space="preserve">1.1.14 </w:t>
      </w:r>
      <w:r>
        <w:rPr>
          <w:rFonts w:hint="eastAsia"/>
          <w:szCs w:val="21"/>
        </w:rPr>
        <w:t>“</w:t>
      </w:r>
      <w:r>
        <w:rPr>
          <w:rFonts w:hAnsi="宋体"/>
          <w:szCs w:val="21"/>
        </w:rPr>
        <w:t>一方</w:t>
      </w:r>
      <w:r>
        <w:rPr>
          <w:rFonts w:hint="eastAsia"/>
          <w:szCs w:val="21"/>
        </w:rPr>
        <w:t>”</w:t>
      </w:r>
      <w:r>
        <w:rPr>
          <w:rFonts w:hAnsi="宋体"/>
          <w:szCs w:val="21"/>
        </w:rPr>
        <w:t>是指委托人或监理人；</w:t>
      </w:r>
      <w:r>
        <w:rPr>
          <w:rFonts w:hint="eastAsia"/>
          <w:szCs w:val="21"/>
        </w:rPr>
        <w:t>“</w:t>
      </w:r>
      <w:r>
        <w:rPr>
          <w:rFonts w:hAnsi="宋体"/>
          <w:szCs w:val="21"/>
        </w:rPr>
        <w:t>双方</w:t>
      </w:r>
      <w:r>
        <w:rPr>
          <w:rFonts w:hint="eastAsia"/>
          <w:szCs w:val="21"/>
        </w:rPr>
        <w:t>”</w:t>
      </w:r>
      <w:r>
        <w:rPr>
          <w:rFonts w:hAnsi="宋体"/>
          <w:szCs w:val="21"/>
        </w:rPr>
        <w:t>是指委托人和监理人；</w:t>
      </w:r>
      <w:r>
        <w:rPr>
          <w:rFonts w:hint="eastAsia"/>
          <w:szCs w:val="21"/>
        </w:rPr>
        <w:t>“</w:t>
      </w:r>
      <w:r>
        <w:rPr>
          <w:rFonts w:hAnsi="宋体"/>
          <w:szCs w:val="21"/>
        </w:rPr>
        <w:t>第三方</w:t>
      </w:r>
      <w:r>
        <w:rPr>
          <w:rFonts w:hint="eastAsia"/>
          <w:szCs w:val="21"/>
        </w:rPr>
        <w:t>”</w:t>
      </w:r>
      <w:r>
        <w:rPr>
          <w:rFonts w:hAnsi="宋体"/>
          <w:szCs w:val="21"/>
        </w:rPr>
        <w:t>是指除委托人和监理人以外的有关方。</w:t>
      </w:r>
    </w:p>
    <w:p>
      <w:pPr>
        <w:adjustRightInd w:val="0"/>
        <w:snapToGrid w:val="0"/>
        <w:spacing w:line="360" w:lineRule="auto"/>
        <w:ind w:firstLine="420" w:firstLineChars="200"/>
        <w:rPr>
          <w:szCs w:val="21"/>
        </w:rPr>
      </w:pPr>
      <w:r>
        <w:rPr>
          <w:szCs w:val="21"/>
        </w:rPr>
        <w:t xml:space="preserve">1.1.15 </w:t>
      </w:r>
      <w:r>
        <w:rPr>
          <w:rFonts w:hint="eastAsia"/>
          <w:szCs w:val="21"/>
        </w:rPr>
        <w:t>“</w:t>
      </w:r>
      <w:r>
        <w:rPr>
          <w:rFonts w:hAnsi="宋体"/>
          <w:szCs w:val="21"/>
        </w:rPr>
        <w:t>书面形式</w:t>
      </w:r>
      <w:r>
        <w:rPr>
          <w:rFonts w:hint="eastAsia"/>
          <w:szCs w:val="21"/>
        </w:rPr>
        <w:t>”</w:t>
      </w:r>
      <w:r>
        <w:rPr>
          <w:rFonts w:hAnsi="宋体"/>
          <w:szCs w:val="21"/>
        </w:rPr>
        <w:t>是指合同书、信件和数据电文（包括电报、电传、传真、电子数据交换和电子邮件）等可以有形地表现所载内容的形式。</w:t>
      </w:r>
    </w:p>
    <w:p>
      <w:pPr>
        <w:adjustRightInd w:val="0"/>
        <w:snapToGrid w:val="0"/>
        <w:spacing w:line="360" w:lineRule="auto"/>
        <w:ind w:firstLine="420" w:firstLineChars="200"/>
        <w:rPr>
          <w:szCs w:val="21"/>
        </w:rPr>
      </w:pPr>
      <w:r>
        <w:rPr>
          <w:szCs w:val="21"/>
        </w:rPr>
        <w:t xml:space="preserve">1.1.16 </w:t>
      </w:r>
      <w:r>
        <w:rPr>
          <w:rFonts w:hint="eastAsia"/>
          <w:szCs w:val="21"/>
        </w:rPr>
        <w:t>“</w:t>
      </w:r>
      <w:r>
        <w:rPr>
          <w:rFonts w:hAnsi="宋体"/>
          <w:szCs w:val="21"/>
        </w:rPr>
        <w:t>天</w:t>
      </w:r>
      <w:r>
        <w:rPr>
          <w:rFonts w:hint="eastAsia"/>
          <w:szCs w:val="21"/>
        </w:rPr>
        <w:t>”</w:t>
      </w:r>
      <w:r>
        <w:rPr>
          <w:rFonts w:hAnsi="宋体"/>
          <w:szCs w:val="21"/>
        </w:rPr>
        <w:t>是指第一天零时至第二天零时的时间。</w:t>
      </w:r>
    </w:p>
    <w:p>
      <w:pPr>
        <w:adjustRightInd w:val="0"/>
        <w:snapToGrid w:val="0"/>
        <w:spacing w:line="360" w:lineRule="auto"/>
        <w:ind w:firstLine="420" w:firstLineChars="200"/>
        <w:rPr>
          <w:szCs w:val="21"/>
        </w:rPr>
      </w:pPr>
      <w:r>
        <w:rPr>
          <w:szCs w:val="21"/>
        </w:rPr>
        <w:t>1.1.17</w:t>
      </w:r>
      <w:r>
        <w:rPr>
          <w:rFonts w:hint="eastAsia"/>
          <w:szCs w:val="21"/>
        </w:rPr>
        <w:t xml:space="preserve"> “</w:t>
      </w:r>
      <w:r>
        <w:rPr>
          <w:rFonts w:hAnsi="宋体"/>
          <w:szCs w:val="21"/>
        </w:rPr>
        <w:t>月</w:t>
      </w:r>
      <w:r>
        <w:rPr>
          <w:rFonts w:hint="eastAsia"/>
          <w:szCs w:val="21"/>
        </w:rPr>
        <w:t>”</w:t>
      </w:r>
      <w:r>
        <w:rPr>
          <w:rFonts w:hAnsi="宋体"/>
          <w:szCs w:val="21"/>
        </w:rPr>
        <w:t>是指按公历从一个月中任何一天开始的一个公历月时间。</w:t>
      </w:r>
    </w:p>
    <w:p>
      <w:pPr>
        <w:adjustRightInd w:val="0"/>
        <w:snapToGrid w:val="0"/>
        <w:spacing w:line="360" w:lineRule="auto"/>
        <w:ind w:firstLine="420" w:firstLineChars="200"/>
        <w:rPr>
          <w:szCs w:val="21"/>
        </w:rPr>
      </w:pPr>
      <w:r>
        <w:rPr>
          <w:szCs w:val="21"/>
        </w:rPr>
        <w:t xml:space="preserve">1.1.18 </w:t>
      </w:r>
      <w:r>
        <w:rPr>
          <w:rFonts w:hint="eastAsia"/>
          <w:szCs w:val="21"/>
        </w:rPr>
        <w:t>“</w:t>
      </w:r>
      <w:r>
        <w:rPr>
          <w:rFonts w:hAnsi="宋体"/>
          <w:szCs w:val="21"/>
        </w:rPr>
        <w:t>不可抗力</w:t>
      </w:r>
      <w:r>
        <w:rPr>
          <w:rFonts w:hint="eastAsia"/>
          <w:szCs w:val="21"/>
        </w:rPr>
        <w:t>”</w:t>
      </w:r>
      <w:r>
        <w:rPr>
          <w:rFonts w:hAnsi="宋体"/>
          <w:szCs w:val="21"/>
        </w:rPr>
        <w:t>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10" w:leftChars="100"/>
        <w:rPr>
          <w:szCs w:val="21"/>
        </w:rPr>
      </w:pPr>
      <w:r>
        <w:rPr>
          <w:bCs/>
          <w:szCs w:val="21"/>
        </w:rPr>
        <w:t xml:space="preserve">1.2 </w:t>
      </w:r>
      <w:r>
        <w:rPr>
          <w:rFonts w:hAnsi="宋体"/>
          <w:szCs w:val="21"/>
        </w:rPr>
        <w:t>解释</w:t>
      </w:r>
    </w:p>
    <w:p>
      <w:pPr>
        <w:tabs>
          <w:tab w:val="left" w:pos="6140"/>
        </w:tabs>
        <w:adjustRightInd w:val="0"/>
        <w:snapToGrid w:val="0"/>
        <w:spacing w:line="360" w:lineRule="auto"/>
        <w:ind w:firstLine="420" w:firstLineChars="200"/>
        <w:rPr>
          <w:szCs w:val="21"/>
        </w:rPr>
      </w:pPr>
      <w:r>
        <w:rPr>
          <w:szCs w:val="21"/>
        </w:rPr>
        <w:t>1.2.1</w:t>
      </w:r>
      <w:r>
        <w:rPr>
          <w:rFonts w:hAnsi="宋体"/>
          <w:szCs w:val="21"/>
        </w:rPr>
        <w:t>本合同使用中文书写、解释和说明。如专用条件约定使用两种及以上语言文字时，应以中文为准。</w:t>
      </w:r>
    </w:p>
    <w:p>
      <w:pPr>
        <w:tabs>
          <w:tab w:val="left" w:pos="6140"/>
        </w:tabs>
        <w:adjustRightInd w:val="0"/>
        <w:snapToGrid w:val="0"/>
        <w:spacing w:line="360" w:lineRule="auto"/>
        <w:ind w:firstLine="420" w:firstLineChars="200"/>
        <w:rPr>
          <w:szCs w:val="21"/>
        </w:rPr>
      </w:pPr>
      <w:r>
        <w:rPr>
          <w:szCs w:val="21"/>
        </w:rPr>
        <w:t xml:space="preserve">1.2.2 </w:t>
      </w:r>
      <w:r>
        <w:rPr>
          <w:rFonts w:hAnsi="宋体"/>
          <w:szCs w:val="21"/>
        </w:rPr>
        <w:t>组成本合同的下列文件彼此应能相互解释、互为说明。除专用条件另有约定外，本合同文件的解释顺序如下：</w:t>
      </w:r>
    </w:p>
    <w:p>
      <w:pPr>
        <w:adjustRightInd w:val="0"/>
        <w:snapToGrid w:val="0"/>
        <w:spacing w:line="360" w:lineRule="auto"/>
        <w:ind w:firstLine="420" w:firstLineChars="200"/>
        <w:rPr>
          <w:szCs w:val="21"/>
        </w:rPr>
      </w:pPr>
      <w:r>
        <w:rPr>
          <w:rFonts w:hAnsi="宋体"/>
          <w:szCs w:val="21"/>
        </w:rPr>
        <w:t>（</w:t>
      </w:r>
      <w:r>
        <w:rPr>
          <w:szCs w:val="21"/>
        </w:rPr>
        <w:t>1</w:t>
      </w:r>
      <w:r>
        <w:rPr>
          <w:rFonts w:hAnsi="宋体"/>
          <w:szCs w:val="21"/>
        </w:rPr>
        <w:t>）协议书；</w:t>
      </w:r>
    </w:p>
    <w:p>
      <w:pPr>
        <w:adjustRightInd w:val="0"/>
        <w:snapToGrid w:val="0"/>
        <w:spacing w:line="360" w:lineRule="auto"/>
        <w:ind w:firstLine="420" w:firstLineChars="200"/>
        <w:rPr>
          <w:szCs w:val="21"/>
        </w:rPr>
      </w:pPr>
      <w:r>
        <w:rPr>
          <w:rFonts w:hAnsi="宋体"/>
          <w:szCs w:val="21"/>
        </w:rPr>
        <w:t>（</w:t>
      </w:r>
      <w:r>
        <w:rPr>
          <w:szCs w:val="21"/>
        </w:rPr>
        <w:t>2</w:t>
      </w:r>
      <w:r>
        <w:rPr>
          <w:rFonts w:hAnsi="宋体"/>
          <w:szCs w:val="21"/>
        </w:rPr>
        <w:t>）</w:t>
      </w:r>
      <w:r>
        <w:rPr>
          <w:rFonts w:hint="eastAsia" w:hAnsi="宋体"/>
          <w:szCs w:val="21"/>
        </w:rPr>
        <w:t>成交</w:t>
      </w:r>
      <w:r>
        <w:rPr>
          <w:rFonts w:hAnsi="宋体"/>
          <w:szCs w:val="21"/>
        </w:rPr>
        <w:t>通知书（适用于招标工程）或委托书（适用于非招标工程）；</w:t>
      </w:r>
    </w:p>
    <w:p>
      <w:pPr>
        <w:adjustRightInd w:val="0"/>
        <w:snapToGrid w:val="0"/>
        <w:spacing w:line="360" w:lineRule="auto"/>
        <w:ind w:firstLine="420" w:firstLineChars="200"/>
        <w:rPr>
          <w:szCs w:val="21"/>
        </w:rPr>
      </w:pPr>
      <w:r>
        <w:rPr>
          <w:rFonts w:hAnsi="宋体"/>
          <w:szCs w:val="21"/>
        </w:rPr>
        <w:t>（</w:t>
      </w:r>
      <w:r>
        <w:rPr>
          <w:szCs w:val="21"/>
        </w:rPr>
        <w:t>3</w:t>
      </w:r>
      <w:r>
        <w:rPr>
          <w:rFonts w:hAnsi="宋体"/>
          <w:szCs w:val="21"/>
        </w:rPr>
        <w:t>）专用条件及附录</w:t>
      </w:r>
      <w:r>
        <w:rPr>
          <w:szCs w:val="21"/>
        </w:rPr>
        <w:t>A</w:t>
      </w:r>
      <w:r>
        <w:rPr>
          <w:rFonts w:hAnsi="宋体"/>
          <w:szCs w:val="21"/>
        </w:rPr>
        <w:t>、附录</w:t>
      </w:r>
      <w:r>
        <w:rPr>
          <w:szCs w:val="21"/>
        </w:rPr>
        <w:t>B</w:t>
      </w:r>
      <w:r>
        <w:rPr>
          <w:rFonts w:hAnsi="宋体"/>
          <w:szCs w:val="21"/>
        </w:rPr>
        <w:t>；</w:t>
      </w:r>
    </w:p>
    <w:p>
      <w:pPr>
        <w:adjustRightInd w:val="0"/>
        <w:snapToGrid w:val="0"/>
        <w:spacing w:line="360" w:lineRule="auto"/>
        <w:ind w:firstLine="420" w:firstLineChars="200"/>
        <w:rPr>
          <w:szCs w:val="21"/>
        </w:rPr>
      </w:pPr>
      <w:r>
        <w:rPr>
          <w:rFonts w:hAnsi="宋体"/>
          <w:szCs w:val="21"/>
        </w:rPr>
        <w:t>（</w:t>
      </w:r>
      <w:r>
        <w:rPr>
          <w:szCs w:val="21"/>
        </w:rPr>
        <w:t>4</w:t>
      </w:r>
      <w:r>
        <w:rPr>
          <w:rFonts w:hAnsi="宋体"/>
          <w:szCs w:val="21"/>
        </w:rPr>
        <w:t>）通用条件；</w:t>
      </w:r>
    </w:p>
    <w:p>
      <w:pPr>
        <w:adjustRightInd w:val="0"/>
        <w:snapToGrid w:val="0"/>
        <w:spacing w:line="360" w:lineRule="auto"/>
        <w:ind w:firstLine="420" w:firstLineChars="200"/>
        <w:rPr>
          <w:szCs w:val="21"/>
        </w:rPr>
      </w:pPr>
      <w:r>
        <w:rPr>
          <w:rFonts w:hAnsi="宋体"/>
          <w:szCs w:val="21"/>
        </w:rPr>
        <w:t>（</w:t>
      </w:r>
      <w:r>
        <w:rPr>
          <w:szCs w:val="21"/>
        </w:rPr>
        <w:t>5</w:t>
      </w:r>
      <w:r>
        <w:rPr>
          <w:rFonts w:hAnsi="宋体"/>
          <w:szCs w:val="21"/>
        </w:rPr>
        <w:t>）</w:t>
      </w:r>
      <w:r>
        <w:rPr>
          <w:rFonts w:hint="eastAsia" w:hAnsi="宋体"/>
          <w:szCs w:val="21"/>
        </w:rPr>
        <w:t>响应文件</w:t>
      </w:r>
      <w:r>
        <w:rPr>
          <w:rFonts w:hAnsi="宋体"/>
          <w:szCs w:val="21"/>
        </w:rPr>
        <w:t>（适用于招标工程）或监理与相关服务建议书（适用于非招标工程）。</w:t>
      </w:r>
    </w:p>
    <w:p>
      <w:pPr>
        <w:spacing w:line="360" w:lineRule="auto"/>
        <w:ind w:firstLine="525" w:firstLineChars="250"/>
        <w:rPr>
          <w:szCs w:val="21"/>
        </w:rPr>
      </w:pPr>
      <w:r>
        <w:rPr>
          <w:rFonts w:hAnsi="宋体"/>
          <w:szCs w:val="21"/>
        </w:rPr>
        <w:t>双方签订的补充协议与其他文件发生矛盾或歧义时，属于同一类内容的文件，应以最新签署的为准。</w:t>
      </w:r>
    </w:p>
    <w:p>
      <w:pPr>
        <w:spacing w:line="360" w:lineRule="auto"/>
        <w:rPr>
          <w:b/>
          <w:szCs w:val="21"/>
        </w:rPr>
      </w:pPr>
      <w:r>
        <w:rPr>
          <w:b/>
          <w:szCs w:val="21"/>
        </w:rPr>
        <w:t xml:space="preserve">2. </w:t>
      </w:r>
      <w:r>
        <w:rPr>
          <w:rFonts w:hAnsi="宋体"/>
          <w:b/>
          <w:szCs w:val="21"/>
        </w:rPr>
        <w:t>监理人的义务</w:t>
      </w:r>
    </w:p>
    <w:p>
      <w:pPr>
        <w:adjustRightInd w:val="0"/>
        <w:snapToGrid w:val="0"/>
        <w:spacing w:line="360" w:lineRule="auto"/>
        <w:rPr>
          <w:bCs/>
          <w:szCs w:val="21"/>
        </w:rPr>
      </w:pPr>
      <w:r>
        <w:rPr>
          <w:szCs w:val="21"/>
        </w:rPr>
        <w:t xml:space="preserve">2.1 </w:t>
      </w:r>
      <w:r>
        <w:rPr>
          <w:rFonts w:hAnsi="宋体"/>
          <w:szCs w:val="21"/>
        </w:rPr>
        <w:t>监理的范围和工作内容</w:t>
      </w:r>
    </w:p>
    <w:p>
      <w:pPr>
        <w:adjustRightInd w:val="0"/>
        <w:snapToGrid w:val="0"/>
        <w:spacing w:line="360" w:lineRule="auto"/>
        <w:ind w:left="420" w:leftChars="200"/>
        <w:rPr>
          <w:szCs w:val="21"/>
        </w:rPr>
      </w:pPr>
      <w:r>
        <w:rPr>
          <w:szCs w:val="21"/>
        </w:rPr>
        <w:t xml:space="preserve">2.1.1 </w:t>
      </w:r>
      <w:r>
        <w:rPr>
          <w:rFonts w:hAnsi="宋体"/>
          <w:szCs w:val="21"/>
        </w:rPr>
        <w:t>监理范围在专用条件中约定。</w:t>
      </w:r>
    </w:p>
    <w:p>
      <w:pPr>
        <w:adjustRightInd w:val="0"/>
        <w:snapToGrid w:val="0"/>
        <w:spacing w:line="360" w:lineRule="auto"/>
        <w:ind w:left="420" w:leftChars="200"/>
        <w:rPr>
          <w:szCs w:val="21"/>
        </w:rPr>
      </w:pPr>
      <w:r>
        <w:rPr>
          <w:szCs w:val="21"/>
        </w:rPr>
        <w:t xml:space="preserve">2.1.2 </w:t>
      </w:r>
      <w:r>
        <w:rPr>
          <w:rFonts w:hAnsi="宋体"/>
          <w:szCs w:val="21"/>
        </w:rPr>
        <w:t>除专用条件另有约定外，监理工作内容包括：</w:t>
      </w:r>
    </w:p>
    <w:p>
      <w:pPr>
        <w:adjustRightInd w:val="0"/>
        <w:snapToGrid w:val="0"/>
        <w:spacing w:line="360" w:lineRule="auto"/>
        <w:ind w:firstLine="420" w:firstLineChars="200"/>
        <w:rPr>
          <w:szCs w:val="21"/>
        </w:rPr>
      </w:pPr>
      <w:r>
        <w:rPr>
          <w:rFonts w:hAnsi="宋体"/>
          <w:szCs w:val="21"/>
        </w:rPr>
        <w:t>（</w:t>
      </w:r>
      <w:r>
        <w:rPr>
          <w:szCs w:val="21"/>
        </w:rPr>
        <w:t>1</w:t>
      </w:r>
      <w:r>
        <w:rPr>
          <w:rFonts w:hAnsi="宋体"/>
          <w:szCs w:val="21"/>
        </w:rPr>
        <w:t>）收到工程设计文件后编制监理规划，并在第一次工地会议</w:t>
      </w:r>
      <w:r>
        <w:rPr>
          <w:szCs w:val="21"/>
        </w:rPr>
        <w:t>7</w:t>
      </w:r>
      <w:r>
        <w:rPr>
          <w:rFonts w:hAnsi="宋体"/>
          <w:szCs w:val="21"/>
        </w:rPr>
        <w:t>天前报委托人。根据有关规定和监理工作需要，编制监理实施细则；</w:t>
      </w:r>
    </w:p>
    <w:p>
      <w:pPr>
        <w:adjustRightInd w:val="0"/>
        <w:snapToGrid w:val="0"/>
        <w:spacing w:line="360" w:lineRule="auto"/>
        <w:ind w:firstLine="420" w:firstLineChars="200"/>
        <w:rPr>
          <w:szCs w:val="21"/>
        </w:rPr>
      </w:pPr>
      <w:r>
        <w:rPr>
          <w:rFonts w:hAnsi="宋体"/>
          <w:szCs w:val="21"/>
        </w:rPr>
        <w:t>（</w:t>
      </w:r>
      <w:r>
        <w:rPr>
          <w:szCs w:val="21"/>
        </w:rPr>
        <w:t>2</w:t>
      </w:r>
      <w:r>
        <w:rPr>
          <w:rFonts w:hAnsi="宋体"/>
          <w:szCs w:val="21"/>
        </w:rPr>
        <w:t>）熟悉工程设计文件，并参加由委托人主持的图纸会审和设计交底会议；</w:t>
      </w:r>
    </w:p>
    <w:p>
      <w:pPr>
        <w:adjustRightInd w:val="0"/>
        <w:snapToGrid w:val="0"/>
        <w:spacing w:line="360" w:lineRule="auto"/>
        <w:ind w:firstLine="420" w:firstLineChars="200"/>
        <w:rPr>
          <w:szCs w:val="21"/>
        </w:rPr>
      </w:pPr>
      <w:r>
        <w:rPr>
          <w:rFonts w:hAnsi="宋体"/>
          <w:szCs w:val="21"/>
        </w:rPr>
        <w:t>（</w:t>
      </w:r>
      <w:r>
        <w:rPr>
          <w:szCs w:val="21"/>
        </w:rPr>
        <w:t>3</w:t>
      </w:r>
      <w:r>
        <w:rPr>
          <w:rFonts w:hAnsi="宋体"/>
          <w:szCs w:val="21"/>
        </w:rPr>
        <w:t>）参加由委托人主持的第一次工地会议；主持监理例会并根据工程需要主持或参加专题会议；</w:t>
      </w:r>
    </w:p>
    <w:p>
      <w:pPr>
        <w:adjustRightInd w:val="0"/>
        <w:snapToGrid w:val="0"/>
        <w:spacing w:line="360" w:lineRule="auto"/>
        <w:rPr>
          <w:szCs w:val="21"/>
        </w:rPr>
      </w:pPr>
      <w:r>
        <w:rPr>
          <w:szCs w:val="21"/>
        </w:rPr>
        <w:t xml:space="preserve">    </w:t>
      </w:r>
      <w:r>
        <w:rPr>
          <w:rFonts w:hAnsi="宋体"/>
          <w:szCs w:val="21"/>
        </w:rPr>
        <w:t>（</w:t>
      </w:r>
      <w:r>
        <w:rPr>
          <w:szCs w:val="21"/>
        </w:rPr>
        <w:t>4</w:t>
      </w:r>
      <w:r>
        <w:rPr>
          <w:rFonts w:hAnsi="宋体"/>
          <w:szCs w:val="21"/>
        </w:rPr>
        <w:t>）审查施工承包人提交的施工组织设计，重点审查其中的质量安全技术措施、专项施工方案与工程建设强制性标准的符合性；</w:t>
      </w:r>
    </w:p>
    <w:p>
      <w:pPr>
        <w:adjustRightInd w:val="0"/>
        <w:snapToGrid w:val="0"/>
        <w:spacing w:line="360" w:lineRule="auto"/>
        <w:ind w:firstLine="420" w:firstLineChars="200"/>
        <w:rPr>
          <w:szCs w:val="21"/>
        </w:rPr>
      </w:pPr>
      <w:r>
        <w:rPr>
          <w:rFonts w:hAnsi="宋体"/>
          <w:szCs w:val="21"/>
        </w:rPr>
        <w:t>（</w:t>
      </w:r>
      <w:r>
        <w:rPr>
          <w:szCs w:val="21"/>
        </w:rPr>
        <w:t>5</w:t>
      </w:r>
      <w:r>
        <w:rPr>
          <w:rFonts w:hAnsi="宋体"/>
          <w:szCs w:val="21"/>
        </w:rPr>
        <w:t>）检查施工承包人工程质量、安全生产管理制度及组织机构和人员资格；</w:t>
      </w:r>
      <w:r>
        <w:rPr>
          <w:szCs w:val="21"/>
        </w:rPr>
        <w:t xml:space="preserve"> </w:t>
      </w:r>
    </w:p>
    <w:p>
      <w:pPr>
        <w:adjustRightInd w:val="0"/>
        <w:snapToGrid w:val="0"/>
        <w:spacing w:line="360" w:lineRule="auto"/>
        <w:rPr>
          <w:szCs w:val="21"/>
        </w:rPr>
      </w:pPr>
      <w:r>
        <w:rPr>
          <w:szCs w:val="21"/>
        </w:rPr>
        <w:t xml:space="preserve">    </w:t>
      </w:r>
      <w:r>
        <w:rPr>
          <w:rFonts w:hAnsi="宋体"/>
          <w:szCs w:val="21"/>
        </w:rPr>
        <w:t>（</w:t>
      </w:r>
      <w:r>
        <w:rPr>
          <w:szCs w:val="21"/>
        </w:rPr>
        <w:t>6</w:t>
      </w:r>
      <w:r>
        <w:rPr>
          <w:rFonts w:hAnsi="宋体"/>
          <w:szCs w:val="21"/>
        </w:rPr>
        <w:t>）检查施工承包人专职安全生产管理人员的配备情况；</w:t>
      </w:r>
    </w:p>
    <w:p>
      <w:pPr>
        <w:adjustRightInd w:val="0"/>
        <w:snapToGrid w:val="0"/>
        <w:spacing w:line="360" w:lineRule="auto"/>
        <w:rPr>
          <w:szCs w:val="21"/>
        </w:rPr>
      </w:pPr>
      <w:r>
        <w:rPr>
          <w:szCs w:val="21"/>
        </w:rPr>
        <w:t xml:space="preserve">    </w:t>
      </w:r>
      <w:r>
        <w:rPr>
          <w:rFonts w:hAnsi="宋体"/>
          <w:szCs w:val="21"/>
        </w:rPr>
        <w:t>（</w:t>
      </w:r>
      <w:r>
        <w:rPr>
          <w:szCs w:val="21"/>
        </w:rPr>
        <w:t>7</w:t>
      </w:r>
      <w:r>
        <w:rPr>
          <w:rFonts w:hAnsi="宋体"/>
          <w:szCs w:val="21"/>
        </w:rPr>
        <w:t>）审查施工承包人提交的施工进度计划，核查承包人对施工进度计划的调整；</w:t>
      </w:r>
    </w:p>
    <w:p>
      <w:pPr>
        <w:adjustRightInd w:val="0"/>
        <w:snapToGrid w:val="0"/>
        <w:spacing w:line="360" w:lineRule="auto"/>
        <w:ind w:firstLine="420" w:firstLineChars="200"/>
        <w:rPr>
          <w:szCs w:val="21"/>
        </w:rPr>
      </w:pPr>
      <w:r>
        <w:rPr>
          <w:rFonts w:hAnsi="宋体"/>
          <w:szCs w:val="21"/>
        </w:rPr>
        <w:t>（</w:t>
      </w:r>
      <w:r>
        <w:rPr>
          <w:szCs w:val="21"/>
        </w:rPr>
        <w:t>8</w:t>
      </w:r>
      <w:r>
        <w:rPr>
          <w:rFonts w:hAnsi="宋体"/>
          <w:szCs w:val="21"/>
        </w:rPr>
        <w:t>）检查施工承包人的试验室；</w:t>
      </w:r>
    </w:p>
    <w:p>
      <w:pPr>
        <w:adjustRightInd w:val="0"/>
        <w:snapToGrid w:val="0"/>
        <w:spacing w:line="360" w:lineRule="auto"/>
        <w:rPr>
          <w:szCs w:val="21"/>
        </w:rPr>
      </w:pPr>
      <w:r>
        <w:rPr>
          <w:szCs w:val="21"/>
        </w:rPr>
        <w:t xml:space="preserve">    </w:t>
      </w:r>
      <w:r>
        <w:rPr>
          <w:rFonts w:hAnsi="宋体"/>
          <w:szCs w:val="21"/>
        </w:rPr>
        <w:t>（</w:t>
      </w:r>
      <w:r>
        <w:rPr>
          <w:szCs w:val="21"/>
        </w:rPr>
        <w:t>9</w:t>
      </w:r>
      <w:r>
        <w:rPr>
          <w:rFonts w:hAnsi="宋体"/>
          <w:szCs w:val="21"/>
        </w:rPr>
        <w:t>）审核施工分包人资质条件；</w:t>
      </w:r>
    </w:p>
    <w:p>
      <w:pPr>
        <w:adjustRightInd w:val="0"/>
        <w:snapToGrid w:val="0"/>
        <w:spacing w:line="360" w:lineRule="auto"/>
        <w:ind w:firstLine="420" w:firstLineChars="200"/>
        <w:rPr>
          <w:rFonts w:hAnsi="宋体"/>
          <w:szCs w:val="21"/>
        </w:rPr>
      </w:pPr>
      <w:r>
        <w:rPr>
          <w:rFonts w:hAnsi="宋体"/>
          <w:szCs w:val="21"/>
        </w:rPr>
        <w:t>（10）查验施工承包人的施工测量放线成果；</w:t>
      </w:r>
    </w:p>
    <w:p>
      <w:pPr>
        <w:adjustRightInd w:val="0"/>
        <w:snapToGrid w:val="0"/>
        <w:spacing w:line="360" w:lineRule="auto"/>
        <w:ind w:firstLine="420" w:firstLineChars="200"/>
        <w:rPr>
          <w:rFonts w:hAnsi="宋体"/>
          <w:szCs w:val="21"/>
        </w:rPr>
      </w:pPr>
      <w:r>
        <w:rPr>
          <w:rFonts w:hAnsi="宋体"/>
          <w:szCs w:val="21"/>
        </w:rPr>
        <w:t>（11）审查工程开工条件，对条件具备的签发开工令；</w:t>
      </w:r>
    </w:p>
    <w:p>
      <w:pPr>
        <w:adjustRightInd w:val="0"/>
        <w:snapToGrid w:val="0"/>
        <w:spacing w:line="360" w:lineRule="auto"/>
        <w:ind w:firstLine="420" w:firstLineChars="200"/>
        <w:rPr>
          <w:rFonts w:hAnsi="宋体"/>
          <w:szCs w:val="21"/>
        </w:rPr>
      </w:pPr>
      <w:r>
        <w:rPr>
          <w:rFonts w:hAnsi="宋体"/>
          <w:szCs w:val="21"/>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97" w:leftChars="-46"/>
        <w:rPr>
          <w:szCs w:val="21"/>
        </w:rPr>
      </w:pPr>
      <w:r>
        <w:rPr>
          <w:szCs w:val="21"/>
        </w:rPr>
        <w:t xml:space="preserve">     </w:t>
      </w:r>
      <w:r>
        <w:rPr>
          <w:rFonts w:hAnsi="宋体"/>
          <w:szCs w:val="21"/>
        </w:rPr>
        <w:t>（</w:t>
      </w:r>
      <w:r>
        <w:rPr>
          <w:szCs w:val="21"/>
        </w:rPr>
        <w:t>13</w:t>
      </w:r>
      <w:r>
        <w:rPr>
          <w:rFonts w:hAnsi="宋体"/>
          <w:szCs w:val="21"/>
        </w:rPr>
        <w:t>）审核施工承包人提交的工程款支付申请，签发或出具工程款支付证书，并报委托人审核、批准；</w:t>
      </w:r>
    </w:p>
    <w:p>
      <w:pPr>
        <w:adjustRightInd w:val="0"/>
        <w:snapToGrid w:val="0"/>
        <w:spacing w:line="360" w:lineRule="auto"/>
        <w:ind w:firstLine="420" w:firstLineChars="200"/>
        <w:rPr>
          <w:szCs w:val="21"/>
        </w:rPr>
      </w:pPr>
      <w:r>
        <w:rPr>
          <w:rFonts w:hAnsi="宋体"/>
          <w:szCs w:val="21"/>
        </w:rPr>
        <w:t>（</w:t>
      </w:r>
      <w:r>
        <w:rPr>
          <w:szCs w:val="21"/>
        </w:rPr>
        <w:t>14</w:t>
      </w:r>
      <w:r>
        <w:rPr>
          <w:rFonts w:hAnsi="宋体"/>
          <w:szCs w:val="21"/>
        </w:rPr>
        <w:t>）在巡视、旁站和检验过程中，发现工程质量、施工安全存在事故隐患的，要求施工承包人整改并报委托人；</w:t>
      </w:r>
    </w:p>
    <w:p>
      <w:pPr>
        <w:adjustRightInd w:val="0"/>
        <w:snapToGrid w:val="0"/>
        <w:spacing w:line="360" w:lineRule="auto"/>
        <w:ind w:firstLine="420" w:firstLineChars="200"/>
        <w:rPr>
          <w:szCs w:val="21"/>
        </w:rPr>
      </w:pPr>
      <w:r>
        <w:rPr>
          <w:rFonts w:hAnsi="宋体"/>
          <w:szCs w:val="21"/>
        </w:rPr>
        <w:t>（</w:t>
      </w:r>
      <w:r>
        <w:rPr>
          <w:szCs w:val="21"/>
        </w:rPr>
        <w:t>15</w:t>
      </w:r>
      <w:r>
        <w:rPr>
          <w:rFonts w:hAnsi="宋体"/>
          <w:szCs w:val="21"/>
        </w:rPr>
        <w:t>）经委托人同意，签发工程暂停令和复工令；</w:t>
      </w:r>
    </w:p>
    <w:p>
      <w:pPr>
        <w:adjustRightInd w:val="0"/>
        <w:snapToGrid w:val="0"/>
        <w:spacing w:line="360" w:lineRule="auto"/>
        <w:rPr>
          <w:szCs w:val="21"/>
        </w:rPr>
      </w:pPr>
      <w:r>
        <w:rPr>
          <w:szCs w:val="21"/>
        </w:rPr>
        <w:t xml:space="preserve">    </w:t>
      </w:r>
      <w:r>
        <w:rPr>
          <w:rFonts w:hAnsi="宋体"/>
          <w:szCs w:val="21"/>
        </w:rPr>
        <w:t>（</w:t>
      </w:r>
      <w:r>
        <w:rPr>
          <w:szCs w:val="21"/>
        </w:rPr>
        <w:t>16</w:t>
      </w:r>
      <w:r>
        <w:rPr>
          <w:rFonts w:hAnsi="宋体"/>
          <w:szCs w:val="21"/>
        </w:rPr>
        <w:t>）审查施工承包人提交的采用新材料、新工艺、新技术、新设备的论证材料及相关验收标准；</w:t>
      </w:r>
    </w:p>
    <w:p>
      <w:pPr>
        <w:adjustRightInd w:val="0"/>
        <w:snapToGrid w:val="0"/>
        <w:spacing w:line="360" w:lineRule="auto"/>
        <w:ind w:firstLine="420" w:firstLineChars="200"/>
        <w:rPr>
          <w:szCs w:val="21"/>
        </w:rPr>
      </w:pPr>
      <w:r>
        <w:rPr>
          <w:rFonts w:hAnsi="宋体"/>
          <w:szCs w:val="21"/>
        </w:rPr>
        <w:t>（</w:t>
      </w:r>
      <w:r>
        <w:rPr>
          <w:szCs w:val="21"/>
        </w:rPr>
        <w:t>17</w:t>
      </w:r>
      <w:r>
        <w:rPr>
          <w:rFonts w:hAnsi="宋体"/>
          <w:szCs w:val="21"/>
        </w:rPr>
        <w:t>）验收隐蔽工程、分部分项工程；</w:t>
      </w:r>
    </w:p>
    <w:p>
      <w:pPr>
        <w:adjustRightInd w:val="0"/>
        <w:snapToGrid w:val="0"/>
        <w:spacing w:line="360" w:lineRule="auto"/>
        <w:rPr>
          <w:szCs w:val="21"/>
        </w:rPr>
      </w:pPr>
      <w:r>
        <w:rPr>
          <w:szCs w:val="21"/>
        </w:rPr>
        <w:t xml:space="preserve">    </w:t>
      </w:r>
      <w:r>
        <w:rPr>
          <w:rFonts w:hAnsi="宋体"/>
          <w:szCs w:val="21"/>
        </w:rPr>
        <w:t>（</w:t>
      </w:r>
      <w:r>
        <w:rPr>
          <w:szCs w:val="21"/>
        </w:rPr>
        <w:t>18</w:t>
      </w:r>
      <w:r>
        <w:rPr>
          <w:rFonts w:hAnsi="宋体"/>
          <w:szCs w:val="21"/>
        </w:rPr>
        <w:t>）审查施工承包人提交的工程变更申请，协调处理施工进度调整、费用索赔、合同争议等事项；</w:t>
      </w:r>
    </w:p>
    <w:p>
      <w:pPr>
        <w:adjustRightInd w:val="0"/>
        <w:snapToGrid w:val="0"/>
        <w:spacing w:line="360" w:lineRule="auto"/>
        <w:ind w:firstLine="420" w:firstLineChars="200"/>
        <w:rPr>
          <w:szCs w:val="21"/>
        </w:rPr>
      </w:pPr>
      <w:r>
        <w:rPr>
          <w:rFonts w:hAnsi="宋体"/>
          <w:szCs w:val="21"/>
        </w:rPr>
        <w:t>（</w:t>
      </w:r>
      <w:r>
        <w:rPr>
          <w:szCs w:val="21"/>
        </w:rPr>
        <w:t>19</w:t>
      </w:r>
      <w:r>
        <w:rPr>
          <w:rFonts w:hAnsi="宋体"/>
          <w:szCs w:val="21"/>
        </w:rPr>
        <w:t>）审查施工承包人提交的竣工验收申请，编写工程质量评估报告；</w:t>
      </w:r>
    </w:p>
    <w:p>
      <w:pPr>
        <w:adjustRightInd w:val="0"/>
        <w:snapToGrid w:val="0"/>
        <w:spacing w:line="360" w:lineRule="auto"/>
        <w:ind w:firstLine="420" w:firstLineChars="200"/>
        <w:rPr>
          <w:szCs w:val="21"/>
        </w:rPr>
      </w:pPr>
      <w:r>
        <w:rPr>
          <w:rFonts w:hAnsi="宋体"/>
          <w:szCs w:val="21"/>
        </w:rPr>
        <w:t>（</w:t>
      </w:r>
      <w:r>
        <w:rPr>
          <w:szCs w:val="21"/>
        </w:rPr>
        <w:t>20</w:t>
      </w:r>
      <w:r>
        <w:rPr>
          <w:rFonts w:hAnsi="宋体"/>
          <w:szCs w:val="21"/>
        </w:rPr>
        <w:t>）参加工程竣工验收，签署竣工验收意见；</w:t>
      </w:r>
    </w:p>
    <w:p>
      <w:pPr>
        <w:adjustRightInd w:val="0"/>
        <w:snapToGrid w:val="0"/>
        <w:spacing w:line="360" w:lineRule="auto"/>
        <w:ind w:firstLine="420" w:firstLineChars="200"/>
        <w:rPr>
          <w:szCs w:val="21"/>
        </w:rPr>
      </w:pPr>
      <w:r>
        <w:rPr>
          <w:rFonts w:hAnsi="宋体"/>
          <w:szCs w:val="21"/>
        </w:rPr>
        <w:t>（</w:t>
      </w:r>
      <w:r>
        <w:rPr>
          <w:szCs w:val="21"/>
        </w:rPr>
        <w:t>21</w:t>
      </w:r>
      <w:r>
        <w:rPr>
          <w:rFonts w:hAnsi="宋体"/>
          <w:szCs w:val="21"/>
        </w:rPr>
        <w:t>）审查施工承包人提交的竣工结算申请并报委托人；</w:t>
      </w:r>
    </w:p>
    <w:p>
      <w:pPr>
        <w:adjustRightInd w:val="0"/>
        <w:snapToGrid w:val="0"/>
        <w:spacing w:line="360" w:lineRule="auto"/>
        <w:ind w:firstLine="420" w:firstLineChars="200"/>
        <w:rPr>
          <w:szCs w:val="21"/>
        </w:rPr>
      </w:pPr>
      <w:r>
        <w:rPr>
          <w:rFonts w:hAnsi="宋体"/>
          <w:szCs w:val="21"/>
        </w:rPr>
        <w:t>（</w:t>
      </w:r>
      <w:r>
        <w:rPr>
          <w:szCs w:val="21"/>
        </w:rPr>
        <w:t>22</w:t>
      </w:r>
      <w:r>
        <w:rPr>
          <w:rFonts w:hAnsi="宋体"/>
          <w:szCs w:val="21"/>
        </w:rPr>
        <w:t>）编制、整理工程监理归档文件并报委托人。</w:t>
      </w:r>
    </w:p>
    <w:p>
      <w:pPr>
        <w:spacing w:line="360" w:lineRule="auto"/>
        <w:ind w:firstLine="525" w:firstLineChars="250"/>
        <w:rPr>
          <w:szCs w:val="21"/>
        </w:rPr>
      </w:pPr>
      <w:r>
        <w:rPr>
          <w:szCs w:val="21"/>
        </w:rPr>
        <w:t xml:space="preserve">2.1.3 </w:t>
      </w:r>
      <w:r>
        <w:rPr>
          <w:rFonts w:hAnsi="宋体"/>
          <w:szCs w:val="21"/>
        </w:rPr>
        <w:t>相关服务的范围和内容在附录</w:t>
      </w:r>
      <w:r>
        <w:rPr>
          <w:szCs w:val="21"/>
        </w:rPr>
        <w:t>A</w:t>
      </w:r>
      <w:r>
        <w:rPr>
          <w:rFonts w:hAnsi="宋体"/>
          <w:szCs w:val="21"/>
        </w:rPr>
        <w:t>中约定。</w:t>
      </w:r>
    </w:p>
    <w:p>
      <w:pPr>
        <w:spacing w:line="360" w:lineRule="auto"/>
        <w:rPr>
          <w:bCs/>
          <w:szCs w:val="21"/>
        </w:rPr>
      </w:pPr>
      <w:r>
        <w:rPr>
          <w:szCs w:val="21"/>
        </w:rPr>
        <w:t xml:space="preserve">2.2 </w:t>
      </w:r>
      <w:r>
        <w:rPr>
          <w:rFonts w:hAnsi="宋体"/>
          <w:bCs/>
          <w:szCs w:val="21"/>
        </w:rPr>
        <w:t>监理与相关服务依据</w:t>
      </w:r>
    </w:p>
    <w:p>
      <w:pPr>
        <w:adjustRightInd w:val="0"/>
        <w:snapToGrid w:val="0"/>
        <w:spacing w:line="360" w:lineRule="auto"/>
        <w:ind w:firstLine="525" w:firstLineChars="250"/>
        <w:rPr>
          <w:szCs w:val="21"/>
        </w:rPr>
      </w:pPr>
      <w:r>
        <w:rPr>
          <w:szCs w:val="21"/>
        </w:rPr>
        <w:t xml:space="preserve">2.2.1 </w:t>
      </w:r>
      <w:r>
        <w:rPr>
          <w:rFonts w:hAnsi="宋体"/>
          <w:szCs w:val="21"/>
        </w:rPr>
        <w:t>监理依据包括：</w:t>
      </w:r>
    </w:p>
    <w:p>
      <w:pPr>
        <w:adjustRightInd w:val="0"/>
        <w:snapToGrid w:val="0"/>
        <w:spacing w:line="360" w:lineRule="auto"/>
        <w:ind w:firstLine="525" w:firstLineChars="250"/>
        <w:rPr>
          <w:szCs w:val="21"/>
        </w:rPr>
      </w:pPr>
      <w:r>
        <w:rPr>
          <w:rFonts w:hAnsi="宋体"/>
          <w:szCs w:val="21"/>
        </w:rPr>
        <w:t>（</w:t>
      </w:r>
      <w:r>
        <w:rPr>
          <w:szCs w:val="21"/>
        </w:rPr>
        <w:t>1</w:t>
      </w:r>
      <w:r>
        <w:rPr>
          <w:rFonts w:hAnsi="宋体"/>
          <w:szCs w:val="21"/>
        </w:rPr>
        <w:t>）适用的法律、行政法规及部门规章；</w:t>
      </w:r>
    </w:p>
    <w:p>
      <w:pPr>
        <w:adjustRightInd w:val="0"/>
        <w:snapToGrid w:val="0"/>
        <w:spacing w:line="360" w:lineRule="auto"/>
        <w:ind w:firstLine="525" w:firstLineChars="250"/>
        <w:rPr>
          <w:szCs w:val="21"/>
        </w:rPr>
      </w:pPr>
      <w:r>
        <w:rPr>
          <w:rFonts w:hAnsi="宋体"/>
          <w:szCs w:val="21"/>
        </w:rPr>
        <w:t>（</w:t>
      </w:r>
      <w:r>
        <w:rPr>
          <w:szCs w:val="21"/>
        </w:rPr>
        <w:t>2</w:t>
      </w:r>
      <w:r>
        <w:rPr>
          <w:rFonts w:hAnsi="宋体"/>
          <w:szCs w:val="21"/>
        </w:rPr>
        <w:t>）与工程有关的标准；</w:t>
      </w:r>
    </w:p>
    <w:p>
      <w:pPr>
        <w:adjustRightInd w:val="0"/>
        <w:snapToGrid w:val="0"/>
        <w:spacing w:line="360" w:lineRule="auto"/>
        <w:ind w:firstLine="525" w:firstLineChars="250"/>
        <w:rPr>
          <w:szCs w:val="21"/>
        </w:rPr>
      </w:pPr>
      <w:r>
        <w:rPr>
          <w:rFonts w:hAnsi="宋体"/>
          <w:szCs w:val="21"/>
        </w:rPr>
        <w:t>（</w:t>
      </w:r>
      <w:r>
        <w:rPr>
          <w:szCs w:val="21"/>
        </w:rPr>
        <w:t>3</w:t>
      </w:r>
      <w:r>
        <w:rPr>
          <w:rFonts w:hAnsi="宋体"/>
          <w:szCs w:val="21"/>
        </w:rPr>
        <w:t>）工程设计及有关文件；</w:t>
      </w:r>
    </w:p>
    <w:p>
      <w:pPr>
        <w:adjustRightInd w:val="0"/>
        <w:snapToGrid w:val="0"/>
        <w:spacing w:line="360" w:lineRule="auto"/>
        <w:ind w:firstLine="525" w:firstLineChars="250"/>
        <w:rPr>
          <w:szCs w:val="21"/>
        </w:rPr>
      </w:pPr>
      <w:r>
        <w:rPr>
          <w:rFonts w:hAnsi="宋体"/>
          <w:szCs w:val="21"/>
        </w:rPr>
        <w:t>（</w:t>
      </w:r>
      <w:r>
        <w:rPr>
          <w:szCs w:val="21"/>
        </w:rPr>
        <w:t>4</w:t>
      </w:r>
      <w:r>
        <w:rPr>
          <w:rFonts w:hAnsi="宋体"/>
          <w:szCs w:val="21"/>
        </w:rPr>
        <w:t>）本合同及委托人与第三方签订的与实施工程有关的其他合同。</w:t>
      </w:r>
    </w:p>
    <w:p>
      <w:pPr>
        <w:spacing w:line="360" w:lineRule="auto"/>
        <w:ind w:left="210" w:leftChars="100" w:firstLine="420" w:firstLineChars="200"/>
        <w:rPr>
          <w:bCs/>
          <w:szCs w:val="21"/>
        </w:rPr>
      </w:pPr>
      <w:r>
        <w:rPr>
          <w:rFonts w:hAnsi="宋体"/>
          <w:bCs/>
          <w:szCs w:val="21"/>
        </w:rPr>
        <w:t>双方根据工程的行业和地域特点，在专用条件中具体约定监理依据。</w:t>
      </w:r>
    </w:p>
    <w:p>
      <w:pPr>
        <w:adjustRightInd w:val="0"/>
        <w:snapToGrid w:val="0"/>
        <w:spacing w:line="360" w:lineRule="auto"/>
        <w:ind w:firstLine="420" w:firstLineChars="200"/>
        <w:rPr>
          <w:szCs w:val="21"/>
        </w:rPr>
      </w:pPr>
      <w:r>
        <w:rPr>
          <w:szCs w:val="21"/>
        </w:rPr>
        <w:t xml:space="preserve">2.2.2 </w:t>
      </w:r>
      <w:r>
        <w:rPr>
          <w:rFonts w:hAnsi="宋体"/>
          <w:szCs w:val="21"/>
        </w:rPr>
        <w:t>相关服务依据在专用条件中约定。</w:t>
      </w:r>
    </w:p>
    <w:p>
      <w:pPr>
        <w:spacing w:line="360" w:lineRule="auto"/>
        <w:rPr>
          <w:kern w:val="0"/>
          <w:szCs w:val="21"/>
        </w:rPr>
      </w:pPr>
      <w:r>
        <w:rPr>
          <w:kern w:val="0"/>
          <w:szCs w:val="21"/>
        </w:rPr>
        <w:t xml:space="preserve">2.3 </w:t>
      </w:r>
      <w:r>
        <w:rPr>
          <w:rFonts w:hAnsi="宋体"/>
          <w:kern w:val="0"/>
          <w:szCs w:val="21"/>
        </w:rPr>
        <w:t>项目监理机构和人员</w:t>
      </w:r>
    </w:p>
    <w:p>
      <w:pPr>
        <w:adjustRightInd w:val="0"/>
        <w:snapToGrid w:val="0"/>
        <w:spacing w:line="360" w:lineRule="auto"/>
        <w:ind w:firstLine="420" w:firstLineChars="200"/>
        <w:rPr>
          <w:kern w:val="0"/>
          <w:szCs w:val="21"/>
        </w:rPr>
      </w:pPr>
      <w:r>
        <w:rPr>
          <w:kern w:val="0"/>
          <w:szCs w:val="21"/>
        </w:rPr>
        <w:t xml:space="preserve">2.3.1 </w:t>
      </w:r>
      <w:r>
        <w:rPr>
          <w:rFonts w:hAnsi="宋体"/>
          <w:kern w:val="0"/>
          <w:szCs w:val="21"/>
        </w:rPr>
        <w:t>监理人应组建满足工作需要的项目监理机构，配备必要的检测设备。项目监理机构的主要人员应具有相应的资格条件。</w:t>
      </w:r>
    </w:p>
    <w:p>
      <w:pPr>
        <w:adjustRightInd w:val="0"/>
        <w:snapToGrid w:val="0"/>
        <w:spacing w:line="360" w:lineRule="auto"/>
        <w:ind w:firstLine="420" w:firstLineChars="200"/>
        <w:rPr>
          <w:kern w:val="0"/>
          <w:szCs w:val="21"/>
        </w:rPr>
      </w:pPr>
      <w:r>
        <w:rPr>
          <w:kern w:val="0"/>
          <w:szCs w:val="21"/>
        </w:rPr>
        <w:t>2.3.2</w:t>
      </w:r>
      <w:r>
        <w:rPr>
          <w:rFonts w:hAnsi="宋体"/>
          <w:kern w:val="0"/>
          <w:szCs w:val="21"/>
        </w:rPr>
        <w:t>本合同履行过程中，总监理工程师及重要岗位监理人员应保持相对稳定，以保证监理工作正常进行。</w:t>
      </w:r>
    </w:p>
    <w:p>
      <w:pPr>
        <w:adjustRightInd w:val="0"/>
        <w:snapToGrid w:val="0"/>
        <w:spacing w:line="360" w:lineRule="auto"/>
        <w:ind w:firstLine="420" w:firstLineChars="200"/>
        <w:rPr>
          <w:kern w:val="0"/>
          <w:szCs w:val="21"/>
        </w:rPr>
      </w:pPr>
      <w:r>
        <w:rPr>
          <w:kern w:val="0"/>
          <w:szCs w:val="21"/>
        </w:rPr>
        <w:t>2.3.3</w:t>
      </w:r>
      <w:r>
        <w:rPr>
          <w:rFonts w:hAnsi="宋体"/>
          <w:kern w:val="0"/>
          <w:szCs w:val="21"/>
        </w:rPr>
        <w:t>监理人可根据工程进展和工作需要调整项目监理机构人员。监理人更换总监理工程师时，应提前</w:t>
      </w:r>
      <w:r>
        <w:rPr>
          <w:kern w:val="0"/>
          <w:szCs w:val="21"/>
        </w:rPr>
        <w:t>7</w:t>
      </w:r>
      <w:r>
        <w:rPr>
          <w:rFonts w:hAnsi="宋体"/>
          <w:kern w:val="0"/>
          <w:szCs w:val="21"/>
        </w:rPr>
        <w:t>天向委托人书面报告，经委托人同意后方可更换；监理人更换项目监理机构其他监理人员，应以相当资格与能力的人员替换，并通知委托人。</w:t>
      </w:r>
    </w:p>
    <w:p>
      <w:pPr>
        <w:adjustRightInd w:val="0"/>
        <w:snapToGrid w:val="0"/>
        <w:spacing w:line="360" w:lineRule="auto"/>
        <w:ind w:firstLine="420" w:firstLineChars="200"/>
        <w:rPr>
          <w:kern w:val="0"/>
          <w:szCs w:val="21"/>
        </w:rPr>
      </w:pPr>
      <w:r>
        <w:rPr>
          <w:kern w:val="0"/>
          <w:szCs w:val="21"/>
        </w:rPr>
        <w:t xml:space="preserve">2.3.4 </w:t>
      </w:r>
      <w:r>
        <w:rPr>
          <w:rFonts w:hAnsi="宋体"/>
          <w:kern w:val="0"/>
          <w:szCs w:val="21"/>
        </w:rPr>
        <w:t>监理人应及时更换有下列情形之一的监理人员：</w:t>
      </w:r>
    </w:p>
    <w:p>
      <w:pPr>
        <w:adjustRightInd w:val="0"/>
        <w:snapToGrid w:val="0"/>
        <w:spacing w:line="360" w:lineRule="auto"/>
        <w:ind w:firstLine="420" w:firstLineChars="200"/>
        <w:rPr>
          <w:kern w:val="0"/>
          <w:szCs w:val="21"/>
        </w:rPr>
      </w:pPr>
      <w:r>
        <w:rPr>
          <w:rFonts w:hAnsi="宋体"/>
          <w:kern w:val="0"/>
          <w:szCs w:val="21"/>
        </w:rPr>
        <w:t>（</w:t>
      </w:r>
      <w:r>
        <w:rPr>
          <w:kern w:val="0"/>
          <w:szCs w:val="21"/>
        </w:rPr>
        <w:t>1</w:t>
      </w:r>
      <w:r>
        <w:rPr>
          <w:rFonts w:hAnsi="宋体"/>
          <w:kern w:val="0"/>
          <w:szCs w:val="21"/>
        </w:rPr>
        <w:t>）严重过失行为的；</w:t>
      </w:r>
    </w:p>
    <w:p>
      <w:pPr>
        <w:adjustRightInd w:val="0"/>
        <w:snapToGrid w:val="0"/>
        <w:spacing w:line="360" w:lineRule="auto"/>
        <w:ind w:firstLine="420" w:firstLineChars="200"/>
        <w:rPr>
          <w:kern w:val="0"/>
          <w:szCs w:val="21"/>
        </w:rPr>
      </w:pPr>
      <w:r>
        <w:rPr>
          <w:rFonts w:hAnsi="宋体"/>
          <w:kern w:val="0"/>
          <w:szCs w:val="21"/>
        </w:rPr>
        <w:t>（</w:t>
      </w:r>
      <w:r>
        <w:rPr>
          <w:kern w:val="0"/>
          <w:szCs w:val="21"/>
        </w:rPr>
        <w:t>2</w:t>
      </w:r>
      <w:r>
        <w:rPr>
          <w:rFonts w:hAnsi="宋体"/>
          <w:kern w:val="0"/>
          <w:szCs w:val="21"/>
        </w:rPr>
        <w:t>）有违法行为不能履行职责的；</w:t>
      </w:r>
    </w:p>
    <w:p>
      <w:pPr>
        <w:adjustRightInd w:val="0"/>
        <w:snapToGrid w:val="0"/>
        <w:spacing w:line="360" w:lineRule="auto"/>
        <w:ind w:firstLine="420" w:firstLineChars="200"/>
        <w:rPr>
          <w:kern w:val="0"/>
          <w:szCs w:val="21"/>
        </w:rPr>
      </w:pPr>
      <w:r>
        <w:rPr>
          <w:rFonts w:hAnsi="宋体"/>
          <w:kern w:val="0"/>
          <w:szCs w:val="21"/>
        </w:rPr>
        <w:t>（</w:t>
      </w:r>
      <w:r>
        <w:rPr>
          <w:kern w:val="0"/>
          <w:szCs w:val="21"/>
        </w:rPr>
        <w:t>3</w:t>
      </w:r>
      <w:r>
        <w:rPr>
          <w:rFonts w:hAnsi="宋体"/>
          <w:kern w:val="0"/>
          <w:szCs w:val="21"/>
        </w:rPr>
        <w:t>）涉嫌犯罪的；</w:t>
      </w:r>
    </w:p>
    <w:p>
      <w:pPr>
        <w:adjustRightInd w:val="0"/>
        <w:snapToGrid w:val="0"/>
        <w:spacing w:line="360" w:lineRule="auto"/>
        <w:ind w:firstLine="420" w:firstLineChars="200"/>
        <w:rPr>
          <w:kern w:val="0"/>
          <w:szCs w:val="21"/>
        </w:rPr>
      </w:pPr>
      <w:r>
        <w:rPr>
          <w:rFonts w:hAnsi="宋体"/>
          <w:kern w:val="0"/>
          <w:szCs w:val="21"/>
        </w:rPr>
        <w:t>（</w:t>
      </w:r>
      <w:r>
        <w:rPr>
          <w:kern w:val="0"/>
          <w:szCs w:val="21"/>
        </w:rPr>
        <w:t>4</w:t>
      </w:r>
      <w:r>
        <w:rPr>
          <w:rFonts w:hAnsi="宋体"/>
          <w:kern w:val="0"/>
          <w:szCs w:val="21"/>
        </w:rPr>
        <w:t>）不能胜任岗位职责的；</w:t>
      </w:r>
    </w:p>
    <w:p>
      <w:pPr>
        <w:adjustRightInd w:val="0"/>
        <w:snapToGrid w:val="0"/>
        <w:spacing w:line="360" w:lineRule="auto"/>
        <w:ind w:firstLine="420" w:firstLineChars="200"/>
        <w:rPr>
          <w:kern w:val="0"/>
          <w:szCs w:val="21"/>
        </w:rPr>
      </w:pPr>
      <w:r>
        <w:rPr>
          <w:rFonts w:hAnsi="宋体"/>
          <w:kern w:val="0"/>
          <w:szCs w:val="21"/>
        </w:rPr>
        <w:t>（</w:t>
      </w:r>
      <w:r>
        <w:rPr>
          <w:kern w:val="0"/>
          <w:szCs w:val="21"/>
        </w:rPr>
        <w:t>5</w:t>
      </w:r>
      <w:r>
        <w:rPr>
          <w:rFonts w:hAnsi="宋体"/>
          <w:kern w:val="0"/>
          <w:szCs w:val="21"/>
        </w:rPr>
        <w:t>）严重违反职业道德的；</w:t>
      </w:r>
    </w:p>
    <w:p>
      <w:pPr>
        <w:adjustRightInd w:val="0"/>
        <w:snapToGrid w:val="0"/>
        <w:spacing w:line="360" w:lineRule="auto"/>
        <w:ind w:firstLine="420" w:firstLineChars="200"/>
        <w:rPr>
          <w:kern w:val="0"/>
          <w:szCs w:val="21"/>
        </w:rPr>
      </w:pPr>
      <w:r>
        <w:rPr>
          <w:rFonts w:hAnsi="宋体"/>
          <w:kern w:val="0"/>
          <w:szCs w:val="21"/>
        </w:rPr>
        <w:t>（</w:t>
      </w:r>
      <w:r>
        <w:rPr>
          <w:kern w:val="0"/>
          <w:szCs w:val="21"/>
        </w:rPr>
        <w:t>6</w:t>
      </w:r>
      <w:r>
        <w:rPr>
          <w:rFonts w:hAnsi="宋体"/>
          <w:kern w:val="0"/>
          <w:szCs w:val="21"/>
        </w:rPr>
        <w:t>）专用条件约定的其他情形。</w:t>
      </w:r>
    </w:p>
    <w:p>
      <w:pPr>
        <w:spacing w:line="360" w:lineRule="auto"/>
        <w:ind w:firstLine="420" w:firstLineChars="200"/>
        <w:rPr>
          <w:kern w:val="0"/>
          <w:szCs w:val="21"/>
        </w:rPr>
      </w:pPr>
      <w:r>
        <w:rPr>
          <w:kern w:val="0"/>
          <w:szCs w:val="21"/>
        </w:rPr>
        <w:t xml:space="preserve">2.3.5 </w:t>
      </w:r>
      <w:r>
        <w:rPr>
          <w:rFonts w:hAnsi="宋体"/>
          <w:kern w:val="0"/>
          <w:szCs w:val="21"/>
        </w:rPr>
        <w:t>委托人可要求监理人更换不能胜任本职工作的项目监理机构人员。</w:t>
      </w:r>
    </w:p>
    <w:p>
      <w:pPr>
        <w:spacing w:line="360" w:lineRule="auto"/>
        <w:rPr>
          <w:kern w:val="0"/>
          <w:szCs w:val="21"/>
        </w:rPr>
      </w:pPr>
      <w:r>
        <w:rPr>
          <w:kern w:val="0"/>
          <w:szCs w:val="21"/>
        </w:rPr>
        <w:t xml:space="preserve">2.4 </w:t>
      </w:r>
      <w:r>
        <w:rPr>
          <w:rFonts w:hAnsi="宋体"/>
          <w:kern w:val="0"/>
          <w:szCs w:val="21"/>
        </w:rPr>
        <w:t>履行职责</w:t>
      </w:r>
    </w:p>
    <w:p>
      <w:pPr>
        <w:adjustRightInd w:val="0"/>
        <w:snapToGrid w:val="0"/>
        <w:spacing w:line="360" w:lineRule="auto"/>
        <w:ind w:firstLine="420" w:firstLineChars="200"/>
        <w:rPr>
          <w:szCs w:val="21"/>
        </w:rPr>
      </w:pPr>
      <w:r>
        <w:rPr>
          <w:rFonts w:hAnsi="宋体"/>
          <w:kern w:val="0"/>
          <w:szCs w:val="21"/>
        </w:rPr>
        <w:t>监理人应遵循职业道德准则和行为规范，严格按照法律法规、工程建设有关标准及本合同履行职责。</w:t>
      </w:r>
    </w:p>
    <w:p>
      <w:pPr>
        <w:adjustRightInd w:val="0"/>
        <w:snapToGrid w:val="0"/>
        <w:spacing w:line="360" w:lineRule="auto"/>
        <w:ind w:firstLine="420" w:firstLineChars="200"/>
        <w:rPr>
          <w:kern w:val="0"/>
          <w:szCs w:val="21"/>
        </w:rPr>
      </w:pPr>
      <w:r>
        <w:rPr>
          <w:kern w:val="0"/>
          <w:szCs w:val="21"/>
        </w:rPr>
        <w:t xml:space="preserve">2.4.1 </w:t>
      </w:r>
      <w:r>
        <w:rPr>
          <w:rFonts w:hAnsi="宋体"/>
          <w:kern w:val="0"/>
          <w:szCs w:val="21"/>
        </w:rPr>
        <w:t>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20" w:firstLineChars="200"/>
        <w:rPr>
          <w:kern w:val="0"/>
          <w:szCs w:val="21"/>
        </w:rPr>
      </w:pPr>
      <w:r>
        <w:rPr>
          <w:kern w:val="0"/>
          <w:szCs w:val="21"/>
        </w:rPr>
        <w:t xml:space="preserve">2.4.2 </w:t>
      </w:r>
      <w:r>
        <w:rPr>
          <w:rFonts w:hAnsi="宋体"/>
          <w:kern w:val="0"/>
          <w:szCs w:val="21"/>
        </w:rPr>
        <w:t>当委托人与承包人之间的合同争议提交仲裁机构仲裁或人民法院审理时，监理人应提供必要的证明资料。</w:t>
      </w:r>
    </w:p>
    <w:p>
      <w:pPr>
        <w:adjustRightInd w:val="0"/>
        <w:snapToGrid w:val="0"/>
        <w:spacing w:line="360" w:lineRule="auto"/>
        <w:ind w:firstLine="420" w:firstLineChars="200"/>
        <w:rPr>
          <w:kern w:val="0"/>
          <w:szCs w:val="21"/>
        </w:rPr>
      </w:pPr>
      <w:r>
        <w:rPr>
          <w:kern w:val="0"/>
          <w:szCs w:val="21"/>
        </w:rPr>
        <w:t xml:space="preserve">2.4.3 </w:t>
      </w:r>
      <w:r>
        <w:rPr>
          <w:rFonts w:hAnsi="宋体"/>
          <w:kern w:val="0"/>
          <w:szCs w:val="21"/>
        </w:rPr>
        <w:t>监理人应在专用条件约定的授权范围内，处理委托人与承包人所签订合同的变更事宜。如果变更超过授权范围，应以书面形式报委托人批准。</w:t>
      </w:r>
    </w:p>
    <w:p>
      <w:pPr>
        <w:adjustRightInd w:val="0"/>
        <w:snapToGrid w:val="0"/>
        <w:spacing w:line="360" w:lineRule="auto"/>
        <w:ind w:firstLine="420" w:firstLineChars="200"/>
        <w:rPr>
          <w:kern w:val="0"/>
          <w:szCs w:val="21"/>
        </w:rPr>
      </w:pPr>
      <w:r>
        <w:rPr>
          <w:rFonts w:hAnsi="宋体"/>
          <w:kern w:val="0"/>
          <w:szCs w:val="21"/>
        </w:rPr>
        <w:t>在紧急情况下，为了保护财产和人身安全，监理人所发出的指令未能事先报委托人批准时，应在发出指令后的</w:t>
      </w:r>
      <w:r>
        <w:rPr>
          <w:kern w:val="0"/>
          <w:szCs w:val="21"/>
        </w:rPr>
        <w:t>24</w:t>
      </w:r>
      <w:r>
        <w:rPr>
          <w:rFonts w:hAnsi="宋体"/>
          <w:kern w:val="0"/>
          <w:szCs w:val="21"/>
        </w:rPr>
        <w:t>小时内以书面形式报委托人。</w:t>
      </w:r>
    </w:p>
    <w:p>
      <w:pPr>
        <w:spacing w:line="360" w:lineRule="auto"/>
        <w:ind w:firstLine="420" w:firstLineChars="200"/>
        <w:rPr>
          <w:kern w:val="0"/>
          <w:szCs w:val="21"/>
        </w:rPr>
      </w:pPr>
      <w:r>
        <w:rPr>
          <w:kern w:val="0"/>
          <w:szCs w:val="21"/>
        </w:rPr>
        <w:t xml:space="preserve">2.4.4 </w:t>
      </w:r>
      <w:r>
        <w:rPr>
          <w:rFonts w:hAnsi="宋体"/>
          <w:kern w:val="0"/>
          <w:szCs w:val="21"/>
        </w:rPr>
        <w:t>除专用条件另有约定外，监理人发现承包人的人员不能胜任本职工作的，有权要求承包人予以调换。</w:t>
      </w:r>
    </w:p>
    <w:p>
      <w:pPr>
        <w:spacing w:line="360" w:lineRule="auto"/>
        <w:rPr>
          <w:kern w:val="0"/>
          <w:szCs w:val="21"/>
        </w:rPr>
      </w:pPr>
      <w:r>
        <w:rPr>
          <w:kern w:val="0"/>
          <w:szCs w:val="21"/>
        </w:rPr>
        <w:t xml:space="preserve">2.5 </w:t>
      </w:r>
      <w:r>
        <w:rPr>
          <w:rFonts w:hAnsi="宋体"/>
          <w:kern w:val="0"/>
          <w:szCs w:val="21"/>
        </w:rPr>
        <w:t>提交报告</w:t>
      </w:r>
    </w:p>
    <w:p>
      <w:pPr>
        <w:spacing w:line="360" w:lineRule="auto"/>
        <w:ind w:firstLine="420" w:firstLineChars="200"/>
        <w:rPr>
          <w:szCs w:val="21"/>
        </w:rPr>
      </w:pPr>
      <w:r>
        <w:rPr>
          <w:rFonts w:hAnsi="宋体"/>
          <w:szCs w:val="21"/>
        </w:rPr>
        <w:t>监理人应按专用条件约定的种类、时间和份数向委托人提交监理与相关服务的报告。</w:t>
      </w:r>
    </w:p>
    <w:p>
      <w:pPr>
        <w:spacing w:line="360" w:lineRule="auto"/>
        <w:rPr>
          <w:kern w:val="0"/>
          <w:szCs w:val="21"/>
        </w:rPr>
      </w:pPr>
      <w:r>
        <w:rPr>
          <w:kern w:val="0"/>
          <w:szCs w:val="21"/>
        </w:rPr>
        <w:t xml:space="preserve">2.6 </w:t>
      </w:r>
      <w:r>
        <w:rPr>
          <w:rFonts w:hAnsi="宋体"/>
          <w:kern w:val="0"/>
          <w:szCs w:val="21"/>
        </w:rPr>
        <w:t>文件资料</w:t>
      </w:r>
    </w:p>
    <w:p>
      <w:pPr>
        <w:spacing w:line="360" w:lineRule="auto"/>
        <w:ind w:firstLine="420" w:firstLineChars="200"/>
        <w:rPr>
          <w:szCs w:val="21"/>
        </w:rPr>
      </w:pPr>
      <w:r>
        <w:rPr>
          <w:rFonts w:hAnsi="宋体"/>
          <w:kern w:val="0"/>
          <w:szCs w:val="21"/>
        </w:rPr>
        <w:t>在本合同履行期内，监理人应在现场保留工作所用的图纸、报告及记录监理工</w:t>
      </w:r>
      <w:r>
        <w:rPr>
          <w:rFonts w:hAnsi="宋体"/>
          <w:szCs w:val="21"/>
        </w:rPr>
        <w:t>作的相关文件。工程竣工后，应当按照档案管理规定将监理有关文件归档。</w:t>
      </w:r>
    </w:p>
    <w:p>
      <w:pPr>
        <w:spacing w:line="360" w:lineRule="auto"/>
        <w:rPr>
          <w:kern w:val="0"/>
          <w:szCs w:val="21"/>
        </w:rPr>
      </w:pPr>
      <w:r>
        <w:rPr>
          <w:kern w:val="0"/>
          <w:szCs w:val="21"/>
        </w:rPr>
        <w:t xml:space="preserve">2.7 </w:t>
      </w:r>
      <w:r>
        <w:rPr>
          <w:rFonts w:hAnsi="宋体"/>
          <w:kern w:val="0"/>
          <w:szCs w:val="21"/>
        </w:rPr>
        <w:t>使用委托人的财产</w:t>
      </w:r>
    </w:p>
    <w:p>
      <w:pPr>
        <w:spacing w:line="360" w:lineRule="auto"/>
        <w:ind w:firstLine="420" w:firstLineChars="200"/>
        <w:rPr>
          <w:szCs w:val="21"/>
        </w:rPr>
      </w:pPr>
      <w:r>
        <w:rPr>
          <w:rFonts w:hAnsi="宋体"/>
          <w:szCs w:val="21"/>
        </w:rPr>
        <w:t>监理人无偿使用附录</w:t>
      </w:r>
      <w:r>
        <w:rPr>
          <w:szCs w:val="21"/>
        </w:rPr>
        <w:t>B</w:t>
      </w:r>
      <w:r>
        <w:rPr>
          <w:rFonts w:hAnsi="宋体"/>
          <w:szCs w:val="21"/>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b/>
          <w:kern w:val="0"/>
          <w:szCs w:val="21"/>
        </w:rPr>
      </w:pPr>
      <w:r>
        <w:rPr>
          <w:b/>
          <w:kern w:val="0"/>
          <w:szCs w:val="21"/>
        </w:rPr>
        <w:t>3</w:t>
      </w:r>
      <w:r>
        <w:rPr>
          <w:rFonts w:hAnsi="宋体"/>
          <w:b/>
          <w:kern w:val="0"/>
          <w:szCs w:val="21"/>
        </w:rPr>
        <w:t>．委托人的义务</w:t>
      </w:r>
    </w:p>
    <w:p>
      <w:pPr>
        <w:spacing w:line="360" w:lineRule="auto"/>
        <w:rPr>
          <w:kern w:val="0"/>
          <w:szCs w:val="21"/>
        </w:rPr>
      </w:pPr>
      <w:r>
        <w:rPr>
          <w:kern w:val="0"/>
          <w:szCs w:val="21"/>
        </w:rPr>
        <w:t xml:space="preserve">3.1 </w:t>
      </w:r>
      <w:r>
        <w:rPr>
          <w:rFonts w:hAnsi="宋体"/>
          <w:kern w:val="0"/>
          <w:szCs w:val="21"/>
        </w:rPr>
        <w:t>告知</w:t>
      </w:r>
    </w:p>
    <w:p>
      <w:pPr>
        <w:spacing w:line="360" w:lineRule="auto"/>
        <w:ind w:firstLine="420" w:firstLineChars="200"/>
        <w:rPr>
          <w:kern w:val="0"/>
          <w:szCs w:val="21"/>
        </w:rPr>
      </w:pPr>
      <w:r>
        <w:rPr>
          <w:rFonts w:hAnsi="宋体"/>
          <w:kern w:val="0"/>
          <w:szCs w:val="21"/>
        </w:rPr>
        <w:t>委托人应在委托人与承包人签订的合同中明确监理人、总监理工程师和授予项目监理机构的权限。如有变更，应及时通知承包人。</w:t>
      </w:r>
    </w:p>
    <w:p>
      <w:pPr>
        <w:spacing w:line="360" w:lineRule="auto"/>
        <w:rPr>
          <w:kern w:val="0"/>
          <w:szCs w:val="21"/>
        </w:rPr>
      </w:pPr>
      <w:r>
        <w:rPr>
          <w:kern w:val="0"/>
          <w:szCs w:val="21"/>
        </w:rPr>
        <w:t xml:space="preserve">3.2 </w:t>
      </w:r>
      <w:r>
        <w:rPr>
          <w:rFonts w:hAnsi="宋体"/>
          <w:kern w:val="0"/>
          <w:szCs w:val="21"/>
        </w:rPr>
        <w:t>提供资料</w:t>
      </w:r>
    </w:p>
    <w:p>
      <w:pPr>
        <w:spacing w:line="360" w:lineRule="auto"/>
        <w:ind w:firstLine="420" w:firstLineChars="200"/>
        <w:rPr>
          <w:szCs w:val="21"/>
        </w:rPr>
      </w:pPr>
      <w:r>
        <w:rPr>
          <w:rFonts w:hAnsi="宋体"/>
          <w:kern w:val="0"/>
          <w:szCs w:val="21"/>
        </w:rPr>
        <w:t>委托人应按照附录</w:t>
      </w:r>
      <w:r>
        <w:rPr>
          <w:kern w:val="0"/>
          <w:szCs w:val="21"/>
        </w:rPr>
        <w:t>B</w:t>
      </w:r>
      <w:r>
        <w:rPr>
          <w:rFonts w:hAnsi="宋体"/>
          <w:kern w:val="0"/>
          <w:szCs w:val="21"/>
        </w:rPr>
        <w:t>约定，无偿向监理人提供工程有关的资料。</w:t>
      </w:r>
      <w:r>
        <w:rPr>
          <w:rFonts w:hAnsi="宋体"/>
          <w:szCs w:val="21"/>
        </w:rPr>
        <w:t>在本合同履行过程中，委托人应及时向监理人提供最新的与工程有关的资料。</w:t>
      </w:r>
    </w:p>
    <w:p>
      <w:pPr>
        <w:spacing w:line="360" w:lineRule="auto"/>
        <w:rPr>
          <w:kern w:val="0"/>
          <w:szCs w:val="21"/>
        </w:rPr>
      </w:pPr>
      <w:r>
        <w:rPr>
          <w:kern w:val="0"/>
          <w:szCs w:val="21"/>
        </w:rPr>
        <w:t xml:space="preserve">3.3 </w:t>
      </w:r>
      <w:r>
        <w:rPr>
          <w:rFonts w:hAnsi="宋体"/>
          <w:kern w:val="0"/>
          <w:szCs w:val="21"/>
        </w:rPr>
        <w:t>提供工作条件</w:t>
      </w:r>
    </w:p>
    <w:p>
      <w:pPr>
        <w:adjustRightInd w:val="0"/>
        <w:snapToGrid w:val="0"/>
        <w:spacing w:line="360" w:lineRule="auto"/>
        <w:ind w:firstLine="420" w:firstLineChars="200"/>
        <w:rPr>
          <w:szCs w:val="21"/>
        </w:rPr>
      </w:pPr>
      <w:r>
        <w:rPr>
          <w:rFonts w:hAnsi="宋体"/>
          <w:szCs w:val="21"/>
        </w:rPr>
        <w:t>委托人应为监理人完成监理与相关服务提供必要的条件。</w:t>
      </w:r>
    </w:p>
    <w:p>
      <w:pPr>
        <w:adjustRightInd w:val="0"/>
        <w:snapToGrid w:val="0"/>
        <w:spacing w:line="360" w:lineRule="auto"/>
        <w:ind w:firstLine="420" w:firstLineChars="200"/>
        <w:rPr>
          <w:szCs w:val="21"/>
        </w:rPr>
      </w:pPr>
      <w:r>
        <w:rPr>
          <w:kern w:val="0"/>
          <w:szCs w:val="21"/>
        </w:rPr>
        <w:t xml:space="preserve">3.3.1 </w:t>
      </w:r>
      <w:r>
        <w:rPr>
          <w:rFonts w:hAnsi="宋体"/>
          <w:szCs w:val="21"/>
        </w:rPr>
        <w:t>委托人应按照附录</w:t>
      </w:r>
      <w:r>
        <w:rPr>
          <w:szCs w:val="21"/>
        </w:rPr>
        <w:t>B</w:t>
      </w:r>
      <w:r>
        <w:rPr>
          <w:rFonts w:hAnsi="宋体"/>
          <w:szCs w:val="21"/>
        </w:rPr>
        <w:t>约定，派遣相应的人员，提供房屋、设备，供监理人</w:t>
      </w:r>
      <w:r>
        <w:rPr>
          <w:rFonts w:hAnsi="宋体"/>
          <w:kern w:val="0"/>
          <w:szCs w:val="21"/>
        </w:rPr>
        <w:t>无偿</w:t>
      </w:r>
      <w:r>
        <w:rPr>
          <w:rFonts w:hAnsi="宋体"/>
          <w:szCs w:val="21"/>
        </w:rPr>
        <w:t>使用。</w:t>
      </w:r>
    </w:p>
    <w:p>
      <w:pPr>
        <w:spacing w:line="360" w:lineRule="auto"/>
        <w:ind w:firstLine="420" w:firstLineChars="200"/>
        <w:rPr>
          <w:szCs w:val="21"/>
        </w:rPr>
      </w:pPr>
      <w:r>
        <w:rPr>
          <w:kern w:val="0"/>
          <w:szCs w:val="21"/>
        </w:rPr>
        <w:t xml:space="preserve">3.3.2 </w:t>
      </w:r>
      <w:r>
        <w:rPr>
          <w:rFonts w:hAnsi="宋体"/>
          <w:szCs w:val="21"/>
        </w:rPr>
        <w:t>委托人应负责协调工程建设中所有外部关系，为监理人履行本合同提供必要的外部条件。</w:t>
      </w:r>
    </w:p>
    <w:p>
      <w:pPr>
        <w:snapToGrid w:val="0"/>
        <w:spacing w:line="360" w:lineRule="auto"/>
        <w:rPr>
          <w:kern w:val="0"/>
          <w:szCs w:val="21"/>
        </w:rPr>
      </w:pPr>
      <w:r>
        <w:rPr>
          <w:kern w:val="0"/>
          <w:szCs w:val="21"/>
        </w:rPr>
        <w:t xml:space="preserve">3.4 </w:t>
      </w:r>
      <w:r>
        <w:rPr>
          <w:rFonts w:hAnsi="宋体"/>
          <w:kern w:val="0"/>
          <w:szCs w:val="21"/>
        </w:rPr>
        <w:t>委托人代表</w:t>
      </w:r>
    </w:p>
    <w:p>
      <w:pPr>
        <w:snapToGrid w:val="0"/>
        <w:spacing w:line="360" w:lineRule="auto"/>
        <w:ind w:firstLine="420" w:firstLineChars="200"/>
        <w:rPr>
          <w:szCs w:val="21"/>
        </w:rPr>
      </w:pPr>
      <w:r>
        <w:rPr>
          <w:rFonts w:hAnsi="宋体"/>
          <w:szCs w:val="21"/>
        </w:rPr>
        <w:t>委托人应授权一名熟悉工程情况的代表，负责与监理人联系。委托人应在双方签订本合同后</w:t>
      </w:r>
      <w:r>
        <w:rPr>
          <w:szCs w:val="21"/>
        </w:rPr>
        <w:t>7</w:t>
      </w:r>
      <w:r>
        <w:rPr>
          <w:rFonts w:hAnsi="宋体"/>
          <w:szCs w:val="21"/>
        </w:rPr>
        <w:t>天内，将委托人代表的姓名和职责书面告知监理人。当委托人更换委托人代表时，应提前</w:t>
      </w:r>
      <w:r>
        <w:rPr>
          <w:szCs w:val="21"/>
        </w:rPr>
        <w:t>7</w:t>
      </w:r>
      <w:r>
        <w:rPr>
          <w:rFonts w:hAnsi="宋体"/>
          <w:szCs w:val="21"/>
        </w:rPr>
        <w:t>天通知监理人。</w:t>
      </w:r>
    </w:p>
    <w:p>
      <w:pPr>
        <w:snapToGrid w:val="0"/>
        <w:spacing w:line="360" w:lineRule="auto"/>
        <w:rPr>
          <w:kern w:val="0"/>
          <w:szCs w:val="21"/>
        </w:rPr>
      </w:pPr>
      <w:r>
        <w:rPr>
          <w:kern w:val="0"/>
          <w:szCs w:val="21"/>
        </w:rPr>
        <w:t xml:space="preserve">3.5 </w:t>
      </w:r>
      <w:r>
        <w:rPr>
          <w:rFonts w:hAnsi="宋体"/>
          <w:kern w:val="0"/>
          <w:szCs w:val="21"/>
        </w:rPr>
        <w:t>委托人意见或要求</w:t>
      </w:r>
    </w:p>
    <w:p>
      <w:pPr>
        <w:snapToGrid w:val="0"/>
        <w:spacing w:line="360" w:lineRule="auto"/>
        <w:ind w:firstLine="420" w:firstLineChars="200"/>
        <w:rPr>
          <w:szCs w:val="21"/>
        </w:rPr>
      </w:pPr>
      <w:r>
        <w:rPr>
          <w:rFonts w:hAnsi="宋体"/>
          <w:szCs w:val="21"/>
        </w:rPr>
        <w:t>在本合同约定的监理与相关服务工作范围内，委托人对承包人的任何意见或要求应通知监理人，由监理人向承包人发出相应指令。</w:t>
      </w:r>
    </w:p>
    <w:p>
      <w:pPr>
        <w:snapToGrid w:val="0"/>
        <w:spacing w:line="360" w:lineRule="auto"/>
        <w:rPr>
          <w:kern w:val="0"/>
          <w:szCs w:val="21"/>
        </w:rPr>
      </w:pPr>
      <w:r>
        <w:rPr>
          <w:kern w:val="0"/>
          <w:szCs w:val="21"/>
        </w:rPr>
        <w:t xml:space="preserve">3.6 </w:t>
      </w:r>
      <w:r>
        <w:rPr>
          <w:rFonts w:hAnsi="宋体"/>
          <w:kern w:val="0"/>
          <w:szCs w:val="21"/>
        </w:rPr>
        <w:t>答复</w:t>
      </w:r>
    </w:p>
    <w:p>
      <w:pPr>
        <w:snapToGrid w:val="0"/>
        <w:spacing w:line="360" w:lineRule="auto"/>
        <w:ind w:firstLine="420" w:firstLineChars="200"/>
        <w:rPr>
          <w:szCs w:val="21"/>
        </w:rPr>
      </w:pPr>
      <w:r>
        <w:rPr>
          <w:rFonts w:hAnsi="宋体"/>
          <w:szCs w:val="21"/>
        </w:rPr>
        <w:t>委托人应在专用条件约定的时间内，对监理人以书面形式提交并要求作出决定的事宜，给予书面答复。逾期未答复的，视为委托人认可。</w:t>
      </w:r>
    </w:p>
    <w:p>
      <w:pPr>
        <w:snapToGrid w:val="0"/>
        <w:spacing w:line="360" w:lineRule="auto"/>
        <w:rPr>
          <w:kern w:val="0"/>
          <w:szCs w:val="21"/>
        </w:rPr>
      </w:pPr>
      <w:r>
        <w:rPr>
          <w:kern w:val="0"/>
          <w:szCs w:val="21"/>
        </w:rPr>
        <w:t xml:space="preserve">3.7 </w:t>
      </w:r>
      <w:r>
        <w:rPr>
          <w:rFonts w:hAnsi="宋体"/>
          <w:kern w:val="0"/>
          <w:szCs w:val="21"/>
        </w:rPr>
        <w:t>支付</w:t>
      </w:r>
    </w:p>
    <w:p>
      <w:pPr>
        <w:snapToGrid w:val="0"/>
        <w:spacing w:line="360" w:lineRule="auto"/>
        <w:ind w:firstLine="420" w:firstLineChars="200"/>
        <w:rPr>
          <w:szCs w:val="21"/>
        </w:rPr>
      </w:pPr>
      <w:r>
        <w:rPr>
          <w:rFonts w:hAnsi="宋体"/>
          <w:szCs w:val="21"/>
        </w:rPr>
        <w:t>委托人应按本合同约定，向监理人支付酬金。</w:t>
      </w:r>
    </w:p>
    <w:p>
      <w:pPr>
        <w:snapToGrid w:val="0"/>
        <w:spacing w:line="360" w:lineRule="auto"/>
        <w:rPr>
          <w:b/>
          <w:bCs/>
          <w:szCs w:val="21"/>
        </w:rPr>
      </w:pPr>
      <w:r>
        <w:rPr>
          <w:b/>
          <w:bCs/>
          <w:szCs w:val="21"/>
        </w:rPr>
        <w:t xml:space="preserve">4. </w:t>
      </w:r>
      <w:r>
        <w:rPr>
          <w:rFonts w:hAnsi="宋体"/>
          <w:b/>
          <w:bCs/>
          <w:szCs w:val="21"/>
        </w:rPr>
        <w:t>违约责任</w:t>
      </w:r>
    </w:p>
    <w:p>
      <w:pPr>
        <w:spacing w:line="360" w:lineRule="auto"/>
        <w:rPr>
          <w:kern w:val="0"/>
          <w:szCs w:val="21"/>
        </w:rPr>
      </w:pPr>
      <w:r>
        <w:rPr>
          <w:kern w:val="0"/>
          <w:szCs w:val="21"/>
        </w:rPr>
        <w:t xml:space="preserve">4.1 </w:t>
      </w:r>
      <w:r>
        <w:rPr>
          <w:rFonts w:hAnsi="宋体"/>
          <w:kern w:val="0"/>
          <w:szCs w:val="21"/>
        </w:rPr>
        <w:t>监理人的违约责任</w:t>
      </w:r>
    </w:p>
    <w:p>
      <w:pPr>
        <w:adjustRightInd w:val="0"/>
        <w:snapToGrid w:val="0"/>
        <w:spacing w:line="360" w:lineRule="auto"/>
        <w:ind w:firstLine="420" w:firstLineChars="200"/>
        <w:rPr>
          <w:szCs w:val="21"/>
        </w:rPr>
      </w:pPr>
      <w:r>
        <w:rPr>
          <w:rFonts w:hAnsi="宋体"/>
          <w:kern w:val="0"/>
          <w:szCs w:val="21"/>
        </w:rPr>
        <w:t>监理人未履行本合同义务的，应承担相应的责任。</w:t>
      </w:r>
    </w:p>
    <w:p>
      <w:pPr>
        <w:adjustRightInd w:val="0"/>
        <w:snapToGrid w:val="0"/>
        <w:spacing w:line="360" w:lineRule="auto"/>
        <w:ind w:firstLine="420" w:firstLineChars="200"/>
        <w:rPr>
          <w:kern w:val="0"/>
          <w:szCs w:val="21"/>
        </w:rPr>
      </w:pPr>
      <w:r>
        <w:rPr>
          <w:kern w:val="0"/>
          <w:szCs w:val="21"/>
        </w:rPr>
        <w:t xml:space="preserve">4.1.1 </w:t>
      </w:r>
      <w:r>
        <w:rPr>
          <w:rFonts w:hAnsi="宋体"/>
          <w:kern w:val="0"/>
          <w:szCs w:val="21"/>
        </w:rPr>
        <w:t>因监理人违反本合同约定</w:t>
      </w:r>
      <w:r>
        <w:rPr>
          <w:rFonts w:hAnsi="宋体"/>
          <w:szCs w:val="21"/>
        </w:rPr>
        <w:t>给委托人造成损失的，监理人应当赔偿委托人损失</w:t>
      </w:r>
      <w:r>
        <w:rPr>
          <w:rFonts w:hAnsi="宋体"/>
          <w:kern w:val="0"/>
          <w:szCs w:val="21"/>
        </w:rPr>
        <w:t>。赔偿金额的确定方法在专用条件中约定。监理人承担部分赔偿责任的，其承担赔偿金额由双方协商确定。</w:t>
      </w:r>
    </w:p>
    <w:p>
      <w:pPr>
        <w:spacing w:line="360" w:lineRule="auto"/>
        <w:ind w:firstLine="420" w:firstLineChars="200"/>
        <w:rPr>
          <w:kern w:val="0"/>
          <w:szCs w:val="21"/>
        </w:rPr>
      </w:pPr>
      <w:r>
        <w:rPr>
          <w:kern w:val="0"/>
          <w:szCs w:val="21"/>
        </w:rPr>
        <w:t xml:space="preserve">4.1.2 </w:t>
      </w:r>
      <w:r>
        <w:rPr>
          <w:rFonts w:hAnsi="宋体"/>
          <w:kern w:val="0"/>
          <w:szCs w:val="21"/>
        </w:rPr>
        <w:t>监理人向委托人的索赔不成立时，监理人应赔偿委托人由此发生的费用。</w:t>
      </w:r>
    </w:p>
    <w:p>
      <w:pPr>
        <w:snapToGrid w:val="0"/>
        <w:spacing w:line="360" w:lineRule="auto"/>
        <w:rPr>
          <w:kern w:val="0"/>
          <w:szCs w:val="21"/>
        </w:rPr>
      </w:pPr>
      <w:r>
        <w:rPr>
          <w:kern w:val="0"/>
          <w:szCs w:val="21"/>
        </w:rPr>
        <w:t xml:space="preserve">4.2 </w:t>
      </w:r>
      <w:r>
        <w:rPr>
          <w:rFonts w:hAnsi="宋体"/>
          <w:kern w:val="0"/>
          <w:szCs w:val="21"/>
        </w:rPr>
        <w:t>委托人的违约责任</w:t>
      </w:r>
    </w:p>
    <w:p>
      <w:pPr>
        <w:adjustRightInd w:val="0"/>
        <w:snapToGrid w:val="0"/>
        <w:spacing w:line="360" w:lineRule="auto"/>
        <w:ind w:firstLine="420" w:firstLineChars="200"/>
        <w:rPr>
          <w:kern w:val="0"/>
          <w:szCs w:val="21"/>
        </w:rPr>
      </w:pPr>
      <w:r>
        <w:rPr>
          <w:rFonts w:hAnsi="宋体"/>
          <w:kern w:val="0"/>
          <w:szCs w:val="21"/>
        </w:rPr>
        <w:t>委托人未履行本合同义务的，应承担相应的责任。</w:t>
      </w:r>
    </w:p>
    <w:p>
      <w:pPr>
        <w:adjustRightInd w:val="0"/>
        <w:snapToGrid w:val="0"/>
        <w:spacing w:line="360" w:lineRule="auto"/>
        <w:ind w:firstLine="420" w:firstLineChars="200"/>
        <w:rPr>
          <w:kern w:val="0"/>
          <w:szCs w:val="21"/>
        </w:rPr>
      </w:pPr>
      <w:r>
        <w:rPr>
          <w:kern w:val="0"/>
          <w:szCs w:val="21"/>
        </w:rPr>
        <w:t xml:space="preserve">4.2.1 </w:t>
      </w:r>
      <w:r>
        <w:rPr>
          <w:rFonts w:hAnsi="宋体"/>
          <w:kern w:val="0"/>
          <w:szCs w:val="21"/>
        </w:rPr>
        <w:t>委托人违反本合同约定造成监理人损失的，委托人应予以赔偿。</w:t>
      </w:r>
    </w:p>
    <w:p>
      <w:pPr>
        <w:adjustRightInd w:val="0"/>
        <w:snapToGrid w:val="0"/>
        <w:spacing w:line="360" w:lineRule="auto"/>
        <w:ind w:firstLine="420" w:firstLineChars="200"/>
        <w:rPr>
          <w:kern w:val="0"/>
          <w:szCs w:val="21"/>
        </w:rPr>
      </w:pPr>
      <w:r>
        <w:rPr>
          <w:kern w:val="0"/>
          <w:szCs w:val="21"/>
        </w:rPr>
        <w:t xml:space="preserve">4.2.2 </w:t>
      </w:r>
      <w:r>
        <w:rPr>
          <w:rFonts w:hAnsi="宋体"/>
          <w:kern w:val="0"/>
          <w:szCs w:val="21"/>
        </w:rPr>
        <w:t>委托人向监理人的索赔不成立时，应赔偿监理人由此引起的费用。</w:t>
      </w:r>
    </w:p>
    <w:p>
      <w:pPr>
        <w:spacing w:line="360" w:lineRule="auto"/>
        <w:ind w:firstLine="420" w:firstLineChars="200"/>
        <w:rPr>
          <w:kern w:val="0"/>
          <w:szCs w:val="21"/>
        </w:rPr>
      </w:pPr>
      <w:r>
        <w:rPr>
          <w:szCs w:val="21"/>
        </w:rPr>
        <w:t xml:space="preserve">4.2.3 </w:t>
      </w:r>
      <w:r>
        <w:rPr>
          <w:rFonts w:hAnsi="宋体"/>
          <w:kern w:val="0"/>
          <w:szCs w:val="21"/>
        </w:rPr>
        <w:t>委托人未能按期支付</w:t>
      </w:r>
      <w:r>
        <w:rPr>
          <w:rFonts w:hAnsi="宋体"/>
          <w:szCs w:val="21"/>
        </w:rPr>
        <w:t>酬金</w:t>
      </w:r>
      <w:r>
        <w:rPr>
          <w:rFonts w:hAnsi="宋体"/>
          <w:kern w:val="0"/>
          <w:szCs w:val="21"/>
        </w:rPr>
        <w:t>超过</w:t>
      </w:r>
      <w:r>
        <w:rPr>
          <w:kern w:val="0"/>
          <w:szCs w:val="21"/>
        </w:rPr>
        <w:t>28</w:t>
      </w:r>
      <w:r>
        <w:rPr>
          <w:rFonts w:hAnsi="宋体"/>
          <w:kern w:val="0"/>
          <w:szCs w:val="21"/>
        </w:rPr>
        <w:t>天，应按专用条件约定支付逾期付款利息。</w:t>
      </w:r>
    </w:p>
    <w:p>
      <w:pPr>
        <w:spacing w:line="360" w:lineRule="auto"/>
        <w:rPr>
          <w:kern w:val="0"/>
          <w:szCs w:val="21"/>
        </w:rPr>
      </w:pPr>
      <w:r>
        <w:rPr>
          <w:kern w:val="0"/>
          <w:szCs w:val="21"/>
        </w:rPr>
        <w:t xml:space="preserve">4.3 </w:t>
      </w:r>
      <w:r>
        <w:rPr>
          <w:rFonts w:hAnsi="宋体"/>
          <w:kern w:val="0"/>
          <w:szCs w:val="21"/>
        </w:rPr>
        <w:t>除外责任</w:t>
      </w:r>
    </w:p>
    <w:p>
      <w:pPr>
        <w:adjustRightInd w:val="0"/>
        <w:snapToGrid w:val="0"/>
        <w:spacing w:line="360" w:lineRule="auto"/>
        <w:ind w:firstLine="420" w:firstLineChars="200"/>
        <w:rPr>
          <w:kern w:val="0"/>
          <w:szCs w:val="21"/>
        </w:rPr>
      </w:pPr>
      <w:r>
        <w:rPr>
          <w:rFonts w:hAnsi="宋体"/>
          <w:kern w:val="0"/>
          <w:szCs w:val="21"/>
        </w:rPr>
        <w:t>因非监理人的原因，且监理人无过错，发生工程质量事故、安全事故、工期延误等造成的损失，监理人不承担赔偿责任。</w:t>
      </w:r>
    </w:p>
    <w:p>
      <w:pPr>
        <w:snapToGrid w:val="0"/>
        <w:spacing w:line="360" w:lineRule="auto"/>
        <w:ind w:firstLine="420" w:firstLineChars="200"/>
        <w:rPr>
          <w:kern w:val="0"/>
          <w:szCs w:val="21"/>
        </w:rPr>
      </w:pPr>
      <w:r>
        <w:rPr>
          <w:rFonts w:hAnsi="宋体"/>
          <w:kern w:val="0"/>
          <w:szCs w:val="21"/>
        </w:rPr>
        <w:t>因不可抗力导致本合同全部或部分不能履行时，双方各自承担其因此而造成的损失、损害。</w:t>
      </w:r>
    </w:p>
    <w:p>
      <w:pPr>
        <w:snapToGrid w:val="0"/>
        <w:spacing w:line="360" w:lineRule="auto"/>
        <w:rPr>
          <w:b/>
          <w:bCs/>
          <w:szCs w:val="21"/>
        </w:rPr>
      </w:pPr>
      <w:r>
        <w:rPr>
          <w:b/>
          <w:bCs/>
          <w:szCs w:val="21"/>
        </w:rPr>
        <w:t xml:space="preserve">5. </w:t>
      </w:r>
      <w:r>
        <w:rPr>
          <w:rFonts w:hAnsi="宋体"/>
          <w:b/>
          <w:bCs/>
          <w:szCs w:val="21"/>
        </w:rPr>
        <w:t>支付</w:t>
      </w:r>
    </w:p>
    <w:p>
      <w:pPr>
        <w:snapToGrid w:val="0"/>
        <w:spacing w:line="360" w:lineRule="auto"/>
        <w:rPr>
          <w:bCs/>
          <w:szCs w:val="21"/>
        </w:rPr>
      </w:pPr>
      <w:r>
        <w:rPr>
          <w:szCs w:val="21"/>
        </w:rPr>
        <w:t xml:space="preserve">5.1 </w:t>
      </w:r>
      <w:r>
        <w:rPr>
          <w:rFonts w:hAnsi="宋体"/>
          <w:bCs/>
          <w:szCs w:val="21"/>
        </w:rPr>
        <w:t>支付货币</w:t>
      </w:r>
    </w:p>
    <w:p>
      <w:pPr>
        <w:snapToGrid w:val="0"/>
        <w:spacing w:line="360" w:lineRule="auto"/>
        <w:ind w:firstLine="420" w:firstLineChars="200"/>
        <w:rPr>
          <w:bCs/>
          <w:szCs w:val="21"/>
        </w:rPr>
      </w:pPr>
      <w:r>
        <w:rPr>
          <w:rFonts w:hAnsi="宋体"/>
          <w:szCs w:val="21"/>
        </w:rPr>
        <w:t>除专用条件另有约定外，酬金均以人民币支付。涉及外币支付的，所采用的货币种类、比例和汇率在专用条件中约定。</w:t>
      </w:r>
    </w:p>
    <w:p>
      <w:pPr>
        <w:snapToGrid w:val="0"/>
        <w:spacing w:line="360" w:lineRule="auto"/>
        <w:rPr>
          <w:bCs/>
          <w:szCs w:val="21"/>
        </w:rPr>
      </w:pPr>
      <w:r>
        <w:rPr>
          <w:szCs w:val="21"/>
        </w:rPr>
        <w:t xml:space="preserve">5.2 </w:t>
      </w:r>
      <w:r>
        <w:rPr>
          <w:rFonts w:hAnsi="宋体"/>
          <w:szCs w:val="21"/>
        </w:rPr>
        <w:t>支付申请</w:t>
      </w:r>
    </w:p>
    <w:p>
      <w:pPr>
        <w:snapToGrid w:val="0"/>
        <w:spacing w:line="360" w:lineRule="auto"/>
        <w:ind w:firstLine="420" w:firstLineChars="200"/>
        <w:rPr>
          <w:szCs w:val="21"/>
        </w:rPr>
      </w:pPr>
      <w:r>
        <w:rPr>
          <w:rFonts w:hAnsi="宋体"/>
          <w:szCs w:val="21"/>
        </w:rPr>
        <w:t>监理人应在本合同约定的每次应付款时间的</w:t>
      </w:r>
      <w:r>
        <w:rPr>
          <w:szCs w:val="21"/>
        </w:rPr>
        <w:t>7</w:t>
      </w:r>
      <w:r>
        <w:rPr>
          <w:rFonts w:hAnsi="宋体"/>
          <w:szCs w:val="21"/>
        </w:rPr>
        <w:t>天前，向委托人提交支付申请书。支付申请书应当说明当期应付款总额，并列出当期应支付的款项及其金额。</w:t>
      </w:r>
    </w:p>
    <w:p>
      <w:pPr>
        <w:snapToGrid w:val="0"/>
        <w:spacing w:line="360" w:lineRule="auto"/>
        <w:rPr>
          <w:szCs w:val="21"/>
        </w:rPr>
      </w:pPr>
      <w:r>
        <w:rPr>
          <w:szCs w:val="21"/>
        </w:rPr>
        <w:t xml:space="preserve">5.3 </w:t>
      </w:r>
      <w:r>
        <w:rPr>
          <w:rFonts w:hAnsi="宋体"/>
          <w:szCs w:val="21"/>
        </w:rPr>
        <w:t>支付酬金</w:t>
      </w:r>
    </w:p>
    <w:p>
      <w:pPr>
        <w:snapToGrid w:val="0"/>
        <w:spacing w:line="360" w:lineRule="auto"/>
        <w:ind w:firstLine="480"/>
        <w:rPr>
          <w:szCs w:val="21"/>
        </w:rPr>
      </w:pPr>
      <w:r>
        <w:rPr>
          <w:rFonts w:hAnsi="宋体"/>
          <w:szCs w:val="21"/>
        </w:rPr>
        <w:t>支付的酬金包括正常工作酬金、附加工作酬金、合理化建议奖励金额及费用。</w:t>
      </w:r>
    </w:p>
    <w:p>
      <w:pPr>
        <w:snapToGrid w:val="0"/>
        <w:spacing w:line="360" w:lineRule="auto"/>
        <w:rPr>
          <w:bCs/>
          <w:szCs w:val="21"/>
        </w:rPr>
      </w:pPr>
      <w:r>
        <w:rPr>
          <w:szCs w:val="21"/>
        </w:rPr>
        <w:t xml:space="preserve">5.4 </w:t>
      </w:r>
      <w:r>
        <w:rPr>
          <w:rFonts w:hAnsi="宋体"/>
          <w:bCs/>
          <w:szCs w:val="21"/>
        </w:rPr>
        <w:t>有争议部分的付款</w:t>
      </w:r>
    </w:p>
    <w:p>
      <w:pPr>
        <w:snapToGrid w:val="0"/>
        <w:spacing w:line="360" w:lineRule="auto"/>
        <w:ind w:firstLine="420" w:firstLineChars="200"/>
        <w:rPr>
          <w:szCs w:val="21"/>
        </w:rPr>
      </w:pPr>
      <w:r>
        <w:rPr>
          <w:rFonts w:hAnsi="宋体"/>
          <w:szCs w:val="21"/>
        </w:rPr>
        <w:t>委托人对监理人提交的支付申请书有异议时，应当在收到监理人提交的支付申请书后</w:t>
      </w:r>
      <w:r>
        <w:rPr>
          <w:szCs w:val="21"/>
        </w:rPr>
        <w:t>7</w:t>
      </w:r>
      <w:r>
        <w:rPr>
          <w:rFonts w:hAnsi="宋体"/>
          <w:szCs w:val="21"/>
        </w:rPr>
        <w:t>天内，以书面形式向监理人发出异议通知。无异议部分的款项应按期支付，有异议部分的款项按第</w:t>
      </w:r>
      <w:r>
        <w:rPr>
          <w:szCs w:val="21"/>
        </w:rPr>
        <w:t>7</w:t>
      </w:r>
      <w:r>
        <w:rPr>
          <w:rFonts w:hAnsi="宋体"/>
          <w:szCs w:val="21"/>
        </w:rPr>
        <w:t>条约定办理。</w:t>
      </w:r>
    </w:p>
    <w:p>
      <w:pPr>
        <w:snapToGrid w:val="0"/>
        <w:spacing w:line="360" w:lineRule="auto"/>
        <w:rPr>
          <w:b/>
          <w:bCs/>
          <w:szCs w:val="21"/>
        </w:rPr>
      </w:pPr>
      <w:r>
        <w:rPr>
          <w:b/>
          <w:bCs/>
          <w:szCs w:val="21"/>
        </w:rPr>
        <w:t xml:space="preserve">6. </w:t>
      </w:r>
      <w:r>
        <w:rPr>
          <w:rFonts w:hAnsi="宋体"/>
          <w:b/>
          <w:bCs/>
          <w:szCs w:val="21"/>
        </w:rPr>
        <w:t>合同生效、变更、暂停、解除与终止</w:t>
      </w:r>
    </w:p>
    <w:p>
      <w:pPr>
        <w:spacing w:line="360" w:lineRule="auto"/>
        <w:rPr>
          <w:szCs w:val="21"/>
        </w:rPr>
      </w:pPr>
      <w:r>
        <w:rPr>
          <w:szCs w:val="21"/>
        </w:rPr>
        <w:t>6.1</w:t>
      </w:r>
      <w:r>
        <w:rPr>
          <w:rFonts w:hAnsi="宋体"/>
          <w:szCs w:val="21"/>
        </w:rPr>
        <w:t>生效</w:t>
      </w:r>
    </w:p>
    <w:p>
      <w:pPr>
        <w:spacing w:line="360" w:lineRule="auto"/>
        <w:ind w:firstLine="420" w:firstLineChars="200"/>
        <w:rPr>
          <w:szCs w:val="21"/>
        </w:rPr>
      </w:pPr>
      <w:r>
        <w:rPr>
          <w:rFonts w:hAnsi="宋体"/>
          <w:szCs w:val="21"/>
        </w:rPr>
        <w:t>除法律另有规定或者专用条件另有约定外，委托人和监理人的法定代表人或其授权代理人在协议书上签字并盖单位章后本合同生效。</w:t>
      </w:r>
    </w:p>
    <w:p>
      <w:pPr>
        <w:snapToGrid w:val="0"/>
        <w:spacing w:line="360" w:lineRule="auto"/>
        <w:rPr>
          <w:bCs/>
          <w:szCs w:val="21"/>
        </w:rPr>
      </w:pPr>
      <w:r>
        <w:rPr>
          <w:szCs w:val="21"/>
        </w:rPr>
        <w:t>6.2</w:t>
      </w:r>
      <w:r>
        <w:rPr>
          <w:rFonts w:hAnsi="宋体"/>
          <w:bCs/>
          <w:szCs w:val="21"/>
        </w:rPr>
        <w:t>变更</w:t>
      </w:r>
    </w:p>
    <w:p>
      <w:pPr>
        <w:snapToGrid w:val="0"/>
        <w:spacing w:line="360" w:lineRule="auto"/>
        <w:ind w:firstLine="420" w:firstLineChars="200"/>
        <w:rPr>
          <w:szCs w:val="21"/>
        </w:rPr>
      </w:pPr>
      <w:r>
        <w:rPr>
          <w:szCs w:val="21"/>
        </w:rPr>
        <w:t xml:space="preserve">6.2.1 </w:t>
      </w:r>
      <w:r>
        <w:rPr>
          <w:rFonts w:hAnsi="宋体"/>
          <w:szCs w:val="21"/>
        </w:rPr>
        <w:t>任何一方提出变更请求时，双方经协商一致后可进行变更。</w:t>
      </w:r>
    </w:p>
    <w:p>
      <w:pPr>
        <w:adjustRightInd w:val="0"/>
        <w:snapToGrid w:val="0"/>
        <w:spacing w:line="360" w:lineRule="auto"/>
        <w:ind w:firstLine="420" w:firstLineChars="200"/>
        <w:rPr>
          <w:szCs w:val="21"/>
        </w:rPr>
      </w:pPr>
      <w:r>
        <w:rPr>
          <w:szCs w:val="21"/>
        </w:rPr>
        <w:t>6.2.2</w:t>
      </w:r>
      <w:r>
        <w:rPr>
          <w:rFonts w:hint="eastAsia"/>
          <w:szCs w:val="21"/>
        </w:rPr>
        <w:t xml:space="preserve"> </w:t>
      </w:r>
      <w:r>
        <w:rPr>
          <w:rFonts w:hAnsi="宋体"/>
          <w:szCs w:val="21"/>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20" w:firstLineChars="200"/>
        <w:rPr>
          <w:szCs w:val="21"/>
        </w:rPr>
      </w:pPr>
      <w:r>
        <w:rPr>
          <w:szCs w:val="21"/>
        </w:rPr>
        <w:t>6.2.3</w:t>
      </w:r>
      <w:r>
        <w:rPr>
          <w:rFonts w:hint="eastAsia"/>
          <w:szCs w:val="21"/>
        </w:rPr>
        <w:t xml:space="preserve"> </w:t>
      </w:r>
      <w:r>
        <w:rPr>
          <w:rFonts w:hAnsi="宋体"/>
          <w:szCs w:val="21"/>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szCs w:val="21"/>
        </w:rPr>
        <w:t>28</w:t>
      </w:r>
      <w:r>
        <w:rPr>
          <w:rFonts w:hAnsi="宋体"/>
          <w:szCs w:val="21"/>
        </w:rPr>
        <w:t>天。</w:t>
      </w:r>
    </w:p>
    <w:p>
      <w:pPr>
        <w:snapToGrid w:val="0"/>
        <w:spacing w:line="360" w:lineRule="auto"/>
        <w:ind w:firstLine="420" w:firstLineChars="200"/>
        <w:rPr>
          <w:szCs w:val="21"/>
        </w:rPr>
      </w:pPr>
      <w:r>
        <w:rPr>
          <w:szCs w:val="21"/>
        </w:rPr>
        <w:t>6.2.4</w:t>
      </w:r>
      <w:r>
        <w:rPr>
          <w:rFonts w:hint="eastAsia"/>
          <w:szCs w:val="21"/>
        </w:rPr>
        <w:t xml:space="preserve"> </w:t>
      </w:r>
      <w:r>
        <w:rPr>
          <w:rFonts w:hAnsi="宋体"/>
          <w:szCs w:val="21"/>
        </w:rPr>
        <w:t>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20" w:firstLineChars="200"/>
        <w:rPr>
          <w:szCs w:val="21"/>
        </w:rPr>
      </w:pPr>
      <w:r>
        <w:rPr>
          <w:szCs w:val="21"/>
        </w:rPr>
        <w:t xml:space="preserve">6.2.5 </w:t>
      </w:r>
      <w:r>
        <w:rPr>
          <w:rFonts w:hAnsi="宋体"/>
          <w:szCs w:val="21"/>
        </w:rPr>
        <w:t>因非监理人原因造成工程概算投资额或建筑安装工程费增加时，正常工作酬金应作相应调整。调整方法在专用条件中约定。</w:t>
      </w:r>
    </w:p>
    <w:p>
      <w:pPr>
        <w:snapToGrid w:val="0"/>
        <w:spacing w:line="360" w:lineRule="auto"/>
        <w:ind w:firstLine="420" w:firstLineChars="200"/>
        <w:rPr>
          <w:szCs w:val="21"/>
        </w:rPr>
      </w:pPr>
      <w:r>
        <w:rPr>
          <w:szCs w:val="21"/>
        </w:rPr>
        <w:t xml:space="preserve">6.2.6 </w:t>
      </w:r>
      <w:r>
        <w:rPr>
          <w:rFonts w:hAnsi="宋体"/>
          <w:szCs w:val="21"/>
        </w:rPr>
        <w:t>因工程规模、监理范围的变化导致监理人的正常工作量减少时，正常工作酬金应作相应调整。调整方法在专用条件中约定。</w:t>
      </w:r>
    </w:p>
    <w:p>
      <w:pPr>
        <w:snapToGrid w:val="0"/>
        <w:spacing w:line="360" w:lineRule="auto"/>
        <w:rPr>
          <w:bCs/>
          <w:szCs w:val="21"/>
        </w:rPr>
      </w:pPr>
      <w:r>
        <w:rPr>
          <w:szCs w:val="21"/>
        </w:rPr>
        <w:t xml:space="preserve">6.3 </w:t>
      </w:r>
      <w:r>
        <w:rPr>
          <w:rFonts w:hAnsi="宋体"/>
          <w:szCs w:val="21"/>
        </w:rPr>
        <w:t>暂停与</w:t>
      </w:r>
      <w:r>
        <w:rPr>
          <w:rFonts w:hAnsi="宋体"/>
          <w:bCs/>
          <w:szCs w:val="21"/>
        </w:rPr>
        <w:t>解除</w:t>
      </w:r>
    </w:p>
    <w:p>
      <w:pPr>
        <w:adjustRightInd w:val="0"/>
        <w:snapToGrid w:val="0"/>
        <w:spacing w:line="360" w:lineRule="auto"/>
        <w:ind w:firstLine="420" w:firstLineChars="200"/>
        <w:rPr>
          <w:szCs w:val="21"/>
        </w:rPr>
      </w:pPr>
      <w:r>
        <w:rPr>
          <w:rFonts w:hAnsi="宋体"/>
          <w:szCs w:val="21"/>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20" w:firstLineChars="200"/>
        <w:rPr>
          <w:szCs w:val="21"/>
        </w:rPr>
      </w:pPr>
      <w:r>
        <w:rPr>
          <w:szCs w:val="21"/>
        </w:rPr>
        <w:t xml:space="preserve">6.3.1 </w:t>
      </w:r>
      <w:r>
        <w:rPr>
          <w:rFonts w:hAnsi="宋体"/>
          <w:szCs w:val="21"/>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20" w:firstLineChars="200"/>
        <w:rPr>
          <w:szCs w:val="21"/>
        </w:rPr>
      </w:pPr>
      <w:r>
        <w:rPr>
          <w:rFonts w:hAnsi="宋体"/>
          <w:szCs w:val="21"/>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20" w:firstLineChars="200"/>
        <w:rPr>
          <w:szCs w:val="21"/>
        </w:rPr>
      </w:pPr>
      <w:r>
        <w:rPr>
          <w:rFonts w:hAnsi="宋体"/>
          <w:szCs w:val="21"/>
        </w:rPr>
        <w:t>解除本合同的协议必须采取书面形式，协议未达成之前，本合同仍然有效。</w:t>
      </w:r>
    </w:p>
    <w:p>
      <w:pPr>
        <w:adjustRightInd w:val="0"/>
        <w:snapToGrid w:val="0"/>
        <w:spacing w:line="360" w:lineRule="auto"/>
        <w:ind w:firstLine="420" w:firstLineChars="200"/>
        <w:rPr>
          <w:szCs w:val="21"/>
        </w:rPr>
      </w:pPr>
      <w:r>
        <w:rPr>
          <w:szCs w:val="21"/>
        </w:rPr>
        <w:t xml:space="preserve">6.3.2 </w:t>
      </w:r>
      <w:r>
        <w:rPr>
          <w:rFonts w:hAnsi="宋体"/>
          <w:szCs w:val="21"/>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20" w:firstLineChars="200"/>
        <w:rPr>
          <w:szCs w:val="21"/>
        </w:rPr>
      </w:pPr>
      <w:r>
        <w:rPr>
          <w:rFonts w:hAnsi="宋体"/>
          <w:szCs w:val="21"/>
        </w:rPr>
        <w:t>暂停部分监理与相关服务时间超过</w:t>
      </w:r>
      <w:r>
        <w:rPr>
          <w:szCs w:val="21"/>
        </w:rPr>
        <w:t>182</w:t>
      </w:r>
      <w:r>
        <w:rPr>
          <w:rFonts w:hAnsi="宋体"/>
          <w:szCs w:val="21"/>
        </w:rPr>
        <w:t>天，监理人可发出解除本合同约定的该部分义务的通知；暂停全部工作时间超过</w:t>
      </w:r>
      <w:r>
        <w:rPr>
          <w:szCs w:val="21"/>
        </w:rPr>
        <w:t>182</w:t>
      </w:r>
      <w:r>
        <w:rPr>
          <w:rFonts w:hAnsi="宋体"/>
          <w:szCs w:val="21"/>
        </w:rPr>
        <w:t>天，监理人可发出解除本合同的通知，本合同自通知到达委托人时解除。委托人应将监理与相关服务</w:t>
      </w:r>
      <w:r>
        <w:rPr>
          <w:rFonts w:hAnsi="宋体"/>
          <w:kern w:val="0"/>
          <w:szCs w:val="21"/>
        </w:rPr>
        <w:t>的</w:t>
      </w:r>
      <w:r>
        <w:rPr>
          <w:rFonts w:hAnsi="宋体"/>
          <w:szCs w:val="21"/>
        </w:rPr>
        <w:t>酬金支付至本合同解除日，且应承担第</w:t>
      </w:r>
      <w:r>
        <w:rPr>
          <w:szCs w:val="21"/>
        </w:rPr>
        <w:t>4.2</w:t>
      </w:r>
      <w:r>
        <w:rPr>
          <w:rFonts w:hAnsi="宋体"/>
          <w:szCs w:val="21"/>
        </w:rPr>
        <w:t>款约定的责任。</w:t>
      </w:r>
    </w:p>
    <w:p>
      <w:pPr>
        <w:adjustRightInd w:val="0"/>
        <w:snapToGrid w:val="0"/>
        <w:spacing w:line="360" w:lineRule="auto"/>
        <w:ind w:firstLine="420" w:firstLineChars="200"/>
        <w:rPr>
          <w:szCs w:val="21"/>
        </w:rPr>
      </w:pPr>
      <w:r>
        <w:rPr>
          <w:szCs w:val="21"/>
        </w:rPr>
        <w:t xml:space="preserve">6.3.3 </w:t>
      </w:r>
      <w:r>
        <w:rPr>
          <w:rFonts w:hAnsi="宋体"/>
          <w:szCs w:val="21"/>
        </w:rPr>
        <w:t>当监理人无正当理由未履行本合同约定的义务时，委托人应通知监理人限期改正。若委托人在监理人接到通知后的</w:t>
      </w:r>
      <w:r>
        <w:rPr>
          <w:szCs w:val="21"/>
        </w:rPr>
        <w:t>7</w:t>
      </w:r>
      <w:r>
        <w:rPr>
          <w:rFonts w:hAnsi="宋体"/>
          <w:szCs w:val="21"/>
        </w:rPr>
        <w:t>天内未收到监理人书面形式的合理解释，则可在</w:t>
      </w:r>
      <w:r>
        <w:rPr>
          <w:szCs w:val="21"/>
        </w:rPr>
        <w:t>7</w:t>
      </w:r>
      <w:r>
        <w:rPr>
          <w:rFonts w:hAnsi="宋体"/>
          <w:szCs w:val="21"/>
        </w:rPr>
        <w:t>天内发出解除本合同的通知，自通知到达监理人时本合同解除。委托人应将监理与相关服务</w:t>
      </w:r>
      <w:r>
        <w:rPr>
          <w:rFonts w:hAnsi="宋体"/>
          <w:kern w:val="0"/>
          <w:szCs w:val="21"/>
        </w:rPr>
        <w:t>的</w:t>
      </w:r>
      <w:r>
        <w:rPr>
          <w:rFonts w:hAnsi="宋体"/>
          <w:szCs w:val="21"/>
        </w:rPr>
        <w:t>酬金支付至</w:t>
      </w:r>
      <w:r>
        <w:rPr>
          <w:rFonts w:hAnsi="宋体"/>
          <w:kern w:val="0"/>
          <w:szCs w:val="21"/>
        </w:rPr>
        <w:t>限期改正通知到达监理人之日</w:t>
      </w:r>
      <w:r>
        <w:rPr>
          <w:rFonts w:hAnsi="宋体"/>
          <w:szCs w:val="21"/>
        </w:rPr>
        <w:t>，但监理人应承担第</w:t>
      </w:r>
      <w:r>
        <w:rPr>
          <w:szCs w:val="21"/>
        </w:rPr>
        <w:t>4.1</w:t>
      </w:r>
      <w:r>
        <w:rPr>
          <w:rFonts w:hAnsi="宋体"/>
          <w:szCs w:val="21"/>
        </w:rPr>
        <w:t>款约定的责任。</w:t>
      </w:r>
    </w:p>
    <w:p>
      <w:pPr>
        <w:adjustRightInd w:val="0"/>
        <w:snapToGrid w:val="0"/>
        <w:spacing w:line="360" w:lineRule="auto"/>
        <w:ind w:firstLine="420" w:firstLineChars="200"/>
        <w:rPr>
          <w:szCs w:val="21"/>
        </w:rPr>
      </w:pPr>
      <w:r>
        <w:rPr>
          <w:szCs w:val="21"/>
        </w:rPr>
        <w:t xml:space="preserve">6.3.4 </w:t>
      </w:r>
      <w:r>
        <w:rPr>
          <w:rFonts w:hAnsi="宋体"/>
          <w:szCs w:val="21"/>
        </w:rPr>
        <w:t>监理人在专用条件</w:t>
      </w:r>
      <w:r>
        <w:rPr>
          <w:szCs w:val="21"/>
        </w:rPr>
        <w:t>5.3</w:t>
      </w:r>
      <w:r>
        <w:rPr>
          <w:rFonts w:hAnsi="宋体"/>
          <w:szCs w:val="21"/>
        </w:rPr>
        <w:t>中约定的支付之日起</w:t>
      </w:r>
      <w:r>
        <w:rPr>
          <w:szCs w:val="21"/>
        </w:rPr>
        <w:t>28</w:t>
      </w:r>
      <w:r>
        <w:rPr>
          <w:rFonts w:hAnsi="宋体"/>
          <w:szCs w:val="21"/>
        </w:rPr>
        <w:t>天后仍未收到委托人按本合同约定应付的款项，可向委托人发出催付通知。委托人接到通知</w:t>
      </w:r>
      <w:r>
        <w:rPr>
          <w:szCs w:val="21"/>
        </w:rPr>
        <w:t>14</w:t>
      </w:r>
      <w:r>
        <w:rPr>
          <w:rFonts w:hAnsi="宋体"/>
          <w:szCs w:val="21"/>
        </w:rPr>
        <w:t>天后仍未支付或未提出监理人可以接受的延期支付安排，监理人可向委托人发出暂停工作的通知并可自行暂停全部或部分工作。暂停工作后</w:t>
      </w:r>
      <w:r>
        <w:rPr>
          <w:szCs w:val="21"/>
        </w:rPr>
        <w:t>14</w:t>
      </w:r>
      <w:r>
        <w:rPr>
          <w:rFonts w:hAnsi="宋体"/>
          <w:szCs w:val="21"/>
        </w:rPr>
        <w:t>天内监理人仍未获得委托人应付酬金或委托人的合理答复，监理人可向委托人发出解除本合同的通知，自通知到达委托人时本合同解除。委托人应承担第</w:t>
      </w:r>
      <w:r>
        <w:rPr>
          <w:szCs w:val="21"/>
        </w:rPr>
        <w:t>4.2.3</w:t>
      </w:r>
      <w:r>
        <w:rPr>
          <w:rFonts w:hAnsi="宋体"/>
          <w:szCs w:val="21"/>
        </w:rPr>
        <w:t>款约定的责任。</w:t>
      </w:r>
    </w:p>
    <w:p>
      <w:pPr>
        <w:snapToGrid w:val="0"/>
        <w:spacing w:line="360" w:lineRule="auto"/>
        <w:ind w:firstLine="420" w:firstLineChars="200"/>
        <w:rPr>
          <w:kern w:val="0"/>
          <w:szCs w:val="21"/>
        </w:rPr>
      </w:pPr>
      <w:r>
        <w:rPr>
          <w:szCs w:val="21"/>
        </w:rPr>
        <w:t xml:space="preserve">6.3.5 </w:t>
      </w:r>
      <w:r>
        <w:rPr>
          <w:rFonts w:hAnsi="宋体"/>
          <w:szCs w:val="21"/>
        </w:rPr>
        <w:t>因不可抗力致使本合同部分或全部不能履行时，一方应立即通知另一方，可暂停或解除本合同。</w:t>
      </w:r>
    </w:p>
    <w:p>
      <w:pPr>
        <w:snapToGrid w:val="0"/>
        <w:spacing w:line="360" w:lineRule="auto"/>
        <w:ind w:firstLine="420" w:firstLineChars="200"/>
        <w:rPr>
          <w:szCs w:val="21"/>
        </w:rPr>
      </w:pPr>
      <w:r>
        <w:rPr>
          <w:szCs w:val="21"/>
        </w:rPr>
        <w:t xml:space="preserve">6.3.6 </w:t>
      </w:r>
      <w:r>
        <w:rPr>
          <w:rFonts w:hAnsi="宋体"/>
          <w:szCs w:val="21"/>
        </w:rPr>
        <w:t>本合同解除后，本合同约定的有关结算、清理、争议解决方式的条件仍然有效。</w:t>
      </w:r>
    </w:p>
    <w:p>
      <w:pPr>
        <w:snapToGrid w:val="0"/>
        <w:spacing w:line="360" w:lineRule="auto"/>
        <w:rPr>
          <w:bCs/>
          <w:szCs w:val="21"/>
        </w:rPr>
      </w:pPr>
      <w:r>
        <w:rPr>
          <w:szCs w:val="21"/>
        </w:rPr>
        <w:t xml:space="preserve">6.4 </w:t>
      </w:r>
      <w:r>
        <w:rPr>
          <w:rFonts w:hAnsi="宋体"/>
          <w:bCs/>
          <w:szCs w:val="21"/>
        </w:rPr>
        <w:t>终止</w:t>
      </w:r>
    </w:p>
    <w:p>
      <w:pPr>
        <w:adjustRightInd w:val="0"/>
        <w:snapToGrid w:val="0"/>
        <w:spacing w:line="360" w:lineRule="auto"/>
        <w:ind w:firstLine="420" w:firstLineChars="200"/>
        <w:rPr>
          <w:szCs w:val="21"/>
        </w:rPr>
      </w:pPr>
      <w:r>
        <w:rPr>
          <w:rFonts w:hAnsi="宋体"/>
          <w:szCs w:val="21"/>
        </w:rPr>
        <w:t>以下条件全部满足时，本合同即告终止：</w:t>
      </w:r>
    </w:p>
    <w:p>
      <w:pPr>
        <w:adjustRightInd w:val="0"/>
        <w:snapToGrid w:val="0"/>
        <w:spacing w:line="360" w:lineRule="auto"/>
        <w:ind w:firstLine="420" w:firstLineChars="200"/>
        <w:rPr>
          <w:szCs w:val="21"/>
        </w:rPr>
      </w:pPr>
      <w:r>
        <w:rPr>
          <w:rFonts w:hAnsi="宋体"/>
          <w:szCs w:val="21"/>
        </w:rPr>
        <w:t>（</w:t>
      </w:r>
      <w:r>
        <w:rPr>
          <w:szCs w:val="21"/>
        </w:rPr>
        <w:t>1</w:t>
      </w:r>
      <w:r>
        <w:rPr>
          <w:rFonts w:hAnsi="宋体"/>
          <w:szCs w:val="21"/>
        </w:rPr>
        <w:t>）监理人完成本合同约定的全部工作；</w:t>
      </w:r>
    </w:p>
    <w:p>
      <w:pPr>
        <w:snapToGrid w:val="0"/>
        <w:spacing w:line="360" w:lineRule="auto"/>
        <w:ind w:firstLine="420" w:firstLineChars="200"/>
        <w:rPr>
          <w:szCs w:val="21"/>
        </w:rPr>
      </w:pPr>
      <w:r>
        <w:rPr>
          <w:rFonts w:hAnsi="宋体"/>
          <w:szCs w:val="21"/>
        </w:rPr>
        <w:t>（</w:t>
      </w:r>
      <w:r>
        <w:rPr>
          <w:szCs w:val="21"/>
        </w:rPr>
        <w:t>2</w:t>
      </w:r>
      <w:r>
        <w:rPr>
          <w:rFonts w:hAnsi="宋体"/>
          <w:szCs w:val="21"/>
        </w:rPr>
        <w:t>）委托人与监理人结清并支付全部酬金。</w:t>
      </w:r>
    </w:p>
    <w:p>
      <w:pPr>
        <w:snapToGrid w:val="0"/>
        <w:spacing w:line="360" w:lineRule="auto"/>
        <w:rPr>
          <w:b/>
          <w:bCs/>
          <w:szCs w:val="21"/>
        </w:rPr>
      </w:pPr>
      <w:r>
        <w:rPr>
          <w:b/>
          <w:bCs/>
          <w:szCs w:val="21"/>
        </w:rPr>
        <w:t xml:space="preserve">7. </w:t>
      </w:r>
      <w:r>
        <w:rPr>
          <w:rFonts w:hAnsi="宋体"/>
          <w:b/>
          <w:bCs/>
          <w:szCs w:val="21"/>
        </w:rPr>
        <w:t>争议解决</w:t>
      </w:r>
    </w:p>
    <w:p>
      <w:pPr>
        <w:snapToGrid w:val="0"/>
        <w:spacing w:line="360" w:lineRule="auto"/>
        <w:ind w:left="210" w:leftChars="100"/>
        <w:rPr>
          <w:bCs/>
          <w:szCs w:val="21"/>
        </w:rPr>
      </w:pPr>
      <w:r>
        <w:rPr>
          <w:szCs w:val="21"/>
        </w:rPr>
        <w:t>7.1</w:t>
      </w:r>
      <w:r>
        <w:rPr>
          <w:rFonts w:hAnsi="宋体"/>
          <w:bCs/>
          <w:szCs w:val="21"/>
        </w:rPr>
        <w:t>协商</w:t>
      </w:r>
    </w:p>
    <w:p>
      <w:pPr>
        <w:snapToGrid w:val="0"/>
        <w:spacing w:line="360" w:lineRule="auto"/>
        <w:ind w:firstLine="420" w:firstLineChars="200"/>
        <w:rPr>
          <w:bCs/>
          <w:szCs w:val="21"/>
        </w:rPr>
      </w:pPr>
      <w:r>
        <w:rPr>
          <w:rFonts w:hAnsi="宋体"/>
          <w:szCs w:val="21"/>
        </w:rPr>
        <w:t>双方应本着诚信原则协商解决彼此间的争议。</w:t>
      </w:r>
    </w:p>
    <w:p>
      <w:pPr>
        <w:snapToGrid w:val="0"/>
        <w:spacing w:line="360" w:lineRule="auto"/>
        <w:ind w:left="210" w:leftChars="100"/>
        <w:rPr>
          <w:bCs/>
          <w:szCs w:val="21"/>
        </w:rPr>
      </w:pPr>
      <w:r>
        <w:rPr>
          <w:szCs w:val="21"/>
        </w:rPr>
        <w:t>7.2</w:t>
      </w:r>
      <w:r>
        <w:rPr>
          <w:rFonts w:hAnsi="宋体"/>
          <w:bCs/>
          <w:szCs w:val="21"/>
        </w:rPr>
        <w:t>调解</w:t>
      </w:r>
    </w:p>
    <w:p>
      <w:pPr>
        <w:snapToGrid w:val="0"/>
        <w:spacing w:line="360" w:lineRule="auto"/>
        <w:ind w:firstLine="420" w:firstLineChars="200"/>
        <w:rPr>
          <w:bCs/>
          <w:szCs w:val="21"/>
        </w:rPr>
      </w:pPr>
      <w:r>
        <w:rPr>
          <w:rFonts w:hAnsi="宋体"/>
          <w:szCs w:val="21"/>
        </w:rPr>
        <w:t>如果双方不能在</w:t>
      </w:r>
      <w:r>
        <w:rPr>
          <w:szCs w:val="21"/>
        </w:rPr>
        <w:t>14</w:t>
      </w:r>
      <w:r>
        <w:rPr>
          <w:rFonts w:hAnsi="宋体"/>
          <w:szCs w:val="21"/>
        </w:rPr>
        <w:t>天内或双方商定的其他时间内解决本合同争议，可以将其提交给专用条件约定的或事后达成协议的调解人进行调解。</w:t>
      </w:r>
    </w:p>
    <w:p>
      <w:pPr>
        <w:snapToGrid w:val="0"/>
        <w:spacing w:line="360" w:lineRule="auto"/>
        <w:ind w:left="210" w:leftChars="100"/>
        <w:rPr>
          <w:bCs/>
          <w:szCs w:val="21"/>
        </w:rPr>
      </w:pPr>
      <w:r>
        <w:rPr>
          <w:szCs w:val="21"/>
        </w:rPr>
        <w:t>7.3</w:t>
      </w:r>
      <w:r>
        <w:rPr>
          <w:rFonts w:hAnsi="宋体"/>
          <w:bCs/>
          <w:szCs w:val="21"/>
        </w:rPr>
        <w:t>仲裁或诉讼</w:t>
      </w:r>
    </w:p>
    <w:p>
      <w:pPr>
        <w:snapToGrid w:val="0"/>
        <w:spacing w:line="360" w:lineRule="auto"/>
        <w:ind w:firstLine="420" w:firstLineChars="200"/>
        <w:rPr>
          <w:szCs w:val="21"/>
        </w:rPr>
      </w:pPr>
      <w:r>
        <w:rPr>
          <w:rFonts w:hAnsi="宋体"/>
          <w:szCs w:val="21"/>
        </w:rPr>
        <w:t>双方均有权不经调解直接向专用条件约定的仲裁机构申请仲裁或向有管辖权的人民法院提起诉讼。</w:t>
      </w:r>
    </w:p>
    <w:p>
      <w:pPr>
        <w:snapToGrid w:val="0"/>
        <w:spacing w:line="360" w:lineRule="auto"/>
        <w:rPr>
          <w:b/>
          <w:bCs/>
          <w:szCs w:val="21"/>
        </w:rPr>
      </w:pPr>
      <w:r>
        <w:rPr>
          <w:b/>
          <w:bCs/>
          <w:szCs w:val="21"/>
        </w:rPr>
        <w:t xml:space="preserve">8. </w:t>
      </w:r>
      <w:r>
        <w:rPr>
          <w:rFonts w:hAnsi="宋体"/>
          <w:b/>
          <w:bCs/>
          <w:szCs w:val="21"/>
        </w:rPr>
        <w:t>其他</w:t>
      </w:r>
    </w:p>
    <w:p>
      <w:pPr>
        <w:spacing w:line="360" w:lineRule="auto"/>
        <w:rPr>
          <w:bCs/>
          <w:szCs w:val="21"/>
        </w:rPr>
      </w:pPr>
      <w:r>
        <w:rPr>
          <w:szCs w:val="21"/>
        </w:rPr>
        <w:t xml:space="preserve">8.1 </w:t>
      </w:r>
      <w:r>
        <w:rPr>
          <w:rFonts w:hAnsi="宋体"/>
          <w:bCs/>
          <w:szCs w:val="21"/>
        </w:rPr>
        <w:t>外出考察费用</w:t>
      </w:r>
    </w:p>
    <w:p>
      <w:pPr>
        <w:snapToGrid w:val="0"/>
        <w:spacing w:line="360" w:lineRule="auto"/>
        <w:ind w:firstLine="420" w:firstLineChars="200"/>
        <w:rPr>
          <w:bCs/>
          <w:szCs w:val="21"/>
        </w:rPr>
      </w:pPr>
      <w:r>
        <w:rPr>
          <w:rFonts w:hAnsi="宋体"/>
          <w:szCs w:val="21"/>
        </w:rPr>
        <w:t>经委托人同意，监理人员外出考察发生的费用由委托人审核后支付。</w:t>
      </w:r>
    </w:p>
    <w:p>
      <w:pPr>
        <w:snapToGrid w:val="0"/>
        <w:spacing w:line="360" w:lineRule="auto"/>
        <w:rPr>
          <w:bCs/>
          <w:szCs w:val="21"/>
        </w:rPr>
      </w:pPr>
      <w:r>
        <w:rPr>
          <w:szCs w:val="21"/>
        </w:rPr>
        <w:t xml:space="preserve">8.2 </w:t>
      </w:r>
      <w:r>
        <w:rPr>
          <w:rFonts w:hAnsi="宋体"/>
          <w:bCs/>
          <w:szCs w:val="21"/>
        </w:rPr>
        <w:t>检测费用</w:t>
      </w:r>
    </w:p>
    <w:p>
      <w:pPr>
        <w:snapToGrid w:val="0"/>
        <w:spacing w:line="360" w:lineRule="auto"/>
        <w:ind w:firstLine="420" w:firstLineChars="200"/>
        <w:rPr>
          <w:bCs/>
          <w:szCs w:val="21"/>
        </w:rPr>
      </w:pPr>
      <w:r>
        <w:rPr>
          <w:rFonts w:hAnsi="宋体"/>
          <w:szCs w:val="21"/>
        </w:rPr>
        <w:t>委托人要求监理人进行的材料和设备检测所发生的费用，由委托人支付，支付时间在专用条件中约定。</w:t>
      </w:r>
    </w:p>
    <w:p>
      <w:pPr>
        <w:snapToGrid w:val="0"/>
        <w:spacing w:line="360" w:lineRule="auto"/>
        <w:rPr>
          <w:bCs/>
          <w:szCs w:val="21"/>
        </w:rPr>
      </w:pPr>
      <w:r>
        <w:rPr>
          <w:szCs w:val="21"/>
        </w:rPr>
        <w:t xml:space="preserve">8.3 </w:t>
      </w:r>
      <w:r>
        <w:rPr>
          <w:rFonts w:hAnsi="宋体"/>
          <w:bCs/>
          <w:szCs w:val="21"/>
        </w:rPr>
        <w:t>咨询费用</w:t>
      </w:r>
    </w:p>
    <w:p>
      <w:pPr>
        <w:snapToGrid w:val="0"/>
        <w:spacing w:line="360" w:lineRule="auto"/>
        <w:ind w:firstLine="420" w:firstLineChars="200"/>
        <w:rPr>
          <w:szCs w:val="21"/>
        </w:rPr>
      </w:pPr>
      <w:r>
        <w:rPr>
          <w:rFonts w:hAnsi="宋体"/>
          <w:szCs w:val="21"/>
        </w:rPr>
        <w:t>经委托人同意，根据工程需要由监理人组织的相关咨询论证会以及聘请相关专家等发生的费用由委托人支付，支付时间在专用条件中约定。</w:t>
      </w:r>
    </w:p>
    <w:p>
      <w:pPr>
        <w:snapToGrid w:val="0"/>
        <w:spacing w:line="360" w:lineRule="auto"/>
        <w:rPr>
          <w:bCs/>
          <w:szCs w:val="21"/>
        </w:rPr>
      </w:pPr>
      <w:r>
        <w:rPr>
          <w:szCs w:val="21"/>
        </w:rPr>
        <w:t xml:space="preserve">8.4 </w:t>
      </w:r>
      <w:r>
        <w:rPr>
          <w:rFonts w:hAnsi="宋体"/>
          <w:bCs/>
          <w:szCs w:val="21"/>
        </w:rPr>
        <w:t>奖励</w:t>
      </w:r>
    </w:p>
    <w:p>
      <w:pPr>
        <w:snapToGrid w:val="0"/>
        <w:spacing w:line="360" w:lineRule="auto"/>
        <w:ind w:firstLine="420" w:firstLineChars="200"/>
        <w:rPr>
          <w:szCs w:val="21"/>
        </w:rPr>
      </w:pPr>
      <w:r>
        <w:rPr>
          <w:rFonts w:hAnsi="宋体"/>
          <w:szCs w:val="21"/>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rPr>
          <w:bCs/>
          <w:szCs w:val="21"/>
        </w:rPr>
      </w:pPr>
      <w:r>
        <w:rPr>
          <w:szCs w:val="21"/>
        </w:rPr>
        <w:t xml:space="preserve">8.5 </w:t>
      </w:r>
      <w:r>
        <w:rPr>
          <w:rFonts w:hAnsi="宋体"/>
          <w:bCs/>
          <w:szCs w:val="21"/>
        </w:rPr>
        <w:t>守法诚信</w:t>
      </w:r>
    </w:p>
    <w:p>
      <w:pPr>
        <w:snapToGrid w:val="0"/>
        <w:spacing w:line="360" w:lineRule="auto"/>
        <w:ind w:firstLine="420" w:firstLineChars="200"/>
        <w:rPr>
          <w:bCs/>
          <w:szCs w:val="21"/>
        </w:rPr>
      </w:pPr>
      <w:r>
        <w:rPr>
          <w:rFonts w:hAnsi="宋体"/>
          <w:szCs w:val="21"/>
        </w:rPr>
        <w:t>监理人及其工作人员不得从与实施工程有关的第三方处获得任何经济利益。</w:t>
      </w:r>
    </w:p>
    <w:p>
      <w:pPr>
        <w:snapToGrid w:val="0"/>
        <w:spacing w:line="360" w:lineRule="auto"/>
        <w:rPr>
          <w:bCs/>
          <w:szCs w:val="21"/>
        </w:rPr>
      </w:pPr>
      <w:r>
        <w:rPr>
          <w:szCs w:val="21"/>
        </w:rPr>
        <w:t xml:space="preserve">8.6 </w:t>
      </w:r>
      <w:r>
        <w:rPr>
          <w:rFonts w:hAnsi="宋体"/>
          <w:bCs/>
          <w:szCs w:val="21"/>
        </w:rPr>
        <w:t>保密</w:t>
      </w:r>
    </w:p>
    <w:p>
      <w:pPr>
        <w:snapToGrid w:val="0"/>
        <w:spacing w:line="360" w:lineRule="auto"/>
        <w:ind w:firstLine="420" w:firstLineChars="200"/>
        <w:rPr>
          <w:bCs/>
          <w:szCs w:val="21"/>
        </w:rPr>
      </w:pPr>
      <w:r>
        <w:rPr>
          <w:rFonts w:hAnsi="宋体"/>
          <w:szCs w:val="21"/>
        </w:rPr>
        <w:t>双方不得泄露对方申明的保密资料，亦不得泄露与实施工程有关的第三方所提供的保密资料，保密事项在专用条件中约定。</w:t>
      </w:r>
    </w:p>
    <w:p>
      <w:pPr>
        <w:snapToGrid w:val="0"/>
        <w:spacing w:line="360" w:lineRule="auto"/>
        <w:rPr>
          <w:bCs/>
          <w:szCs w:val="21"/>
        </w:rPr>
      </w:pPr>
      <w:r>
        <w:rPr>
          <w:szCs w:val="21"/>
        </w:rPr>
        <w:t xml:space="preserve">8.7 </w:t>
      </w:r>
      <w:r>
        <w:rPr>
          <w:rFonts w:hAnsi="宋体"/>
          <w:bCs/>
          <w:szCs w:val="21"/>
        </w:rPr>
        <w:t>通知</w:t>
      </w:r>
    </w:p>
    <w:p>
      <w:pPr>
        <w:snapToGrid w:val="0"/>
        <w:spacing w:line="360" w:lineRule="auto"/>
        <w:ind w:firstLine="420" w:firstLineChars="200"/>
        <w:rPr>
          <w:bCs/>
          <w:szCs w:val="21"/>
        </w:rPr>
      </w:pPr>
      <w:r>
        <w:rPr>
          <w:rFonts w:hAnsi="宋体"/>
          <w:szCs w:val="21"/>
        </w:rPr>
        <w:t>本合同涉及的通知均应当采用书面形式，并在送达对方时生效，收件人应书面签收。</w:t>
      </w:r>
    </w:p>
    <w:p>
      <w:pPr>
        <w:snapToGrid w:val="0"/>
        <w:spacing w:line="360" w:lineRule="auto"/>
        <w:rPr>
          <w:bCs/>
          <w:szCs w:val="21"/>
        </w:rPr>
      </w:pPr>
      <w:r>
        <w:rPr>
          <w:szCs w:val="21"/>
        </w:rPr>
        <w:t xml:space="preserve">8.8 </w:t>
      </w:r>
      <w:r>
        <w:rPr>
          <w:rFonts w:hAnsi="宋体"/>
          <w:bCs/>
          <w:szCs w:val="21"/>
        </w:rPr>
        <w:t>著作权</w:t>
      </w:r>
    </w:p>
    <w:p>
      <w:pPr>
        <w:adjustRightInd w:val="0"/>
        <w:snapToGrid w:val="0"/>
        <w:spacing w:line="360" w:lineRule="auto"/>
        <w:ind w:firstLine="420" w:firstLineChars="200"/>
        <w:rPr>
          <w:szCs w:val="21"/>
        </w:rPr>
      </w:pPr>
      <w:r>
        <w:rPr>
          <w:rFonts w:hAnsi="宋体"/>
          <w:szCs w:val="21"/>
        </w:rPr>
        <w:t>监理人对其编制的文件拥有著作权。</w:t>
      </w:r>
    </w:p>
    <w:p>
      <w:pPr>
        <w:snapToGrid w:val="0"/>
        <w:spacing w:line="360" w:lineRule="auto"/>
        <w:ind w:firstLine="420" w:firstLineChars="200"/>
        <w:rPr>
          <w:szCs w:val="21"/>
        </w:rPr>
      </w:pPr>
      <w: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adjustRightInd w:val="0"/>
        <w:snapToGrid w:val="0"/>
        <w:spacing w:line="360" w:lineRule="auto"/>
        <w:rPr>
          <w:szCs w:val="21"/>
          <w:u w:val="single"/>
        </w:rPr>
        <w:sectPr>
          <w:pgSz w:w="11907" w:h="16840"/>
          <w:pgMar w:top="1134" w:right="1134" w:bottom="624" w:left="1134" w:header="567" w:footer="590" w:gutter="0"/>
          <w:cols w:space="720" w:num="1"/>
          <w:docGrid w:linePitch="312" w:charSpace="0"/>
        </w:sectPr>
      </w:pPr>
    </w:p>
    <w:p>
      <w:pPr>
        <w:keepNext/>
        <w:keepLines/>
        <w:spacing w:before="340" w:after="330"/>
        <w:jc w:val="center"/>
        <w:outlineLvl w:val="0"/>
        <w:rPr>
          <w:b/>
          <w:kern w:val="44"/>
          <w:sz w:val="32"/>
        </w:rPr>
      </w:pPr>
      <w:bookmarkStart w:id="55" w:name="_Toc18561"/>
      <w:bookmarkStart w:id="56" w:name="_Toc459567809"/>
      <w:bookmarkStart w:id="57" w:name="_Toc392940992"/>
      <w:bookmarkStart w:id="58" w:name="_Toc462392054"/>
      <w:bookmarkStart w:id="59" w:name="_Toc224287724"/>
      <w:r>
        <w:rPr>
          <w:b/>
          <w:kern w:val="44"/>
          <w:sz w:val="32"/>
        </w:rPr>
        <w:t>第三部分  专用条件</w:t>
      </w:r>
      <w:bookmarkEnd w:id="55"/>
      <w:bookmarkEnd w:id="56"/>
      <w:bookmarkEnd w:id="57"/>
    </w:p>
    <w:p>
      <w:pPr>
        <w:keepNext/>
        <w:keepLines/>
        <w:spacing w:before="60" w:after="60" w:line="413" w:lineRule="auto"/>
        <w:outlineLvl w:val="1"/>
        <w:rPr>
          <w:rFonts w:ascii="Arial" w:hAnsi="Arial" w:eastAsia="黑体"/>
          <w:b/>
        </w:rPr>
      </w:pPr>
      <w:bookmarkStart w:id="60" w:name="_Toc11848"/>
      <w:bookmarkStart w:id="61" w:name="_Toc459567810"/>
      <w:r>
        <w:rPr>
          <w:rFonts w:ascii="Arial" w:hAnsi="Arial" w:eastAsia="黑体"/>
          <w:b/>
        </w:rPr>
        <w:t>1. 定义与解释</w:t>
      </w:r>
      <w:bookmarkEnd w:id="60"/>
      <w:bookmarkEnd w:id="61"/>
    </w:p>
    <w:p>
      <w:pPr>
        <w:adjustRightInd w:val="0"/>
        <w:snapToGrid w:val="0"/>
        <w:spacing w:line="360" w:lineRule="auto"/>
        <w:rPr>
          <w:szCs w:val="21"/>
        </w:rPr>
      </w:pPr>
      <w:r>
        <w:rPr>
          <w:szCs w:val="21"/>
        </w:rPr>
        <w:t xml:space="preserve">1.2  </w:t>
      </w:r>
      <w:r>
        <w:rPr>
          <w:rFonts w:hAnsi="宋体"/>
          <w:szCs w:val="21"/>
        </w:rPr>
        <w:t>解释</w:t>
      </w:r>
    </w:p>
    <w:p>
      <w:pPr>
        <w:adjustRightInd w:val="0"/>
        <w:snapToGrid w:val="0"/>
        <w:spacing w:line="360" w:lineRule="auto"/>
        <w:ind w:firstLine="420" w:firstLineChars="200"/>
        <w:rPr>
          <w:szCs w:val="21"/>
        </w:rPr>
      </w:pPr>
      <w:r>
        <w:rPr>
          <w:szCs w:val="21"/>
        </w:rPr>
        <w:t xml:space="preserve">1.2.1 </w:t>
      </w:r>
      <w:r>
        <w:rPr>
          <w:rFonts w:hAnsi="宋体"/>
          <w:szCs w:val="21"/>
        </w:rPr>
        <w:t>本合同文件除使用中文外，还可用</w:t>
      </w:r>
      <w:r>
        <w:rPr>
          <w:szCs w:val="21"/>
          <w:u w:val="single"/>
        </w:rPr>
        <w:t xml:space="preserve">  </w:t>
      </w:r>
      <w:r>
        <w:rPr>
          <w:rFonts w:hint="eastAsia" w:hAnsi="宋体"/>
          <w:szCs w:val="21"/>
          <w:u w:val="single"/>
        </w:rPr>
        <w:t xml:space="preserve">   无            </w:t>
      </w:r>
      <w:r>
        <w:rPr>
          <w:szCs w:val="21"/>
          <w:u w:val="single"/>
        </w:rPr>
        <w:t xml:space="preserve"> </w:t>
      </w:r>
      <w:r>
        <w:rPr>
          <w:rFonts w:hAnsi="宋体"/>
          <w:szCs w:val="21"/>
        </w:rPr>
        <w:t>。</w:t>
      </w:r>
    </w:p>
    <w:p>
      <w:pPr>
        <w:adjustRightInd w:val="0"/>
        <w:snapToGrid w:val="0"/>
        <w:spacing w:line="360" w:lineRule="auto"/>
        <w:ind w:firstLine="420" w:firstLineChars="200"/>
        <w:rPr>
          <w:rFonts w:hAnsi="宋体"/>
          <w:szCs w:val="21"/>
        </w:rPr>
      </w:pPr>
      <w:r>
        <w:rPr>
          <w:szCs w:val="21"/>
        </w:rPr>
        <w:t xml:space="preserve">1.2.2 </w:t>
      </w:r>
      <w:r>
        <w:rPr>
          <w:rFonts w:hAnsi="宋体"/>
          <w:szCs w:val="21"/>
        </w:rPr>
        <w:t>约定本合同文件的解释顺序为：</w:t>
      </w:r>
    </w:p>
    <w:p>
      <w:pPr>
        <w:adjustRightInd w:val="0"/>
        <w:snapToGrid w:val="0"/>
        <w:spacing w:line="360" w:lineRule="auto"/>
        <w:ind w:firstLine="420" w:firstLineChars="200"/>
        <w:rPr>
          <w:rFonts w:hAnsi="宋体"/>
          <w:szCs w:val="21"/>
          <w:u w:val="single"/>
        </w:rPr>
      </w:pPr>
      <w:r>
        <w:rPr>
          <w:rFonts w:hint="eastAsia" w:hAnsi="宋体"/>
          <w:szCs w:val="21"/>
          <w:u w:val="single"/>
        </w:rPr>
        <w:t>（1）补充协议（如果有）；</w:t>
      </w:r>
    </w:p>
    <w:p>
      <w:pPr>
        <w:adjustRightInd w:val="0"/>
        <w:snapToGrid w:val="0"/>
        <w:spacing w:line="360" w:lineRule="auto"/>
        <w:ind w:firstLine="420" w:firstLineChars="200"/>
        <w:rPr>
          <w:rFonts w:hAnsi="宋体"/>
          <w:szCs w:val="21"/>
          <w:u w:val="single"/>
        </w:rPr>
      </w:pPr>
      <w:r>
        <w:rPr>
          <w:rFonts w:hint="eastAsia" w:hAnsi="宋体"/>
          <w:szCs w:val="21"/>
          <w:u w:val="single"/>
        </w:rPr>
        <w:t>（2）协议书；</w:t>
      </w:r>
    </w:p>
    <w:p>
      <w:pPr>
        <w:adjustRightInd w:val="0"/>
        <w:snapToGrid w:val="0"/>
        <w:spacing w:line="360" w:lineRule="auto"/>
        <w:ind w:firstLine="420" w:firstLineChars="200"/>
        <w:rPr>
          <w:rFonts w:hAnsi="宋体"/>
          <w:szCs w:val="21"/>
          <w:u w:val="single"/>
        </w:rPr>
      </w:pPr>
      <w:r>
        <w:rPr>
          <w:rFonts w:hint="eastAsia" w:hAnsi="宋体"/>
          <w:szCs w:val="21"/>
          <w:u w:val="single"/>
        </w:rPr>
        <w:t>（3）成交通知书；</w:t>
      </w:r>
    </w:p>
    <w:p>
      <w:pPr>
        <w:adjustRightInd w:val="0"/>
        <w:snapToGrid w:val="0"/>
        <w:spacing w:line="360" w:lineRule="auto"/>
        <w:ind w:firstLine="420" w:firstLineChars="200"/>
        <w:rPr>
          <w:rFonts w:hAnsi="宋体"/>
          <w:szCs w:val="21"/>
          <w:u w:val="single"/>
        </w:rPr>
      </w:pPr>
      <w:r>
        <w:rPr>
          <w:rFonts w:hint="eastAsia" w:hAnsi="宋体"/>
          <w:szCs w:val="21"/>
          <w:u w:val="single"/>
        </w:rPr>
        <w:t>（4）专用条件及附录A、附录B；</w:t>
      </w:r>
    </w:p>
    <w:p>
      <w:pPr>
        <w:adjustRightInd w:val="0"/>
        <w:snapToGrid w:val="0"/>
        <w:spacing w:line="360" w:lineRule="auto"/>
        <w:ind w:firstLine="420" w:firstLineChars="200"/>
        <w:rPr>
          <w:rFonts w:hAnsi="宋体"/>
          <w:szCs w:val="21"/>
          <w:u w:val="single"/>
        </w:rPr>
      </w:pPr>
      <w:r>
        <w:rPr>
          <w:rFonts w:hint="eastAsia" w:hAnsi="宋体"/>
          <w:szCs w:val="21"/>
          <w:u w:val="single"/>
        </w:rPr>
        <w:t>（5）通用条件；</w:t>
      </w:r>
    </w:p>
    <w:p>
      <w:pPr>
        <w:adjustRightInd w:val="0"/>
        <w:snapToGrid w:val="0"/>
        <w:spacing w:line="360" w:lineRule="auto"/>
        <w:ind w:firstLine="420" w:firstLineChars="200"/>
        <w:rPr>
          <w:szCs w:val="21"/>
          <w:u w:val="single"/>
        </w:rPr>
      </w:pPr>
      <w:r>
        <w:rPr>
          <w:rFonts w:hint="eastAsia" w:hAnsi="宋体"/>
          <w:szCs w:val="21"/>
          <w:u w:val="single"/>
        </w:rPr>
        <w:t>（6）响应文件。</w:t>
      </w:r>
    </w:p>
    <w:p>
      <w:pPr>
        <w:keepNext/>
        <w:keepLines/>
        <w:spacing w:before="60" w:after="60" w:line="413" w:lineRule="auto"/>
        <w:outlineLvl w:val="1"/>
        <w:rPr>
          <w:rFonts w:ascii="Arial" w:hAnsi="Arial" w:eastAsia="黑体"/>
          <w:b/>
        </w:rPr>
      </w:pPr>
      <w:bookmarkStart w:id="62" w:name="_Toc459567811"/>
      <w:bookmarkStart w:id="63" w:name="_Toc28077"/>
      <w:r>
        <w:rPr>
          <w:rFonts w:ascii="Arial" w:hAnsi="Arial" w:eastAsia="黑体"/>
          <w:b/>
        </w:rPr>
        <w:t>2. 监理人义务</w:t>
      </w:r>
      <w:bookmarkEnd w:id="62"/>
      <w:bookmarkEnd w:id="63"/>
    </w:p>
    <w:p>
      <w:pPr>
        <w:adjustRightInd w:val="0"/>
        <w:snapToGrid w:val="0"/>
        <w:spacing w:line="360" w:lineRule="auto"/>
        <w:outlineLvl w:val="0"/>
        <w:rPr>
          <w:szCs w:val="21"/>
        </w:rPr>
      </w:pPr>
      <w:bookmarkStart w:id="64" w:name="_Toc1026"/>
      <w:bookmarkStart w:id="65" w:name="_Toc459567812"/>
      <w:bookmarkStart w:id="66" w:name="_Toc473030505"/>
      <w:r>
        <w:rPr>
          <w:szCs w:val="21"/>
        </w:rPr>
        <w:t xml:space="preserve">2.1 </w:t>
      </w:r>
      <w:r>
        <w:rPr>
          <w:rFonts w:hAnsi="宋体"/>
          <w:szCs w:val="21"/>
        </w:rPr>
        <w:t>监理的范围和</w:t>
      </w:r>
      <w:r>
        <w:rPr>
          <w:rFonts w:hAnsi="宋体"/>
          <w:bCs/>
          <w:szCs w:val="21"/>
        </w:rPr>
        <w:t>内容</w:t>
      </w:r>
      <w:bookmarkEnd w:id="64"/>
      <w:bookmarkEnd w:id="65"/>
      <w:bookmarkEnd w:id="66"/>
    </w:p>
    <w:p>
      <w:pPr>
        <w:adjustRightInd w:val="0"/>
        <w:snapToGrid w:val="0"/>
        <w:spacing w:line="360" w:lineRule="auto"/>
        <w:ind w:firstLine="420" w:firstLineChars="200"/>
        <w:rPr>
          <w:szCs w:val="21"/>
          <w:u w:val="single"/>
        </w:rPr>
      </w:pPr>
      <w:r>
        <w:rPr>
          <w:szCs w:val="21"/>
        </w:rPr>
        <w:t xml:space="preserve">2.1.1 </w:t>
      </w:r>
      <w:r>
        <w:rPr>
          <w:rFonts w:hAnsi="宋体"/>
          <w:szCs w:val="21"/>
        </w:rPr>
        <w:t>监理范围包括：本合同约定的监理服务，</w:t>
      </w:r>
      <w:r>
        <w:rPr>
          <w:rFonts w:hint="eastAsia" w:hAnsi="宋体"/>
          <w:szCs w:val="21"/>
        </w:rPr>
        <w:t>包括</w:t>
      </w:r>
      <w:r>
        <w:rPr>
          <w:rFonts w:hint="eastAsia" w:hAnsi="宋体"/>
          <w:szCs w:val="21"/>
          <w:u w:val="single"/>
        </w:rPr>
        <w:t xml:space="preserve"> 施工准备阶段、施工阶段的监理服务（含质量控制、进度控制、投资控制、合同管理、信息管理、安全生产管理及现场组织协调等监理人的法定职责）</w:t>
      </w:r>
      <w:r>
        <w:rPr>
          <w:rFonts w:hAnsi="宋体"/>
          <w:szCs w:val="21"/>
        </w:rPr>
        <w:t>。</w:t>
      </w:r>
    </w:p>
    <w:p>
      <w:pPr>
        <w:adjustRightInd w:val="0"/>
        <w:snapToGrid w:val="0"/>
        <w:spacing w:line="360" w:lineRule="auto"/>
        <w:ind w:firstLine="420" w:firstLineChars="200"/>
        <w:rPr>
          <w:rFonts w:ascii="宋体" w:hAnsi="宋体" w:cs="宋体"/>
          <w:szCs w:val="21"/>
          <w:u w:val="single"/>
        </w:rPr>
      </w:pPr>
      <w:r>
        <w:rPr>
          <w:szCs w:val="21"/>
        </w:rPr>
        <w:t xml:space="preserve">2.1.2 </w:t>
      </w:r>
      <w:r>
        <w:rPr>
          <w:rFonts w:hAnsi="宋体"/>
          <w:szCs w:val="21"/>
        </w:rPr>
        <w:t>监理工作内容还包括：</w:t>
      </w:r>
      <w:r>
        <w:rPr>
          <w:szCs w:val="21"/>
          <w:u w:val="single"/>
        </w:rPr>
        <w:t xml:space="preserve"> </w:t>
      </w:r>
      <w:r>
        <w:rPr>
          <w:rFonts w:hint="eastAsia" w:ascii="宋体" w:hAnsi="宋体" w:cs="宋体"/>
          <w:szCs w:val="21"/>
          <w:u w:val="single"/>
        </w:rPr>
        <w:t>1、确认经委托人同意的分包单位，抓好各分部、分项及整个工程质量控制目标，使整个工程在竣工验收时达到</w:t>
      </w:r>
      <w:r>
        <w:rPr>
          <w:rFonts w:hint="eastAsia"/>
          <w:szCs w:val="21"/>
          <w:u w:val="single"/>
        </w:rPr>
        <w:t>委托人与承包人签订的本工程施工合同及补充文件</w:t>
      </w:r>
      <w:r>
        <w:rPr>
          <w:rFonts w:hint="eastAsia" w:ascii="宋体" w:hAnsi="宋体" w:cs="宋体"/>
          <w:szCs w:val="21"/>
          <w:u w:val="single"/>
        </w:rPr>
        <w:t>约定的标准；</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u w:val="single"/>
        </w:rPr>
        <w:t>2、审查施工单位编制的施工组织设计、施工方案及施工进度计划、施工质量保证措施和施工安全保证措施并监督检查其实施；</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u w:val="single"/>
        </w:rPr>
        <w:t>3、检查施工单位或委托人提供的材料和设备清单及其所列规格和质量是否符合现行施工验收规范和设计图纸的要求；</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u w:val="single"/>
        </w:rPr>
        <w:t>4、监督、检查承建单位按照国家技术规范、标准、地方建设安装规定以及设计图纸文件的要求进行施工，检查施工过程中的主要部位、环节以及隐蔽工程的施工验收签证，控制工程质量；</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u w:val="single"/>
        </w:rPr>
        <w:t>5、对于用于工程上的主要材料、构件的出厂合格证、材质化验单等进行核定，如发现有不实之处，有权责令施工单位（并指定化验单位）对材质进行化验，防止不合格的材料用于工程，并把情况以书面形式报告委托人；</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u w:val="single"/>
        </w:rPr>
        <w:t>6、检查工程采用的设备及材料是否符合设计文件或标书所规定的厂家、型号和规格以及质量标准；</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u w:val="single"/>
        </w:rPr>
        <w:t>7、根据《工程施工承包合同》的规定,核验施工单位所作的工程进度计划，验收检查施工单位填报的月报表，随时提出监理意见，控制工程进度计划；</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u w:val="single"/>
        </w:rPr>
        <w:t>8、对于重大的技术修改和技术建议，除提出监理意见外，应征得委托人的同意，在可行的情况下，原则上由原设计单位进行修改；</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u w:val="single"/>
        </w:rPr>
        <w:t>9、根据施工图纸完成的内容进行核定工程计价，然后根据工程施工承包合同的付款规定，以及监理工程师对工程质量、数量的核实，签发工程付款报告书，报委托人审批；工程竣工后，审查工程结算价款；</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u w:val="single"/>
        </w:rPr>
        <w:t>10、现场如需签证，现场监理工程师或监理员必须与委托人现场有关施工管理人员共同见证签认，如实反应出签证原因、部位、标高、数量并得到委托人代表和总监或总监代表签字认可。</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u w:val="single"/>
        </w:rPr>
        <w:t>11、根据施工单位提出的阶段、部位、环节、各系统的分段工程的检验、验收以及整体工程的竣工验收申请报告，负责组织初验，签署由施工单位提出的全部工程的竣工验收报告，按备案制的要求参加委托人组织的最终验收；</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u w:val="single"/>
        </w:rPr>
        <w:t>12、督促检查施工单位、安装单位完成各阶段及全套竣工图的工作和整理各种必须归档的资料，交委托人归档；</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u w:val="single"/>
        </w:rPr>
        <w:t>13、协助工程出现的质量事故的处理，提出处理意见，所发生的费用由责任方负担；</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u w:val="single"/>
        </w:rPr>
        <w:t>14、负责检查工程状况，鉴定质量问题责任，督促保修；</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u w:val="single"/>
        </w:rPr>
        <w:t>15、根据委托人的需要，及时审核施工方提交的单体、单项工程的施工图预算，报委托人审定；工程完工后要有完整工程结算资料报委托人；</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u w:val="single"/>
        </w:rPr>
        <w:t>16、建筑工程实施过程中必须有监理员常驻现场监督，工程主体重要部位施工过程总监理工程师或其委托的代表到场监督；</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u w:val="single"/>
        </w:rPr>
        <w:t>17、负责审核承包人提交的中期计量及结算资料；</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u w:val="single"/>
        </w:rPr>
        <w:t>18、负责检查保修阶段的工程状况，督促承包人回访，监督保修直至达到规定的质量标准；</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u w:val="single"/>
        </w:rPr>
        <w:t>19、记录工程质量缺陷，对缺陷原因进行调查分析并确定责任归属，审核修复方案，监督修复过程并验收，审核修复费用</w:t>
      </w:r>
      <w:r>
        <w:rPr>
          <w:rFonts w:hint="eastAsia" w:ascii="宋体" w:hAnsi="宋体" w:cs="宋体"/>
          <w:szCs w:val="21"/>
        </w:rPr>
        <w:t>。</w:t>
      </w:r>
    </w:p>
    <w:p>
      <w:pPr>
        <w:spacing w:line="360" w:lineRule="auto"/>
        <w:outlineLvl w:val="0"/>
        <w:rPr>
          <w:szCs w:val="21"/>
        </w:rPr>
      </w:pPr>
      <w:bookmarkStart w:id="67" w:name="_Toc473030506"/>
      <w:bookmarkStart w:id="68" w:name="_Toc3948"/>
      <w:bookmarkStart w:id="69" w:name="_Toc459567813"/>
      <w:r>
        <w:rPr>
          <w:szCs w:val="21"/>
        </w:rPr>
        <w:t xml:space="preserve">2.2 </w:t>
      </w:r>
      <w:r>
        <w:rPr>
          <w:rFonts w:hAnsi="宋体"/>
          <w:szCs w:val="21"/>
        </w:rPr>
        <w:t>监理与相关服务依据</w:t>
      </w:r>
      <w:bookmarkEnd w:id="67"/>
      <w:bookmarkEnd w:id="68"/>
      <w:bookmarkEnd w:id="69"/>
    </w:p>
    <w:p>
      <w:pPr>
        <w:spacing w:line="360" w:lineRule="auto"/>
        <w:ind w:firstLine="420" w:firstLineChars="200"/>
        <w:rPr>
          <w:szCs w:val="21"/>
          <w:u w:val="single"/>
        </w:rPr>
      </w:pPr>
      <w:r>
        <w:rPr>
          <w:szCs w:val="21"/>
        </w:rPr>
        <w:t xml:space="preserve">2.2.1 </w:t>
      </w:r>
      <w:r>
        <w:rPr>
          <w:rFonts w:hAnsi="宋体"/>
          <w:szCs w:val="21"/>
        </w:rPr>
        <w:t>监理依据包括：</w:t>
      </w:r>
      <w:r>
        <w:rPr>
          <w:szCs w:val="21"/>
          <w:u w:val="single"/>
        </w:rPr>
        <w:t xml:space="preserve"> </w:t>
      </w:r>
      <w:r>
        <w:rPr>
          <w:rFonts w:hint="eastAsia"/>
          <w:szCs w:val="21"/>
          <w:u w:val="single"/>
        </w:rPr>
        <w:t>1、中华人民共和国合同法、建筑工程质量管理条例（国务院令第71号）等法律、法规 ;</w:t>
      </w:r>
    </w:p>
    <w:p>
      <w:pPr>
        <w:spacing w:line="360" w:lineRule="auto"/>
        <w:ind w:firstLine="420" w:firstLineChars="200"/>
        <w:rPr>
          <w:szCs w:val="21"/>
          <w:u w:val="single"/>
        </w:rPr>
      </w:pPr>
      <w:r>
        <w:rPr>
          <w:rFonts w:hint="eastAsia"/>
          <w:szCs w:val="21"/>
          <w:u w:val="single"/>
        </w:rPr>
        <w:t>2、建设部、国家质量技术监督局颁布的《建设工程监理规范》（GB50319-2013）及国家有关现行建设标准、验收规范及质量检验评定标准、技术规范、定额及有关标准 ;</w:t>
      </w:r>
    </w:p>
    <w:p>
      <w:pPr>
        <w:spacing w:line="360" w:lineRule="auto"/>
        <w:ind w:firstLine="420" w:firstLineChars="200"/>
        <w:rPr>
          <w:szCs w:val="21"/>
          <w:u w:val="single"/>
        </w:rPr>
      </w:pPr>
      <w:r>
        <w:rPr>
          <w:rFonts w:hint="eastAsia"/>
          <w:szCs w:val="21"/>
          <w:u w:val="single"/>
        </w:rPr>
        <w:t>3、国家发展改革委、建设部关于印发《建设工程监理与相关服务收费管理规定》的通知 ;</w:t>
      </w:r>
    </w:p>
    <w:p>
      <w:pPr>
        <w:spacing w:line="360" w:lineRule="auto"/>
        <w:ind w:firstLine="420" w:firstLineChars="200"/>
        <w:rPr>
          <w:szCs w:val="21"/>
          <w:u w:val="single"/>
        </w:rPr>
      </w:pPr>
      <w:r>
        <w:rPr>
          <w:rFonts w:hint="eastAsia"/>
          <w:szCs w:val="21"/>
          <w:u w:val="single"/>
        </w:rPr>
        <w:t>4、国家颁布的“建筑工程质量验收统一标准”;</w:t>
      </w:r>
    </w:p>
    <w:p>
      <w:pPr>
        <w:spacing w:line="360" w:lineRule="auto"/>
        <w:ind w:firstLine="420" w:firstLineChars="200"/>
        <w:rPr>
          <w:szCs w:val="21"/>
          <w:u w:val="single"/>
        </w:rPr>
      </w:pPr>
      <w:r>
        <w:rPr>
          <w:rFonts w:hint="eastAsia"/>
          <w:szCs w:val="21"/>
          <w:u w:val="single"/>
        </w:rPr>
        <w:t>5、广西壮族自治区“建筑工程质量管理条例”;</w:t>
      </w:r>
    </w:p>
    <w:p>
      <w:pPr>
        <w:spacing w:line="360" w:lineRule="auto"/>
        <w:ind w:firstLine="420" w:firstLineChars="200"/>
        <w:rPr>
          <w:szCs w:val="21"/>
          <w:u w:val="single"/>
        </w:rPr>
      </w:pPr>
      <w:r>
        <w:rPr>
          <w:rFonts w:hint="eastAsia"/>
          <w:szCs w:val="21"/>
          <w:u w:val="single"/>
        </w:rPr>
        <w:t>6、经过审定的施工图纸及说明，经业主同意认可的变更及修改通知 ;</w:t>
      </w:r>
    </w:p>
    <w:p>
      <w:pPr>
        <w:spacing w:line="360" w:lineRule="auto"/>
        <w:ind w:firstLine="420" w:firstLineChars="200"/>
        <w:rPr>
          <w:szCs w:val="21"/>
          <w:u w:val="single"/>
        </w:rPr>
      </w:pPr>
      <w:r>
        <w:rPr>
          <w:rFonts w:hint="eastAsia"/>
          <w:szCs w:val="21"/>
          <w:u w:val="single"/>
        </w:rPr>
        <w:t>7、招响应文件及施工合同 ;</w:t>
      </w:r>
    </w:p>
    <w:p>
      <w:pPr>
        <w:spacing w:line="360" w:lineRule="auto"/>
        <w:ind w:firstLine="420" w:firstLineChars="200"/>
        <w:rPr>
          <w:szCs w:val="21"/>
          <w:u w:val="single"/>
        </w:rPr>
      </w:pPr>
      <w:r>
        <w:rPr>
          <w:rFonts w:hint="eastAsia"/>
          <w:szCs w:val="21"/>
          <w:u w:val="single"/>
        </w:rPr>
        <w:t>8、国家现行的建筑施工及验收规范 ;</w:t>
      </w:r>
    </w:p>
    <w:p>
      <w:pPr>
        <w:spacing w:line="360" w:lineRule="auto"/>
        <w:ind w:firstLine="420" w:firstLineChars="200"/>
        <w:rPr>
          <w:szCs w:val="21"/>
          <w:u w:val="single"/>
        </w:rPr>
      </w:pPr>
      <w:r>
        <w:rPr>
          <w:rFonts w:hint="eastAsia"/>
          <w:szCs w:val="21"/>
          <w:u w:val="single"/>
        </w:rPr>
        <w:t>9、广西现行的施工预算即取费标准及有关规定 ;</w:t>
      </w:r>
    </w:p>
    <w:p>
      <w:pPr>
        <w:spacing w:line="360" w:lineRule="auto"/>
        <w:ind w:firstLine="420" w:firstLineChars="200"/>
        <w:rPr>
          <w:szCs w:val="21"/>
          <w:u w:val="single"/>
        </w:rPr>
      </w:pPr>
      <w:r>
        <w:rPr>
          <w:rFonts w:hint="eastAsia"/>
          <w:szCs w:val="21"/>
          <w:u w:val="single"/>
        </w:rPr>
        <w:t>10、自治区及工程所在地市级县有关建设文件 ;</w:t>
      </w:r>
    </w:p>
    <w:p>
      <w:pPr>
        <w:spacing w:line="360" w:lineRule="auto"/>
        <w:ind w:firstLine="420" w:firstLineChars="200"/>
        <w:rPr>
          <w:szCs w:val="21"/>
          <w:u w:val="single"/>
        </w:rPr>
      </w:pPr>
      <w:r>
        <w:rPr>
          <w:rFonts w:hint="eastAsia"/>
          <w:szCs w:val="21"/>
          <w:u w:val="single"/>
        </w:rPr>
        <w:t>11、委托人与监理人签订的本工程委托监理合同及补充文件；</w:t>
      </w:r>
    </w:p>
    <w:p>
      <w:pPr>
        <w:spacing w:line="360" w:lineRule="auto"/>
        <w:ind w:firstLine="420" w:firstLineChars="200"/>
        <w:rPr>
          <w:szCs w:val="21"/>
          <w:u w:val="single"/>
        </w:rPr>
      </w:pPr>
      <w:r>
        <w:rPr>
          <w:rFonts w:hint="eastAsia"/>
          <w:szCs w:val="21"/>
          <w:u w:val="single"/>
        </w:rPr>
        <w:t>12、委托人与承包人签订的本工程施工合同及补充文件；</w:t>
      </w:r>
    </w:p>
    <w:p>
      <w:pPr>
        <w:spacing w:line="360" w:lineRule="auto"/>
        <w:ind w:firstLine="420" w:firstLineChars="200"/>
        <w:rPr>
          <w:szCs w:val="21"/>
          <w:u w:val="single"/>
        </w:rPr>
      </w:pPr>
      <w:r>
        <w:rPr>
          <w:rFonts w:hint="eastAsia"/>
          <w:szCs w:val="21"/>
          <w:u w:val="single"/>
        </w:rPr>
        <w:t>13、有关项目的批准文件、设计文件及技术资料；</w:t>
      </w:r>
    </w:p>
    <w:p>
      <w:pPr>
        <w:spacing w:line="360" w:lineRule="auto"/>
        <w:ind w:firstLine="420" w:firstLineChars="200"/>
        <w:rPr>
          <w:szCs w:val="21"/>
        </w:rPr>
      </w:pPr>
      <w:r>
        <w:rPr>
          <w:rFonts w:hint="eastAsia"/>
          <w:szCs w:val="21"/>
          <w:u w:val="single"/>
        </w:rPr>
        <w:t xml:space="preserve">14、经建设单位认可的由监理单位编制的本工程监理工作规划、各阶段监理工作实施细则 </w:t>
      </w:r>
      <w:r>
        <w:rPr>
          <w:szCs w:val="21"/>
          <w:u w:val="single"/>
        </w:rPr>
        <w:t xml:space="preserve"> </w:t>
      </w:r>
      <w:r>
        <w:rPr>
          <w:rFonts w:hAnsi="宋体"/>
          <w:szCs w:val="21"/>
        </w:rPr>
        <w:t>。</w:t>
      </w:r>
    </w:p>
    <w:p>
      <w:pPr>
        <w:adjustRightInd w:val="0"/>
        <w:snapToGrid w:val="0"/>
        <w:spacing w:line="360" w:lineRule="auto"/>
        <w:ind w:firstLine="420" w:firstLineChars="200"/>
        <w:rPr>
          <w:dstrike/>
          <w:szCs w:val="21"/>
        </w:rPr>
      </w:pPr>
      <w:r>
        <w:rPr>
          <w:szCs w:val="21"/>
        </w:rPr>
        <w:t xml:space="preserve">2.2.2 </w:t>
      </w:r>
      <w:r>
        <w:rPr>
          <w:rFonts w:hAnsi="宋体"/>
          <w:szCs w:val="21"/>
        </w:rPr>
        <w:t>相关服务依据包括：</w:t>
      </w:r>
      <w:r>
        <w:rPr>
          <w:szCs w:val="21"/>
          <w:u w:val="single"/>
        </w:rPr>
        <w:t xml:space="preserve">            </w:t>
      </w:r>
      <w:r>
        <w:rPr>
          <w:rFonts w:hint="eastAsia"/>
          <w:szCs w:val="21"/>
          <w:u w:val="single"/>
        </w:rPr>
        <w:t>/</w:t>
      </w:r>
      <w:r>
        <w:rPr>
          <w:szCs w:val="21"/>
          <w:u w:val="single"/>
        </w:rPr>
        <w:t xml:space="preserve">                 </w:t>
      </w:r>
      <w:r>
        <w:rPr>
          <w:rFonts w:hAnsi="宋体"/>
          <w:szCs w:val="21"/>
        </w:rPr>
        <w:t>。</w:t>
      </w:r>
    </w:p>
    <w:p>
      <w:pPr>
        <w:spacing w:line="360" w:lineRule="auto"/>
        <w:rPr>
          <w:szCs w:val="21"/>
        </w:rPr>
      </w:pPr>
      <w:r>
        <w:rPr>
          <w:szCs w:val="21"/>
        </w:rPr>
        <w:t>2.3</w:t>
      </w:r>
      <w:r>
        <w:rPr>
          <w:rFonts w:hAnsi="宋体"/>
          <w:kern w:val="0"/>
          <w:szCs w:val="21"/>
        </w:rPr>
        <w:t>项目监理机构和人员</w:t>
      </w:r>
    </w:p>
    <w:p>
      <w:pPr>
        <w:adjustRightInd w:val="0"/>
        <w:snapToGrid w:val="0"/>
        <w:spacing w:line="360" w:lineRule="auto"/>
        <w:ind w:firstLine="420" w:firstLineChars="200"/>
        <w:rPr>
          <w:kern w:val="0"/>
          <w:szCs w:val="21"/>
        </w:rPr>
      </w:pPr>
      <w:r>
        <w:rPr>
          <w:rFonts w:hint="eastAsia" w:hAnsi="宋体"/>
          <w:kern w:val="0"/>
          <w:szCs w:val="21"/>
        </w:rPr>
        <w:t xml:space="preserve">2.3.4 </w:t>
      </w:r>
      <w:r>
        <w:rPr>
          <w:rFonts w:hAnsi="宋体"/>
          <w:kern w:val="0"/>
          <w:szCs w:val="21"/>
        </w:rPr>
        <w:t>更换监理人员的其他情形：</w:t>
      </w:r>
      <w:r>
        <w:rPr>
          <w:rFonts w:hint="eastAsia" w:hAnsi="宋体"/>
          <w:kern w:val="0"/>
          <w:szCs w:val="21"/>
          <w:u w:val="single"/>
        </w:rPr>
        <w:t>如</w:t>
      </w:r>
      <w:r>
        <w:rPr>
          <w:rFonts w:hAnsi="宋体"/>
          <w:kern w:val="0"/>
          <w:szCs w:val="21"/>
          <w:u w:val="single"/>
        </w:rPr>
        <w:t>监理人需要调换施工现场监理人员时，须经委托人与监理人双方协商，报委托人同意后</w:t>
      </w:r>
      <w:r>
        <w:rPr>
          <w:rFonts w:hint="eastAsia" w:hAnsi="宋体"/>
          <w:kern w:val="0"/>
          <w:szCs w:val="21"/>
          <w:u w:val="single"/>
        </w:rPr>
        <w:t xml:space="preserve">才能更换 </w:t>
      </w:r>
      <w:r>
        <w:rPr>
          <w:rFonts w:hint="eastAsia"/>
          <w:kern w:val="0"/>
          <w:szCs w:val="21"/>
          <w:u w:val="single"/>
        </w:rPr>
        <w:t xml:space="preserve"> </w:t>
      </w:r>
      <w:r>
        <w:rPr>
          <w:rFonts w:hAnsi="宋体"/>
          <w:kern w:val="0"/>
          <w:szCs w:val="21"/>
        </w:rPr>
        <w:t>。</w:t>
      </w:r>
    </w:p>
    <w:p>
      <w:pPr>
        <w:spacing w:line="360" w:lineRule="auto"/>
        <w:outlineLvl w:val="0"/>
        <w:rPr>
          <w:szCs w:val="21"/>
        </w:rPr>
      </w:pPr>
      <w:bookmarkStart w:id="70" w:name="_Toc459567814"/>
      <w:bookmarkStart w:id="71" w:name="_Toc473030507"/>
      <w:bookmarkStart w:id="72" w:name="_Toc24098"/>
      <w:r>
        <w:rPr>
          <w:szCs w:val="21"/>
        </w:rPr>
        <w:t xml:space="preserve">2.4 </w:t>
      </w:r>
      <w:r>
        <w:rPr>
          <w:rFonts w:hAnsi="宋体"/>
          <w:kern w:val="0"/>
          <w:szCs w:val="21"/>
        </w:rPr>
        <w:t>履行职责</w:t>
      </w:r>
      <w:bookmarkEnd w:id="70"/>
      <w:bookmarkEnd w:id="71"/>
      <w:bookmarkEnd w:id="72"/>
    </w:p>
    <w:p>
      <w:pPr>
        <w:adjustRightInd w:val="0"/>
        <w:snapToGrid w:val="0"/>
        <w:spacing w:line="360" w:lineRule="auto"/>
        <w:ind w:firstLine="420" w:firstLineChars="200"/>
        <w:rPr>
          <w:szCs w:val="21"/>
          <w:u w:val="single"/>
        </w:rPr>
      </w:pPr>
      <w:r>
        <w:rPr>
          <w:rFonts w:hint="eastAsia"/>
          <w:szCs w:val="21"/>
        </w:rPr>
        <w:t>2.4.3</w:t>
      </w:r>
      <w:r>
        <w:rPr>
          <w:szCs w:val="21"/>
        </w:rPr>
        <w:t xml:space="preserve"> </w:t>
      </w:r>
      <w:r>
        <w:rPr>
          <w:rFonts w:hAnsi="宋体"/>
          <w:szCs w:val="21"/>
        </w:rPr>
        <w:t>对监理人的授权范围：</w:t>
      </w:r>
      <w:r>
        <w:rPr>
          <w:szCs w:val="21"/>
          <w:u w:val="single"/>
        </w:rPr>
        <w:t xml:space="preserve"> </w:t>
      </w:r>
      <w:r>
        <w:rPr>
          <w:rFonts w:hint="eastAsia"/>
          <w:szCs w:val="21"/>
          <w:u w:val="single"/>
        </w:rPr>
        <w:t xml:space="preserve">投资控制、质量控制、进度控制、合同管理、信息管理、安全管理、项目内部关系协调 </w:t>
      </w:r>
      <w:r>
        <w:rPr>
          <w:rFonts w:hAnsi="宋体"/>
          <w:szCs w:val="21"/>
        </w:rPr>
        <w:t>。</w:t>
      </w:r>
    </w:p>
    <w:p>
      <w:pPr>
        <w:spacing w:line="360" w:lineRule="auto"/>
        <w:ind w:firstLine="413" w:firstLineChars="197"/>
        <w:rPr>
          <w:kern w:val="0"/>
          <w:szCs w:val="21"/>
        </w:rPr>
      </w:pPr>
      <w:bookmarkStart w:id="73" w:name="_Toc349554763"/>
      <w:r>
        <w:rPr>
          <w:rFonts w:hAnsi="宋体"/>
          <w:kern w:val="0"/>
          <w:szCs w:val="21"/>
        </w:rPr>
        <w:t>在涉及工程延期</w:t>
      </w:r>
      <w:r>
        <w:rPr>
          <w:kern w:val="0"/>
          <w:szCs w:val="21"/>
          <w:u w:val="single"/>
        </w:rPr>
        <w:t xml:space="preserve">   </w:t>
      </w:r>
      <w:r>
        <w:rPr>
          <w:rFonts w:hint="eastAsia"/>
          <w:kern w:val="0"/>
          <w:szCs w:val="21"/>
          <w:u w:val="single"/>
        </w:rPr>
        <w:t>/</w:t>
      </w:r>
      <w:r>
        <w:rPr>
          <w:kern w:val="0"/>
          <w:szCs w:val="21"/>
          <w:u w:val="single"/>
        </w:rPr>
        <w:t xml:space="preserve">   </w:t>
      </w:r>
      <w:r>
        <w:rPr>
          <w:rFonts w:hAnsi="宋体"/>
          <w:kern w:val="0"/>
          <w:szCs w:val="21"/>
        </w:rPr>
        <w:t>天内和（或）金额</w:t>
      </w:r>
      <w:r>
        <w:rPr>
          <w:kern w:val="0"/>
          <w:szCs w:val="21"/>
          <w:u w:val="single"/>
        </w:rPr>
        <w:t xml:space="preserve">   </w:t>
      </w:r>
      <w:r>
        <w:rPr>
          <w:rFonts w:hint="eastAsia"/>
          <w:kern w:val="0"/>
          <w:szCs w:val="21"/>
          <w:u w:val="single"/>
        </w:rPr>
        <w:t>/</w:t>
      </w:r>
      <w:r>
        <w:rPr>
          <w:kern w:val="0"/>
          <w:szCs w:val="21"/>
          <w:u w:val="single"/>
        </w:rPr>
        <w:t xml:space="preserve">    </w:t>
      </w:r>
      <w:r>
        <w:rPr>
          <w:rFonts w:hAnsi="宋体"/>
          <w:kern w:val="0"/>
          <w:szCs w:val="21"/>
        </w:rPr>
        <w:t>万元内的变更，监理人不需请示委托人即可向承包人发布变更通知。</w:t>
      </w:r>
      <w:bookmarkEnd w:id="73"/>
    </w:p>
    <w:p>
      <w:pPr>
        <w:adjustRightInd w:val="0"/>
        <w:snapToGrid w:val="0"/>
        <w:spacing w:line="360" w:lineRule="auto"/>
        <w:ind w:firstLine="315" w:firstLineChars="150"/>
        <w:rPr>
          <w:szCs w:val="21"/>
        </w:rPr>
      </w:pPr>
      <w:r>
        <w:rPr>
          <w:rFonts w:hint="eastAsia"/>
          <w:kern w:val="0"/>
          <w:szCs w:val="21"/>
        </w:rPr>
        <w:t>2.4.4</w:t>
      </w:r>
      <w:r>
        <w:rPr>
          <w:kern w:val="0"/>
          <w:szCs w:val="21"/>
        </w:rPr>
        <w:t xml:space="preserve"> </w:t>
      </w:r>
      <w:r>
        <w:rPr>
          <w:rFonts w:hAnsi="宋体"/>
          <w:kern w:val="0"/>
          <w:szCs w:val="21"/>
        </w:rPr>
        <w:t>监理人有权要求承包人调换其人员</w:t>
      </w:r>
      <w:r>
        <w:rPr>
          <w:rFonts w:hAnsi="宋体"/>
          <w:szCs w:val="21"/>
        </w:rPr>
        <w:t>的限制条件：</w:t>
      </w:r>
      <w:r>
        <w:rPr>
          <w:rFonts w:hint="eastAsia"/>
          <w:szCs w:val="21"/>
          <w:u w:val="single"/>
        </w:rPr>
        <w:t>对上级有关部门提出的整改意见拒不整改，可能对工程安全、质量有重大影响的</w:t>
      </w:r>
      <w:r>
        <w:rPr>
          <w:rFonts w:hAnsi="宋体"/>
          <w:szCs w:val="21"/>
        </w:rPr>
        <w:t>。</w:t>
      </w:r>
    </w:p>
    <w:p>
      <w:pPr>
        <w:adjustRightInd w:val="0"/>
        <w:snapToGrid w:val="0"/>
        <w:spacing w:line="360" w:lineRule="auto"/>
        <w:outlineLvl w:val="0"/>
        <w:rPr>
          <w:szCs w:val="21"/>
        </w:rPr>
      </w:pPr>
      <w:bookmarkStart w:id="74" w:name="_Toc19092"/>
      <w:bookmarkStart w:id="75" w:name="_Toc459567815"/>
      <w:bookmarkStart w:id="76" w:name="_Toc473030508"/>
      <w:r>
        <w:rPr>
          <w:kern w:val="0"/>
          <w:szCs w:val="21"/>
        </w:rPr>
        <w:t xml:space="preserve">2.5 </w:t>
      </w:r>
      <w:r>
        <w:rPr>
          <w:rFonts w:hAnsi="宋体"/>
          <w:szCs w:val="21"/>
        </w:rPr>
        <w:t>提交</w:t>
      </w:r>
      <w:r>
        <w:rPr>
          <w:rFonts w:hAnsi="宋体"/>
          <w:kern w:val="0"/>
          <w:szCs w:val="21"/>
        </w:rPr>
        <w:t>报告</w:t>
      </w:r>
      <w:bookmarkEnd w:id="74"/>
      <w:bookmarkEnd w:id="75"/>
      <w:bookmarkEnd w:id="76"/>
    </w:p>
    <w:p>
      <w:pPr>
        <w:adjustRightInd w:val="0"/>
        <w:snapToGrid w:val="0"/>
        <w:spacing w:line="360" w:lineRule="auto"/>
        <w:ind w:firstLine="420" w:firstLineChars="200"/>
        <w:rPr>
          <w:szCs w:val="21"/>
          <w:u w:val="single"/>
        </w:rPr>
      </w:pPr>
      <w:r>
        <w:rPr>
          <w:rFonts w:hAnsi="宋体"/>
          <w:szCs w:val="21"/>
        </w:rPr>
        <w:t>监理人应提交报告的种类</w:t>
      </w:r>
      <w:r>
        <w:rPr>
          <w:szCs w:val="21"/>
        </w:rPr>
        <w:t>（</w:t>
      </w:r>
      <w:r>
        <w:rPr>
          <w:rFonts w:hAnsi="宋体"/>
          <w:kern w:val="0"/>
          <w:szCs w:val="21"/>
        </w:rPr>
        <w:t>包括监理规划、监理月报及约定的专项报告</w:t>
      </w:r>
      <w:r>
        <w:rPr>
          <w:kern w:val="0"/>
          <w:szCs w:val="21"/>
        </w:rPr>
        <w:t>）</w:t>
      </w:r>
      <w:r>
        <w:rPr>
          <w:rFonts w:hAnsi="宋体"/>
          <w:szCs w:val="21"/>
        </w:rPr>
        <w:t>、时间和份数</w:t>
      </w:r>
      <w:r>
        <w:rPr>
          <w:rFonts w:hAnsi="宋体"/>
          <w:kern w:val="0"/>
          <w:szCs w:val="21"/>
        </w:rPr>
        <w:t>：</w:t>
      </w:r>
      <w:r>
        <w:rPr>
          <w:rFonts w:hint="eastAsia"/>
          <w:szCs w:val="21"/>
          <w:u w:val="single"/>
        </w:rPr>
        <w:t xml:space="preserve">工程开工前提交监理规划一式肆份，每月25日前提交监理月报一式肆份，并应委托人要求作出补充说明 </w:t>
      </w:r>
      <w:r>
        <w:rPr>
          <w:szCs w:val="21"/>
          <w:u w:val="single"/>
        </w:rPr>
        <w:t xml:space="preserve"> </w:t>
      </w:r>
      <w:r>
        <w:rPr>
          <w:rFonts w:hAnsi="宋体"/>
          <w:szCs w:val="21"/>
        </w:rPr>
        <w:t>。</w:t>
      </w:r>
    </w:p>
    <w:p>
      <w:pPr>
        <w:spacing w:line="360" w:lineRule="auto"/>
        <w:outlineLvl w:val="0"/>
        <w:rPr>
          <w:kern w:val="0"/>
          <w:szCs w:val="21"/>
        </w:rPr>
      </w:pPr>
      <w:bookmarkStart w:id="77" w:name="_Toc459567816"/>
      <w:bookmarkStart w:id="78" w:name="_Toc473030509"/>
      <w:bookmarkStart w:id="79" w:name="_Toc14642"/>
      <w:r>
        <w:rPr>
          <w:rFonts w:hint="eastAsia"/>
          <w:kern w:val="0"/>
          <w:szCs w:val="21"/>
        </w:rPr>
        <w:t>2.7</w:t>
      </w:r>
      <w:r>
        <w:rPr>
          <w:kern w:val="0"/>
          <w:szCs w:val="21"/>
        </w:rPr>
        <w:t xml:space="preserve"> </w:t>
      </w:r>
      <w:r>
        <w:rPr>
          <w:rFonts w:hAnsi="宋体"/>
          <w:kern w:val="0"/>
          <w:szCs w:val="21"/>
        </w:rPr>
        <w:t>使用委托人的财产</w:t>
      </w:r>
      <w:bookmarkEnd w:id="77"/>
      <w:bookmarkEnd w:id="78"/>
      <w:bookmarkEnd w:id="79"/>
    </w:p>
    <w:p>
      <w:pPr>
        <w:spacing w:line="360" w:lineRule="auto"/>
        <w:rPr>
          <w:kern w:val="0"/>
          <w:szCs w:val="21"/>
        </w:rPr>
      </w:pPr>
      <w:r>
        <w:rPr>
          <w:kern w:val="0"/>
          <w:szCs w:val="21"/>
        </w:rPr>
        <w:t xml:space="preserve">    </w:t>
      </w:r>
      <w:r>
        <w:rPr>
          <w:rFonts w:hAnsi="宋体"/>
          <w:szCs w:val="21"/>
        </w:rPr>
        <w:t>附录</w:t>
      </w:r>
      <w:r>
        <w:rPr>
          <w:szCs w:val="21"/>
        </w:rPr>
        <w:t>B</w:t>
      </w:r>
      <w:r>
        <w:rPr>
          <w:rFonts w:hAnsi="宋体"/>
          <w:szCs w:val="21"/>
        </w:rPr>
        <w:t>中由委托人无偿提供的房屋、设备的所有权属于：</w:t>
      </w:r>
      <w:r>
        <w:rPr>
          <w:rFonts w:hint="eastAsia"/>
          <w:color w:val="FF0000"/>
          <w:szCs w:val="21"/>
          <w:u w:val="single"/>
        </w:rPr>
        <w:t>委托人提供房屋给监理人</w:t>
      </w:r>
      <w:r>
        <w:rPr>
          <w:color w:val="FF0000"/>
          <w:szCs w:val="21"/>
          <w:u w:val="single"/>
        </w:rPr>
        <w:t xml:space="preserve"> </w:t>
      </w:r>
      <w:r>
        <w:rPr>
          <w:rFonts w:hAnsi="宋体"/>
          <w:color w:val="000000" w:themeColor="text1"/>
          <w:szCs w:val="21"/>
        </w:rPr>
        <w:t>。</w:t>
      </w:r>
    </w:p>
    <w:p>
      <w:pPr>
        <w:keepNext/>
        <w:keepLines/>
        <w:spacing w:before="60" w:after="60" w:line="413" w:lineRule="auto"/>
        <w:outlineLvl w:val="1"/>
        <w:rPr>
          <w:rFonts w:ascii="Arial" w:hAnsi="Arial" w:eastAsia="黑体"/>
          <w:b/>
        </w:rPr>
      </w:pPr>
      <w:bookmarkStart w:id="80" w:name="_Toc22632"/>
      <w:bookmarkStart w:id="81" w:name="_Toc459567817"/>
      <w:r>
        <w:rPr>
          <w:rFonts w:ascii="Arial" w:hAnsi="Arial" w:eastAsia="黑体"/>
          <w:b/>
        </w:rPr>
        <w:t>3. 委托人义务</w:t>
      </w:r>
      <w:bookmarkEnd w:id="80"/>
      <w:bookmarkEnd w:id="81"/>
    </w:p>
    <w:p>
      <w:pPr>
        <w:snapToGrid w:val="0"/>
        <w:spacing w:line="360" w:lineRule="auto"/>
        <w:rPr>
          <w:szCs w:val="21"/>
        </w:rPr>
      </w:pPr>
      <w:r>
        <w:rPr>
          <w:rFonts w:hint="eastAsia"/>
          <w:kern w:val="0"/>
          <w:szCs w:val="21"/>
        </w:rPr>
        <w:t>3.4</w:t>
      </w:r>
      <w:r>
        <w:rPr>
          <w:kern w:val="0"/>
          <w:szCs w:val="21"/>
        </w:rPr>
        <w:t xml:space="preserve"> </w:t>
      </w:r>
      <w:r>
        <w:rPr>
          <w:rFonts w:hAnsi="宋体"/>
          <w:kern w:val="0"/>
          <w:szCs w:val="21"/>
        </w:rPr>
        <w:t>委托人代表</w:t>
      </w:r>
    </w:p>
    <w:p>
      <w:pPr>
        <w:adjustRightInd w:val="0"/>
        <w:snapToGrid w:val="0"/>
        <w:spacing w:line="360" w:lineRule="auto"/>
        <w:ind w:firstLine="420" w:firstLineChars="200"/>
        <w:rPr>
          <w:szCs w:val="21"/>
          <w:u w:val="single"/>
        </w:rPr>
      </w:pPr>
      <w:r>
        <w:rPr>
          <w:rFonts w:hAnsi="宋体"/>
          <w:szCs w:val="21"/>
        </w:rPr>
        <w:t>委托人代表为：</w:t>
      </w:r>
      <w:r>
        <w:rPr>
          <w:szCs w:val="21"/>
          <w:u w:val="single"/>
        </w:rPr>
        <w:t xml:space="preserve">                                        </w:t>
      </w:r>
      <w:r>
        <w:rPr>
          <w:rFonts w:hAnsi="宋体"/>
          <w:szCs w:val="21"/>
        </w:rPr>
        <w:t>。</w:t>
      </w:r>
    </w:p>
    <w:p>
      <w:pPr>
        <w:adjustRightInd w:val="0"/>
        <w:snapToGrid w:val="0"/>
        <w:spacing w:line="360" w:lineRule="auto"/>
        <w:rPr>
          <w:kern w:val="0"/>
          <w:szCs w:val="21"/>
        </w:rPr>
      </w:pPr>
      <w:r>
        <w:rPr>
          <w:rFonts w:hint="eastAsia"/>
          <w:kern w:val="0"/>
          <w:szCs w:val="21"/>
        </w:rPr>
        <w:t>3.6</w:t>
      </w:r>
      <w:r>
        <w:rPr>
          <w:kern w:val="0"/>
          <w:szCs w:val="21"/>
        </w:rPr>
        <w:t xml:space="preserve"> </w:t>
      </w:r>
      <w:r>
        <w:rPr>
          <w:rFonts w:hAnsi="宋体"/>
          <w:kern w:val="0"/>
          <w:szCs w:val="21"/>
        </w:rPr>
        <w:t>答复</w:t>
      </w:r>
    </w:p>
    <w:p>
      <w:pPr>
        <w:adjustRightInd w:val="0"/>
        <w:snapToGrid w:val="0"/>
        <w:spacing w:line="360" w:lineRule="auto"/>
        <w:ind w:firstLine="420" w:firstLineChars="200"/>
        <w:rPr>
          <w:szCs w:val="21"/>
        </w:rPr>
      </w:pPr>
      <w:r>
        <w:rPr>
          <w:rFonts w:hAnsi="宋体"/>
          <w:szCs w:val="21"/>
        </w:rPr>
        <w:t>委托人同意在</w:t>
      </w:r>
      <w:r>
        <w:rPr>
          <w:rFonts w:hint="eastAsia" w:hAnsi="宋体"/>
          <w:szCs w:val="21"/>
        </w:rPr>
        <w:t>收到监理人书面要求后</w:t>
      </w:r>
      <w:r>
        <w:rPr>
          <w:rFonts w:hint="eastAsia"/>
          <w:szCs w:val="21"/>
          <w:u w:val="single"/>
        </w:rPr>
        <w:t xml:space="preserve"> </w:t>
      </w:r>
      <w:r>
        <w:rPr>
          <w:szCs w:val="21"/>
          <w:u w:val="single"/>
        </w:rPr>
        <w:t xml:space="preserve">  </w:t>
      </w:r>
      <w:r>
        <w:rPr>
          <w:rFonts w:hint="eastAsia"/>
          <w:szCs w:val="21"/>
          <w:u w:val="single"/>
        </w:rPr>
        <w:t>7</w:t>
      </w:r>
      <w:r>
        <w:rPr>
          <w:szCs w:val="21"/>
          <w:u w:val="single"/>
        </w:rPr>
        <w:t xml:space="preserve">   </w:t>
      </w:r>
      <w:r>
        <w:rPr>
          <w:rFonts w:hint="eastAsia" w:hAnsi="宋体"/>
          <w:szCs w:val="21"/>
        </w:rPr>
        <w:t>个工作日</w:t>
      </w:r>
      <w:r>
        <w:rPr>
          <w:rFonts w:hAnsi="宋体"/>
          <w:szCs w:val="21"/>
        </w:rPr>
        <w:t>内，对监理人书面提交并要求做出决定的事宜给予书面答复。</w:t>
      </w:r>
    </w:p>
    <w:p>
      <w:pPr>
        <w:keepNext/>
        <w:keepLines/>
        <w:spacing w:before="60" w:after="60" w:line="413" w:lineRule="auto"/>
        <w:outlineLvl w:val="1"/>
        <w:rPr>
          <w:rFonts w:ascii="Arial" w:hAnsi="Arial" w:eastAsia="黑体"/>
          <w:b/>
        </w:rPr>
      </w:pPr>
      <w:bookmarkStart w:id="82" w:name="_Toc25797"/>
      <w:bookmarkStart w:id="83" w:name="_Toc459567818"/>
      <w:r>
        <w:rPr>
          <w:rFonts w:ascii="Arial" w:hAnsi="Arial" w:eastAsia="黑体"/>
          <w:b/>
        </w:rPr>
        <w:t xml:space="preserve">4. </w:t>
      </w:r>
      <w:r>
        <w:rPr>
          <w:rFonts w:ascii="Arial" w:hAnsi="宋体" w:eastAsia="黑体"/>
          <w:b/>
        </w:rPr>
        <w:t>违约责任</w:t>
      </w:r>
      <w:bookmarkEnd w:id="82"/>
      <w:bookmarkEnd w:id="83"/>
    </w:p>
    <w:p>
      <w:pPr>
        <w:spacing w:line="360" w:lineRule="auto"/>
        <w:rPr>
          <w:kern w:val="0"/>
          <w:szCs w:val="21"/>
        </w:rPr>
      </w:pPr>
      <w:r>
        <w:rPr>
          <w:kern w:val="0"/>
          <w:szCs w:val="21"/>
        </w:rPr>
        <w:t xml:space="preserve">4.1 </w:t>
      </w:r>
      <w:r>
        <w:rPr>
          <w:rFonts w:hAnsi="宋体"/>
          <w:kern w:val="0"/>
          <w:szCs w:val="21"/>
        </w:rPr>
        <w:t>监理人的违约责任</w:t>
      </w:r>
    </w:p>
    <w:p>
      <w:pPr>
        <w:adjustRightInd w:val="0"/>
        <w:snapToGrid w:val="0"/>
        <w:spacing w:line="360" w:lineRule="auto"/>
        <w:ind w:firstLine="420" w:firstLineChars="200"/>
        <w:rPr>
          <w:kern w:val="0"/>
          <w:szCs w:val="21"/>
        </w:rPr>
      </w:pPr>
      <w:r>
        <w:rPr>
          <w:rFonts w:hint="eastAsia" w:hAnsi="宋体"/>
          <w:kern w:val="0"/>
          <w:szCs w:val="21"/>
        </w:rPr>
        <w:t>4.1.1</w:t>
      </w:r>
      <w:r>
        <w:rPr>
          <w:rFonts w:hAnsi="宋体"/>
          <w:kern w:val="0"/>
          <w:szCs w:val="21"/>
        </w:rPr>
        <w:t>监理人赔偿金额按下列方法确定：</w:t>
      </w:r>
    </w:p>
    <w:p>
      <w:pPr>
        <w:adjustRightInd w:val="0"/>
        <w:snapToGrid w:val="0"/>
        <w:spacing w:line="360" w:lineRule="auto"/>
        <w:ind w:firstLine="420" w:firstLineChars="200"/>
        <w:rPr>
          <w:rFonts w:hAnsi="宋体"/>
          <w:kern w:val="0"/>
          <w:szCs w:val="21"/>
        </w:rPr>
      </w:pPr>
      <w:r>
        <w:rPr>
          <w:rFonts w:hAnsi="宋体"/>
          <w:szCs w:val="21"/>
        </w:rPr>
        <w:t>赔偿金＝直接经济损失</w:t>
      </w:r>
      <w:r>
        <w:rPr>
          <w:szCs w:val="21"/>
        </w:rPr>
        <w:t>×</w:t>
      </w:r>
      <w:r>
        <w:rPr>
          <w:rFonts w:hAnsi="宋体"/>
          <w:szCs w:val="21"/>
        </w:rPr>
        <w:t>正常工作酬金</w:t>
      </w:r>
      <w:r>
        <w:rPr>
          <w:szCs w:val="21"/>
        </w:rPr>
        <w:t>÷</w:t>
      </w:r>
      <w:r>
        <w:rPr>
          <w:rFonts w:hAnsi="宋体"/>
          <w:szCs w:val="21"/>
        </w:rPr>
        <w:t>工程概算</w:t>
      </w:r>
      <w:r>
        <w:rPr>
          <w:rFonts w:hAnsi="宋体"/>
          <w:kern w:val="0"/>
          <w:szCs w:val="21"/>
        </w:rPr>
        <w:t>投资额（或建筑安装工程费）</w:t>
      </w:r>
    </w:p>
    <w:p>
      <w:pPr>
        <w:adjustRightInd w:val="0"/>
        <w:snapToGrid w:val="0"/>
        <w:spacing w:line="360" w:lineRule="auto"/>
        <w:ind w:firstLine="420" w:firstLineChars="200"/>
        <w:rPr>
          <w:rFonts w:hAnsi="宋体"/>
          <w:kern w:val="0"/>
          <w:szCs w:val="21"/>
        </w:rPr>
      </w:pPr>
    </w:p>
    <w:p>
      <w:pPr>
        <w:snapToGrid w:val="0"/>
        <w:spacing w:line="360" w:lineRule="auto"/>
        <w:rPr>
          <w:kern w:val="0"/>
          <w:szCs w:val="21"/>
        </w:rPr>
      </w:pPr>
      <w:r>
        <w:rPr>
          <w:kern w:val="0"/>
          <w:szCs w:val="21"/>
        </w:rPr>
        <w:t xml:space="preserve">4.2 </w:t>
      </w:r>
      <w:r>
        <w:rPr>
          <w:rFonts w:hAnsi="宋体"/>
          <w:kern w:val="0"/>
          <w:szCs w:val="21"/>
        </w:rPr>
        <w:t>委托人的违约责任</w:t>
      </w:r>
    </w:p>
    <w:p>
      <w:pPr>
        <w:spacing w:line="360" w:lineRule="auto"/>
        <w:ind w:firstLine="420" w:firstLineChars="200"/>
        <w:rPr>
          <w:kern w:val="0"/>
          <w:szCs w:val="21"/>
        </w:rPr>
      </w:pPr>
      <w:r>
        <w:rPr>
          <w:rFonts w:hint="eastAsia" w:hAnsi="宋体"/>
          <w:szCs w:val="21"/>
        </w:rPr>
        <w:t>4.2.3</w:t>
      </w:r>
      <w:r>
        <w:rPr>
          <w:rFonts w:hAnsi="宋体"/>
          <w:szCs w:val="21"/>
        </w:rPr>
        <w:t>委托人</w:t>
      </w:r>
      <w:r>
        <w:rPr>
          <w:rFonts w:hAnsi="宋体"/>
          <w:kern w:val="0"/>
          <w:szCs w:val="21"/>
        </w:rPr>
        <w:t>逾期付款利息按下列方法确定：</w:t>
      </w:r>
    </w:p>
    <w:p>
      <w:pPr>
        <w:spacing w:line="360" w:lineRule="auto"/>
        <w:ind w:firstLine="420" w:firstLineChars="200"/>
        <w:rPr>
          <w:szCs w:val="21"/>
        </w:rPr>
      </w:pPr>
      <w:r>
        <w:rPr>
          <w:rFonts w:hAnsi="宋体"/>
          <w:szCs w:val="21"/>
        </w:rPr>
        <w:t>逾期付款利息</w:t>
      </w:r>
      <w:r>
        <w:rPr>
          <w:rFonts w:hint="eastAsia" w:hAnsi="宋体"/>
          <w:szCs w:val="21"/>
        </w:rPr>
        <w:t>：</w:t>
      </w:r>
      <w:r>
        <w:rPr>
          <w:rFonts w:hint="eastAsia" w:hAnsi="宋体"/>
          <w:szCs w:val="21"/>
          <w:u w:val="single"/>
        </w:rPr>
        <w:t xml:space="preserve">无 </w:t>
      </w:r>
      <w:r>
        <w:rPr>
          <w:rFonts w:hint="eastAsia" w:hAnsi="宋体"/>
          <w:szCs w:val="21"/>
        </w:rPr>
        <w:t>。</w:t>
      </w:r>
    </w:p>
    <w:p>
      <w:pPr>
        <w:keepNext/>
        <w:keepLines/>
        <w:spacing w:before="60" w:after="60" w:line="413" w:lineRule="auto"/>
        <w:outlineLvl w:val="1"/>
        <w:rPr>
          <w:rFonts w:ascii="Arial" w:hAnsi="Arial" w:eastAsia="黑体"/>
          <w:b/>
        </w:rPr>
      </w:pPr>
      <w:bookmarkStart w:id="84" w:name="_Toc16423"/>
      <w:bookmarkStart w:id="85" w:name="_Toc459567819"/>
      <w:r>
        <w:rPr>
          <w:rFonts w:ascii="Arial" w:hAnsi="Arial" w:eastAsia="黑体"/>
          <w:b/>
        </w:rPr>
        <w:t xml:space="preserve">5. </w:t>
      </w:r>
      <w:r>
        <w:rPr>
          <w:rFonts w:ascii="Arial" w:hAnsi="宋体" w:eastAsia="黑体"/>
          <w:b/>
        </w:rPr>
        <w:t>支付</w:t>
      </w:r>
      <w:bookmarkEnd w:id="84"/>
      <w:bookmarkEnd w:id="85"/>
    </w:p>
    <w:p>
      <w:pPr>
        <w:snapToGrid w:val="0"/>
        <w:spacing w:line="360" w:lineRule="auto"/>
        <w:rPr>
          <w:rFonts w:hAnsi="宋体"/>
          <w:bCs/>
          <w:szCs w:val="21"/>
        </w:rPr>
      </w:pPr>
      <w:r>
        <w:rPr>
          <w:szCs w:val="21"/>
        </w:rPr>
        <w:t xml:space="preserve">5.1 </w:t>
      </w:r>
      <w:r>
        <w:rPr>
          <w:rFonts w:hAnsi="宋体"/>
          <w:bCs/>
          <w:szCs w:val="21"/>
        </w:rPr>
        <w:t>支付货币</w:t>
      </w:r>
    </w:p>
    <w:p>
      <w:pPr>
        <w:snapToGrid w:val="0"/>
        <w:spacing w:line="360" w:lineRule="auto"/>
        <w:ind w:firstLine="420" w:firstLineChars="200"/>
        <w:rPr>
          <w:rFonts w:ascii="宋体" w:hAnsi="宋体" w:cs="宋体"/>
          <w:szCs w:val="21"/>
        </w:rPr>
      </w:pPr>
      <w:r>
        <w:rPr>
          <w:rFonts w:hint="eastAsia" w:ascii="宋体" w:hAnsi="宋体" w:cs="宋体"/>
          <w:szCs w:val="21"/>
        </w:rPr>
        <w:t>币种为：</w:t>
      </w:r>
      <w:r>
        <w:rPr>
          <w:rFonts w:hint="eastAsia" w:ascii="宋体" w:hAnsi="宋体" w:cs="宋体"/>
          <w:szCs w:val="21"/>
          <w:u w:val="single"/>
        </w:rPr>
        <w:t xml:space="preserve"> 人民币 </w:t>
      </w:r>
      <w:r>
        <w:rPr>
          <w:rFonts w:hint="eastAsia" w:ascii="宋体" w:hAnsi="宋体" w:cs="宋体"/>
          <w:szCs w:val="21"/>
        </w:rPr>
        <w:t xml:space="preserve">。 </w:t>
      </w:r>
    </w:p>
    <w:p>
      <w:pPr>
        <w:snapToGrid w:val="0"/>
        <w:spacing w:line="360" w:lineRule="auto"/>
        <w:rPr>
          <w:kern w:val="0"/>
          <w:szCs w:val="21"/>
        </w:rPr>
      </w:pPr>
      <w:r>
        <w:rPr>
          <w:rFonts w:hint="eastAsia"/>
          <w:kern w:val="0"/>
          <w:szCs w:val="21"/>
        </w:rPr>
        <w:t>5.3</w:t>
      </w:r>
      <w:r>
        <w:rPr>
          <w:kern w:val="0"/>
          <w:szCs w:val="21"/>
        </w:rPr>
        <w:t xml:space="preserve"> </w:t>
      </w:r>
      <w:r>
        <w:rPr>
          <w:rFonts w:hAnsi="宋体"/>
          <w:kern w:val="0"/>
          <w:szCs w:val="21"/>
        </w:rPr>
        <w:t>支付酬金</w:t>
      </w:r>
    </w:p>
    <w:p>
      <w:pPr>
        <w:snapToGrid w:val="0"/>
        <w:spacing w:line="360" w:lineRule="auto"/>
        <w:ind w:firstLine="420" w:firstLineChars="200"/>
        <w:rPr>
          <w:kern w:val="0"/>
          <w:szCs w:val="21"/>
        </w:rPr>
      </w:pPr>
      <w:r>
        <w:rPr>
          <w:rFonts w:hAnsi="宋体"/>
          <w:kern w:val="0"/>
          <w:szCs w:val="21"/>
        </w:rPr>
        <w:t>委托人同意按以下的计算方法、支付时间与金额，支付监理人的酬金：</w:t>
      </w:r>
    </w:p>
    <w:p>
      <w:pPr>
        <w:snapToGrid w:val="0"/>
        <w:spacing w:line="360" w:lineRule="auto"/>
        <w:ind w:firstLine="420" w:firstLineChars="200"/>
        <w:rPr>
          <w:rFonts w:hAnsi="宋体"/>
          <w:kern w:val="0"/>
          <w:szCs w:val="21"/>
        </w:rPr>
      </w:pPr>
      <w:r>
        <w:rPr>
          <w:rFonts w:hint="eastAsia" w:hAnsi="宋体"/>
          <w:kern w:val="0"/>
          <w:szCs w:val="21"/>
        </w:rPr>
        <w:t>5.3.1</w:t>
      </w:r>
      <w:r>
        <w:rPr>
          <w:rFonts w:hAnsi="宋体"/>
          <w:kern w:val="0"/>
          <w:szCs w:val="21"/>
        </w:rPr>
        <w:t>监理酬金计算方法：</w:t>
      </w:r>
    </w:p>
    <w:p>
      <w:pPr>
        <w:snapToGrid w:val="0"/>
        <w:spacing w:line="360" w:lineRule="auto"/>
        <w:ind w:firstLine="420" w:firstLineChars="200"/>
        <w:rPr>
          <w:rFonts w:hAnsi="宋体"/>
          <w:color w:val="auto"/>
          <w:szCs w:val="21"/>
        </w:rPr>
      </w:pPr>
      <w:r>
        <w:rPr>
          <w:rFonts w:hint="eastAsia" w:hAnsi="宋体"/>
          <w:color w:val="auto"/>
          <w:szCs w:val="21"/>
        </w:rPr>
        <w:t>（1）监理酬金包含包含施工全过程监理所发生的费用，不包含勘察阶段、设计阶段的监理费用。</w:t>
      </w:r>
    </w:p>
    <w:p>
      <w:pPr>
        <w:snapToGrid w:val="0"/>
        <w:spacing w:line="360" w:lineRule="auto"/>
        <w:ind w:firstLine="420" w:firstLineChars="200"/>
        <w:rPr>
          <w:rFonts w:hAnsi="宋体"/>
          <w:color w:val="auto"/>
          <w:szCs w:val="21"/>
        </w:rPr>
      </w:pPr>
      <w:r>
        <w:rPr>
          <w:rFonts w:hint="eastAsia" w:hAnsi="宋体"/>
          <w:color w:val="auto"/>
          <w:szCs w:val="21"/>
        </w:rPr>
        <w:t>（2）计费基数：暂定</w:t>
      </w:r>
      <w:r>
        <w:rPr>
          <w:rFonts w:hint="eastAsia" w:hAnsi="宋体"/>
          <w:color w:val="auto"/>
          <w:szCs w:val="21"/>
          <w:u w:val="single"/>
        </w:rPr>
        <w:t xml:space="preserve">       </w:t>
      </w:r>
      <w:r>
        <w:rPr>
          <w:rFonts w:hint="eastAsia" w:hAnsi="宋体"/>
          <w:color w:val="auto"/>
          <w:szCs w:val="21"/>
        </w:rPr>
        <w:t>万元，最终以</w:t>
      </w:r>
      <w:r>
        <w:rPr>
          <w:rFonts w:hint="eastAsia"/>
          <w:color w:val="auto"/>
          <w:kern w:val="0"/>
          <w:szCs w:val="21"/>
        </w:rPr>
        <w:t>钦州市财政投资评审中心</w:t>
      </w:r>
      <w:r>
        <w:rPr>
          <w:rFonts w:hint="eastAsia" w:hAnsi="宋体"/>
          <w:color w:val="auto"/>
          <w:szCs w:val="21"/>
        </w:rPr>
        <w:t>审定的工程结算造价作为计费基数。</w:t>
      </w:r>
    </w:p>
    <w:p>
      <w:pPr>
        <w:snapToGrid w:val="0"/>
        <w:spacing w:line="360" w:lineRule="auto"/>
        <w:ind w:firstLine="420" w:firstLineChars="200"/>
        <w:rPr>
          <w:rFonts w:hAnsi="宋体"/>
          <w:color w:val="auto"/>
          <w:szCs w:val="21"/>
        </w:rPr>
      </w:pPr>
      <w:r>
        <w:rPr>
          <w:rFonts w:hint="eastAsia" w:hAnsi="宋体"/>
          <w:color w:val="auto"/>
          <w:szCs w:val="21"/>
        </w:rPr>
        <w:t>（3）签约监理酬金暂按成交价（大写）</w:t>
      </w:r>
      <w:r>
        <w:rPr>
          <w:rFonts w:hint="eastAsia" w:hAnsi="宋体"/>
          <w:color w:val="auto"/>
          <w:szCs w:val="21"/>
          <w:u w:val="single"/>
        </w:rPr>
        <w:t xml:space="preserve">        （¥       </w:t>
      </w:r>
      <w:r>
        <w:rPr>
          <w:rFonts w:hint="eastAsia" w:hAnsi="宋体"/>
          <w:color w:val="auto"/>
          <w:szCs w:val="21"/>
        </w:rPr>
        <w:t>）。</w:t>
      </w:r>
    </w:p>
    <w:p>
      <w:pPr>
        <w:snapToGrid w:val="0"/>
        <w:spacing w:line="360" w:lineRule="auto"/>
        <w:ind w:firstLine="420" w:firstLineChars="200"/>
        <w:rPr>
          <w:rFonts w:hAnsi="宋体"/>
          <w:color w:val="auto"/>
          <w:szCs w:val="21"/>
        </w:rPr>
      </w:pPr>
      <w:r>
        <w:rPr>
          <w:rFonts w:hint="eastAsia" w:hAnsi="宋体"/>
          <w:color w:val="auto"/>
          <w:szCs w:val="21"/>
        </w:rPr>
        <w:t>（4）监理费下浮系数为</w:t>
      </w:r>
      <w:r>
        <w:rPr>
          <w:rFonts w:hint="eastAsia" w:hAnsi="宋体"/>
          <w:color w:val="auto"/>
          <w:szCs w:val="21"/>
          <w:u w:val="single"/>
        </w:rPr>
        <w:t xml:space="preserve">      </w:t>
      </w:r>
      <w:r>
        <w:rPr>
          <w:rFonts w:hint="eastAsia" w:hAnsi="宋体"/>
          <w:color w:val="auto"/>
          <w:szCs w:val="21"/>
        </w:rPr>
        <w:t xml:space="preserve">。 </w:t>
      </w:r>
    </w:p>
    <w:p>
      <w:pPr>
        <w:snapToGrid w:val="0"/>
        <w:spacing w:line="360" w:lineRule="auto"/>
        <w:ind w:firstLine="420" w:firstLineChars="200"/>
        <w:rPr>
          <w:rFonts w:hAnsi="宋体"/>
          <w:color w:val="auto"/>
          <w:szCs w:val="21"/>
        </w:rPr>
      </w:pPr>
      <w:r>
        <w:rPr>
          <w:rFonts w:hint="eastAsia" w:hAnsi="宋体"/>
          <w:color w:val="auto"/>
          <w:szCs w:val="21"/>
        </w:rPr>
        <w:t>（5）计算方法：监理酬金以经</w:t>
      </w:r>
      <w:r>
        <w:rPr>
          <w:rFonts w:hint="eastAsia"/>
          <w:color w:val="auto"/>
          <w:kern w:val="0"/>
          <w:szCs w:val="21"/>
        </w:rPr>
        <w:t>钦州市财政投资评审中心</w:t>
      </w:r>
      <w:r>
        <w:rPr>
          <w:rFonts w:hint="eastAsia" w:hAnsi="宋体"/>
          <w:color w:val="auto"/>
          <w:szCs w:val="21"/>
        </w:rPr>
        <w:t>审计后的最终工程施工结算造价为计费基数，按发改价格〔</w:t>
      </w:r>
      <w:r>
        <w:rPr>
          <w:rFonts w:hAnsi="宋体"/>
          <w:color w:val="auto"/>
          <w:szCs w:val="21"/>
        </w:rPr>
        <w:t>2007</w:t>
      </w:r>
      <w:r>
        <w:rPr>
          <w:rFonts w:hint="eastAsia" w:hAnsi="宋体"/>
          <w:color w:val="auto"/>
          <w:szCs w:val="21"/>
        </w:rPr>
        <w:t>〕</w:t>
      </w:r>
      <w:r>
        <w:rPr>
          <w:rFonts w:hAnsi="宋体"/>
          <w:color w:val="auto"/>
          <w:szCs w:val="21"/>
        </w:rPr>
        <w:t>670</w:t>
      </w:r>
      <w:r>
        <w:rPr>
          <w:rFonts w:hint="eastAsia" w:hAnsi="宋体"/>
          <w:color w:val="auto"/>
          <w:szCs w:val="21"/>
        </w:rPr>
        <w:t>号文收费标准计算出的收费基准价×（1-成交下浮系数）进行计算。各专业工程调整系数如下：</w:t>
      </w:r>
    </w:p>
    <w:p>
      <w:pPr>
        <w:snapToGrid w:val="0"/>
        <w:spacing w:line="360" w:lineRule="auto"/>
      </w:pPr>
      <w:r>
        <w:rPr>
          <w:rFonts w:hint="eastAsia" w:hAnsi="宋体"/>
          <w:szCs w:val="21"/>
        </w:rPr>
        <w:t>工程专业调整系数取</w:t>
      </w:r>
      <w:r>
        <w:rPr>
          <w:rFonts w:hint="eastAsia" w:hAnsi="宋体"/>
          <w:szCs w:val="21"/>
          <w:u w:val="single"/>
        </w:rPr>
        <w:t xml:space="preserve">    </w:t>
      </w:r>
      <w:r>
        <w:rPr>
          <w:rFonts w:hint="eastAsia" w:hAnsi="宋体"/>
          <w:szCs w:val="21"/>
        </w:rPr>
        <w:t>，工程复杂程度调整系数取</w:t>
      </w:r>
      <w:r>
        <w:rPr>
          <w:rFonts w:hint="eastAsia" w:hAnsi="宋体"/>
          <w:szCs w:val="21"/>
          <w:u w:val="single"/>
        </w:rPr>
        <w:t xml:space="preserve">    </w:t>
      </w:r>
      <w:r>
        <w:rPr>
          <w:rFonts w:hint="eastAsia" w:hAnsi="宋体"/>
          <w:szCs w:val="21"/>
        </w:rPr>
        <w:t>，高程调整系数取</w:t>
      </w:r>
      <w:r>
        <w:rPr>
          <w:rFonts w:hint="eastAsia" w:hAnsi="宋体"/>
          <w:szCs w:val="21"/>
          <w:u w:val="single"/>
        </w:rPr>
        <w:t xml:space="preserve">    </w:t>
      </w:r>
      <w:r>
        <w:rPr>
          <w:rFonts w:hint="eastAsia" w:hAnsi="宋体"/>
          <w:szCs w:val="21"/>
        </w:rPr>
        <w:t>。</w:t>
      </w:r>
    </w:p>
    <w:p>
      <w:pPr>
        <w:snapToGrid w:val="0"/>
        <w:spacing w:line="360" w:lineRule="auto"/>
        <w:ind w:firstLine="420" w:firstLineChars="200"/>
        <w:rPr>
          <w:rFonts w:hAnsi="宋体"/>
          <w:color w:val="000000" w:themeColor="text1"/>
          <w:kern w:val="0"/>
          <w:szCs w:val="21"/>
        </w:rPr>
      </w:pPr>
      <w:r>
        <w:rPr>
          <w:rFonts w:hint="eastAsia" w:hAnsi="宋体"/>
          <w:color w:val="000000" w:themeColor="text1"/>
          <w:kern w:val="0"/>
          <w:szCs w:val="21"/>
        </w:rPr>
        <w:t>5.3.2施工阶段</w:t>
      </w:r>
      <w:r>
        <w:rPr>
          <w:rFonts w:hAnsi="宋体"/>
          <w:color w:val="000000" w:themeColor="text1"/>
          <w:kern w:val="0"/>
          <w:szCs w:val="21"/>
        </w:rPr>
        <w:t>监理酬金支付时间与金额：</w:t>
      </w:r>
    </w:p>
    <w:p>
      <w:pPr>
        <w:snapToGrid w:val="0"/>
        <w:spacing w:line="360" w:lineRule="auto"/>
        <w:ind w:firstLine="420" w:firstLineChars="200"/>
        <w:rPr>
          <w:rFonts w:hAnsi="宋体"/>
          <w:color w:val="000000" w:themeColor="text1"/>
          <w:kern w:val="0"/>
          <w:szCs w:val="21"/>
        </w:rPr>
      </w:pPr>
      <w:r>
        <w:rPr>
          <w:rFonts w:hAnsi="宋体"/>
          <w:color w:val="000000" w:themeColor="text1"/>
          <w:kern w:val="0"/>
          <w:szCs w:val="21"/>
        </w:rPr>
        <w:t>（1）本工程监理费预付款为：</w:t>
      </w:r>
      <w:r>
        <w:rPr>
          <w:rFonts w:hint="eastAsia"/>
          <w:color w:val="000000" w:themeColor="text1"/>
          <w:kern w:val="0"/>
          <w:szCs w:val="21"/>
          <w:u w:val="single"/>
        </w:rPr>
        <w:t>本工程暂定监理费的30%作为监理费预付款</w:t>
      </w:r>
      <w:r>
        <w:rPr>
          <w:rFonts w:hAnsi="宋体"/>
          <w:color w:val="000000" w:themeColor="text1"/>
          <w:kern w:val="0"/>
          <w:szCs w:val="21"/>
        </w:rPr>
        <w:t>。</w:t>
      </w:r>
    </w:p>
    <w:p>
      <w:pPr>
        <w:snapToGrid w:val="0"/>
        <w:spacing w:line="360" w:lineRule="auto"/>
        <w:ind w:firstLine="420" w:firstLineChars="200"/>
        <w:rPr>
          <w:color w:val="000000" w:themeColor="text1"/>
          <w:kern w:val="0"/>
          <w:szCs w:val="21"/>
        </w:rPr>
      </w:pPr>
      <w:r>
        <w:rPr>
          <w:rFonts w:hAnsi="宋体"/>
          <w:color w:val="000000" w:themeColor="text1"/>
          <w:kern w:val="0"/>
          <w:szCs w:val="21"/>
        </w:rPr>
        <w:t>（2）</w:t>
      </w:r>
      <w:r>
        <w:rPr>
          <w:rFonts w:hint="eastAsia" w:hAnsi="宋体"/>
          <w:color w:val="000000" w:themeColor="text1"/>
          <w:kern w:val="0"/>
          <w:szCs w:val="21"/>
        </w:rPr>
        <w:t>第二次付款：结构封顶付至监理费总额的60%；</w:t>
      </w:r>
    </w:p>
    <w:p>
      <w:pPr>
        <w:snapToGrid w:val="0"/>
        <w:spacing w:line="360" w:lineRule="auto"/>
        <w:ind w:firstLine="420" w:firstLineChars="200"/>
        <w:rPr>
          <w:rFonts w:hAnsi="宋体"/>
          <w:color w:val="000000" w:themeColor="text1"/>
          <w:szCs w:val="21"/>
        </w:rPr>
      </w:pPr>
      <w:r>
        <w:rPr>
          <w:rFonts w:hAnsi="宋体"/>
          <w:color w:val="000000" w:themeColor="text1"/>
          <w:szCs w:val="21"/>
        </w:rPr>
        <w:t>（</w:t>
      </w:r>
      <w:r>
        <w:rPr>
          <w:color w:val="000000" w:themeColor="text1"/>
          <w:szCs w:val="21"/>
        </w:rPr>
        <w:t>3</w:t>
      </w:r>
      <w:r>
        <w:rPr>
          <w:rFonts w:hAnsi="宋体"/>
          <w:color w:val="000000" w:themeColor="text1"/>
          <w:szCs w:val="21"/>
        </w:rPr>
        <w:t>）</w:t>
      </w:r>
      <w:r>
        <w:rPr>
          <w:rFonts w:hint="eastAsia" w:hAnsi="宋体"/>
          <w:color w:val="000000" w:themeColor="text1"/>
          <w:szCs w:val="21"/>
        </w:rPr>
        <w:t>第三次付款：主体验收付至监理费总额的80%；</w:t>
      </w:r>
    </w:p>
    <w:p>
      <w:pPr>
        <w:pStyle w:val="2"/>
        <w:rPr>
          <w:color w:val="000000" w:themeColor="text1"/>
        </w:rPr>
      </w:pPr>
      <w:r>
        <w:rPr>
          <w:rFonts w:hint="eastAsia"/>
          <w:color w:val="000000" w:themeColor="text1"/>
        </w:rPr>
        <w:t xml:space="preserve">  余下部分在工程师竣工验收合格后7个工作日内付完全部监理费。</w:t>
      </w:r>
    </w:p>
    <w:p>
      <w:pPr>
        <w:snapToGrid w:val="0"/>
        <w:spacing w:line="360" w:lineRule="auto"/>
        <w:ind w:firstLine="420" w:firstLineChars="200"/>
        <w:rPr>
          <w:rFonts w:hAnsi="宋体"/>
          <w:color w:val="000000" w:themeColor="text1"/>
          <w:szCs w:val="21"/>
        </w:rPr>
      </w:pPr>
      <w:r>
        <w:rPr>
          <w:rFonts w:hint="eastAsia"/>
          <w:color w:val="000000" w:themeColor="text1"/>
          <w:szCs w:val="21"/>
        </w:rPr>
        <w:t>5.3.3</w:t>
      </w:r>
      <w:r>
        <w:rPr>
          <w:rFonts w:hAnsi="宋体"/>
          <w:color w:val="000000" w:themeColor="text1"/>
          <w:szCs w:val="21"/>
        </w:rPr>
        <w:t>延期费用的支付：</w:t>
      </w:r>
    </w:p>
    <w:p>
      <w:pPr>
        <w:snapToGrid w:val="0"/>
        <w:spacing w:line="360" w:lineRule="auto"/>
        <w:ind w:firstLine="420" w:firstLineChars="200"/>
        <w:rPr>
          <w:rFonts w:hAnsi="宋体"/>
          <w:szCs w:val="21"/>
          <w:u w:val="single"/>
        </w:rPr>
      </w:pPr>
      <w:r>
        <w:rPr>
          <w:rFonts w:hint="eastAsia" w:hAnsi="宋体"/>
          <w:szCs w:val="21"/>
        </w:rPr>
        <w:t>非乙方原因造成工期拖延，甲方应支付乙方延期监理费，</w:t>
      </w:r>
      <w:r>
        <w:rPr>
          <w:rFonts w:hint="eastAsia" w:hAnsi="宋体"/>
          <w:color w:val="000000" w:themeColor="text1"/>
          <w:szCs w:val="21"/>
        </w:rPr>
        <w:t>延期</w:t>
      </w:r>
      <w:r>
        <w:rPr>
          <w:rFonts w:hint="eastAsia" w:hAnsi="宋体"/>
          <w:szCs w:val="21"/>
        </w:rPr>
        <w:t>监理费计算方式：</w:t>
      </w:r>
      <w:r>
        <w:rPr>
          <w:rFonts w:hint="eastAsia" w:hAnsi="宋体"/>
          <w:szCs w:val="21"/>
          <w:u w:val="single"/>
        </w:rPr>
        <w:t>合同金额</w:t>
      </w:r>
      <w:r>
        <w:rPr>
          <w:szCs w:val="21"/>
          <w:u w:val="single"/>
        </w:rPr>
        <w:t>÷</w:t>
      </w:r>
      <w:r>
        <w:rPr>
          <w:rFonts w:hint="eastAsia"/>
          <w:szCs w:val="21"/>
          <w:u w:val="single"/>
        </w:rPr>
        <w:t>合同工期</w:t>
      </w:r>
      <w:r>
        <w:rPr>
          <w:rFonts w:hint="eastAsia" w:hAnsi="宋体"/>
          <w:szCs w:val="21"/>
          <w:u w:val="single"/>
        </w:rPr>
        <w:t>×延期天数。</w:t>
      </w:r>
    </w:p>
    <w:p>
      <w:pPr>
        <w:keepNext/>
        <w:keepLines/>
        <w:spacing w:before="60" w:after="60" w:line="413" w:lineRule="auto"/>
        <w:outlineLvl w:val="1"/>
        <w:rPr>
          <w:rFonts w:ascii="Arial" w:hAnsi="Arial" w:eastAsia="黑体"/>
          <w:b/>
        </w:rPr>
      </w:pPr>
      <w:bookmarkStart w:id="86" w:name="_Toc12612"/>
      <w:bookmarkStart w:id="87" w:name="_Toc459567820"/>
      <w:r>
        <w:rPr>
          <w:rFonts w:ascii="Arial" w:hAnsi="Arial" w:eastAsia="黑体"/>
          <w:b/>
        </w:rPr>
        <w:t>6. 合同生效、变更、暂停、解除与终止</w:t>
      </w:r>
      <w:bookmarkEnd w:id="86"/>
      <w:bookmarkEnd w:id="87"/>
    </w:p>
    <w:p>
      <w:pPr>
        <w:adjustRightInd w:val="0"/>
        <w:snapToGrid w:val="0"/>
        <w:spacing w:line="360" w:lineRule="auto"/>
        <w:rPr>
          <w:szCs w:val="21"/>
        </w:rPr>
      </w:pPr>
      <w:r>
        <w:rPr>
          <w:szCs w:val="21"/>
        </w:rPr>
        <w:t xml:space="preserve">6.1 </w:t>
      </w:r>
      <w:r>
        <w:rPr>
          <w:rFonts w:hAnsi="宋体"/>
          <w:szCs w:val="21"/>
        </w:rPr>
        <w:t>生效</w:t>
      </w:r>
    </w:p>
    <w:p>
      <w:pPr>
        <w:adjustRightInd w:val="0"/>
        <w:snapToGrid w:val="0"/>
        <w:spacing w:line="360" w:lineRule="auto"/>
        <w:ind w:firstLine="480"/>
        <w:rPr>
          <w:szCs w:val="21"/>
        </w:rPr>
      </w:pPr>
      <w:r>
        <w:rPr>
          <w:rFonts w:hAnsi="宋体"/>
          <w:szCs w:val="21"/>
        </w:rPr>
        <w:t>本合同生效条件：</w:t>
      </w:r>
      <w:r>
        <w:rPr>
          <w:szCs w:val="21"/>
          <w:u w:val="single"/>
        </w:rPr>
        <w:t xml:space="preserve"> </w:t>
      </w:r>
      <w:r>
        <w:rPr>
          <w:rFonts w:hint="eastAsia"/>
          <w:szCs w:val="21"/>
          <w:u w:val="single"/>
        </w:rPr>
        <w:t>双方法定代表人或委托代理人签字或盖章并加盖单位公章后生效</w:t>
      </w:r>
      <w:r>
        <w:rPr>
          <w:szCs w:val="21"/>
          <w:u w:val="single"/>
        </w:rPr>
        <w:t xml:space="preserve"> </w:t>
      </w:r>
      <w:r>
        <w:rPr>
          <w:rFonts w:hAnsi="宋体"/>
          <w:szCs w:val="21"/>
        </w:rPr>
        <w:t>。</w:t>
      </w:r>
    </w:p>
    <w:p>
      <w:pPr>
        <w:adjustRightInd w:val="0"/>
        <w:snapToGrid w:val="0"/>
        <w:spacing w:line="360" w:lineRule="auto"/>
        <w:rPr>
          <w:szCs w:val="21"/>
        </w:rPr>
      </w:pPr>
      <w:r>
        <w:rPr>
          <w:szCs w:val="21"/>
        </w:rPr>
        <w:t xml:space="preserve">6.2 </w:t>
      </w:r>
      <w:r>
        <w:rPr>
          <w:rFonts w:hAnsi="宋体"/>
          <w:szCs w:val="21"/>
        </w:rPr>
        <w:t>变更</w:t>
      </w:r>
    </w:p>
    <w:p>
      <w:pPr>
        <w:adjustRightInd w:val="0"/>
        <w:snapToGrid w:val="0"/>
        <w:spacing w:line="360" w:lineRule="auto"/>
        <w:ind w:firstLine="420" w:firstLineChars="200"/>
        <w:rPr>
          <w:szCs w:val="21"/>
        </w:rPr>
      </w:pPr>
      <w:r>
        <w:rPr>
          <w:rFonts w:hint="eastAsia"/>
          <w:szCs w:val="21"/>
        </w:rPr>
        <w:t>6.2.2</w:t>
      </w:r>
      <w:r>
        <w:rPr>
          <w:szCs w:val="21"/>
        </w:rPr>
        <w:t xml:space="preserve"> </w:t>
      </w:r>
      <w:r>
        <w:rPr>
          <w:rFonts w:hAnsi="宋体"/>
          <w:szCs w:val="21"/>
        </w:rPr>
        <w:t>除不可抗力外，因非监理人原因导致本合同期限延长时，附加工作酬金按下列方法确定：</w:t>
      </w:r>
    </w:p>
    <w:p>
      <w:pPr>
        <w:snapToGrid w:val="0"/>
        <w:spacing w:line="360" w:lineRule="auto"/>
        <w:ind w:firstLine="420" w:firstLineChars="200"/>
        <w:rPr>
          <w:kern w:val="0"/>
          <w:szCs w:val="21"/>
        </w:rPr>
      </w:pPr>
      <w:r>
        <w:rPr>
          <w:rFonts w:hint="eastAsia"/>
          <w:kern w:val="0"/>
          <w:szCs w:val="21"/>
        </w:rPr>
        <w:t>附加工作酬金=无。</w:t>
      </w:r>
    </w:p>
    <w:p>
      <w:pPr>
        <w:snapToGrid w:val="0"/>
        <w:spacing w:line="360" w:lineRule="auto"/>
        <w:ind w:firstLine="420" w:firstLineChars="200"/>
        <w:rPr>
          <w:szCs w:val="21"/>
        </w:rPr>
      </w:pPr>
      <w:r>
        <w:rPr>
          <w:rFonts w:hint="eastAsia"/>
          <w:szCs w:val="21"/>
        </w:rPr>
        <w:t xml:space="preserve">6.2.3 </w:t>
      </w:r>
      <w:r>
        <w:rPr>
          <w:rFonts w:hAnsi="宋体"/>
          <w:szCs w:val="21"/>
        </w:rPr>
        <w:t>附加工作酬金按下列方法确定：</w:t>
      </w:r>
    </w:p>
    <w:p>
      <w:pPr>
        <w:adjustRightInd w:val="0"/>
        <w:snapToGrid w:val="0"/>
        <w:spacing w:line="360" w:lineRule="auto"/>
        <w:ind w:firstLine="420" w:firstLineChars="200"/>
        <w:rPr>
          <w:szCs w:val="21"/>
        </w:rPr>
      </w:pPr>
      <w:r>
        <w:rPr>
          <w:rFonts w:hint="eastAsia"/>
          <w:kern w:val="0"/>
          <w:szCs w:val="21"/>
        </w:rPr>
        <w:t>附加工作酬金=无。</w:t>
      </w:r>
    </w:p>
    <w:p>
      <w:pPr>
        <w:adjustRightInd w:val="0"/>
        <w:snapToGrid w:val="0"/>
        <w:spacing w:line="360" w:lineRule="auto"/>
        <w:ind w:firstLine="420" w:firstLineChars="200"/>
        <w:rPr>
          <w:szCs w:val="21"/>
        </w:rPr>
      </w:pPr>
      <w:r>
        <w:rPr>
          <w:rFonts w:hint="eastAsia"/>
          <w:szCs w:val="21"/>
        </w:rPr>
        <w:t>6.2.5</w:t>
      </w:r>
      <w:r>
        <w:rPr>
          <w:szCs w:val="21"/>
        </w:rPr>
        <w:t xml:space="preserve"> </w:t>
      </w:r>
      <w:r>
        <w:rPr>
          <w:rFonts w:hAnsi="宋体"/>
          <w:szCs w:val="21"/>
        </w:rPr>
        <w:t>正常工作酬金增加额按下列方法确定：</w:t>
      </w:r>
    </w:p>
    <w:p>
      <w:pPr>
        <w:adjustRightInd w:val="0"/>
        <w:snapToGrid w:val="0"/>
        <w:spacing w:line="360" w:lineRule="auto"/>
        <w:ind w:firstLine="480"/>
        <w:rPr>
          <w:kern w:val="0"/>
          <w:szCs w:val="21"/>
        </w:rPr>
      </w:pPr>
      <w:r>
        <w:rPr>
          <w:rFonts w:hint="eastAsia"/>
          <w:kern w:val="0"/>
          <w:szCs w:val="21"/>
        </w:rPr>
        <w:t>正常工作酬金增加额=无。</w:t>
      </w:r>
    </w:p>
    <w:p>
      <w:pPr>
        <w:snapToGrid w:val="0"/>
        <w:spacing w:line="360" w:lineRule="auto"/>
        <w:ind w:firstLine="420" w:firstLineChars="200"/>
        <w:rPr>
          <w:szCs w:val="21"/>
        </w:rPr>
      </w:pPr>
      <w:r>
        <w:rPr>
          <w:rFonts w:hint="eastAsia"/>
          <w:szCs w:val="21"/>
        </w:rPr>
        <w:t>6.2.6</w:t>
      </w:r>
      <w:r>
        <w:rPr>
          <w:szCs w:val="21"/>
        </w:rPr>
        <w:t xml:space="preserve"> </w:t>
      </w:r>
      <w:r>
        <w:rPr>
          <w:rFonts w:hAnsi="宋体"/>
          <w:szCs w:val="21"/>
        </w:rPr>
        <w:t>因工程规模、监理范围的变化导致监理人的正常工作量减少时，按减少工作量的比例从协议书约定的正常工作酬金中扣减相同比例的酬金。</w:t>
      </w:r>
    </w:p>
    <w:p>
      <w:pPr>
        <w:keepNext/>
        <w:keepLines/>
        <w:spacing w:before="60" w:after="60" w:line="413" w:lineRule="auto"/>
        <w:outlineLvl w:val="1"/>
        <w:rPr>
          <w:rFonts w:ascii="Arial" w:hAnsi="Arial" w:eastAsia="黑体"/>
          <w:b/>
        </w:rPr>
      </w:pPr>
      <w:bookmarkStart w:id="88" w:name="_Toc459567821"/>
      <w:bookmarkStart w:id="89" w:name="_Toc1553"/>
      <w:r>
        <w:rPr>
          <w:rFonts w:ascii="Arial" w:hAnsi="Arial" w:eastAsia="黑体"/>
          <w:b/>
        </w:rPr>
        <w:t xml:space="preserve">7. </w:t>
      </w:r>
      <w:r>
        <w:rPr>
          <w:rFonts w:ascii="Arial" w:hAnsi="宋体" w:eastAsia="黑体"/>
          <w:b/>
        </w:rPr>
        <w:t>争议解决</w:t>
      </w:r>
      <w:bookmarkEnd w:id="88"/>
      <w:bookmarkEnd w:id="89"/>
    </w:p>
    <w:p>
      <w:pPr>
        <w:snapToGrid w:val="0"/>
        <w:spacing w:line="360" w:lineRule="auto"/>
        <w:rPr>
          <w:szCs w:val="21"/>
        </w:rPr>
      </w:pPr>
      <w:r>
        <w:rPr>
          <w:rFonts w:hint="eastAsia"/>
          <w:szCs w:val="21"/>
        </w:rPr>
        <w:t>7.2</w:t>
      </w:r>
      <w:r>
        <w:rPr>
          <w:szCs w:val="21"/>
        </w:rPr>
        <w:t xml:space="preserve"> </w:t>
      </w:r>
      <w:r>
        <w:rPr>
          <w:rFonts w:hAnsi="宋体"/>
          <w:bCs/>
          <w:szCs w:val="21"/>
        </w:rPr>
        <w:t>调解</w:t>
      </w:r>
    </w:p>
    <w:p>
      <w:pPr>
        <w:snapToGrid w:val="0"/>
        <w:spacing w:line="360" w:lineRule="auto"/>
        <w:ind w:firstLine="411" w:firstLineChars="196"/>
        <w:rPr>
          <w:szCs w:val="21"/>
        </w:rPr>
      </w:pPr>
      <w:r>
        <w:rPr>
          <w:rFonts w:hAnsi="宋体"/>
          <w:szCs w:val="21"/>
        </w:rPr>
        <w:t>本合同争议进行调解时，可提交</w:t>
      </w:r>
      <w:r>
        <w:rPr>
          <w:szCs w:val="21"/>
          <w:u w:val="single"/>
        </w:rPr>
        <w:t xml:space="preserve">   /  </w:t>
      </w:r>
      <w:r>
        <w:rPr>
          <w:rFonts w:hAnsi="宋体"/>
          <w:szCs w:val="21"/>
        </w:rPr>
        <w:t>进行调解。</w:t>
      </w:r>
    </w:p>
    <w:p>
      <w:pPr>
        <w:snapToGrid w:val="0"/>
        <w:spacing w:line="360" w:lineRule="auto"/>
        <w:rPr>
          <w:szCs w:val="21"/>
        </w:rPr>
      </w:pPr>
      <w:r>
        <w:rPr>
          <w:rFonts w:hint="eastAsia"/>
          <w:szCs w:val="21"/>
        </w:rPr>
        <w:t>7.3</w:t>
      </w:r>
      <w:r>
        <w:rPr>
          <w:szCs w:val="21"/>
        </w:rPr>
        <w:t xml:space="preserve"> </w:t>
      </w:r>
      <w:r>
        <w:rPr>
          <w:rFonts w:hAnsi="宋体"/>
          <w:bCs/>
          <w:szCs w:val="21"/>
        </w:rPr>
        <w:t>仲裁或诉讼</w:t>
      </w:r>
    </w:p>
    <w:p>
      <w:pPr>
        <w:adjustRightInd w:val="0"/>
        <w:snapToGrid w:val="0"/>
        <w:spacing w:line="360" w:lineRule="auto"/>
        <w:ind w:firstLine="420" w:firstLineChars="200"/>
        <w:rPr>
          <w:szCs w:val="21"/>
        </w:rPr>
      </w:pPr>
      <w:r>
        <w:rPr>
          <w:rFonts w:hAnsi="宋体"/>
          <w:szCs w:val="21"/>
        </w:rPr>
        <w:t>合同争议的最终解决方式为下列第</w:t>
      </w:r>
      <w:r>
        <w:rPr>
          <w:szCs w:val="21"/>
          <w:u w:val="single"/>
        </w:rPr>
        <w:t xml:space="preserve">   </w:t>
      </w:r>
      <w:r>
        <w:rPr>
          <w:rFonts w:hint="eastAsia"/>
          <w:szCs w:val="21"/>
          <w:u w:val="single"/>
        </w:rPr>
        <w:t>（2）</w:t>
      </w:r>
      <w:r>
        <w:rPr>
          <w:szCs w:val="21"/>
          <w:u w:val="single"/>
        </w:rPr>
        <w:t xml:space="preserve">  </w:t>
      </w:r>
      <w:r>
        <w:rPr>
          <w:rFonts w:hAnsi="宋体"/>
          <w:szCs w:val="21"/>
        </w:rPr>
        <w:t>种方式：</w:t>
      </w:r>
    </w:p>
    <w:p>
      <w:pPr>
        <w:adjustRightInd w:val="0"/>
        <w:snapToGrid w:val="0"/>
        <w:spacing w:line="360" w:lineRule="auto"/>
        <w:ind w:firstLine="420" w:firstLineChars="200"/>
        <w:rPr>
          <w:szCs w:val="21"/>
        </w:rPr>
      </w:pPr>
      <w:r>
        <w:rPr>
          <w:rFonts w:hAnsi="宋体"/>
          <w:szCs w:val="21"/>
        </w:rPr>
        <w:t>（</w:t>
      </w:r>
      <w:r>
        <w:rPr>
          <w:szCs w:val="21"/>
        </w:rPr>
        <w:t>1</w:t>
      </w:r>
      <w:r>
        <w:rPr>
          <w:rFonts w:hAnsi="宋体"/>
          <w:szCs w:val="21"/>
        </w:rPr>
        <w:t>）提请</w:t>
      </w:r>
      <w:r>
        <w:rPr>
          <w:szCs w:val="21"/>
          <w:u w:val="single"/>
        </w:rPr>
        <w:t xml:space="preserve">  </w:t>
      </w:r>
      <w:r>
        <w:rPr>
          <w:rFonts w:hint="eastAsia"/>
          <w:szCs w:val="21"/>
          <w:u w:val="single"/>
        </w:rPr>
        <w:t>钦州</w:t>
      </w:r>
      <w:r>
        <w:rPr>
          <w:szCs w:val="21"/>
          <w:u w:val="single"/>
        </w:rPr>
        <w:t xml:space="preserve"> </w:t>
      </w:r>
      <w:r>
        <w:rPr>
          <w:rFonts w:hAnsi="宋体"/>
          <w:szCs w:val="21"/>
        </w:rPr>
        <w:t>仲裁委员会进行仲裁。</w:t>
      </w:r>
    </w:p>
    <w:p>
      <w:pPr>
        <w:adjustRightInd w:val="0"/>
        <w:snapToGrid w:val="0"/>
        <w:spacing w:line="360" w:lineRule="auto"/>
        <w:ind w:firstLine="420" w:firstLineChars="200"/>
        <w:rPr>
          <w:szCs w:val="21"/>
        </w:rPr>
      </w:pPr>
      <w:r>
        <w:rPr>
          <w:rFonts w:hAnsi="宋体"/>
          <w:szCs w:val="21"/>
        </w:rPr>
        <w:t>（</w:t>
      </w:r>
      <w:r>
        <w:rPr>
          <w:szCs w:val="21"/>
        </w:rPr>
        <w:t>2</w:t>
      </w:r>
      <w:r>
        <w:rPr>
          <w:rFonts w:hAnsi="宋体"/>
          <w:szCs w:val="21"/>
        </w:rPr>
        <w:t>）向</w:t>
      </w:r>
      <w:r>
        <w:rPr>
          <w:szCs w:val="21"/>
          <w:u w:val="single"/>
        </w:rPr>
        <w:t xml:space="preserve"> </w:t>
      </w:r>
      <w:r>
        <w:rPr>
          <w:rFonts w:hint="eastAsia"/>
          <w:szCs w:val="21"/>
          <w:u w:val="single"/>
        </w:rPr>
        <w:t xml:space="preserve">工程所在地 </w:t>
      </w:r>
      <w:r>
        <w:rPr>
          <w:rFonts w:hAnsi="宋体"/>
          <w:szCs w:val="21"/>
        </w:rPr>
        <w:t>人民法院提起诉讼。</w:t>
      </w:r>
    </w:p>
    <w:p>
      <w:pPr>
        <w:keepNext/>
        <w:keepLines/>
        <w:spacing w:before="60" w:after="60" w:line="413" w:lineRule="auto"/>
        <w:outlineLvl w:val="1"/>
        <w:rPr>
          <w:rFonts w:ascii="Arial" w:hAnsi="Arial" w:eastAsia="黑体"/>
          <w:b/>
        </w:rPr>
      </w:pPr>
      <w:bookmarkStart w:id="90" w:name="_Toc14700"/>
      <w:bookmarkStart w:id="91" w:name="_Toc459567822"/>
      <w:r>
        <w:rPr>
          <w:rFonts w:ascii="Arial" w:hAnsi="Arial" w:eastAsia="黑体"/>
          <w:b/>
        </w:rPr>
        <w:t xml:space="preserve">8. </w:t>
      </w:r>
      <w:r>
        <w:rPr>
          <w:rFonts w:ascii="Arial" w:hAnsi="宋体" w:eastAsia="黑体"/>
          <w:b/>
        </w:rPr>
        <w:t>其他</w:t>
      </w:r>
      <w:bookmarkEnd w:id="90"/>
      <w:bookmarkEnd w:id="91"/>
    </w:p>
    <w:p>
      <w:pPr>
        <w:adjustRightInd w:val="0"/>
        <w:snapToGrid w:val="0"/>
        <w:spacing w:line="360" w:lineRule="auto"/>
        <w:rPr>
          <w:rFonts w:hAnsi="宋体"/>
          <w:bCs/>
          <w:szCs w:val="21"/>
        </w:rPr>
      </w:pPr>
      <w:r>
        <w:rPr>
          <w:rFonts w:hint="eastAsia"/>
          <w:bCs/>
          <w:szCs w:val="21"/>
        </w:rPr>
        <w:t>8.2</w:t>
      </w:r>
      <w:r>
        <w:rPr>
          <w:bCs/>
          <w:szCs w:val="21"/>
        </w:rPr>
        <w:t xml:space="preserve"> </w:t>
      </w:r>
      <w:r>
        <w:rPr>
          <w:rFonts w:hAnsi="宋体"/>
          <w:bCs/>
          <w:szCs w:val="21"/>
        </w:rPr>
        <w:t>检测费用</w:t>
      </w:r>
    </w:p>
    <w:p>
      <w:pPr>
        <w:adjustRightInd w:val="0"/>
        <w:snapToGrid w:val="0"/>
        <w:spacing w:line="360" w:lineRule="auto"/>
        <w:ind w:firstLine="420" w:firstLineChars="200"/>
        <w:rPr>
          <w:bCs/>
          <w:szCs w:val="21"/>
        </w:rPr>
      </w:pPr>
      <w:r>
        <w:rPr>
          <w:rFonts w:hAnsi="宋体"/>
          <w:bCs/>
          <w:szCs w:val="21"/>
        </w:rPr>
        <w:t>委托人应在检测工作完成后</w:t>
      </w:r>
      <w:r>
        <w:rPr>
          <w:szCs w:val="21"/>
          <w:u w:val="single"/>
        </w:rPr>
        <w:t xml:space="preserve">  </w:t>
      </w:r>
      <w:r>
        <w:rPr>
          <w:rFonts w:hint="eastAsia"/>
          <w:szCs w:val="21"/>
          <w:u w:val="single"/>
        </w:rPr>
        <w:t>/</w:t>
      </w:r>
      <w:r>
        <w:rPr>
          <w:szCs w:val="21"/>
          <w:u w:val="single"/>
        </w:rPr>
        <w:t xml:space="preserve">   </w:t>
      </w:r>
      <w:r>
        <w:rPr>
          <w:rFonts w:hAnsi="宋体"/>
          <w:bCs/>
          <w:szCs w:val="21"/>
        </w:rPr>
        <w:t>天内支付检测费用。</w:t>
      </w:r>
    </w:p>
    <w:p>
      <w:pPr>
        <w:adjustRightInd w:val="0"/>
        <w:snapToGrid w:val="0"/>
        <w:spacing w:line="360" w:lineRule="auto"/>
        <w:rPr>
          <w:bCs/>
          <w:szCs w:val="21"/>
        </w:rPr>
      </w:pPr>
      <w:r>
        <w:rPr>
          <w:rFonts w:hint="eastAsia"/>
          <w:bCs/>
          <w:szCs w:val="21"/>
        </w:rPr>
        <w:t>8.3</w:t>
      </w:r>
      <w:r>
        <w:rPr>
          <w:bCs/>
          <w:szCs w:val="21"/>
        </w:rPr>
        <w:t xml:space="preserve"> </w:t>
      </w:r>
      <w:r>
        <w:rPr>
          <w:rFonts w:hAnsi="宋体"/>
          <w:bCs/>
          <w:szCs w:val="21"/>
        </w:rPr>
        <w:t>咨询费用</w:t>
      </w:r>
    </w:p>
    <w:p>
      <w:pPr>
        <w:adjustRightInd w:val="0"/>
        <w:snapToGrid w:val="0"/>
        <w:spacing w:line="360" w:lineRule="auto"/>
        <w:ind w:firstLine="435"/>
        <w:rPr>
          <w:bCs/>
          <w:szCs w:val="21"/>
        </w:rPr>
      </w:pPr>
      <w:r>
        <w:rPr>
          <w:rFonts w:hAnsi="宋体"/>
          <w:bCs/>
          <w:szCs w:val="21"/>
        </w:rPr>
        <w:t>委托人应在咨询工作完成后</w:t>
      </w:r>
      <w:r>
        <w:rPr>
          <w:szCs w:val="21"/>
          <w:u w:val="single"/>
        </w:rPr>
        <w:t xml:space="preserve">  </w:t>
      </w:r>
      <w:r>
        <w:rPr>
          <w:rFonts w:hint="eastAsia"/>
          <w:szCs w:val="21"/>
          <w:u w:val="single"/>
        </w:rPr>
        <w:t>/</w:t>
      </w:r>
      <w:r>
        <w:rPr>
          <w:szCs w:val="21"/>
          <w:u w:val="single"/>
        </w:rPr>
        <w:t xml:space="preserve">   </w:t>
      </w:r>
      <w:r>
        <w:rPr>
          <w:rFonts w:hAnsi="宋体"/>
          <w:bCs/>
          <w:szCs w:val="21"/>
        </w:rPr>
        <w:t>天内支付咨询费用。</w:t>
      </w:r>
    </w:p>
    <w:p>
      <w:pPr>
        <w:adjustRightInd w:val="0"/>
        <w:snapToGrid w:val="0"/>
        <w:spacing w:line="360" w:lineRule="auto"/>
        <w:rPr>
          <w:szCs w:val="21"/>
        </w:rPr>
      </w:pPr>
      <w:r>
        <w:rPr>
          <w:rFonts w:hint="eastAsia"/>
          <w:szCs w:val="21"/>
        </w:rPr>
        <w:t>8.4</w:t>
      </w:r>
      <w:r>
        <w:rPr>
          <w:szCs w:val="21"/>
        </w:rPr>
        <w:t xml:space="preserve"> </w:t>
      </w:r>
      <w:r>
        <w:rPr>
          <w:rFonts w:hAnsi="宋体"/>
          <w:szCs w:val="21"/>
        </w:rPr>
        <w:t>奖励</w:t>
      </w:r>
    </w:p>
    <w:p>
      <w:pPr>
        <w:snapToGrid w:val="0"/>
        <w:spacing w:line="360" w:lineRule="auto"/>
        <w:ind w:firstLine="420" w:firstLineChars="200"/>
        <w:rPr>
          <w:szCs w:val="21"/>
        </w:rPr>
      </w:pPr>
      <w:r>
        <w:rPr>
          <w:rFonts w:hAnsi="宋体"/>
          <w:szCs w:val="21"/>
        </w:rPr>
        <w:t>合理化建议的奖励金额按下列方法确定为：</w:t>
      </w:r>
    </w:p>
    <w:p>
      <w:pPr>
        <w:snapToGrid w:val="0"/>
        <w:spacing w:line="360" w:lineRule="auto"/>
        <w:ind w:firstLine="420" w:firstLineChars="200"/>
        <w:rPr>
          <w:szCs w:val="21"/>
        </w:rPr>
      </w:pPr>
      <w:r>
        <w:rPr>
          <w:rFonts w:hAnsi="宋体"/>
          <w:szCs w:val="21"/>
        </w:rPr>
        <w:t>奖励金额</w:t>
      </w:r>
      <w:r>
        <w:rPr>
          <w:rFonts w:hint="eastAsia"/>
          <w:kern w:val="0"/>
          <w:szCs w:val="21"/>
        </w:rPr>
        <w:t>：</w:t>
      </w:r>
      <w:r>
        <w:rPr>
          <w:rFonts w:hint="eastAsia"/>
          <w:kern w:val="0"/>
          <w:szCs w:val="21"/>
          <w:u w:val="single"/>
        </w:rPr>
        <w:t xml:space="preserve">无 </w:t>
      </w:r>
      <w:r>
        <w:rPr>
          <w:rFonts w:hint="eastAsia"/>
          <w:kern w:val="0"/>
          <w:szCs w:val="21"/>
        </w:rPr>
        <w:t>。</w:t>
      </w:r>
    </w:p>
    <w:p>
      <w:pPr>
        <w:adjustRightInd w:val="0"/>
        <w:snapToGrid w:val="0"/>
        <w:spacing w:line="360" w:lineRule="auto"/>
        <w:rPr>
          <w:szCs w:val="21"/>
        </w:rPr>
      </w:pPr>
      <w:r>
        <w:rPr>
          <w:rFonts w:hint="eastAsia"/>
          <w:szCs w:val="21"/>
        </w:rPr>
        <w:t>8.6</w:t>
      </w:r>
      <w:r>
        <w:rPr>
          <w:szCs w:val="21"/>
        </w:rPr>
        <w:t xml:space="preserve"> </w:t>
      </w:r>
      <w:r>
        <w:rPr>
          <w:rFonts w:hAnsi="宋体"/>
          <w:szCs w:val="21"/>
        </w:rPr>
        <w:t>保密</w:t>
      </w:r>
    </w:p>
    <w:p>
      <w:pPr>
        <w:adjustRightInd w:val="0"/>
        <w:snapToGrid w:val="0"/>
        <w:spacing w:line="360" w:lineRule="auto"/>
        <w:ind w:firstLine="420" w:firstLineChars="200"/>
        <w:rPr>
          <w:szCs w:val="21"/>
          <w:u w:val="single"/>
        </w:rPr>
      </w:pPr>
      <w:r>
        <w:rPr>
          <w:rFonts w:hAnsi="宋体"/>
          <w:szCs w:val="21"/>
        </w:rPr>
        <w:t>委托人申明的保密事项和期限：</w:t>
      </w:r>
      <w:r>
        <w:rPr>
          <w:rFonts w:hint="eastAsia"/>
          <w:szCs w:val="21"/>
          <w:u w:val="single"/>
        </w:rPr>
        <w:t>按国家相关法律法规约定</w:t>
      </w:r>
      <w:r>
        <w:rPr>
          <w:szCs w:val="21"/>
          <w:u w:val="single"/>
        </w:rPr>
        <w:t xml:space="preserve">    </w:t>
      </w:r>
      <w:r>
        <w:rPr>
          <w:rFonts w:hAnsi="宋体"/>
          <w:szCs w:val="21"/>
        </w:rPr>
        <w:t>。</w:t>
      </w:r>
    </w:p>
    <w:p>
      <w:pPr>
        <w:adjustRightInd w:val="0"/>
        <w:snapToGrid w:val="0"/>
        <w:spacing w:line="360" w:lineRule="auto"/>
        <w:ind w:firstLine="420" w:firstLineChars="200"/>
        <w:rPr>
          <w:szCs w:val="21"/>
          <w:u w:val="single"/>
        </w:rPr>
      </w:pPr>
      <w:r>
        <w:rPr>
          <w:rFonts w:hAnsi="宋体"/>
          <w:szCs w:val="21"/>
        </w:rPr>
        <w:t>监理人申明的保密事项和期限：</w:t>
      </w:r>
      <w:r>
        <w:rPr>
          <w:rFonts w:hint="eastAsia"/>
          <w:szCs w:val="21"/>
          <w:u w:val="single"/>
        </w:rPr>
        <w:t>按国家相关法律法规约定</w:t>
      </w:r>
      <w:r>
        <w:rPr>
          <w:szCs w:val="21"/>
          <w:u w:val="single"/>
        </w:rPr>
        <w:t xml:space="preserve">    </w:t>
      </w:r>
      <w:r>
        <w:rPr>
          <w:rFonts w:hAnsi="宋体"/>
          <w:szCs w:val="21"/>
        </w:rPr>
        <w:t>。</w:t>
      </w:r>
    </w:p>
    <w:p>
      <w:pPr>
        <w:adjustRightInd w:val="0"/>
        <w:snapToGrid w:val="0"/>
        <w:spacing w:line="360" w:lineRule="auto"/>
        <w:ind w:firstLine="420" w:firstLineChars="200"/>
        <w:rPr>
          <w:szCs w:val="21"/>
          <w:u w:val="single"/>
        </w:rPr>
      </w:pPr>
      <w:r>
        <w:rPr>
          <w:rFonts w:hAnsi="宋体"/>
          <w:szCs w:val="21"/>
        </w:rPr>
        <w:t>第三方申明的保密事项和期限：</w:t>
      </w:r>
      <w:r>
        <w:rPr>
          <w:szCs w:val="21"/>
          <w:u w:val="single"/>
        </w:rPr>
        <w:t xml:space="preserve"> </w:t>
      </w:r>
      <w:r>
        <w:rPr>
          <w:rFonts w:hint="eastAsia"/>
          <w:szCs w:val="21"/>
          <w:u w:val="single"/>
        </w:rPr>
        <w:t xml:space="preserve">按具体申明情况定      </w:t>
      </w:r>
      <w:r>
        <w:rPr>
          <w:szCs w:val="21"/>
          <w:u w:val="single"/>
        </w:rPr>
        <w:t xml:space="preserve">   </w:t>
      </w:r>
      <w:r>
        <w:rPr>
          <w:rFonts w:hAnsi="宋体"/>
          <w:szCs w:val="21"/>
        </w:rPr>
        <w:t>。</w:t>
      </w:r>
    </w:p>
    <w:p>
      <w:pPr>
        <w:snapToGrid w:val="0"/>
        <w:spacing w:line="360" w:lineRule="auto"/>
        <w:rPr>
          <w:bCs/>
          <w:szCs w:val="21"/>
        </w:rPr>
      </w:pPr>
      <w:r>
        <w:rPr>
          <w:rFonts w:hint="eastAsia"/>
          <w:szCs w:val="21"/>
        </w:rPr>
        <w:t>8.8</w:t>
      </w:r>
      <w:r>
        <w:rPr>
          <w:rFonts w:hAnsi="宋体"/>
          <w:bCs/>
          <w:szCs w:val="21"/>
        </w:rPr>
        <w:t>著作权</w:t>
      </w:r>
    </w:p>
    <w:p>
      <w:pPr>
        <w:snapToGrid w:val="0"/>
        <w:spacing w:line="360" w:lineRule="auto"/>
        <w:ind w:firstLine="420" w:firstLineChars="200"/>
        <w:rPr>
          <w:szCs w:val="21"/>
        </w:rPr>
      </w:pPr>
      <w:r>
        <w:rPr>
          <w:rFonts w:hAnsi="宋体"/>
          <w:szCs w:val="21"/>
        </w:rPr>
        <w:t>监理人在本合同履行期间及本合同终止后两年内出版涉及本工程的有关监理与相关服务的资料的限制条件：</w:t>
      </w:r>
      <w:r>
        <w:rPr>
          <w:rFonts w:hint="eastAsia"/>
          <w:szCs w:val="21"/>
          <w:u w:val="single"/>
        </w:rPr>
        <w:t>监理人对其编制的文件拥有署名权，其他著作权的权利属于委托人</w:t>
      </w:r>
      <w:r>
        <w:rPr>
          <w:szCs w:val="21"/>
          <w:u w:val="single"/>
        </w:rPr>
        <w:t xml:space="preserve">  </w:t>
      </w:r>
      <w:r>
        <w:rPr>
          <w:rFonts w:hAnsi="宋体"/>
          <w:szCs w:val="21"/>
        </w:rPr>
        <w:t>。</w:t>
      </w:r>
    </w:p>
    <w:p>
      <w:pPr>
        <w:keepNext/>
        <w:keepLines/>
        <w:spacing w:before="60" w:after="60" w:line="413" w:lineRule="auto"/>
        <w:outlineLvl w:val="1"/>
        <w:rPr>
          <w:rFonts w:ascii="Arial" w:hAnsi="Arial" w:eastAsia="黑体"/>
          <w:b/>
          <w:u w:val="single"/>
        </w:rPr>
      </w:pPr>
      <w:bookmarkStart w:id="92" w:name="_Toc19335"/>
      <w:bookmarkStart w:id="93" w:name="_Toc459567823"/>
      <w:r>
        <w:rPr>
          <w:rFonts w:ascii="Arial" w:hAnsi="Arial" w:eastAsia="黑体"/>
          <w:b/>
        </w:rPr>
        <w:t xml:space="preserve">9. </w:t>
      </w:r>
      <w:r>
        <w:rPr>
          <w:rFonts w:ascii="Arial" w:hAnsi="宋体" w:eastAsia="黑体"/>
          <w:b/>
        </w:rPr>
        <w:t>补充条款</w:t>
      </w:r>
      <w:bookmarkEnd w:id="92"/>
      <w:bookmarkEnd w:id="93"/>
    </w:p>
    <w:p>
      <w:pPr>
        <w:adjustRightInd w:val="0"/>
        <w:snapToGrid w:val="0"/>
        <w:spacing w:line="360" w:lineRule="auto"/>
        <w:ind w:firstLine="420" w:firstLineChars="200"/>
        <w:rPr>
          <w:color w:val="FF0000"/>
          <w:szCs w:val="21"/>
        </w:rPr>
      </w:pPr>
      <w:r>
        <w:rPr>
          <w:color w:val="000000" w:themeColor="text1"/>
          <w:szCs w:val="21"/>
        </w:rPr>
        <w:t>9.1</w:t>
      </w:r>
      <w:r>
        <w:rPr>
          <w:rFonts w:hAnsi="宋体"/>
          <w:color w:val="000000" w:themeColor="text1"/>
          <w:szCs w:val="21"/>
          <w:u w:val="single"/>
        </w:rPr>
        <w:t>委托人向监理人无偿提供开展监理服务工作所必需的办公用房、生活用房</w:t>
      </w:r>
      <w:r>
        <w:rPr>
          <w:color w:val="000000" w:themeColor="text1"/>
          <w:szCs w:val="21"/>
          <w:u w:val="single"/>
        </w:rPr>
        <w:t xml:space="preserve">  </w:t>
      </w:r>
      <w:r>
        <w:rPr>
          <w:rFonts w:hAnsi="宋体"/>
          <w:color w:val="000000" w:themeColor="text1"/>
          <w:szCs w:val="21"/>
        </w:rPr>
        <w:t>。</w:t>
      </w:r>
    </w:p>
    <w:p>
      <w:pPr>
        <w:spacing w:line="520" w:lineRule="exact"/>
        <w:ind w:firstLine="420" w:firstLineChars="200"/>
        <w:rPr>
          <w:rFonts w:ascii="宋体" w:hAnsi="宋体"/>
          <w:szCs w:val="21"/>
        </w:rPr>
      </w:pPr>
      <w:r>
        <w:rPr>
          <w:rFonts w:hint="eastAsia" w:ascii="宋体" w:hAnsi="宋体"/>
          <w:bCs/>
          <w:szCs w:val="21"/>
        </w:rPr>
        <w:t>9.2</w:t>
      </w:r>
      <w:r>
        <w:rPr>
          <w:rFonts w:hint="eastAsia" w:ascii="宋体" w:hAnsi="宋体"/>
          <w:szCs w:val="21"/>
        </w:rPr>
        <w:t>监理人应在监理合同生效之日起3日内，向委托人提交监理规划、监理机构设置图表以及委派的总监理工程师和监理人员的名单、简历。监理实施细则</w:t>
      </w:r>
      <w:r>
        <w:rPr>
          <w:rFonts w:hint="eastAsia" w:ascii="宋体" w:hAnsi="宋体"/>
          <w:color w:val="000000"/>
          <w:szCs w:val="21"/>
        </w:rPr>
        <w:t>监理人应在开工前编写监理规划、监理细则及旁站监理方案，制定监理工作方法，建立监理工作报告制度等，在开工令签发前7天以书面形式提交给委托人</w:t>
      </w:r>
      <w:r>
        <w:rPr>
          <w:rFonts w:hint="eastAsia" w:ascii="宋体" w:hAnsi="宋体"/>
          <w:szCs w:val="21"/>
        </w:rPr>
        <w:t>。委派的总监理工程师和其它监理人员必须与磋商时承诺的人员一致（在原基础上增加则不限），不经委托人书面同意，擅自更换磋商时承诺的总监理工程师和其它监理人员的，委托人有权解除合同。所提交的监理规划、监理实施细则的份数为两份。</w:t>
      </w:r>
    </w:p>
    <w:p>
      <w:pPr>
        <w:spacing w:line="440" w:lineRule="exact"/>
        <w:ind w:firstLine="424" w:firstLineChars="202"/>
        <w:rPr>
          <w:rFonts w:ascii="宋体" w:hAnsi="宋体"/>
          <w:bCs/>
          <w:szCs w:val="21"/>
        </w:rPr>
      </w:pPr>
      <w:r>
        <w:rPr>
          <w:rFonts w:hint="eastAsia" w:ascii="宋体" w:hAnsi="宋体"/>
          <w:bCs/>
          <w:szCs w:val="21"/>
        </w:rPr>
        <w:t>9.3</w:t>
      </w:r>
    </w:p>
    <w:p>
      <w:pPr>
        <w:spacing w:line="440" w:lineRule="exact"/>
        <w:ind w:firstLine="424" w:firstLineChars="202"/>
        <w:rPr>
          <w:rFonts w:ascii="宋体" w:hAnsi="宋体"/>
          <w:bCs/>
          <w:szCs w:val="21"/>
        </w:rPr>
      </w:pPr>
      <w:r>
        <w:rPr>
          <w:rFonts w:hint="eastAsia" w:ascii="宋体" w:hAnsi="宋体"/>
          <w:bCs/>
          <w:szCs w:val="21"/>
        </w:rPr>
        <w:t>9.3.1在施工监理阶段，监理人应认真执行监理人员进场计划，并保持相对稳定，监理人在施工现场的总监理工程师和专业监理工程师中的任何一人应与合同约定相符。</w:t>
      </w:r>
    </w:p>
    <w:p>
      <w:pPr>
        <w:snapToGrid w:val="0"/>
        <w:spacing w:line="384" w:lineRule="auto"/>
        <w:ind w:firstLine="420" w:firstLineChars="200"/>
        <w:rPr>
          <w:rFonts w:ascii="宋体" w:hAnsi="宋体"/>
          <w:bCs/>
          <w:szCs w:val="21"/>
        </w:rPr>
      </w:pPr>
      <w:r>
        <w:rPr>
          <w:rFonts w:ascii="宋体" w:hAnsi="宋体"/>
          <w:bCs/>
          <w:szCs w:val="21"/>
        </w:rPr>
        <w:t>9.</w:t>
      </w:r>
      <w:r>
        <w:rPr>
          <w:rFonts w:hint="eastAsia" w:ascii="宋体" w:hAnsi="宋体"/>
          <w:bCs/>
          <w:szCs w:val="21"/>
        </w:rPr>
        <w:t>3</w:t>
      </w:r>
      <w:r>
        <w:rPr>
          <w:rFonts w:ascii="宋体" w:hAnsi="宋体"/>
          <w:bCs/>
          <w:szCs w:val="21"/>
        </w:rPr>
        <w:t>.</w:t>
      </w:r>
      <w:r>
        <w:rPr>
          <w:rFonts w:hint="eastAsia" w:ascii="宋体" w:hAnsi="宋体"/>
          <w:bCs/>
          <w:szCs w:val="21"/>
        </w:rPr>
        <w:t>2未经委托人书面委托，监理人不得向委托人和施工单位推荐分包队伍及材料设备供应商；</w:t>
      </w:r>
    </w:p>
    <w:p>
      <w:pPr>
        <w:snapToGrid w:val="0"/>
        <w:spacing w:line="384" w:lineRule="auto"/>
        <w:ind w:firstLine="420" w:firstLineChars="200"/>
        <w:rPr>
          <w:rFonts w:ascii="宋体" w:hAnsi="宋体"/>
          <w:bCs/>
          <w:color w:val="000000" w:themeColor="text1"/>
          <w:szCs w:val="21"/>
        </w:rPr>
      </w:pPr>
      <w:r>
        <w:rPr>
          <w:rFonts w:hint="eastAsia" w:ascii="宋体" w:hAnsi="宋体"/>
          <w:bCs/>
          <w:color w:val="000000" w:themeColor="text1"/>
          <w:szCs w:val="21"/>
        </w:rPr>
        <w:t>9.3.3 监理人的到岗情况按国家或广西有关规定执行；</w:t>
      </w:r>
    </w:p>
    <w:p>
      <w:pPr>
        <w:snapToGrid w:val="0"/>
        <w:spacing w:line="384" w:lineRule="auto"/>
        <w:ind w:firstLine="420" w:firstLineChars="200"/>
        <w:rPr>
          <w:rFonts w:ascii="宋体" w:hAnsi="宋体"/>
          <w:bCs/>
          <w:szCs w:val="21"/>
        </w:rPr>
      </w:pPr>
      <w:r>
        <w:rPr>
          <w:rFonts w:ascii="宋体" w:hAnsi="宋体"/>
          <w:bCs/>
          <w:szCs w:val="21"/>
        </w:rPr>
        <w:t>9.</w:t>
      </w:r>
      <w:r>
        <w:rPr>
          <w:rFonts w:hint="eastAsia" w:ascii="宋体" w:hAnsi="宋体"/>
          <w:bCs/>
          <w:szCs w:val="21"/>
        </w:rPr>
        <w:t>3</w:t>
      </w:r>
      <w:r>
        <w:rPr>
          <w:rFonts w:ascii="宋体" w:hAnsi="宋体"/>
          <w:bCs/>
          <w:szCs w:val="21"/>
        </w:rPr>
        <w:t>.</w:t>
      </w:r>
      <w:r>
        <w:rPr>
          <w:rFonts w:hint="eastAsia" w:ascii="宋体" w:hAnsi="宋体"/>
          <w:bCs/>
          <w:szCs w:val="21"/>
        </w:rPr>
        <w:t>4监理人负责监督施工单位按委托人要求及时并完整地报送竣工资料，保证工程验收备案工作顺利完成；</w:t>
      </w:r>
    </w:p>
    <w:p>
      <w:pPr>
        <w:snapToGrid w:val="0"/>
        <w:spacing w:line="384" w:lineRule="auto"/>
        <w:ind w:firstLine="420" w:firstLineChars="200"/>
        <w:rPr>
          <w:rFonts w:ascii="宋体" w:hAnsi="宋体"/>
          <w:bCs/>
          <w:szCs w:val="21"/>
        </w:rPr>
      </w:pPr>
      <w:r>
        <w:rPr>
          <w:rFonts w:ascii="宋体" w:hAnsi="宋体"/>
          <w:bCs/>
          <w:szCs w:val="21"/>
        </w:rPr>
        <w:t>9.</w:t>
      </w:r>
      <w:r>
        <w:rPr>
          <w:rFonts w:hint="eastAsia" w:ascii="宋体" w:hAnsi="宋体"/>
          <w:bCs/>
          <w:szCs w:val="21"/>
        </w:rPr>
        <w:t>3</w:t>
      </w:r>
      <w:r>
        <w:rPr>
          <w:rFonts w:ascii="宋体" w:hAnsi="宋体"/>
          <w:bCs/>
          <w:szCs w:val="21"/>
        </w:rPr>
        <w:t>.</w:t>
      </w:r>
      <w:r>
        <w:rPr>
          <w:rFonts w:hint="eastAsia" w:ascii="宋体" w:hAnsi="宋体"/>
          <w:bCs/>
          <w:szCs w:val="21"/>
        </w:rPr>
        <w:t>5每月进度按现场实际完成合格工程量审核；</w:t>
      </w:r>
    </w:p>
    <w:p>
      <w:pPr>
        <w:snapToGrid w:val="0"/>
        <w:spacing w:line="384" w:lineRule="auto"/>
        <w:ind w:firstLine="420" w:firstLineChars="200"/>
        <w:rPr>
          <w:rFonts w:ascii="宋体" w:hAnsi="宋体"/>
          <w:bCs/>
          <w:szCs w:val="21"/>
        </w:rPr>
      </w:pPr>
      <w:r>
        <w:rPr>
          <w:rFonts w:ascii="宋体" w:hAnsi="宋体"/>
          <w:bCs/>
          <w:szCs w:val="21"/>
        </w:rPr>
        <w:t>9.</w:t>
      </w:r>
      <w:r>
        <w:rPr>
          <w:rFonts w:hint="eastAsia" w:ascii="宋体" w:hAnsi="宋体"/>
          <w:bCs/>
          <w:szCs w:val="21"/>
        </w:rPr>
        <w:t>3</w:t>
      </w:r>
      <w:r>
        <w:rPr>
          <w:rFonts w:ascii="宋体" w:hAnsi="宋体"/>
          <w:bCs/>
          <w:szCs w:val="21"/>
        </w:rPr>
        <w:t>.</w:t>
      </w:r>
      <w:r>
        <w:rPr>
          <w:rFonts w:hint="eastAsia" w:ascii="宋体" w:hAnsi="宋体"/>
          <w:bCs/>
          <w:szCs w:val="21"/>
        </w:rPr>
        <w:t>6对于监理合同完成后出现的质量责任事故，在政府主管部门调查后，确有监理责任的，监理人不能免责；造成损失的，监理人须承担相应经济责任；</w:t>
      </w:r>
    </w:p>
    <w:p>
      <w:pPr>
        <w:snapToGrid w:val="0"/>
        <w:spacing w:line="384" w:lineRule="auto"/>
        <w:ind w:firstLine="420" w:firstLineChars="200"/>
        <w:rPr>
          <w:rFonts w:ascii="宋体" w:hAnsi="宋体"/>
          <w:bCs/>
          <w:szCs w:val="21"/>
        </w:rPr>
      </w:pPr>
      <w:r>
        <w:rPr>
          <w:rFonts w:hint="eastAsia" w:ascii="宋体" w:hAnsi="宋体"/>
          <w:szCs w:val="21"/>
        </w:rPr>
        <w:t>9</w:t>
      </w: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7监理服务期间，委托人发现监理机构的监理人员未履行监理责任，有权要求监理人更换有关人员。</w:t>
      </w:r>
      <w:r>
        <w:rPr>
          <w:rFonts w:hint="eastAsia" w:ascii="宋体" w:hAnsi="宋体"/>
          <w:bCs/>
          <w:szCs w:val="21"/>
        </w:rPr>
        <w:t>造成损失的，监理人须承担相应经济责任。</w:t>
      </w:r>
    </w:p>
    <w:p>
      <w:pPr>
        <w:snapToGrid w:val="0"/>
        <w:spacing w:line="384" w:lineRule="auto"/>
        <w:ind w:firstLine="420" w:firstLineChars="200"/>
        <w:rPr>
          <w:rFonts w:ascii="宋体" w:hAnsi="宋体"/>
          <w:szCs w:val="21"/>
        </w:rPr>
      </w:pPr>
      <w:r>
        <w:rPr>
          <w:rFonts w:hint="eastAsia" w:ascii="宋体" w:hAnsi="宋体"/>
          <w:bCs/>
          <w:szCs w:val="21"/>
        </w:rPr>
        <w:t>9.4监理人在磋商时所报的总监理工程师与磋商文件要求不一致，委托人有权解除合同，且追究监理人违约责任。</w:t>
      </w:r>
    </w:p>
    <w:p>
      <w:pPr>
        <w:snapToGrid w:val="0"/>
        <w:spacing w:line="384" w:lineRule="auto"/>
        <w:ind w:firstLine="420" w:firstLineChars="200"/>
        <w:rPr>
          <w:rFonts w:ascii="宋体" w:hAnsi="宋体"/>
          <w:bCs/>
          <w:szCs w:val="21"/>
        </w:rPr>
      </w:pPr>
      <w:r>
        <w:rPr>
          <w:rFonts w:hint="eastAsia" w:ascii="宋体" w:hAnsi="宋体"/>
          <w:bCs/>
          <w:szCs w:val="21"/>
        </w:rPr>
        <w:t>9.5监理单位必须认真履行合同义务，实事求是办理设计变更和现场签证，认真审核施工单位提交的每一期进度报量，对因变更而发生的新增项目单价应按施工合同约定合理审核，不得与施工单位串通，无中生有、虚报、冒报、谎报工程量。</w:t>
      </w:r>
    </w:p>
    <w:p>
      <w:pPr>
        <w:snapToGrid w:val="0"/>
        <w:spacing w:line="384" w:lineRule="auto"/>
        <w:rPr>
          <w:rFonts w:ascii="宋体" w:hAnsi="宋体"/>
          <w:szCs w:val="21"/>
        </w:rPr>
      </w:pPr>
      <w:r>
        <w:rPr>
          <w:rFonts w:hint="eastAsia" w:ascii="宋体" w:hAnsi="宋体"/>
          <w:bCs/>
          <w:szCs w:val="21"/>
        </w:rPr>
        <w:t xml:space="preserve">    9.6</w:t>
      </w:r>
      <w:r>
        <w:rPr>
          <w:rFonts w:hint="eastAsia" w:ascii="宋体" w:hAnsi="宋体"/>
          <w:szCs w:val="21"/>
        </w:rPr>
        <w:t>本监理合同执行期间，如发生由于人力不可抗拒的自然灾害和社会政治事件，致使本工程无法建设，其监理报酬由委托人与监理人协商确定，终止后本监理合同自然失效。</w:t>
      </w:r>
    </w:p>
    <w:p>
      <w:pPr>
        <w:tabs>
          <w:tab w:val="left" w:pos="0"/>
        </w:tabs>
        <w:snapToGrid w:val="0"/>
        <w:spacing w:line="384" w:lineRule="auto"/>
        <w:ind w:firstLine="420" w:firstLineChars="200"/>
        <w:jc w:val="left"/>
        <w:rPr>
          <w:rFonts w:ascii="宋体" w:hAnsi="宋体"/>
          <w:szCs w:val="21"/>
        </w:rPr>
      </w:pPr>
      <w:r>
        <w:rPr>
          <w:rFonts w:hint="eastAsia" w:ascii="宋体" w:hAnsi="宋体"/>
          <w:bCs/>
          <w:szCs w:val="21"/>
        </w:rPr>
        <w:t>9.7</w:t>
      </w:r>
      <w:r>
        <w:rPr>
          <w:rFonts w:hint="eastAsia" w:ascii="宋体" w:hAnsi="宋体"/>
          <w:szCs w:val="21"/>
        </w:rPr>
        <w:t xml:space="preserve">监理人必须在签订监理合同后14天内按钦州市政务中心的《建设工程项目质量安全报监须知》要求提交合格的报监资料给委托人，逾期不能提交的，视为监理人违约，监理人应向委托人支付违约金10000元，而且，委托人有权不支付监理费，直至监理人提交清合格的资料为止。监理人必须在签订监理合同后28天内按钦州市政务中心的《核发建筑工程施工许可证（单位）》要求提交合格的申请办理施工许可证资料给委托人，否则，视为监理人违约，监理人应向委托人支付违约金10000元。 </w:t>
      </w:r>
    </w:p>
    <w:p>
      <w:pPr>
        <w:snapToGrid w:val="0"/>
        <w:spacing w:line="384" w:lineRule="auto"/>
        <w:ind w:firstLine="420" w:firstLineChars="200"/>
        <w:jc w:val="left"/>
        <w:rPr>
          <w:rFonts w:ascii="宋体" w:hAnsi="宋体"/>
          <w:szCs w:val="21"/>
        </w:rPr>
      </w:pPr>
      <w:r>
        <w:rPr>
          <w:rFonts w:hint="eastAsia" w:ascii="宋体" w:hAnsi="宋体"/>
          <w:bCs/>
          <w:szCs w:val="21"/>
        </w:rPr>
        <w:t>9.8</w:t>
      </w:r>
      <w:r>
        <w:rPr>
          <w:rFonts w:hint="eastAsia" w:ascii="宋体" w:hAnsi="宋体"/>
          <w:szCs w:val="21"/>
        </w:rPr>
        <w:t>以上违约金或赔偿金从监理人的监理酬金中扣减。</w:t>
      </w:r>
    </w:p>
    <w:p>
      <w:pPr>
        <w:snapToGrid w:val="0"/>
        <w:spacing w:line="384" w:lineRule="auto"/>
        <w:ind w:firstLine="420" w:firstLineChars="200"/>
        <w:jc w:val="left"/>
        <w:rPr>
          <w:rFonts w:ascii="宋体" w:hAnsi="宋体"/>
          <w:szCs w:val="21"/>
        </w:rPr>
      </w:pPr>
      <w:r>
        <w:rPr>
          <w:rFonts w:hint="eastAsia" w:ascii="宋体" w:hAnsi="宋体"/>
          <w:szCs w:val="21"/>
        </w:rPr>
        <w:t>9.9监理人须按相关规定缴纳与本工程相关的税款。</w:t>
      </w:r>
    </w:p>
    <w:p>
      <w:pPr>
        <w:snapToGrid w:val="0"/>
        <w:spacing w:line="384" w:lineRule="auto"/>
        <w:ind w:firstLine="420" w:firstLineChars="200"/>
        <w:jc w:val="left"/>
        <w:rPr>
          <w:rFonts w:ascii="宋体" w:hAnsi="宋体"/>
          <w:szCs w:val="21"/>
        </w:rPr>
      </w:pPr>
      <w:r>
        <w:rPr>
          <w:rFonts w:hint="eastAsia" w:ascii="宋体" w:hAnsi="宋体"/>
          <w:szCs w:val="21"/>
        </w:rPr>
        <w:t>9.10因监理人违约，造成的委托人支出的争议处理费用（包括但不限于诉讼费、律师费、保全费、诉讼财产保全责任保险费等）由监理人承担。</w:t>
      </w:r>
    </w:p>
    <w:p>
      <w:pPr>
        <w:pStyle w:val="2"/>
        <w:ind w:firstLine="525" w:firstLineChars="250"/>
      </w:pPr>
      <w:r>
        <w:rPr>
          <w:rFonts w:hint="eastAsia" w:ascii="宋体" w:hAnsi="宋体"/>
          <w:bCs w:val="0"/>
          <w:color w:val="auto"/>
        </w:rPr>
        <w:t xml:space="preserve">9.11 </w:t>
      </w:r>
      <w:r>
        <w:rPr>
          <w:rFonts w:hint="eastAsia"/>
        </w:rPr>
        <w:t>按响应文件约定投入相应设备、设施。</w:t>
      </w:r>
    </w:p>
    <w:p>
      <w:pPr>
        <w:snapToGrid w:val="0"/>
        <w:spacing w:line="384" w:lineRule="auto"/>
        <w:ind w:firstLine="420" w:firstLineChars="200"/>
        <w:rPr>
          <w:rFonts w:ascii="宋体" w:hAnsi="宋体"/>
          <w:bCs/>
          <w:szCs w:val="21"/>
        </w:rPr>
      </w:pPr>
      <w:r>
        <w:rPr>
          <w:rFonts w:hint="eastAsia" w:ascii="宋体" w:hAnsi="宋体"/>
          <w:bCs/>
          <w:szCs w:val="21"/>
        </w:rPr>
        <w:t>本合同未尽事宜，双方另行协商。</w:t>
      </w:r>
    </w:p>
    <w:p>
      <w:pPr>
        <w:widowControl/>
        <w:snapToGrid w:val="0"/>
        <w:spacing w:line="384" w:lineRule="auto"/>
        <w:jc w:val="left"/>
        <w:rPr>
          <w:sz w:val="24"/>
        </w:rPr>
        <w:sectPr>
          <w:pgSz w:w="11907" w:h="16840"/>
          <w:pgMar w:top="1134" w:right="1134" w:bottom="624" w:left="1134" w:header="567" w:footer="591" w:gutter="0"/>
          <w:cols w:space="720" w:num="1"/>
        </w:sectPr>
      </w:pPr>
    </w:p>
    <w:p>
      <w:pPr>
        <w:pStyle w:val="4"/>
        <w:spacing w:line="360" w:lineRule="auto"/>
        <w:jc w:val="center"/>
        <w:rPr>
          <w:b w:val="0"/>
          <w:sz w:val="48"/>
          <w:szCs w:val="48"/>
        </w:rPr>
      </w:pPr>
      <w:r>
        <w:rPr>
          <w:rFonts w:hint="eastAsia" w:ascii="宋体" w:hAnsi="宋体"/>
          <w:kern w:val="0"/>
          <w:sz w:val="48"/>
          <w:szCs w:val="48"/>
        </w:rPr>
        <w:t>第二卷  技术规范</w:t>
      </w:r>
      <w:bookmarkEnd w:id="58"/>
      <w:bookmarkEnd w:id="59"/>
    </w:p>
    <w:p>
      <w:pPr>
        <w:spacing w:line="360" w:lineRule="auto"/>
        <w:ind w:firstLine="422" w:firstLineChars="200"/>
        <w:jc w:val="center"/>
        <w:rPr>
          <w:rFonts w:ascii="宋体" w:hAnsi="宋体"/>
          <w:b/>
        </w:rPr>
      </w:pPr>
    </w:p>
    <w:p>
      <w:pPr>
        <w:spacing w:line="360" w:lineRule="auto"/>
        <w:ind w:firstLine="422" w:firstLineChars="200"/>
        <w:jc w:val="center"/>
        <w:rPr>
          <w:rFonts w:ascii="宋体" w:hAnsi="宋体"/>
          <w:b/>
        </w:rPr>
      </w:pPr>
      <w:r>
        <w:rPr>
          <w:rFonts w:ascii="宋体" w:hAnsi="宋体"/>
          <w:b/>
        </w:rPr>
        <w:br w:type="page"/>
      </w:r>
    </w:p>
    <w:p>
      <w:pPr>
        <w:pStyle w:val="5"/>
        <w:jc w:val="center"/>
        <w:rPr>
          <w:bCs w:val="0"/>
        </w:rPr>
      </w:pPr>
      <w:bookmarkStart w:id="94" w:name="_Toc224287725"/>
      <w:bookmarkStart w:id="95" w:name="_Toc462392055"/>
      <w:r>
        <w:rPr>
          <w:rFonts w:hint="eastAsia" w:ascii="宋体" w:hAnsi="宋体" w:eastAsia="宋体" w:cs="宋体"/>
          <w:bCs w:val="0"/>
          <w:sz w:val="36"/>
          <w:szCs w:val="36"/>
        </w:rPr>
        <w:t>第四章  技术规范</w:t>
      </w:r>
      <w:bookmarkEnd w:id="94"/>
      <w:bookmarkEnd w:id="95"/>
    </w:p>
    <w:p>
      <w:pPr>
        <w:rPr>
          <w:rFonts w:ascii="宋体" w:hAnsi="宋体"/>
          <w:bCs/>
        </w:rPr>
      </w:pPr>
    </w:p>
    <w:p>
      <w:pPr>
        <w:pStyle w:val="6"/>
        <w:rPr>
          <w:b w:val="0"/>
        </w:rPr>
      </w:pPr>
      <w:bookmarkStart w:id="96" w:name="_Toc271277250"/>
      <w:bookmarkStart w:id="97" w:name="_Toc248340224"/>
      <w:bookmarkStart w:id="98" w:name="_Toc271534422"/>
      <w:bookmarkStart w:id="99" w:name="_Toc224307563"/>
      <w:bookmarkStart w:id="100" w:name="_Toc248561106"/>
      <w:bookmarkStart w:id="101" w:name="_Toc224308524"/>
      <w:bookmarkStart w:id="102" w:name="_Toc224308386"/>
      <w:bookmarkStart w:id="103" w:name="_Toc224287726"/>
      <w:bookmarkStart w:id="104" w:name="_Toc462392056"/>
      <w:r>
        <w:t>1、本项目监理采用的技术规范</w:t>
      </w:r>
      <w:bookmarkEnd w:id="96"/>
      <w:bookmarkEnd w:id="97"/>
      <w:bookmarkEnd w:id="98"/>
      <w:bookmarkEnd w:id="99"/>
      <w:bookmarkEnd w:id="100"/>
      <w:bookmarkEnd w:id="101"/>
      <w:bookmarkEnd w:id="102"/>
      <w:bookmarkEnd w:id="103"/>
      <w:bookmarkEnd w:id="104"/>
    </w:p>
    <w:p>
      <w:pPr>
        <w:rPr>
          <w:rFonts w:ascii="宋体" w:hAnsi="宋体"/>
          <w:bCs/>
        </w:rPr>
      </w:pPr>
      <w:r>
        <w:rPr>
          <w:rFonts w:hint="eastAsia" w:ascii="宋体" w:hAnsi="宋体"/>
          <w:bCs/>
          <w:kern w:val="0"/>
        </w:rPr>
        <w:t>本项目监理必须按照国家现行的专业技术规范与标准进行。</w:t>
      </w:r>
    </w:p>
    <w:p>
      <w:pPr>
        <w:ind w:firstLine="420" w:firstLineChars="200"/>
        <w:rPr>
          <w:rFonts w:ascii="宋体" w:hAnsi="宋体"/>
          <w:bCs/>
        </w:rPr>
      </w:pPr>
    </w:p>
    <w:p>
      <w:pPr>
        <w:rPr>
          <w:rFonts w:ascii="宋体" w:hAnsi="宋体"/>
          <w:bCs/>
        </w:rPr>
      </w:pPr>
    </w:p>
    <w:p>
      <w:pPr>
        <w:autoSpaceDE w:val="0"/>
        <w:autoSpaceDN w:val="0"/>
        <w:adjustRightInd w:val="0"/>
        <w:jc w:val="center"/>
        <w:rPr>
          <w:kern w:val="0"/>
        </w:rPr>
      </w:pPr>
    </w:p>
    <w:p>
      <w:pPr>
        <w:autoSpaceDE w:val="0"/>
        <w:autoSpaceDN w:val="0"/>
        <w:adjustRightInd w:val="0"/>
        <w:jc w:val="center"/>
        <w:rPr>
          <w:kern w:val="0"/>
        </w:rPr>
      </w:pPr>
    </w:p>
    <w:p>
      <w:pPr>
        <w:autoSpaceDE w:val="0"/>
        <w:autoSpaceDN w:val="0"/>
        <w:adjustRightInd w:val="0"/>
        <w:jc w:val="center"/>
        <w:rPr>
          <w:kern w:val="0"/>
        </w:rPr>
      </w:pPr>
    </w:p>
    <w:p>
      <w:pPr>
        <w:autoSpaceDE w:val="0"/>
        <w:autoSpaceDN w:val="0"/>
        <w:adjustRightInd w:val="0"/>
        <w:jc w:val="center"/>
        <w:rPr>
          <w:kern w:val="0"/>
        </w:rPr>
      </w:pPr>
    </w:p>
    <w:p>
      <w:pPr>
        <w:autoSpaceDE w:val="0"/>
        <w:autoSpaceDN w:val="0"/>
        <w:adjustRightInd w:val="0"/>
        <w:jc w:val="center"/>
        <w:rPr>
          <w:kern w:val="0"/>
        </w:rPr>
      </w:pPr>
    </w:p>
    <w:p>
      <w:pPr>
        <w:autoSpaceDE w:val="0"/>
        <w:autoSpaceDN w:val="0"/>
        <w:adjustRightInd w:val="0"/>
        <w:jc w:val="center"/>
        <w:rPr>
          <w:kern w:val="0"/>
        </w:rPr>
      </w:pPr>
    </w:p>
    <w:p>
      <w:pPr>
        <w:spacing w:line="440" w:lineRule="exact"/>
        <w:rPr>
          <w:rFonts w:ascii="宋体" w:hAnsi="宋体"/>
          <w:szCs w:val="21"/>
        </w:rPr>
      </w:pPr>
    </w:p>
    <w:p>
      <w:pPr>
        <w:spacing w:line="440" w:lineRule="exact"/>
        <w:ind w:left="298"/>
        <w:rPr>
          <w:rFonts w:ascii="宋体" w:hAnsi="宋体"/>
          <w:szCs w:val="21"/>
        </w:rPr>
      </w:pPr>
    </w:p>
    <w:p>
      <w:pPr>
        <w:spacing w:line="440" w:lineRule="exact"/>
        <w:jc w:val="center"/>
        <w:rPr>
          <w:rFonts w:ascii="隶书" w:hAnsi="Courier New" w:eastAsia="隶书" w:cs="Courier New"/>
          <w:sz w:val="44"/>
        </w:rPr>
      </w:pPr>
    </w:p>
    <w:p>
      <w:pPr>
        <w:spacing w:line="440" w:lineRule="exact"/>
        <w:jc w:val="center"/>
        <w:rPr>
          <w:rFonts w:ascii="隶书" w:hAnsi="Courier New" w:eastAsia="隶书" w:cs="Courier New"/>
          <w:sz w:val="44"/>
        </w:rPr>
      </w:pPr>
    </w:p>
    <w:p>
      <w:pPr>
        <w:spacing w:line="440" w:lineRule="exact"/>
        <w:jc w:val="center"/>
        <w:rPr>
          <w:rFonts w:ascii="隶书" w:hAnsi="Courier New" w:eastAsia="隶书" w:cs="Courier New"/>
          <w:sz w:val="44"/>
        </w:rPr>
      </w:pPr>
    </w:p>
    <w:p>
      <w:pPr>
        <w:spacing w:line="440" w:lineRule="exact"/>
        <w:jc w:val="center"/>
        <w:rPr>
          <w:rFonts w:ascii="隶书" w:hAnsi="Courier New" w:eastAsia="隶书" w:cs="Courier New"/>
          <w:sz w:val="44"/>
        </w:rPr>
      </w:pPr>
    </w:p>
    <w:p>
      <w:pPr>
        <w:spacing w:line="440" w:lineRule="exact"/>
        <w:jc w:val="center"/>
        <w:rPr>
          <w:rFonts w:ascii="隶书" w:hAnsi="Courier New" w:eastAsia="隶书" w:cs="Courier New"/>
          <w:sz w:val="44"/>
        </w:rPr>
      </w:pPr>
    </w:p>
    <w:p>
      <w:pPr>
        <w:spacing w:line="440" w:lineRule="exact"/>
        <w:jc w:val="center"/>
        <w:rPr>
          <w:rFonts w:ascii="隶书" w:hAnsi="Courier New" w:eastAsia="隶书" w:cs="Courier New"/>
          <w:sz w:val="44"/>
        </w:rPr>
      </w:pPr>
    </w:p>
    <w:p>
      <w:pPr>
        <w:spacing w:line="440" w:lineRule="exact"/>
        <w:jc w:val="center"/>
        <w:rPr>
          <w:rFonts w:ascii="隶书" w:hAnsi="Courier New" w:eastAsia="隶书" w:cs="Courier New"/>
          <w:sz w:val="44"/>
        </w:rPr>
      </w:pPr>
    </w:p>
    <w:p>
      <w:pPr>
        <w:spacing w:line="440" w:lineRule="exact"/>
        <w:jc w:val="center"/>
        <w:rPr>
          <w:rFonts w:ascii="隶书" w:hAnsi="Courier New" w:eastAsia="隶书" w:cs="Courier New"/>
          <w:sz w:val="44"/>
        </w:rPr>
      </w:pPr>
    </w:p>
    <w:p>
      <w:pPr>
        <w:spacing w:line="440" w:lineRule="exact"/>
        <w:jc w:val="center"/>
        <w:rPr>
          <w:rFonts w:ascii="隶书" w:hAnsi="Courier New" w:eastAsia="隶书" w:cs="Courier New"/>
          <w:sz w:val="44"/>
        </w:rPr>
      </w:pPr>
    </w:p>
    <w:p>
      <w:pPr>
        <w:spacing w:line="440" w:lineRule="exact"/>
        <w:jc w:val="center"/>
        <w:rPr>
          <w:rFonts w:ascii="隶书" w:hAnsi="Courier New" w:eastAsia="隶书" w:cs="Courier New"/>
          <w:sz w:val="44"/>
        </w:rPr>
      </w:pPr>
    </w:p>
    <w:p>
      <w:pPr>
        <w:spacing w:line="440" w:lineRule="exact"/>
        <w:jc w:val="center"/>
        <w:rPr>
          <w:rFonts w:ascii="隶书" w:hAnsi="Courier New" w:eastAsia="隶书" w:cs="Courier New"/>
          <w:sz w:val="44"/>
        </w:rPr>
      </w:pPr>
    </w:p>
    <w:p>
      <w:pPr>
        <w:spacing w:line="440" w:lineRule="exact"/>
        <w:jc w:val="center"/>
        <w:rPr>
          <w:rFonts w:ascii="隶书" w:hAnsi="Courier New" w:eastAsia="隶书" w:cs="Courier New"/>
          <w:sz w:val="44"/>
        </w:rPr>
      </w:pPr>
    </w:p>
    <w:p>
      <w:pPr>
        <w:spacing w:line="440" w:lineRule="exact"/>
        <w:jc w:val="center"/>
        <w:rPr>
          <w:rFonts w:ascii="隶书" w:hAnsi="Courier New" w:eastAsia="隶书" w:cs="Courier New"/>
          <w:sz w:val="44"/>
        </w:rPr>
      </w:pPr>
    </w:p>
    <w:p>
      <w:pPr>
        <w:spacing w:line="440" w:lineRule="exact"/>
        <w:jc w:val="center"/>
        <w:rPr>
          <w:rFonts w:ascii="隶书" w:hAnsi="Courier New" w:eastAsia="隶书" w:cs="Courier New"/>
          <w:sz w:val="44"/>
        </w:rPr>
      </w:pPr>
    </w:p>
    <w:p>
      <w:pPr>
        <w:spacing w:line="440" w:lineRule="exact"/>
        <w:jc w:val="center"/>
        <w:rPr>
          <w:rFonts w:ascii="隶书" w:hAnsi="Courier New" w:eastAsia="隶书" w:cs="Courier New"/>
          <w:sz w:val="44"/>
        </w:rPr>
      </w:pPr>
    </w:p>
    <w:p>
      <w:pPr>
        <w:spacing w:line="440" w:lineRule="exact"/>
        <w:rPr>
          <w:rFonts w:ascii="隶书" w:hAnsi="Courier New" w:eastAsia="隶书" w:cs="Courier New"/>
          <w:sz w:val="44"/>
        </w:rPr>
      </w:pPr>
    </w:p>
    <w:p>
      <w:pPr>
        <w:spacing w:line="440" w:lineRule="exact"/>
        <w:rPr>
          <w:rFonts w:ascii="隶书" w:hAnsi="Courier New" w:eastAsia="隶书" w:cs="Courier New"/>
          <w:sz w:val="44"/>
        </w:rPr>
      </w:pPr>
    </w:p>
    <w:p>
      <w:pPr>
        <w:rPr>
          <w:rFonts w:ascii="宋体" w:hAnsi="宋体" w:cs="宋体"/>
          <w:b/>
          <w:bCs/>
          <w:sz w:val="48"/>
          <w:szCs w:val="48"/>
        </w:rPr>
      </w:pPr>
      <w:bookmarkStart w:id="105" w:name="_Toc462392057"/>
      <w:r>
        <w:rPr>
          <w:rFonts w:hint="eastAsia" w:ascii="宋体" w:hAnsi="宋体" w:cs="宋体"/>
          <w:b/>
          <w:bCs/>
          <w:sz w:val="48"/>
          <w:szCs w:val="48"/>
        </w:rPr>
        <w:br w:type="page"/>
      </w:r>
    </w:p>
    <w:p>
      <w:pPr>
        <w:jc w:val="center"/>
        <w:outlineLvl w:val="0"/>
        <w:rPr>
          <w:rFonts w:ascii="隶书" w:hAnsi="Courier New" w:eastAsia="隶书" w:cs="Courier New"/>
          <w:sz w:val="44"/>
        </w:rPr>
      </w:pPr>
      <w:r>
        <w:rPr>
          <w:rFonts w:hint="eastAsia" w:ascii="宋体" w:hAnsi="宋体" w:cs="宋体"/>
          <w:b/>
          <w:bCs/>
          <w:sz w:val="48"/>
          <w:szCs w:val="48"/>
        </w:rPr>
        <w:t>第三卷  响应文件格式</w:t>
      </w:r>
      <w:bookmarkEnd w:id="105"/>
    </w:p>
    <w:p>
      <w:pPr>
        <w:pStyle w:val="8"/>
        <w:ind w:right="-357" w:rightChars="-170"/>
        <w:rPr>
          <w:rFonts w:ascii="宋体" w:hAnsi="宋体"/>
          <w:sz w:val="28"/>
          <w:szCs w:val="28"/>
          <w:u w:val="single"/>
        </w:rPr>
      </w:pPr>
      <w:r>
        <w:rPr>
          <w:rFonts w:ascii="隶书" w:hAnsi="Courier New" w:eastAsia="隶书" w:cs="Courier New"/>
          <w:sz w:val="44"/>
        </w:rPr>
        <w:br w:type="page"/>
      </w:r>
    </w:p>
    <w:p>
      <w:pPr>
        <w:pStyle w:val="5"/>
        <w:jc w:val="center"/>
        <w:rPr>
          <w:rFonts w:eastAsia="宋体"/>
          <w:bCs w:val="0"/>
        </w:rPr>
      </w:pPr>
      <w:bookmarkStart w:id="106" w:name="_Toc462392058"/>
      <w:bookmarkStart w:id="107" w:name="_Toc224287728"/>
      <w:r>
        <w:rPr>
          <w:rFonts w:hint="eastAsia" w:ascii="宋体" w:hAnsi="宋体" w:eastAsia="宋体" w:cs="宋体"/>
          <w:bCs w:val="0"/>
          <w:sz w:val="36"/>
          <w:szCs w:val="36"/>
        </w:rPr>
        <w:t>第五章  响应文件</w:t>
      </w:r>
      <w:bookmarkEnd w:id="106"/>
      <w:bookmarkEnd w:id="107"/>
      <w:bookmarkStart w:id="108" w:name="_Toc15991182"/>
      <w:r>
        <w:rPr>
          <w:rFonts w:hint="eastAsia" w:ascii="宋体" w:hAnsi="宋体" w:eastAsia="宋体" w:cs="宋体"/>
          <w:bCs w:val="0"/>
          <w:sz w:val="36"/>
          <w:szCs w:val="36"/>
        </w:rPr>
        <w:t>格式</w:t>
      </w:r>
    </w:p>
    <w:p>
      <w:pPr>
        <w:spacing w:line="360" w:lineRule="auto"/>
        <w:jc w:val="center"/>
        <w:rPr>
          <w:rFonts w:ascii="宋体" w:hAnsi="宋体"/>
          <w:b/>
          <w:bCs/>
        </w:rPr>
      </w:pPr>
      <w:r>
        <w:rPr>
          <w:rFonts w:hint="eastAsia"/>
          <w:b/>
          <w:bCs/>
          <w:sz w:val="24"/>
        </w:rPr>
        <w:t>目</w:t>
      </w:r>
      <w:r>
        <w:rPr>
          <w:b/>
          <w:bCs/>
          <w:sz w:val="24"/>
        </w:rPr>
        <w:t xml:space="preserve">   </w:t>
      </w:r>
      <w:r>
        <w:rPr>
          <w:rFonts w:hint="eastAsia"/>
          <w:b/>
          <w:bCs/>
          <w:sz w:val="24"/>
        </w:rPr>
        <w:t>录</w:t>
      </w:r>
    </w:p>
    <w:p>
      <w:pPr>
        <w:spacing w:line="360" w:lineRule="auto"/>
        <w:rPr>
          <w:rFonts w:hint="eastAsia" w:ascii="宋体" w:hAnsi="宋体"/>
          <w:kern w:val="0"/>
        </w:rPr>
      </w:pPr>
      <w:r>
        <w:rPr>
          <w:rFonts w:hint="eastAsia" w:ascii="宋体" w:hAnsi="宋体"/>
          <w:kern w:val="0"/>
        </w:rPr>
        <w:t>1、磋  商  函</w:t>
      </w:r>
    </w:p>
    <w:p>
      <w:pPr>
        <w:spacing w:line="360" w:lineRule="auto"/>
        <w:rPr>
          <w:rFonts w:hint="eastAsia" w:ascii="宋体" w:hAnsi="宋体"/>
          <w:kern w:val="0"/>
        </w:rPr>
      </w:pPr>
      <w:r>
        <w:rPr>
          <w:rFonts w:hint="eastAsia" w:ascii="宋体" w:hAnsi="宋体"/>
          <w:kern w:val="0"/>
        </w:rPr>
        <w:t>2、磋商报价表</w:t>
      </w:r>
    </w:p>
    <w:p>
      <w:pPr>
        <w:spacing w:line="360" w:lineRule="auto"/>
        <w:rPr>
          <w:rFonts w:hint="eastAsia" w:ascii="宋体" w:hAnsi="宋体"/>
          <w:kern w:val="0"/>
        </w:rPr>
      </w:pPr>
      <w:r>
        <w:rPr>
          <w:rFonts w:hint="eastAsia" w:ascii="宋体" w:hAnsi="宋体"/>
          <w:kern w:val="0"/>
        </w:rPr>
        <w:t>3、供应商资格证明文件（按磋商须知19.1.2条要求提供）</w:t>
      </w:r>
    </w:p>
    <w:p>
      <w:pPr>
        <w:spacing w:line="360" w:lineRule="auto"/>
        <w:rPr>
          <w:rFonts w:hint="eastAsia" w:ascii="宋体" w:hAnsi="宋体"/>
          <w:kern w:val="0"/>
        </w:rPr>
      </w:pPr>
      <w:r>
        <w:rPr>
          <w:rFonts w:hint="eastAsia" w:ascii="宋体" w:hAnsi="宋体"/>
          <w:kern w:val="0"/>
        </w:rPr>
        <w:t>4、监理相关人员到位承诺</w:t>
      </w:r>
    </w:p>
    <w:p>
      <w:pPr>
        <w:spacing w:line="360" w:lineRule="auto"/>
        <w:rPr>
          <w:rFonts w:hint="eastAsia" w:ascii="宋体" w:hAnsi="宋体"/>
          <w:kern w:val="0"/>
        </w:rPr>
      </w:pPr>
      <w:r>
        <w:rPr>
          <w:rFonts w:hint="eastAsia" w:ascii="宋体" w:hAnsi="宋体"/>
          <w:kern w:val="0"/>
        </w:rPr>
        <w:t>5、拟投入的主要监理人员一览表（必须提供，格式自拟）</w:t>
      </w:r>
    </w:p>
    <w:p>
      <w:pPr>
        <w:spacing w:line="360" w:lineRule="auto"/>
        <w:rPr>
          <w:rFonts w:hint="eastAsia" w:ascii="宋体" w:hAnsi="宋体"/>
          <w:kern w:val="0"/>
        </w:rPr>
      </w:pPr>
      <w:r>
        <w:rPr>
          <w:rFonts w:hint="eastAsia" w:ascii="宋体" w:hAnsi="宋体"/>
          <w:kern w:val="0"/>
        </w:rPr>
        <w:t>6、技术服务方案（即监理大纲和本地化服务承诺书）</w:t>
      </w:r>
    </w:p>
    <w:p>
      <w:pPr>
        <w:spacing w:line="360" w:lineRule="auto"/>
        <w:rPr>
          <w:rFonts w:ascii="宋体" w:hAnsi="宋体"/>
          <w:bCs/>
        </w:rPr>
      </w:pPr>
      <w:r>
        <w:rPr>
          <w:rFonts w:hint="eastAsia" w:ascii="宋体" w:hAnsi="宋体"/>
          <w:kern w:val="0"/>
        </w:rPr>
        <w:t>7、按规定要求其它文件及资料</w:t>
      </w:r>
    </w:p>
    <w:p>
      <w:pPr>
        <w:pStyle w:val="9"/>
        <w:rPr>
          <w:b/>
          <w:bCs/>
        </w:rPr>
      </w:pPr>
    </w:p>
    <w:p>
      <w:pPr>
        <w:pStyle w:val="9"/>
        <w:rPr>
          <w:b/>
          <w:bCs/>
        </w:rPr>
      </w:pPr>
    </w:p>
    <w:p>
      <w:pPr>
        <w:pStyle w:val="9"/>
        <w:rPr>
          <w:b/>
          <w:bCs/>
        </w:rPr>
      </w:pPr>
    </w:p>
    <w:p>
      <w:pPr>
        <w:pStyle w:val="9"/>
        <w:rPr>
          <w:b/>
          <w:bCs/>
        </w:rPr>
      </w:pPr>
    </w:p>
    <w:p>
      <w:pPr>
        <w:pStyle w:val="9"/>
        <w:rPr>
          <w:b/>
          <w:bCs/>
        </w:rPr>
      </w:pPr>
    </w:p>
    <w:p>
      <w:pPr>
        <w:pStyle w:val="9"/>
        <w:rPr>
          <w:b/>
          <w:bCs/>
        </w:rPr>
      </w:pPr>
    </w:p>
    <w:p>
      <w:pPr>
        <w:pStyle w:val="9"/>
        <w:rPr>
          <w:b/>
          <w:bCs/>
        </w:rPr>
      </w:pPr>
    </w:p>
    <w:p>
      <w:pPr>
        <w:pStyle w:val="9"/>
        <w:rPr>
          <w:b/>
          <w:bCs/>
        </w:rPr>
      </w:pPr>
    </w:p>
    <w:p>
      <w:pPr>
        <w:pStyle w:val="9"/>
        <w:jc w:val="both"/>
        <w:rPr>
          <w:b/>
          <w:bCs/>
        </w:rPr>
      </w:pPr>
    </w:p>
    <w:p>
      <w:pPr>
        <w:pStyle w:val="9"/>
        <w:jc w:val="both"/>
        <w:rPr>
          <w:b/>
          <w:bCs/>
        </w:rPr>
      </w:pPr>
    </w:p>
    <w:p>
      <w:pPr>
        <w:pStyle w:val="9"/>
      </w:pPr>
      <w:r>
        <w:rPr>
          <w:rFonts w:hint="eastAsia"/>
          <w:b/>
          <w:bCs/>
        </w:rPr>
        <w:t>响应文件封面格式</w:t>
      </w:r>
    </w:p>
    <w:p>
      <w:pPr>
        <w:autoSpaceDE w:val="0"/>
        <w:autoSpaceDN w:val="0"/>
        <w:adjustRightInd w:val="0"/>
        <w:spacing w:line="360" w:lineRule="auto"/>
        <w:jc w:val="center"/>
        <w:outlineLvl w:val="0"/>
      </w:pPr>
    </w:p>
    <w:bookmarkEnd w:id="108"/>
    <w:p>
      <w:pPr>
        <w:autoSpaceDE w:val="0"/>
        <w:autoSpaceDN w:val="0"/>
        <w:adjustRightInd w:val="0"/>
        <w:ind w:firstLine="2329" w:firstLineChars="725"/>
        <w:rPr>
          <w:rFonts w:ascii="宋体" w:hAnsi="宋体" w:cs="宋体"/>
          <w:b/>
          <w:kern w:val="0"/>
          <w:sz w:val="24"/>
        </w:rPr>
      </w:pPr>
      <w:r>
        <w:rPr>
          <w:rFonts w:hint="eastAsia" w:ascii="宋体" w:hAnsi="宋体" w:cs="宋体"/>
          <w:b/>
          <w:sz w:val="32"/>
          <w:szCs w:val="32"/>
          <w:u w:val="single"/>
        </w:rPr>
        <w:t xml:space="preserve">                  </w:t>
      </w:r>
      <w:r>
        <w:rPr>
          <w:rFonts w:hint="eastAsia" w:ascii="宋体" w:hAnsi="宋体" w:cs="宋体"/>
          <w:b/>
          <w:sz w:val="32"/>
          <w:szCs w:val="32"/>
        </w:rPr>
        <w:t>（项目名称）</w:t>
      </w:r>
    </w:p>
    <w:p>
      <w:pPr>
        <w:autoSpaceDE w:val="0"/>
        <w:autoSpaceDN w:val="0"/>
        <w:adjustRightInd w:val="0"/>
        <w:jc w:val="center"/>
        <w:outlineLvl w:val="0"/>
        <w:rPr>
          <w:rFonts w:ascii="楷体_GB2312"/>
          <w:b/>
          <w:kern w:val="0"/>
          <w:sz w:val="36"/>
        </w:rPr>
      </w:pPr>
    </w:p>
    <w:p>
      <w:pPr>
        <w:autoSpaceDE w:val="0"/>
        <w:autoSpaceDN w:val="0"/>
        <w:adjustRightInd w:val="0"/>
        <w:jc w:val="center"/>
        <w:outlineLvl w:val="0"/>
        <w:rPr>
          <w:rFonts w:ascii="华文中宋"/>
          <w:b/>
          <w:kern w:val="0"/>
          <w:sz w:val="84"/>
        </w:rPr>
      </w:pPr>
      <w:bookmarkStart w:id="109" w:name="_Toc462392060"/>
      <w:r>
        <w:rPr>
          <w:rFonts w:hint="eastAsia" w:ascii="华文中宋"/>
          <w:b/>
          <w:kern w:val="0"/>
          <w:sz w:val="84"/>
        </w:rPr>
        <w:t>响 应</w:t>
      </w:r>
      <w:r>
        <w:rPr>
          <w:rFonts w:ascii="华文中宋"/>
          <w:b/>
          <w:kern w:val="0"/>
          <w:sz w:val="84"/>
        </w:rPr>
        <w:t xml:space="preserve"> </w:t>
      </w:r>
      <w:r>
        <w:rPr>
          <w:rFonts w:hint="eastAsia" w:ascii="华文中宋"/>
          <w:b/>
          <w:kern w:val="0"/>
          <w:sz w:val="84"/>
        </w:rPr>
        <w:t>文 件</w:t>
      </w:r>
      <w:bookmarkEnd w:id="109"/>
    </w:p>
    <w:p>
      <w:pPr>
        <w:autoSpaceDE w:val="0"/>
        <w:autoSpaceDN w:val="0"/>
        <w:adjustRightInd w:val="0"/>
        <w:jc w:val="left"/>
        <w:rPr>
          <w:rFonts w:ascii="楷体_GB2312"/>
          <w:kern w:val="0"/>
          <w:sz w:val="24"/>
        </w:rPr>
      </w:pPr>
    </w:p>
    <w:p>
      <w:pPr>
        <w:autoSpaceDE w:val="0"/>
        <w:autoSpaceDN w:val="0"/>
        <w:adjustRightInd w:val="0"/>
        <w:jc w:val="center"/>
        <w:rPr>
          <w:rFonts w:ascii="楷体_GB2312"/>
          <w:kern w:val="0"/>
          <w:sz w:val="32"/>
          <w:szCs w:val="32"/>
        </w:rPr>
      </w:pPr>
      <w:r>
        <w:rPr>
          <w:rFonts w:hint="eastAsia" w:ascii="楷体_GB2312"/>
          <w:kern w:val="0"/>
          <w:sz w:val="32"/>
          <w:szCs w:val="32"/>
        </w:rPr>
        <w:t>（</w:t>
      </w:r>
      <w:r>
        <w:rPr>
          <w:rFonts w:hint="eastAsia" w:ascii="楷体_GB2312"/>
          <w:kern w:val="0"/>
          <w:sz w:val="32"/>
          <w:szCs w:val="32"/>
          <w:u w:val="single"/>
        </w:rPr>
        <w:t xml:space="preserve">    </w:t>
      </w:r>
      <w:r>
        <w:rPr>
          <w:rFonts w:hint="eastAsia" w:ascii="楷体_GB2312"/>
          <w:kern w:val="0"/>
          <w:sz w:val="32"/>
          <w:szCs w:val="32"/>
        </w:rPr>
        <w:t>本）</w:t>
      </w:r>
    </w:p>
    <w:p>
      <w:pPr>
        <w:autoSpaceDE w:val="0"/>
        <w:autoSpaceDN w:val="0"/>
        <w:adjustRightInd w:val="0"/>
        <w:jc w:val="left"/>
        <w:rPr>
          <w:rFonts w:ascii="楷体_GB2312"/>
          <w:kern w:val="0"/>
        </w:rPr>
      </w:pPr>
    </w:p>
    <w:p>
      <w:pPr>
        <w:autoSpaceDE w:val="0"/>
        <w:autoSpaceDN w:val="0"/>
        <w:adjustRightInd w:val="0"/>
        <w:jc w:val="left"/>
        <w:rPr>
          <w:rFonts w:ascii="楷体_GB2312"/>
          <w:kern w:val="0"/>
        </w:rPr>
      </w:pPr>
    </w:p>
    <w:p>
      <w:pPr>
        <w:autoSpaceDE w:val="0"/>
        <w:autoSpaceDN w:val="0"/>
        <w:adjustRightInd w:val="0"/>
        <w:jc w:val="left"/>
        <w:rPr>
          <w:rFonts w:ascii="楷体_GB2312"/>
          <w:kern w:val="0"/>
        </w:rPr>
      </w:pPr>
    </w:p>
    <w:p>
      <w:pPr>
        <w:autoSpaceDE w:val="0"/>
        <w:autoSpaceDN w:val="0"/>
        <w:adjustRightInd w:val="0"/>
        <w:jc w:val="left"/>
        <w:rPr>
          <w:rFonts w:ascii="楷体_GB2312"/>
          <w:kern w:val="0"/>
        </w:rPr>
      </w:pPr>
    </w:p>
    <w:p>
      <w:pPr>
        <w:autoSpaceDE w:val="0"/>
        <w:autoSpaceDN w:val="0"/>
        <w:adjustRightInd w:val="0"/>
        <w:rPr>
          <w:rFonts w:ascii="楷体_GB2312"/>
          <w:kern w:val="0"/>
        </w:rPr>
      </w:pPr>
    </w:p>
    <w:p>
      <w:pPr>
        <w:autoSpaceDE w:val="0"/>
        <w:autoSpaceDN w:val="0"/>
        <w:adjustRightInd w:val="0"/>
        <w:spacing w:line="500" w:lineRule="exact"/>
        <w:rPr>
          <w:rFonts w:ascii="宋体" w:hAnsi="Courier New"/>
          <w:b/>
          <w:bCs/>
          <w:kern w:val="0"/>
          <w:sz w:val="28"/>
          <w:szCs w:val="20"/>
          <w:u w:val="single"/>
        </w:rPr>
      </w:pPr>
      <w:r>
        <w:rPr>
          <w:rFonts w:hint="eastAsia" w:ascii="楷体_GB2312"/>
          <w:kern w:val="0"/>
        </w:rPr>
        <w:t xml:space="preserve">           </w:t>
      </w:r>
      <w:r>
        <w:rPr>
          <w:rFonts w:hint="eastAsia" w:ascii="宋体" w:hAnsi="Courier New"/>
          <w:b/>
          <w:bCs/>
          <w:kern w:val="0"/>
          <w:sz w:val="28"/>
          <w:szCs w:val="20"/>
        </w:rPr>
        <w:t xml:space="preserve"> 项目编号：</w:t>
      </w:r>
      <w:r>
        <w:rPr>
          <w:rFonts w:hint="eastAsia" w:ascii="宋体" w:hAnsi="Courier New"/>
          <w:b/>
          <w:bCs/>
          <w:kern w:val="0"/>
          <w:sz w:val="28"/>
          <w:szCs w:val="20"/>
          <w:u w:val="single"/>
        </w:rPr>
        <w:t xml:space="preserve">                                </w:t>
      </w:r>
    </w:p>
    <w:p>
      <w:pPr>
        <w:pStyle w:val="11"/>
        <w:spacing w:line="500" w:lineRule="exact"/>
        <w:ind w:left="1260" w:leftChars="600"/>
        <w:rPr>
          <w:b/>
          <w:bCs/>
          <w:sz w:val="28"/>
        </w:rPr>
      </w:pPr>
      <w:r>
        <w:rPr>
          <w:rFonts w:hint="eastAsia"/>
          <w:b/>
          <w:bCs/>
          <w:sz w:val="28"/>
        </w:rPr>
        <w:t>供应商：</w:t>
      </w:r>
      <w:r>
        <w:rPr>
          <w:rFonts w:hint="eastAsia"/>
          <w:b/>
          <w:bCs/>
          <w:sz w:val="28"/>
          <w:u w:val="single"/>
        </w:rPr>
        <w:t xml:space="preserve">                     （盖公章） </w:t>
      </w:r>
    </w:p>
    <w:p>
      <w:pPr>
        <w:pStyle w:val="11"/>
        <w:spacing w:line="500" w:lineRule="exact"/>
        <w:ind w:left="1260" w:leftChars="600"/>
        <w:rPr>
          <w:b/>
          <w:bCs/>
          <w:sz w:val="28"/>
        </w:rPr>
      </w:pPr>
      <w:r>
        <w:rPr>
          <w:rFonts w:hint="eastAsia"/>
          <w:b/>
          <w:bCs/>
          <w:sz w:val="28"/>
        </w:rPr>
        <w:t>法定代表人或委托代理人签字：</w:t>
      </w:r>
      <w:r>
        <w:rPr>
          <w:rFonts w:hint="eastAsia"/>
          <w:b/>
          <w:bCs/>
          <w:sz w:val="28"/>
          <w:u w:val="single"/>
        </w:rPr>
        <w:t xml:space="preserve">               </w:t>
      </w:r>
      <w:r>
        <w:rPr>
          <w:rFonts w:hint="eastAsia"/>
          <w:b/>
          <w:bCs/>
          <w:sz w:val="28"/>
        </w:rPr>
        <w:t xml:space="preserve">  </w:t>
      </w:r>
    </w:p>
    <w:p>
      <w:pPr>
        <w:pStyle w:val="11"/>
        <w:spacing w:line="500" w:lineRule="exact"/>
        <w:ind w:left="1260" w:leftChars="600"/>
        <w:rPr>
          <w:b/>
          <w:bCs/>
          <w:sz w:val="28"/>
          <w:u w:val="single"/>
        </w:rPr>
      </w:pPr>
      <w:r>
        <w:rPr>
          <w:rFonts w:hint="eastAsia"/>
          <w:b/>
          <w:bCs/>
          <w:sz w:val="28"/>
        </w:rPr>
        <w:t>地    址：</w:t>
      </w:r>
      <w:r>
        <w:rPr>
          <w:rFonts w:hint="eastAsia"/>
          <w:b/>
          <w:bCs/>
          <w:sz w:val="28"/>
          <w:u w:val="single"/>
        </w:rPr>
        <w:t xml:space="preserve">                                 </w:t>
      </w:r>
    </w:p>
    <w:p>
      <w:pPr>
        <w:pStyle w:val="11"/>
        <w:spacing w:line="500" w:lineRule="exact"/>
        <w:ind w:left="1260" w:leftChars="600"/>
        <w:rPr>
          <w:b/>
          <w:bCs/>
          <w:sz w:val="28"/>
          <w:u w:val="single"/>
        </w:rPr>
      </w:pPr>
      <w:r>
        <w:rPr>
          <w:rFonts w:hint="eastAsia"/>
          <w:b/>
          <w:bCs/>
          <w:sz w:val="28"/>
        </w:rPr>
        <w:t>联系电话：</w:t>
      </w:r>
      <w:r>
        <w:rPr>
          <w:rFonts w:hint="eastAsia"/>
          <w:b/>
          <w:bCs/>
          <w:sz w:val="28"/>
          <w:u w:val="single"/>
        </w:rPr>
        <w:t xml:space="preserve">                                 </w:t>
      </w:r>
    </w:p>
    <w:p>
      <w:pPr>
        <w:pStyle w:val="11"/>
        <w:spacing w:line="500" w:lineRule="exact"/>
        <w:rPr>
          <w:b/>
          <w:bCs/>
          <w:sz w:val="28"/>
        </w:rPr>
      </w:pPr>
    </w:p>
    <w:p>
      <w:pPr>
        <w:pStyle w:val="11"/>
        <w:spacing w:line="500" w:lineRule="exact"/>
        <w:jc w:val="center"/>
        <w:rPr>
          <w:b/>
          <w:bCs/>
          <w:sz w:val="28"/>
        </w:rPr>
      </w:pPr>
      <w:r>
        <w:rPr>
          <w:rFonts w:hint="eastAsia"/>
          <w:b/>
          <w:bCs/>
          <w:sz w:val="28"/>
        </w:rPr>
        <w:t>(至</w:t>
      </w:r>
      <w:r>
        <w:rPr>
          <w:rFonts w:hint="eastAsia"/>
          <w:b/>
          <w:bCs/>
          <w:sz w:val="28"/>
          <w:u w:val="single"/>
        </w:rPr>
        <w:t xml:space="preserve">      </w:t>
      </w:r>
      <w:r>
        <w:rPr>
          <w:rFonts w:hint="eastAsia"/>
          <w:b/>
          <w:bCs/>
          <w:sz w:val="28"/>
        </w:rPr>
        <w:t>年</w:t>
      </w:r>
      <w:r>
        <w:rPr>
          <w:rFonts w:hint="eastAsia"/>
          <w:b/>
          <w:bCs/>
          <w:sz w:val="28"/>
          <w:u w:val="single"/>
        </w:rPr>
        <w:t xml:space="preserve">    </w:t>
      </w:r>
      <w:r>
        <w:rPr>
          <w:rFonts w:hint="eastAsia"/>
          <w:b/>
          <w:bCs/>
          <w:sz w:val="28"/>
        </w:rPr>
        <w:t>月</w:t>
      </w:r>
      <w:r>
        <w:rPr>
          <w:rFonts w:hint="eastAsia"/>
          <w:b/>
          <w:bCs/>
          <w:sz w:val="28"/>
          <w:u w:val="single"/>
        </w:rPr>
        <w:t xml:space="preserve">     </w:t>
      </w:r>
      <w:r>
        <w:rPr>
          <w:rFonts w:hint="eastAsia"/>
          <w:b/>
          <w:bCs/>
          <w:sz w:val="28"/>
        </w:rPr>
        <w:t>日</w:t>
      </w:r>
      <w:r>
        <w:rPr>
          <w:rFonts w:hint="eastAsia"/>
          <w:b/>
          <w:bCs/>
          <w:sz w:val="28"/>
          <w:u w:val="single"/>
        </w:rPr>
        <w:t xml:space="preserve">     </w:t>
      </w:r>
      <w:r>
        <w:rPr>
          <w:rFonts w:hint="eastAsia"/>
          <w:b/>
          <w:bCs/>
          <w:sz w:val="28"/>
        </w:rPr>
        <w:t>时</w:t>
      </w:r>
      <w:r>
        <w:rPr>
          <w:rFonts w:hint="eastAsia"/>
          <w:b/>
          <w:bCs/>
          <w:sz w:val="28"/>
          <w:u w:val="single"/>
        </w:rPr>
        <w:t xml:space="preserve">       </w:t>
      </w:r>
      <w:r>
        <w:rPr>
          <w:rFonts w:hint="eastAsia"/>
          <w:b/>
          <w:bCs/>
          <w:sz w:val="28"/>
        </w:rPr>
        <w:t>分以前不得开封)</w:t>
      </w:r>
    </w:p>
    <w:p>
      <w:pPr>
        <w:autoSpaceDE w:val="0"/>
        <w:autoSpaceDN w:val="0"/>
        <w:adjustRightInd w:val="0"/>
        <w:rPr>
          <w:rFonts w:ascii="楷体_GB2312"/>
          <w:kern w:val="0"/>
          <w:sz w:val="24"/>
        </w:rPr>
      </w:pPr>
      <w:r>
        <w:rPr>
          <w:rFonts w:ascii="楷体_GB2312"/>
          <w:kern w:val="0"/>
          <w:sz w:val="24"/>
        </w:rPr>
        <w:br w:type="page"/>
      </w:r>
    </w:p>
    <w:p>
      <w:pPr>
        <w:pStyle w:val="6"/>
        <w:ind w:firstLine="3896" w:firstLineChars="1617"/>
      </w:pPr>
      <w:bookmarkStart w:id="110" w:name="_Toc15991183"/>
      <w:bookmarkStart w:id="111" w:name="_Toc307909368"/>
      <w:bookmarkStart w:id="112" w:name="_Toc462392061"/>
      <w:bookmarkStart w:id="113" w:name="_Toc224287729"/>
      <w:bookmarkStart w:id="114" w:name="_Toc248561111"/>
      <w:bookmarkStart w:id="115" w:name="_Toc248340229"/>
      <w:r>
        <w:t>1、</w:t>
      </w:r>
      <w:bookmarkEnd w:id="110"/>
      <w:r>
        <w:rPr>
          <w:rFonts w:hint="eastAsia"/>
        </w:rPr>
        <w:t>磋  商</w:t>
      </w:r>
      <w:r>
        <w:t xml:space="preserve">  函</w:t>
      </w:r>
      <w:bookmarkEnd w:id="111"/>
      <w:bookmarkEnd w:id="112"/>
      <w:bookmarkEnd w:id="113"/>
      <w:bookmarkEnd w:id="114"/>
      <w:bookmarkEnd w:id="115"/>
      <w:r>
        <w:rPr>
          <w:rFonts w:hint="eastAsia"/>
        </w:rPr>
        <w:t>（格式）</w:t>
      </w:r>
    </w:p>
    <w:p>
      <w:pPr>
        <w:pStyle w:val="11"/>
        <w:spacing w:line="420" w:lineRule="exact"/>
        <w:ind w:firstLine="420"/>
        <w:rPr>
          <w:u w:val="single"/>
        </w:rPr>
      </w:pPr>
      <w:r>
        <w:rPr>
          <w:rFonts w:hint="eastAsia"/>
        </w:rPr>
        <w:t>致：</w:t>
      </w:r>
      <w:r>
        <w:rPr>
          <w:rFonts w:hint="eastAsia"/>
          <w:u w:val="single"/>
        </w:rPr>
        <w:t xml:space="preserve">广西天立工程造价咨询有限公司 </w:t>
      </w:r>
    </w:p>
    <w:p>
      <w:pPr>
        <w:pStyle w:val="11"/>
        <w:spacing w:line="280" w:lineRule="exact"/>
        <w:ind w:firstLine="420"/>
      </w:pPr>
    </w:p>
    <w:p>
      <w:pPr>
        <w:pStyle w:val="11"/>
        <w:spacing w:line="440" w:lineRule="exact"/>
        <w:ind w:left="210" w:leftChars="100" w:firstLine="630" w:firstLineChars="300"/>
      </w:pPr>
      <w:r>
        <w:rPr>
          <w:rFonts w:hint="eastAsia"/>
        </w:rPr>
        <w:t>根据贵方</w:t>
      </w:r>
      <w:r>
        <w:rPr>
          <w:rFonts w:hint="eastAsia"/>
          <w:u w:val="single"/>
        </w:rPr>
        <w:t xml:space="preserve">          </w:t>
      </w:r>
      <w:r>
        <w:rPr>
          <w:rFonts w:hint="eastAsia"/>
        </w:rPr>
        <w:t>项目竞争性磋商文件，项目编号</w:t>
      </w:r>
      <w:r>
        <w:rPr>
          <w:rFonts w:hint="eastAsia"/>
          <w:u w:val="single"/>
        </w:rPr>
        <w:t xml:space="preserve">             </w:t>
      </w:r>
      <w:r>
        <w:rPr>
          <w:rFonts w:hint="eastAsia"/>
        </w:rPr>
        <w:t>，正式授权下述签字人</w:t>
      </w:r>
      <w:r>
        <w:rPr>
          <w:rFonts w:hint="eastAsia"/>
          <w:u w:val="single"/>
        </w:rPr>
        <w:t xml:space="preserve">        </w:t>
      </w:r>
      <w:r>
        <w:rPr>
          <w:rFonts w:hint="eastAsia"/>
        </w:rPr>
        <w:t>（姓名和职务）代表供应商</w:t>
      </w:r>
      <w:r>
        <w:rPr>
          <w:rFonts w:hint="eastAsia"/>
          <w:u w:val="single"/>
        </w:rPr>
        <w:t xml:space="preserve">                             （</w:t>
      </w:r>
      <w:r>
        <w:rPr>
          <w:rFonts w:hint="eastAsia"/>
        </w:rPr>
        <w:t>供应商名称），提交响应文件正本一份，副本三份。</w:t>
      </w:r>
    </w:p>
    <w:p>
      <w:pPr>
        <w:pStyle w:val="11"/>
        <w:spacing w:line="440" w:lineRule="exact"/>
        <w:ind w:firstLine="420" w:firstLineChars="200"/>
      </w:pPr>
      <w:r>
        <w:rPr>
          <w:rFonts w:hint="eastAsia"/>
        </w:rPr>
        <w:t>据此函，签字人兹宣布同意如下：</w:t>
      </w:r>
    </w:p>
    <w:p>
      <w:pPr>
        <w:pStyle w:val="11"/>
        <w:spacing w:line="440" w:lineRule="exact"/>
        <w:ind w:firstLine="420"/>
      </w:pPr>
      <w:r>
        <w:rPr>
          <w:rFonts w:hint="eastAsia"/>
        </w:rPr>
        <w:t>⑴按竞争性磋商文件要求，磋商报价为（大写）人民币</w:t>
      </w:r>
      <w:r>
        <w:rPr>
          <w:rFonts w:hint="eastAsia"/>
          <w:u w:val="single"/>
        </w:rPr>
        <w:t xml:space="preserve">              （</w:t>
      </w:r>
      <w:r>
        <w:rPr>
          <w:rFonts w:hint="eastAsia"/>
        </w:rPr>
        <w:t>¥</w:t>
      </w:r>
      <w:r>
        <w:rPr>
          <w:rFonts w:hint="eastAsia"/>
          <w:u w:val="single"/>
        </w:rPr>
        <w:t xml:space="preserve">          ），监理费浮动幅度值为</w:t>
      </w:r>
      <w:r>
        <w:rPr>
          <w:rFonts w:hint="eastAsia" w:hAnsi="宋体"/>
        </w:rPr>
        <w:t>：</w:t>
      </w:r>
      <w:r>
        <w:rPr>
          <w:rFonts w:hint="eastAsia" w:hAnsi="宋体"/>
          <w:u w:val="single"/>
        </w:rPr>
        <w:t>+   %</w:t>
      </w:r>
      <w:r>
        <w:rPr>
          <w:rFonts w:hint="eastAsia" w:hAnsi="宋体"/>
        </w:rPr>
        <w:t xml:space="preserve"> （上浮） 或</w:t>
      </w:r>
      <w:r>
        <w:rPr>
          <w:rFonts w:hint="eastAsia" w:hAnsi="宋体"/>
          <w:u w:val="single"/>
        </w:rPr>
        <w:t>—  %</w:t>
      </w:r>
      <w:r>
        <w:rPr>
          <w:rFonts w:hint="eastAsia" w:hAnsi="宋体"/>
        </w:rPr>
        <w:t>（下浮）</w:t>
      </w:r>
      <w:r>
        <w:rPr>
          <w:rFonts w:hint="eastAsia"/>
        </w:rPr>
        <w:t xml:space="preserve">。 </w:t>
      </w:r>
    </w:p>
    <w:p>
      <w:pPr>
        <w:pStyle w:val="7"/>
        <w:spacing w:line="440" w:lineRule="exact"/>
        <w:ind w:firstLine="315" w:firstLineChars="150"/>
      </w:pPr>
      <w:r>
        <w:rPr>
          <w:rFonts w:hint="eastAsia"/>
        </w:rPr>
        <w:t>监理服务期：</w:t>
      </w:r>
      <w:r>
        <w:rPr>
          <w:u w:val="single"/>
        </w:rPr>
        <w:t xml:space="preserve">                   </w:t>
      </w:r>
      <w:r>
        <w:rPr>
          <w:rFonts w:hint="eastAsia"/>
        </w:rPr>
        <w:t>。</w:t>
      </w:r>
    </w:p>
    <w:p>
      <w:pPr>
        <w:pStyle w:val="11"/>
        <w:spacing w:line="440" w:lineRule="exact"/>
        <w:ind w:firstLine="420"/>
      </w:pPr>
      <w:bookmarkStart w:id="116" w:name="_Toc15991188"/>
      <w:r>
        <w:rPr>
          <w:rFonts w:hint="eastAsia"/>
        </w:rPr>
        <w:t>⑵我们根据竞争性磋商文件的规定，承担完成合同的责任和义务。</w:t>
      </w:r>
    </w:p>
    <w:p>
      <w:pPr>
        <w:pStyle w:val="11"/>
        <w:spacing w:line="440" w:lineRule="exact"/>
        <w:ind w:firstLine="420"/>
      </w:pPr>
      <w:r>
        <w:rPr>
          <w:rFonts w:hint="eastAsia"/>
        </w:rPr>
        <w:t>⑶我们已详细审查全部竞争性磋商文件，包括修改文件（如有的话）和有关附件，将自行承担因全部竞争性磋商文件理解不正确或误解而产生的相应后果。</w:t>
      </w:r>
    </w:p>
    <w:p>
      <w:pPr>
        <w:pStyle w:val="11"/>
        <w:spacing w:line="440" w:lineRule="exact"/>
        <w:ind w:firstLine="420"/>
      </w:pPr>
      <w:r>
        <w:rPr>
          <w:rFonts w:hint="eastAsia"/>
        </w:rPr>
        <w:t xml:space="preserve">⑷我们同意在磋商须知规定的截标日期起遵循本响应文件，并在磋商须知第7条规定的磋商有效期满之前均具有约束力，并有可能成交。 </w:t>
      </w:r>
    </w:p>
    <w:p>
      <w:pPr>
        <w:pStyle w:val="11"/>
        <w:spacing w:line="440" w:lineRule="exact"/>
        <w:ind w:firstLine="420"/>
      </w:pPr>
      <w:r>
        <w:rPr>
          <w:rFonts w:hint="eastAsia"/>
        </w:rPr>
        <w:t>⑸如果在磋商截止时间后的磋商有效期内撤回磋商或者有其他违约行为，我们的磋商保证金可被贵方全部没收。</w:t>
      </w:r>
    </w:p>
    <w:p>
      <w:pPr>
        <w:pStyle w:val="11"/>
        <w:spacing w:line="440" w:lineRule="exact"/>
        <w:ind w:firstLine="420"/>
      </w:pPr>
      <w:r>
        <w:rPr>
          <w:rFonts w:hint="eastAsia"/>
        </w:rPr>
        <w:t>⑹我们同意提供按照贵方可能要求的与本磋商有关的一切数据或资料，完全理解贵方不一定要接受最低的报价或收到的任何磋商。</w:t>
      </w:r>
    </w:p>
    <w:p>
      <w:pPr>
        <w:adjustRightInd w:val="0"/>
        <w:snapToGrid w:val="0"/>
        <w:rPr>
          <w:rFonts w:ascii="宋体" w:hAnsi="宋体"/>
          <w:szCs w:val="21"/>
        </w:rPr>
      </w:pPr>
    </w:p>
    <w:p>
      <w:pPr>
        <w:pStyle w:val="11"/>
        <w:spacing w:line="400" w:lineRule="exact"/>
      </w:pPr>
      <w:r>
        <w:rPr>
          <w:rFonts w:hint="eastAsia"/>
        </w:rPr>
        <w:t>与本磋商有关的正式通讯地址为：</w:t>
      </w:r>
    </w:p>
    <w:p>
      <w:pPr>
        <w:adjustRightInd w:val="0"/>
        <w:snapToGrid w:val="0"/>
        <w:spacing w:line="500" w:lineRule="exact"/>
        <w:rPr>
          <w:rFonts w:ascii="宋体" w:hAnsi="宋体"/>
          <w:szCs w:val="21"/>
          <w:u w:val="single"/>
        </w:rPr>
      </w:pPr>
      <w:r>
        <w:rPr>
          <w:rFonts w:hint="eastAsia" w:ascii="宋体" w:hAnsi="宋体"/>
          <w:szCs w:val="21"/>
        </w:rPr>
        <w:t>供应商：</w:t>
      </w:r>
      <w:r>
        <w:rPr>
          <w:rFonts w:hint="eastAsia" w:ascii="宋体" w:hAnsi="宋体"/>
          <w:szCs w:val="21"/>
          <w:u w:val="single"/>
        </w:rPr>
        <w:t xml:space="preserve">                                         （盖章） 　                 </w:t>
      </w:r>
    </w:p>
    <w:p>
      <w:pPr>
        <w:adjustRightInd w:val="0"/>
        <w:snapToGrid w:val="0"/>
        <w:spacing w:line="500" w:lineRule="exact"/>
        <w:rPr>
          <w:rFonts w:ascii="宋体" w:hAnsi="宋体"/>
          <w:szCs w:val="21"/>
          <w:u w:val="single"/>
        </w:rPr>
      </w:pPr>
      <w:r>
        <w:rPr>
          <w:rFonts w:hint="eastAsia" w:ascii="宋体" w:hAnsi="宋体"/>
          <w:szCs w:val="21"/>
        </w:rPr>
        <w:t>法定代表人：</w:t>
      </w:r>
      <w:r>
        <w:rPr>
          <w:rFonts w:hint="eastAsia" w:ascii="宋体" w:hAnsi="宋体"/>
          <w:szCs w:val="21"/>
          <w:u w:val="single"/>
        </w:rPr>
        <w:t xml:space="preserve">                                     （签字）                 </w:t>
      </w:r>
      <w:r>
        <w:rPr>
          <w:rFonts w:hint="eastAsia" w:ascii="宋体" w:hAnsi="宋体"/>
          <w:szCs w:val="21"/>
        </w:rPr>
        <w:t xml:space="preserve">               </w:t>
      </w:r>
      <w:r>
        <w:rPr>
          <w:rFonts w:hint="eastAsia" w:ascii="宋体" w:hAnsi="宋体"/>
          <w:szCs w:val="21"/>
          <w:u w:val="single"/>
        </w:rPr>
        <w:t xml:space="preserve"> </w:t>
      </w:r>
    </w:p>
    <w:p>
      <w:pPr>
        <w:adjustRightInd w:val="0"/>
        <w:snapToGrid w:val="0"/>
        <w:spacing w:line="500" w:lineRule="exact"/>
        <w:rPr>
          <w:rFonts w:ascii="宋体" w:hAnsi="宋体"/>
          <w:szCs w:val="21"/>
          <w:u w:val="single"/>
        </w:rPr>
      </w:pPr>
      <w:r>
        <w:rPr>
          <w:rFonts w:hint="eastAsia" w:ascii="宋体" w:hAnsi="宋体"/>
          <w:szCs w:val="21"/>
        </w:rPr>
        <w:t>单位地址：</w:t>
      </w:r>
      <w:r>
        <w:rPr>
          <w:rFonts w:hint="eastAsia" w:ascii="宋体" w:hAnsi="宋体"/>
          <w:szCs w:val="21"/>
          <w:u w:val="single"/>
        </w:rPr>
        <w:t xml:space="preserve">                                                                       </w:t>
      </w:r>
    </w:p>
    <w:p>
      <w:pPr>
        <w:adjustRightInd w:val="0"/>
        <w:snapToGrid w:val="0"/>
        <w:spacing w:line="500" w:lineRule="exact"/>
        <w:rPr>
          <w:rFonts w:ascii="宋体" w:hAnsi="宋体"/>
          <w:szCs w:val="21"/>
          <w:u w:val="single"/>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500" w:lineRule="exact"/>
        <w:rPr>
          <w:rFonts w:ascii="宋体" w:hAnsi="宋体"/>
          <w:szCs w:val="21"/>
          <w:u w:val="single"/>
        </w:rPr>
      </w:pPr>
      <w:r>
        <w:rPr>
          <w:rFonts w:hint="eastAsia" w:ascii="宋体" w:hAnsi="宋体"/>
          <w:szCs w:val="21"/>
        </w:rPr>
        <w:t>开户银行名称：</w:t>
      </w:r>
      <w:r>
        <w:rPr>
          <w:rFonts w:hint="eastAsia" w:ascii="宋体" w:hAnsi="宋体"/>
          <w:szCs w:val="21"/>
          <w:u w:val="single"/>
        </w:rPr>
        <w:t xml:space="preserve">                                                                    </w:t>
      </w:r>
    </w:p>
    <w:p>
      <w:pPr>
        <w:adjustRightInd w:val="0"/>
        <w:snapToGrid w:val="0"/>
        <w:spacing w:line="500" w:lineRule="exact"/>
        <w:rPr>
          <w:rFonts w:ascii="宋体" w:hAnsi="宋体"/>
          <w:szCs w:val="21"/>
          <w:u w:val="single"/>
        </w:rPr>
      </w:pPr>
      <w:r>
        <w:rPr>
          <w:rFonts w:hint="eastAsia" w:ascii="宋体" w:hAnsi="宋体"/>
          <w:szCs w:val="21"/>
        </w:rPr>
        <w:t>开户银行帐号：</w:t>
      </w:r>
      <w:r>
        <w:rPr>
          <w:rFonts w:hint="eastAsia" w:ascii="宋体" w:hAnsi="宋体"/>
          <w:szCs w:val="21"/>
          <w:u w:val="single"/>
        </w:rPr>
        <w:t xml:space="preserve">                                                                    </w:t>
      </w:r>
    </w:p>
    <w:p>
      <w:pPr>
        <w:adjustRightInd w:val="0"/>
        <w:snapToGrid w:val="0"/>
        <w:spacing w:line="500" w:lineRule="exact"/>
        <w:rPr>
          <w:rFonts w:ascii="宋体" w:hAnsi="宋体"/>
          <w:szCs w:val="21"/>
          <w:u w:val="single"/>
        </w:rPr>
      </w:pPr>
      <w:r>
        <w:rPr>
          <w:rFonts w:hint="eastAsia" w:ascii="宋体" w:hAnsi="宋体"/>
          <w:szCs w:val="21"/>
        </w:rPr>
        <w:t>开户银行地址：</w:t>
      </w:r>
      <w:r>
        <w:rPr>
          <w:rFonts w:hint="eastAsia" w:ascii="宋体" w:hAnsi="宋体"/>
          <w:szCs w:val="21"/>
          <w:u w:val="single"/>
        </w:rPr>
        <w:t xml:space="preserve">                                                                    </w:t>
      </w:r>
    </w:p>
    <w:p>
      <w:pPr>
        <w:adjustRightInd w:val="0"/>
        <w:snapToGrid w:val="0"/>
        <w:spacing w:line="500" w:lineRule="exact"/>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 xml:space="preserve"> 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utoSpaceDE w:val="0"/>
        <w:autoSpaceDN w:val="0"/>
        <w:adjustRightInd w:val="0"/>
        <w:spacing w:line="300" w:lineRule="exact"/>
        <w:rPr>
          <w:kern w:val="0"/>
        </w:rPr>
      </w:pPr>
    </w:p>
    <w:p>
      <w:pPr>
        <w:pStyle w:val="6"/>
        <w:jc w:val="center"/>
        <w:rPr>
          <w:sz w:val="30"/>
          <w:szCs w:val="30"/>
        </w:rPr>
      </w:pPr>
      <w:bookmarkStart w:id="117" w:name="_Toc462392062"/>
      <w:bookmarkStart w:id="118" w:name="_Toc307909369"/>
      <w:bookmarkStart w:id="119" w:name="_Toc248561112"/>
      <w:bookmarkStart w:id="120" w:name="_Toc224287730"/>
      <w:bookmarkStart w:id="121" w:name="_Toc462330604"/>
      <w:bookmarkStart w:id="122" w:name="_Toc248340230"/>
      <w:r>
        <w:rPr>
          <w:sz w:val="30"/>
          <w:szCs w:val="30"/>
        </w:rPr>
        <w:t>2、</w:t>
      </w:r>
      <w:r>
        <w:rPr>
          <w:rFonts w:hint="eastAsia"/>
          <w:sz w:val="30"/>
          <w:szCs w:val="30"/>
        </w:rPr>
        <w:t>磋商</w:t>
      </w:r>
      <w:r>
        <w:rPr>
          <w:sz w:val="30"/>
          <w:szCs w:val="30"/>
        </w:rPr>
        <w:t>报价</w:t>
      </w:r>
      <w:bookmarkEnd w:id="116"/>
      <w:r>
        <w:rPr>
          <w:sz w:val="30"/>
          <w:szCs w:val="30"/>
        </w:rPr>
        <w:t>表</w:t>
      </w:r>
      <w:bookmarkEnd w:id="117"/>
      <w:bookmarkEnd w:id="118"/>
      <w:bookmarkEnd w:id="119"/>
      <w:bookmarkEnd w:id="120"/>
      <w:bookmarkEnd w:id="121"/>
      <w:bookmarkEnd w:id="122"/>
    </w:p>
    <w:tbl>
      <w:tblPr>
        <w:tblStyle w:val="18"/>
        <w:tblW w:w="969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131"/>
        <w:gridCol w:w="1117"/>
        <w:gridCol w:w="2000"/>
        <w:gridCol w:w="2137"/>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643" w:type="dxa"/>
            <w:vAlign w:val="center"/>
          </w:tcPr>
          <w:p>
            <w:pPr>
              <w:autoSpaceDE w:val="0"/>
              <w:autoSpaceDN w:val="0"/>
              <w:adjustRightInd w:val="0"/>
              <w:spacing w:line="460" w:lineRule="exact"/>
              <w:jc w:val="center"/>
              <w:rPr>
                <w:rFonts w:ascii="宋体" w:hAnsi="宋体"/>
                <w:bCs/>
                <w:kern w:val="0"/>
              </w:rPr>
            </w:pPr>
            <w:bookmarkStart w:id="123" w:name="_Toc248561113"/>
            <w:bookmarkStart w:id="124" w:name="_Toc271277257"/>
            <w:bookmarkStart w:id="125" w:name="_Toc224308393"/>
            <w:bookmarkStart w:id="126" w:name="_Toc224307570"/>
            <w:bookmarkStart w:id="127" w:name="_Toc224308531"/>
            <w:bookmarkStart w:id="128" w:name="_Toc271534429"/>
            <w:bookmarkStart w:id="129" w:name="_Toc248340231"/>
            <w:r>
              <w:rPr>
                <w:rFonts w:hint="eastAsia" w:ascii="宋体" w:hAnsi="宋体"/>
                <w:bCs/>
                <w:kern w:val="0"/>
              </w:rPr>
              <w:t>序号</w:t>
            </w:r>
            <w:bookmarkEnd w:id="123"/>
            <w:bookmarkEnd w:id="124"/>
            <w:bookmarkEnd w:id="125"/>
            <w:bookmarkEnd w:id="126"/>
            <w:bookmarkEnd w:id="127"/>
            <w:bookmarkEnd w:id="128"/>
            <w:bookmarkEnd w:id="129"/>
          </w:p>
        </w:tc>
        <w:tc>
          <w:tcPr>
            <w:tcW w:w="3131" w:type="dxa"/>
            <w:vAlign w:val="center"/>
          </w:tcPr>
          <w:p>
            <w:pPr>
              <w:autoSpaceDE w:val="0"/>
              <w:autoSpaceDN w:val="0"/>
              <w:adjustRightInd w:val="0"/>
              <w:spacing w:line="460" w:lineRule="exact"/>
              <w:jc w:val="center"/>
              <w:rPr>
                <w:rFonts w:ascii="宋体" w:hAnsi="宋体"/>
                <w:bCs/>
                <w:kern w:val="0"/>
              </w:rPr>
            </w:pPr>
            <w:r>
              <w:rPr>
                <w:rFonts w:hint="eastAsia" w:ascii="宋体" w:hAnsi="宋体"/>
                <w:bCs/>
                <w:kern w:val="0"/>
              </w:rPr>
              <w:t>项目名称</w:t>
            </w:r>
          </w:p>
        </w:tc>
        <w:tc>
          <w:tcPr>
            <w:tcW w:w="1117" w:type="dxa"/>
            <w:vAlign w:val="center"/>
          </w:tcPr>
          <w:p>
            <w:pPr>
              <w:autoSpaceDE w:val="0"/>
              <w:autoSpaceDN w:val="0"/>
              <w:adjustRightInd w:val="0"/>
              <w:spacing w:line="460" w:lineRule="exact"/>
              <w:jc w:val="center"/>
              <w:rPr>
                <w:rFonts w:ascii="宋体" w:hAnsi="宋体"/>
                <w:bCs/>
                <w:kern w:val="0"/>
              </w:rPr>
            </w:pPr>
            <w:r>
              <w:rPr>
                <w:rFonts w:hint="eastAsia" w:ascii="宋体" w:hAnsi="宋体"/>
                <w:bCs/>
                <w:kern w:val="0"/>
              </w:rPr>
              <w:t>单位</w:t>
            </w:r>
          </w:p>
        </w:tc>
        <w:tc>
          <w:tcPr>
            <w:tcW w:w="2000" w:type="dxa"/>
            <w:vAlign w:val="center"/>
          </w:tcPr>
          <w:p>
            <w:pPr>
              <w:autoSpaceDE w:val="0"/>
              <w:autoSpaceDN w:val="0"/>
              <w:adjustRightInd w:val="0"/>
              <w:spacing w:line="460" w:lineRule="exact"/>
              <w:jc w:val="center"/>
              <w:rPr>
                <w:rFonts w:ascii="宋体" w:hAnsi="宋体"/>
                <w:bCs/>
                <w:kern w:val="0"/>
              </w:rPr>
            </w:pPr>
            <w:r>
              <w:rPr>
                <w:rFonts w:hint="eastAsia" w:ascii="宋体" w:hAnsi="宋体"/>
                <w:bCs/>
                <w:kern w:val="0"/>
              </w:rPr>
              <w:t>磋商报价(元)</w:t>
            </w:r>
          </w:p>
        </w:tc>
        <w:tc>
          <w:tcPr>
            <w:tcW w:w="2137" w:type="dxa"/>
            <w:vAlign w:val="center"/>
          </w:tcPr>
          <w:p>
            <w:pPr>
              <w:autoSpaceDE w:val="0"/>
              <w:autoSpaceDN w:val="0"/>
              <w:adjustRightInd w:val="0"/>
              <w:spacing w:line="460" w:lineRule="exact"/>
              <w:jc w:val="center"/>
              <w:rPr>
                <w:rFonts w:ascii="宋体" w:hAnsi="宋体"/>
                <w:bCs/>
                <w:kern w:val="0"/>
              </w:rPr>
            </w:pPr>
            <w:r>
              <w:rPr>
                <w:rFonts w:hint="eastAsia" w:ascii="宋体" w:hAnsi="宋体"/>
                <w:bCs/>
                <w:kern w:val="0"/>
              </w:rPr>
              <w:t>浮动幅度（+%或—%）</w:t>
            </w:r>
          </w:p>
        </w:tc>
        <w:tc>
          <w:tcPr>
            <w:tcW w:w="669" w:type="dxa"/>
            <w:vAlign w:val="center"/>
          </w:tcPr>
          <w:p>
            <w:pPr>
              <w:autoSpaceDE w:val="0"/>
              <w:autoSpaceDN w:val="0"/>
              <w:adjustRightInd w:val="0"/>
              <w:spacing w:line="460" w:lineRule="exact"/>
              <w:jc w:val="center"/>
              <w:rPr>
                <w:rFonts w:ascii="宋体" w:hAnsi="宋体"/>
                <w:bCs/>
                <w:kern w:val="0"/>
              </w:rPr>
            </w:pPr>
            <w:r>
              <w:rPr>
                <w:rFonts w:hint="eastAsia" w:ascii="宋体" w:hAnsi="宋体"/>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643" w:type="dxa"/>
            <w:vAlign w:val="center"/>
          </w:tcPr>
          <w:p>
            <w:pPr>
              <w:autoSpaceDE w:val="0"/>
              <w:autoSpaceDN w:val="0"/>
              <w:adjustRightInd w:val="0"/>
              <w:spacing w:line="460" w:lineRule="exact"/>
              <w:jc w:val="center"/>
              <w:rPr>
                <w:rFonts w:ascii="宋体" w:hAnsi="宋体"/>
                <w:bCs/>
                <w:kern w:val="0"/>
              </w:rPr>
            </w:pPr>
            <w:bookmarkStart w:id="130" w:name="_Toc224308397"/>
            <w:bookmarkStart w:id="131" w:name="_Toc224307574"/>
            <w:bookmarkStart w:id="132" w:name="_Toc248561120"/>
            <w:bookmarkStart w:id="133" w:name="_Toc271534436"/>
            <w:bookmarkStart w:id="134" w:name="_Toc271277264"/>
            <w:bookmarkStart w:id="135" w:name="_Toc224308535"/>
            <w:bookmarkStart w:id="136" w:name="_Toc248340238"/>
            <w:r>
              <w:rPr>
                <w:rFonts w:hint="eastAsia" w:ascii="宋体" w:hAnsi="宋体"/>
                <w:bCs/>
                <w:kern w:val="0"/>
              </w:rPr>
              <w:t>1</w:t>
            </w:r>
            <w:bookmarkEnd w:id="130"/>
            <w:bookmarkEnd w:id="131"/>
            <w:bookmarkEnd w:id="132"/>
            <w:bookmarkEnd w:id="133"/>
            <w:bookmarkEnd w:id="134"/>
            <w:bookmarkEnd w:id="135"/>
            <w:bookmarkEnd w:id="136"/>
          </w:p>
        </w:tc>
        <w:tc>
          <w:tcPr>
            <w:tcW w:w="3131" w:type="dxa"/>
            <w:vAlign w:val="center"/>
          </w:tcPr>
          <w:p>
            <w:pPr>
              <w:ind w:firstLine="360" w:firstLineChars="200"/>
              <w:rPr>
                <w:sz w:val="18"/>
                <w:szCs w:val="18"/>
              </w:rPr>
            </w:pPr>
          </w:p>
        </w:tc>
        <w:tc>
          <w:tcPr>
            <w:tcW w:w="1117" w:type="dxa"/>
            <w:vAlign w:val="center"/>
          </w:tcPr>
          <w:p>
            <w:pPr>
              <w:autoSpaceDE w:val="0"/>
              <w:autoSpaceDN w:val="0"/>
              <w:adjustRightInd w:val="0"/>
              <w:spacing w:line="460" w:lineRule="exact"/>
              <w:jc w:val="center"/>
              <w:rPr>
                <w:rFonts w:ascii="宋体" w:hAnsi="宋体"/>
                <w:bCs/>
                <w:kern w:val="0"/>
              </w:rPr>
            </w:pPr>
            <w:r>
              <w:rPr>
                <w:rFonts w:hint="eastAsia" w:ascii="宋体" w:hAnsi="宋体"/>
                <w:bCs/>
                <w:kern w:val="0"/>
              </w:rPr>
              <w:t>1项</w:t>
            </w:r>
          </w:p>
        </w:tc>
        <w:tc>
          <w:tcPr>
            <w:tcW w:w="2000" w:type="dxa"/>
            <w:vAlign w:val="center"/>
          </w:tcPr>
          <w:p>
            <w:pPr>
              <w:autoSpaceDE w:val="0"/>
              <w:autoSpaceDN w:val="0"/>
              <w:adjustRightInd w:val="0"/>
              <w:spacing w:line="460" w:lineRule="exact"/>
              <w:rPr>
                <w:rFonts w:ascii="宋体" w:hAnsi="宋体"/>
                <w:bCs/>
                <w:kern w:val="0"/>
              </w:rPr>
            </w:pPr>
          </w:p>
        </w:tc>
        <w:tc>
          <w:tcPr>
            <w:tcW w:w="2137" w:type="dxa"/>
            <w:vAlign w:val="center"/>
          </w:tcPr>
          <w:p>
            <w:pPr>
              <w:autoSpaceDE w:val="0"/>
              <w:autoSpaceDN w:val="0"/>
              <w:adjustRightInd w:val="0"/>
              <w:spacing w:line="460" w:lineRule="exact"/>
              <w:rPr>
                <w:rFonts w:ascii="宋体" w:hAnsi="宋体"/>
                <w:bCs/>
                <w:kern w:val="0"/>
              </w:rPr>
            </w:pPr>
          </w:p>
        </w:tc>
        <w:tc>
          <w:tcPr>
            <w:tcW w:w="669" w:type="dxa"/>
            <w:vAlign w:val="center"/>
          </w:tcPr>
          <w:p>
            <w:pPr>
              <w:autoSpaceDE w:val="0"/>
              <w:autoSpaceDN w:val="0"/>
              <w:adjustRightInd w:val="0"/>
              <w:spacing w:line="460" w:lineRule="exact"/>
              <w:rPr>
                <w:rFonts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9697" w:type="dxa"/>
            <w:gridSpan w:val="6"/>
            <w:vAlign w:val="center"/>
          </w:tcPr>
          <w:p>
            <w:pPr>
              <w:autoSpaceDE w:val="0"/>
              <w:autoSpaceDN w:val="0"/>
              <w:adjustRightInd w:val="0"/>
              <w:spacing w:line="460" w:lineRule="exact"/>
            </w:pPr>
            <w:bookmarkStart w:id="137" w:name="_Toc248561122"/>
            <w:bookmarkStart w:id="138" w:name="_Toc224308400"/>
            <w:bookmarkStart w:id="139" w:name="_Toc248340240"/>
            <w:bookmarkStart w:id="140" w:name="_Toc224308538"/>
            <w:bookmarkStart w:id="141" w:name="_Toc271277266"/>
            <w:bookmarkStart w:id="142" w:name="_Toc224307577"/>
            <w:bookmarkStart w:id="143" w:name="_Toc271534438"/>
            <w:r>
              <w:rPr>
                <w:rFonts w:hint="eastAsia"/>
              </w:rPr>
              <w:t>磋商总报价（人民币大写）：</w:t>
            </w:r>
            <w:r>
              <w:rPr>
                <w:rFonts w:hint="eastAsia"/>
                <w:u w:val="single"/>
              </w:rPr>
              <w:t xml:space="preserve">              （</w:t>
            </w:r>
            <w:r>
              <w:rPr>
                <w:u w:val="single"/>
              </w:rPr>
              <w:t>¥</w:t>
            </w:r>
            <w:r>
              <w:rPr>
                <w:rFonts w:hint="eastAsia"/>
                <w:u w:val="single"/>
              </w:rPr>
              <w:t xml:space="preserve">          元）</w:t>
            </w:r>
            <w:bookmarkEnd w:id="137"/>
            <w:bookmarkEnd w:id="138"/>
            <w:bookmarkEnd w:id="139"/>
            <w:bookmarkEnd w:id="140"/>
            <w:bookmarkEnd w:id="141"/>
            <w:bookmarkEnd w:id="142"/>
            <w:bookmarkEnd w:id="1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9697" w:type="dxa"/>
            <w:gridSpan w:val="6"/>
            <w:vAlign w:val="center"/>
          </w:tcPr>
          <w:p>
            <w:pPr>
              <w:autoSpaceDE w:val="0"/>
              <w:autoSpaceDN w:val="0"/>
              <w:adjustRightInd w:val="0"/>
              <w:spacing w:line="460" w:lineRule="exact"/>
            </w:pPr>
            <w:r>
              <w:rPr>
                <w:rFonts w:hint="eastAsia"/>
              </w:rPr>
              <w:t>监理服务期限：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9697" w:type="dxa"/>
            <w:gridSpan w:val="6"/>
            <w:vAlign w:val="center"/>
          </w:tcPr>
          <w:p>
            <w:pPr>
              <w:autoSpaceDE w:val="0"/>
              <w:autoSpaceDN w:val="0"/>
              <w:adjustRightInd w:val="0"/>
              <w:spacing w:line="460" w:lineRule="exact"/>
              <w:rPr>
                <w:rFonts w:ascii="宋体" w:hAnsi="宋体"/>
                <w:bCs/>
                <w:kern w:val="0"/>
              </w:rPr>
            </w:pPr>
            <w:r>
              <w:rPr>
                <w:rFonts w:hint="eastAsia" w:ascii="宋体" w:hAnsi="宋体"/>
                <w:bCs/>
                <w:kern w:val="0"/>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 w:hRule="atLeast"/>
        </w:trPr>
        <w:tc>
          <w:tcPr>
            <w:tcW w:w="9697" w:type="dxa"/>
            <w:gridSpan w:val="6"/>
            <w:vAlign w:val="center"/>
          </w:tcPr>
          <w:p>
            <w:pPr>
              <w:autoSpaceDE w:val="0"/>
              <w:autoSpaceDN w:val="0"/>
              <w:adjustRightInd w:val="0"/>
              <w:spacing w:line="460" w:lineRule="exact"/>
              <w:rPr>
                <w:rFonts w:ascii="宋体" w:hAnsi="宋体"/>
                <w:bCs/>
                <w:kern w:val="0"/>
              </w:rPr>
            </w:pPr>
            <w:r>
              <w:rPr>
                <w:rFonts w:hint="eastAsia" w:ascii="宋体" w:hAnsi="宋体"/>
                <w:bCs/>
                <w:kern w:val="0"/>
              </w:rPr>
              <w:t>注：此报价已包括了实施和完成本项目的施工阶段监理工作所需的劳务费、技术工作费、人工费、设计费、材料费、出图费、差旅费、管理费、设备、劳务、邮寄费、维护、保险、利润及税金、管理政策性规定费用等</w:t>
            </w:r>
          </w:p>
          <w:p>
            <w:pPr>
              <w:autoSpaceDE w:val="0"/>
              <w:autoSpaceDN w:val="0"/>
              <w:adjustRightInd w:val="0"/>
              <w:spacing w:line="460" w:lineRule="exact"/>
              <w:rPr>
                <w:rFonts w:ascii="宋体" w:hAnsi="宋体"/>
                <w:bCs/>
                <w:kern w:val="0"/>
              </w:rPr>
            </w:pPr>
            <w:r>
              <w:rPr>
                <w:rFonts w:hint="eastAsia" w:ascii="宋体" w:hAnsi="宋体"/>
                <w:bCs/>
                <w:kern w:val="0"/>
              </w:rPr>
              <w:t>。</w:t>
            </w:r>
          </w:p>
        </w:tc>
      </w:tr>
    </w:tbl>
    <w:p>
      <w:pPr>
        <w:spacing w:line="400" w:lineRule="exact"/>
        <w:rPr>
          <w:rFonts w:ascii="宋体" w:hAnsi="宋体"/>
          <w:b/>
          <w:szCs w:val="21"/>
        </w:rPr>
      </w:pPr>
      <w:r>
        <w:rPr>
          <w:rFonts w:hint="eastAsia" w:ascii="宋体" w:hAnsi="宋体"/>
          <w:b/>
          <w:szCs w:val="21"/>
        </w:rPr>
        <w:t>说明：</w:t>
      </w:r>
    </w:p>
    <w:p>
      <w:pPr>
        <w:spacing w:line="400" w:lineRule="exact"/>
        <w:rPr>
          <w:rFonts w:ascii="宋体" w:hAnsi="宋体"/>
          <w:szCs w:val="21"/>
        </w:rPr>
      </w:pPr>
      <w:r>
        <w:rPr>
          <w:rFonts w:hint="eastAsia" w:ascii="宋体" w:hAnsi="宋体"/>
          <w:szCs w:val="21"/>
        </w:rPr>
        <w:t>1、本项磋商报价超过此报价无效。磋商供应商应充分考虑项目总投资和监理服务费有效报价范围情况，结合自身的实际，报出合理的监理服务费报价。</w:t>
      </w:r>
    </w:p>
    <w:p>
      <w:pPr>
        <w:pStyle w:val="11"/>
        <w:ind w:firstLine="419"/>
      </w:pPr>
    </w:p>
    <w:p>
      <w:pPr>
        <w:pStyle w:val="11"/>
        <w:ind w:firstLine="419"/>
      </w:pPr>
    </w:p>
    <w:p>
      <w:pPr>
        <w:pStyle w:val="11"/>
        <w:ind w:firstLine="419"/>
      </w:pPr>
    </w:p>
    <w:p>
      <w:pPr>
        <w:pStyle w:val="11"/>
        <w:ind w:firstLine="419"/>
      </w:pPr>
    </w:p>
    <w:p>
      <w:pPr>
        <w:pStyle w:val="11"/>
        <w:ind w:firstLine="419"/>
      </w:pPr>
    </w:p>
    <w:p>
      <w:pPr>
        <w:pStyle w:val="11"/>
        <w:ind w:firstLine="419"/>
      </w:pPr>
      <w:r>
        <w:rPr>
          <w:rFonts w:hint="eastAsia"/>
        </w:rPr>
        <w:t xml:space="preserve">供应商(公章)  </w:t>
      </w:r>
      <w:r>
        <w:rPr>
          <w:rFonts w:hint="eastAsia"/>
          <w:u w:val="single"/>
        </w:rPr>
        <w:t xml:space="preserve">                              </w:t>
      </w:r>
    </w:p>
    <w:p>
      <w:pPr>
        <w:pStyle w:val="11"/>
        <w:ind w:firstLine="412"/>
      </w:pPr>
    </w:p>
    <w:p>
      <w:pPr>
        <w:pStyle w:val="11"/>
        <w:ind w:firstLine="412"/>
      </w:pPr>
      <w:r>
        <w:rPr>
          <w:rFonts w:hint="eastAsia"/>
        </w:rPr>
        <w:t>法定代表人或委托代理人签字</w:t>
      </w:r>
      <w:r>
        <w:rPr>
          <w:rFonts w:hint="eastAsia"/>
          <w:u w:val="single"/>
        </w:rPr>
        <w:t xml:space="preserve">                  </w:t>
      </w:r>
    </w:p>
    <w:p>
      <w:pPr>
        <w:pStyle w:val="11"/>
        <w:spacing w:line="240" w:lineRule="exact"/>
        <w:ind w:firstLine="866"/>
        <w:rPr>
          <w:rFonts w:ascii="金山简魏碑" w:eastAsia="金山简魏碑"/>
          <w:b/>
          <w:sz w:val="44"/>
        </w:rPr>
      </w:pPr>
    </w:p>
    <w:p>
      <w:pPr>
        <w:pStyle w:val="11"/>
        <w:spacing w:line="240" w:lineRule="exact"/>
        <w:ind w:firstLine="412"/>
        <w:rPr>
          <w:rFonts w:ascii="金山简魏碑" w:eastAsia="金山简魏碑"/>
          <w:b/>
          <w:sz w:val="44"/>
        </w:rPr>
      </w:pPr>
      <w:r>
        <w:rPr>
          <w:rFonts w:hint="eastAsia"/>
        </w:rPr>
        <w:t>日期</w:t>
      </w:r>
      <w:r>
        <w:rPr>
          <w:rFonts w:hint="eastAsia"/>
          <w:u w:val="single"/>
        </w:rPr>
        <w:t xml:space="preserve">                            </w:t>
      </w:r>
    </w:p>
    <w:p>
      <w:pPr>
        <w:pStyle w:val="11"/>
        <w:spacing w:line="240" w:lineRule="exact"/>
        <w:ind w:firstLine="866"/>
        <w:rPr>
          <w:rFonts w:ascii="金山简魏碑" w:eastAsia="金山简魏碑"/>
          <w:b/>
          <w:sz w:val="44"/>
        </w:rPr>
      </w:pPr>
    </w:p>
    <w:p>
      <w:pPr>
        <w:pStyle w:val="11"/>
        <w:spacing w:line="240" w:lineRule="exact"/>
        <w:ind w:firstLine="866"/>
        <w:rPr>
          <w:rFonts w:ascii="金山简魏碑" w:eastAsia="金山简魏碑"/>
          <w:b/>
          <w:sz w:val="44"/>
        </w:rPr>
      </w:pPr>
    </w:p>
    <w:p>
      <w:pPr>
        <w:pStyle w:val="11"/>
        <w:spacing w:line="400" w:lineRule="exact"/>
        <w:ind w:firstLine="419"/>
      </w:pPr>
      <w:r>
        <w:rPr>
          <w:rFonts w:hint="eastAsia"/>
        </w:rPr>
        <w:t>磋商说明：</w:t>
      </w:r>
    </w:p>
    <w:p>
      <w:pPr>
        <w:autoSpaceDE w:val="0"/>
        <w:autoSpaceDN w:val="0"/>
        <w:spacing w:line="360" w:lineRule="auto"/>
        <w:ind w:firstLine="735" w:firstLineChars="350"/>
      </w:pPr>
      <w:r>
        <w:rPr>
          <w:rFonts w:hint="eastAsia"/>
        </w:rPr>
        <w:t>1、供应商必须加盖公章并签字,无签字、盖公章的磋商无效。</w:t>
      </w:r>
      <w:bookmarkStart w:id="144" w:name="_Toc462330605"/>
      <w:bookmarkStart w:id="145" w:name="_Toc462392063"/>
      <w:bookmarkStart w:id="146" w:name="_Toc248561123"/>
      <w:bookmarkStart w:id="147" w:name="_Toc307909370"/>
      <w:bookmarkStart w:id="148" w:name="_Toc248340241"/>
      <w:bookmarkStart w:id="149" w:name="_Toc224287731"/>
      <w:bookmarkStart w:id="150" w:name="_Toc15991184"/>
    </w:p>
    <w:bookmarkEnd w:id="144"/>
    <w:bookmarkEnd w:id="145"/>
    <w:p>
      <w:pPr>
        <w:jc w:val="left"/>
      </w:pPr>
    </w:p>
    <w:p>
      <w:pPr>
        <w:jc w:val="left"/>
      </w:pPr>
    </w:p>
    <w:p>
      <w:pPr>
        <w:pStyle w:val="6"/>
        <w:jc w:val="center"/>
        <w:rPr>
          <w:sz w:val="30"/>
          <w:szCs w:val="30"/>
        </w:rPr>
      </w:pPr>
      <w:bookmarkStart w:id="151" w:name="_Toc462392065"/>
      <w:bookmarkStart w:id="152" w:name="_Toc462330607"/>
      <w:r>
        <w:rPr>
          <w:rFonts w:hint="eastAsia"/>
          <w:sz w:val="30"/>
          <w:szCs w:val="30"/>
        </w:rPr>
        <w:t>3</w:t>
      </w:r>
      <w:r>
        <w:rPr>
          <w:sz w:val="30"/>
          <w:szCs w:val="30"/>
        </w:rPr>
        <w:t>、</w:t>
      </w:r>
      <w:bookmarkEnd w:id="146"/>
      <w:bookmarkEnd w:id="147"/>
      <w:bookmarkEnd w:id="148"/>
      <w:bookmarkEnd w:id="149"/>
      <w:r>
        <w:rPr>
          <w:sz w:val="30"/>
          <w:szCs w:val="30"/>
        </w:rPr>
        <w:t>供应商资格证明文件</w:t>
      </w:r>
      <w:bookmarkEnd w:id="151"/>
      <w:bookmarkEnd w:id="152"/>
    </w:p>
    <w:p>
      <w:pPr>
        <w:adjustRightInd w:val="0"/>
        <w:spacing w:line="400" w:lineRule="exact"/>
        <w:ind w:firstLine="315" w:firstLineChars="150"/>
        <w:jc w:val="center"/>
      </w:pPr>
      <w:bookmarkStart w:id="153" w:name="_Toc462392066"/>
      <w:bookmarkStart w:id="154" w:name="_Toc462330608"/>
      <w:r>
        <w:t>（按</w:t>
      </w:r>
      <w:r>
        <w:rPr>
          <w:rFonts w:hint="eastAsia"/>
        </w:rPr>
        <w:t>磋商</w:t>
      </w:r>
      <w:r>
        <w:t>须知19.1.2条要求提供）</w:t>
      </w:r>
      <w:bookmarkEnd w:id="153"/>
      <w:bookmarkEnd w:id="154"/>
    </w:p>
    <w:p>
      <w:pPr>
        <w:pStyle w:val="6"/>
        <w:jc w:val="center"/>
      </w:pPr>
    </w:p>
    <w:p>
      <w:pPr>
        <w:pStyle w:val="6"/>
        <w:jc w:val="center"/>
      </w:pPr>
      <w:r>
        <w:br w:type="page"/>
      </w:r>
    </w:p>
    <w:bookmarkEnd w:id="150"/>
    <w:p>
      <w:pPr>
        <w:pStyle w:val="17"/>
      </w:pPr>
      <w:bookmarkStart w:id="155" w:name="_Toc15991185"/>
      <w:r>
        <w:rPr>
          <w:rFonts w:hint="eastAsia"/>
        </w:rPr>
        <w:t>授权委托书</w:t>
      </w:r>
      <w:bookmarkEnd w:id="155"/>
      <w:r>
        <w:rPr>
          <w:rFonts w:hint="eastAsia"/>
        </w:rPr>
        <w:t>（格式）</w:t>
      </w:r>
    </w:p>
    <w:p>
      <w:pPr>
        <w:spacing w:line="400" w:lineRule="exact"/>
        <w:rPr>
          <w:rFonts w:ascii="楷体_GB2312" w:eastAsia="楷体_GB2312"/>
          <w:sz w:val="24"/>
        </w:rPr>
      </w:pPr>
    </w:p>
    <w:p>
      <w:pPr>
        <w:spacing w:line="360" w:lineRule="auto"/>
        <w:ind w:firstLine="480"/>
        <w:rPr>
          <w:rFonts w:ascii="宋体"/>
        </w:rPr>
      </w:pPr>
      <w:r>
        <w:rPr>
          <w:rFonts w:hint="eastAsia" w:ascii="宋体"/>
        </w:rPr>
        <w:t>本授权委托书声明：我</w:t>
      </w:r>
      <w:r>
        <w:rPr>
          <w:rFonts w:ascii="宋体"/>
          <w:u w:val="single"/>
        </w:rPr>
        <w:t xml:space="preserve">        </w:t>
      </w:r>
      <w:r>
        <w:rPr>
          <w:rFonts w:hint="eastAsia" w:ascii="宋体"/>
        </w:rPr>
        <w:t>（姓名）系</w:t>
      </w:r>
      <w:r>
        <w:rPr>
          <w:rFonts w:ascii="宋体"/>
          <w:u w:val="single"/>
        </w:rPr>
        <w:t xml:space="preserve">                  </w:t>
      </w:r>
      <w:r>
        <w:rPr>
          <w:rFonts w:hint="eastAsia" w:ascii="宋体"/>
        </w:rPr>
        <w:t>（供应商名称）的法定代表人，现授权委托</w:t>
      </w:r>
      <w:r>
        <w:rPr>
          <w:rFonts w:ascii="宋体"/>
          <w:u w:val="single"/>
        </w:rPr>
        <w:t xml:space="preserve">        </w:t>
      </w:r>
      <w:r>
        <w:rPr>
          <w:rFonts w:hint="eastAsia" w:ascii="宋体"/>
          <w:u w:val="single"/>
        </w:rPr>
        <w:t>（</w:t>
      </w:r>
      <w:r>
        <w:rPr>
          <w:rFonts w:hint="eastAsia" w:ascii="宋体"/>
        </w:rPr>
        <w:t>姓名）为我公司代理人，以本单位的名义参加</w:t>
      </w:r>
      <w:r>
        <w:rPr>
          <w:rFonts w:ascii="宋体"/>
          <w:u w:val="single"/>
        </w:rPr>
        <w:t>                                              </w:t>
      </w:r>
      <w:r>
        <w:rPr>
          <w:rFonts w:hint="eastAsia" w:ascii="宋体"/>
        </w:rPr>
        <w:t>（采购人）的</w:t>
      </w:r>
      <w:r>
        <w:rPr>
          <w:rFonts w:ascii="宋体"/>
          <w:u w:val="single"/>
        </w:rPr>
        <w:t xml:space="preserve">                        </w:t>
      </w:r>
      <w:r>
        <w:rPr>
          <w:rFonts w:hint="eastAsia" w:ascii="宋体"/>
        </w:rPr>
        <w:t>的磋商代理人，在磋商和合同磋商过程中所签署的一切文件和处理与之有关的一切事务，我均予以承认。</w:t>
      </w:r>
    </w:p>
    <w:p>
      <w:pPr>
        <w:spacing w:line="360" w:lineRule="auto"/>
        <w:ind w:firstLine="480"/>
        <w:rPr>
          <w:rFonts w:ascii="宋体"/>
        </w:rPr>
      </w:pPr>
      <w:r>
        <w:rPr>
          <w:rFonts w:hint="eastAsia" w:ascii="宋体"/>
        </w:rPr>
        <w:t>代理人无转委权。特此委托。</w:t>
      </w:r>
    </w:p>
    <w:p>
      <w:pPr>
        <w:spacing w:line="360" w:lineRule="auto"/>
        <w:ind w:firstLine="480"/>
        <w:rPr>
          <w:rFonts w:ascii="宋体"/>
        </w:rPr>
      </w:pPr>
      <w:r>
        <w:rPr>
          <w:rFonts w:hint="eastAsia" w:ascii="宋体"/>
        </w:rPr>
        <w:t>代理人：</w:t>
      </w:r>
      <w:r>
        <w:rPr>
          <w:rFonts w:ascii="宋体"/>
        </w:rPr>
        <w:t xml:space="preserve">            </w:t>
      </w:r>
      <w:r>
        <w:rPr>
          <w:rFonts w:hint="eastAsia" w:ascii="宋体"/>
        </w:rPr>
        <w:t>性别：</w:t>
      </w:r>
      <w:r>
        <w:rPr>
          <w:rFonts w:ascii="宋体"/>
        </w:rPr>
        <w:t xml:space="preserve">               </w:t>
      </w:r>
      <w:r>
        <w:rPr>
          <w:rFonts w:hint="eastAsia" w:ascii="宋体"/>
        </w:rPr>
        <w:t>年龄：</w:t>
      </w:r>
      <w:r>
        <w:rPr>
          <w:rFonts w:ascii="宋体"/>
        </w:rPr>
        <w:t xml:space="preserve"> </w:t>
      </w:r>
    </w:p>
    <w:p>
      <w:pPr>
        <w:spacing w:line="360" w:lineRule="auto"/>
        <w:rPr>
          <w:rFonts w:ascii="宋体"/>
        </w:rPr>
      </w:pPr>
    </w:p>
    <w:p>
      <w:pPr>
        <w:spacing w:line="360" w:lineRule="auto"/>
        <w:ind w:firstLine="480"/>
        <w:rPr>
          <w:rFonts w:ascii="宋体"/>
        </w:rPr>
      </w:pPr>
      <w:r>
        <w:rPr>
          <w:rFonts w:hint="eastAsia" w:ascii="宋体"/>
        </w:rPr>
        <w:t>单位：</w:t>
      </w:r>
      <w:r>
        <w:rPr>
          <w:rFonts w:ascii="宋体"/>
        </w:rPr>
        <w:t xml:space="preserve">              </w:t>
      </w:r>
      <w:r>
        <w:rPr>
          <w:rFonts w:hint="eastAsia" w:ascii="宋体"/>
        </w:rPr>
        <w:t>部门：</w:t>
      </w:r>
      <w:r>
        <w:rPr>
          <w:rFonts w:ascii="宋体"/>
        </w:rPr>
        <w:t xml:space="preserve">               </w:t>
      </w:r>
      <w:r>
        <w:rPr>
          <w:rFonts w:hint="eastAsia" w:ascii="宋体"/>
        </w:rPr>
        <w:t>职务：</w:t>
      </w:r>
      <w:r>
        <w:rPr>
          <w:rFonts w:ascii="宋体"/>
        </w:rPr>
        <w:t xml:space="preserve"> </w:t>
      </w:r>
    </w:p>
    <w:p>
      <w:pPr>
        <w:spacing w:line="360" w:lineRule="auto"/>
        <w:rPr>
          <w:rFonts w:ascii="宋体"/>
        </w:rPr>
      </w:pPr>
    </w:p>
    <w:p>
      <w:pPr>
        <w:spacing w:line="360" w:lineRule="auto"/>
        <w:ind w:firstLine="480"/>
        <w:rPr>
          <w:rFonts w:ascii="宋体"/>
        </w:rPr>
      </w:pPr>
      <w:r>
        <w:rPr>
          <w:rFonts w:hint="eastAsia" w:ascii="宋体"/>
        </w:rPr>
        <w:t>身份证号码：</w:t>
      </w:r>
    </w:p>
    <w:p>
      <w:pPr>
        <w:spacing w:line="360" w:lineRule="auto"/>
        <w:ind w:firstLine="480"/>
        <w:rPr>
          <w:rFonts w:ascii="宋体"/>
        </w:rPr>
      </w:pPr>
      <w:r>
        <w:rPr>
          <w:rFonts w:hint="eastAsia" w:ascii="宋体"/>
        </w:rPr>
        <w:t>供应商：（盖章）</w:t>
      </w:r>
    </w:p>
    <w:p>
      <w:pPr>
        <w:spacing w:line="360" w:lineRule="auto"/>
        <w:rPr>
          <w:rFonts w:ascii="宋体"/>
        </w:rPr>
      </w:pPr>
    </w:p>
    <w:p>
      <w:pPr>
        <w:spacing w:line="360" w:lineRule="auto"/>
        <w:ind w:firstLine="480"/>
        <w:rPr>
          <w:rFonts w:ascii="宋体"/>
        </w:rPr>
      </w:pPr>
      <w:r>
        <w:rPr>
          <w:rFonts w:hint="eastAsia" w:ascii="宋体"/>
        </w:rPr>
        <w:t>法定代表人：（签字或盖章）</w:t>
      </w:r>
    </w:p>
    <w:p>
      <w:pPr>
        <w:spacing w:line="360" w:lineRule="auto"/>
        <w:ind w:firstLine="480"/>
        <w:rPr>
          <w:rFonts w:ascii="宋体"/>
        </w:rPr>
      </w:pPr>
    </w:p>
    <w:p>
      <w:pPr>
        <w:spacing w:line="360" w:lineRule="auto"/>
        <w:ind w:firstLine="480"/>
        <w:rPr>
          <w:rFonts w:ascii="楷体_GB2312" w:eastAsia="楷体_GB2312"/>
          <w:sz w:val="24"/>
        </w:rPr>
      </w:pPr>
      <w:r>
        <w:rPr>
          <w:rFonts w:hint="eastAsia" w:ascii="宋体"/>
        </w:rPr>
        <w:t>日期：</w:t>
      </w:r>
      <w:r>
        <w:rPr>
          <w:rFonts w:ascii="宋体"/>
        </w:rPr>
        <w:t xml:space="preserve">      </w:t>
      </w: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p>
    <w:p>
      <w:pPr>
        <w:autoSpaceDE w:val="0"/>
        <w:autoSpaceDN w:val="0"/>
        <w:adjustRightInd w:val="0"/>
        <w:rPr>
          <w:rFonts w:ascii="楷体_GB2312" w:eastAsia="楷体_GB2312"/>
          <w:kern w:val="0"/>
          <w:sz w:val="24"/>
        </w:rPr>
      </w:pPr>
    </w:p>
    <w:p>
      <w:pPr>
        <w:autoSpaceDE w:val="0"/>
        <w:autoSpaceDN w:val="0"/>
        <w:adjustRightInd w:val="0"/>
        <w:rPr>
          <w:rFonts w:ascii="楷体_GB2312" w:eastAsia="楷体_GB2312"/>
          <w:kern w:val="0"/>
          <w:sz w:val="24"/>
        </w:rPr>
      </w:pPr>
    </w:p>
    <w:p>
      <w:pPr>
        <w:autoSpaceDE w:val="0"/>
        <w:autoSpaceDN w:val="0"/>
        <w:adjustRightInd w:val="0"/>
        <w:rPr>
          <w:rFonts w:ascii="楷体_GB2312" w:eastAsia="楷体_GB2312"/>
          <w:kern w:val="0"/>
          <w:sz w:val="24"/>
        </w:rPr>
      </w:pPr>
    </w:p>
    <w:p>
      <w:pPr>
        <w:spacing w:line="360" w:lineRule="auto"/>
        <w:rPr>
          <w:rFonts w:ascii="宋体"/>
          <w:b/>
          <w:kern w:val="0"/>
        </w:rPr>
      </w:pPr>
      <w:r>
        <w:rPr>
          <w:rFonts w:hint="eastAsia" w:ascii="宋体"/>
          <w:b/>
          <w:kern w:val="0"/>
        </w:rPr>
        <w:t>附：授权委托代理人身份证复印件。</w:t>
      </w:r>
    </w:p>
    <w:p>
      <w:pPr>
        <w:pStyle w:val="12"/>
        <w:adjustRightInd w:val="0"/>
        <w:snapToGrid w:val="0"/>
        <w:spacing w:line="360" w:lineRule="auto"/>
        <w:ind w:firstLine="2589" w:firstLineChars="1233"/>
        <w:rPr>
          <w:rFonts w:ascii="宋体"/>
          <w:kern w:val="0"/>
        </w:rPr>
      </w:pPr>
      <w:bookmarkStart w:id="156" w:name="_Toc248561129"/>
      <w:bookmarkStart w:id="157" w:name="_Toc248340249"/>
      <w:bookmarkStart w:id="158" w:name="_Toc307909375"/>
      <w:bookmarkStart w:id="159" w:name="_Toc224287739"/>
    </w:p>
    <w:p>
      <w:pPr>
        <w:pStyle w:val="12"/>
        <w:adjustRightInd w:val="0"/>
        <w:snapToGrid w:val="0"/>
        <w:spacing w:line="360" w:lineRule="auto"/>
        <w:ind w:firstLine="2589" w:firstLineChars="1233"/>
        <w:rPr>
          <w:rFonts w:ascii="宋体"/>
          <w:kern w:val="0"/>
        </w:rPr>
      </w:pPr>
    </w:p>
    <w:p>
      <w:pPr>
        <w:pStyle w:val="12"/>
        <w:adjustRightInd w:val="0"/>
        <w:snapToGrid w:val="0"/>
        <w:spacing w:line="360" w:lineRule="auto"/>
        <w:ind w:firstLine="2589" w:firstLineChars="1233"/>
        <w:rPr>
          <w:rFonts w:ascii="宋体"/>
          <w:kern w:val="0"/>
        </w:rPr>
      </w:pPr>
    </w:p>
    <w:p>
      <w:pPr>
        <w:pStyle w:val="12"/>
        <w:adjustRightInd w:val="0"/>
        <w:snapToGrid w:val="0"/>
        <w:spacing w:line="360" w:lineRule="auto"/>
        <w:ind w:firstLine="2589" w:firstLineChars="1233"/>
        <w:rPr>
          <w:rFonts w:ascii="宋体"/>
          <w:kern w:val="0"/>
        </w:rPr>
      </w:pPr>
    </w:p>
    <w:p>
      <w:pPr>
        <w:pStyle w:val="12"/>
        <w:adjustRightInd w:val="0"/>
        <w:snapToGrid w:val="0"/>
        <w:spacing w:line="360" w:lineRule="auto"/>
        <w:ind w:firstLine="2589" w:firstLineChars="1233"/>
        <w:rPr>
          <w:rFonts w:ascii="宋体"/>
          <w:kern w:val="0"/>
        </w:rPr>
      </w:pPr>
    </w:p>
    <w:p>
      <w:pPr>
        <w:pStyle w:val="12"/>
        <w:adjustRightInd w:val="0"/>
        <w:snapToGrid w:val="0"/>
        <w:spacing w:line="360" w:lineRule="auto"/>
        <w:ind w:firstLine="2589" w:firstLineChars="1233"/>
        <w:rPr>
          <w:rFonts w:ascii="宋体"/>
          <w:kern w:val="0"/>
        </w:rPr>
      </w:pPr>
    </w:p>
    <w:p>
      <w:pPr>
        <w:pStyle w:val="12"/>
        <w:adjustRightInd w:val="0"/>
        <w:snapToGrid w:val="0"/>
        <w:spacing w:line="360" w:lineRule="auto"/>
        <w:ind w:firstLine="2589" w:firstLineChars="1233"/>
        <w:rPr>
          <w:rFonts w:ascii="宋体"/>
          <w:kern w:val="0"/>
        </w:rPr>
      </w:pPr>
    </w:p>
    <w:p>
      <w:pPr>
        <w:pStyle w:val="12"/>
        <w:adjustRightInd w:val="0"/>
        <w:snapToGrid w:val="0"/>
        <w:spacing w:line="360" w:lineRule="auto"/>
        <w:ind w:firstLine="2589" w:firstLineChars="1233"/>
        <w:rPr>
          <w:rFonts w:ascii="宋体"/>
          <w:kern w:val="0"/>
        </w:rPr>
      </w:pPr>
    </w:p>
    <w:p>
      <w:pPr>
        <w:pStyle w:val="12"/>
        <w:adjustRightInd w:val="0"/>
        <w:snapToGrid w:val="0"/>
        <w:spacing w:line="360" w:lineRule="auto"/>
        <w:ind w:firstLine="2589" w:firstLineChars="1233"/>
        <w:rPr>
          <w:rFonts w:ascii="宋体"/>
          <w:kern w:val="0"/>
        </w:rPr>
      </w:pPr>
    </w:p>
    <w:bookmarkEnd w:id="156"/>
    <w:bookmarkEnd w:id="157"/>
    <w:bookmarkEnd w:id="158"/>
    <w:bookmarkEnd w:id="159"/>
    <w:p>
      <w:pPr>
        <w:pStyle w:val="12"/>
        <w:adjustRightInd w:val="0"/>
        <w:snapToGrid w:val="0"/>
        <w:spacing w:line="360" w:lineRule="auto"/>
        <w:ind w:firstLine="0" w:firstLineChars="0"/>
        <w:jc w:val="left"/>
        <w:rPr>
          <w:b/>
          <w:sz w:val="24"/>
        </w:rPr>
      </w:pPr>
    </w:p>
    <w:p>
      <w:pPr>
        <w:pStyle w:val="12"/>
        <w:adjustRightInd w:val="0"/>
        <w:snapToGrid w:val="0"/>
        <w:spacing w:line="360" w:lineRule="auto"/>
        <w:ind w:firstLine="0" w:firstLineChars="0"/>
        <w:jc w:val="left"/>
        <w:rPr>
          <w:b/>
          <w:sz w:val="24"/>
        </w:rPr>
      </w:pPr>
    </w:p>
    <w:p>
      <w:pPr>
        <w:pStyle w:val="6"/>
        <w:jc w:val="center"/>
        <w:rPr>
          <w:sz w:val="30"/>
          <w:szCs w:val="30"/>
        </w:rPr>
      </w:pPr>
      <w:r>
        <w:rPr>
          <w:rFonts w:hint="eastAsia"/>
          <w:sz w:val="30"/>
          <w:szCs w:val="30"/>
        </w:rPr>
        <w:t>4、监理相关人员到位承诺</w:t>
      </w:r>
    </w:p>
    <w:p>
      <w:pPr>
        <w:pStyle w:val="11"/>
        <w:spacing w:line="440" w:lineRule="exact"/>
        <w:ind w:firstLine="822" w:firstLineChars="257"/>
        <w:jc w:val="center"/>
        <w:rPr>
          <w:sz w:val="32"/>
          <w:szCs w:val="32"/>
        </w:rPr>
      </w:pPr>
    </w:p>
    <w:p>
      <w:pPr>
        <w:pStyle w:val="11"/>
        <w:spacing w:line="440" w:lineRule="exact"/>
        <w:ind w:firstLine="539" w:firstLineChars="257"/>
        <w:rPr>
          <w:szCs w:val="21"/>
        </w:rPr>
      </w:pPr>
      <w:r>
        <w:rPr>
          <w:rFonts w:hint="eastAsia"/>
          <w:szCs w:val="21"/>
        </w:rPr>
        <w:t>我公司在研究了</w:t>
      </w:r>
      <w:r>
        <w:rPr>
          <w:rFonts w:hint="eastAsia"/>
          <w:szCs w:val="21"/>
          <w:u w:val="single"/>
        </w:rPr>
        <w:t xml:space="preserve">         </w:t>
      </w:r>
      <w:r>
        <w:rPr>
          <w:rFonts w:hint="eastAsia"/>
          <w:szCs w:val="21"/>
        </w:rPr>
        <w:t>工程监理服务竞争性磋商文件及考察现场后，我们按照竞争性磋商文件的要求编制了该施工监理响应文件并愿意遵守响应文件的要求，承担并完成该施工监理服务。</w:t>
      </w:r>
    </w:p>
    <w:p>
      <w:pPr>
        <w:pStyle w:val="11"/>
        <w:spacing w:line="440" w:lineRule="exact"/>
        <w:ind w:firstLine="539" w:firstLineChars="257"/>
        <w:rPr>
          <w:szCs w:val="21"/>
        </w:rPr>
      </w:pPr>
      <w:r>
        <w:rPr>
          <w:rFonts w:hint="eastAsia"/>
          <w:szCs w:val="21"/>
        </w:rPr>
        <w:t>我公司愿意派出以下人员，保证在监理服务期内长驻工地现场，否则，视为我方违约，业主有权更换监理单位。</w:t>
      </w:r>
    </w:p>
    <w:p>
      <w:pPr>
        <w:pStyle w:val="11"/>
        <w:spacing w:line="440" w:lineRule="exact"/>
        <w:ind w:firstLine="539" w:firstLineChars="257"/>
        <w:rPr>
          <w:szCs w:val="21"/>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0"/>
        <w:gridCol w:w="1667"/>
        <w:gridCol w:w="1668"/>
        <w:gridCol w:w="1667"/>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900" w:type="dxa"/>
            <w:vAlign w:val="center"/>
          </w:tcPr>
          <w:p>
            <w:pPr>
              <w:pStyle w:val="11"/>
              <w:jc w:val="center"/>
              <w:rPr>
                <w:szCs w:val="21"/>
              </w:rPr>
            </w:pPr>
            <w:r>
              <w:rPr>
                <w:rFonts w:hint="eastAsia"/>
                <w:szCs w:val="21"/>
              </w:rPr>
              <w:t>在本项目中任职</w:t>
            </w:r>
          </w:p>
        </w:tc>
        <w:tc>
          <w:tcPr>
            <w:tcW w:w="1667" w:type="dxa"/>
            <w:vAlign w:val="center"/>
          </w:tcPr>
          <w:p>
            <w:pPr>
              <w:pStyle w:val="11"/>
              <w:jc w:val="center"/>
              <w:rPr>
                <w:szCs w:val="21"/>
              </w:rPr>
            </w:pPr>
            <w:r>
              <w:rPr>
                <w:rFonts w:hint="eastAsia"/>
                <w:szCs w:val="21"/>
              </w:rPr>
              <w:t>姓  名</w:t>
            </w:r>
          </w:p>
        </w:tc>
        <w:tc>
          <w:tcPr>
            <w:tcW w:w="1668" w:type="dxa"/>
            <w:vAlign w:val="center"/>
          </w:tcPr>
          <w:p>
            <w:pPr>
              <w:pStyle w:val="11"/>
              <w:jc w:val="center"/>
              <w:rPr>
                <w:szCs w:val="21"/>
              </w:rPr>
            </w:pPr>
            <w:r>
              <w:rPr>
                <w:rFonts w:hint="eastAsia"/>
                <w:szCs w:val="21"/>
              </w:rPr>
              <w:t>专  业</w:t>
            </w:r>
          </w:p>
        </w:tc>
        <w:tc>
          <w:tcPr>
            <w:tcW w:w="1667" w:type="dxa"/>
            <w:vAlign w:val="center"/>
          </w:tcPr>
          <w:p>
            <w:pPr>
              <w:pStyle w:val="11"/>
              <w:jc w:val="center"/>
              <w:rPr>
                <w:szCs w:val="21"/>
              </w:rPr>
            </w:pPr>
            <w:r>
              <w:rPr>
                <w:rFonts w:hint="eastAsia"/>
                <w:szCs w:val="21"/>
              </w:rPr>
              <w:t>学  历</w:t>
            </w:r>
          </w:p>
        </w:tc>
        <w:tc>
          <w:tcPr>
            <w:tcW w:w="1668" w:type="dxa"/>
            <w:vAlign w:val="center"/>
          </w:tcPr>
          <w:p>
            <w:pPr>
              <w:pStyle w:val="11"/>
              <w:jc w:val="center"/>
              <w:rPr>
                <w:szCs w:val="21"/>
              </w:rPr>
            </w:pPr>
            <w:r>
              <w:rPr>
                <w:rFonts w:hint="eastAsia"/>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900" w:type="dxa"/>
          </w:tcPr>
          <w:p>
            <w:pPr>
              <w:pStyle w:val="11"/>
              <w:jc w:val="center"/>
              <w:rPr>
                <w:szCs w:val="21"/>
              </w:rPr>
            </w:pPr>
            <w:r>
              <w:rPr>
                <w:rFonts w:hint="eastAsia"/>
                <w:szCs w:val="21"/>
              </w:rPr>
              <w:t>（数量由供应商自行确定）</w:t>
            </w:r>
          </w:p>
        </w:tc>
        <w:tc>
          <w:tcPr>
            <w:tcW w:w="1667" w:type="dxa"/>
          </w:tcPr>
          <w:p>
            <w:pPr>
              <w:pStyle w:val="11"/>
              <w:jc w:val="center"/>
              <w:rPr>
                <w:szCs w:val="21"/>
              </w:rPr>
            </w:pPr>
          </w:p>
        </w:tc>
        <w:tc>
          <w:tcPr>
            <w:tcW w:w="1668" w:type="dxa"/>
          </w:tcPr>
          <w:p>
            <w:pPr>
              <w:pStyle w:val="11"/>
              <w:jc w:val="center"/>
              <w:rPr>
                <w:szCs w:val="21"/>
              </w:rPr>
            </w:pPr>
          </w:p>
        </w:tc>
        <w:tc>
          <w:tcPr>
            <w:tcW w:w="1667" w:type="dxa"/>
          </w:tcPr>
          <w:p>
            <w:pPr>
              <w:pStyle w:val="11"/>
              <w:jc w:val="center"/>
              <w:rPr>
                <w:szCs w:val="21"/>
              </w:rPr>
            </w:pPr>
          </w:p>
        </w:tc>
        <w:tc>
          <w:tcPr>
            <w:tcW w:w="1668" w:type="dxa"/>
          </w:tcPr>
          <w:p>
            <w:pPr>
              <w:pStyle w:val="1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0" w:type="dxa"/>
          </w:tcPr>
          <w:p>
            <w:pPr>
              <w:pStyle w:val="11"/>
              <w:jc w:val="center"/>
              <w:rPr>
                <w:szCs w:val="21"/>
              </w:rPr>
            </w:pPr>
          </w:p>
        </w:tc>
        <w:tc>
          <w:tcPr>
            <w:tcW w:w="1667" w:type="dxa"/>
          </w:tcPr>
          <w:p>
            <w:pPr>
              <w:pStyle w:val="11"/>
              <w:jc w:val="center"/>
              <w:rPr>
                <w:szCs w:val="21"/>
              </w:rPr>
            </w:pPr>
          </w:p>
        </w:tc>
        <w:tc>
          <w:tcPr>
            <w:tcW w:w="1668" w:type="dxa"/>
          </w:tcPr>
          <w:p>
            <w:pPr>
              <w:pStyle w:val="11"/>
              <w:jc w:val="center"/>
              <w:rPr>
                <w:szCs w:val="21"/>
              </w:rPr>
            </w:pPr>
          </w:p>
        </w:tc>
        <w:tc>
          <w:tcPr>
            <w:tcW w:w="1667" w:type="dxa"/>
          </w:tcPr>
          <w:p>
            <w:pPr>
              <w:pStyle w:val="11"/>
              <w:jc w:val="center"/>
              <w:rPr>
                <w:szCs w:val="21"/>
              </w:rPr>
            </w:pPr>
          </w:p>
        </w:tc>
        <w:tc>
          <w:tcPr>
            <w:tcW w:w="1668" w:type="dxa"/>
          </w:tcPr>
          <w:p>
            <w:pPr>
              <w:pStyle w:val="1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0" w:type="dxa"/>
          </w:tcPr>
          <w:p>
            <w:pPr>
              <w:pStyle w:val="11"/>
              <w:jc w:val="center"/>
              <w:rPr>
                <w:szCs w:val="21"/>
              </w:rPr>
            </w:pPr>
          </w:p>
        </w:tc>
        <w:tc>
          <w:tcPr>
            <w:tcW w:w="1667" w:type="dxa"/>
          </w:tcPr>
          <w:p>
            <w:pPr>
              <w:pStyle w:val="11"/>
              <w:jc w:val="center"/>
              <w:rPr>
                <w:szCs w:val="21"/>
              </w:rPr>
            </w:pPr>
          </w:p>
        </w:tc>
        <w:tc>
          <w:tcPr>
            <w:tcW w:w="1668" w:type="dxa"/>
          </w:tcPr>
          <w:p>
            <w:pPr>
              <w:pStyle w:val="11"/>
              <w:jc w:val="center"/>
              <w:rPr>
                <w:szCs w:val="21"/>
              </w:rPr>
            </w:pPr>
          </w:p>
        </w:tc>
        <w:tc>
          <w:tcPr>
            <w:tcW w:w="1667" w:type="dxa"/>
          </w:tcPr>
          <w:p>
            <w:pPr>
              <w:pStyle w:val="11"/>
              <w:jc w:val="center"/>
              <w:rPr>
                <w:szCs w:val="21"/>
              </w:rPr>
            </w:pPr>
          </w:p>
        </w:tc>
        <w:tc>
          <w:tcPr>
            <w:tcW w:w="1668" w:type="dxa"/>
          </w:tcPr>
          <w:p>
            <w:pPr>
              <w:pStyle w:val="1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0" w:type="dxa"/>
          </w:tcPr>
          <w:p>
            <w:pPr>
              <w:pStyle w:val="11"/>
              <w:jc w:val="center"/>
              <w:rPr>
                <w:szCs w:val="21"/>
              </w:rPr>
            </w:pPr>
          </w:p>
        </w:tc>
        <w:tc>
          <w:tcPr>
            <w:tcW w:w="1667" w:type="dxa"/>
          </w:tcPr>
          <w:p>
            <w:pPr>
              <w:pStyle w:val="11"/>
              <w:jc w:val="center"/>
              <w:rPr>
                <w:szCs w:val="21"/>
              </w:rPr>
            </w:pPr>
          </w:p>
        </w:tc>
        <w:tc>
          <w:tcPr>
            <w:tcW w:w="1668" w:type="dxa"/>
          </w:tcPr>
          <w:p>
            <w:pPr>
              <w:pStyle w:val="11"/>
              <w:jc w:val="center"/>
              <w:rPr>
                <w:szCs w:val="21"/>
              </w:rPr>
            </w:pPr>
          </w:p>
        </w:tc>
        <w:tc>
          <w:tcPr>
            <w:tcW w:w="1667" w:type="dxa"/>
          </w:tcPr>
          <w:p>
            <w:pPr>
              <w:pStyle w:val="11"/>
              <w:jc w:val="center"/>
              <w:rPr>
                <w:szCs w:val="21"/>
              </w:rPr>
            </w:pPr>
          </w:p>
        </w:tc>
        <w:tc>
          <w:tcPr>
            <w:tcW w:w="1668" w:type="dxa"/>
          </w:tcPr>
          <w:p>
            <w:pPr>
              <w:pStyle w:val="1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0" w:type="dxa"/>
          </w:tcPr>
          <w:p>
            <w:pPr>
              <w:pStyle w:val="11"/>
              <w:jc w:val="center"/>
              <w:rPr>
                <w:szCs w:val="21"/>
              </w:rPr>
            </w:pPr>
          </w:p>
        </w:tc>
        <w:tc>
          <w:tcPr>
            <w:tcW w:w="1667" w:type="dxa"/>
          </w:tcPr>
          <w:p>
            <w:pPr>
              <w:pStyle w:val="11"/>
              <w:jc w:val="center"/>
              <w:rPr>
                <w:szCs w:val="21"/>
              </w:rPr>
            </w:pPr>
          </w:p>
        </w:tc>
        <w:tc>
          <w:tcPr>
            <w:tcW w:w="1668" w:type="dxa"/>
          </w:tcPr>
          <w:p>
            <w:pPr>
              <w:pStyle w:val="11"/>
              <w:jc w:val="center"/>
              <w:rPr>
                <w:szCs w:val="21"/>
              </w:rPr>
            </w:pPr>
          </w:p>
        </w:tc>
        <w:tc>
          <w:tcPr>
            <w:tcW w:w="1667" w:type="dxa"/>
          </w:tcPr>
          <w:p>
            <w:pPr>
              <w:pStyle w:val="11"/>
              <w:jc w:val="center"/>
              <w:rPr>
                <w:szCs w:val="21"/>
              </w:rPr>
            </w:pPr>
          </w:p>
        </w:tc>
        <w:tc>
          <w:tcPr>
            <w:tcW w:w="1668" w:type="dxa"/>
          </w:tcPr>
          <w:p>
            <w:pPr>
              <w:pStyle w:val="11"/>
              <w:jc w:val="center"/>
              <w:rPr>
                <w:szCs w:val="21"/>
              </w:rPr>
            </w:pPr>
          </w:p>
        </w:tc>
      </w:tr>
    </w:tbl>
    <w:p>
      <w:pPr>
        <w:pStyle w:val="11"/>
        <w:spacing w:line="440" w:lineRule="exact"/>
        <w:ind w:firstLine="539" w:firstLineChars="257"/>
        <w:jc w:val="center"/>
        <w:rPr>
          <w:szCs w:val="21"/>
        </w:rPr>
      </w:pPr>
    </w:p>
    <w:p>
      <w:pPr>
        <w:pStyle w:val="11"/>
        <w:spacing w:line="440" w:lineRule="exact"/>
        <w:ind w:firstLine="315" w:firstLineChars="150"/>
        <w:rPr>
          <w:szCs w:val="21"/>
        </w:rPr>
      </w:pPr>
      <w:r>
        <w:rPr>
          <w:rFonts w:hint="eastAsia"/>
          <w:szCs w:val="21"/>
        </w:rPr>
        <w:t>注：本格式如不够填写，可以扩展。</w:t>
      </w:r>
    </w:p>
    <w:p>
      <w:pPr>
        <w:pStyle w:val="11"/>
        <w:spacing w:line="440" w:lineRule="exact"/>
        <w:ind w:firstLine="315" w:firstLineChars="150"/>
        <w:rPr>
          <w:szCs w:val="21"/>
        </w:rPr>
      </w:pPr>
    </w:p>
    <w:p>
      <w:pPr>
        <w:jc w:val="left"/>
        <w:rPr>
          <w:rFonts w:ascii="宋体" w:hAnsi="宋体"/>
          <w:b/>
          <w:kern w:val="0"/>
          <w:sz w:val="24"/>
        </w:rPr>
      </w:pPr>
    </w:p>
    <w:p>
      <w:pPr>
        <w:jc w:val="left"/>
        <w:rPr>
          <w:rFonts w:ascii="宋体" w:hAnsi="宋体"/>
          <w:b/>
          <w:kern w:val="0"/>
          <w:sz w:val="24"/>
        </w:rPr>
      </w:pPr>
    </w:p>
    <w:p>
      <w:pPr>
        <w:jc w:val="left"/>
        <w:rPr>
          <w:rFonts w:ascii="宋体" w:hAnsi="宋体"/>
          <w:b/>
          <w:kern w:val="0"/>
          <w:sz w:val="24"/>
        </w:rPr>
      </w:pPr>
    </w:p>
    <w:p>
      <w:pPr>
        <w:jc w:val="left"/>
        <w:rPr>
          <w:rFonts w:ascii="宋体" w:hAnsi="宋体"/>
          <w:b/>
          <w:kern w:val="0"/>
          <w:sz w:val="24"/>
        </w:rPr>
      </w:pPr>
    </w:p>
    <w:p>
      <w:pPr>
        <w:pStyle w:val="11"/>
        <w:spacing w:line="440" w:lineRule="exact"/>
        <w:ind w:firstLine="5758" w:firstLineChars="2742"/>
        <w:rPr>
          <w:szCs w:val="21"/>
        </w:rPr>
      </w:pPr>
      <w:r>
        <w:rPr>
          <w:rFonts w:hint="eastAsia"/>
          <w:szCs w:val="21"/>
        </w:rPr>
        <w:t>供应商盖章：</w:t>
      </w:r>
    </w:p>
    <w:p>
      <w:pPr>
        <w:pStyle w:val="11"/>
        <w:spacing w:line="440" w:lineRule="exact"/>
        <w:ind w:firstLine="5758" w:firstLineChars="2742"/>
        <w:rPr>
          <w:szCs w:val="21"/>
        </w:rPr>
      </w:pPr>
      <w:r>
        <w:rPr>
          <w:rFonts w:hint="eastAsia"/>
          <w:szCs w:val="21"/>
        </w:rPr>
        <w:t>法定代表人或委托代理人签字：</w:t>
      </w:r>
    </w:p>
    <w:p>
      <w:pPr>
        <w:pStyle w:val="11"/>
        <w:spacing w:line="440" w:lineRule="exact"/>
        <w:ind w:firstLine="5758" w:firstLineChars="2742"/>
        <w:rPr>
          <w:szCs w:val="21"/>
        </w:rPr>
      </w:pPr>
      <w:r>
        <w:rPr>
          <w:rFonts w:hint="eastAsia"/>
          <w:szCs w:val="21"/>
        </w:rPr>
        <w:t>日期：</w:t>
      </w:r>
    </w:p>
    <w:p>
      <w:pPr>
        <w:jc w:val="left"/>
        <w:rPr>
          <w:rFonts w:ascii="宋体" w:hAnsi="宋体"/>
          <w:b/>
          <w:kern w:val="0"/>
          <w:sz w:val="24"/>
        </w:rPr>
      </w:pPr>
    </w:p>
    <w:p>
      <w:pPr>
        <w:jc w:val="left"/>
        <w:rPr>
          <w:rFonts w:ascii="宋体" w:hAnsi="宋体"/>
          <w:b/>
          <w:kern w:val="0"/>
          <w:sz w:val="24"/>
        </w:rPr>
      </w:pPr>
    </w:p>
    <w:p>
      <w:pPr>
        <w:jc w:val="left"/>
        <w:rPr>
          <w:rFonts w:ascii="宋体" w:hAnsi="宋体"/>
          <w:b/>
          <w:kern w:val="0"/>
          <w:sz w:val="24"/>
        </w:rPr>
      </w:pPr>
    </w:p>
    <w:p>
      <w:pPr>
        <w:jc w:val="left"/>
        <w:rPr>
          <w:rFonts w:ascii="宋体" w:hAnsi="宋体"/>
          <w:b/>
          <w:kern w:val="0"/>
          <w:sz w:val="24"/>
        </w:rPr>
      </w:pPr>
    </w:p>
    <w:p>
      <w:pPr>
        <w:jc w:val="left"/>
        <w:rPr>
          <w:rFonts w:ascii="宋体" w:hAnsi="宋体"/>
          <w:b/>
          <w:kern w:val="0"/>
          <w:sz w:val="24"/>
        </w:rPr>
      </w:pPr>
    </w:p>
    <w:p>
      <w:pPr>
        <w:jc w:val="left"/>
        <w:rPr>
          <w:rFonts w:ascii="宋体" w:hAnsi="宋体"/>
          <w:b/>
          <w:kern w:val="0"/>
          <w:sz w:val="24"/>
        </w:rPr>
      </w:pPr>
    </w:p>
    <w:p>
      <w:pPr>
        <w:jc w:val="left"/>
        <w:rPr>
          <w:rFonts w:ascii="宋体" w:hAnsi="宋体"/>
          <w:b/>
          <w:kern w:val="0"/>
          <w:sz w:val="24"/>
        </w:rPr>
      </w:pPr>
    </w:p>
    <w:p>
      <w:pPr>
        <w:jc w:val="left"/>
        <w:rPr>
          <w:rFonts w:ascii="宋体" w:hAnsi="宋体"/>
          <w:b/>
          <w:kern w:val="0"/>
          <w:sz w:val="24"/>
        </w:rPr>
      </w:pPr>
    </w:p>
    <w:p>
      <w:pPr>
        <w:jc w:val="left"/>
        <w:rPr>
          <w:rFonts w:ascii="宋体" w:hAnsi="宋体"/>
          <w:b/>
          <w:kern w:val="0"/>
          <w:sz w:val="24"/>
        </w:rPr>
      </w:pPr>
      <w:bookmarkStart w:id="160" w:name="OLE_LINK3"/>
    </w:p>
    <w:p>
      <w:r>
        <w:rPr>
          <w:rFonts w:hint="eastAsia"/>
        </w:rPr>
        <w:br w:type="page"/>
      </w:r>
    </w:p>
    <w:p>
      <w:pPr>
        <w:pStyle w:val="6"/>
        <w:jc w:val="center"/>
        <w:rPr>
          <w:rFonts w:hint="eastAsia"/>
          <w:sz w:val="30"/>
          <w:szCs w:val="30"/>
        </w:rPr>
      </w:pPr>
      <w:r>
        <w:rPr>
          <w:rFonts w:hint="eastAsia"/>
          <w:sz w:val="30"/>
          <w:szCs w:val="30"/>
        </w:rPr>
        <w:t>5、拟投入的主要监理人员一览表（必须提供，格式自拟）</w:t>
      </w:r>
    </w:p>
    <w:p>
      <w:pPr>
        <w:adjustRightInd w:val="0"/>
        <w:snapToGrid w:val="0"/>
        <w:spacing w:line="400" w:lineRule="exact"/>
        <w:rPr>
          <w:rFonts w:ascii="宋体" w:hAnsi="宋体"/>
          <w:b/>
          <w:bCs/>
          <w:sz w:val="28"/>
        </w:rPr>
      </w:pPr>
      <w:r>
        <w:rPr>
          <w:rFonts w:hint="eastAsia" w:ascii="宋体" w:hAnsi="宋体"/>
          <w:b/>
          <w:bCs/>
          <w:sz w:val="28"/>
        </w:rPr>
        <w:t>（一）拟投入的监理人员一览表（格式）</w:t>
      </w:r>
    </w:p>
    <w:tbl>
      <w:tblPr>
        <w:tblStyle w:val="18"/>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994"/>
        <w:gridCol w:w="994"/>
        <w:gridCol w:w="994"/>
        <w:gridCol w:w="994"/>
        <w:gridCol w:w="994"/>
        <w:gridCol w:w="1234"/>
        <w:gridCol w:w="995"/>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95" w:type="dxa"/>
            <w:vMerge w:val="restart"/>
            <w:vAlign w:val="center"/>
          </w:tcPr>
          <w:p>
            <w:pPr>
              <w:pStyle w:val="3"/>
              <w:jc w:val="center"/>
              <w:rPr>
                <w:szCs w:val="21"/>
              </w:rPr>
            </w:pPr>
            <w:r>
              <w:rPr>
                <w:rFonts w:hAnsi="宋体"/>
                <w:szCs w:val="21"/>
              </w:rPr>
              <w:t>序号</w:t>
            </w:r>
          </w:p>
        </w:tc>
        <w:tc>
          <w:tcPr>
            <w:tcW w:w="994" w:type="dxa"/>
            <w:vMerge w:val="restart"/>
            <w:vAlign w:val="center"/>
          </w:tcPr>
          <w:p>
            <w:pPr>
              <w:pStyle w:val="3"/>
              <w:jc w:val="center"/>
              <w:rPr>
                <w:szCs w:val="21"/>
              </w:rPr>
            </w:pPr>
            <w:r>
              <w:rPr>
                <w:rFonts w:hAnsi="宋体"/>
                <w:szCs w:val="21"/>
              </w:rPr>
              <w:t>姓名</w:t>
            </w:r>
          </w:p>
        </w:tc>
        <w:tc>
          <w:tcPr>
            <w:tcW w:w="994" w:type="dxa"/>
            <w:vMerge w:val="restart"/>
            <w:vAlign w:val="center"/>
          </w:tcPr>
          <w:p>
            <w:pPr>
              <w:pStyle w:val="3"/>
              <w:jc w:val="center"/>
              <w:rPr>
                <w:szCs w:val="21"/>
              </w:rPr>
            </w:pPr>
            <w:r>
              <w:rPr>
                <w:rFonts w:hAnsi="宋体"/>
                <w:szCs w:val="21"/>
              </w:rPr>
              <w:t>拟担任职务</w:t>
            </w:r>
          </w:p>
        </w:tc>
        <w:tc>
          <w:tcPr>
            <w:tcW w:w="994" w:type="dxa"/>
            <w:vMerge w:val="restart"/>
            <w:vAlign w:val="center"/>
          </w:tcPr>
          <w:p>
            <w:pPr>
              <w:pStyle w:val="3"/>
              <w:jc w:val="center"/>
              <w:rPr>
                <w:szCs w:val="21"/>
              </w:rPr>
            </w:pPr>
            <w:r>
              <w:rPr>
                <w:rFonts w:hAnsi="宋体"/>
                <w:szCs w:val="21"/>
              </w:rPr>
              <w:t>学历</w:t>
            </w:r>
          </w:p>
        </w:tc>
        <w:tc>
          <w:tcPr>
            <w:tcW w:w="994" w:type="dxa"/>
            <w:vMerge w:val="restart"/>
            <w:vAlign w:val="center"/>
          </w:tcPr>
          <w:p>
            <w:pPr>
              <w:pStyle w:val="3"/>
              <w:jc w:val="center"/>
              <w:rPr>
                <w:szCs w:val="21"/>
              </w:rPr>
            </w:pPr>
            <w:r>
              <w:rPr>
                <w:rFonts w:hAnsi="宋体"/>
                <w:szCs w:val="21"/>
              </w:rPr>
              <w:t>职称</w:t>
            </w:r>
          </w:p>
        </w:tc>
        <w:tc>
          <w:tcPr>
            <w:tcW w:w="994" w:type="dxa"/>
            <w:vMerge w:val="restart"/>
            <w:vAlign w:val="center"/>
          </w:tcPr>
          <w:p>
            <w:pPr>
              <w:pStyle w:val="3"/>
              <w:jc w:val="center"/>
              <w:rPr>
                <w:szCs w:val="21"/>
              </w:rPr>
            </w:pPr>
            <w:r>
              <w:rPr>
                <w:rFonts w:hAnsi="宋体"/>
                <w:szCs w:val="21"/>
              </w:rPr>
              <w:t>专业</w:t>
            </w:r>
          </w:p>
        </w:tc>
        <w:tc>
          <w:tcPr>
            <w:tcW w:w="2229" w:type="dxa"/>
            <w:gridSpan w:val="2"/>
            <w:vAlign w:val="center"/>
          </w:tcPr>
          <w:p>
            <w:pPr>
              <w:pStyle w:val="3"/>
              <w:jc w:val="center"/>
              <w:rPr>
                <w:rFonts w:hAnsi="宋体"/>
                <w:szCs w:val="21"/>
              </w:rPr>
            </w:pPr>
            <w:r>
              <w:rPr>
                <w:rFonts w:hAnsi="宋体"/>
                <w:szCs w:val="21"/>
              </w:rPr>
              <w:t>执业资格或岗位</w:t>
            </w:r>
          </w:p>
          <w:p>
            <w:pPr>
              <w:pStyle w:val="3"/>
              <w:jc w:val="center"/>
              <w:rPr>
                <w:szCs w:val="21"/>
              </w:rPr>
            </w:pPr>
            <w:r>
              <w:rPr>
                <w:rFonts w:hAnsi="宋体"/>
                <w:szCs w:val="21"/>
              </w:rPr>
              <w:t>（培训）证书</w:t>
            </w:r>
          </w:p>
        </w:tc>
        <w:tc>
          <w:tcPr>
            <w:tcW w:w="1090" w:type="dxa"/>
            <w:vMerge w:val="restart"/>
            <w:vAlign w:val="center"/>
          </w:tcPr>
          <w:p>
            <w:pPr>
              <w:pStyle w:val="3"/>
              <w:jc w:val="center"/>
              <w:rPr>
                <w:szCs w:val="21"/>
              </w:rPr>
            </w:pPr>
            <w:r>
              <w:rPr>
                <w:rFonts w:hAnsi="宋体"/>
                <w:szCs w:val="21"/>
              </w:rPr>
              <w:t>工程监理（服务）工作年限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95" w:type="dxa"/>
            <w:vMerge w:val="continue"/>
            <w:vAlign w:val="center"/>
          </w:tcPr>
          <w:p>
            <w:pPr>
              <w:pStyle w:val="3"/>
              <w:jc w:val="center"/>
              <w:rPr>
                <w:szCs w:val="21"/>
              </w:rPr>
            </w:pPr>
          </w:p>
        </w:tc>
        <w:tc>
          <w:tcPr>
            <w:tcW w:w="994" w:type="dxa"/>
            <w:vMerge w:val="continue"/>
            <w:vAlign w:val="center"/>
          </w:tcPr>
          <w:p>
            <w:pPr>
              <w:pStyle w:val="3"/>
              <w:jc w:val="center"/>
              <w:rPr>
                <w:szCs w:val="21"/>
              </w:rPr>
            </w:pPr>
          </w:p>
        </w:tc>
        <w:tc>
          <w:tcPr>
            <w:tcW w:w="994" w:type="dxa"/>
            <w:vMerge w:val="continue"/>
            <w:vAlign w:val="center"/>
          </w:tcPr>
          <w:p>
            <w:pPr>
              <w:pStyle w:val="3"/>
              <w:jc w:val="center"/>
              <w:rPr>
                <w:szCs w:val="21"/>
              </w:rPr>
            </w:pPr>
          </w:p>
        </w:tc>
        <w:tc>
          <w:tcPr>
            <w:tcW w:w="994" w:type="dxa"/>
            <w:vMerge w:val="continue"/>
            <w:vAlign w:val="center"/>
          </w:tcPr>
          <w:p>
            <w:pPr>
              <w:pStyle w:val="3"/>
              <w:jc w:val="center"/>
              <w:rPr>
                <w:szCs w:val="21"/>
              </w:rPr>
            </w:pPr>
          </w:p>
        </w:tc>
        <w:tc>
          <w:tcPr>
            <w:tcW w:w="994" w:type="dxa"/>
            <w:vMerge w:val="continue"/>
            <w:vAlign w:val="center"/>
          </w:tcPr>
          <w:p>
            <w:pPr>
              <w:pStyle w:val="3"/>
              <w:jc w:val="center"/>
              <w:rPr>
                <w:szCs w:val="21"/>
              </w:rPr>
            </w:pPr>
          </w:p>
        </w:tc>
        <w:tc>
          <w:tcPr>
            <w:tcW w:w="994" w:type="dxa"/>
            <w:vMerge w:val="continue"/>
            <w:vAlign w:val="center"/>
          </w:tcPr>
          <w:p>
            <w:pPr>
              <w:pStyle w:val="3"/>
              <w:jc w:val="center"/>
              <w:rPr>
                <w:szCs w:val="21"/>
              </w:rPr>
            </w:pPr>
          </w:p>
        </w:tc>
        <w:tc>
          <w:tcPr>
            <w:tcW w:w="1234" w:type="dxa"/>
            <w:vAlign w:val="center"/>
          </w:tcPr>
          <w:p>
            <w:pPr>
              <w:pStyle w:val="3"/>
              <w:jc w:val="center"/>
              <w:rPr>
                <w:szCs w:val="21"/>
              </w:rPr>
            </w:pPr>
            <w:r>
              <w:rPr>
                <w:rFonts w:hAnsi="宋体"/>
                <w:szCs w:val="21"/>
              </w:rPr>
              <w:t>证书名称及专业</w:t>
            </w:r>
          </w:p>
        </w:tc>
        <w:tc>
          <w:tcPr>
            <w:tcW w:w="995" w:type="dxa"/>
            <w:vAlign w:val="center"/>
          </w:tcPr>
          <w:p>
            <w:pPr>
              <w:pStyle w:val="3"/>
              <w:jc w:val="center"/>
              <w:rPr>
                <w:szCs w:val="21"/>
              </w:rPr>
            </w:pPr>
            <w:r>
              <w:rPr>
                <w:rFonts w:hAnsi="宋体"/>
                <w:szCs w:val="21"/>
              </w:rPr>
              <w:t>证书</w:t>
            </w:r>
          </w:p>
          <w:p>
            <w:pPr>
              <w:pStyle w:val="3"/>
              <w:jc w:val="center"/>
              <w:rPr>
                <w:szCs w:val="21"/>
              </w:rPr>
            </w:pPr>
            <w:r>
              <w:rPr>
                <w:rFonts w:hAnsi="宋体"/>
                <w:szCs w:val="21"/>
              </w:rPr>
              <w:t>编号</w:t>
            </w:r>
          </w:p>
        </w:tc>
        <w:tc>
          <w:tcPr>
            <w:tcW w:w="1090" w:type="dxa"/>
            <w:vMerge w:val="continue"/>
            <w:vAlign w:val="center"/>
          </w:tcPr>
          <w:p>
            <w:pPr>
              <w:pStyle w:val="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1234" w:type="dxa"/>
            <w:vAlign w:val="center"/>
          </w:tcPr>
          <w:p>
            <w:pPr>
              <w:pStyle w:val="3"/>
              <w:jc w:val="center"/>
              <w:rPr>
                <w:szCs w:val="21"/>
              </w:rPr>
            </w:pPr>
          </w:p>
        </w:tc>
        <w:tc>
          <w:tcPr>
            <w:tcW w:w="995" w:type="dxa"/>
            <w:vAlign w:val="center"/>
          </w:tcPr>
          <w:p>
            <w:pPr>
              <w:pStyle w:val="3"/>
              <w:jc w:val="center"/>
              <w:rPr>
                <w:szCs w:val="21"/>
              </w:rPr>
            </w:pPr>
          </w:p>
        </w:tc>
        <w:tc>
          <w:tcPr>
            <w:tcW w:w="1090" w:type="dxa"/>
            <w:vAlign w:val="center"/>
          </w:tcPr>
          <w:p>
            <w:pPr>
              <w:pStyle w:val="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pStyle w:val="3"/>
              <w:rPr>
                <w:szCs w:val="21"/>
              </w:rPr>
            </w:pPr>
          </w:p>
        </w:tc>
        <w:tc>
          <w:tcPr>
            <w:tcW w:w="994" w:type="dxa"/>
            <w:vAlign w:val="center"/>
          </w:tcPr>
          <w:p>
            <w:pPr>
              <w:pStyle w:val="3"/>
              <w:rPr>
                <w:szCs w:val="21"/>
              </w:rPr>
            </w:pPr>
          </w:p>
        </w:tc>
        <w:tc>
          <w:tcPr>
            <w:tcW w:w="994" w:type="dxa"/>
            <w:vAlign w:val="center"/>
          </w:tcPr>
          <w:p>
            <w:pPr>
              <w:pStyle w:val="3"/>
              <w:rPr>
                <w:szCs w:val="21"/>
              </w:rPr>
            </w:pPr>
          </w:p>
        </w:tc>
        <w:tc>
          <w:tcPr>
            <w:tcW w:w="994" w:type="dxa"/>
            <w:vAlign w:val="center"/>
          </w:tcPr>
          <w:p>
            <w:pPr>
              <w:pStyle w:val="3"/>
              <w:rPr>
                <w:szCs w:val="21"/>
              </w:rPr>
            </w:pPr>
          </w:p>
        </w:tc>
        <w:tc>
          <w:tcPr>
            <w:tcW w:w="994" w:type="dxa"/>
            <w:vAlign w:val="center"/>
          </w:tcPr>
          <w:p>
            <w:pPr>
              <w:pStyle w:val="3"/>
              <w:rPr>
                <w:szCs w:val="21"/>
              </w:rPr>
            </w:pPr>
          </w:p>
        </w:tc>
        <w:tc>
          <w:tcPr>
            <w:tcW w:w="994" w:type="dxa"/>
            <w:vAlign w:val="center"/>
          </w:tcPr>
          <w:p>
            <w:pPr>
              <w:pStyle w:val="3"/>
              <w:rPr>
                <w:szCs w:val="21"/>
              </w:rPr>
            </w:pPr>
          </w:p>
        </w:tc>
        <w:tc>
          <w:tcPr>
            <w:tcW w:w="1234" w:type="dxa"/>
            <w:vAlign w:val="center"/>
          </w:tcPr>
          <w:p>
            <w:pPr>
              <w:pStyle w:val="3"/>
              <w:rPr>
                <w:szCs w:val="21"/>
              </w:rPr>
            </w:pPr>
          </w:p>
        </w:tc>
        <w:tc>
          <w:tcPr>
            <w:tcW w:w="995" w:type="dxa"/>
            <w:vAlign w:val="center"/>
          </w:tcPr>
          <w:p>
            <w:pPr>
              <w:pStyle w:val="3"/>
              <w:rPr>
                <w:szCs w:val="21"/>
              </w:rPr>
            </w:pPr>
          </w:p>
        </w:tc>
        <w:tc>
          <w:tcPr>
            <w:tcW w:w="1090" w:type="dxa"/>
            <w:vAlign w:val="center"/>
          </w:tcPr>
          <w:p>
            <w:pPr>
              <w:pStyle w:val="3"/>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pStyle w:val="3"/>
              <w:rPr>
                <w:szCs w:val="21"/>
              </w:rPr>
            </w:pPr>
          </w:p>
        </w:tc>
        <w:tc>
          <w:tcPr>
            <w:tcW w:w="994" w:type="dxa"/>
            <w:vAlign w:val="center"/>
          </w:tcPr>
          <w:p>
            <w:pPr>
              <w:pStyle w:val="3"/>
              <w:rPr>
                <w:szCs w:val="21"/>
              </w:rPr>
            </w:pPr>
          </w:p>
        </w:tc>
        <w:tc>
          <w:tcPr>
            <w:tcW w:w="994" w:type="dxa"/>
            <w:vAlign w:val="center"/>
          </w:tcPr>
          <w:p>
            <w:pPr>
              <w:pStyle w:val="3"/>
              <w:rPr>
                <w:szCs w:val="21"/>
              </w:rPr>
            </w:pPr>
          </w:p>
        </w:tc>
        <w:tc>
          <w:tcPr>
            <w:tcW w:w="994" w:type="dxa"/>
            <w:vAlign w:val="center"/>
          </w:tcPr>
          <w:p>
            <w:pPr>
              <w:pStyle w:val="3"/>
              <w:rPr>
                <w:szCs w:val="21"/>
              </w:rPr>
            </w:pPr>
          </w:p>
        </w:tc>
        <w:tc>
          <w:tcPr>
            <w:tcW w:w="994" w:type="dxa"/>
            <w:vAlign w:val="center"/>
          </w:tcPr>
          <w:p>
            <w:pPr>
              <w:pStyle w:val="3"/>
              <w:rPr>
                <w:szCs w:val="21"/>
              </w:rPr>
            </w:pPr>
          </w:p>
        </w:tc>
        <w:tc>
          <w:tcPr>
            <w:tcW w:w="994" w:type="dxa"/>
            <w:vAlign w:val="center"/>
          </w:tcPr>
          <w:p>
            <w:pPr>
              <w:pStyle w:val="3"/>
              <w:rPr>
                <w:szCs w:val="21"/>
              </w:rPr>
            </w:pPr>
          </w:p>
        </w:tc>
        <w:tc>
          <w:tcPr>
            <w:tcW w:w="1234" w:type="dxa"/>
            <w:vAlign w:val="center"/>
          </w:tcPr>
          <w:p>
            <w:pPr>
              <w:pStyle w:val="3"/>
              <w:rPr>
                <w:szCs w:val="21"/>
              </w:rPr>
            </w:pPr>
          </w:p>
        </w:tc>
        <w:tc>
          <w:tcPr>
            <w:tcW w:w="995" w:type="dxa"/>
            <w:vAlign w:val="center"/>
          </w:tcPr>
          <w:p>
            <w:pPr>
              <w:pStyle w:val="3"/>
              <w:rPr>
                <w:szCs w:val="21"/>
              </w:rPr>
            </w:pPr>
          </w:p>
        </w:tc>
        <w:tc>
          <w:tcPr>
            <w:tcW w:w="1090" w:type="dxa"/>
            <w:vAlign w:val="center"/>
          </w:tcPr>
          <w:p>
            <w:pPr>
              <w:pStyle w:val="3"/>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1234" w:type="dxa"/>
            <w:vAlign w:val="center"/>
          </w:tcPr>
          <w:p>
            <w:pPr>
              <w:pStyle w:val="3"/>
              <w:jc w:val="center"/>
              <w:rPr>
                <w:szCs w:val="21"/>
              </w:rPr>
            </w:pPr>
          </w:p>
        </w:tc>
        <w:tc>
          <w:tcPr>
            <w:tcW w:w="995" w:type="dxa"/>
            <w:vAlign w:val="center"/>
          </w:tcPr>
          <w:p>
            <w:pPr>
              <w:pStyle w:val="3"/>
              <w:jc w:val="center"/>
              <w:rPr>
                <w:szCs w:val="21"/>
              </w:rPr>
            </w:pPr>
          </w:p>
        </w:tc>
        <w:tc>
          <w:tcPr>
            <w:tcW w:w="1090" w:type="dxa"/>
            <w:vAlign w:val="center"/>
          </w:tcPr>
          <w:p>
            <w:pPr>
              <w:pStyle w:val="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1234" w:type="dxa"/>
            <w:vAlign w:val="center"/>
          </w:tcPr>
          <w:p>
            <w:pPr>
              <w:pStyle w:val="3"/>
              <w:jc w:val="center"/>
              <w:rPr>
                <w:szCs w:val="21"/>
              </w:rPr>
            </w:pPr>
          </w:p>
        </w:tc>
        <w:tc>
          <w:tcPr>
            <w:tcW w:w="995" w:type="dxa"/>
            <w:vAlign w:val="center"/>
          </w:tcPr>
          <w:p>
            <w:pPr>
              <w:pStyle w:val="3"/>
              <w:jc w:val="center"/>
              <w:rPr>
                <w:szCs w:val="21"/>
              </w:rPr>
            </w:pPr>
          </w:p>
        </w:tc>
        <w:tc>
          <w:tcPr>
            <w:tcW w:w="1090" w:type="dxa"/>
            <w:vAlign w:val="center"/>
          </w:tcPr>
          <w:p>
            <w:pPr>
              <w:pStyle w:val="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1234" w:type="dxa"/>
            <w:vAlign w:val="center"/>
          </w:tcPr>
          <w:p>
            <w:pPr>
              <w:pStyle w:val="3"/>
              <w:jc w:val="center"/>
              <w:rPr>
                <w:szCs w:val="21"/>
              </w:rPr>
            </w:pPr>
          </w:p>
        </w:tc>
        <w:tc>
          <w:tcPr>
            <w:tcW w:w="995" w:type="dxa"/>
            <w:vAlign w:val="center"/>
          </w:tcPr>
          <w:p>
            <w:pPr>
              <w:pStyle w:val="3"/>
              <w:jc w:val="center"/>
              <w:rPr>
                <w:szCs w:val="21"/>
              </w:rPr>
            </w:pPr>
          </w:p>
        </w:tc>
        <w:tc>
          <w:tcPr>
            <w:tcW w:w="1090" w:type="dxa"/>
            <w:vAlign w:val="center"/>
          </w:tcPr>
          <w:p>
            <w:pPr>
              <w:pStyle w:val="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1234" w:type="dxa"/>
            <w:vAlign w:val="center"/>
          </w:tcPr>
          <w:p>
            <w:pPr>
              <w:pStyle w:val="3"/>
              <w:jc w:val="center"/>
              <w:rPr>
                <w:szCs w:val="21"/>
              </w:rPr>
            </w:pPr>
          </w:p>
        </w:tc>
        <w:tc>
          <w:tcPr>
            <w:tcW w:w="995" w:type="dxa"/>
            <w:vAlign w:val="center"/>
          </w:tcPr>
          <w:p>
            <w:pPr>
              <w:pStyle w:val="3"/>
              <w:jc w:val="center"/>
              <w:rPr>
                <w:szCs w:val="21"/>
              </w:rPr>
            </w:pPr>
          </w:p>
        </w:tc>
        <w:tc>
          <w:tcPr>
            <w:tcW w:w="1090" w:type="dxa"/>
            <w:vAlign w:val="center"/>
          </w:tcPr>
          <w:p>
            <w:pPr>
              <w:pStyle w:val="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95"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1234" w:type="dxa"/>
            <w:vAlign w:val="center"/>
          </w:tcPr>
          <w:p>
            <w:pPr>
              <w:pStyle w:val="3"/>
              <w:jc w:val="center"/>
              <w:rPr>
                <w:szCs w:val="21"/>
              </w:rPr>
            </w:pPr>
          </w:p>
        </w:tc>
        <w:tc>
          <w:tcPr>
            <w:tcW w:w="995" w:type="dxa"/>
            <w:vAlign w:val="center"/>
          </w:tcPr>
          <w:p>
            <w:pPr>
              <w:pStyle w:val="3"/>
              <w:jc w:val="center"/>
              <w:rPr>
                <w:szCs w:val="21"/>
              </w:rPr>
            </w:pPr>
          </w:p>
        </w:tc>
        <w:tc>
          <w:tcPr>
            <w:tcW w:w="1090" w:type="dxa"/>
            <w:vAlign w:val="center"/>
          </w:tcPr>
          <w:p>
            <w:pPr>
              <w:pStyle w:val="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1234" w:type="dxa"/>
            <w:vAlign w:val="center"/>
          </w:tcPr>
          <w:p>
            <w:pPr>
              <w:pStyle w:val="3"/>
              <w:jc w:val="center"/>
              <w:rPr>
                <w:szCs w:val="21"/>
              </w:rPr>
            </w:pPr>
          </w:p>
        </w:tc>
        <w:tc>
          <w:tcPr>
            <w:tcW w:w="995" w:type="dxa"/>
            <w:vAlign w:val="center"/>
          </w:tcPr>
          <w:p>
            <w:pPr>
              <w:pStyle w:val="3"/>
              <w:jc w:val="center"/>
              <w:rPr>
                <w:szCs w:val="21"/>
              </w:rPr>
            </w:pPr>
          </w:p>
        </w:tc>
        <w:tc>
          <w:tcPr>
            <w:tcW w:w="1090" w:type="dxa"/>
            <w:vAlign w:val="center"/>
          </w:tcPr>
          <w:p>
            <w:pPr>
              <w:pStyle w:val="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pStyle w:val="3"/>
              <w:rPr>
                <w:szCs w:val="21"/>
              </w:rPr>
            </w:pPr>
          </w:p>
        </w:tc>
        <w:tc>
          <w:tcPr>
            <w:tcW w:w="994" w:type="dxa"/>
            <w:vAlign w:val="center"/>
          </w:tcPr>
          <w:p>
            <w:pPr>
              <w:pStyle w:val="3"/>
              <w:rPr>
                <w:szCs w:val="21"/>
              </w:rPr>
            </w:pPr>
          </w:p>
        </w:tc>
        <w:tc>
          <w:tcPr>
            <w:tcW w:w="994" w:type="dxa"/>
            <w:vAlign w:val="center"/>
          </w:tcPr>
          <w:p>
            <w:pPr>
              <w:pStyle w:val="3"/>
              <w:rPr>
                <w:szCs w:val="21"/>
              </w:rPr>
            </w:pPr>
          </w:p>
        </w:tc>
        <w:tc>
          <w:tcPr>
            <w:tcW w:w="994" w:type="dxa"/>
            <w:vAlign w:val="center"/>
          </w:tcPr>
          <w:p>
            <w:pPr>
              <w:pStyle w:val="3"/>
              <w:rPr>
                <w:szCs w:val="21"/>
              </w:rPr>
            </w:pPr>
          </w:p>
        </w:tc>
        <w:tc>
          <w:tcPr>
            <w:tcW w:w="994" w:type="dxa"/>
            <w:vAlign w:val="center"/>
          </w:tcPr>
          <w:p>
            <w:pPr>
              <w:pStyle w:val="3"/>
              <w:rPr>
                <w:szCs w:val="21"/>
              </w:rPr>
            </w:pPr>
          </w:p>
        </w:tc>
        <w:tc>
          <w:tcPr>
            <w:tcW w:w="994" w:type="dxa"/>
            <w:vAlign w:val="center"/>
          </w:tcPr>
          <w:p>
            <w:pPr>
              <w:pStyle w:val="3"/>
              <w:rPr>
                <w:szCs w:val="21"/>
              </w:rPr>
            </w:pPr>
          </w:p>
        </w:tc>
        <w:tc>
          <w:tcPr>
            <w:tcW w:w="1234" w:type="dxa"/>
            <w:vAlign w:val="center"/>
          </w:tcPr>
          <w:p>
            <w:pPr>
              <w:pStyle w:val="3"/>
              <w:rPr>
                <w:szCs w:val="21"/>
              </w:rPr>
            </w:pPr>
          </w:p>
        </w:tc>
        <w:tc>
          <w:tcPr>
            <w:tcW w:w="995" w:type="dxa"/>
            <w:vAlign w:val="center"/>
          </w:tcPr>
          <w:p>
            <w:pPr>
              <w:pStyle w:val="3"/>
              <w:rPr>
                <w:szCs w:val="21"/>
              </w:rPr>
            </w:pPr>
          </w:p>
        </w:tc>
        <w:tc>
          <w:tcPr>
            <w:tcW w:w="1090" w:type="dxa"/>
            <w:vAlign w:val="center"/>
          </w:tcPr>
          <w:p>
            <w:pPr>
              <w:pStyle w:val="3"/>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pStyle w:val="3"/>
              <w:rPr>
                <w:szCs w:val="21"/>
              </w:rPr>
            </w:pPr>
          </w:p>
        </w:tc>
        <w:tc>
          <w:tcPr>
            <w:tcW w:w="994" w:type="dxa"/>
            <w:vAlign w:val="center"/>
          </w:tcPr>
          <w:p>
            <w:pPr>
              <w:pStyle w:val="3"/>
              <w:rPr>
                <w:szCs w:val="21"/>
              </w:rPr>
            </w:pPr>
          </w:p>
        </w:tc>
        <w:tc>
          <w:tcPr>
            <w:tcW w:w="994" w:type="dxa"/>
            <w:vAlign w:val="center"/>
          </w:tcPr>
          <w:p>
            <w:pPr>
              <w:pStyle w:val="3"/>
              <w:rPr>
                <w:szCs w:val="21"/>
              </w:rPr>
            </w:pPr>
          </w:p>
        </w:tc>
        <w:tc>
          <w:tcPr>
            <w:tcW w:w="994" w:type="dxa"/>
            <w:vAlign w:val="center"/>
          </w:tcPr>
          <w:p>
            <w:pPr>
              <w:pStyle w:val="3"/>
              <w:rPr>
                <w:szCs w:val="21"/>
              </w:rPr>
            </w:pPr>
          </w:p>
        </w:tc>
        <w:tc>
          <w:tcPr>
            <w:tcW w:w="994" w:type="dxa"/>
            <w:vAlign w:val="center"/>
          </w:tcPr>
          <w:p>
            <w:pPr>
              <w:pStyle w:val="3"/>
              <w:rPr>
                <w:szCs w:val="21"/>
              </w:rPr>
            </w:pPr>
          </w:p>
        </w:tc>
        <w:tc>
          <w:tcPr>
            <w:tcW w:w="994" w:type="dxa"/>
            <w:vAlign w:val="center"/>
          </w:tcPr>
          <w:p>
            <w:pPr>
              <w:pStyle w:val="3"/>
              <w:rPr>
                <w:szCs w:val="21"/>
              </w:rPr>
            </w:pPr>
          </w:p>
        </w:tc>
        <w:tc>
          <w:tcPr>
            <w:tcW w:w="1234" w:type="dxa"/>
            <w:vAlign w:val="center"/>
          </w:tcPr>
          <w:p>
            <w:pPr>
              <w:pStyle w:val="3"/>
              <w:rPr>
                <w:szCs w:val="21"/>
              </w:rPr>
            </w:pPr>
          </w:p>
        </w:tc>
        <w:tc>
          <w:tcPr>
            <w:tcW w:w="995" w:type="dxa"/>
            <w:vAlign w:val="center"/>
          </w:tcPr>
          <w:p>
            <w:pPr>
              <w:pStyle w:val="3"/>
              <w:rPr>
                <w:szCs w:val="21"/>
              </w:rPr>
            </w:pPr>
          </w:p>
        </w:tc>
        <w:tc>
          <w:tcPr>
            <w:tcW w:w="1090" w:type="dxa"/>
            <w:vAlign w:val="center"/>
          </w:tcPr>
          <w:p>
            <w:pPr>
              <w:pStyle w:val="3"/>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1234" w:type="dxa"/>
            <w:vAlign w:val="center"/>
          </w:tcPr>
          <w:p>
            <w:pPr>
              <w:pStyle w:val="3"/>
              <w:jc w:val="center"/>
              <w:rPr>
                <w:szCs w:val="21"/>
              </w:rPr>
            </w:pPr>
          </w:p>
        </w:tc>
        <w:tc>
          <w:tcPr>
            <w:tcW w:w="995" w:type="dxa"/>
            <w:vAlign w:val="center"/>
          </w:tcPr>
          <w:p>
            <w:pPr>
              <w:pStyle w:val="3"/>
              <w:jc w:val="center"/>
              <w:rPr>
                <w:szCs w:val="21"/>
              </w:rPr>
            </w:pPr>
          </w:p>
        </w:tc>
        <w:tc>
          <w:tcPr>
            <w:tcW w:w="1090" w:type="dxa"/>
            <w:vAlign w:val="center"/>
          </w:tcPr>
          <w:p>
            <w:pPr>
              <w:pStyle w:val="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1234" w:type="dxa"/>
            <w:vAlign w:val="center"/>
          </w:tcPr>
          <w:p>
            <w:pPr>
              <w:pStyle w:val="3"/>
              <w:jc w:val="center"/>
              <w:rPr>
                <w:szCs w:val="21"/>
              </w:rPr>
            </w:pPr>
          </w:p>
        </w:tc>
        <w:tc>
          <w:tcPr>
            <w:tcW w:w="995" w:type="dxa"/>
            <w:vAlign w:val="center"/>
          </w:tcPr>
          <w:p>
            <w:pPr>
              <w:pStyle w:val="3"/>
              <w:jc w:val="center"/>
              <w:rPr>
                <w:szCs w:val="21"/>
              </w:rPr>
            </w:pPr>
          </w:p>
        </w:tc>
        <w:tc>
          <w:tcPr>
            <w:tcW w:w="1090" w:type="dxa"/>
            <w:vAlign w:val="center"/>
          </w:tcPr>
          <w:p>
            <w:pPr>
              <w:pStyle w:val="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1234" w:type="dxa"/>
            <w:vAlign w:val="center"/>
          </w:tcPr>
          <w:p>
            <w:pPr>
              <w:pStyle w:val="3"/>
              <w:jc w:val="center"/>
              <w:rPr>
                <w:szCs w:val="21"/>
              </w:rPr>
            </w:pPr>
          </w:p>
        </w:tc>
        <w:tc>
          <w:tcPr>
            <w:tcW w:w="995" w:type="dxa"/>
            <w:vAlign w:val="center"/>
          </w:tcPr>
          <w:p>
            <w:pPr>
              <w:pStyle w:val="3"/>
              <w:jc w:val="center"/>
              <w:rPr>
                <w:szCs w:val="21"/>
              </w:rPr>
            </w:pPr>
          </w:p>
        </w:tc>
        <w:tc>
          <w:tcPr>
            <w:tcW w:w="1090" w:type="dxa"/>
            <w:vAlign w:val="center"/>
          </w:tcPr>
          <w:p>
            <w:pPr>
              <w:pStyle w:val="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1234" w:type="dxa"/>
            <w:vAlign w:val="center"/>
          </w:tcPr>
          <w:p>
            <w:pPr>
              <w:pStyle w:val="3"/>
              <w:jc w:val="center"/>
              <w:rPr>
                <w:szCs w:val="21"/>
              </w:rPr>
            </w:pPr>
          </w:p>
        </w:tc>
        <w:tc>
          <w:tcPr>
            <w:tcW w:w="995" w:type="dxa"/>
            <w:vAlign w:val="center"/>
          </w:tcPr>
          <w:p>
            <w:pPr>
              <w:pStyle w:val="3"/>
              <w:jc w:val="center"/>
              <w:rPr>
                <w:szCs w:val="21"/>
              </w:rPr>
            </w:pPr>
          </w:p>
        </w:tc>
        <w:tc>
          <w:tcPr>
            <w:tcW w:w="1090" w:type="dxa"/>
            <w:vAlign w:val="center"/>
          </w:tcPr>
          <w:p>
            <w:pPr>
              <w:pStyle w:val="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95"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994" w:type="dxa"/>
            <w:vAlign w:val="center"/>
          </w:tcPr>
          <w:p>
            <w:pPr>
              <w:pStyle w:val="3"/>
              <w:jc w:val="center"/>
              <w:rPr>
                <w:szCs w:val="21"/>
              </w:rPr>
            </w:pPr>
          </w:p>
        </w:tc>
        <w:tc>
          <w:tcPr>
            <w:tcW w:w="1234" w:type="dxa"/>
            <w:vAlign w:val="center"/>
          </w:tcPr>
          <w:p>
            <w:pPr>
              <w:pStyle w:val="3"/>
              <w:jc w:val="center"/>
              <w:rPr>
                <w:szCs w:val="21"/>
              </w:rPr>
            </w:pPr>
          </w:p>
        </w:tc>
        <w:tc>
          <w:tcPr>
            <w:tcW w:w="995" w:type="dxa"/>
            <w:vAlign w:val="center"/>
          </w:tcPr>
          <w:p>
            <w:pPr>
              <w:pStyle w:val="3"/>
              <w:jc w:val="center"/>
              <w:rPr>
                <w:szCs w:val="21"/>
              </w:rPr>
            </w:pPr>
          </w:p>
        </w:tc>
        <w:tc>
          <w:tcPr>
            <w:tcW w:w="1090" w:type="dxa"/>
            <w:vAlign w:val="center"/>
          </w:tcPr>
          <w:p>
            <w:pPr>
              <w:pStyle w:val="3"/>
              <w:jc w:val="center"/>
              <w:rPr>
                <w:szCs w:val="21"/>
              </w:rPr>
            </w:pPr>
          </w:p>
        </w:tc>
      </w:tr>
    </w:tbl>
    <w:p>
      <w:pPr>
        <w:adjustRightInd w:val="0"/>
        <w:snapToGrid w:val="0"/>
        <w:spacing w:line="400" w:lineRule="exact"/>
        <w:rPr>
          <w:rFonts w:ascii="宋体" w:hAnsi="宋体"/>
          <w:b/>
        </w:rPr>
      </w:pPr>
      <w:r>
        <w:rPr>
          <w:rFonts w:ascii="Verdana" w:hAnsi="Verdana"/>
        </w:rPr>
        <w:t>附关于本项目监理人员的监理岗位证、职称证等相关证件的扫描件。以上扫描件均为原件的扫描件。</w:t>
      </w:r>
    </w:p>
    <w:p>
      <w:pPr>
        <w:adjustRightInd w:val="0"/>
        <w:snapToGrid w:val="0"/>
        <w:spacing w:line="400" w:lineRule="exact"/>
        <w:rPr>
          <w:rFonts w:ascii="宋体" w:hAnsi="宋体"/>
          <w:b/>
        </w:rPr>
      </w:pPr>
    </w:p>
    <w:p>
      <w:pPr>
        <w:spacing w:line="400" w:lineRule="exact"/>
        <w:rPr>
          <w:rFonts w:ascii="宋体" w:hAnsi="宋体"/>
          <w:szCs w:val="21"/>
        </w:rPr>
      </w:pPr>
      <w:r>
        <w:rPr>
          <w:rFonts w:hint="eastAsia" w:ascii="宋体" w:hAnsi="宋体"/>
          <w:szCs w:val="21"/>
        </w:rPr>
        <w:t>供应商名称（盖章）：</w:t>
      </w:r>
      <w:r>
        <w:rPr>
          <w:rFonts w:hint="eastAsia" w:ascii="宋体" w:hAnsi="宋体"/>
          <w:szCs w:val="21"/>
          <w:u w:val="single"/>
        </w:rPr>
        <w:t xml:space="preserve">                               </w:t>
      </w:r>
    </w:p>
    <w:p>
      <w:pPr>
        <w:spacing w:line="400" w:lineRule="exact"/>
        <w:rPr>
          <w:rFonts w:ascii="宋体" w:hAnsi="宋体"/>
          <w:szCs w:val="21"/>
        </w:rPr>
      </w:pPr>
      <w:r>
        <w:rPr>
          <w:rFonts w:hint="eastAsia" w:ascii="宋体" w:hAnsi="宋体"/>
          <w:szCs w:val="21"/>
        </w:rPr>
        <w:t>法定代表人或委托代理人（签字）:</w:t>
      </w:r>
      <w:r>
        <w:rPr>
          <w:rFonts w:hint="eastAsia" w:ascii="宋体" w:hAnsi="宋体"/>
          <w:szCs w:val="21"/>
          <w:u w:val="single"/>
        </w:rPr>
        <w:t xml:space="preserve">                        </w:t>
      </w:r>
    </w:p>
    <w:p>
      <w:pPr>
        <w:pStyle w:val="11"/>
        <w:spacing w:line="400" w:lineRule="exact"/>
        <w:rPr>
          <w:rFonts w:hAnsi="宋体"/>
          <w:u w:val="single"/>
        </w:rPr>
      </w:pPr>
      <w:r>
        <w:rPr>
          <w:rFonts w:hint="eastAsia" w:hAnsi="宋体"/>
        </w:rPr>
        <w:t>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r>
        <w:rPr>
          <w:rFonts w:hint="eastAsia" w:hAnsi="宋体"/>
          <w:u w:val="single"/>
        </w:rPr>
        <w:t xml:space="preserve">    </w:t>
      </w:r>
    </w:p>
    <w:p>
      <w:pPr>
        <w:pStyle w:val="11"/>
        <w:spacing w:line="400" w:lineRule="exact"/>
        <w:rPr>
          <w:rFonts w:hAnsi="宋体"/>
          <w:b/>
          <w:bCs/>
          <w:sz w:val="28"/>
        </w:rPr>
        <w:sectPr>
          <w:headerReference r:id="rId8" w:type="default"/>
          <w:footerReference r:id="rId9" w:type="default"/>
          <w:footerReference r:id="rId10" w:type="even"/>
          <w:pgSz w:w="11906" w:h="16838"/>
          <w:pgMar w:top="1134" w:right="1134" w:bottom="1134" w:left="1134" w:header="851" w:footer="992" w:gutter="284"/>
          <w:cols w:space="720" w:num="1"/>
          <w:titlePg/>
          <w:docGrid w:type="lines" w:linePitch="312" w:charSpace="0"/>
        </w:sectPr>
      </w:pPr>
    </w:p>
    <w:p>
      <w:pPr>
        <w:pStyle w:val="11"/>
        <w:spacing w:line="400" w:lineRule="exact"/>
        <w:rPr>
          <w:sz w:val="28"/>
          <w:szCs w:val="28"/>
        </w:rPr>
      </w:pPr>
      <w:r>
        <w:rPr>
          <w:rFonts w:hint="eastAsia" w:hAnsi="宋体"/>
          <w:b/>
          <w:bCs/>
          <w:sz w:val="28"/>
        </w:rPr>
        <w:t>（二）拟任本工程项目总监理工程师情况表（格式供参考）</w:t>
      </w:r>
    </w:p>
    <w:tbl>
      <w:tblPr>
        <w:tblStyle w:val="18"/>
        <w:tblW w:w="89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00"/>
        <w:gridCol w:w="213"/>
        <w:gridCol w:w="1470"/>
        <w:gridCol w:w="17"/>
        <w:gridCol w:w="1453"/>
        <w:gridCol w:w="1047"/>
        <w:gridCol w:w="800"/>
        <w:gridCol w:w="400"/>
        <w:gridCol w:w="875"/>
        <w:gridCol w:w="225"/>
        <w:gridCol w:w="13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60" w:hRule="atLeast"/>
          <w:jc w:val="center"/>
        </w:trPr>
        <w:tc>
          <w:tcPr>
            <w:tcW w:w="1100" w:type="dxa"/>
            <w:vAlign w:val="center"/>
          </w:tcPr>
          <w:p>
            <w:pPr>
              <w:pStyle w:val="3"/>
              <w:spacing w:line="560" w:lineRule="exact"/>
              <w:jc w:val="center"/>
              <w:rPr>
                <w:szCs w:val="21"/>
              </w:rPr>
            </w:pPr>
            <w:r>
              <w:rPr>
                <w:rFonts w:hAnsi="宋体"/>
                <w:szCs w:val="21"/>
              </w:rPr>
              <w:t>姓</w:t>
            </w:r>
            <w:r>
              <w:rPr>
                <w:szCs w:val="21"/>
              </w:rPr>
              <w:t xml:space="preserve"> </w:t>
            </w:r>
            <w:r>
              <w:rPr>
                <w:rFonts w:hAnsi="宋体"/>
                <w:szCs w:val="21"/>
              </w:rPr>
              <w:t>名</w:t>
            </w:r>
          </w:p>
        </w:tc>
        <w:tc>
          <w:tcPr>
            <w:tcW w:w="1700" w:type="dxa"/>
            <w:gridSpan w:val="3"/>
            <w:vAlign w:val="center"/>
          </w:tcPr>
          <w:p>
            <w:pPr>
              <w:pStyle w:val="3"/>
              <w:spacing w:line="560" w:lineRule="exact"/>
              <w:ind w:firstLine="420"/>
              <w:rPr>
                <w:szCs w:val="21"/>
              </w:rPr>
            </w:pPr>
          </w:p>
        </w:tc>
        <w:tc>
          <w:tcPr>
            <w:tcW w:w="1453" w:type="dxa"/>
            <w:vAlign w:val="center"/>
          </w:tcPr>
          <w:p>
            <w:pPr>
              <w:pStyle w:val="3"/>
              <w:spacing w:line="560" w:lineRule="exact"/>
              <w:jc w:val="center"/>
              <w:rPr>
                <w:szCs w:val="21"/>
              </w:rPr>
            </w:pPr>
            <w:r>
              <w:rPr>
                <w:rFonts w:hAnsi="宋体"/>
                <w:szCs w:val="21"/>
              </w:rPr>
              <w:t>性</w:t>
            </w:r>
            <w:r>
              <w:rPr>
                <w:szCs w:val="21"/>
              </w:rPr>
              <w:t xml:space="preserve"> </w:t>
            </w:r>
            <w:r>
              <w:rPr>
                <w:rFonts w:hAnsi="宋体"/>
                <w:szCs w:val="21"/>
              </w:rPr>
              <w:t>别</w:t>
            </w:r>
          </w:p>
        </w:tc>
        <w:tc>
          <w:tcPr>
            <w:tcW w:w="1847" w:type="dxa"/>
            <w:gridSpan w:val="2"/>
            <w:vAlign w:val="center"/>
          </w:tcPr>
          <w:p>
            <w:pPr>
              <w:pStyle w:val="3"/>
              <w:spacing w:line="560" w:lineRule="exact"/>
              <w:ind w:firstLine="420"/>
              <w:rPr>
                <w:szCs w:val="21"/>
              </w:rPr>
            </w:pPr>
          </w:p>
        </w:tc>
        <w:tc>
          <w:tcPr>
            <w:tcW w:w="1275" w:type="dxa"/>
            <w:gridSpan w:val="2"/>
            <w:vAlign w:val="center"/>
          </w:tcPr>
          <w:p>
            <w:pPr>
              <w:pStyle w:val="3"/>
              <w:spacing w:line="560" w:lineRule="exact"/>
              <w:jc w:val="center"/>
              <w:rPr>
                <w:szCs w:val="21"/>
              </w:rPr>
            </w:pPr>
            <w:r>
              <w:rPr>
                <w:rFonts w:hAnsi="宋体"/>
                <w:szCs w:val="21"/>
              </w:rPr>
              <w:t>年</w:t>
            </w:r>
            <w:r>
              <w:rPr>
                <w:szCs w:val="21"/>
              </w:rPr>
              <w:t xml:space="preserve"> </w:t>
            </w:r>
            <w:r>
              <w:rPr>
                <w:rFonts w:hAnsi="宋体"/>
                <w:szCs w:val="21"/>
              </w:rPr>
              <w:t>龄</w:t>
            </w:r>
          </w:p>
        </w:tc>
        <w:tc>
          <w:tcPr>
            <w:tcW w:w="1529" w:type="dxa"/>
            <w:gridSpan w:val="2"/>
            <w:vAlign w:val="center"/>
          </w:tcPr>
          <w:p>
            <w:pPr>
              <w:pStyle w:val="3"/>
              <w:spacing w:line="560" w:lineRule="exact"/>
              <w:ind w:firstLine="420"/>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1100" w:type="dxa"/>
            <w:vAlign w:val="center"/>
          </w:tcPr>
          <w:p>
            <w:pPr>
              <w:pStyle w:val="3"/>
              <w:spacing w:line="560" w:lineRule="exact"/>
              <w:jc w:val="center"/>
              <w:rPr>
                <w:szCs w:val="21"/>
              </w:rPr>
            </w:pPr>
            <w:r>
              <w:rPr>
                <w:rFonts w:hAnsi="宋体"/>
                <w:szCs w:val="21"/>
              </w:rPr>
              <w:t>职</w:t>
            </w:r>
            <w:r>
              <w:rPr>
                <w:szCs w:val="21"/>
              </w:rPr>
              <w:t xml:space="preserve"> </w:t>
            </w:r>
            <w:r>
              <w:rPr>
                <w:rFonts w:hAnsi="宋体"/>
                <w:szCs w:val="21"/>
              </w:rPr>
              <w:t>务</w:t>
            </w:r>
          </w:p>
        </w:tc>
        <w:tc>
          <w:tcPr>
            <w:tcW w:w="1700" w:type="dxa"/>
            <w:gridSpan w:val="3"/>
            <w:vAlign w:val="center"/>
          </w:tcPr>
          <w:p>
            <w:pPr>
              <w:pStyle w:val="3"/>
              <w:spacing w:line="560" w:lineRule="exact"/>
              <w:ind w:firstLine="420"/>
              <w:rPr>
                <w:szCs w:val="21"/>
              </w:rPr>
            </w:pPr>
          </w:p>
        </w:tc>
        <w:tc>
          <w:tcPr>
            <w:tcW w:w="1453" w:type="dxa"/>
            <w:vAlign w:val="center"/>
          </w:tcPr>
          <w:p>
            <w:pPr>
              <w:pStyle w:val="3"/>
              <w:spacing w:line="560" w:lineRule="exact"/>
              <w:jc w:val="center"/>
              <w:rPr>
                <w:szCs w:val="21"/>
              </w:rPr>
            </w:pPr>
            <w:r>
              <w:rPr>
                <w:rFonts w:hAnsi="宋体"/>
                <w:szCs w:val="21"/>
              </w:rPr>
              <w:t>职</w:t>
            </w:r>
            <w:r>
              <w:rPr>
                <w:szCs w:val="21"/>
              </w:rPr>
              <w:t xml:space="preserve"> </w:t>
            </w:r>
            <w:r>
              <w:rPr>
                <w:rFonts w:hAnsi="宋体"/>
                <w:szCs w:val="21"/>
              </w:rPr>
              <w:t>称</w:t>
            </w:r>
          </w:p>
        </w:tc>
        <w:tc>
          <w:tcPr>
            <w:tcW w:w="1847" w:type="dxa"/>
            <w:gridSpan w:val="2"/>
            <w:vAlign w:val="center"/>
          </w:tcPr>
          <w:p>
            <w:pPr>
              <w:pStyle w:val="3"/>
              <w:spacing w:line="560" w:lineRule="exact"/>
              <w:ind w:firstLine="420"/>
              <w:rPr>
                <w:szCs w:val="21"/>
              </w:rPr>
            </w:pPr>
          </w:p>
        </w:tc>
        <w:tc>
          <w:tcPr>
            <w:tcW w:w="1275" w:type="dxa"/>
            <w:gridSpan w:val="2"/>
            <w:vAlign w:val="center"/>
          </w:tcPr>
          <w:p>
            <w:pPr>
              <w:pStyle w:val="3"/>
              <w:spacing w:line="560" w:lineRule="exact"/>
              <w:jc w:val="center"/>
              <w:rPr>
                <w:szCs w:val="21"/>
              </w:rPr>
            </w:pPr>
            <w:r>
              <w:rPr>
                <w:rFonts w:hAnsi="宋体"/>
                <w:szCs w:val="21"/>
              </w:rPr>
              <w:t>学</w:t>
            </w:r>
            <w:r>
              <w:rPr>
                <w:szCs w:val="21"/>
              </w:rPr>
              <w:t xml:space="preserve"> </w:t>
            </w:r>
            <w:r>
              <w:rPr>
                <w:rFonts w:hAnsi="宋体"/>
                <w:szCs w:val="21"/>
              </w:rPr>
              <w:t>历</w:t>
            </w:r>
          </w:p>
        </w:tc>
        <w:tc>
          <w:tcPr>
            <w:tcW w:w="1529" w:type="dxa"/>
            <w:gridSpan w:val="2"/>
            <w:vAlign w:val="center"/>
          </w:tcPr>
          <w:p>
            <w:pPr>
              <w:pStyle w:val="3"/>
              <w:spacing w:line="560" w:lineRule="exact"/>
              <w:ind w:firstLine="420"/>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2800" w:type="dxa"/>
            <w:gridSpan w:val="4"/>
            <w:vAlign w:val="center"/>
          </w:tcPr>
          <w:p>
            <w:pPr>
              <w:pStyle w:val="3"/>
              <w:spacing w:line="560" w:lineRule="exact"/>
              <w:jc w:val="center"/>
              <w:rPr>
                <w:szCs w:val="21"/>
              </w:rPr>
            </w:pPr>
            <w:r>
              <w:rPr>
                <w:rFonts w:hAnsi="宋体"/>
                <w:szCs w:val="21"/>
              </w:rPr>
              <w:t>参加工作时间</w:t>
            </w:r>
          </w:p>
        </w:tc>
        <w:tc>
          <w:tcPr>
            <w:tcW w:w="1453" w:type="dxa"/>
            <w:vAlign w:val="center"/>
          </w:tcPr>
          <w:p>
            <w:pPr>
              <w:pStyle w:val="3"/>
              <w:spacing w:line="560" w:lineRule="exact"/>
              <w:jc w:val="center"/>
              <w:rPr>
                <w:szCs w:val="21"/>
              </w:rPr>
            </w:pPr>
          </w:p>
        </w:tc>
        <w:tc>
          <w:tcPr>
            <w:tcW w:w="3122" w:type="dxa"/>
            <w:gridSpan w:val="4"/>
            <w:vAlign w:val="center"/>
          </w:tcPr>
          <w:p>
            <w:pPr>
              <w:pStyle w:val="3"/>
              <w:spacing w:line="560" w:lineRule="exact"/>
              <w:ind w:firstLine="210" w:firstLineChars="100"/>
              <w:rPr>
                <w:szCs w:val="21"/>
              </w:rPr>
            </w:pPr>
            <w:r>
              <w:rPr>
                <w:rFonts w:hAnsi="宋体"/>
                <w:szCs w:val="21"/>
              </w:rPr>
              <w:t>担任项目总监理工程师年限</w:t>
            </w:r>
          </w:p>
        </w:tc>
        <w:tc>
          <w:tcPr>
            <w:tcW w:w="1529" w:type="dxa"/>
            <w:gridSpan w:val="2"/>
            <w:vAlign w:val="center"/>
          </w:tcPr>
          <w:p>
            <w:pPr>
              <w:pStyle w:val="3"/>
              <w:spacing w:line="560" w:lineRule="exact"/>
              <w:ind w:firstLine="420"/>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7" w:hRule="exact"/>
          <w:jc w:val="center"/>
        </w:trPr>
        <w:tc>
          <w:tcPr>
            <w:tcW w:w="2800" w:type="dxa"/>
            <w:gridSpan w:val="4"/>
            <w:vAlign w:val="center"/>
          </w:tcPr>
          <w:p>
            <w:pPr>
              <w:pStyle w:val="3"/>
              <w:spacing w:line="560" w:lineRule="exact"/>
              <w:jc w:val="center"/>
              <w:rPr>
                <w:szCs w:val="21"/>
              </w:rPr>
            </w:pPr>
            <w:r>
              <w:rPr>
                <w:rFonts w:hAnsi="宋体"/>
                <w:szCs w:val="21"/>
              </w:rPr>
              <w:t>注册监理工程师职称证书号</w:t>
            </w:r>
          </w:p>
          <w:p>
            <w:pPr>
              <w:pStyle w:val="3"/>
              <w:spacing w:line="560" w:lineRule="exact"/>
              <w:jc w:val="center"/>
              <w:rPr>
                <w:szCs w:val="21"/>
              </w:rPr>
            </w:pPr>
          </w:p>
          <w:p>
            <w:pPr>
              <w:pStyle w:val="3"/>
              <w:spacing w:line="560" w:lineRule="exact"/>
              <w:jc w:val="center"/>
              <w:rPr>
                <w:szCs w:val="21"/>
              </w:rPr>
            </w:pPr>
            <w:r>
              <w:rPr>
                <w:rFonts w:hAnsi="宋体"/>
                <w:szCs w:val="21"/>
              </w:rPr>
              <w:t>程</w:t>
            </w:r>
            <w:r>
              <w:rPr>
                <w:szCs w:val="21"/>
              </w:rPr>
              <w:t xml:space="preserve"> </w:t>
            </w:r>
          </w:p>
        </w:tc>
        <w:tc>
          <w:tcPr>
            <w:tcW w:w="1453" w:type="dxa"/>
            <w:vAlign w:val="center"/>
          </w:tcPr>
          <w:p>
            <w:pPr>
              <w:pStyle w:val="3"/>
              <w:spacing w:line="560" w:lineRule="exact"/>
              <w:jc w:val="center"/>
              <w:rPr>
                <w:szCs w:val="21"/>
              </w:rPr>
            </w:pPr>
          </w:p>
          <w:p>
            <w:pPr>
              <w:pStyle w:val="3"/>
              <w:spacing w:line="560" w:lineRule="exact"/>
              <w:ind w:firstLine="420"/>
              <w:jc w:val="center"/>
              <w:rPr>
                <w:szCs w:val="21"/>
              </w:rPr>
            </w:pPr>
          </w:p>
          <w:p>
            <w:pPr>
              <w:pStyle w:val="3"/>
              <w:spacing w:line="560" w:lineRule="exact"/>
              <w:ind w:firstLine="420"/>
              <w:jc w:val="center"/>
              <w:rPr>
                <w:szCs w:val="21"/>
              </w:rPr>
            </w:pPr>
          </w:p>
        </w:tc>
        <w:tc>
          <w:tcPr>
            <w:tcW w:w="3122" w:type="dxa"/>
            <w:gridSpan w:val="4"/>
            <w:vAlign w:val="center"/>
          </w:tcPr>
          <w:p>
            <w:pPr>
              <w:pStyle w:val="3"/>
              <w:spacing w:line="560" w:lineRule="exact"/>
              <w:jc w:val="center"/>
              <w:rPr>
                <w:szCs w:val="21"/>
              </w:rPr>
            </w:pPr>
            <w:r>
              <w:rPr>
                <w:rFonts w:hAnsi="宋体"/>
                <w:szCs w:val="21"/>
              </w:rPr>
              <w:t>注册监理工程师注册证书号</w:t>
            </w:r>
          </w:p>
          <w:p>
            <w:pPr>
              <w:pStyle w:val="3"/>
              <w:spacing w:line="560" w:lineRule="exact"/>
              <w:ind w:firstLine="420"/>
              <w:rPr>
                <w:szCs w:val="21"/>
              </w:rPr>
            </w:pPr>
          </w:p>
        </w:tc>
        <w:tc>
          <w:tcPr>
            <w:tcW w:w="1529" w:type="dxa"/>
            <w:gridSpan w:val="2"/>
            <w:vAlign w:val="center"/>
          </w:tcPr>
          <w:p>
            <w:pPr>
              <w:pStyle w:val="3"/>
              <w:spacing w:line="560" w:lineRule="exact"/>
              <w:ind w:firstLine="420"/>
              <w:rPr>
                <w:szCs w:val="21"/>
              </w:rPr>
            </w:pPr>
          </w:p>
          <w:p>
            <w:pPr>
              <w:pStyle w:val="3"/>
              <w:spacing w:line="560" w:lineRule="exact"/>
              <w:ind w:firstLine="420"/>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39" w:hRule="exact"/>
          <w:jc w:val="center"/>
        </w:trPr>
        <w:tc>
          <w:tcPr>
            <w:tcW w:w="1100" w:type="dxa"/>
            <w:vAlign w:val="center"/>
          </w:tcPr>
          <w:p>
            <w:pPr>
              <w:pStyle w:val="3"/>
              <w:ind w:firstLine="105" w:firstLineChars="50"/>
              <w:rPr>
                <w:szCs w:val="21"/>
              </w:rPr>
            </w:pPr>
            <w:r>
              <w:rPr>
                <w:rFonts w:hAnsi="宋体"/>
                <w:szCs w:val="21"/>
              </w:rPr>
              <w:t>主要工作</w:t>
            </w:r>
          </w:p>
          <w:p>
            <w:pPr>
              <w:pStyle w:val="3"/>
              <w:ind w:firstLine="315" w:firstLineChars="150"/>
              <w:rPr>
                <w:szCs w:val="21"/>
              </w:rPr>
            </w:pPr>
            <w:r>
              <w:rPr>
                <w:rFonts w:hAnsi="宋体"/>
                <w:szCs w:val="21"/>
              </w:rPr>
              <w:t>经历</w:t>
            </w:r>
          </w:p>
        </w:tc>
        <w:tc>
          <w:tcPr>
            <w:tcW w:w="7804" w:type="dxa"/>
            <w:gridSpan w:val="10"/>
            <w:vAlign w:val="center"/>
          </w:tcPr>
          <w:p>
            <w:pPr>
              <w:pStyle w:val="3"/>
              <w:spacing w:line="560" w:lineRule="exact"/>
              <w:ind w:firstLine="42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0" w:hRule="exact"/>
          <w:jc w:val="center"/>
        </w:trPr>
        <w:tc>
          <w:tcPr>
            <w:tcW w:w="8904" w:type="dxa"/>
            <w:gridSpan w:val="11"/>
            <w:vAlign w:val="center"/>
          </w:tcPr>
          <w:p>
            <w:pPr>
              <w:pStyle w:val="3"/>
              <w:jc w:val="center"/>
              <w:rPr>
                <w:szCs w:val="21"/>
              </w:rPr>
            </w:pPr>
            <w:r>
              <w:rPr>
                <w:rFonts w:hAnsi="宋体"/>
                <w:szCs w:val="21"/>
              </w:rPr>
              <w:t>已完成的工程情况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35" w:hRule="exact"/>
          <w:jc w:val="center"/>
        </w:trPr>
        <w:tc>
          <w:tcPr>
            <w:tcW w:w="1313" w:type="dxa"/>
            <w:gridSpan w:val="2"/>
            <w:vAlign w:val="center"/>
          </w:tcPr>
          <w:p>
            <w:pPr>
              <w:pStyle w:val="3"/>
              <w:jc w:val="center"/>
              <w:rPr>
                <w:szCs w:val="21"/>
              </w:rPr>
            </w:pPr>
            <w:r>
              <w:rPr>
                <w:rFonts w:hAnsi="宋体"/>
                <w:szCs w:val="21"/>
              </w:rPr>
              <w:t>建设单位</w:t>
            </w:r>
          </w:p>
        </w:tc>
        <w:tc>
          <w:tcPr>
            <w:tcW w:w="1470" w:type="dxa"/>
            <w:vAlign w:val="center"/>
          </w:tcPr>
          <w:p>
            <w:pPr>
              <w:pStyle w:val="3"/>
              <w:jc w:val="center"/>
              <w:rPr>
                <w:szCs w:val="21"/>
              </w:rPr>
            </w:pPr>
            <w:r>
              <w:rPr>
                <w:rFonts w:hAnsi="宋体"/>
                <w:szCs w:val="21"/>
              </w:rPr>
              <w:t>项目名称</w:t>
            </w:r>
          </w:p>
        </w:tc>
        <w:tc>
          <w:tcPr>
            <w:tcW w:w="1470" w:type="dxa"/>
            <w:gridSpan w:val="2"/>
            <w:vAlign w:val="center"/>
          </w:tcPr>
          <w:p>
            <w:pPr>
              <w:pStyle w:val="3"/>
              <w:jc w:val="center"/>
              <w:rPr>
                <w:szCs w:val="21"/>
              </w:rPr>
            </w:pPr>
            <w:r>
              <w:rPr>
                <w:rFonts w:hAnsi="宋体"/>
                <w:szCs w:val="21"/>
              </w:rPr>
              <w:t>建设规模</w:t>
            </w:r>
          </w:p>
          <w:p>
            <w:pPr>
              <w:pStyle w:val="3"/>
              <w:jc w:val="center"/>
              <w:rPr>
                <w:szCs w:val="21"/>
              </w:rPr>
            </w:pPr>
            <w:r>
              <w:rPr>
                <w:rFonts w:hAnsi="宋体"/>
                <w:szCs w:val="21"/>
              </w:rPr>
              <w:t>（面积、层数等）</w:t>
            </w:r>
          </w:p>
        </w:tc>
        <w:tc>
          <w:tcPr>
            <w:tcW w:w="1047" w:type="dxa"/>
            <w:vAlign w:val="center"/>
          </w:tcPr>
          <w:p>
            <w:pPr>
              <w:pStyle w:val="3"/>
              <w:jc w:val="center"/>
              <w:rPr>
                <w:szCs w:val="21"/>
              </w:rPr>
            </w:pPr>
            <w:r>
              <w:rPr>
                <w:rFonts w:hAnsi="宋体"/>
                <w:szCs w:val="21"/>
              </w:rPr>
              <w:t>开、竣工</w:t>
            </w:r>
          </w:p>
          <w:p>
            <w:pPr>
              <w:pStyle w:val="3"/>
              <w:jc w:val="center"/>
              <w:rPr>
                <w:szCs w:val="21"/>
              </w:rPr>
            </w:pPr>
            <w:r>
              <w:rPr>
                <w:rFonts w:hAnsi="宋体"/>
                <w:szCs w:val="21"/>
              </w:rPr>
              <w:t>日期</w:t>
            </w:r>
          </w:p>
        </w:tc>
        <w:tc>
          <w:tcPr>
            <w:tcW w:w="1200" w:type="dxa"/>
            <w:gridSpan w:val="2"/>
            <w:vAlign w:val="center"/>
          </w:tcPr>
          <w:p>
            <w:pPr>
              <w:pStyle w:val="3"/>
              <w:jc w:val="center"/>
              <w:rPr>
                <w:szCs w:val="21"/>
              </w:rPr>
            </w:pPr>
            <w:r>
              <w:rPr>
                <w:rFonts w:hAnsi="宋体"/>
                <w:szCs w:val="21"/>
              </w:rPr>
              <w:t>工程质量</w:t>
            </w:r>
          </w:p>
        </w:tc>
        <w:tc>
          <w:tcPr>
            <w:tcW w:w="1100" w:type="dxa"/>
            <w:gridSpan w:val="2"/>
            <w:vAlign w:val="center"/>
          </w:tcPr>
          <w:p>
            <w:pPr>
              <w:pStyle w:val="3"/>
              <w:jc w:val="center"/>
              <w:rPr>
                <w:szCs w:val="21"/>
              </w:rPr>
            </w:pPr>
            <w:r>
              <w:rPr>
                <w:rFonts w:hAnsi="宋体"/>
                <w:szCs w:val="21"/>
              </w:rPr>
              <w:t>在项目中</w:t>
            </w:r>
          </w:p>
          <w:p>
            <w:pPr>
              <w:pStyle w:val="3"/>
              <w:jc w:val="center"/>
              <w:rPr>
                <w:szCs w:val="21"/>
              </w:rPr>
            </w:pPr>
            <w:r>
              <w:rPr>
                <w:rFonts w:hAnsi="宋体"/>
                <w:szCs w:val="21"/>
              </w:rPr>
              <w:t>担任职务</w:t>
            </w:r>
          </w:p>
        </w:tc>
        <w:tc>
          <w:tcPr>
            <w:tcW w:w="1304" w:type="dxa"/>
            <w:vAlign w:val="center"/>
          </w:tcPr>
          <w:p>
            <w:pPr>
              <w:pStyle w:val="3"/>
              <w:jc w:val="center"/>
              <w:rPr>
                <w:szCs w:val="21"/>
              </w:rPr>
            </w:pPr>
            <w:r>
              <w:rPr>
                <w:rFonts w:hAnsi="宋体"/>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7" w:hRule="exact"/>
          <w:jc w:val="center"/>
        </w:trPr>
        <w:tc>
          <w:tcPr>
            <w:tcW w:w="1313" w:type="dxa"/>
            <w:gridSpan w:val="2"/>
            <w:vAlign w:val="center"/>
          </w:tcPr>
          <w:p>
            <w:pPr>
              <w:pStyle w:val="3"/>
              <w:spacing w:line="560" w:lineRule="exact"/>
              <w:ind w:firstLine="420"/>
              <w:jc w:val="center"/>
              <w:rPr>
                <w:szCs w:val="21"/>
              </w:rPr>
            </w:pPr>
          </w:p>
        </w:tc>
        <w:tc>
          <w:tcPr>
            <w:tcW w:w="1470" w:type="dxa"/>
            <w:vAlign w:val="center"/>
          </w:tcPr>
          <w:p>
            <w:pPr>
              <w:pStyle w:val="3"/>
              <w:spacing w:line="560" w:lineRule="exact"/>
              <w:ind w:firstLine="420"/>
              <w:jc w:val="center"/>
              <w:rPr>
                <w:szCs w:val="21"/>
              </w:rPr>
            </w:pPr>
          </w:p>
        </w:tc>
        <w:tc>
          <w:tcPr>
            <w:tcW w:w="1470" w:type="dxa"/>
            <w:gridSpan w:val="2"/>
            <w:vAlign w:val="center"/>
          </w:tcPr>
          <w:p>
            <w:pPr>
              <w:pStyle w:val="3"/>
              <w:spacing w:line="560" w:lineRule="exact"/>
              <w:ind w:firstLine="420"/>
              <w:jc w:val="center"/>
              <w:rPr>
                <w:szCs w:val="21"/>
              </w:rPr>
            </w:pPr>
          </w:p>
        </w:tc>
        <w:tc>
          <w:tcPr>
            <w:tcW w:w="1047" w:type="dxa"/>
            <w:vAlign w:val="center"/>
          </w:tcPr>
          <w:p>
            <w:pPr>
              <w:pStyle w:val="3"/>
              <w:spacing w:line="560" w:lineRule="exact"/>
              <w:ind w:firstLine="420"/>
              <w:jc w:val="center"/>
              <w:rPr>
                <w:szCs w:val="21"/>
              </w:rPr>
            </w:pPr>
          </w:p>
        </w:tc>
        <w:tc>
          <w:tcPr>
            <w:tcW w:w="1200" w:type="dxa"/>
            <w:gridSpan w:val="2"/>
            <w:vAlign w:val="center"/>
          </w:tcPr>
          <w:p>
            <w:pPr>
              <w:pStyle w:val="3"/>
              <w:spacing w:line="560" w:lineRule="exact"/>
              <w:ind w:firstLine="420"/>
              <w:jc w:val="center"/>
              <w:rPr>
                <w:szCs w:val="21"/>
              </w:rPr>
            </w:pPr>
          </w:p>
        </w:tc>
        <w:tc>
          <w:tcPr>
            <w:tcW w:w="1100" w:type="dxa"/>
            <w:gridSpan w:val="2"/>
            <w:vAlign w:val="center"/>
          </w:tcPr>
          <w:p>
            <w:pPr>
              <w:pStyle w:val="3"/>
              <w:spacing w:line="560" w:lineRule="exact"/>
              <w:ind w:firstLine="420"/>
              <w:jc w:val="center"/>
              <w:rPr>
                <w:szCs w:val="21"/>
              </w:rPr>
            </w:pPr>
          </w:p>
        </w:tc>
        <w:tc>
          <w:tcPr>
            <w:tcW w:w="1304" w:type="dxa"/>
            <w:vAlign w:val="center"/>
          </w:tcPr>
          <w:p>
            <w:pPr>
              <w:pStyle w:val="3"/>
              <w:spacing w:line="560" w:lineRule="exact"/>
              <w:ind w:firstLine="42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7" w:hRule="exact"/>
          <w:jc w:val="center"/>
        </w:trPr>
        <w:tc>
          <w:tcPr>
            <w:tcW w:w="1313" w:type="dxa"/>
            <w:gridSpan w:val="2"/>
            <w:vAlign w:val="center"/>
          </w:tcPr>
          <w:p>
            <w:pPr>
              <w:pStyle w:val="3"/>
              <w:spacing w:line="560" w:lineRule="exact"/>
              <w:ind w:firstLine="420"/>
              <w:jc w:val="center"/>
              <w:rPr>
                <w:szCs w:val="21"/>
              </w:rPr>
            </w:pPr>
          </w:p>
        </w:tc>
        <w:tc>
          <w:tcPr>
            <w:tcW w:w="1470" w:type="dxa"/>
            <w:vAlign w:val="center"/>
          </w:tcPr>
          <w:p>
            <w:pPr>
              <w:pStyle w:val="3"/>
              <w:spacing w:line="560" w:lineRule="exact"/>
              <w:ind w:firstLine="420"/>
              <w:jc w:val="center"/>
              <w:rPr>
                <w:szCs w:val="21"/>
              </w:rPr>
            </w:pPr>
          </w:p>
        </w:tc>
        <w:tc>
          <w:tcPr>
            <w:tcW w:w="1470" w:type="dxa"/>
            <w:gridSpan w:val="2"/>
            <w:vAlign w:val="center"/>
          </w:tcPr>
          <w:p>
            <w:pPr>
              <w:pStyle w:val="3"/>
              <w:spacing w:line="560" w:lineRule="exact"/>
              <w:ind w:firstLine="420"/>
              <w:jc w:val="center"/>
              <w:rPr>
                <w:szCs w:val="21"/>
              </w:rPr>
            </w:pPr>
          </w:p>
        </w:tc>
        <w:tc>
          <w:tcPr>
            <w:tcW w:w="1047" w:type="dxa"/>
            <w:vAlign w:val="center"/>
          </w:tcPr>
          <w:p>
            <w:pPr>
              <w:pStyle w:val="3"/>
              <w:spacing w:line="560" w:lineRule="exact"/>
              <w:ind w:firstLine="420"/>
              <w:jc w:val="center"/>
              <w:rPr>
                <w:szCs w:val="21"/>
              </w:rPr>
            </w:pPr>
          </w:p>
        </w:tc>
        <w:tc>
          <w:tcPr>
            <w:tcW w:w="1200" w:type="dxa"/>
            <w:gridSpan w:val="2"/>
            <w:vAlign w:val="center"/>
          </w:tcPr>
          <w:p>
            <w:pPr>
              <w:pStyle w:val="3"/>
              <w:spacing w:line="560" w:lineRule="exact"/>
              <w:ind w:firstLine="420"/>
              <w:jc w:val="center"/>
              <w:rPr>
                <w:szCs w:val="21"/>
              </w:rPr>
            </w:pPr>
          </w:p>
        </w:tc>
        <w:tc>
          <w:tcPr>
            <w:tcW w:w="1100" w:type="dxa"/>
            <w:gridSpan w:val="2"/>
            <w:vAlign w:val="center"/>
          </w:tcPr>
          <w:p>
            <w:pPr>
              <w:pStyle w:val="3"/>
              <w:spacing w:line="560" w:lineRule="exact"/>
              <w:ind w:firstLine="420"/>
              <w:jc w:val="center"/>
              <w:rPr>
                <w:szCs w:val="21"/>
              </w:rPr>
            </w:pPr>
          </w:p>
        </w:tc>
        <w:tc>
          <w:tcPr>
            <w:tcW w:w="1304" w:type="dxa"/>
            <w:vAlign w:val="center"/>
          </w:tcPr>
          <w:p>
            <w:pPr>
              <w:pStyle w:val="3"/>
              <w:spacing w:line="560" w:lineRule="exact"/>
              <w:ind w:firstLine="42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7" w:hRule="exact"/>
          <w:jc w:val="center"/>
        </w:trPr>
        <w:tc>
          <w:tcPr>
            <w:tcW w:w="1313" w:type="dxa"/>
            <w:gridSpan w:val="2"/>
            <w:vAlign w:val="center"/>
          </w:tcPr>
          <w:p>
            <w:pPr>
              <w:pStyle w:val="3"/>
              <w:spacing w:line="560" w:lineRule="exact"/>
              <w:ind w:firstLine="420"/>
              <w:jc w:val="center"/>
              <w:rPr>
                <w:szCs w:val="21"/>
              </w:rPr>
            </w:pPr>
          </w:p>
        </w:tc>
        <w:tc>
          <w:tcPr>
            <w:tcW w:w="1470" w:type="dxa"/>
            <w:vAlign w:val="center"/>
          </w:tcPr>
          <w:p>
            <w:pPr>
              <w:pStyle w:val="3"/>
              <w:spacing w:line="560" w:lineRule="exact"/>
              <w:ind w:firstLine="420"/>
              <w:jc w:val="center"/>
              <w:rPr>
                <w:szCs w:val="21"/>
              </w:rPr>
            </w:pPr>
          </w:p>
        </w:tc>
        <w:tc>
          <w:tcPr>
            <w:tcW w:w="1470" w:type="dxa"/>
            <w:gridSpan w:val="2"/>
            <w:vAlign w:val="center"/>
          </w:tcPr>
          <w:p>
            <w:pPr>
              <w:pStyle w:val="3"/>
              <w:spacing w:line="560" w:lineRule="exact"/>
              <w:ind w:firstLine="420"/>
              <w:jc w:val="center"/>
              <w:rPr>
                <w:szCs w:val="21"/>
              </w:rPr>
            </w:pPr>
          </w:p>
        </w:tc>
        <w:tc>
          <w:tcPr>
            <w:tcW w:w="1047" w:type="dxa"/>
            <w:vAlign w:val="center"/>
          </w:tcPr>
          <w:p>
            <w:pPr>
              <w:pStyle w:val="3"/>
              <w:spacing w:line="560" w:lineRule="exact"/>
              <w:ind w:firstLine="420"/>
              <w:jc w:val="center"/>
              <w:rPr>
                <w:szCs w:val="21"/>
              </w:rPr>
            </w:pPr>
          </w:p>
        </w:tc>
        <w:tc>
          <w:tcPr>
            <w:tcW w:w="1200" w:type="dxa"/>
            <w:gridSpan w:val="2"/>
            <w:vAlign w:val="center"/>
          </w:tcPr>
          <w:p>
            <w:pPr>
              <w:pStyle w:val="3"/>
              <w:spacing w:line="560" w:lineRule="exact"/>
              <w:ind w:firstLine="420"/>
              <w:jc w:val="center"/>
              <w:rPr>
                <w:szCs w:val="21"/>
              </w:rPr>
            </w:pPr>
          </w:p>
        </w:tc>
        <w:tc>
          <w:tcPr>
            <w:tcW w:w="1100" w:type="dxa"/>
            <w:gridSpan w:val="2"/>
            <w:vAlign w:val="center"/>
          </w:tcPr>
          <w:p>
            <w:pPr>
              <w:pStyle w:val="3"/>
              <w:spacing w:line="560" w:lineRule="exact"/>
              <w:ind w:firstLine="420"/>
              <w:jc w:val="center"/>
              <w:rPr>
                <w:szCs w:val="21"/>
              </w:rPr>
            </w:pPr>
          </w:p>
        </w:tc>
        <w:tc>
          <w:tcPr>
            <w:tcW w:w="1304" w:type="dxa"/>
            <w:vAlign w:val="center"/>
          </w:tcPr>
          <w:p>
            <w:pPr>
              <w:pStyle w:val="3"/>
              <w:spacing w:line="560" w:lineRule="exact"/>
              <w:ind w:firstLine="42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7" w:hRule="exact"/>
          <w:jc w:val="center"/>
        </w:trPr>
        <w:tc>
          <w:tcPr>
            <w:tcW w:w="1313" w:type="dxa"/>
            <w:gridSpan w:val="2"/>
            <w:vAlign w:val="center"/>
          </w:tcPr>
          <w:p>
            <w:pPr>
              <w:pStyle w:val="3"/>
              <w:spacing w:line="560" w:lineRule="exact"/>
              <w:ind w:firstLine="420"/>
              <w:jc w:val="center"/>
              <w:rPr>
                <w:szCs w:val="21"/>
              </w:rPr>
            </w:pPr>
          </w:p>
        </w:tc>
        <w:tc>
          <w:tcPr>
            <w:tcW w:w="1470" w:type="dxa"/>
            <w:vAlign w:val="center"/>
          </w:tcPr>
          <w:p>
            <w:pPr>
              <w:pStyle w:val="3"/>
              <w:spacing w:line="560" w:lineRule="exact"/>
              <w:ind w:firstLine="420"/>
              <w:jc w:val="center"/>
              <w:rPr>
                <w:szCs w:val="21"/>
              </w:rPr>
            </w:pPr>
          </w:p>
        </w:tc>
        <w:tc>
          <w:tcPr>
            <w:tcW w:w="1470" w:type="dxa"/>
            <w:gridSpan w:val="2"/>
            <w:vAlign w:val="center"/>
          </w:tcPr>
          <w:p>
            <w:pPr>
              <w:pStyle w:val="3"/>
              <w:spacing w:line="560" w:lineRule="exact"/>
              <w:ind w:firstLine="420"/>
              <w:jc w:val="center"/>
              <w:rPr>
                <w:szCs w:val="21"/>
              </w:rPr>
            </w:pPr>
          </w:p>
        </w:tc>
        <w:tc>
          <w:tcPr>
            <w:tcW w:w="1047" w:type="dxa"/>
            <w:vAlign w:val="center"/>
          </w:tcPr>
          <w:p>
            <w:pPr>
              <w:pStyle w:val="3"/>
              <w:spacing w:line="560" w:lineRule="exact"/>
              <w:ind w:firstLine="420"/>
              <w:jc w:val="center"/>
              <w:rPr>
                <w:szCs w:val="21"/>
              </w:rPr>
            </w:pPr>
          </w:p>
        </w:tc>
        <w:tc>
          <w:tcPr>
            <w:tcW w:w="1200" w:type="dxa"/>
            <w:gridSpan w:val="2"/>
            <w:vAlign w:val="center"/>
          </w:tcPr>
          <w:p>
            <w:pPr>
              <w:pStyle w:val="3"/>
              <w:spacing w:line="560" w:lineRule="exact"/>
              <w:ind w:firstLine="420"/>
              <w:jc w:val="center"/>
              <w:rPr>
                <w:szCs w:val="21"/>
              </w:rPr>
            </w:pPr>
          </w:p>
        </w:tc>
        <w:tc>
          <w:tcPr>
            <w:tcW w:w="1100" w:type="dxa"/>
            <w:gridSpan w:val="2"/>
            <w:vAlign w:val="center"/>
          </w:tcPr>
          <w:p>
            <w:pPr>
              <w:pStyle w:val="3"/>
              <w:spacing w:line="560" w:lineRule="exact"/>
              <w:ind w:firstLine="420"/>
              <w:jc w:val="center"/>
              <w:rPr>
                <w:szCs w:val="21"/>
              </w:rPr>
            </w:pPr>
          </w:p>
        </w:tc>
        <w:tc>
          <w:tcPr>
            <w:tcW w:w="1304" w:type="dxa"/>
            <w:vAlign w:val="center"/>
          </w:tcPr>
          <w:p>
            <w:pPr>
              <w:pStyle w:val="3"/>
              <w:spacing w:line="560" w:lineRule="exact"/>
              <w:ind w:firstLine="42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7" w:hRule="exact"/>
          <w:jc w:val="center"/>
        </w:trPr>
        <w:tc>
          <w:tcPr>
            <w:tcW w:w="1313" w:type="dxa"/>
            <w:gridSpan w:val="2"/>
            <w:vAlign w:val="center"/>
          </w:tcPr>
          <w:p>
            <w:pPr>
              <w:pStyle w:val="3"/>
              <w:spacing w:line="560" w:lineRule="exact"/>
              <w:ind w:firstLine="420"/>
              <w:jc w:val="center"/>
              <w:rPr>
                <w:szCs w:val="21"/>
              </w:rPr>
            </w:pPr>
          </w:p>
        </w:tc>
        <w:tc>
          <w:tcPr>
            <w:tcW w:w="1470" w:type="dxa"/>
            <w:vAlign w:val="center"/>
          </w:tcPr>
          <w:p>
            <w:pPr>
              <w:pStyle w:val="3"/>
              <w:spacing w:line="560" w:lineRule="exact"/>
              <w:ind w:firstLine="420"/>
              <w:jc w:val="center"/>
              <w:rPr>
                <w:szCs w:val="21"/>
              </w:rPr>
            </w:pPr>
          </w:p>
        </w:tc>
        <w:tc>
          <w:tcPr>
            <w:tcW w:w="1470" w:type="dxa"/>
            <w:gridSpan w:val="2"/>
            <w:vAlign w:val="center"/>
          </w:tcPr>
          <w:p>
            <w:pPr>
              <w:pStyle w:val="3"/>
              <w:spacing w:line="560" w:lineRule="exact"/>
              <w:ind w:firstLine="420"/>
              <w:jc w:val="center"/>
              <w:rPr>
                <w:szCs w:val="21"/>
              </w:rPr>
            </w:pPr>
          </w:p>
        </w:tc>
        <w:tc>
          <w:tcPr>
            <w:tcW w:w="1047" w:type="dxa"/>
            <w:vAlign w:val="center"/>
          </w:tcPr>
          <w:p>
            <w:pPr>
              <w:pStyle w:val="3"/>
              <w:spacing w:line="560" w:lineRule="exact"/>
              <w:ind w:firstLine="420"/>
              <w:jc w:val="center"/>
              <w:rPr>
                <w:szCs w:val="21"/>
              </w:rPr>
            </w:pPr>
          </w:p>
        </w:tc>
        <w:tc>
          <w:tcPr>
            <w:tcW w:w="1200" w:type="dxa"/>
            <w:gridSpan w:val="2"/>
            <w:vAlign w:val="center"/>
          </w:tcPr>
          <w:p>
            <w:pPr>
              <w:pStyle w:val="3"/>
              <w:spacing w:line="560" w:lineRule="exact"/>
              <w:ind w:firstLine="420"/>
              <w:jc w:val="center"/>
              <w:rPr>
                <w:szCs w:val="21"/>
              </w:rPr>
            </w:pPr>
          </w:p>
        </w:tc>
        <w:tc>
          <w:tcPr>
            <w:tcW w:w="1100" w:type="dxa"/>
            <w:gridSpan w:val="2"/>
            <w:vAlign w:val="center"/>
          </w:tcPr>
          <w:p>
            <w:pPr>
              <w:pStyle w:val="3"/>
              <w:spacing w:line="560" w:lineRule="exact"/>
              <w:ind w:firstLine="420"/>
              <w:jc w:val="center"/>
              <w:rPr>
                <w:szCs w:val="21"/>
              </w:rPr>
            </w:pPr>
          </w:p>
        </w:tc>
        <w:tc>
          <w:tcPr>
            <w:tcW w:w="1304" w:type="dxa"/>
            <w:vAlign w:val="center"/>
          </w:tcPr>
          <w:p>
            <w:pPr>
              <w:pStyle w:val="3"/>
              <w:spacing w:line="560" w:lineRule="exact"/>
              <w:ind w:firstLine="420"/>
              <w:jc w:val="center"/>
              <w:rPr>
                <w:szCs w:val="21"/>
              </w:rPr>
            </w:pPr>
          </w:p>
        </w:tc>
      </w:tr>
    </w:tbl>
    <w:p>
      <w:pPr>
        <w:spacing w:line="400" w:lineRule="exact"/>
        <w:ind w:left="780" w:leftChars="200" w:hanging="360" w:hangingChars="200"/>
        <w:rPr>
          <w:rFonts w:ascii="宋体" w:hAnsi="宋体"/>
          <w:sz w:val="18"/>
          <w:szCs w:val="18"/>
        </w:rPr>
      </w:pPr>
      <w:r>
        <w:rPr>
          <w:rFonts w:hint="eastAsia" w:ascii="宋体" w:hAnsi="宋体"/>
          <w:sz w:val="18"/>
          <w:szCs w:val="18"/>
        </w:rPr>
        <w:t>注：1.总监理工程师必须持证上岗，持有《注册监理工程师注册证书》（注册专业为房屋建筑工程）；</w:t>
      </w:r>
    </w:p>
    <w:p>
      <w:pPr>
        <w:spacing w:line="400" w:lineRule="exact"/>
        <w:ind w:left="796" w:leftChars="379"/>
        <w:rPr>
          <w:rFonts w:ascii="宋体" w:hAnsi="宋体"/>
          <w:sz w:val="18"/>
          <w:szCs w:val="18"/>
        </w:rPr>
      </w:pPr>
      <w:r>
        <w:rPr>
          <w:rFonts w:hint="eastAsia" w:ascii="宋体" w:hAnsi="宋体"/>
          <w:sz w:val="18"/>
          <w:szCs w:val="18"/>
        </w:rPr>
        <w:t>2.本表应相应附有身份证、职称证书、资格（注册、岗位）证书等复印件；</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供应商名称（盖章）：</w:t>
      </w:r>
      <w:r>
        <w:rPr>
          <w:rFonts w:hint="eastAsia" w:ascii="宋体" w:hAnsi="宋体"/>
          <w:szCs w:val="21"/>
          <w:u w:val="single"/>
        </w:rPr>
        <w:t xml:space="preserve">                               </w:t>
      </w:r>
    </w:p>
    <w:p>
      <w:pPr>
        <w:spacing w:line="400" w:lineRule="exact"/>
        <w:rPr>
          <w:rFonts w:ascii="宋体" w:hAnsi="宋体"/>
          <w:szCs w:val="21"/>
        </w:rPr>
      </w:pPr>
      <w:r>
        <w:rPr>
          <w:rFonts w:hint="eastAsia" w:ascii="宋体" w:hAnsi="宋体"/>
          <w:szCs w:val="21"/>
        </w:rPr>
        <w:t>法定代表人或委托代理人（签字）:</w:t>
      </w:r>
      <w:r>
        <w:rPr>
          <w:rFonts w:hint="eastAsia" w:ascii="宋体" w:hAnsi="宋体"/>
          <w:szCs w:val="21"/>
          <w:u w:val="single"/>
        </w:rPr>
        <w:t xml:space="preserve">                        </w:t>
      </w:r>
    </w:p>
    <w:p>
      <w:pPr>
        <w:pStyle w:val="11"/>
        <w:spacing w:line="400" w:lineRule="exact"/>
        <w:rPr>
          <w:rFonts w:hAnsi="宋体"/>
        </w:rPr>
      </w:pPr>
      <w:r>
        <w:rPr>
          <w:rFonts w:hint="eastAsia" w:hAnsi="宋体"/>
        </w:rPr>
        <w:t>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r>
        <w:rPr>
          <w:rFonts w:hint="eastAsia" w:hAnsi="宋体"/>
          <w:u w:val="single"/>
        </w:rPr>
        <w:t xml:space="preserve"> </w:t>
      </w:r>
    </w:p>
    <w:p>
      <w:pPr>
        <w:spacing w:line="400" w:lineRule="exact"/>
        <w:rPr>
          <w:rFonts w:ascii="宋体" w:hAnsi="宋体"/>
          <w:b/>
          <w:sz w:val="32"/>
          <w:szCs w:val="32"/>
        </w:rPr>
      </w:pPr>
    </w:p>
    <w:p>
      <w:pPr>
        <w:autoSpaceDE w:val="0"/>
        <w:autoSpaceDN w:val="0"/>
        <w:adjustRightInd w:val="0"/>
        <w:spacing w:line="400" w:lineRule="exact"/>
        <w:rPr>
          <w:rFonts w:ascii="宋体" w:hAnsi="宋体"/>
          <w:kern w:val="0"/>
          <w:sz w:val="30"/>
          <w:szCs w:val="30"/>
        </w:rPr>
      </w:pPr>
    </w:p>
    <w:p>
      <w:pPr>
        <w:autoSpaceDE w:val="0"/>
        <w:autoSpaceDN w:val="0"/>
        <w:adjustRightInd w:val="0"/>
        <w:spacing w:line="400" w:lineRule="exact"/>
        <w:jc w:val="center"/>
        <w:rPr>
          <w:rFonts w:ascii="宋体" w:hAnsi="宋体"/>
          <w:kern w:val="0"/>
          <w:sz w:val="30"/>
          <w:szCs w:val="30"/>
        </w:rPr>
      </w:pPr>
    </w:p>
    <w:p>
      <w:pPr>
        <w:spacing w:line="400" w:lineRule="exact"/>
        <w:rPr>
          <w:rFonts w:hint="eastAsia" w:ascii="宋体" w:hAnsi="宋体"/>
          <w:b/>
          <w:sz w:val="24"/>
        </w:rPr>
      </w:pPr>
    </w:p>
    <w:p>
      <w:pPr>
        <w:spacing w:line="400" w:lineRule="exact"/>
        <w:rPr>
          <w:rFonts w:ascii="宋体" w:hAnsi="宋体"/>
          <w:b/>
          <w:sz w:val="24"/>
        </w:rPr>
      </w:pPr>
      <w:r>
        <w:rPr>
          <w:rFonts w:hint="eastAsia" w:ascii="宋体" w:hAnsi="宋体"/>
          <w:b/>
          <w:sz w:val="24"/>
        </w:rPr>
        <w:t>参加采购活动前三年内在经营活动中没有重大违法记录的书面声明（格式）</w:t>
      </w:r>
    </w:p>
    <w:p>
      <w:pPr>
        <w:adjustRightInd w:val="0"/>
        <w:snapToGrid w:val="0"/>
        <w:spacing w:line="400" w:lineRule="exact"/>
        <w:jc w:val="center"/>
        <w:rPr>
          <w:rFonts w:ascii="宋体" w:hAnsi="宋体"/>
          <w:b/>
          <w:szCs w:val="21"/>
        </w:rPr>
      </w:pPr>
    </w:p>
    <w:p>
      <w:pPr>
        <w:adjustRightInd w:val="0"/>
        <w:snapToGrid w:val="0"/>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（采购代理机构名称） </w:t>
      </w:r>
    </w:p>
    <w:p>
      <w:pPr>
        <w:adjustRightInd w:val="0"/>
        <w:snapToGrid w:val="0"/>
        <w:spacing w:line="400" w:lineRule="exact"/>
        <w:ind w:firstLine="315" w:firstLineChars="150"/>
        <w:jc w:val="left"/>
        <w:rPr>
          <w:rFonts w:ascii="宋体" w:hAnsi="宋体"/>
          <w:szCs w:val="21"/>
        </w:rPr>
      </w:pPr>
    </w:p>
    <w:p>
      <w:pPr>
        <w:adjustRightInd w:val="0"/>
        <w:snapToGrid w:val="0"/>
        <w:spacing w:line="400" w:lineRule="exact"/>
        <w:ind w:firstLine="420" w:firstLineChars="200"/>
        <w:jc w:val="left"/>
        <w:rPr>
          <w:rFonts w:ascii="宋体" w:hAnsi="宋体"/>
          <w:szCs w:val="21"/>
        </w:rPr>
      </w:pPr>
      <w:r>
        <w:rPr>
          <w:rFonts w:hint="eastAsia" w:ascii="宋体" w:hAnsi="宋体"/>
          <w:szCs w:val="21"/>
        </w:rPr>
        <w:t>我单位近三年在经营活动中没有重大违法记录（包括：因违法经营受到刑事处罚或者责令停产停业，吊销许可证或者执照、较大数额罚款等行政处罚），特此声明。</w:t>
      </w:r>
    </w:p>
    <w:p>
      <w:pPr>
        <w:adjustRightInd w:val="0"/>
        <w:snapToGrid w:val="0"/>
        <w:spacing w:line="400" w:lineRule="exact"/>
        <w:ind w:firstLine="420" w:firstLineChars="200"/>
        <w:jc w:val="left"/>
        <w:rPr>
          <w:rFonts w:ascii="宋体" w:hAnsi="宋体"/>
          <w:szCs w:val="21"/>
        </w:rPr>
      </w:pPr>
      <w:r>
        <w:rPr>
          <w:rFonts w:hint="eastAsia" w:ascii="宋体" w:hAnsi="宋体"/>
          <w:szCs w:val="21"/>
        </w:rPr>
        <w:t>若采购单位在本项目采购过程中发现我单位近三年内在经营活动中有重大违法记录，我单位将无条件地退出本项目的磋商，并承担因此引起的一切后果。</w:t>
      </w:r>
    </w:p>
    <w:p>
      <w:pPr>
        <w:adjustRightInd w:val="0"/>
        <w:snapToGrid w:val="0"/>
        <w:spacing w:line="400" w:lineRule="exact"/>
        <w:ind w:firstLine="315" w:firstLineChars="150"/>
        <w:jc w:val="left"/>
        <w:rPr>
          <w:rFonts w:ascii="宋体" w:hAnsi="宋体"/>
          <w:szCs w:val="21"/>
        </w:rPr>
      </w:pPr>
    </w:p>
    <w:p>
      <w:pPr>
        <w:adjustRightInd w:val="0"/>
        <w:snapToGrid w:val="0"/>
        <w:spacing w:line="400" w:lineRule="exact"/>
        <w:ind w:firstLine="315" w:firstLineChars="150"/>
        <w:jc w:val="left"/>
        <w:rPr>
          <w:rFonts w:ascii="宋体" w:hAnsi="宋体"/>
          <w:szCs w:val="21"/>
        </w:rPr>
      </w:pPr>
    </w:p>
    <w:p>
      <w:pPr>
        <w:adjustRightInd w:val="0"/>
        <w:snapToGrid w:val="0"/>
        <w:spacing w:line="400" w:lineRule="exact"/>
        <w:ind w:firstLine="315" w:firstLineChars="150"/>
        <w:jc w:val="left"/>
        <w:rPr>
          <w:rFonts w:ascii="宋体" w:hAnsi="宋体"/>
          <w:szCs w:val="21"/>
        </w:rPr>
      </w:pPr>
    </w:p>
    <w:p>
      <w:pPr>
        <w:spacing w:line="400" w:lineRule="exact"/>
        <w:rPr>
          <w:rFonts w:ascii="宋体" w:hAnsi="宋体"/>
          <w:szCs w:val="21"/>
        </w:rPr>
      </w:pPr>
      <w:r>
        <w:rPr>
          <w:rFonts w:hint="eastAsia" w:ascii="宋体" w:hAnsi="宋体"/>
          <w:szCs w:val="21"/>
        </w:rPr>
        <w:t>磋商供应商名称（盖章）：</w:t>
      </w:r>
      <w:r>
        <w:rPr>
          <w:rFonts w:hint="eastAsia" w:ascii="宋体" w:hAnsi="宋体"/>
          <w:szCs w:val="21"/>
          <w:u w:val="single"/>
        </w:rPr>
        <w:t xml:space="preserve">                               </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法定代表人或委托代理人（签字）:</w:t>
      </w:r>
      <w:r>
        <w:rPr>
          <w:rFonts w:hint="eastAsia" w:ascii="宋体" w:hAnsi="宋体"/>
          <w:szCs w:val="21"/>
          <w:u w:val="single"/>
        </w:rPr>
        <w:t xml:space="preserve">                        </w:t>
      </w:r>
    </w:p>
    <w:p>
      <w:pPr>
        <w:spacing w:line="400" w:lineRule="exact"/>
        <w:rPr>
          <w:rFonts w:ascii="宋体" w:hAnsi="宋体"/>
          <w:szCs w:val="21"/>
        </w:rPr>
      </w:pPr>
    </w:p>
    <w:p>
      <w:pPr>
        <w:pStyle w:val="11"/>
        <w:spacing w:line="400" w:lineRule="exact"/>
        <w:rPr>
          <w:rFonts w:hAnsi="宋体"/>
        </w:rPr>
      </w:pPr>
      <w:r>
        <w:rPr>
          <w:rFonts w:hint="eastAsia" w:hAnsi="宋体"/>
        </w:rPr>
        <w:t>日期：</w:t>
      </w:r>
      <w:r>
        <w:rPr>
          <w:rFonts w:hint="eastAsia" w:hAnsi="宋体"/>
          <w:u w:val="single"/>
        </w:rPr>
        <w:t xml:space="preserve">  年   月    日                   </w:t>
      </w:r>
    </w:p>
    <w:p>
      <w:pPr>
        <w:spacing w:line="400" w:lineRule="exact"/>
        <w:rPr>
          <w:rFonts w:ascii="宋体" w:hAnsi="宋体"/>
          <w:b/>
          <w:szCs w:val="21"/>
        </w:rPr>
      </w:pPr>
    </w:p>
    <w:p>
      <w:pPr>
        <w:autoSpaceDE w:val="0"/>
        <w:autoSpaceDN w:val="0"/>
        <w:adjustRightInd w:val="0"/>
        <w:spacing w:line="400" w:lineRule="exact"/>
        <w:jc w:val="center"/>
        <w:rPr>
          <w:rFonts w:ascii="宋体" w:hAnsi="宋体"/>
          <w:kern w:val="0"/>
          <w:sz w:val="30"/>
          <w:szCs w:val="30"/>
        </w:rPr>
      </w:pPr>
    </w:p>
    <w:p>
      <w:pPr>
        <w:autoSpaceDE w:val="0"/>
        <w:autoSpaceDN w:val="0"/>
        <w:adjustRightInd w:val="0"/>
        <w:spacing w:line="400" w:lineRule="exact"/>
        <w:jc w:val="center"/>
        <w:rPr>
          <w:rFonts w:ascii="宋体" w:hAnsi="宋体"/>
          <w:kern w:val="0"/>
          <w:sz w:val="30"/>
          <w:szCs w:val="30"/>
        </w:rPr>
      </w:pPr>
    </w:p>
    <w:p>
      <w:pPr>
        <w:autoSpaceDE w:val="0"/>
        <w:autoSpaceDN w:val="0"/>
        <w:adjustRightInd w:val="0"/>
        <w:spacing w:line="400" w:lineRule="exact"/>
        <w:jc w:val="center"/>
        <w:rPr>
          <w:rFonts w:ascii="宋体" w:hAnsi="宋体"/>
          <w:kern w:val="0"/>
          <w:sz w:val="30"/>
          <w:szCs w:val="30"/>
        </w:rPr>
      </w:pPr>
    </w:p>
    <w:p>
      <w:pPr>
        <w:autoSpaceDE w:val="0"/>
        <w:autoSpaceDN w:val="0"/>
        <w:adjustRightInd w:val="0"/>
        <w:spacing w:line="400" w:lineRule="exact"/>
        <w:jc w:val="center"/>
        <w:rPr>
          <w:rFonts w:ascii="宋体" w:hAnsi="宋体"/>
          <w:kern w:val="0"/>
          <w:sz w:val="30"/>
          <w:szCs w:val="30"/>
        </w:rPr>
      </w:pPr>
    </w:p>
    <w:p>
      <w:pPr>
        <w:autoSpaceDE w:val="0"/>
        <w:autoSpaceDN w:val="0"/>
        <w:adjustRightInd w:val="0"/>
        <w:spacing w:line="400" w:lineRule="exact"/>
        <w:jc w:val="center"/>
        <w:rPr>
          <w:rFonts w:ascii="宋体" w:hAnsi="宋体"/>
          <w:kern w:val="0"/>
          <w:sz w:val="30"/>
          <w:szCs w:val="30"/>
        </w:rPr>
      </w:pPr>
    </w:p>
    <w:p>
      <w:pPr>
        <w:autoSpaceDE w:val="0"/>
        <w:autoSpaceDN w:val="0"/>
        <w:adjustRightInd w:val="0"/>
        <w:spacing w:line="400" w:lineRule="exact"/>
        <w:jc w:val="center"/>
        <w:rPr>
          <w:rFonts w:ascii="宋体" w:hAnsi="宋体"/>
          <w:kern w:val="0"/>
          <w:sz w:val="30"/>
          <w:szCs w:val="30"/>
        </w:rPr>
      </w:pPr>
    </w:p>
    <w:p>
      <w:pPr>
        <w:autoSpaceDE w:val="0"/>
        <w:autoSpaceDN w:val="0"/>
        <w:adjustRightInd w:val="0"/>
        <w:spacing w:line="400" w:lineRule="exact"/>
        <w:jc w:val="center"/>
        <w:rPr>
          <w:rFonts w:ascii="宋体" w:hAnsi="宋体"/>
          <w:kern w:val="0"/>
          <w:sz w:val="30"/>
          <w:szCs w:val="30"/>
        </w:rPr>
      </w:pPr>
    </w:p>
    <w:p>
      <w:pPr>
        <w:autoSpaceDE w:val="0"/>
        <w:autoSpaceDN w:val="0"/>
        <w:adjustRightInd w:val="0"/>
        <w:spacing w:line="400" w:lineRule="exact"/>
        <w:jc w:val="center"/>
        <w:rPr>
          <w:rFonts w:ascii="宋体" w:hAnsi="宋体"/>
          <w:kern w:val="0"/>
          <w:sz w:val="30"/>
          <w:szCs w:val="30"/>
        </w:rPr>
      </w:pPr>
    </w:p>
    <w:p>
      <w:pPr>
        <w:autoSpaceDE w:val="0"/>
        <w:autoSpaceDN w:val="0"/>
        <w:adjustRightInd w:val="0"/>
        <w:spacing w:line="400" w:lineRule="exact"/>
        <w:jc w:val="center"/>
        <w:rPr>
          <w:rFonts w:ascii="宋体" w:hAnsi="宋体"/>
          <w:kern w:val="0"/>
          <w:sz w:val="30"/>
          <w:szCs w:val="30"/>
        </w:rPr>
      </w:pPr>
    </w:p>
    <w:p>
      <w:pPr>
        <w:autoSpaceDE w:val="0"/>
        <w:autoSpaceDN w:val="0"/>
        <w:adjustRightInd w:val="0"/>
        <w:spacing w:line="400" w:lineRule="exact"/>
        <w:jc w:val="center"/>
        <w:rPr>
          <w:rFonts w:ascii="宋体" w:hAnsi="宋体"/>
          <w:kern w:val="0"/>
          <w:sz w:val="30"/>
          <w:szCs w:val="30"/>
        </w:rPr>
      </w:pPr>
    </w:p>
    <w:p>
      <w:pPr>
        <w:autoSpaceDE w:val="0"/>
        <w:autoSpaceDN w:val="0"/>
        <w:adjustRightInd w:val="0"/>
        <w:spacing w:line="400" w:lineRule="exact"/>
        <w:jc w:val="center"/>
        <w:rPr>
          <w:rFonts w:ascii="宋体" w:hAnsi="宋体"/>
          <w:kern w:val="0"/>
          <w:sz w:val="30"/>
          <w:szCs w:val="30"/>
        </w:rPr>
      </w:pPr>
    </w:p>
    <w:p>
      <w:pPr>
        <w:autoSpaceDE w:val="0"/>
        <w:autoSpaceDN w:val="0"/>
        <w:adjustRightInd w:val="0"/>
        <w:spacing w:line="400" w:lineRule="exact"/>
        <w:jc w:val="center"/>
        <w:rPr>
          <w:rFonts w:ascii="宋体" w:hAnsi="宋体"/>
          <w:kern w:val="0"/>
          <w:sz w:val="30"/>
          <w:szCs w:val="30"/>
        </w:rPr>
      </w:pPr>
    </w:p>
    <w:p>
      <w:pPr>
        <w:autoSpaceDE w:val="0"/>
        <w:autoSpaceDN w:val="0"/>
        <w:adjustRightInd w:val="0"/>
        <w:spacing w:line="400" w:lineRule="exact"/>
        <w:jc w:val="center"/>
        <w:rPr>
          <w:rFonts w:ascii="宋体" w:hAnsi="宋体"/>
          <w:kern w:val="0"/>
          <w:sz w:val="30"/>
          <w:szCs w:val="30"/>
        </w:rPr>
      </w:pPr>
    </w:p>
    <w:p>
      <w:pPr>
        <w:autoSpaceDE w:val="0"/>
        <w:autoSpaceDN w:val="0"/>
        <w:adjustRightInd w:val="0"/>
        <w:spacing w:line="400" w:lineRule="exact"/>
        <w:jc w:val="center"/>
        <w:rPr>
          <w:rFonts w:ascii="宋体" w:hAnsi="宋体"/>
          <w:kern w:val="0"/>
          <w:sz w:val="30"/>
          <w:szCs w:val="30"/>
        </w:rPr>
      </w:pPr>
    </w:p>
    <w:p>
      <w:pPr>
        <w:autoSpaceDE w:val="0"/>
        <w:autoSpaceDN w:val="0"/>
        <w:adjustRightInd w:val="0"/>
        <w:spacing w:line="400" w:lineRule="exact"/>
        <w:jc w:val="center"/>
        <w:rPr>
          <w:rFonts w:ascii="宋体" w:hAnsi="宋体"/>
          <w:kern w:val="0"/>
          <w:sz w:val="30"/>
          <w:szCs w:val="30"/>
        </w:rPr>
      </w:pPr>
    </w:p>
    <w:p>
      <w:pPr>
        <w:autoSpaceDE w:val="0"/>
        <w:autoSpaceDN w:val="0"/>
        <w:adjustRightInd w:val="0"/>
        <w:spacing w:line="400" w:lineRule="exact"/>
        <w:jc w:val="center"/>
        <w:rPr>
          <w:rFonts w:ascii="宋体" w:hAnsi="宋体"/>
          <w:kern w:val="0"/>
          <w:sz w:val="30"/>
          <w:szCs w:val="30"/>
        </w:rPr>
      </w:pPr>
    </w:p>
    <w:p>
      <w:pPr>
        <w:autoSpaceDE w:val="0"/>
        <w:autoSpaceDN w:val="0"/>
        <w:adjustRightInd w:val="0"/>
        <w:spacing w:line="400" w:lineRule="exact"/>
        <w:jc w:val="center"/>
        <w:rPr>
          <w:rFonts w:ascii="宋体" w:hAnsi="宋体"/>
          <w:kern w:val="0"/>
          <w:sz w:val="30"/>
          <w:szCs w:val="30"/>
        </w:rPr>
      </w:pPr>
    </w:p>
    <w:p>
      <w:pPr>
        <w:autoSpaceDE w:val="0"/>
        <w:autoSpaceDN w:val="0"/>
        <w:adjustRightInd w:val="0"/>
        <w:spacing w:line="400" w:lineRule="exact"/>
        <w:jc w:val="center"/>
        <w:rPr>
          <w:rFonts w:ascii="宋体" w:hAnsi="宋体"/>
          <w:kern w:val="0"/>
          <w:sz w:val="30"/>
          <w:szCs w:val="30"/>
        </w:rPr>
      </w:pPr>
    </w:p>
    <w:p>
      <w:pPr>
        <w:autoSpaceDE w:val="0"/>
        <w:autoSpaceDN w:val="0"/>
        <w:adjustRightInd w:val="0"/>
        <w:spacing w:line="400" w:lineRule="exact"/>
        <w:jc w:val="left"/>
        <w:rPr>
          <w:rFonts w:hAnsi="宋体"/>
          <w:szCs w:val="21"/>
        </w:rPr>
      </w:pPr>
      <w:r>
        <w:rPr>
          <w:rFonts w:hint="eastAsia" w:ascii="宋体" w:hAnsi="宋体"/>
          <w:kern w:val="0"/>
          <w:sz w:val="30"/>
          <w:szCs w:val="30"/>
          <w:lang w:val="en-US" w:eastAsia="zh-CN"/>
        </w:rPr>
        <w:t>6、</w:t>
      </w:r>
      <w:r>
        <w:rPr>
          <w:rFonts w:hint="eastAsia" w:ascii="宋体" w:hAnsi="宋体"/>
          <w:kern w:val="0"/>
          <w:sz w:val="30"/>
          <w:szCs w:val="30"/>
        </w:rPr>
        <w:t>技术服务方案（即监理大纲和本地化服务承诺书）</w:t>
      </w:r>
    </w:p>
    <w:p>
      <w:pPr>
        <w:autoSpaceDE w:val="0"/>
        <w:autoSpaceDN w:val="0"/>
        <w:adjustRightInd w:val="0"/>
        <w:spacing w:line="400" w:lineRule="exact"/>
        <w:ind w:firstLine="525" w:firstLineChars="250"/>
        <w:jc w:val="left"/>
        <w:rPr>
          <w:rFonts w:ascii="宋体" w:hAnsi="宋体"/>
          <w:kern w:val="0"/>
        </w:rPr>
      </w:pPr>
      <w:r>
        <w:rPr>
          <w:rFonts w:hint="eastAsia" w:ascii="宋体" w:hAnsi="宋体"/>
          <w:kern w:val="0"/>
        </w:rPr>
        <w:t>技术服务方案应表明与监督管理合同有关的经验能力和对工作范围提出的任务的理解，体现供应商结合工程实际情况完整的体现工程监理水平。为使技术服务方案内容完整，可参照以下内容要求编写，具体内容包括但不限于：</w:t>
      </w:r>
    </w:p>
    <w:p>
      <w:pPr>
        <w:autoSpaceDE w:val="0"/>
        <w:autoSpaceDN w:val="0"/>
        <w:adjustRightInd w:val="0"/>
        <w:spacing w:line="400" w:lineRule="exact"/>
        <w:jc w:val="left"/>
        <w:rPr>
          <w:rFonts w:ascii="宋体" w:hAnsi="宋体"/>
          <w:kern w:val="0"/>
        </w:rPr>
      </w:pPr>
      <w:r>
        <w:rPr>
          <w:rFonts w:ascii="宋体" w:hAnsi="宋体"/>
          <w:kern w:val="0"/>
        </w:rPr>
        <w:t></w:t>
      </w:r>
      <w:r>
        <w:rPr>
          <w:rFonts w:hint="eastAsia" w:ascii="宋体" w:hAnsi="宋体"/>
          <w:kern w:val="0"/>
        </w:rPr>
        <w:t>①</w:t>
      </w:r>
      <w:r>
        <w:rPr>
          <w:rFonts w:ascii="宋体" w:hAnsi="宋体"/>
          <w:kern w:val="0"/>
        </w:rPr>
        <w:t xml:space="preserve"> </w:t>
      </w:r>
      <w:r>
        <w:rPr>
          <w:rFonts w:hint="eastAsia" w:ascii="宋体" w:hAnsi="宋体"/>
          <w:kern w:val="0"/>
        </w:rPr>
        <w:t>监理大纲</w:t>
      </w:r>
    </w:p>
    <w:p>
      <w:pPr>
        <w:pStyle w:val="3"/>
        <w:spacing w:line="360" w:lineRule="auto"/>
        <w:ind w:firstLine="420" w:firstLineChars="200"/>
        <w:rPr>
          <w:rFonts w:hAnsi="宋体"/>
          <w:szCs w:val="21"/>
        </w:rPr>
      </w:pPr>
      <w:r>
        <w:rPr>
          <w:rFonts w:hint="eastAsia" w:hAnsi="宋体"/>
          <w:szCs w:val="21"/>
        </w:rPr>
        <w:t>1.</w:t>
      </w:r>
      <w:r>
        <w:rPr>
          <w:rFonts w:hAnsi="宋体"/>
          <w:szCs w:val="21"/>
        </w:rPr>
        <w:t xml:space="preserve"> 工程概述：本章节主要根据已掌握的资料，结合现场考察情况对拟投监理</w:t>
      </w:r>
      <w:r>
        <w:rPr>
          <w:rFonts w:hint="eastAsia" w:hAnsi="宋体"/>
          <w:szCs w:val="21"/>
        </w:rPr>
        <w:t>项目</w:t>
      </w:r>
      <w:r>
        <w:rPr>
          <w:rFonts w:hAnsi="宋体"/>
          <w:szCs w:val="21"/>
        </w:rPr>
        <w:t>的工程总体概况进行简单描述。</w:t>
      </w:r>
    </w:p>
    <w:p>
      <w:pPr>
        <w:pStyle w:val="3"/>
        <w:spacing w:line="360" w:lineRule="auto"/>
        <w:ind w:firstLine="420" w:firstLineChars="200"/>
        <w:rPr>
          <w:rFonts w:hAnsi="宋体"/>
          <w:szCs w:val="21"/>
        </w:rPr>
      </w:pPr>
      <w:r>
        <w:rPr>
          <w:rFonts w:hint="eastAsia" w:hAnsi="宋体"/>
          <w:szCs w:val="21"/>
        </w:rPr>
        <w:t xml:space="preserve">2. </w:t>
      </w:r>
      <w:r>
        <w:rPr>
          <w:rFonts w:hAnsi="宋体"/>
          <w:szCs w:val="21"/>
        </w:rPr>
        <w:t>工程监理工程范围与内容：依据工程监理合同条款中相应约定，编制工程监理工作范围与内容。</w:t>
      </w:r>
    </w:p>
    <w:p>
      <w:pPr>
        <w:pStyle w:val="3"/>
        <w:spacing w:line="360" w:lineRule="auto"/>
        <w:ind w:firstLine="420" w:firstLineChars="200"/>
        <w:rPr>
          <w:rFonts w:hAnsi="宋体"/>
          <w:szCs w:val="21"/>
        </w:rPr>
      </w:pPr>
      <w:r>
        <w:rPr>
          <w:rFonts w:hint="eastAsia" w:hAnsi="宋体"/>
          <w:szCs w:val="21"/>
        </w:rPr>
        <w:t>3. 工程特点、难点分析及监理对策：</w:t>
      </w:r>
      <w:r>
        <w:rPr>
          <w:rFonts w:hAnsi="宋体"/>
          <w:szCs w:val="21"/>
        </w:rPr>
        <w:t>根据</w:t>
      </w:r>
      <w:r>
        <w:rPr>
          <w:rFonts w:hint="eastAsia" w:hAnsi="宋体"/>
          <w:szCs w:val="21"/>
        </w:rPr>
        <w:t>磋商文件</w:t>
      </w:r>
      <w:r>
        <w:rPr>
          <w:rFonts w:hAnsi="宋体"/>
          <w:szCs w:val="21"/>
        </w:rPr>
        <w:t>及现场察看，对</w:t>
      </w:r>
      <w:r>
        <w:rPr>
          <w:rFonts w:hint="eastAsia" w:hAnsi="宋体"/>
          <w:szCs w:val="21"/>
        </w:rPr>
        <w:t>项目</w:t>
      </w:r>
      <w:r>
        <w:rPr>
          <w:rFonts w:hAnsi="宋体"/>
          <w:szCs w:val="21"/>
        </w:rPr>
        <w:t>监理工作需要特别给予重视的问题逐一论述并给出解决难点的对策与方法</w:t>
      </w:r>
      <w:r>
        <w:rPr>
          <w:rFonts w:hint="eastAsia" w:hAnsi="宋体"/>
          <w:szCs w:val="21"/>
        </w:rPr>
        <w:t>。</w:t>
      </w:r>
    </w:p>
    <w:p>
      <w:pPr>
        <w:pStyle w:val="3"/>
        <w:spacing w:line="360" w:lineRule="auto"/>
        <w:ind w:firstLine="420" w:firstLineChars="200"/>
        <w:rPr>
          <w:rFonts w:hAnsi="宋体"/>
          <w:szCs w:val="21"/>
        </w:rPr>
      </w:pPr>
      <w:r>
        <w:rPr>
          <w:rFonts w:hint="eastAsia" w:hAnsi="宋体"/>
          <w:szCs w:val="21"/>
        </w:rPr>
        <w:t>4. 质量控制重点级监理措施。</w:t>
      </w:r>
    </w:p>
    <w:p>
      <w:pPr>
        <w:pStyle w:val="3"/>
        <w:spacing w:line="360" w:lineRule="auto"/>
        <w:ind w:firstLine="420" w:firstLineChars="200"/>
        <w:rPr>
          <w:rFonts w:hAnsi="宋体"/>
          <w:szCs w:val="21"/>
        </w:rPr>
      </w:pPr>
      <w:r>
        <w:rPr>
          <w:rFonts w:hint="eastAsia" w:hAnsi="宋体"/>
          <w:szCs w:val="21"/>
        </w:rPr>
        <w:t>5. 进度控制重点级监理措施。</w:t>
      </w:r>
    </w:p>
    <w:p>
      <w:pPr>
        <w:pStyle w:val="3"/>
        <w:spacing w:line="360" w:lineRule="auto"/>
        <w:ind w:firstLine="420" w:firstLineChars="200"/>
        <w:rPr>
          <w:rFonts w:hAnsi="宋体"/>
          <w:szCs w:val="21"/>
        </w:rPr>
      </w:pPr>
      <w:r>
        <w:rPr>
          <w:rFonts w:hint="eastAsia" w:hAnsi="宋体"/>
          <w:szCs w:val="21"/>
        </w:rPr>
        <w:t>6. 造价控制重点级监理措施。</w:t>
      </w:r>
    </w:p>
    <w:p>
      <w:pPr>
        <w:pStyle w:val="3"/>
        <w:spacing w:line="360" w:lineRule="auto"/>
        <w:ind w:firstLine="420" w:firstLineChars="200"/>
        <w:rPr>
          <w:rFonts w:hAnsi="宋体"/>
          <w:szCs w:val="21"/>
        </w:rPr>
      </w:pPr>
      <w:r>
        <w:rPr>
          <w:rFonts w:hint="eastAsia" w:hAnsi="宋体"/>
          <w:szCs w:val="21"/>
        </w:rPr>
        <w:t>7. 合同及信息管理措施。</w:t>
      </w:r>
    </w:p>
    <w:p>
      <w:pPr>
        <w:pStyle w:val="3"/>
        <w:spacing w:line="360" w:lineRule="auto"/>
        <w:ind w:firstLine="420" w:firstLineChars="200"/>
        <w:rPr>
          <w:rFonts w:hAnsi="宋体"/>
          <w:szCs w:val="21"/>
        </w:rPr>
      </w:pPr>
      <w:r>
        <w:rPr>
          <w:rFonts w:hint="eastAsia" w:hAnsi="宋体"/>
          <w:szCs w:val="21"/>
        </w:rPr>
        <w:t>8. 环境保护及文明施工监理措施。</w:t>
      </w:r>
    </w:p>
    <w:p>
      <w:pPr>
        <w:pStyle w:val="3"/>
        <w:spacing w:line="360" w:lineRule="auto"/>
        <w:ind w:firstLine="420" w:firstLineChars="200"/>
        <w:rPr>
          <w:rFonts w:hAnsi="宋体"/>
          <w:szCs w:val="21"/>
        </w:rPr>
      </w:pPr>
      <w:r>
        <w:rPr>
          <w:rFonts w:hint="eastAsia" w:hAnsi="宋体"/>
          <w:szCs w:val="21"/>
        </w:rPr>
        <w:t>9. 监理</w:t>
      </w:r>
      <w:r>
        <w:rPr>
          <w:rFonts w:hAnsi="宋体"/>
          <w:szCs w:val="21"/>
        </w:rPr>
        <w:t>工作协调</w:t>
      </w:r>
      <w:r>
        <w:rPr>
          <w:rFonts w:hint="eastAsia" w:hAnsi="宋体"/>
          <w:szCs w:val="21"/>
        </w:rPr>
        <w:t>。</w:t>
      </w:r>
    </w:p>
    <w:p>
      <w:pPr>
        <w:pStyle w:val="3"/>
        <w:spacing w:line="360" w:lineRule="auto"/>
        <w:ind w:firstLine="420" w:firstLineChars="200"/>
        <w:rPr>
          <w:rFonts w:hAnsi="宋体"/>
          <w:szCs w:val="21"/>
        </w:rPr>
      </w:pPr>
      <w:r>
        <w:rPr>
          <w:rFonts w:hint="eastAsia" w:hAnsi="宋体"/>
          <w:szCs w:val="21"/>
        </w:rPr>
        <w:t>10. 履行安全职责措施。</w:t>
      </w:r>
    </w:p>
    <w:p>
      <w:pPr>
        <w:pStyle w:val="3"/>
        <w:spacing w:line="360" w:lineRule="auto"/>
        <w:ind w:firstLine="420" w:firstLineChars="200"/>
        <w:rPr>
          <w:rFonts w:hAnsi="宋体"/>
          <w:szCs w:val="21"/>
        </w:rPr>
      </w:pPr>
      <w:r>
        <w:rPr>
          <w:rFonts w:hint="eastAsia" w:hAnsi="宋体"/>
          <w:szCs w:val="21"/>
        </w:rPr>
        <w:t xml:space="preserve">11. </w:t>
      </w:r>
      <w:r>
        <w:rPr>
          <w:rFonts w:hAnsi="宋体"/>
          <w:szCs w:val="21"/>
        </w:rPr>
        <w:t>针对本</w:t>
      </w:r>
      <w:r>
        <w:rPr>
          <w:rFonts w:hint="eastAsia" w:hAnsi="宋体"/>
          <w:szCs w:val="21"/>
        </w:rPr>
        <w:t>项目</w:t>
      </w:r>
      <w:r>
        <w:rPr>
          <w:rFonts w:hAnsi="宋体"/>
          <w:szCs w:val="21"/>
        </w:rPr>
        <w:t>实施的合理化建议：为更好地完成本</w:t>
      </w:r>
      <w:r>
        <w:rPr>
          <w:rFonts w:hint="eastAsia" w:hAnsi="宋体"/>
          <w:szCs w:val="21"/>
        </w:rPr>
        <w:t>项目</w:t>
      </w:r>
      <w:r>
        <w:rPr>
          <w:rFonts w:hAnsi="宋体"/>
          <w:szCs w:val="21"/>
        </w:rPr>
        <w:t>的监理工作，</w:t>
      </w:r>
      <w:r>
        <w:rPr>
          <w:rFonts w:hint="eastAsia" w:hAnsi="宋体"/>
          <w:szCs w:val="21"/>
        </w:rPr>
        <w:t>供应商</w:t>
      </w:r>
      <w:r>
        <w:rPr>
          <w:rFonts w:hAnsi="宋体"/>
          <w:szCs w:val="21"/>
        </w:rPr>
        <w:t>可按照自身的实际经验，对本</w:t>
      </w:r>
      <w:r>
        <w:rPr>
          <w:rFonts w:hint="eastAsia" w:hAnsi="宋体"/>
          <w:szCs w:val="21"/>
        </w:rPr>
        <w:t>项目</w:t>
      </w:r>
      <w:r>
        <w:rPr>
          <w:rFonts w:hAnsi="宋体"/>
          <w:szCs w:val="21"/>
        </w:rPr>
        <w:t>监理工作提出良好的建议。</w:t>
      </w:r>
    </w:p>
    <w:p>
      <w:pPr>
        <w:pStyle w:val="3"/>
        <w:spacing w:line="360" w:lineRule="auto"/>
        <w:ind w:firstLine="420" w:firstLineChars="200"/>
        <w:rPr>
          <w:rFonts w:hAnsi="宋体"/>
          <w:szCs w:val="21"/>
        </w:rPr>
      </w:pPr>
      <w:r>
        <w:rPr>
          <w:rFonts w:hint="eastAsia" w:hAnsi="宋体"/>
          <w:szCs w:val="21"/>
        </w:rPr>
        <w:t>12. 其它</w:t>
      </w:r>
    </w:p>
    <w:p>
      <w:pPr>
        <w:autoSpaceDE w:val="0"/>
        <w:autoSpaceDN w:val="0"/>
        <w:adjustRightInd w:val="0"/>
        <w:spacing w:line="400" w:lineRule="exact"/>
        <w:jc w:val="left"/>
        <w:rPr>
          <w:rFonts w:ascii="宋体" w:hAnsi="宋体"/>
          <w:kern w:val="0"/>
        </w:rPr>
      </w:pPr>
      <w:r>
        <w:rPr>
          <w:rFonts w:ascii="宋体" w:hAnsi="宋体"/>
          <w:kern w:val="0"/>
        </w:rPr>
        <w:t xml:space="preserve"> </w:t>
      </w:r>
      <w:r>
        <w:rPr>
          <w:rFonts w:hint="eastAsia" w:ascii="宋体" w:hAnsi="宋体"/>
          <w:kern w:val="0"/>
        </w:rPr>
        <w:t>②本地化服务承诺书（格式自拟）</w:t>
      </w:r>
    </w:p>
    <w:p>
      <w:pPr>
        <w:autoSpaceDE w:val="0"/>
        <w:autoSpaceDN w:val="0"/>
        <w:adjustRightInd w:val="0"/>
        <w:spacing w:line="400" w:lineRule="exact"/>
        <w:jc w:val="center"/>
        <w:rPr>
          <w:rFonts w:ascii="宋体" w:hAnsi="宋体"/>
          <w:kern w:val="0"/>
          <w:sz w:val="30"/>
          <w:szCs w:val="30"/>
        </w:rPr>
      </w:pPr>
    </w:p>
    <w:p>
      <w:pPr>
        <w:autoSpaceDE w:val="0"/>
        <w:autoSpaceDN w:val="0"/>
        <w:adjustRightInd w:val="0"/>
        <w:spacing w:line="400" w:lineRule="exact"/>
        <w:jc w:val="center"/>
        <w:rPr>
          <w:rFonts w:ascii="宋体" w:hAnsi="宋体"/>
          <w:kern w:val="0"/>
          <w:sz w:val="30"/>
          <w:szCs w:val="30"/>
        </w:rPr>
      </w:pPr>
    </w:p>
    <w:p>
      <w:pPr>
        <w:autoSpaceDE w:val="0"/>
        <w:autoSpaceDN w:val="0"/>
        <w:adjustRightInd w:val="0"/>
        <w:spacing w:line="400" w:lineRule="exact"/>
        <w:jc w:val="center"/>
        <w:rPr>
          <w:rFonts w:ascii="宋体" w:hAnsi="宋体"/>
          <w:kern w:val="0"/>
          <w:sz w:val="30"/>
          <w:szCs w:val="30"/>
        </w:rPr>
      </w:pPr>
    </w:p>
    <w:p>
      <w:pPr>
        <w:autoSpaceDE w:val="0"/>
        <w:autoSpaceDN w:val="0"/>
        <w:adjustRightInd w:val="0"/>
        <w:spacing w:line="400" w:lineRule="exact"/>
        <w:jc w:val="center"/>
        <w:rPr>
          <w:rFonts w:ascii="宋体" w:hAnsi="宋体"/>
          <w:kern w:val="0"/>
          <w:sz w:val="30"/>
          <w:szCs w:val="30"/>
        </w:rPr>
      </w:pPr>
    </w:p>
    <w:p>
      <w:pPr>
        <w:autoSpaceDE w:val="0"/>
        <w:autoSpaceDN w:val="0"/>
        <w:adjustRightInd w:val="0"/>
        <w:spacing w:line="400" w:lineRule="exact"/>
        <w:jc w:val="left"/>
        <w:rPr>
          <w:rFonts w:ascii="宋体" w:hAnsi="宋体"/>
          <w:kern w:val="0"/>
          <w:sz w:val="30"/>
          <w:szCs w:val="30"/>
        </w:rPr>
      </w:pPr>
      <w:r>
        <w:rPr>
          <w:rFonts w:hint="eastAsia" w:ascii="宋体" w:hAnsi="宋体"/>
          <w:kern w:val="0"/>
          <w:sz w:val="30"/>
          <w:szCs w:val="30"/>
        </w:rPr>
        <w:t>7、按规定要求其它文件及资料</w:t>
      </w:r>
    </w:p>
    <w:p>
      <w:pPr>
        <w:jc w:val="left"/>
        <w:rPr>
          <w:rFonts w:ascii="宋体" w:hAnsi="宋体"/>
          <w:b/>
          <w:kern w:val="0"/>
          <w:sz w:val="24"/>
        </w:rPr>
      </w:pPr>
    </w:p>
    <w:p>
      <w:pPr>
        <w:jc w:val="left"/>
        <w:rPr>
          <w:rFonts w:ascii="宋体" w:hAnsi="宋体"/>
          <w:b/>
          <w:kern w:val="0"/>
          <w:sz w:val="24"/>
        </w:rPr>
      </w:pPr>
    </w:p>
    <w:p>
      <w:pPr>
        <w:jc w:val="left"/>
        <w:rPr>
          <w:rFonts w:ascii="宋体" w:hAnsi="宋体"/>
          <w:b/>
          <w:kern w:val="0"/>
          <w:sz w:val="24"/>
        </w:rPr>
      </w:pPr>
    </w:p>
    <w:p>
      <w:pPr>
        <w:jc w:val="left"/>
        <w:rPr>
          <w:rFonts w:ascii="宋体" w:hAnsi="宋体"/>
          <w:b/>
          <w:kern w:val="0"/>
          <w:sz w:val="24"/>
        </w:rPr>
      </w:pPr>
    </w:p>
    <w:p>
      <w:pPr>
        <w:jc w:val="left"/>
        <w:rPr>
          <w:rFonts w:ascii="宋体" w:hAnsi="宋体"/>
          <w:b/>
          <w:kern w:val="0"/>
          <w:sz w:val="24"/>
        </w:rPr>
      </w:pPr>
    </w:p>
    <w:p>
      <w:pPr>
        <w:jc w:val="left"/>
        <w:rPr>
          <w:rFonts w:ascii="宋体" w:hAnsi="宋体"/>
          <w:b/>
          <w:kern w:val="0"/>
          <w:sz w:val="24"/>
        </w:rPr>
      </w:pPr>
    </w:p>
    <w:p>
      <w:pPr>
        <w:pStyle w:val="2"/>
      </w:pPr>
    </w:p>
    <w:p>
      <w:pPr>
        <w:jc w:val="left"/>
        <w:rPr>
          <w:rFonts w:ascii="宋体" w:hAnsi="宋体"/>
          <w:b/>
          <w:kern w:val="0"/>
          <w:sz w:val="24"/>
        </w:rPr>
      </w:pPr>
    </w:p>
    <w:bookmarkEnd w:id="160"/>
    <w:p>
      <w:pPr>
        <w:jc w:val="center"/>
        <w:rPr>
          <w:rFonts w:ascii="黑体" w:eastAsia="黑体"/>
          <w:bCs/>
          <w:sz w:val="32"/>
        </w:rPr>
      </w:pPr>
      <w:bookmarkStart w:id="161" w:name="_Toc248340253"/>
      <w:bookmarkStart w:id="162" w:name="_Toc224287746"/>
      <w:bookmarkStart w:id="163" w:name="_Toc160527940"/>
      <w:bookmarkStart w:id="164" w:name="_Toc462392067"/>
      <w:r>
        <w:rPr>
          <w:rFonts w:hint="eastAsia"/>
          <w:b/>
          <w:bCs/>
          <w:sz w:val="32"/>
        </w:rPr>
        <w:t>第四卷 评标方法和成交标准</w:t>
      </w:r>
      <w:bookmarkEnd w:id="161"/>
      <w:bookmarkEnd w:id="162"/>
      <w:bookmarkEnd w:id="163"/>
      <w:bookmarkEnd w:id="164"/>
    </w:p>
    <w:p>
      <w:pPr>
        <w:pStyle w:val="11"/>
        <w:spacing w:before="120" w:after="120" w:line="400" w:lineRule="exact"/>
        <w:ind w:firstLine="420" w:firstLineChars="200"/>
        <w:rPr>
          <w:bCs/>
          <w:kern w:val="0"/>
        </w:rPr>
      </w:pPr>
      <w:r>
        <w:rPr>
          <w:rFonts w:hint="eastAsia"/>
          <w:bCs/>
          <w:kern w:val="0"/>
        </w:rPr>
        <w:t>一、评审原则</w:t>
      </w:r>
    </w:p>
    <w:p>
      <w:pPr>
        <w:pStyle w:val="11"/>
        <w:spacing w:before="120" w:after="120" w:line="400" w:lineRule="exact"/>
        <w:ind w:firstLine="420" w:firstLineChars="200"/>
        <w:rPr>
          <w:bCs/>
          <w:kern w:val="0"/>
        </w:rPr>
      </w:pPr>
      <w:r>
        <w:rPr>
          <w:rFonts w:hint="eastAsia"/>
          <w:bCs/>
          <w:kern w:val="0"/>
        </w:rPr>
        <w:t>(一）磋商小组构成：本项目的磋商小组由采购人代表和有关方面的专家组成。成员人数应当为三人以上（含三人）单数。其中，专家人数不得少于成员总数的三分之二。</w:t>
      </w:r>
    </w:p>
    <w:p>
      <w:pPr>
        <w:pStyle w:val="11"/>
        <w:spacing w:before="120" w:after="120" w:line="400" w:lineRule="exact"/>
        <w:ind w:firstLine="420" w:firstLineChars="200"/>
        <w:rPr>
          <w:bCs/>
          <w:kern w:val="0"/>
        </w:rPr>
      </w:pPr>
      <w:r>
        <w:rPr>
          <w:rFonts w:hint="eastAsia"/>
          <w:bCs/>
          <w:kern w:val="0"/>
        </w:rPr>
        <w:t>(二）评审依据：磋商小组将以竞争性磋商文件和响应文件为评审依据进行评审，对供应商的报价、技术建议书等内容按百分制打分。</w:t>
      </w:r>
    </w:p>
    <w:p>
      <w:pPr>
        <w:pStyle w:val="11"/>
        <w:spacing w:before="120" w:after="120" w:line="400" w:lineRule="exact"/>
        <w:ind w:firstLine="420" w:firstLineChars="200"/>
        <w:rPr>
          <w:bCs/>
          <w:kern w:val="0"/>
        </w:rPr>
      </w:pPr>
      <w:r>
        <w:rPr>
          <w:rFonts w:hint="eastAsia"/>
          <w:bCs/>
          <w:kern w:val="0"/>
        </w:rPr>
        <w:t>(三）评审办法：综合评分法。</w:t>
      </w:r>
    </w:p>
    <w:p>
      <w:pPr>
        <w:pStyle w:val="11"/>
        <w:spacing w:before="120" w:after="120" w:line="400" w:lineRule="exact"/>
        <w:ind w:firstLine="420" w:firstLineChars="200"/>
        <w:rPr>
          <w:bCs/>
          <w:kern w:val="0"/>
        </w:rPr>
      </w:pPr>
      <w:r>
        <w:rPr>
          <w:rFonts w:hint="eastAsia"/>
          <w:bCs/>
          <w:kern w:val="0"/>
        </w:rPr>
        <w:t>二、评审办法</w:t>
      </w:r>
    </w:p>
    <w:p>
      <w:pPr>
        <w:pStyle w:val="11"/>
        <w:spacing w:before="120" w:after="120" w:line="400" w:lineRule="exact"/>
        <w:ind w:firstLine="420" w:firstLineChars="200"/>
        <w:rPr>
          <w:bCs/>
          <w:kern w:val="0"/>
        </w:rPr>
      </w:pPr>
      <w:r>
        <w:rPr>
          <w:rFonts w:hint="eastAsia"/>
          <w:bCs/>
          <w:kern w:val="0"/>
        </w:rPr>
        <w:t>对进入详评的，磋商小组将以竞争性磋商文件、响应文件为评审依据，采用百分制综合评分，计分办法（按四舍五入取至百分位）：</w:t>
      </w:r>
    </w:p>
    <w:p>
      <w:pPr>
        <w:pStyle w:val="11"/>
        <w:spacing w:before="120" w:after="120" w:line="400" w:lineRule="exact"/>
        <w:ind w:firstLine="420" w:firstLineChars="200"/>
        <w:rPr>
          <w:bCs/>
          <w:kern w:val="0"/>
        </w:rPr>
      </w:pPr>
      <w:r>
        <w:rPr>
          <w:rFonts w:hint="eastAsia"/>
          <w:bCs/>
          <w:kern w:val="0"/>
        </w:rPr>
        <w:t>1.价格分…………………………………………………………………………………30分</w:t>
      </w:r>
    </w:p>
    <w:p>
      <w:pPr>
        <w:pStyle w:val="11"/>
        <w:spacing w:before="120" w:after="120" w:line="400" w:lineRule="exact"/>
        <w:ind w:firstLine="420" w:firstLineChars="200"/>
        <w:rPr>
          <w:bCs/>
          <w:kern w:val="0"/>
        </w:rPr>
      </w:pPr>
      <w:r>
        <w:rPr>
          <w:rFonts w:hint="eastAsia"/>
          <w:bCs/>
          <w:kern w:val="0"/>
        </w:rPr>
        <w:t>（1）按照《政府采购促进中小企业发展暂行办法》（财库[2011]181号）的规定，供应商认定为小型或微型企业且提供本企业制造的货物、承担的工程或者服务，或者所提供的产品均为小型、微型企业产品的（必须提供中小企业声明函，否则不予以认定），对最终报价给予10%的扣除，扣除后的价格为评标价，即评标价=最终报价×（1-10%）；大中型企业与小型、微型企业组成联合体参与磋商，其中小型、微型企业的协议合同金额占到联合体协议合同总金额30%以上的，联合体最终报价给予2%的扣除，扣除后的价格为评标价，即评标价=最终报价×（1-2%）；除上述情况外，评标价=最终报价。</w:t>
      </w:r>
    </w:p>
    <w:p>
      <w:pPr>
        <w:pStyle w:val="11"/>
        <w:spacing w:before="120" w:after="120" w:line="400" w:lineRule="exact"/>
        <w:ind w:firstLine="420" w:firstLineChars="200"/>
        <w:rPr>
          <w:bCs/>
          <w:kern w:val="0"/>
        </w:rPr>
      </w:pPr>
      <w:r>
        <w:rPr>
          <w:rFonts w:hint="eastAsia"/>
          <w:bCs/>
          <w:kern w:val="0"/>
        </w:rPr>
        <w:t>根据《关于政府采购支持监狱企业发展有关问题的通知》（财库[2014]68号）、《关于我区政府采购支持监狱企业发展有关问题的通知》（桂财采[2018]24号）的规定，监狱企业视同小型、微型企业，享受小型、微型企业评审中价格扣除的政府采购政策。（必须提供相关证明文件，否则不予以认定）</w:t>
      </w:r>
    </w:p>
    <w:p>
      <w:pPr>
        <w:pStyle w:val="11"/>
        <w:spacing w:before="120" w:after="120" w:line="400" w:lineRule="exact"/>
        <w:ind w:firstLine="420" w:firstLineChars="200"/>
        <w:rPr>
          <w:bCs/>
          <w:kern w:val="0"/>
        </w:rPr>
      </w:pPr>
      <w:r>
        <w:rPr>
          <w:rFonts w:hint="eastAsia"/>
          <w:bCs/>
          <w:kern w:val="0"/>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pPr>
        <w:pStyle w:val="11"/>
        <w:spacing w:before="120" w:after="120" w:line="400" w:lineRule="exact"/>
        <w:ind w:firstLine="420" w:firstLineChars="200"/>
        <w:rPr>
          <w:bCs/>
          <w:kern w:val="0"/>
        </w:rPr>
      </w:pPr>
      <w:r>
        <w:rPr>
          <w:rFonts w:hint="eastAsia"/>
          <w:bCs/>
          <w:kern w:val="0"/>
        </w:rPr>
        <w:t>（2）满足磋商文件要求且最后报价（属于小微型企业的投标人报价按上文做扣除后）</w:t>
      </w:r>
    </w:p>
    <w:p>
      <w:pPr>
        <w:pStyle w:val="11"/>
        <w:spacing w:before="120" w:after="120" w:line="400" w:lineRule="exact"/>
        <w:ind w:firstLine="420" w:firstLineChars="200"/>
        <w:rPr>
          <w:bCs/>
          <w:kern w:val="0"/>
        </w:rPr>
      </w:pPr>
      <w:r>
        <w:rPr>
          <w:rFonts w:hint="eastAsia"/>
          <w:bCs/>
          <w:kern w:val="0"/>
        </w:rPr>
        <w:t>最低的投标人的价格为磋商基准价，其磋商报价得分为满分30分</w:t>
      </w:r>
    </w:p>
    <w:p>
      <w:pPr>
        <w:spacing w:line="400" w:lineRule="exact"/>
        <w:ind w:firstLine="645"/>
        <w:jc w:val="center"/>
        <w:rPr>
          <w:color w:val="000000"/>
        </w:rPr>
      </w:pPr>
      <w:r>
        <w:rPr>
          <w:rFonts w:hint="eastAsia"/>
          <w:bCs/>
          <w:kern w:val="0"/>
        </w:rPr>
        <w:t xml:space="preserve"> </w:t>
      </w:r>
      <w:r>
        <w:rPr>
          <w:rFonts w:hint="eastAsia"/>
          <w:color w:val="000000"/>
        </w:rPr>
        <w:t xml:space="preserve">       供应商最后最低报价金额（元）</w:t>
      </w:r>
    </w:p>
    <w:p>
      <w:pPr>
        <w:spacing w:line="400" w:lineRule="exact"/>
        <w:ind w:firstLine="980" w:firstLineChars="467"/>
        <w:rPr>
          <w:color w:val="000000"/>
        </w:rPr>
      </w:pPr>
      <w:r>
        <w:rPr>
          <w:color w:val="000000"/>
        </w:rPr>
        <w:pict>
          <v:line id="_x0000_s1026" o:spid="_x0000_s1026" o:spt="20" style="position:absolute;left:0pt;margin-left:168.3pt;margin-top:11.35pt;height:0.05pt;width:169.2pt;z-index:251661312;mso-width-relative:page;mso-height-relative:page;" coordsize="21600,21600" o:gfxdata="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QWvp9gAAAAJAQAADwAAAAAAAAABACAAAAAiAAAAZHJzL2Rvd25yZXYueG1s&#10;UEsBAhQAFAAAAAgAh07iQEhmCcD4AQAA5gMAAA4AAAAAAAAAAQAgAAAAJwEAAGRycy9lMm9Eb2Mu&#10;eG1sUEsFBgAAAAAGAAYAWQEAAJEFAAAAAA==&#10;">
            <v:path arrowok="t"/>
            <v:fill focussize="0,0"/>
            <v:stroke weight="0.737007874015748pt"/>
            <v:imagedata o:title=""/>
            <o:lock v:ext="edit"/>
          </v:line>
        </w:pict>
      </w:r>
      <w:r>
        <w:rPr>
          <w:rFonts w:hint="eastAsia"/>
          <w:color w:val="000000"/>
        </w:rPr>
        <w:t>某供应商价格分 =                                         ×30分</w:t>
      </w:r>
    </w:p>
    <w:p>
      <w:pPr>
        <w:spacing w:line="400" w:lineRule="exact"/>
        <w:ind w:firstLine="645"/>
        <w:jc w:val="center"/>
        <w:rPr>
          <w:bCs/>
          <w:kern w:val="0"/>
        </w:rPr>
      </w:pPr>
      <w:r>
        <w:rPr>
          <w:rFonts w:hint="eastAsia"/>
          <w:color w:val="000000"/>
        </w:rPr>
        <w:t xml:space="preserve">       某供应商最后报价金额（元）</w:t>
      </w:r>
    </w:p>
    <w:p>
      <w:pPr>
        <w:pStyle w:val="11"/>
        <w:spacing w:before="120" w:after="120" w:line="400" w:lineRule="exact"/>
        <w:ind w:firstLine="420" w:firstLineChars="200"/>
        <w:rPr>
          <w:bCs/>
          <w:kern w:val="0"/>
        </w:rPr>
      </w:pPr>
      <w:r>
        <w:rPr>
          <w:rFonts w:hint="eastAsia"/>
          <w:bCs/>
          <w:kern w:val="0"/>
        </w:rPr>
        <w:t>2. 技术建议书得分…………………………………………………………………70分</w:t>
      </w:r>
    </w:p>
    <w:p>
      <w:pPr>
        <w:pStyle w:val="11"/>
        <w:spacing w:before="120" w:after="120" w:line="400" w:lineRule="exact"/>
        <w:ind w:firstLine="420" w:firstLineChars="200"/>
        <w:rPr>
          <w:bCs/>
          <w:kern w:val="0"/>
        </w:rPr>
      </w:pPr>
      <w:r>
        <w:rPr>
          <w:rFonts w:hint="eastAsia"/>
          <w:bCs/>
          <w:kern w:val="0"/>
        </w:rPr>
        <w:t>（1）监理大纲（满分40分）</w:t>
      </w:r>
    </w:p>
    <w:p>
      <w:pPr>
        <w:pStyle w:val="11"/>
        <w:spacing w:before="120" w:after="120" w:line="400" w:lineRule="exact"/>
        <w:ind w:firstLine="420" w:firstLineChars="200"/>
        <w:rPr>
          <w:bCs/>
          <w:kern w:val="0"/>
        </w:rPr>
      </w:pPr>
      <w:r>
        <w:rPr>
          <w:rFonts w:hint="eastAsia"/>
          <w:bCs/>
          <w:kern w:val="0"/>
        </w:rPr>
        <w:t>《1》 工程特点、难点分析及监理对策（满分5分）</w:t>
      </w:r>
    </w:p>
    <w:p>
      <w:pPr>
        <w:pStyle w:val="11"/>
        <w:spacing w:before="120" w:after="120" w:line="400" w:lineRule="exact"/>
        <w:ind w:firstLine="420" w:firstLineChars="200"/>
        <w:rPr>
          <w:bCs/>
          <w:kern w:val="0"/>
        </w:rPr>
      </w:pPr>
      <w:r>
        <w:rPr>
          <w:rFonts w:hint="eastAsia"/>
          <w:bCs/>
          <w:kern w:val="0"/>
        </w:rPr>
        <w:t>优[3.6-5 分]：有针对本工程重点和难点的分析以及控制的措施和方法、分析全面清晰正确，且对策切实可行。</w:t>
      </w:r>
    </w:p>
    <w:p>
      <w:pPr>
        <w:pStyle w:val="11"/>
        <w:spacing w:before="120" w:after="120" w:line="400" w:lineRule="exact"/>
        <w:ind w:firstLine="420" w:firstLineChars="200"/>
        <w:rPr>
          <w:bCs/>
          <w:kern w:val="0"/>
        </w:rPr>
      </w:pPr>
      <w:r>
        <w:rPr>
          <w:rFonts w:hint="eastAsia"/>
          <w:bCs/>
          <w:kern w:val="0"/>
        </w:rPr>
        <w:t>良[2-3.5 分]：有针对本工程重点和难点的分析以及控制的措施和方法、分析正确，对策一般可行。</w:t>
      </w:r>
    </w:p>
    <w:p>
      <w:pPr>
        <w:pStyle w:val="11"/>
        <w:spacing w:before="120" w:after="120" w:line="400" w:lineRule="exact"/>
        <w:ind w:firstLine="420" w:firstLineChars="200"/>
        <w:rPr>
          <w:bCs/>
          <w:kern w:val="0"/>
        </w:rPr>
      </w:pPr>
      <w:r>
        <w:rPr>
          <w:rFonts w:hint="eastAsia"/>
          <w:bCs/>
          <w:kern w:val="0"/>
        </w:rPr>
        <w:t>中[1-1.9 分]：有针对本工程重点和难点的控制的措施和方法分析不全面，对策一般可行。</w:t>
      </w:r>
    </w:p>
    <w:p>
      <w:pPr>
        <w:pStyle w:val="11"/>
        <w:spacing w:before="120" w:after="120" w:line="400" w:lineRule="exact"/>
        <w:ind w:firstLine="420" w:firstLineChars="200"/>
        <w:rPr>
          <w:bCs/>
          <w:kern w:val="0"/>
        </w:rPr>
      </w:pPr>
      <w:r>
        <w:rPr>
          <w:rFonts w:hint="eastAsia"/>
          <w:bCs/>
          <w:kern w:val="0"/>
        </w:rPr>
        <w:t>差[0-0.9 分]：有针对本工程重点和难点的控制的措施和方法分析不全面，对策部分不可行。</w:t>
      </w:r>
    </w:p>
    <w:p>
      <w:pPr>
        <w:pStyle w:val="11"/>
        <w:spacing w:before="120" w:after="120" w:line="400" w:lineRule="exact"/>
        <w:ind w:firstLine="420" w:firstLineChars="200"/>
        <w:rPr>
          <w:bCs/>
          <w:kern w:val="0"/>
        </w:rPr>
      </w:pPr>
      <w:r>
        <w:rPr>
          <w:rFonts w:hint="eastAsia"/>
          <w:bCs/>
          <w:kern w:val="0"/>
        </w:rPr>
        <w:t>《2》质量控制重点及监理措施（满分5分）</w:t>
      </w:r>
    </w:p>
    <w:p>
      <w:pPr>
        <w:pStyle w:val="11"/>
        <w:spacing w:before="120" w:after="120" w:line="400" w:lineRule="exact"/>
        <w:ind w:firstLine="420" w:firstLineChars="200"/>
        <w:rPr>
          <w:bCs/>
          <w:kern w:val="0"/>
        </w:rPr>
      </w:pPr>
      <w:r>
        <w:rPr>
          <w:rFonts w:hint="eastAsia"/>
          <w:bCs/>
          <w:kern w:val="0"/>
        </w:rPr>
        <w:t>优[3.6-5 分]：有质量控制的监理工作内容、方法和程序，控制重点分析合理，措施和方法切实可行。</w:t>
      </w:r>
    </w:p>
    <w:p>
      <w:pPr>
        <w:pStyle w:val="11"/>
        <w:spacing w:before="120" w:after="120" w:line="400" w:lineRule="exact"/>
        <w:ind w:firstLine="420" w:firstLineChars="200"/>
        <w:rPr>
          <w:bCs/>
          <w:kern w:val="0"/>
        </w:rPr>
      </w:pPr>
      <w:r>
        <w:rPr>
          <w:rFonts w:hint="eastAsia"/>
          <w:bCs/>
          <w:kern w:val="0"/>
        </w:rPr>
        <w:t>良[2-3.5 分]：有质量控制的监理工作内容、方法和程序，控制重点分析合理，措施和方法一般可行。</w:t>
      </w:r>
    </w:p>
    <w:p>
      <w:pPr>
        <w:pStyle w:val="11"/>
        <w:spacing w:before="120" w:after="120" w:line="400" w:lineRule="exact"/>
        <w:ind w:firstLine="420" w:firstLineChars="200"/>
        <w:rPr>
          <w:bCs/>
          <w:kern w:val="0"/>
        </w:rPr>
      </w:pPr>
      <w:r>
        <w:rPr>
          <w:rFonts w:hint="eastAsia"/>
          <w:bCs/>
          <w:kern w:val="0"/>
        </w:rPr>
        <w:t>中[1-1.9 分]：有质量控制的监理工作内容、方法和程序，控制重点分析不全，措施和方法部分不全。</w:t>
      </w:r>
    </w:p>
    <w:p>
      <w:pPr>
        <w:pStyle w:val="11"/>
        <w:spacing w:before="120" w:after="120" w:line="400" w:lineRule="exact"/>
        <w:ind w:firstLine="420" w:firstLineChars="200"/>
        <w:rPr>
          <w:bCs/>
          <w:kern w:val="0"/>
        </w:rPr>
      </w:pPr>
      <w:r>
        <w:rPr>
          <w:rFonts w:hint="eastAsia"/>
          <w:bCs/>
          <w:kern w:val="0"/>
        </w:rPr>
        <w:t>差[0-0.9 分]：质量控制的监理工作内容、方法和程序不完整或不可行。</w:t>
      </w:r>
    </w:p>
    <w:p>
      <w:pPr>
        <w:pStyle w:val="11"/>
        <w:spacing w:before="120" w:after="120" w:line="400" w:lineRule="exact"/>
        <w:ind w:firstLine="420" w:firstLineChars="200"/>
        <w:rPr>
          <w:bCs/>
          <w:kern w:val="0"/>
        </w:rPr>
      </w:pPr>
      <w:r>
        <w:rPr>
          <w:rFonts w:hint="eastAsia"/>
          <w:bCs/>
          <w:kern w:val="0"/>
        </w:rPr>
        <w:t>《3》进度控制重点及监理措施（满分5分）</w:t>
      </w:r>
    </w:p>
    <w:p>
      <w:pPr>
        <w:pStyle w:val="11"/>
        <w:spacing w:before="120" w:after="120" w:line="400" w:lineRule="exact"/>
        <w:ind w:firstLine="420" w:firstLineChars="200"/>
        <w:rPr>
          <w:bCs/>
          <w:kern w:val="0"/>
        </w:rPr>
      </w:pPr>
      <w:r>
        <w:rPr>
          <w:rFonts w:hint="eastAsia"/>
          <w:bCs/>
          <w:kern w:val="0"/>
        </w:rPr>
        <w:t>优[3.6-5 分]：有进度控制的监理工作内容、方法和程，控制重点分析合理，措施和方法切实可行。</w:t>
      </w:r>
    </w:p>
    <w:p>
      <w:pPr>
        <w:pStyle w:val="11"/>
        <w:spacing w:before="120" w:after="120" w:line="400" w:lineRule="exact"/>
        <w:ind w:firstLine="420" w:firstLineChars="200"/>
        <w:rPr>
          <w:bCs/>
          <w:kern w:val="0"/>
        </w:rPr>
      </w:pPr>
      <w:r>
        <w:rPr>
          <w:rFonts w:hint="eastAsia"/>
          <w:bCs/>
          <w:kern w:val="0"/>
        </w:rPr>
        <w:t>良[2-3.5 分]:有进度控制的监理工作内容、方法和程序，控制重点分析合理，措施和方法一般可行。</w:t>
      </w:r>
    </w:p>
    <w:p>
      <w:pPr>
        <w:pStyle w:val="11"/>
        <w:spacing w:before="120" w:after="120" w:line="400" w:lineRule="exact"/>
        <w:ind w:firstLine="420" w:firstLineChars="200"/>
        <w:rPr>
          <w:bCs/>
          <w:kern w:val="0"/>
        </w:rPr>
      </w:pPr>
      <w:r>
        <w:rPr>
          <w:rFonts w:hint="eastAsia"/>
          <w:bCs/>
          <w:kern w:val="0"/>
        </w:rPr>
        <w:t>中[1-1.9 分]：有进度控制的监理工作内容、方法和程序，控制重点分析不全，措施和方法部分不全。</w:t>
      </w:r>
    </w:p>
    <w:p>
      <w:pPr>
        <w:pStyle w:val="11"/>
        <w:spacing w:before="120" w:after="120" w:line="400" w:lineRule="exact"/>
        <w:ind w:firstLine="420" w:firstLineChars="200"/>
        <w:rPr>
          <w:bCs/>
          <w:kern w:val="0"/>
        </w:rPr>
      </w:pPr>
      <w:r>
        <w:rPr>
          <w:rFonts w:hint="eastAsia"/>
          <w:bCs/>
          <w:kern w:val="0"/>
        </w:rPr>
        <w:t>差[0-0.9 分]：进度控制的监理工作内容、方法和程序不完整或不可行。</w:t>
      </w:r>
    </w:p>
    <w:p>
      <w:pPr>
        <w:pStyle w:val="11"/>
        <w:spacing w:before="120" w:after="120" w:line="400" w:lineRule="exact"/>
        <w:ind w:firstLine="420" w:firstLineChars="200"/>
        <w:rPr>
          <w:bCs/>
          <w:kern w:val="0"/>
        </w:rPr>
      </w:pPr>
      <w:r>
        <w:rPr>
          <w:rFonts w:hint="eastAsia"/>
          <w:bCs/>
          <w:kern w:val="0"/>
        </w:rPr>
        <w:t>《4》 造价控制重点及监理措施（满分5分）</w:t>
      </w:r>
    </w:p>
    <w:p>
      <w:pPr>
        <w:pStyle w:val="11"/>
        <w:spacing w:before="120" w:after="120" w:line="400" w:lineRule="exact"/>
        <w:ind w:firstLine="420" w:firstLineChars="200"/>
        <w:rPr>
          <w:bCs/>
          <w:kern w:val="0"/>
        </w:rPr>
      </w:pPr>
      <w:r>
        <w:rPr>
          <w:rFonts w:hint="eastAsia"/>
          <w:bCs/>
          <w:kern w:val="0"/>
        </w:rPr>
        <w:t>优[3.6-5 分]：有投资控制的监理工作内容、方法和程序，控制重点分析合理，措施和方法切实可行。</w:t>
      </w:r>
    </w:p>
    <w:p>
      <w:pPr>
        <w:pStyle w:val="11"/>
        <w:spacing w:before="120" w:after="120" w:line="400" w:lineRule="exact"/>
        <w:ind w:firstLine="420" w:firstLineChars="200"/>
        <w:rPr>
          <w:bCs/>
          <w:kern w:val="0"/>
        </w:rPr>
      </w:pPr>
      <w:r>
        <w:rPr>
          <w:rFonts w:hint="eastAsia"/>
          <w:bCs/>
          <w:kern w:val="0"/>
        </w:rPr>
        <w:t>良[2-3.5 分]:有投资控制的监理工作内容、方法和程序，控制重点分析合理，措施和方法一般可行。</w:t>
      </w:r>
    </w:p>
    <w:p>
      <w:pPr>
        <w:pStyle w:val="11"/>
        <w:spacing w:before="120" w:after="120" w:line="400" w:lineRule="exact"/>
        <w:ind w:firstLine="420" w:firstLineChars="200"/>
        <w:rPr>
          <w:bCs/>
          <w:kern w:val="0"/>
        </w:rPr>
      </w:pPr>
      <w:r>
        <w:rPr>
          <w:rFonts w:hint="eastAsia"/>
          <w:bCs/>
          <w:kern w:val="0"/>
        </w:rPr>
        <w:t>中[1-1.9 分]：有投资控制的监理工作内容、方法和程序，控制重点分析不全，措施和方法部分不全。</w:t>
      </w:r>
    </w:p>
    <w:p>
      <w:pPr>
        <w:pStyle w:val="11"/>
        <w:spacing w:before="120" w:after="120" w:line="400" w:lineRule="exact"/>
        <w:ind w:firstLine="420" w:firstLineChars="200"/>
        <w:rPr>
          <w:bCs/>
          <w:kern w:val="0"/>
        </w:rPr>
      </w:pPr>
      <w:r>
        <w:rPr>
          <w:rFonts w:hint="eastAsia"/>
          <w:bCs/>
          <w:kern w:val="0"/>
        </w:rPr>
        <w:t>差[0-0.9 分]：投资控制的监理工作内容、方法和程序不完整或不可行。</w:t>
      </w:r>
    </w:p>
    <w:p>
      <w:pPr>
        <w:pStyle w:val="11"/>
        <w:spacing w:before="120" w:after="120" w:line="400" w:lineRule="exact"/>
        <w:ind w:firstLine="420" w:firstLineChars="200"/>
        <w:rPr>
          <w:bCs/>
          <w:kern w:val="0"/>
        </w:rPr>
      </w:pPr>
      <w:r>
        <w:rPr>
          <w:rFonts w:hint="eastAsia"/>
          <w:bCs/>
          <w:kern w:val="0"/>
        </w:rPr>
        <w:t>《5》合同及信息管理措施（满分5分）</w:t>
      </w:r>
    </w:p>
    <w:p>
      <w:pPr>
        <w:pStyle w:val="11"/>
        <w:spacing w:before="120" w:after="120" w:line="400" w:lineRule="exact"/>
        <w:ind w:firstLine="420" w:firstLineChars="200"/>
        <w:rPr>
          <w:bCs/>
          <w:kern w:val="0"/>
        </w:rPr>
      </w:pPr>
      <w:r>
        <w:rPr>
          <w:rFonts w:hint="eastAsia"/>
          <w:bCs/>
          <w:kern w:val="0"/>
        </w:rPr>
        <w:t>优[3.6-5 分]：有合同管理和信息管理的工作内容、方法和程序，措施和方法切实可行。</w:t>
      </w:r>
    </w:p>
    <w:p>
      <w:pPr>
        <w:pStyle w:val="11"/>
        <w:spacing w:before="120" w:after="120" w:line="400" w:lineRule="exact"/>
        <w:ind w:firstLine="420" w:firstLineChars="200"/>
        <w:rPr>
          <w:bCs/>
          <w:kern w:val="0"/>
        </w:rPr>
      </w:pPr>
      <w:r>
        <w:rPr>
          <w:rFonts w:hint="eastAsia"/>
          <w:bCs/>
          <w:kern w:val="0"/>
        </w:rPr>
        <w:t>良[2-3.5 分]：有合同管理和信息管理的工作内容、方法和程序，措施和方法一般可行。</w:t>
      </w:r>
    </w:p>
    <w:p>
      <w:pPr>
        <w:pStyle w:val="11"/>
        <w:spacing w:before="120" w:after="120" w:line="400" w:lineRule="exact"/>
        <w:ind w:firstLine="420" w:firstLineChars="200"/>
        <w:rPr>
          <w:bCs/>
          <w:kern w:val="0"/>
        </w:rPr>
      </w:pPr>
      <w:r>
        <w:rPr>
          <w:rFonts w:hint="eastAsia"/>
          <w:bCs/>
          <w:kern w:val="0"/>
        </w:rPr>
        <w:t>中[1-1.9 分]：有合同管理和信息管理的工作内容、方法和程序，措施和方法部分不全。</w:t>
      </w:r>
    </w:p>
    <w:p>
      <w:pPr>
        <w:pStyle w:val="11"/>
        <w:spacing w:before="120" w:after="120" w:line="400" w:lineRule="exact"/>
        <w:ind w:firstLine="420" w:firstLineChars="200"/>
        <w:rPr>
          <w:bCs/>
          <w:kern w:val="0"/>
        </w:rPr>
      </w:pPr>
      <w:r>
        <w:rPr>
          <w:rFonts w:hint="eastAsia"/>
          <w:bCs/>
          <w:kern w:val="0"/>
        </w:rPr>
        <w:t>差[0-0.9 分]：合同管理和信息管理的工作内容、方法和程序不完整或不可行。</w:t>
      </w:r>
    </w:p>
    <w:p>
      <w:pPr>
        <w:pStyle w:val="11"/>
        <w:spacing w:before="120" w:after="120" w:line="400" w:lineRule="exact"/>
        <w:ind w:firstLine="420" w:firstLineChars="200"/>
        <w:rPr>
          <w:bCs/>
          <w:kern w:val="0"/>
        </w:rPr>
      </w:pPr>
      <w:r>
        <w:rPr>
          <w:rFonts w:hint="eastAsia"/>
          <w:bCs/>
          <w:kern w:val="0"/>
        </w:rPr>
        <w:t>《6》 监理工作协调（满分5分）</w:t>
      </w:r>
    </w:p>
    <w:p>
      <w:pPr>
        <w:pStyle w:val="11"/>
        <w:spacing w:before="120" w:after="120" w:line="400" w:lineRule="exact"/>
        <w:ind w:firstLine="420" w:firstLineChars="200"/>
        <w:rPr>
          <w:bCs/>
          <w:kern w:val="0"/>
        </w:rPr>
      </w:pPr>
      <w:r>
        <w:rPr>
          <w:rFonts w:hint="eastAsia"/>
          <w:bCs/>
          <w:kern w:val="0"/>
        </w:rPr>
        <w:t>优[3.6-5 分]：监理工作协调方法正确，措施得力，方法切实可行，完全满足要求。</w:t>
      </w:r>
    </w:p>
    <w:p>
      <w:pPr>
        <w:pStyle w:val="11"/>
        <w:spacing w:before="120" w:after="120" w:line="400" w:lineRule="exact"/>
        <w:ind w:firstLine="420" w:firstLineChars="200"/>
        <w:rPr>
          <w:bCs/>
          <w:kern w:val="0"/>
        </w:rPr>
      </w:pPr>
      <w:r>
        <w:rPr>
          <w:rFonts w:hint="eastAsia"/>
          <w:bCs/>
          <w:kern w:val="0"/>
        </w:rPr>
        <w:t>良[2-3.5 分]：监理工作协调方法正确，措施和方法一般可行满足要求。</w:t>
      </w:r>
    </w:p>
    <w:p>
      <w:pPr>
        <w:pStyle w:val="11"/>
        <w:spacing w:before="120" w:after="120" w:line="400" w:lineRule="exact"/>
        <w:ind w:firstLine="420" w:firstLineChars="200"/>
        <w:rPr>
          <w:bCs/>
          <w:kern w:val="0"/>
        </w:rPr>
      </w:pPr>
      <w:r>
        <w:rPr>
          <w:rFonts w:hint="eastAsia"/>
          <w:bCs/>
          <w:kern w:val="0"/>
        </w:rPr>
        <w:t>中[1-1.9 分]：监理工作协调措施和方法部分不全。基本满足要求。</w:t>
      </w:r>
    </w:p>
    <w:p>
      <w:pPr>
        <w:pStyle w:val="11"/>
        <w:spacing w:before="120" w:after="120" w:line="400" w:lineRule="exact"/>
        <w:ind w:firstLine="420" w:firstLineChars="200"/>
        <w:rPr>
          <w:bCs/>
          <w:kern w:val="0"/>
        </w:rPr>
      </w:pPr>
      <w:r>
        <w:rPr>
          <w:rFonts w:hint="eastAsia"/>
          <w:bCs/>
          <w:kern w:val="0"/>
        </w:rPr>
        <w:t>差[0-0.9 分]：监理工作协调方法不完整或不可行，不满足要求。</w:t>
      </w:r>
    </w:p>
    <w:p>
      <w:pPr>
        <w:pStyle w:val="11"/>
        <w:spacing w:before="120" w:after="120" w:line="400" w:lineRule="exact"/>
        <w:ind w:firstLine="420" w:firstLineChars="200"/>
        <w:rPr>
          <w:bCs/>
          <w:kern w:val="0"/>
        </w:rPr>
      </w:pPr>
      <w:r>
        <w:rPr>
          <w:rFonts w:hint="eastAsia"/>
          <w:bCs/>
          <w:kern w:val="0"/>
        </w:rPr>
        <w:t>《7》 环境保护及文明施工监理措施（满分5分）</w:t>
      </w:r>
    </w:p>
    <w:p>
      <w:pPr>
        <w:pStyle w:val="11"/>
        <w:spacing w:before="120" w:after="120" w:line="400" w:lineRule="exact"/>
        <w:ind w:firstLine="420" w:firstLineChars="200"/>
        <w:rPr>
          <w:bCs/>
          <w:kern w:val="0"/>
        </w:rPr>
      </w:pPr>
      <w:r>
        <w:rPr>
          <w:rFonts w:hint="eastAsia"/>
          <w:bCs/>
          <w:kern w:val="0"/>
        </w:rPr>
        <w:t>优[3.6-5 分]：有环境保护和文明施工管理的监理工作内容、方法和程序，措施和方法切实可行。</w:t>
      </w:r>
    </w:p>
    <w:p>
      <w:pPr>
        <w:pStyle w:val="11"/>
        <w:spacing w:before="120" w:after="120" w:line="400" w:lineRule="exact"/>
        <w:ind w:firstLine="420" w:firstLineChars="200"/>
        <w:rPr>
          <w:bCs/>
          <w:kern w:val="0"/>
        </w:rPr>
      </w:pPr>
      <w:r>
        <w:rPr>
          <w:rFonts w:hint="eastAsia"/>
          <w:bCs/>
          <w:kern w:val="0"/>
        </w:rPr>
        <w:t>良[2-3.5 分]：有环境保护和文明施工管理的监理工作内容、方法和程序，措施和方法一般可行。</w:t>
      </w:r>
    </w:p>
    <w:p>
      <w:pPr>
        <w:pStyle w:val="11"/>
        <w:spacing w:before="120" w:after="120" w:line="400" w:lineRule="exact"/>
        <w:ind w:firstLine="420" w:firstLineChars="200"/>
        <w:rPr>
          <w:bCs/>
          <w:kern w:val="0"/>
        </w:rPr>
      </w:pPr>
      <w:r>
        <w:rPr>
          <w:rFonts w:hint="eastAsia"/>
          <w:bCs/>
          <w:kern w:val="0"/>
        </w:rPr>
        <w:t>中[1-1.9 分]：有环境保护和文明施工管理的监理工作内容、方法和程序，措施和方法部分不全。</w:t>
      </w:r>
    </w:p>
    <w:p>
      <w:pPr>
        <w:pStyle w:val="11"/>
        <w:spacing w:before="120" w:after="120" w:line="400" w:lineRule="exact"/>
        <w:ind w:firstLine="420" w:firstLineChars="200"/>
        <w:rPr>
          <w:bCs/>
          <w:kern w:val="0"/>
        </w:rPr>
      </w:pPr>
      <w:r>
        <w:rPr>
          <w:rFonts w:hint="eastAsia"/>
          <w:bCs/>
          <w:kern w:val="0"/>
        </w:rPr>
        <w:t>差[0-0.9 分]：有环境保护和文明施工管理的监理工作内容、方法和程序，措施和方法部分不完整和不可行。</w:t>
      </w:r>
    </w:p>
    <w:p>
      <w:pPr>
        <w:pStyle w:val="11"/>
        <w:spacing w:before="120" w:after="120" w:line="400" w:lineRule="exact"/>
        <w:ind w:firstLine="420" w:firstLineChars="200"/>
        <w:rPr>
          <w:bCs/>
          <w:kern w:val="0"/>
        </w:rPr>
      </w:pPr>
      <w:r>
        <w:rPr>
          <w:rFonts w:hint="eastAsia"/>
          <w:bCs/>
          <w:kern w:val="0"/>
        </w:rPr>
        <w:t>《8》 履行安全职责措施（满分5分）</w:t>
      </w:r>
    </w:p>
    <w:p>
      <w:pPr>
        <w:pStyle w:val="11"/>
        <w:spacing w:before="120" w:after="120" w:line="400" w:lineRule="exact"/>
        <w:ind w:firstLine="420" w:firstLineChars="200"/>
        <w:rPr>
          <w:bCs/>
          <w:kern w:val="0"/>
        </w:rPr>
      </w:pPr>
      <w:r>
        <w:rPr>
          <w:rFonts w:hint="eastAsia"/>
          <w:bCs/>
          <w:kern w:val="0"/>
        </w:rPr>
        <w:t>优[3.6-5 分]：有履行安全职责的监理工作内容、方法和程序措施和方法切实可行。</w:t>
      </w:r>
    </w:p>
    <w:p>
      <w:pPr>
        <w:pStyle w:val="11"/>
        <w:spacing w:before="120" w:after="120" w:line="400" w:lineRule="exact"/>
        <w:ind w:firstLine="420" w:firstLineChars="200"/>
        <w:rPr>
          <w:bCs/>
          <w:kern w:val="0"/>
        </w:rPr>
      </w:pPr>
      <w:r>
        <w:rPr>
          <w:rFonts w:hint="eastAsia"/>
          <w:bCs/>
          <w:kern w:val="0"/>
        </w:rPr>
        <w:t>良[2-3.5 分]：有履行安全职责的监理工作内容、方法和程序措施和方法一般可行。</w:t>
      </w:r>
    </w:p>
    <w:p>
      <w:pPr>
        <w:pStyle w:val="11"/>
        <w:spacing w:before="120" w:after="120" w:line="400" w:lineRule="exact"/>
        <w:ind w:firstLine="420" w:firstLineChars="200"/>
        <w:rPr>
          <w:bCs/>
          <w:kern w:val="0"/>
        </w:rPr>
      </w:pPr>
      <w:r>
        <w:rPr>
          <w:rFonts w:hint="eastAsia"/>
          <w:bCs/>
          <w:kern w:val="0"/>
        </w:rPr>
        <w:t>中[1-1.9 分]：有履行安全职责的监理工作内容、方法和程序措施和方法部分不全。</w:t>
      </w:r>
    </w:p>
    <w:p>
      <w:pPr>
        <w:pStyle w:val="11"/>
        <w:spacing w:before="120" w:after="120" w:line="400" w:lineRule="exact"/>
        <w:ind w:firstLine="420" w:firstLineChars="200"/>
        <w:rPr>
          <w:bCs/>
          <w:kern w:val="0"/>
        </w:rPr>
      </w:pPr>
      <w:r>
        <w:rPr>
          <w:rFonts w:hint="eastAsia"/>
          <w:bCs/>
          <w:kern w:val="0"/>
        </w:rPr>
        <w:t>差[0-0.9 分]：有履行安全职责的监理工作内容、方法和程序不完整或不可行。</w:t>
      </w:r>
    </w:p>
    <w:p>
      <w:pPr>
        <w:pStyle w:val="11"/>
        <w:spacing w:before="120" w:after="120" w:line="400" w:lineRule="exact"/>
        <w:ind w:firstLine="420" w:firstLineChars="200"/>
        <w:rPr>
          <w:bCs/>
          <w:kern w:val="0"/>
        </w:rPr>
      </w:pPr>
      <w:r>
        <w:rPr>
          <w:rFonts w:hint="eastAsia"/>
          <w:bCs/>
          <w:kern w:val="0"/>
          <w:lang w:eastAsia="zh-CN"/>
        </w:rPr>
        <w:t>（</w:t>
      </w:r>
      <w:r>
        <w:rPr>
          <w:rFonts w:hint="eastAsia"/>
          <w:bCs/>
          <w:kern w:val="0"/>
        </w:rPr>
        <w:t>2）技术建议书其它评分（满分30分）</w:t>
      </w:r>
    </w:p>
    <w:p>
      <w:pPr>
        <w:pStyle w:val="11"/>
        <w:spacing w:before="120" w:after="120" w:line="400" w:lineRule="exact"/>
        <w:ind w:firstLine="420" w:firstLineChars="200"/>
        <w:rPr>
          <w:bCs/>
          <w:kern w:val="0"/>
        </w:rPr>
      </w:pPr>
      <w:r>
        <w:rPr>
          <w:rFonts w:hint="eastAsia"/>
          <w:bCs/>
          <w:kern w:val="0"/>
        </w:rPr>
        <w:t xml:space="preserve"> 《1》项目监理人员机构情况（满分15分）</w:t>
      </w:r>
    </w:p>
    <w:p>
      <w:pPr>
        <w:pStyle w:val="11"/>
        <w:spacing w:before="120" w:after="120" w:line="400" w:lineRule="exact"/>
        <w:ind w:firstLine="420" w:firstLineChars="200"/>
        <w:rPr>
          <w:bCs/>
          <w:kern w:val="0"/>
        </w:rPr>
      </w:pPr>
      <w:r>
        <w:rPr>
          <w:rFonts w:hint="eastAsia"/>
          <w:bCs/>
          <w:kern w:val="0"/>
        </w:rPr>
        <w:t>①、项目总监理工程师（满分5分）</w:t>
      </w:r>
    </w:p>
    <w:p>
      <w:pPr>
        <w:pStyle w:val="11"/>
        <w:spacing w:before="120" w:after="120" w:line="400" w:lineRule="exact"/>
        <w:ind w:firstLine="420" w:firstLineChars="200"/>
        <w:rPr>
          <w:bCs/>
          <w:color w:val="auto"/>
          <w:kern w:val="0"/>
        </w:rPr>
      </w:pPr>
      <w:r>
        <w:rPr>
          <w:rFonts w:hint="eastAsia"/>
          <w:bCs/>
          <w:kern w:val="0"/>
        </w:rPr>
        <w:t>项目总监理工程师必须是持有国家建设主管部门注册监理工程师证，注册专业为房屋建筑工程专业，否则，视为不响应磋商</w:t>
      </w:r>
      <w:r>
        <w:rPr>
          <w:rFonts w:hint="eastAsia"/>
          <w:bCs/>
          <w:color w:val="auto"/>
          <w:kern w:val="0"/>
        </w:rPr>
        <w:t>文件的要求，其响应文件将被拒绝。</w:t>
      </w:r>
    </w:p>
    <w:p>
      <w:pPr>
        <w:pStyle w:val="11"/>
        <w:spacing w:before="120" w:after="120" w:line="400" w:lineRule="exact"/>
        <w:ind w:firstLine="420" w:firstLineChars="200"/>
        <w:rPr>
          <w:bCs/>
          <w:color w:val="auto"/>
          <w:kern w:val="0"/>
        </w:rPr>
      </w:pPr>
      <w:r>
        <w:rPr>
          <w:rFonts w:hint="eastAsia"/>
          <w:bCs/>
          <w:color w:val="auto"/>
          <w:kern w:val="0"/>
        </w:rPr>
        <w:t>（1）项目总监理工程师具有中级及以上技术职称的得 3 分；（本项满分 3 分）</w:t>
      </w:r>
    </w:p>
    <w:p>
      <w:pPr>
        <w:pStyle w:val="11"/>
        <w:spacing w:before="120" w:after="120" w:line="400" w:lineRule="exact"/>
        <w:ind w:firstLine="420" w:firstLineChars="200"/>
        <w:rPr>
          <w:bCs/>
          <w:color w:val="auto"/>
          <w:kern w:val="0"/>
        </w:rPr>
      </w:pPr>
      <w:r>
        <w:rPr>
          <w:rFonts w:hint="eastAsia"/>
          <w:bCs/>
          <w:color w:val="auto"/>
          <w:kern w:val="0"/>
        </w:rPr>
        <w:t>（2）项目总监理工程师具有大学专科或以上学历的得 2 分（本项满分 2 分）</w:t>
      </w:r>
    </w:p>
    <w:p>
      <w:pPr>
        <w:pStyle w:val="11"/>
        <w:spacing w:before="120" w:after="120" w:line="400" w:lineRule="exact"/>
        <w:ind w:firstLine="420" w:firstLineChars="200"/>
        <w:rPr>
          <w:bCs/>
          <w:color w:val="auto"/>
          <w:kern w:val="0"/>
        </w:rPr>
      </w:pPr>
      <w:r>
        <w:rPr>
          <w:rFonts w:hint="eastAsia"/>
          <w:bCs/>
          <w:color w:val="auto"/>
          <w:kern w:val="0"/>
        </w:rPr>
        <w:t>②、专业监理工程师及监理员配备（满分10分）</w:t>
      </w:r>
    </w:p>
    <w:p>
      <w:pPr>
        <w:pStyle w:val="11"/>
        <w:spacing w:before="120" w:after="120" w:line="400" w:lineRule="exact"/>
        <w:ind w:firstLine="420" w:firstLineChars="200"/>
        <w:rPr>
          <w:bCs/>
          <w:color w:val="auto"/>
          <w:kern w:val="0"/>
        </w:rPr>
      </w:pPr>
      <w:r>
        <w:rPr>
          <w:rFonts w:hint="eastAsia"/>
          <w:bCs/>
          <w:color w:val="auto"/>
          <w:kern w:val="0"/>
        </w:rPr>
        <w:t>（1）拟投入专业监理工程师人数不少于2人，其中：房屋建筑工程类专业监理工程师1人，专业监理工程师须持有国家建设部颁发的注册监理工程师注册执业证或省级住建厅颁发的的岗位证书，具有中级以上（含中级）专业技术职称，满足上述条件的得5分，否则不得分；拟投入的专业监理工程师中同时持有国家建设部颁发的注册监理工程师证和注册造价工程师的得3分。（本项满分8分）</w:t>
      </w:r>
    </w:p>
    <w:p>
      <w:pPr>
        <w:pStyle w:val="11"/>
        <w:spacing w:before="120" w:after="120" w:line="400" w:lineRule="exact"/>
        <w:ind w:firstLine="420" w:firstLineChars="200"/>
        <w:rPr>
          <w:bCs/>
          <w:color w:val="auto"/>
          <w:kern w:val="0"/>
        </w:rPr>
      </w:pPr>
      <w:r>
        <w:rPr>
          <w:rFonts w:hint="eastAsia"/>
          <w:bCs/>
          <w:color w:val="auto"/>
          <w:kern w:val="0"/>
        </w:rPr>
        <w:t>（2）监理员2人（每人1分），须持有国家建设部颁发的注册监理工程师注册执业证或省级住建厅颁发的岗位证书，且具有助理工程师及以上专业技术职称。（本项满分2分）</w:t>
      </w:r>
    </w:p>
    <w:p>
      <w:pPr>
        <w:pStyle w:val="11"/>
        <w:spacing w:before="120" w:after="120" w:line="400" w:lineRule="exact"/>
        <w:ind w:firstLine="420" w:firstLineChars="200"/>
        <w:rPr>
          <w:bCs/>
          <w:color w:val="auto"/>
          <w:kern w:val="0"/>
        </w:rPr>
      </w:pPr>
      <w:r>
        <w:rPr>
          <w:rFonts w:hint="eastAsia"/>
          <w:bCs/>
          <w:color w:val="auto"/>
          <w:kern w:val="0"/>
        </w:rPr>
        <w:t>《2》供应商资质情况（满分5分）</w:t>
      </w:r>
    </w:p>
    <w:p>
      <w:pPr>
        <w:pStyle w:val="11"/>
        <w:spacing w:before="120" w:after="120" w:line="400" w:lineRule="exact"/>
        <w:ind w:firstLine="420" w:firstLineChars="200"/>
        <w:rPr>
          <w:bCs/>
          <w:color w:val="auto"/>
          <w:kern w:val="0"/>
        </w:rPr>
      </w:pPr>
      <w:r>
        <w:rPr>
          <w:rFonts w:hint="eastAsia"/>
          <w:bCs/>
          <w:color w:val="auto"/>
          <w:kern w:val="0"/>
        </w:rPr>
        <w:t>供应商具备房屋建筑工程监理专业乙级资质的得 3 分，具备房屋建筑工程监理专业甲级资质及以上资质得5分；</w:t>
      </w:r>
    </w:p>
    <w:p>
      <w:pPr>
        <w:pStyle w:val="11"/>
        <w:spacing w:before="120" w:after="120" w:line="400" w:lineRule="exact"/>
        <w:ind w:firstLine="420" w:firstLineChars="200"/>
        <w:rPr>
          <w:bCs/>
          <w:color w:val="auto"/>
          <w:kern w:val="0"/>
        </w:rPr>
      </w:pPr>
      <w:r>
        <w:rPr>
          <w:rFonts w:hint="eastAsia"/>
          <w:bCs/>
          <w:color w:val="auto"/>
          <w:kern w:val="0"/>
        </w:rPr>
        <w:t>《3》供应商的能力和信誉（满分10分）</w:t>
      </w:r>
    </w:p>
    <w:p>
      <w:pPr>
        <w:pStyle w:val="11"/>
        <w:spacing w:before="120" w:after="120" w:line="400" w:lineRule="exact"/>
        <w:ind w:firstLine="420" w:firstLineChars="200"/>
        <w:rPr>
          <w:bCs/>
          <w:color w:val="auto"/>
          <w:kern w:val="0"/>
        </w:rPr>
      </w:pPr>
      <w:r>
        <w:rPr>
          <w:rFonts w:hint="eastAsia"/>
          <w:bCs/>
          <w:color w:val="auto"/>
          <w:kern w:val="0"/>
        </w:rPr>
        <w:t>①、供应商同时获得 ISO9001 质量管理体系、ISO14001 环境管理体系、GB/T28001 职业健康安全管理体系认证的得 2 分。</w:t>
      </w:r>
    </w:p>
    <w:p>
      <w:pPr>
        <w:pStyle w:val="11"/>
        <w:spacing w:before="120" w:after="120" w:line="400" w:lineRule="exact"/>
        <w:ind w:firstLine="420" w:firstLineChars="200"/>
        <w:rPr>
          <w:bCs/>
          <w:color w:val="auto"/>
          <w:kern w:val="0"/>
        </w:rPr>
      </w:pPr>
      <w:r>
        <w:rPr>
          <w:rFonts w:hint="eastAsia"/>
          <w:bCs/>
          <w:color w:val="auto"/>
          <w:kern w:val="0"/>
        </w:rPr>
        <w:t>（备注：如供应商获得 1 个或 2 个管理体系认证不得分，同时获得 3 个管理体系认证得满分 2 分）</w:t>
      </w:r>
    </w:p>
    <w:p>
      <w:pPr>
        <w:pStyle w:val="11"/>
        <w:spacing w:before="120" w:after="120" w:line="400" w:lineRule="exact"/>
        <w:ind w:firstLine="420" w:firstLineChars="200"/>
        <w:rPr>
          <w:bCs/>
          <w:color w:val="auto"/>
          <w:kern w:val="0"/>
        </w:rPr>
      </w:pPr>
      <w:r>
        <w:rPr>
          <w:rFonts w:hint="eastAsia"/>
          <w:bCs/>
          <w:color w:val="auto"/>
          <w:kern w:val="0"/>
        </w:rPr>
        <w:t>②、供应商考核期内</w:t>
      </w:r>
      <w:r>
        <w:rPr>
          <w:rFonts w:hint="eastAsia"/>
          <w:bCs/>
          <w:color w:val="auto"/>
          <w:kern w:val="0"/>
          <w:lang w:eastAsia="zh-CN"/>
        </w:rPr>
        <w:t>（</w:t>
      </w:r>
      <w:r>
        <w:rPr>
          <w:rFonts w:hint="eastAsia"/>
          <w:bCs/>
          <w:color w:val="auto"/>
          <w:kern w:val="0"/>
          <w:lang w:val="en-US" w:eastAsia="zh-CN"/>
        </w:rPr>
        <w:t>2018年至今</w:t>
      </w:r>
      <w:r>
        <w:rPr>
          <w:rFonts w:hint="eastAsia"/>
          <w:bCs/>
          <w:color w:val="auto"/>
          <w:kern w:val="0"/>
          <w:lang w:eastAsia="zh-CN"/>
        </w:rPr>
        <w:t>）</w:t>
      </w:r>
      <w:r>
        <w:rPr>
          <w:rFonts w:hint="eastAsia"/>
          <w:bCs/>
          <w:color w:val="auto"/>
          <w:kern w:val="0"/>
        </w:rPr>
        <w:t>承接的已完成过类似工程项目施工监理的每项得 2分，本项满分 4 分；</w:t>
      </w:r>
    </w:p>
    <w:p>
      <w:pPr>
        <w:pStyle w:val="11"/>
        <w:spacing w:before="120" w:after="120" w:line="400" w:lineRule="exact"/>
        <w:ind w:firstLine="420" w:firstLineChars="200"/>
        <w:rPr>
          <w:bCs/>
          <w:color w:val="auto"/>
          <w:kern w:val="0"/>
        </w:rPr>
      </w:pPr>
      <w:r>
        <w:rPr>
          <w:rFonts w:hint="eastAsia"/>
          <w:bCs/>
          <w:color w:val="auto"/>
          <w:kern w:val="0"/>
        </w:rPr>
        <w:t>③、供应商考核期内</w:t>
      </w:r>
      <w:r>
        <w:rPr>
          <w:rFonts w:hint="eastAsia"/>
          <w:bCs/>
          <w:color w:val="auto"/>
          <w:kern w:val="0"/>
          <w:lang w:eastAsia="zh-CN"/>
        </w:rPr>
        <w:t>（</w:t>
      </w:r>
      <w:r>
        <w:rPr>
          <w:rFonts w:hint="eastAsia"/>
          <w:bCs/>
          <w:color w:val="auto"/>
          <w:kern w:val="0"/>
          <w:lang w:val="en-US" w:eastAsia="zh-CN"/>
        </w:rPr>
        <w:t>2018年至今</w:t>
      </w:r>
      <w:r>
        <w:rPr>
          <w:rFonts w:hint="eastAsia"/>
          <w:bCs/>
          <w:color w:val="auto"/>
          <w:kern w:val="0"/>
          <w:lang w:eastAsia="zh-CN"/>
        </w:rPr>
        <w:t>）</w:t>
      </w:r>
      <w:r>
        <w:rPr>
          <w:rFonts w:hint="eastAsia"/>
          <w:bCs/>
          <w:color w:val="auto"/>
          <w:kern w:val="0"/>
        </w:rPr>
        <w:t>承接的工程监理项目获得省级或以上奖项的每项得 2 分，本项满分 4 分。</w:t>
      </w:r>
    </w:p>
    <w:p>
      <w:pPr>
        <w:pStyle w:val="11"/>
        <w:spacing w:before="120" w:after="120" w:line="400" w:lineRule="exact"/>
        <w:ind w:firstLine="420" w:firstLineChars="200"/>
        <w:rPr>
          <w:bCs/>
          <w:kern w:val="0"/>
        </w:rPr>
      </w:pPr>
      <w:r>
        <w:rPr>
          <w:rFonts w:hint="eastAsia"/>
          <w:bCs/>
          <w:kern w:val="0"/>
        </w:rPr>
        <w:t>3.总得分=1+2。</w:t>
      </w:r>
    </w:p>
    <w:p>
      <w:pPr>
        <w:pStyle w:val="11"/>
        <w:spacing w:before="120" w:after="120" w:line="400" w:lineRule="exact"/>
        <w:ind w:firstLine="420" w:firstLineChars="200"/>
        <w:rPr>
          <w:bCs/>
          <w:kern w:val="0"/>
        </w:rPr>
      </w:pPr>
      <w:r>
        <w:rPr>
          <w:rFonts w:hint="eastAsia"/>
          <w:bCs/>
          <w:kern w:val="0"/>
        </w:rPr>
        <w:t>三、成交候选供应商推荐原则</w:t>
      </w:r>
    </w:p>
    <w:p>
      <w:pPr>
        <w:pStyle w:val="11"/>
        <w:spacing w:before="120" w:after="120" w:line="400" w:lineRule="exact"/>
        <w:ind w:firstLine="420" w:firstLineChars="200"/>
        <w:rPr>
          <w:bCs/>
          <w:kern w:val="0"/>
        </w:rPr>
      </w:pPr>
      <w:r>
        <w:rPr>
          <w:rFonts w:hint="eastAsia"/>
          <w:bCs/>
          <w:kern w:val="0"/>
        </w:rPr>
        <w:t>（一）磋商小组应当根据综合评分情况，按照评审得分由高到低顺序推荐3名成交候选供应商（提交最后报价的供应商仅有2名的，可以推荐2名成交候选供应商），并编写评审报告。评审得分相同的，按照最后报价由低到高的顺序推荐；若仍相同的，按照技术建议书优劣顺序推荐。采购人应按排序从高到低的原则确定成交供应商。</w:t>
      </w:r>
    </w:p>
    <w:p>
      <w:pPr>
        <w:pStyle w:val="11"/>
        <w:spacing w:before="120" w:after="120" w:line="400" w:lineRule="exact"/>
        <w:ind w:firstLine="420" w:firstLineChars="200"/>
        <w:rPr>
          <w:bCs/>
          <w:kern w:val="0"/>
        </w:rPr>
      </w:pPr>
      <w:r>
        <w:rPr>
          <w:rFonts w:hint="eastAsia"/>
          <w:bCs/>
          <w:kern w:val="0"/>
        </w:rPr>
        <w:t>（二）成交供应商拒绝签订政府采购合同的，采购人可以按照上款规定的原则确定其他候选供应商作为成交供应商并签订政府采购合同，也可以重新开展采购活动。拒绝签订政府采购合同的成交供应商不得参加对该项目重新开展的采购活动。</w:t>
      </w:r>
    </w:p>
    <w:p>
      <w:pPr>
        <w:pStyle w:val="11"/>
        <w:spacing w:before="120" w:after="120" w:line="400" w:lineRule="exact"/>
        <w:ind w:firstLine="420" w:firstLineChars="200"/>
        <w:rPr>
          <w:bCs/>
          <w:kern w:val="0"/>
        </w:rPr>
      </w:pPr>
      <w:r>
        <w:rPr>
          <w:rFonts w:hint="eastAsia"/>
          <w:bCs/>
          <w:kern w:val="0"/>
        </w:rPr>
        <w:t>（三）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pPr>
        <w:pStyle w:val="11"/>
        <w:spacing w:before="120" w:after="120" w:line="400" w:lineRule="exact"/>
        <w:ind w:firstLine="420" w:firstLineChars="200"/>
        <w:rPr>
          <w:bCs/>
          <w:kern w:val="0"/>
        </w:rPr>
      </w:pPr>
    </w:p>
    <w:p>
      <w:pPr>
        <w:pStyle w:val="11"/>
        <w:spacing w:before="120" w:after="120" w:line="400" w:lineRule="exact"/>
        <w:ind w:firstLine="420" w:firstLineChars="200"/>
        <w:rPr>
          <w:bCs/>
          <w:kern w:val="0"/>
        </w:rPr>
      </w:pPr>
    </w:p>
    <w:p>
      <w:pPr>
        <w:pStyle w:val="11"/>
        <w:spacing w:line="440" w:lineRule="exact"/>
        <w:ind w:firstLine="482" w:firstLineChars="200"/>
        <w:rPr>
          <w:b/>
          <w:sz w:val="24"/>
          <w:szCs w:val="24"/>
        </w:rPr>
      </w:pPr>
    </w:p>
    <w:p>
      <w:pPr>
        <w:pStyle w:val="11"/>
        <w:spacing w:line="440" w:lineRule="exact"/>
        <w:ind w:firstLine="482" w:firstLineChars="200"/>
        <w:rPr>
          <w:b/>
          <w:sz w:val="24"/>
          <w:szCs w:val="24"/>
        </w:rPr>
      </w:pPr>
    </w:p>
    <w:p>
      <w:pPr>
        <w:pStyle w:val="11"/>
        <w:spacing w:line="440" w:lineRule="exact"/>
        <w:rPr>
          <w:b/>
          <w:sz w:val="24"/>
          <w:szCs w:val="24"/>
        </w:rPr>
      </w:pPr>
      <w:bookmarkStart w:id="165" w:name="_GoBack"/>
      <w:bookmarkEnd w:id="165"/>
    </w:p>
    <w:p/>
    <w:sectPr>
      <w:pgSz w:w="11906" w:h="16838"/>
      <w:pgMar w:top="1134" w:right="1134" w:bottom="1134" w:left="1134" w:header="851" w:footer="992" w:gutter="284"/>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文鼎CS书宋二">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魏碑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金山简隶书">
    <w:altName w:val="宋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金山简魏碑">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right="360"/>
      <w:rPr>
        <w:rFonts w:ascii="楷体_GB2312" w:eastAsia="楷体_GB2312"/>
        <w:b/>
        <w:bCs/>
        <w:kern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fldChar w:fldCharType="begin"/>
    </w:r>
    <w:r>
      <w:rPr>
        <w:rStyle w:val="20"/>
      </w:rPr>
      <w:instrText xml:space="preserve">PAGE  </w:instrText>
    </w:r>
    <w: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50" o:spid="_x0000_s2050"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AmCZnt1gEAAKEDAAAOAAAAAAAAAAEA&#10;IAAAACMBAABkcnMvZTJvRG9jLnhtbFBLBQYAAAAABgAGAFkBAABr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49" o:spid="_x0000_s2049"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B0dtzp1gEAAKEDAAAOAAAAAAAAAAEA&#10;IAAAACMBAABkcnMvZTJvRG9jLnhtbFBLBQYAAAAABgAGAFkBAABr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fldChar w:fldCharType="begin"/>
    </w:r>
    <w:r>
      <w:rPr>
        <w:rStyle w:val="20"/>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sz w:val="15"/>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line="740" w:lineRule="atLeast"/>
      <w:ind w:right="708" w:rightChars="337" w:firstLine="360" w:firstLineChars="200"/>
      <w:jc w:val="center"/>
      <w:rPr>
        <w:kern w:val="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944E9"/>
    <w:multiLevelType w:val="multilevel"/>
    <w:tmpl w:val="437944E9"/>
    <w:lvl w:ilvl="0" w:tentative="0">
      <w:start w:val="1"/>
      <w:numFmt w:val="japaneseCounting"/>
      <w:lvlText w:val="第%1章"/>
      <w:lvlJc w:val="left"/>
      <w:pPr>
        <w:tabs>
          <w:tab w:val="left" w:pos="1809"/>
        </w:tabs>
        <w:ind w:left="1809" w:hanging="1455"/>
      </w:pPr>
      <w:rPr>
        <w:rFonts w:hint="eastAsia"/>
      </w:rPr>
    </w:lvl>
    <w:lvl w:ilvl="1" w:tentative="0">
      <w:start w:val="1"/>
      <w:numFmt w:val="lowerLetter"/>
      <w:lvlText w:val="%2)"/>
      <w:lvlJc w:val="left"/>
      <w:pPr>
        <w:tabs>
          <w:tab w:val="left" w:pos="1194"/>
        </w:tabs>
        <w:ind w:left="1194" w:hanging="420"/>
      </w:pPr>
    </w:lvl>
    <w:lvl w:ilvl="2" w:tentative="0">
      <w:start w:val="1"/>
      <w:numFmt w:val="lowerRoman"/>
      <w:lvlText w:val="%3."/>
      <w:lvlJc w:val="right"/>
      <w:pPr>
        <w:tabs>
          <w:tab w:val="left" w:pos="1614"/>
        </w:tabs>
        <w:ind w:left="1614" w:hanging="420"/>
      </w:pPr>
    </w:lvl>
    <w:lvl w:ilvl="3" w:tentative="0">
      <w:start w:val="1"/>
      <w:numFmt w:val="decimal"/>
      <w:lvlText w:val="%4."/>
      <w:lvlJc w:val="left"/>
      <w:pPr>
        <w:tabs>
          <w:tab w:val="left" w:pos="2034"/>
        </w:tabs>
        <w:ind w:left="2034" w:hanging="420"/>
      </w:pPr>
    </w:lvl>
    <w:lvl w:ilvl="4" w:tentative="0">
      <w:start w:val="1"/>
      <w:numFmt w:val="lowerLetter"/>
      <w:lvlText w:val="%5)"/>
      <w:lvlJc w:val="left"/>
      <w:pPr>
        <w:tabs>
          <w:tab w:val="left" w:pos="2454"/>
        </w:tabs>
        <w:ind w:left="2454" w:hanging="420"/>
      </w:pPr>
    </w:lvl>
    <w:lvl w:ilvl="5" w:tentative="0">
      <w:start w:val="1"/>
      <w:numFmt w:val="lowerRoman"/>
      <w:lvlText w:val="%6."/>
      <w:lvlJc w:val="right"/>
      <w:pPr>
        <w:tabs>
          <w:tab w:val="left" w:pos="2874"/>
        </w:tabs>
        <w:ind w:left="2874" w:hanging="420"/>
      </w:pPr>
    </w:lvl>
    <w:lvl w:ilvl="6" w:tentative="0">
      <w:start w:val="1"/>
      <w:numFmt w:val="decimal"/>
      <w:lvlText w:val="%7."/>
      <w:lvlJc w:val="left"/>
      <w:pPr>
        <w:tabs>
          <w:tab w:val="left" w:pos="3294"/>
        </w:tabs>
        <w:ind w:left="3294" w:hanging="420"/>
      </w:pPr>
    </w:lvl>
    <w:lvl w:ilvl="7" w:tentative="0">
      <w:start w:val="1"/>
      <w:numFmt w:val="lowerLetter"/>
      <w:lvlText w:val="%8)"/>
      <w:lvlJc w:val="left"/>
      <w:pPr>
        <w:tabs>
          <w:tab w:val="left" w:pos="3714"/>
        </w:tabs>
        <w:ind w:left="3714" w:hanging="420"/>
      </w:pPr>
    </w:lvl>
    <w:lvl w:ilvl="8" w:tentative="0">
      <w:start w:val="1"/>
      <w:numFmt w:val="lowerRoman"/>
      <w:lvlText w:val="%9."/>
      <w:lvlJc w:val="right"/>
      <w:pPr>
        <w:tabs>
          <w:tab w:val="left" w:pos="4134"/>
        </w:tabs>
        <w:ind w:left="4134" w:hanging="420"/>
      </w:pPr>
    </w:lvl>
  </w:abstractNum>
  <w:abstractNum w:abstractNumId="1">
    <w:nsid w:val="65FE0869"/>
    <w:multiLevelType w:val="multilevel"/>
    <w:tmpl w:val="65FE0869"/>
    <w:lvl w:ilvl="0" w:tentative="0">
      <w:start w:val="1"/>
      <w:numFmt w:val="decimal"/>
      <w:lvlText w:val="%1."/>
      <w:lvlJc w:val="left"/>
      <w:pPr>
        <w:ind w:left="780" w:hanging="360"/>
      </w:pPr>
      <w:rPr>
        <w:rFonts w:hint="default" w:ascii="宋体" w:hAnsi="宋体" w:eastAsia="宋体" w:cs="宋体"/>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AF65399"/>
    <w:rsid w:val="000415D1"/>
    <w:rsid w:val="001848E3"/>
    <w:rsid w:val="00214C03"/>
    <w:rsid w:val="00263011"/>
    <w:rsid w:val="00263D31"/>
    <w:rsid w:val="00455EDA"/>
    <w:rsid w:val="005F31B9"/>
    <w:rsid w:val="00684EB6"/>
    <w:rsid w:val="006B0C36"/>
    <w:rsid w:val="007D4997"/>
    <w:rsid w:val="00A04BC1"/>
    <w:rsid w:val="00B07ADE"/>
    <w:rsid w:val="00B736AF"/>
    <w:rsid w:val="00C23B66"/>
    <w:rsid w:val="00CF5BEA"/>
    <w:rsid w:val="00D74F2F"/>
    <w:rsid w:val="00DB03D1"/>
    <w:rsid w:val="00DC1971"/>
    <w:rsid w:val="00E81B40"/>
    <w:rsid w:val="00F056D0"/>
    <w:rsid w:val="00F54B57"/>
    <w:rsid w:val="00F63937"/>
    <w:rsid w:val="00FD1F6B"/>
    <w:rsid w:val="09292B46"/>
    <w:rsid w:val="0F844E23"/>
    <w:rsid w:val="22FB654F"/>
    <w:rsid w:val="26866BBF"/>
    <w:rsid w:val="2B7A6C27"/>
    <w:rsid w:val="30822ABE"/>
    <w:rsid w:val="44AB1D68"/>
    <w:rsid w:val="4810616B"/>
    <w:rsid w:val="4E533276"/>
    <w:rsid w:val="50E34A11"/>
    <w:rsid w:val="531046EC"/>
    <w:rsid w:val="5A3E02B2"/>
    <w:rsid w:val="5CBF1437"/>
    <w:rsid w:val="63BF151C"/>
    <w:rsid w:val="6C4D2FAB"/>
    <w:rsid w:val="7AF65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24" w:lineRule="auto"/>
      <w:outlineLvl w:val="2"/>
    </w:pPr>
    <w:rPr>
      <w:rFonts w:ascii="宋体" w:hAnsi="宋体"/>
      <w:b/>
      <w:bCs/>
      <w:kern w:val="0"/>
      <w:sz w:val="24"/>
      <w:szCs w:val="32"/>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qFormat/>
    <w:uiPriority w:val="99"/>
    <w:pPr>
      <w:spacing w:before="25" w:after="25"/>
      <w:ind w:firstLine="315" w:firstLineChars="150"/>
      <w:jc w:val="left"/>
    </w:pPr>
    <w:rPr>
      <w:bCs/>
      <w:color w:val="000000"/>
      <w:szCs w:val="21"/>
    </w:rPr>
  </w:style>
  <w:style w:type="paragraph" w:customStyle="1" w:styleId="3">
    <w:name w:val="正文_2"/>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annotation text"/>
    <w:basedOn w:val="1"/>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qFormat/>
    <w:uiPriority w:val="0"/>
    <w:pPr>
      <w:jc w:val="center"/>
    </w:pPr>
    <w:rPr>
      <w:sz w:val="52"/>
    </w:rPr>
  </w:style>
  <w:style w:type="paragraph" w:styleId="10">
    <w:name w:val="Body Text Indent"/>
    <w:basedOn w:val="1"/>
    <w:qFormat/>
    <w:uiPriority w:val="0"/>
    <w:pPr>
      <w:spacing w:line="440" w:lineRule="exact"/>
      <w:ind w:firstLine="419" w:firstLineChars="196"/>
    </w:pPr>
    <w:rPr>
      <w:rFonts w:ascii="宋体" w:hAnsi="宋体" w:cs="Courier New"/>
      <w:spacing w:val="2"/>
    </w:rPr>
  </w:style>
  <w:style w:type="paragraph" w:styleId="11">
    <w:name w:val="Plain Text"/>
    <w:basedOn w:val="1"/>
    <w:next w:val="1"/>
    <w:qFormat/>
    <w:uiPriority w:val="0"/>
    <w:rPr>
      <w:rFonts w:ascii="宋体" w:hAnsi="Courier New"/>
      <w:szCs w:val="20"/>
    </w:rPr>
  </w:style>
  <w:style w:type="paragraph" w:styleId="12">
    <w:name w:val="Body Text Indent 2"/>
    <w:basedOn w:val="1"/>
    <w:qFormat/>
    <w:uiPriority w:val="0"/>
    <w:pPr>
      <w:spacing w:line="420" w:lineRule="exact"/>
      <w:ind w:firstLine="409" w:firstLineChars="195"/>
    </w:pPr>
  </w:style>
  <w:style w:type="paragraph" w:styleId="13">
    <w:name w:val="Balloon Text"/>
    <w:basedOn w:val="1"/>
    <w:link w:val="26"/>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85"/>
      </w:tabs>
      <w:adjustRightInd w:val="0"/>
      <w:spacing w:line="360" w:lineRule="auto"/>
      <w:ind w:firstLine="829" w:firstLineChars="295"/>
      <w:textAlignment w:val="baseline"/>
    </w:pPr>
    <w:rPr>
      <w:rFonts w:ascii="宋体" w:hAnsi="宋体" w:cs="Courier New"/>
      <w:b/>
      <w:kern w:val="0"/>
      <w:sz w:val="28"/>
      <w:szCs w:val="28"/>
    </w:rPr>
  </w:style>
  <w:style w:type="paragraph" w:styleId="17">
    <w:name w:val="toc 2"/>
    <w:basedOn w:val="1"/>
    <w:next w:val="1"/>
    <w:qFormat/>
    <w:uiPriority w:val="39"/>
    <w:pPr>
      <w:tabs>
        <w:tab w:val="left" w:pos="1260"/>
        <w:tab w:val="right" w:leader="dot" w:pos="9185"/>
      </w:tabs>
      <w:adjustRightInd w:val="0"/>
      <w:spacing w:line="360" w:lineRule="auto"/>
      <w:ind w:firstLine="392" w:firstLineChars="186"/>
      <w:jc w:val="center"/>
      <w:textAlignment w:val="baseline"/>
    </w:pPr>
    <w:rPr>
      <w:b/>
      <w:kern w:val="0"/>
      <w:szCs w:val="21"/>
    </w:rPr>
  </w:style>
  <w:style w:type="character" w:styleId="20">
    <w:name w:val="page number"/>
    <w:basedOn w:val="19"/>
    <w:qFormat/>
    <w:uiPriority w:val="0"/>
  </w:style>
  <w:style w:type="character" w:styleId="21">
    <w:name w:val="Hyperlink"/>
    <w:qFormat/>
    <w:uiPriority w:val="99"/>
    <w:rPr>
      <w:color w:val="0000FF"/>
      <w:u w:val="single"/>
    </w:rPr>
  </w:style>
  <w:style w:type="character" w:styleId="22">
    <w:name w:val="annotation reference"/>
    <w:qFormat/>
    <w:uiPriority w:val="0"/>
    <w:rPr>
      <w:sz w:val="21"/>
      <w:szCs w:val="21"/>
    </w:rPr>
  </w:style>
  <w:style w:type="paragraph" w:customStyle="1" w:styleId="23">
    <w:name w:val="p16"/>
    <w:basedOn w:val="1"/>
    <w:qFormat/>
    <w:uiPriority w:val="0"/>
    <w:pPr>
      <w:widowControl/>
    </w:pPr>
    <w:rPr>
      <w:kern w:val="0"/>
      <w:sz w:val="32"/>
      <w:szCs w:val="32"/>
    </w:rPr>
  </w:style>
  <w:style w:type="paragraph" w:styleId="24">
    <w:name w:val="List Paragraph"/>
    <w:basedOn w:val="1"/>
    <w:qFormat/>
    <w:uiPriority w:val="34"/>
    <w:pPr>
      <w:ind w:firstLine="420" w:firstLineChars="200"/>
    </w:pPr>
    <w:rPr>
      <w:szCs w:val="22"/>
    </w:rPr>
  </w:style>
  <w:style w:type="paragraph" w:customStyle="1" w:styleId="25">
    <w:name w:val="正文未缩进"/>
    <w:basedOn w:val="1"/>
    <w:qFormat/>
    <w:uiPriority w:val="0"/>
    <w:rPr>
      <w:rFonts w:eastAsia="文鼎CS书宋二"/>
      <w:szCs w:val="20"/>
    </w:rPr>
  </w:style>
  <w:style w:type="character" w:customStyle="1" w:styleId="26">
    <w:name w:val="批注框文本 Char"/>
    <w:basedOn w:val="19"/>
    <w:link w:val="1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5761</Words>
  <Characters>32844</Characters>
  <Lines>273</Lines>
  <Paragraphs>77</Paragraphs>
  <TotalTime>390</TotalTime>
  <ScaleCrop>false</ScaleCrop>
  <LinksUpToDate>false</LinksUpToDate>
  <CharactersWithSpaces>38528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2021-09-27T04:00:00Z</dcterms:created>
  <dc:creator>鱼丸粗面不要鱼丸和粗面</dc:creator>
  <cp:lastModifiedBy>鱼丸粗面不要鱼丸和粗面</cp:lastModifiedBy>
  <dcterms:modified xsi:type="dcterms:W3CDTF">2021-10-11T07:29:23Z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A26602A191804049B60AC005C1E48D5F</vt:lpwstr>
  </property>
</Properties>
</file>