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ind w:firstLine="1440"/>
        <w:jc w:val="center"/>
        <w:rPr>
          <w:rFonts w:hint="eastAsia" w:ascii="方正小标宋_GBK" w:hAnsi="宋体" w:eastAsia="方正小标宋_GBK"/>
          <w:color w:val="auto"/>
          <w:sz w:val="72"/>
          <w:szCs w:val="72"/>
        </w:rPr>
      </w:pPr>
    </w:p>
    <w:p>
      <w:pPr>
        <w:spacing w:before="156" w:beforeLines="50" w:line="1000" w:lineRule="exact"/>
        <w:ind w:firstLine="0" w:firstLineChars="0"/>
        <w:jc w:val="center"/>
        <w:rPr>
          <w:rFonts w:hint="eastAsia" w:ascii="方正小标宋_GBK" w:hAnsi="宋体" w:eastAsia="方正小标宋_GBK"/>
          <w:color w:val="auto"/>
          <w:sz w:val="72"/>
          <w:szCs w:val="72"/>
        </w:rPr>
      </w:pPr>
    </w:p>
    <w:p>
      <w:pPr>
        <w:spacing w:before="156" w:beforeLines="50" w:line="1000" w:lineRule="exact"/>
        <w:ind w:firstLine="0" w:firstLineChars="0"/>
        <w:jc w:val="center"/>
        <w:rPr>
          <w:rFonts w:ascii="宋体" w:hAnsi="宋体"/>
          <w:b/>
          <w:color w:val="auto"/>
          <w:sz w:val="72"/>
          <w:szCs w:val="72"/>
        </w:rPr>
      </w:pPr>
      <w:r>
        <w:rPr>
          <w:rFonts w:hint="eastAsia" w:ascii="宋体" w:hAnsi="宋体"/>
          <w:b/>
          <w:color w:val="auto"/>
          <w:sz w:val="72"/>
          <w:szCs w:val="72"/>
        </w:rPr>
        <w:t>公开招标文件</w:t>
      </w:r>
    </w:p>
    <w:p>
      <w:pPr>
        <w:snapToGrid w:val="0"/>
        <w:spacing w:before="156" w:beforeLines="50" w:line="360" w:lineRule="auto"/>
        <w:ind w:firstLine="600"/>
        <w:rPr>
          <w:rFonts w:ascii="仿宋_GB2312" w:hAnsi="宋体" w:eastAsia="仿宋_GB2312"/>
          <w:color w:val="auto"/>
          <w:sz w:val="30"/>
          <w:szCs w:val="72"/>
        </w:rPr>
      </w:pPr>
    </w:p>
    <w:p>
      <w:pPr>
        <w:pStyle w:val="9"/>
        <w:snapToGrid w:val="0"/>
        <w:spacing w:before="120" w:after="120" w:line="360" w:lineRule="auto"/>
        <w:ind w:firstLine="600"/>
        <w:rPr>
          <w:rFonts w:hint="eastAsia" w:ascii="仿宋_GB2312" w:hAnsi="宋体" w:eastAsia="仿宋_GB2312"/>
          <w:bCs/>
          <w:color w:val="auto"/>
          <w:sz w:val="30"/>
          <w:szCs w:val="30"/>
        </w:rPr>
      </w:pPr>
    </w:p>
    <w:p>
      <w:pPr>
        <w:pStyle w:val="9"/>
        <w:snapToGrid w:val="0"/>
        <w:spacing w:before="120" w:after="120" w:line="360" w:lineRule="auto"/>
        <w:ind w:firstLine="600"/>
        <w:rPr>
          <w:rFonts w:hint="eastAsia" w:ascii="仿宋_GB2312" w:hAnsi="宋体" w:eastAsia="仿宋_GB2312"/>
          <w:bCs/>
          <w:color w:val="auto"/>
          <w:sz w:val="30"/>
          <w:szCs w:val="30"/>
        </w:rPr>
      </w:pPr>
    </w:p>
    <w:p>
      <w:pPr>
        <w:pStyle w:val="9"/>
        <w:snapToGrid w:val="0"/>
        <w:spacing w:before="120" w:after="120" w:line="360" w:lineRule="auto"/>
        <w:ind w:firstLine="600"/>
        <w:rPr>
          <w:rFonts w:hint="eastAsia" w:ascii="仿宋_GB2312" w:hAnsi="宋体" w:eastAsia="仿宋_GB2312"/>
          <w:bCs/>
          <w:color w:val="auto"/>
          <w:sz w:val="30"/>
          <w:szCs w:val="30"/>
        </w:rPr>
      </w:pPr>
    </w:p>
    <w:p>
      <w:pPr>
        <w:pStyle w:val="9"/>
        <w:snapToGrid w:val="0"/>
        <w:spacing w:before="120" w:after="120" w:line="360" w:lineRule="auto"/>
        <w:ind w:firstLine="600"/>
        <w:rPr>
          <w:rFonts w:hint="eastAsia" w:asciiTheme="minorEastAsia" w:hAnsiTheme="minorEastAsia" w:eastAsiaTheme="minorEastAsia" w:cstheme="minorEastAsia"/>
          <w:bCs/>
          <w:color w:val="auto"/>
          <w:sz w:val="30"/>
          <w:szCs w:val="30"/>
        </w:rPr>
      </w:pPr>
    </w:p>
    <w:p>
      <w:pPr>
        <w:snapToGrid w:val="0"/>
        <w:spacing w:before="156" w:beforeLines="50" w:line="320" w:lineRule="exact"/>
        <w:ind w:left="0" w:leftChars="0" w:firstLine="218" w:firstLineChars="70"/>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color w:val="auto"/>
          <w:spacing w:val="6"/>
          <w:sz w:val="30"/>
          <w:szCs w:val="72"/>
        </w:rPr>
        <w:t xml:space="preserve">        项目名称</w:t>
      </w:r>
      <w:r>
        <w:rPr>
          <w:rFonts w:hint="eastAsia" w:asciiTheme="minorEastAsia" w:hAnsiTheme="minorEastAsia" w:eastAsiaTheme="minorEastAsia" w:cstheme="minorEastAsia"/>
          <w:color w:val="auto"/>
          <w:sz w:val="30"/>
          <w:szCs w:val="72"/>
        </w:rPr>
        <w:t>：</w:t>
      </w:r>
      <w:r>
        <w:rPr>
          <w:rFonts w:hint="eastAsia" w:asciiTheme="minorEastAsia" w:hAnsiTheme="minorEastAsia" w:eastAsiaTheme="minorEastAsia" w:cstheme="minorEastAsia"/>
          <w:bCs/>
          <w:color w:val="auto"/>
          <w:sz w:val="30"/>
          <w:szCs w:val="30"/>
        </w:rPr>
        <w:t>2020年中央农村环境整治资金项目钦州市钦南</w:t>
      </w:r>
    </w:p>
    <w:p>
      <w:pPr>
        <w:snapToGrid w:val="0"/>
        <w:spacing w:before="156" w:beforeLines="50" w:line="320" w:lineRule="exact"/>
        <w:ind w:firstLine="3000" w:firstLineChars="1000"/>
        <w:rPr>
          <w:rFonts w:hint="eastAsia"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rPr>
        <w:t>区犀牛脚镇生活污水处理设备采购及安装项目</w:t>
      </w:r>
    </w:p>
    <w:p>
      <w:pPr>
        <w:snapToGrid w:val="0"/>
        <w:spacing w:before="156" w:beforeLines="50" w:line="320" w:lineRule="exact"/>
        <w:ind w:firstLine="0" w:firstLineChars="0"/>
        <w:rPr>
          <w:rFonts w:hint="eastAsia" w:asciiTheme="minorEastAsia" w:hAnsiTheme="minorEastAsia" w:eastAsiaTheme="minorEastAsia" w:cstheme="minorEastAsia"/>
          <w:color w:val="auto"/>
          <w:spacing w:val="6"/>
          <w:sz w:val="30"/>
          <w:szCs w:val="72"/>
        </w:rPr>
      </w:pPr>
      <w:r>
        <w:rPr>
          <w:rFonts w:hint="eastAsia" w:asciiTheme="minorEastAsia" w:hAnsiTheme="minorEastAsia" w:eastAsiaTheme="minorEastAsia" w:cstheme="minorEastAsia"/>
          <w:color w:val="auto"/>
          <w:spacing w:val="6"/>
          <w:sz w:val="30"/>
          <w:szCs w:val="72"/>
        </w:rPr>
        <w:t xml:space="preserve">          </w:t>
      </w:r>
    </w:p>
    <w:p>
      <w:pPr>
        <w:snapToGrid w:val="0"/>
        <w:spacing w:before="156" w:beforeLines="50" w:line="320" w:lineRule="exact"/>
        <w:ind w:firstLine="1560" w:firstLineChars="500"/>
        <w:rPr>
          <w:rFonts w:hint="eastAsia" w:asciiTheme="minorEastAsia" w:hAnsiTheme="minorEastAsia" w:eastAsiaTheme="minorEastAsia" w:cstheme="minorEastAsia"/>
          <w:color w:val="auto"/>
          <w:spacing w:val="6"/>
          <w:sz w:val="30"/>
          <w:szCs w:val="30"/>
        </w:rPr>
      </w:pPr>
      <w:r>
        <w:rPr>
          <w:rFonts w:hint="eastAsia" w:asciiTheme="minorEastAsia" w:hAnsiTheme="minorEastAsia" w:eastAsiaTheme="minorEastAsia" w:cstheme="minorEastAsia"/>
          <w:color w:val="auto"/>
          <w:spacing w:val="6"/>
          <w:sz w:val="30"/>
          <w:szCs w:val="72"/>
        </w:rPr>
        <w:t>项目编号：</w:t>
      </w:r>
      <w:r>
        <w:rPr>
          <w:rFonts w:hint="eastAsia" w:asciiTheme="minorEastAsia" w:hAnsiTheme="minorEastAsia" w:eastAsiaTheme="minorEastAsia" w:cstheme="minorEastAsia"/>
          <w:color w:val="auto"/>
          <w:sz w:val="30"/>
          <w:szCs w:val="30"/>
        </w:rPr>
        <w:t>QZZC2020-G1-20043-GXTL</w:t>
      </w:r>
    </w:p>
    <w:p>
      <w:pPr>
        <w:snapToGrid w:val="0"/>
        <w:spacing w:before="156" w:beforeLines="50" w:line="530" w:lineRule="exact"/>
        <w:ind w:firstLine="840"/>
        <w:rPr>
          <w:rFonts w:hint="eastAsia" w:ascii="方正小标宋_GBK" w:hAnsi="宋体" w:eastAsia="方正小标宋_GBK"/>
          <w:color w:val="auto"/>
          <w:spacing w:val="60"/>
          <w:sz w:val="30"/>
          <w:szCs w:val="72"/>
        </w:rPr>
      </w:pPr>
    </w:p>
    <w:p>
      <w:pPr>
        <w:snapToGrid w:val="0"/>
        <w:spacing w:before="156" w:beforeLines="50" w:line="530" w:lineRule="exact"/>
        <w:ind w:firstLine="840"/>
        <w:rPr>
          <w:rFonts w:hint="eastAsia" w:ascii="方正小标宋_GBK" w:hAnsi="宋体" w:eastAsia="方正小标宋_GBK"/>
          <w:color w:val="auto"/>
          <w:spacing w:val="60"/>
          <w:sz w:val="30"/>
          <w:szCs w:val="72"/>
        </w:rPr>
      </w:pPr>
    </w:p>
    <w:p>
      <w:pPr>
        <w:snapToGrid w:val="0"/>
        <w:spacing w:before="156" w:beforeLines="50" w:line="530" w:lineRule="exact"/>
        <w:ind w:firstLine="840"/>
        <w:rPr>
          <w:rFonts w:hint="eastAsia" w:ascii="方正小标宋_GBK" w:hAnsi="宋体" w:eastAsia="方正小标宋_GBK"/>
          <w:color w:val="auto"/>
          <w:spacing w:val="60"/>
          <w:sz w:val="30"/>
          <w:szCs w:val="72"/>
        </w:rPr>
      </w:pPr>
    </w:p>
    <w:p>
      <w:pPr>
        <w:snapToGrid w:val="0"/>
        <w:spacing w:before="156" w:beforeLines="50" w:line="530" w:lineRule="exact"/>
        <w:ind w:firstLine="840"/>
        <w:rPr>
          <w:rFonts w:hint="eastAsia" w:ascii="方正小标宋_GBK" w:hAnsi="宋体" w:eastAsia="方正小标宋_GBK"/>
          <w:color w:val="auto"/>
          <w:spacing w:val="60"/>
          <w:sz w:val="30"/>
          <w:szCs w:val="72"/>
        </w:rPr>
      </w:pPr>
    </w:p>
    <w:p>
      <w:pPr>
        <w:snapToGrid w:val="0"/>
        <w:spacing w:before="156" w:beforeLines="50" w:line="530" w:lineRule="exact"/>
        <w:ind w:firstLine="840"/>
        <w:jc w:val="center"/>
        <w:rPr>
          <w:rFonts w:hint="eastAsia" w:ascii="方正小标宋_GBK" w:hAnsi="宋体" w:eastAsia="方正小标宋_GBK"/>
          <w:color w:val="auto"/>
          <w:spacing w:val="60"/>
          <w:sz w:val="30"/>
          <w:szCs w:val="72"/>
        </w:rPr>
      </w:pPr>
    </w:p>
    <w:p>
      <w:pPr>
        <w:snapToGrid w:val="0"/>
        <w:spacing w:before="156" w:beforeLines="50" w:line="530" w:lineRule="exact"/>
        <w:ind w:firstLine="840"/>
        <w:jc w:val="center"/>
        <w:rPr>
          <w:rFonts w:ascii="方正小标宋_GBK" w:hAnsi="宋体" w:eastAsia="方正小标宋_GBK"/>
          <w:color w:val="auto"/>
          <w:spacing w:val="60"/>
          <w:sz w:val="30"/>
          <w:szCs w:val="72"/>
        </w:rPr>
      </w:pPr>
    </w:p>
    <w:p>
      <w:pPr>
        <w:snapToGrid w:val="0"/>
        <w:spacing w:before="156" w:beforeLines="50" w:line="360" w:lineRule="exact"/>
        <w:ind w:firstLine="0" w:firstLineChars="0"/>
        <w:jc w:val="center"/>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广西天立工程造价咨询有限公司</w:t>
      </w:r>
    </w:p>
    <w:p>
      <w:pPr>
        <w:snapToGrid w:val="0"/>
        <w:spacing w:before="156" w:beforeLines="50" w:line="360" w:lineRule="exact"/>
        <w:ind w:firstLine="0" w:firstLineChars="0"/>
        <w:jc w:val="center"/>
        <w:rPr>
          <w:rFonts w:hint="eastAsia" w:ascii="宋体" w:hAnsi="宋体"/>
          <w:color w:val="auto"/>
          <w:sz w:val="30"/>
          <w:szCs w:val="72"/>
        </w:rPr>
      </w:pPr>
      <w:r>
        <w:rPr>
          <w:rFonts w:hint="eastAsia" w:ascii="宋体" w:hAnsi="宋体"/>
          <w:color w:val="auto"/>
          <w:sz w:val="32"/>
          <w:szCs w:val="32"/>
        </w:rPr>
        <w:t>2020年</w:t>
      </w:r>
      <w:r>
        <w:rPr>
          <w:rFonts w:hint="eastAsia" w:ascii="宋体" w:hAnsi="宋体" w:cs="宋体"/>
          <w:color w:val="auto"/>
          <w:sz w:val="32"/>
          <w:szCs w:val="32"/>
          <w:lang w:val="en-US" w:eastAsia="zh-CN"/>
        </w:rPr>
        <w:t>11</w:t>
      </w:r>
      <w:r>
        <w:rPr>
          <w:rFonts w:hint="eastAsia" w:ascii="宋体" w:hAnsi="宋体"/>
          <w:color w:val="auto"/>
          <w:sz w:val="32"/>
          <w:szCs w:val="32"/>
        </w:rPr>
        <w:t>月</w:t>
      </w:r>
    </w:p>
    <w:p>
      <w:pPr>
        <w:snapToGrid w:val="0"/>
        <w:spacing w:before="156" w:beforeLines="50" w:line="280" w:lineRule="exact"/>
        <w:ind w:firstLine="640"/>
        <w:jc w:val="center"/>
        <w:rPr>
          <w:rFonts w:ascii="方正小标宋_GBK" w:eastAsia="方正小标宋_GBK"/>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935" w:right="1191" w:bottom="623" w:left="1191" w:header="851" w:footer="992" w:gutter="0"/>
          <w:pgNumType w:start="1"/>
          <w:cols w:space="720" w:num="1"/>
          <w:titlePg/>
          <w:docGrid w:type="lines" w:linePitch="312" w:charSpace="0"/>
        </w:sectPr>
      </w:pPr>
    </w:p>
    <w:p>
      <w:pPr>
        <w:pStyle w:val="9"/>
        <w:tabs>
          <w:tab w:val="left" w:pos="3720"/>
        </w:tabs>
        <w:ind w:firstLine="883"/>
        <w:rPr>
          <w:rFonts w:ascii="隶书" w:eastAsia="隶书"/>
          <w:b/>
          <w:color w:val="auto"/>
          <w:sz w:val="44"/>
        </w:rPr>
      </w:pPr>
      <w:r>
        <w:rPr>
          <w:rFonts w:ascii="隶书" w:eastAsia="隶书"/>
          <w:b/>
          <w:color w:val="auto"/>
          <w:sz w:val="44"/>
        </w:rPr>
        <w:tab/>
      </w:r>
    </w:p>
    <w:p>
      <w:pPr>
        <w:pStyle w:val="9"/>
        <w:ind w:firstLine="883"/>
        <w:jc w:val="center"/>
        <w:rPr>
          <w:rFonts w:hint="eastAsia" w:ascii="隶书" w:eastAsia="隶书"/>
          <w:b/>
          <w:color w:val="auto"/>
          <w:sz w:val="44"/>
        </w:rPr>
      </w:pPr>
      <w:r>
        <w:rPr>
          <w:rFonts w:hint="eastAsia" w:ascii="隶书" w:eastAsia="隶书"/>
          <w:b/>
          <w:color w:val="auto"/>
          <w:sz w:val="44"/>
        </w:rPr>
        <w:t>目   录</w:t>
      </w:r>
    </w:p>
    <w:p>
      <w:pPr>
        <w:pStyle w:val="9"/>
        <w:ind w:firstLine="883"/>
        <w:jc w:val="center"/>
        <w:rPr>
          <w:rFonts w:ascii="隶书" w:eastAsia="隶书"/>
          <w:b/>
          <w:color w:val="auto"/>
          <w:sz w:val="44"/>
        </w:rPr>
      </w:pPr>
    </w:p>
    <w:p>
      <w:pPr>
        <w:spacing w:line="600" w:lineRule="exact"/>
        <w:ind w:left="426" w:firstLine="0" w:firstLineChars="0"/>
        <w:rPr>
          <w:color w:val="auto"/>
          <w:sz w:val="30"/>
          <w:szCs w:val="30"/>
        </w:rPr>
      </w:pPr>
      <w:r>
        <w:rPr>
          <w:rFonts w:ascii="宋体" w:hAnsi="宋体"/>
          <w:color w:val="auto"/>
          <w:sz w:val="32"/>
          <w:szCs w:val="32"/>
        </w:rPr>
        <w:fldChar w:fldCharType="begin"/>
      </w:r>
      <w:r>
        <w:rPr>
          <w:rFonts w:ascii="宋体" w:hAnsi="宋体"/>
          <w:color w:val="auto"/>
          <w:sz w:val="32"/>
          <w:szCs w:val="32"/>
        </w:rPr>
        <w:instrText xml:space="preserve"> </w:instrText>
      </w:r>
      <w:r>
        <w:rPr>
          <w:rFonts w:hint="eastAsia" w:ascii="宋体" w:hAnsi="宋体"/>
          <w:color w:val="auto"/>
          <w:sz w:val="32"/>
          <w:szCs w:val="32"/>
        </w:rPr>
        <w:instrText xml:space="preserve">TOC \o "1-1" \h \z \u</w:instrText>
      </w:r>
      <w:r>
        <w:rPr>
          <w:rFonts w:ascii="宋体" w:hAnsi="宋体"/>
          <w:color w:val="auto"/>
          <w:sz w:val="32"/>
          <w:szCs w:val="32"/>
        </w:rPr>
        <w:instrText xml:space="preserve"> </w:instrText>
      </w:r>
      <w:r>
        <w:rPr>
          <w:rFonts w:ascii="宋体" w:hAnsi="宋体"/>
          <w:color w:val="auto"/>
          <w:sz w:val="32"/>
          <w:szCs w:val="32"/>
        </w:rPr>
        <w:fldChar w:fldCharType="separate"/>
      </w:r>
      <w:r>
        <w:rPr>
          <w:color w:val="auto"/>
          <w:sz w:val="30"/>
          <w:szCs w:val="30"/>
        </w:rPr>
        <w:fldChar w:fldCharType="begin"/>
      </w:r>
      <w:r>
        <w:rPr>
          <w:color w:val="auto"/>
          <w:sz w:val="30"/>
          <w:szCs w:val="30"/>
        </w:rPr>
        <w:instrText xml:space="preserve">HYPERLINK \l "_Toc389638316"</w:instrText>
      </w:r>
      <w:r>
        <w:rPr>
          <w:color w:val="auto"/>
          <w:sz w:val="30"/>
          <w:szCs w:val="30"/>
        </w:rPr>
        <w:fldChar w:fldCharType="separate"/>
      </w:r>
      <w:r>
        <w:rPr>
          <w:rStyle w:val="20"/>
          <w:rFonts w:hint="eastAsia"/>
          <w:color w:val="auto"/>
          <w:sz w:val="30"/>
          <w:szCs w:val="30"/>
        </w:rPr>
        <w:t>第一章</w:t>
      </w:r>
      <w:r>
        <w:rPr>
          <w:rStyle w:val="20"/>
          <w:color w:val="auto"/>
          <w:sz w:val="30"/>
          <w:szCs w:val="30"/>
        </w:rPr>
        <w:t xml:space="preserve"> </w:t>
      </w:r>
      <w:r>
        <w:rPr>
          <w:rStyle w:val="20"/>
          <w:rFonts w:hint="eastAsia"/>
          <w:color w:val="auto"/>
          <w:sz w:val="30"/>
          <w:szCs w:val="30"/>
        </w:rPr>
        <w:t>公</w:t>
      </w:r>
      <w:r>
        <w:rPr>
          <w:rStyle w:val="20"/>
          <w:color w:val="auto"/>
          <w:sz w:val="30"/>
          <w:szCs w:val="30"/>
        </w:rPr>
        <w:t xml:space="preserve"> </w:t>
      </w:r>
      <w:r>
        <w:rPr>
          <w:rStyle w:val="20"/>
          <w:rFonts w:hint="eastAsia"/>
          <w:color w:val="auto"/>
          <w:sz w:val="30"/>
          <w:szCs w:val="30"/>
        </w:rPr>
        <w:t>告..............................................................................................</w:t>
      </w:r>
      <w:r>
        <w:rPr>
          <w:color w:val="auto"/>
          <w:sz w:val="30"/>
          <w:szCs w:val="30"/>
        </w:rPr>
        <w:fldChar w:fldCharType="begin"/>
      </w:r>
      <w:r>
        <w:rPr>
          <w:rStyle w:val="20"/>
          <w:color w:val="auto"/>
          <w:sz w:val="30"/>
          <w:szCs w:val="30"/>
        </w:rPr>
        <w:instrText xml:space="preserve"> PAGEREF _Toc389638316 \h </w:instrText>
      </w:r>
      <w:r>
        <w:rPr>
          <w:color w:val="auto"/>
          <w:sz w:val="30"/>
          <w:szCs w:val="30"/>
        </w:rPr>
        <w:fldChar w:fldCharType="separate"/>
      </w:r>
      <w:r>
        <w:rPr>
          <w:rStyle w:val="20"/>
          <w:color w:val="auto"/>
          <w:sz w:val="30"/>
          <w:szCs w:val="30"/>
        </w:rPr>
        <w:t>3</w:t>
      </w:r>
      <w:r>
        <w:rPr>
          <w:color w:val="auto"/>
          <w:sz w:val="30"/>
          <w:szCs w:val="30"/>
        </w:rPr>
        <w:fldChar w:fldCharType="end"/>
      </w:r>
      <w:r>
        <w:rPr>
          <w:color w:val="auto"/>
          <w:sz w:val="30"/>
          <w:szCs w:val="30"/>
        </w:rPr>
        <w:fldChar w:fldCharType="end"/>
      </w:r>
    </w:p>
    <w:p>
      <w:pPr>
        <w:spacing w:line="600" w:lineRule="exact"/>
        <w:ind w:left="420" w:firstLine="0" w:firstLineChars="0"/>
        <w:rPr>
          <w:color w:val="auto"/>
          <w:sz w:val="30"/>
          <w:szCs w:val="30"/>
        </w:rPr>
      </w:pPr>
      <w:r>
        <w:rPr>
          <w:color w:val="auto"/>
          <w:sz w:val="30"/>
          <w:szCs w:val="30"/>
        </w:rPr>
        <w:fldChar w:fldCharType="begin"/>
      </w:r>
      <w:r>
        <w:rPr>
          <w:color w:val="auto"/>
          <w:sz w:val="30"/>
          <w:szCs w:val="30"/>
        </w:rPr>
        <w:instrText xml:space="preserve">HYPERLINK \l "_Toc389638317"</w:instrText>
      </w:r>
      <w:r>
        <w:rPr>
          <w:color w:val="auto"/>
          <w:sz w:val="30"/>
          <w:szCs w:val="30"/>
        </w:rPr>
        <w:fldChar w:fldCharType="separate"/>
      </w:r>
      <w:r>
        <w:rPr>
          <w:rStyle w:val="20"/>
          <w:rFonts w:hint="eastAsia"/>
          <w:color w:val="auto"/>
          <w:sz w:val="30"/>
          <w:szCs w:val="30"/>
        </w:rPr>
        <w:t>第二章</w:t>
      </w:r>
      <w:r>
        <w:rPr>
          <w:rStyle w:val="20"/>
          <w:color w:val="auto"/>
          <w:sz w:val="30"/>
          <w:szCs w:val="30"/>
        </w:rPr>
        <w:t xml:space="preserve"> </w:t>
      </w:r>
      <w:r>
        <w:rPr>
          <w:rStyle w:val="20"/>
          <w:rFonts w:hint="eastAsia"/>
          <w:color w:val="auto"/>
          <w:sz w:val="30"/>
          <w:szCs w:val="30"/>
        </w:rPr>
        <w:t>项目需求........................................................................................</w:t>
      </w:r>
      <w:r>
        <w:rPr>
          <w:color w:val="auto"/>
          <w:sz w:val="30"/>
          <w:szCs w:val="30"/>
        </w:rPr>
        <w:fldChar w:fldCharType="begin"/>
      </w:r>
      <w:r>
        <w:rPr>
          <w:rStyle w:val="20"/>
          <w:color w:val="auto"/>
          <w:sz w:val="30"/>
          <w:szCs w:val="30"/>
        </w:rPr>
        <w:instrText xml:space="preserve"> PAGEREF _Toc389638317 \h </w:instrText>
      </w:r>
      <w:r>
        <w:rPr>
          <w:color w:val="auto"/>
          <w:sz w:val="30"/>
          <w:szCs w:val="30"/>
        </w:rPr>
        <w:fldChar w:fldCharType="separate"/>
      </w:r>
      <w:r>
        <w:rPr>
          <w:rStyle w:val="20"/>
          <w:color w:val="auto"/>
          <w:sz w:val="30"/>
          <w:szCs w:val="30"/>
        </w:rPr>
        <w:t>7</w:t>
      </w:r>
      <w:r>
        <w:rPr>
          <w:color w:val="auto"/>
          <w:sz w:val="30"/>
          <w:szCs w:val="30"/>
        </w:rPr>
        <w:fldChar w:fldCharType="end"/>
      </w:r>
      <w:r>
        <w:rPr>
          <w:color w:val="auto"/>
          <w:sz w:val="30"/>
          <w:szCs w:val="30"/>
        </w:rPr>
        <w:fldChar w:fldCharType="end"/>
      </w:r>
    </w:p>
    <w:p>
      <w:pPr>
        <w:spacing w:line="600" w:lineRule="exact"/>
        <w:ind w:left="420" w:firstLine="0" w:firstLineChars="0"/>
        <w:rPr>
          <w:color w:val="auto"/>
          <w:sz w:val="30"/>
          <w:szCs w:val="30"/>
        </w:rPr>
      </w:pPr>
      <w:r>
        <w:rPr>
          <w:color w:val="auto"/>
          <w:sz w:val="30"/>
          <w:szCs w:val="30"/>
        </w:rPr>
        <w:fldChar w:fldCharType="begin"/>
      </w:r>
      <w:r>
        <w:rPr>
          <w:color w:val="auto"/>
          <w:sz w:val="30"/>
          <w:szCs w:val="30"/>
        </w:rPr>
        <w:instrText xml:space="preserve">HYPERLINK \l "_Toc389638318"</w:instrText>
      </w:r>
      <w:r>
        <w:rPr>
          <w:color w:val="auto"/>
          <w:sz w:val="30"/>
          <w:szCs w:val="30"/>
        </w:rPr>
        <w:fldChar w:fldCharType="separate"/>
      </w:r>
      <w:r>
        <w:rPr>
          <w:rStyle w:val="20"/>
          <w:rFonts w:hint="eastAsia"/>
          <w:color w:val="auto"/>
          <w:sz w:val="30"/>
          <w:szCs w:val="30"/>
        </w:rPr>
        <w:t>第三章</w:t>
      </w:r>
      <w:r>
        <w:rPr>
          <w:rStyle w:val="20"/>
          <w:color w:val="auto"/>
          <w:sz w:val="30"/>
          <w:szCs w:val="30"/>
        </w:rPr>
        <w:t xml:space="preserve"> </w:t>
      </w:r>
      <w:r>
        <w:rPr>
          <w:rStyle w:val="20"/>
          <w:rFonts w:hint="eastAsia"/>
          <w:color w:val="auto"/>
          <w:sz w:val="30"/>
          <w:szCs w:val="30"/>
        </w:rPr>
        <w:t>投标人须知及前附表..................................................................17</w:t>
      </w:r>
      <w:r>
        <w:rPr>
          <w:color w:val="auto"/>
          <w:sz w:val="30"/>
          <w:szCs w:val="30"/>
        </w:rPr>
        <w:fldChar w:fldCharType="end"/>
      </w:r>
    </w:p>
    <w:p>
      <w:pPr>
        <w:spacing w:line="600" w:lineRule="exact"/>
        <w:ind w:left="420" w:firstLine="0" w:firstLineChars="0"/>
        <w:rPr>
          <w:color w:val="auto"/>
          <w:sz w:val="30"/>
          <w:szCs w:val="30"/>
        </w:rPr>
      </w:pPr>
      <w:r>
        <w:rPr>
          <w:color w:val="auto"/>
          <w:sz w:val="30"/>
          <w:szCs w:val="30"/>
        </w:rPr>
        <w:fldChar w:fldCharType="begin"/>
      </w:r>
      <w:r>
        <w:rPr>
          <w:color w:val="auto"/>
          <w:sz w:val="30"/>
          <w:szCs w:val="30"/>
        </w:rPr>
        <w:instrText xml:space="preserve">HYPERLINK \l "_Toc389638319"</w:instrText>
      </w:r>
      <w:r>
        <w:rPr>
          <w:color w:val="auto"/>
          <w:sz w:val="30"/>
          <w:szCs w:val="30"/>
        </w:rPr>
        <w:fldChar w:fldCharType="separate"/>
      </w:r>
      <w:r>
        <w:rPr>
          <w:rStyle w:val="20"/>
          <w:rFonts w:hint="eastAsia"/>
          <w:color w:val="auto"/>
          <w:sz w:val="30"/>
          <w:szCs w:val="30"/>
        </w:rPr>
        <w:t>第四章</w:t>
      </w:r>
      <w:r>
        <w:rPr>
          <w:rStyle w:val="20"/>
          <w:color w:val="auto"/>
          <w:sz w:val="30"/>
          <w:szCs w:val="30"/>
        </w:rPr>
        <w:t xml:space="preserve"> </w:t>
      </w:r>
      <w:r>
        <w:rPr>
          <w:rStyle w:val="20"/>
          <w:rFonts w:hint="eastAsia"/>
          <w:color w:val="auto"/>
          <w:sz w:val="30"/>
          <w:szCs w:val="30"/>
        </w:rPr>
        <w:t>评标办法及评分标准..................................................................</w:t>
      </w:r>
      <w:r>
        <w:rPr>
          <w:rFonts w:hint="eastAsia"/>
          <w:color w:val="auto"/>
          <w:sz w:val="30"/>
          <w:szCs w:val="30"/>
        </w:rPr>
        <w:t>29</w:t>
      </w:r>
      <w:r>
        <w:rPr>
          <w:color w:val="auto"/>
          <w:sz w:val="30"/>
          <w:szCs w:val="30"/>
        </w:rPr>
        <w:fldChar w:fldCharType="end"/>
      </w:r>
    </w:p>
    <w:p>
      <w:pPr>
        <w:spacing w:line="600" w:lineRule="exact"/>
        <w:ind w:left="420" w:firstLine="0" w:firstLineChars="0"/>
        <w:rPr>
          <w:rFonts w:hint="eastAsia"/>
          <w:color w:val="auto"/>
          <w:sz w:val="30"/>
          <w:szCs w:val="30"/>
        </w:rPr>
      </w:pPr>
      <w:r>
        <w:rPr>
          <w:color w:val="auto"/>
          <w:sz w:val="30"/>
          <w:szCs w:val="30"/>
        </w:rPr>
        <w:fldChar w:fldCharType="begin"/>
      </w:r>
      <w:r>
        <w:rPr>
          <w:color w:val="auto"/>
          <w:sz w:val="30"/>
          <w:szCs w:val="30"/>
        </w:rPr>
        <w:instrText xml:space="preserve">HYPERLINK \l "_Toc389638323"</w:instrText>
      </w:r>
      <w:r>
        <w:rPr>
          <w:color w:val="auto"/>
          <w:sz w:val="30"/>
          <w:szCs w:val="30"/>
        </w:rPr>
        <w:fldChar w:fldCharType="separate"/>
      </w:r>
      <w:r>
        <w:rPr>
          <w:rStyle w:val="20"/>
          <w:rFonts w:hint="eastAsia"/>
          <w:color w:val="auto"/>
          <w:sz w:val="30"/>
          <w:szCs w:val="30"/>
        </w:rPr>
        <w:t>第五章 政府采购合同主要条款..............................................................</w:t>
      </w:r>
      <w:r>
        <w:rPr>
          <w:color w:val="auto"/>
          <w:sz w:val="30"/>
          <w:szCs w:val="30"/>
        </w:rPr>
        <w:fldChar w:fldCharType="begin"/>
      </w:r>
      <w:r>
        <w:rPr>
          <w:rStyle w:val="20"/>
          <w:color w:val="auto"/>
          <w:sz w:val="30"/>
          <w:szCs w:val="30"/>
        </w:rPr>
        <w:instrText xml:space="preserve"> PAGEREF _Toc389638323 \h </w:instrText>
      </w:r>
      <w:r>
        <w:rPr>
          <w:color w:val="auto"/>
          <w:sz w:val="30"/>
          <w:szCs w:val="30"/>
        </w:rPr>
        <w:fldChar w:fldCharType="separate"/>
      </w:r>
      <w:r>
        <w:rPr>
          <w:rStyle w:val="20"/>
          <w:color w:val="auto"/>
          <w:sz w:val="30"/>
          <w:szCs w:val="30"/>
        </w:rPr>
        <w:t>33</w:t>
      </w:r>
      <w:r>
        <w:rPr>
          <w:color w:val="auto"/>
          <w:sz w:val="30"/>
          <w:szCs w:val="30"/>
        </w:rPr>
        <w:fldChar w:fldCharType="end"/>
      </w:r>
      <w:r>
        <w:rPr>
          <w:color w:val="auto"/>
          <w:sz w:val="30"/>
          <w:szCs w:val="30"/>
        </w:rPr>
        <w:fldChar w:fldCharType="end"/>
      </w:r>
    </w:p>
    <w:p>
      <w:pPr>
        <w:spacing w:line="600" w:lineRule="exact"/>
        <w:ind w:left="420" w:firstLine="0" w:firstLineChars="0"/>
        <w:rPr>
          <w:color w:val="auto"/>
        </w:rPr>
      </w:pPr>
      <w:r>
        <w:rPr>
          <w:color w:val="auto"/>
          <w:sz w:val="30"/>
          <w:szCs w:val="30"/>
        </w:rPr>
        <w:fldChar w:fldCharType="begin"/>
      </w:r>
      <w:r>
        <w:rPr>
          <w:color w:val="auto"/>
          <w:sz w:val="30"/>
          <w:szCs w:val="30"/>
        </w:rPr>
        <w:instrText xml:space="preserve">HYPERLINK \l "_Toc389638325"</w:instrText>
      </w:r>
      <w:r>
        <w:rPr>
          <w:color w:val="auto"/>
          <w:sz w:val="30"/>
          <w:szCs w:val="30"/>
        </w:rPr>
        <w:fldChar w:fldCharType="separate"/>
      </w:r>
      <w:r>
        <w:rPr>
          <w:rStyle w:val="20"/>
          <w:rFonts w:hint="eastAsia"/>
          <w:color w:val="auto"/>
          <w:sz w:val="30"/>
          <w:szCs w:val="30"/>
        </w:rPr>
        <w:t>第六章 投标文件格式..............................................................................</w:t>
      </w:r>
      <w:r>
        <w:rPr>
          <w:color w:val="auto"/>
          <w:sz w:val="30"/>
          <w:szCs w:val="30"/>
        </w:rPr>
        <w:fldChar w:fldCharType="begin"/>
      </w:r>
      <w:r>
        <w:rPr>
          <w:rStyle w:val="20"/>
          <w:color w:val="auto"/>
          <w:sz w:val="30"/>
          <w:szCs w:val="30"/>
        </w:rPr>
        <w:instrText xml:space="preserve"> PAGEREF _Toc389638325 \h </w:instrText>
      </w:r>
      <w:r>
        <w:rPr>
          <w:color w:val="auto"/>
          <w:sz w:val="30"/>
          <w:szCs w:val="30"/>
        </w:rPr>
        <w:fldChar w:fldCharType="separate"/>
      </w:r>
      <w:r>
        <w:rPr>
          <w:rStyle w:val="20"/>
          <w:color w:val="auto"/>
          <w:sz w:val="30"/>
          <w:szCs w:val="30"/>
        </w:rPr>
        <w:t>41</w:t>
      </w:r>
      <w:r>
        <w:rPr>
          <w:color w:val="auto"/>
          <w:sz w:val="30"/>
          <w:szCs w:val="30"/>
        </w:rPr>
        <w:fldChar w:fldCharType="end"/>
      </w:r>
      <w:r>
        <w:rPr>
          <w:color w:val="auto"/>
          <w:sz w:val="30"/>
          <w:szCs w:val="30"/>
        </w:rPr>
        <w:fldChar w:fldCharType="end"/>
      </w:r>
    </w:p>
    <w:p>
      <w:pPr>
        <w:spacing w:line="600" w:lineRule="exact"/>
        <w:ind w:firstLine="640"/>
        <w:rPr>
          <w:rFonts w:hAnsi="宋体"/>
          <w:color w:val="auto"/>
          <w:sz w:val="32"/>
          <w:szCs w:val="32"/>
        </w:rPr>
      </w:pPr>
      <w:r>
        <w:rPr>
          <w:rFonts w:hAnsi="宋体"/>
          <w:color w:val="auto"/>
          <w:sz w:val="32"/>
          <w:szCs w:val="32"/>
        </w:rPr>
        <w:fldChar w:fldCharType="end"/>
      </w:r>
    </w:p>
    <w:p>
      <w:pPr>
        <w:ind w:firstLine="640"/>
        <w:rPr>
          <w:rFonts w:hAnsi="宋体"/>
          <w:color w:val="auto"/>
          <w:sz w:val="32"/>
          <w:szCs w:val="32"/>
        </w:rPr>
      </w:pPr>
      <w:r>
        <w:rPr>
          <w:rFonts w:hAnsi="宋体"/>
          <w:color w:val="auto"/>
          <w:sz w:val="32"/>
          <w:szCs w:val="32"/>
        </w:rPr>
        <w:br w:type="page"/>
      </w:r>
    </w:p>
    <w:p>
      <w:pPr>
        <w:ind w:firstLine="640"/>
        <w:rPr>
          <w:rFonts w:hAnsi="宋体"/>
          <w:color w:val="auto"/>
          <w:sz w:val="32"/>
          <w:szCs w:val="32"/>
        </w:rPr>
      </w:pPr>
    </w:p>
    <w:p>
      <w:pPr>
        <w:ind w:firstLine="640"/>
        <w:rPr>
          <w:rFonts w:hAnsi="宋体"/>
          <w:color w:val="auto"/>
          <w:sz w:val="32"/>
          <w:szCs w:val="32"/>
        </w:rPr>
      </w:pPr>
    </w:p>
    <w:p>
      <w:pPr>
        <w:ind w:firstLine="640"/>
        <w:rPr>
          <w:rFonts w:hAnsi="宋体"/>
          <w:color w:val="auto"/>
          <w:sz w:val="32"/>
          <w:szCs w:val="32"/>
        </w:rPr>
      </w:pPr>
    </w:p>
    <w:p>
      <w:pPr>
        <w:ind w:firstLine="640"/>
        <w:rPr>
          <w:rFonts w:hAnsi="宋体"/>
          <w:color w:val="auto"/>
          <w:sz w:val="32"/>
          <w:szCs w:val="32"/>
        </w:rPr>
      </w:pPr>
    </w:p>
    <w:p>
      <w:pPr>
        <w:ind w:firstLine="640"/>
        <w:rPr>
          <w:rFonts w:hAnsi="宋体"/>
          <w:color w:val="auto"/>
          <w:sz w:val="32"/>
          <w:szCs w:val="32"/>
        </w:rPr>
      </w:pPr>
    </w:p>
    <w:p>
      <w:pPr>
        <w:pStyle w:val="3"/>
        <w:ind w:firstLine="0" w:firstLineChars="0"/>
        <w:rPr>
          <w:rFonts w:ascii="宋体" w:hAnsi="宋体" w:eastAsia="宋体"/>
          <w:color w:val="auto"/>
        </w:rPr>
      </w:pPr>
      <w:bookmarkStart w:id="0" w:name="_Toc389638316"/>
      <w:r>
        <w:rPr>
          <w:rFonts w:hint="eastAsia" w:ascii="宋体" w:hAnsi="宋体" w:eastAsia="宋体"/>
          <w:color w:val="auto"/>
        </w:rPr>
        <w:t>第一章  公 告</w:t>
      </w:r>
      <w:bookmarkEnd w:id="0"/>
    </w:p>
    <w:p>
      <w:pPr>
        <w:ind w:firstLine="640"/>
        <w:rPr>
          <w:rFonts w:hAnsi="宋体"/>
          <w:color w:val="auto"/>
          <w:sz w:val="32"/>
          <w:szCs w:val="32"/>
        </w:rPr>
      </w:pPr>
    </w:p>
    <w:p>
      <w:pPr>
        <w:spacing w:line="440" w:lineRule="exact"/>
        <w:ind w:firstLine="0" w:firstLineChars="0"/>
        <w:jc w:val="center"/>
        <w:rPr>
          <w:rFonts w:hint="eastAsia" w:ascii="宋体" w:hAnsi="宋体"/>
          <w:b/>
          <w:color w:val="auto"/>
          <w:sz w:val="36"/>
          <w:szCs w:val="36"/>
        </w:rPr>
      </w:pPr>
      <w:r>
        <w:rPr>
          <w:color w:val="auto"/>
        </w:rPr>
        <w:br w:type="page"/>
      </w:r>
      <w:r>
        <w:rPr>
          <w:rFonts w:hint="eastAsia" w:ascii="宋体" w:hAnsi="宋体"/>
          <w:b/>
          <w:color w:val="auto"/>
          <w:sz w:val="36"/>
          <w:szCs w:val="36"/>
        </w:rPr>
        <w:t>广西天立工程造价咨询有限公司</w:t>
      </w:r>
      <w:r>
        <w:rPr>
          <w:rFonts w:ascii="宋体" w:hAnsi="宋体"/>
          <w:b/>
          <w:color w:val="auto"/>
          <w:sz w:val="36"/>
          <w:szCs w:val="36"/>
        </w:rPr>
        <w:t>关于</w:t>
      </w:r>
      <w:r>
        <w:rPr>
          <w:rFonts w:hint="eastAsia" w:ascii="宋体" w:hAnsi="宋体"/>
          <w:b/>
          <w:color w:val="auto"/>
          <w:sz w:val="36"/>
          <w:szCs w:val="36"/>
        </w:rPr>
        <w:t>2020年中央农村环境整治资金项目钦州市钦南区犀牛脚镇生活污水处理设备采购及安装项目招标公告</w:t>
      </w:r>
    </w:p>
    <w:p>
      <w:pPr>
        <w:spacing w:line="440" w:lineRule="exact"/>
        <w:ind w:firstLine="0" w:firstLineChars="0"/>
        <w:jc w:val="center"/>
        <w:rPr>
          <w:rFonts w:hint="eastAsia" w:ascii="方正小标宋_GBK" w:eastAsia="方正小标宋_GBK"/>
          <w:b/>
          <w:color w:val="auto"/>
          <w:sz w:val="36"/>
          <w:szCs w:val="36"/>
        </w:rPr>
      </w:pPr>
    </w:p>
    <w:p>
      <w:pPr>
        <w:pBdr>
          <w:top w:val="single" w:color="auto" w:sz="4" w:space="0"/>
          <w:left w:val="single" w:color="auto" w:sz="4" w:space="4"/>
          <w:bottom w:val="single" w:color="auto" w:sz="4" w:space="1"/>
          <w:right w:val="single" w:color="auto" w:sz="4" w:space="4"/>
        </w:pBdr>
        <w:ind w:firstLine="0" w:firstLineChars="0"/>
        <w:rPr>
          <w:rFonts w:ascii="宋体" w:hAnsi="宋体"/>
          <w:color w:val="auto"/>
          <w:szCs w:val="21"/>
        </w:rPr>
      </w:pPr>
      <w:r>
        <w:rPr>
          <w:rFonts w:hint="eastAsia" w:ascii="宋体" w:hAnsi="宋体"/>
          <w:color w:val="auto"/>
          <w:szCs w:val="21"/>
        </w:rPr>
        <w:t>项目概况:</w:t>
      </w:r>
    </w:p>
    <w:p>
      <w:pPr>
        <w:pBdr>
          <w:top w:val="single" w:color="auto" w:sz="4" w:space="0"/>
          <w:left w:val="single" w:color="auto" w:sz="4" w:space="4"/>
          <w:bottom w:val="single" w:color="auto" w:sz="4" w:space="1"/>
          <w:right w:val="single" w:color="auto" w:sz="4" w:space="4"/>
        </w:pBdr>
        <w:ind w:firstLine="420"/>
        <w:rPr>
          <w:rFonts w:ascii="宋体" w:hAnsi="宋体"/>
          <w:color w:val="auto"/>
          <w:szCs w:val="21"/>
        </w:rPr>
      </w:pPr>
      <w:r>
        <w:rPr>
          <w:rFonts w:hint="eastAsia" w:ascii="宋体" w:hAnsi="宋体"/>
          <w:bCs/>
          <w:color w:val="auto"/>
          <w:szCs w:val="21"/>
        </w:rPr>
        <w:t>2020年中央农村环境整治资金项目钦州市钦南区犀牛脚镇生活污水处理设备采购及安装项目</w:t>
      </w:r>
      <w:r>
        <w:rPr>
          <w:rFonts w:hint="eastAsia" w:ascii="宋体" w:hAnsi="宋体"/>
          <w:color w:val="auto"/>
          <w:szCs w:val="21"/>
        </w:rPr>
        <w:t>的潜在供应商请登录广西壮族自治区政府采购网（</w:t>
      </w:r>
      <w:r>
        <w:rPr>
          <w:rFonts w:hint="eastAsia" w:ascii="宋体" w:hAnsi="宋体"/>
          <w:color w:val="auto"/>
          <w:szCs w:val="21"/>
          <w:lang w:eastAsia="zh-CN"/>
        </w:rPr>
        <w:t>http://zfcg.gxzf.gov.cn</w:t>
      </w:r>
      <w:r>
        <w:rPr>
          <w:rFonts w:hint="eastAsia" w:ascii="宋体" w:hAnsi="宋体"/>
          <w:color w:val="auto"/>
          <w:szCs w:val="21"/>
        </w:rPr>
        <w:t>）政采云平台“项目采购-获取采购文件”模块自行下载采购文件；未注册的供应商可在政采云平台完成注册后再行下载；已获取</w:t>
      </w:r>
      <w:r>
        <w:rPr>
          <w:rFonts w:hint="eastAsia" w:ascii="宋体" w:hAnsi="宋体"/>
          <w:color w:val="auto"/>
          <w:szCs w:val="21"/>
          <w:lang w:eastAsia="zh-CN"/>
        </w:rPr>
        <w:t>招标</w:t>
      </w:r>
      <w:r>
        <w:rPr>
          <w:rFonts w:hint="eastAsia" w:ascii="宋体" w:hAnsi="宋体"/>
          <w:color w:val="auto"/>
          <w:szCs w:val="21"/>
        </w:rPr>
        <w:t>文件的供应商不等于符合本项目的供应商资格条件。如在操作过程中遇到问题或需技术支持，请致电政采云客服热线：400-881-7190。并于2020</w:t>
      </w:r>
      <w:r>
        <w:rPr>
          <w:rFonts w:hint="eastAsia" w:ascii="宋体" w:hAnsi="宋体"/>
          <w:bCs/>
          <w:color w:val="auto"/>
          <w:szCs w:val="21"/>
        </w:rPr>
        <w:t>年</w:t>
      </w:r>
      <w:r>
        <w:rPr>
          <w:rFonts w:hint="eastAsia" w:ascii="宋体" w:hAnsi="宋体"/>
          <w:bCs/>
          <w:color w:val="auto"/>
          <w:szCs w:val="21"/>
          <w:lang w:val="en-US" w:eastAsia="zh-CN"/>
        </w:rPr>
        <w:t>12</w:t>
      </w:r>
      <w:r>
        <w:rPr>
          <w:rFonts w:hint="eastAsia" w:ascii="宋体" w:hAnsi="宋体"/>
          <w:bCs/>
          <w:color w:val="auto"/>
          <w:szCs w:val="21"/>
        </w:rPr>
        <w:t>月</w:t>
      </w:r>
      <w:r>
        <w:rPr>
          <w:rFonts w:hint="eastAsia" w:ascii="宋体" w:hAnsi="宋体"/>
          <w:bCs/>
          <w:color w:val="auto"/>
          <w:szCs w:val="21"/>
          <w:lang w:val="en-US" w:eastAsia="zh-CN"/>
        </w:rPr>
        <w:t>24</w:t>
      </w:r>
      <w:r>
        <w:rPr>
          <w:rFonts w:hint="eastAsia" w:ascii="宋体" w:hAnsi="宋体"/>
          <w:bCs/>
          <w:color w:val="auto"/>
          <w:szCs w:val="21"/>
        </w:rPr>
        <w:t>日</w:t>
      </w:r>
      <w:r>
        <w:rPr>
          <w:rFonts w:hint="eastAsia" w:ascii="宋体" w:hAnsi="宋体"/>
          <w:bCs/>
          <w:color w:val="auto"/>
          <w:szCs w:val="21"/>
          <w:lang w:val="en-US" w:eastAsia="zh-CN"/>
        </w:rPr>
        <w:t>14</w:t>
      </w:r>
      <w:r>
        <w:rPr>
          <w:rFonts w:hint="eastAsia" w:ascii="宋体" w:hAnsi="宋体"/>
          <w:bCs/>
          <w:color w:val="auto"/>
          <w:szCs w:val="21"/>
        </w:rPr>
        <w:t>点</w:t>
      </w:r>
      <w:r>
        <w:rPr>
          <w:rFonts w:hint="eastAsia" w:ascii="宋体" w:hAnsi="宋体"/>
          <w:bCs/>
          <w:color w:val="auto"/>
          <w:szCs w:val="21"/>
          <w:lang w:val="en-US" w:eastAsia="zh-CN"/>
        </w:rPr>
        <w:t>3</w:t>
      </w:r>
      <w:r>
        <w:rPr>
          <w:rFonts w:hint="eastAsia" w:ascii="宋体" w:hAnsi="宋体"/>
          <w:bCs/>
          <w:color w:val="auto"/>
          <w:szCs w:val="21"/>
        </w:rPr>
        <w:t>0分（北京时间）前递交投标</w:t>
      </w:r>
      <w:r>
        <w:rPr>
          <w:rFonts w:ascii="宋体" w:hAnsi="宋体"/>
          <w:bCs/>
          <w:color w:val="auto"/>
          <w:szCs w:val="21"/>
        </w:rPr>
        <w:t>文件</w:t>
      </w:r>
      <w:r>
        <w:rPr>
          <w:rFonts w:hint="eastAsia" w:ascii="宋体" w:hAnsi="宋体"/>
          <w:color w:val="auto"/>
          <w:szCs w:val="21"/>
        </w:rPr>
        <w:t>。</w:t>
      </w:r>
    </w:p>
    <w:p>
      <w:pPr>
        <w:ind w:firstLine="422"/>
        <w:rPr>
          <w:b/>
          <w:color w:val="auto"/>
        </w:rPr>
      </w:pPr>
      <w:bookmarkStart w:id="1" w:name="_Toc28359002"/>
      <w:bookmarkStart w:id="2" w:name="_Toc35393621"/>
      <w:bookmarkStart w:id="3" w:name="_Toc28359079"/>
      <w:bookmarkStart w:id="4" w:name="_Toc35393790"/>
      <w:bookmarkStart w:id="5" w:name="_Hlk24379207"/>
      <w:r>
        <w:rPr>
          <w:rFonts w:hint="eastAsia"/>
          <w:b/>
          <w:color w:val="auto"/>
        </w:rPr>
        <w:t>一、项目基本情况</w:t>
      </w:r>
      <w:bookmarkEnd w:id="1"/>
      <w:bookmarkEnd w:id="2"/>
      <w:bookmarkEnd w:id="3"/>
      <w:bookmarkEnd w:id="4"/>
    </w:p>
    <w:p>
      <w:pPr>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项目编号</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QZZC2020-G1-20043-GXTL</w:t>
      </w:r>
    </w:p>
    <w:p>
      <w:pPr>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项目名称</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bCs/>
          <w:color w:val="auto"/>
          <w:sz w:val="21"/>
          <w:szCs w:val="21"/>
        </w:rPr>
        <w:t>2020年中央农村环境整治资金项目钦州市钦南区犀牛脚镇生活污水处理设备采购及安装项目</w:t>
      </w:r>
    </w:p>
    <w:bookmarkEnd w:id="5"/>
    <w:p>
      <w:pPr>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预算金额：</w:t>
      </w:r>
      <w:r>
        <w:rPr>
          <w:rFonts w:hint="eastAsia" w:asciiTheme="minorEastAsia" w:hAnsiTheme="minorEastAsia" w:eastAsiaTheme="minorEastAsia" w:cstheme="minorEastAsia"/>
          <w:color w:val="auto"/>
          <w:sz w:val="21"/>
          <w:szCs w:val="21"/>
          <w:lang w:val="en-US" w:eastAsia="zh-CN"/>
        </w:rPr>
        <w:t>贰佰万零叁仟壹佰元整</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u w:val="single"/>
          <w:lang w:val="en-US" w:eastAsia="zh-CN"/>
        </w:rPr>
        <w:t>2003100</w:t>
      </w:r>
      <w:r>
        <w:rPr>
          <w:rFonts w:hint="eastAsia" w:asciiTheme="minorEastAsia" w:hAnsiTheme="minorEastAsia" w:eastAsiaTheme="minorEastAsia" w:cstheme="minorEastAsia"/>
          <w:color w:val="auto"/>
          <w:sz w:val="21"/>
          <w:szCs w:val="21"/>
          <w:u w:val="single"/>
        </w:rPr>
        <w:t>.00</w:t>
      </w:r>
      <w:r>
        <w:rPr>
          <w:rFonts w:hint="eastAsia" w:asciiTheme="minorEastAsia" w:hAnsiTheme="minorEastAsia" w:eastAsiaTheme="minorEastAsia" w:cstheme="minorEastAsia"/>
          <w:color w:val="auto"/>
          <w:sz w:val="21"/>
          <w:szCs w:val="21"/>
        </w:rPr>
        <w:t>）</w:t>
      </w:r>
    </w:p>
    <w:p>
      <w:pPr>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最高限价：同预算金额</w:t>
      </w:r>
    </w:p>
    <w:p>
      <w:pPr>
        <w:spacing w:line="360" w:lineRule="exact"/>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rPr>
        <w:t>采购需求：</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炮台村污水处理设备</w:t>
      </w:r>
    </w:p>
    <w:tbl>
      <w:tblPr>
        <w:tblStyle w:val="15"/>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813"/>
        <w:gridCol w:w="1425"/>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shd w:val="clear" w:color="auto" w:fill="auto"/>
            <w:noWrap w:val="0"/>
            <w:vAlign w:val="center"/>
          </w:tcPr>
          <w:p>
            <w:pPr>
              <w:spacing w:line="360" w:lineRule="exact"/>
              <w:ind w:left="0" w:leftChars="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2813" w:type="dxa"/>
            <w:shd w:val="clear" w:color="auto" w:fill="auto"/>
            <w:noWrap w:val="0"/>
            <w:vAlign w:val="center"/>
          </w:tcPr>
          <w:p>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货物名称</w:t>
            </w:r>
          </w:p>
        </w:tc>
        <w:tc>
          <w:tcPr>
            <w:tcW w:w="1425" w:type="dxa"/>
            <w:shd w:val="clear" w:color="auto" w:fill="auto"/>
            <w:noWrap w:val="0"/>
            <w:vAlign w:val="center"/>
          </w:tcPr>
          <w:p>
            <w:pPr>
              <w:spacing w:line="360" w:lineRule="exact"/>
              <w:ind w:left="0" w:leftChars="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数量及单位</w:t>
            </w:r>
          </w:p>
        </w:tc>
        <w:tc>
          <w:tcPr>
            <w:tcW w:w="3925" w:type="dxa"/>
            <w:shd w:val="clear" w:color="auto" w:fill="auto"/>
            <w:noWrap w:val="0"/>
            <w:vAlign w:val="center"/>
          </w:tcPr>
          <w:p>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pPr>
              <w:widowControl/>
              <w:spacing w:line="36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813" w:type="dxa"/>
            <w:noWrap w:val="0"/>
            <w:vAlign w:val="center"/>
          </w:tcPr>
          <w:p>
            <w:pPr>
              <w:widowControl/>
              <w:spacing w:line="360" w:lineRule="exact"/>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一体化水处理设备（玻璃钢结构）</w:t>
            </w:r>
          </w:p>
        </w:tc>
        <w:tc>
          <w:tcPr>
            <w:tcW w:w="1425" w:type="dxa"/>
            <w:noWrap w:val="0"/>
            <w:vAlign w:val="center"/>
          </w:tcPr>
          <w:p>
            <w:pPr>
              <w:widowControl/>
              <w:spacing w:line="360" w:lineRule="exact"/>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1套</w:t>
            </w:r>
          </w:p>
        </w:tc>
        <w:tc>
          <w:tcPr>
            <w:tcW w:w="3925" w:type="dxa"/>
            <w:vMerge w:val="restart"/>
            <w:noWrap w:val="0"/>
            <w:vAlign w:val="center"/>
          </w:tcPr>
          <w:p>
            <w:pPr>
              <w:pStyle w:val="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具体详见</w:t>
            </w:r>
            <w:r>
              <w:rPr>
                <w:rFonts w:hint="eastAsia" w:asciiTheme="minorEastAsia" w:hAnsiTheme="minorEastAsia" w:eastAsiaTheme="minorEastAsia" w:cstheme="minorEastAsia"/>
                <w:color w:val="auto"/>
                <w:sz w:val="21"/>
                <w:szCs w:val="21"/>
                <w:highlight w:val="none"/>
                <w:lang w:val="en-US" w:eastAsia="zh-CN"/>
              </w:rPr>
              <w:t>招标</w:t>
            </w:r>
            <w:r>
              <w:rPr>
                <w:rFonts w:hint="eastAsia" w:asciiTheme="minorEastAsia" w:hAnsiTheme="minorEastAsia" w:eastAsiaTheme="minorEastAsia" w:cstheme="minorEastAsia"/>
                <w:color w:val="auto"/>
                <w:sz w:val="21"/>
                <w:szCs w:val="21"/>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pPr>
              <w:widowControl/>
              <w:spacing w:line="36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2813" w:type="dxa"/>
            <w:noWrap w:val="0"/>
            <w:vAlign w:val="center"/>
          </w:tcPr>
          <w:p>
            <w:pPr>
              <w:widowControl/>
              <w:spacing w:line="360" w:lineRule="exact"/>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光伏发电系统</w:t>
            </w:r>
          </w:p>
        </w:tc>
        <w:tc>
          <w:tcPr>
            <w:tcW w:w="1425" w:type="dxa"/>
            <w:noWrap w:val="0"/>
            <w:vAlign w:val="center"/>
          </w:tcPr>
          <w:p>
            <w:pPr>
              <w:widowControl/>
              <w:spacing w:line="360" w:lineRule="exact"/>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1套</w:t>
            </w:r>
          </w:p>
        </w:tc>
        <w:tc>
          <w:tcPr>
            <w:tcW w:w="3925" w:type="dxa"/>
            <w:vMerge w:val="continue"/>
            <w:noWrap w:val="0"/>
            <w:vAlign w:val="center"/>
          </w:tcPr>
          <w:p>
            <w:pPr>
              <w:widowControl/>
              <w:spacing w:line="360" w:lineRule="exact"/>
              <w:jc w:val="left"/>
              <w:textAlignment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pPr>
              <w:widowControl/>
              <w:spacing w:line="36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2813" w:type="dxa"/>
            <w:noWrap w:val="0"/>
            <w:vAlign w:val="center"/>
          </w:tcPr>
          <w:p>
            <w:pPr>
              <w:widowControl/>
              <w:spacing w:line="360" w:lineRule="exact"/>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系统调试</w:t>
            </w:r>
          </w:p>
        </w:tc>
        <w:tc>
          <w:tcPr>
            <w:tcW w:w="1425" w:type="dxa"/>
            <w:noWrap w:val="0"/>
            <w:vAlign w:val="center"/>
          </w:tcPr>
          <w:p>
            <w:pPr>
              <w:widowControl/>
              <w:spacing w:line="360" w:lineRule="exact"/>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1套</w:t>
            </w:r>
          </w:p>
        </w:tc>
        <w:tc>
          <w:tcPr>
            <w:tcW w:w="3925" w:type="dxa"/>
            <w:vMerge w:val="continue"/>
            <w:noWrap w:val="0"/>
            <w:vAlign w:val="center"/>
          </w:tcPr>
          <w:p>
            <w:pPr>
              <w:widowControl/>
              <w:spacing w:line="360" w:lineRule="exact"/>
              <w:jc w:val="left"/>
              <w:textAlignment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pPr>
              <w:widowControl/>
              <w:spacing w:line="36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813" w:type="dxa"/>
            <w:noWrap w:val="0"/>
            <w:vAlign w:val="center"/>
          </w:tcPr>
          <w:p>
            <w:pPr>
              <w:widowControl/>
              <w:spacing w:line="360" w:lineRule="exact"/>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425" w:type="dxa"/>
            <w:noWrap w:val="0"/>
            <w:vAlign w:val="center"/>
          </w:tcPr>
          <w:p>
            <w:pPr>
              <w:widowControl/>
              <w:spacing w:line="36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3925" w:type="dxa"/>
            <w:vMerge w:val="continue"/>
            <w:noWrap w:val="0"/>
            <w:vAlign w:val="center"/>
          </w:tcPr>
          <w:p>
            <w:pPr>
              <w:widowControl/>
              <w:spacing w:line="360" w:lineRule="exact"/>
              <w:jc w:val="left"/>
              <w:textAlignment w:val="center"/>
              <w:rPr>
                <w:rFonts w:hint="eastAsia" w:asciiTheme="minorEastAsia" w:hAnsiTheme="minorEastAsia" w:eastAsiaTheme="minorEastAsia" w:cstheme="minorEastAsia"/>
                <w:color w:val="auto"/>
                <w:sz w:val="21"/>
                <w:szCs w:val="21"/>
                <w:highlight w:val="none"/>
              </w:rPr>
            </w:pPr>
          </w:p>
        </w:tc>
      </w:tr>
    </w:tbl>
    <w:p>
      <w:pPr>
        <w:spacing w:line="360" w:lineRule="exact"/>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大环村污水处理设备</w:t>
      </w:r>
    </w:p>
    <w:tbl>
      <w:tblPr>
        <w:tblStyle w:val="15"/>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813"/>
        <w:gridCol w:w="1425"/>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shd w:val="clear" w:color="auto" w:fill="auto"/>
            <w:noWrap w:val="0"/>
            <w:vAlign w:val="center"/>
          </w:tcPr>
          <w:p>
            <w:pPr>
              <w:spacing w:line="360" w:lineRule="exact"/>
              <w:ind w:left="0" w:leftChars="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2813" w:type="dxa"/>
            <w:shd w:val="clear" w:color="auto" w:fill="auto"/>
            <w:noWrap w:val="0"/>
            <w:vAlign w:val="center"/>
          </w:tcPr>
          <w:p>
            <w:pPr>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货物名称</w:t>
            </w:r>
          </w:p>
        </w:tc>
        <w:tc>
          <w:tcPr>
            <w:tcW w:w="1425" w:type="dxa"/>
            <w:shd w:val="clear" w:color="auto" w:fill="auto"/>
            <w:noWrap w:val="0"/>
            <w:vAlign w:val="center"/>
          </w:tcPr>
          <w:p>
            <w:pPr>
              <w:spacing w:line="360" w:lineRule="exact"/>
              <w:ind w:left="0" w:leftChars="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数量及单位</w:t>
            </w:r>
          </w:p>
        </w:tc>
        <w:tc>
          <w:tcPr>
            <w:tcW w:w="3925" w:type="dxa"/>
            <w:shd w:val="clear" w:color="auto" w:fill="auto"/>
            <w:noWrap w:val="0"/>
            <w:vAlign w:val="center"/>
          </w:tcPr>
          <w:p>
            <w:pPr>
              <w:spacing w:line="36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pPr>
              <w:widowControl/>
              <w:spacing w:line="36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813" w:type="dxa"/>
            <w:noWrap w:val="0"/>
            <w:vAlign w:val="center"/>
          </w:tcPr>
          <w:p>
            <w:pPr>
              <w:widowControl/>
              <w:spacing w:line="360" w:lineRule="exact"/>
              <w:ind w:left="0" w:leftChars="0" w:firstLine="0" w:firstLineChars="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一体化水处理设备（玻璃钢结构）</w:t>
            </w:r>
          </w:p>
        </w:tc>
        <w:tc>
          <w:tcPr>
            <w:tcW w:w="1425" w:type="dxa"/>
            <w:noWrap w:val="0"/>
            <w:vAlign w:val="center"/>
          </w:tcPr>
          <w:p>
            <w:pPr>
              <w:widowControl/>
              <w:spacing w:line="360" w:lineRule="exact"/>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1套</w:t>
            </w:r>
          </w:p>
        </w:tc>
        <w:tc>
          <w:tcPr>
            <w:tcW w:w="3925" w:type="dxa"/>
            <w:vMerge w:val="restart"/>
            <w:noWrap w:val="0"/>
            <w:vAlign w:val="center"/>
          </w:tcPr>
          <w:p>
            <w:pPr>
              <w:pStyle w:val="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具体详见</w:t>
            </w:r>
            <w:r>
              <w:rPr>
                <w:rFonts w:hint="eastAsia" w:asciiTheme="minorEastAsia" w:hAnsiTheme="minorEastAsia" w:eastAsiaTheme="minorEastAsia" w:cstheme="minorEastAsia"/>
                <w:color w:val="auto"/>
                <w:sz w:val="21"/>
                <w:szCs w:val="21"/>
                <w:highlight w:val="none"/>
                <w:lang w:val="en-US" w:eastAsia="zh-CN"/>
              </w:rPr>
              <w:t>招标</w:t>
            </w:r>
            <w:r>
              <w:rPr>
                <w:rFonts w:hint="eastAsia" w:asciiTheme="minorEastAsia" w:hAnsiTheme="minorEastAsia" w:eastAsiaTheme="minorEastAsia" w:cstheme="minorEastAsia"/>
                <w:color w:val="auto"/>
                <w:sz w:val="21"/>
                <w:szCs w:val="21"/>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pPr>
              <w:widowControl/>
              <w:spacing w:line="360" w:lineRule="exact"/>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w:t>
            </w:r>
          </w:p>
        </w:tc>
        <w:tc>
          <w:tcPr>
            <w:tcW w:w="2813" w:type="dxa"/>
            <w:noWrap w:val="0"/>
            <w:vAlign w:val="center"/>
          </w:tcPr>
          <w:p>
            <w:pPr>
              <w:widowControl/>
              <w:spacing w:line="360" w:lineRule="exact"/>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光伏发电系统</w:t>
            </w:r>
          </w:p>
        </w:tc>
        <w:tc>
          <w:tcPr>
            <w:tcW w:w="1425" w:type="dxa"/>
            <w:noWrap w:val="0"/>
            <w:vAlign w:val="center"/>
          </w:tcPr>
          <w:p>
            <w:pPr>
              <w:widowControl/>
              <w:spacing w:line="360" w:lineRule="exact"/>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1套</w:t>
            </w:r>
          </w:p>
        </w:tc>
        <w:tc>
          <w:tcPr>
            <w:tcW w:w="3925" w:type="dxa"/>
            <w:vMerge w:val="continue"/>
            <w:noWrap w:val="0"/>
            <w:vAlign w:val="center"/>
          </w:tcPr>
          <w:p>
            <w:pPr>
              <w:widowControl/>
              <w:spacing w:line="36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widowControl/>
              <w:spacing w:line="360" w:lineRule="exact"/>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3</w:t>
            </w:r>
          </w:p>
        </w:tc>
        <w:tc>
          <w:tcPr>
            <w:tcW w:w="2813" w:type="dxa"/>
            <w:vAlign w:val="center"/>
          </w:tcPr>
          <w:p>
            <w:pPr>
              <w:widowControl/>
              <w:spacing w:line="360" w:lineRule="exact"/>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系统调试</w:t>
            </w:r>
          </w:p>
        </w:tc>
        <w:tc>
          <w:tcPr>
            <w:tcW w:w="1425" w:type="dxa"/>
            <w:vAlign w:val="center"/>
          </w:tcPr>
          <w:p>
            <w:pPr>
              <w:widowControl/>
              <w:spacing w:line="360" w:lineRule="exact"/>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1套</w:t>
            </w:r>
          </w:p>
        </w:tc>
        <w:tc>
          <w:tcPr>
            <w:tcW w:w="3925" w:type="dxa"/>
            <w:vMerge w:val="continue"/>
          </w:tcPr>
          <w:p>
            <w:pPr>
              <w:widowControl/>
              <w:spacing w:line="36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widowControl/>
              <w:spacing w:line="360" w:lineRule="exact"/>
              <w:ind w:firstLine="420" w:firstLineChars="20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813" w:type="dxa"/>
            <w:vAlign w:val="center"/>
          </w:tcPr>
          <w:p>
            <w:pPr>
              <w:widowControl/>
              <w:spacing w:line="360" w:lineRule="exact"/>
              <w:ind w:firstLine="420" w:firstLineChars="20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425" w:type="dxa"/>
            <w:vAlign w:val="center"/>
          </w:tcPr>
          <w:p>
            <w:pPr>
              <w:widowControl/>
              <w:spacing w:line="360" w:lineRule="exact"/>
              <w:ind w:firstLine="420" w:firstLineChars="20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p>
        </w:tc>
        <w:tc>
          <w:tcPr>
            <w:tcW w:w="3925" w:type="dxa"/>
          </w:tcPr>
          <w:p>
            <w:pPr>
              <w:widowControl/>
              <w:spacing w:line="360" w:lineRule="exact"/>
              <w:jc w:val="center"/>
              <w:textAlignment w:val="center"/>
              <w:rPr>
                <w:rFonts w:hint="eastAsia" w:asciiTheme="minorEastAsia" w:hAnsiTheme="minorEastAsia" w:eastAsiaTheme="minorEastAsia" w:cstheme="minorEastAsia"/>
                <w:color w:val="auto"/>
                <w:sz w:val="21"/>
                <w:szCs w:val="21"/>
                <w:highlight w:val="none"/>
              </w:rPr>
            </w:pPr>
          </w:p>
        </w:tc>
      </w:tr>
    </w:tbl>
    <w:p>
      <w:pPr>
        <w:ind w:firstLine="420"/>
        <w:rPr>
          <w:rFonts w:hint="eastAsia" w:asciiTheme="minorEastAsia" w:hAnsiTheme="minorEastAsia" w:eastAsiaTheme="minorEastAsia" w:cstheme="minorEastAsia"/>
          <w:color w:val="auto"/>
          <w:sz w:val="21"/>
          <w:szCs w:val="21"/>
        </w:rPr>
      </w:pPr>
    </w:p>
    <w:p>
      <w:pPr>
        <w:ind w:firstLine="420"/>
        <w:rPr>
          <w:rFonts w:hint="eastAsia" w:ascii="Times New Roman" w:hAnsi="Times New Roman" w:cs="Times New Roman"/>
          <w:color w:val="auto"/>
        </w:rPr>
      </w:pPr>
      <w:r>
        <w:rPr>
          <w:rFonts w:hint="eastAsia"/>
          <w:color w:val="auto"/>
        </w:rPr>
        <w:t>合同履行期限：</w:t>
      </w:r>
      <w:r>
        <w:rPr>
          <w:rFonts w:hint="eastAsia" w:ascii="Times New Roman" w:hAnsi="Times New Roman" w:cs="Times New Roman"/>
          <w:color w:val="auto"/>
        </w:rPr>
        <w:t xml:space="preserve">采购合同签订后 </w:t>
      </w:r>
      <w:r>
        <w:rPr>
          <w:rFonts w:hint="eastAsia" w:ascii="Times New Roman" w:hAnsi="Times New Roman" w:cs="Times New Roman"/>
          <w:color w:val="auto"/>
          <w:u w:val="single"/>
        </w:rPr>
        <w:t xml:space="preserve">15 </w:t>
      </w:r>
      <w:r>
        <w:rPr>
          <w:rFonts w:hint="eastAsia" w:ascii="Times New Roman" w:hAnsi="Times New Roman" w:cs="Times New Roman"/>
          <w:color w:val="auto"/>
        </w:rPr>
        <w:t>个日历日内完成供货；供货后</w:t>
      </w:r>
      <w:r>
        <w:rPr>
          <w:rFonts w:hint="eastAsia" w:ascii="Times New Roman" w:hAnsi="Times New Roman" w:cs="Times New Roman"/>
          <w:strike w:val="0"/>
          <w:dstrike w:val="0"/>
          <w:color w:val="auto"/>
          <w:u w:val="single"/>
        </w:rPr>
        <w:t xml:space="preserve"> 10 </w:t>
      </w:r>
      <w:r>
        <w:rPr>
          <w:rFonts w:hint="eastAsia" w:ascii="Times New Roman" w:hAnsi="Times New Roman" w:cs="Times New Roman"/>
          <w:color w:val="auto"/>
        </w:rPr>
        <w:t>日历日完成安装调试并交付采购人使用。</w:t>
      </w:r>
    </w:p>
    <w:p>
      <w:pPr>
        <w:ind w:firstLine="420"/>
        <w:rPr>
          <w:color w:val="auto"/>
        </w:rPr>
      </w:pPr>
      <w:r>
        <w:rPr>
          <w:rFonts w:hint="eastAsia"/>
          <w:color w:val="auto"/>
        </w:rPr>
        <w:t>本项目不接受联合体投标。</w:t>
      </w:r>
    </w:p>
    <w:p>
      <w:pPr>
        <w:ind w:firstLine="422"/>
        <w:rPr>
          <w:rFonts w:hint="eastAsia"/>
          <w:color w:val="auto"/>
        </w:rPr>
      </w:pPr>
      <w:bookmarkStart w:id="6" w:name="_Toc35393622"/>
      <w:bookmarkStart w:id="7" w:name="_Toc28359080"/>
      <w:bookmarkStart w:id="8" w:name="_Toc28359003"/>
      <w:bookmarkStart w:id="9" w:name="_Toc35393791"/>
      <w:r>
        <w:rPr>
          <w:rFonts w:hint="eastAsia"/>
          <w:b/>
          <w:color w:val="auto"/>
        </w:rPr>
        <w:t>本项目须要落实的政府采购政策：</w:t>
      </w:r>
      <w:r>
        <w:rPr>
          <w:rFonts w:hint="eastAsia"/>
          <w:color w:val="auto"/>
        </w:rPr>
        <w:t>《政府采购促进中小企业发展暂行办法》（财库[2011]181号）、《财政部 司法部关于政府采购支持监狱企业发展有关问题的通知》（财库[2014]68号）、《关于促进残疾人就业政府采购政策的通知》（财库[2017]141</w:t>
      </w:r>
      <w:r>
        <w:rPr>
          <w:color w:val="auto"/>
        </w:rPr>
        <w:t>号</w:t>
      </w:r>
      <w:r>
        <w:rPr>
          <w:rFonts w:hint="eastAsia"/>
          <w:color w:val="auto"/>
        </w:rPr>
        <w:t>）、《节能产品政府采购实施意见》（财库[2004]185号）、《财政部 环保总局关于环境标志产品政府采购实施的意见》（财库[2006]90号）。</w:t>
      </w:r>
    </w:p>
    <w:p>
      <w:pPr>
        <w:ind w:firstLine="422"/>
        <w:rPr>
          <w:rFonts w:hint="eastAsia"/>
          <w:b/>
          <w:color w:val="auto"/>
        </w:rPr>
      </w:pPr>
      <w:r>
        <w:rPr>
          <w:rFonts w:hint="eastAsia"/>
          <w:b/>
          <w:color w:val="auto"/>
        </w:rPr>
        <w:t>二、申请人的资格要求：</w:t>
      </w:r>
      <w:bookmarkEnd w:id="6"/>
      <w:bookmarkEnd w:id="7"/>
      <w:bookmarkEnd w:id="8"/>
      <w:bookmarkEnd w:id="9"/>
    </w:p>
    <w:p>
      <w:pPr>
        <w:ind w:firstLine="420"/>
        <w:rPr>
          <w:rFonts w:hint="eastAsia"/>
          <w:b/>
          <w:color w:val="auto"/>
        </w:rPr>
      </w:pPr>
      <w:r>
        <w:rPr>
          <w:rFonts w:hint="eastAsia"/>
          <w:color w:val="auto"/>
        </w:rPr>
        <w:t>1.满足《中华人民共和国政府采购法》第二十二条规定；</w:t>
      </w:r>
      <w:bookmarkStart w:id="10" w:name="_Toc28359081"/>
      <w:bookmarkStart w:id="11" w:name="_Toc28359004"/>
    </w:p>
    <w:p>
      <w:pPr>
        <w:ind w:firstLine="420"/>
        <w:rPr>
          <w:rFonts w:hint="eastAsia"/>
          <w:color w:val="auto"/>
        </w:rPr>
      </w:pPr>
      <w:r>
        <w:rPr>
          <w:color w:val="auto"/>
        </w:rPr>
        <w:t>2</w:t>
      </w:r>
      <w:r>
        <w:rPr>
          <w:rFonts w:hint="eastAsia"/>
          <w:color w:val="auto"/>
        </w:rPr>
        <w:t>.落实政府采购政策需满足的资格要求：政府采购促进中小企业发展；政府采购支持采用本国产品的政策；强制采购、优先采购环境标志产品、节能产品。</w:t>
      </w:r>
    </w:p>
    <w:p>
      <w:pPr>
        <w:ind w:firstLine="420"/>
        <w:rPr>
          <w:rFonts w:hint="eastAsia"/>
          <w:b/>
          <w:color w:val="auto"/>
        </w:rPr>
      </w:pPr>
      <w:r>
        <w:rPr>
          <w:rFonts w:hint="eastAsia"/>
          <w:color w:val="auto"/>
          <w:lang w:val="en-US" w:eastAsia="zh-CN"/>
        </w:rPr>
        <w:t>3.</w:t>
      </w:r>
      <w:r>
        <w:rPr>
          <w:rFonts w:hint="eastAsia"/>
          <w:color w:val="auto"/>
        </w:rPr>
        <w:t>营业执照的经营范围必须有经营水处理设备、环保设备内容，且具备有环保工程技术专业人员；确保项目污水处理后达到《城镇污水处理厂污染物排放标准》（GB18918-2002）的一级B标排放标准。</w:t>
      </w:r>
    </w:p>
    <w:p>
      <w:pPr>
        <w:ind w:firstLine="420"/>
        <w:rPr>
          <w:rFonts w:hint="eastAsia"/>
          <w:color w:val="auto"/>
        </w:rPr>
      </w:pPr>
      <w:r>
        <w:rPr>
          <w:rFonts w:hint="eastAsia"/>
          <w:color w:val="auto"/>
          <w:lang w:val="en-US" w:eastAsia="zh-CN"/>
        </w:rPr>
        <w:t>4</w:t>
      </w:r>
      <w:r>
        <w:rPr>
          <w:rFonts w:hint="eastAsia"/>
          <w:color w:val="auto"/>
        </w:rPr>
        <w:t>.在“信用中国”网站(</w:t>
      </w:r>
      <w:r>
        <w:rPr>
          <w:rFonts w:hint="eastAsia"/>
          <w:color w:val="auto"/>
          <w:u w:val="single"/>
        </w:rPr>
        <w:t>www.creditchina.gov.cn</w:t>
      </w:r>
      <w:r>
        <w:rPr>
          <w:rFonts w:hint="eastAsia"/>
          <w:color w:val="auto"/>
        </w:rPr>
        <w:t>)、中国政府采购网(</w:t>
      </w:r>
      <w:r>
        <w:rPr>
          <w:rFonts w:hint="eastAsia"/>
          <w:color w:val="auto"/>
          <w:u w:val="single"/>
        </w:rPr>
        <w:t>www.ccgp.gov.cn</w:t>
      </w:r>
      <w:r>
        <w:rPr>
          <w:rFonts w:hint="eastAsia"/>
          <w:color w:val="auto"/>
        </w:rPr>
        <w:t>)等渠道列入失信被执行人、重大税收违法案件当事人名单、政府采购严重违法失信行为记录名单的供应商，不得参与本项目政府采购活动。</w:t>
      </w:r>
    </w:p>
    <w:p>
      <w:pPr>
        <w:ind w:firstLine="422"/>
        <w:rPr>
          <w:b/>
          <w:color w:val="auto"/>
        </w:rPr>
      </w:pPr>
      <w:bookmarkStart w:id="12" w:name="_Toc35393792"/>
      <w:bookmarkStart w:id="13" w:name="_Toc35393623"/>
      <w:r>
        <w:rPr>
          <w:rFonts w:hint="eastAsia"/>
          <w:b/>
          <w:color w:val="auto"/>
        </w:rPr>
        <w:t>三、获取招标文件</w:t>
      </w:r>
      <w:bookmarkEnd w:id="10"/>
      <w:bookmarkEnd w:id="11"/>
      <w:bookmarkEnd w:id="12"/>
      <w:bookmarkEnd w:id="13"/>
    </w:p>
    <w:p>
      <w:pPr>
        <w:ind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时间：2020年</w:t>
      </w:r>
      <w:r>
        <w:rPr>
          <w:rFonts w:hint="eastAsia" w:asciiTheme="minorEastAsia" w:hAnsiTheme="minorEastAsia" w:eastAsiaTheme="minorEastAsia" w:cstheme="minorEastAsia"/>
          <w:color w:val="auto"/>
          <w:lang w:val="en-US" w:eastAsia="zh-CN"/>
        </w:rPr>
        <w:t>12</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日发布公告之时起至2020年</w:t>
      </w:r>
      <w:r>
        <w:rPr>
          <w:rFonts w:hint="eastAsia" w:asciiTheme="minorEastAsia" w:hAnsiTheme="minorEastAsia" w:eastAsiaTheme="minorEastAsia" w:cstheme="minorEastAsia"/>
          <w:color w:val="auto"/>
          <w:lang w:val="en-US" w:eastAsia="zh-CN"/>
        </w:rPr>
        <w:t>12</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lang w:val="en-US" w:eastAsia="zh-CN"/>
        </w:rPr>
        <w:t>9</w:t>
      </w:r>
      <w:r>
        <w:rPr>
          <w:rFonts w:hint="eastAsia" w:asciiTheme="minorEastAsia" w:hAnsiTheme="minorEastAsia" w:eastAsiaTheme="minorEastAsia" w:cstheme="minorEastAsia"/>
          <w:color w:val="auto"/>
        </w:rPr>
        <w:t>日，每天上午8:00-12:00；下午15:00-18:00（北京时间，法定节假日除外）。</w:t>
      </w:r>
    </w:p>
    <w:p>
      <w:pPr>
        <w:ind w:firstLine="42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地点：广西壮族自治区政府采购网（http://zfcg.gxzf.gov.cn）政采云平台</w:t>
      </w:r>
      <w:r>
        <w:rPr>
          <w:rFonts w:hint="eastAsia" w:asciiTheme="minorEastAsia" w:hAnsiTheme="minorEastAsia" w:eastAsiaTheme="minorEastAsia" w:cstheme="minorEastAsia"/>
          <w:color w:val="auto"/>
          <w:lang w:eastAsia="zh-CN"/>
        </w:rPr>
        <w:t>。</w:t>
      </w:r>
    </w:p>
    <w:p>
      <w:pPr>
        <w:spacing w:line="380" w:lineRule="exact"/>
        <w:ind w:firstLine="420"/>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Cs/>
          <w:color w:val="auto"/>
          <w:szCs w:val="21"/>
        </w:rPr>
        <w:t>方式：请登录广西壮族自治区政府采购网（</w:t>
      </w:r>
      <w:r>
        <w:rPr>
          <w:rFonts w:hint="eastAsia" w:asciiTheme="minorEastAsia" w:hAnsiTheme="minorEastAsia" w:eastAsiaTheme="minorEastAsia" w:cstheme="minorEastAsia"/>
          <w:bCs/>
          <w:color w:val="auto"/>
          <w:szCs w:val="21"/>
          <w:lang w:eastAsia="zh-CN"/>
        </w:rPr>
        <w:t>http://zfcg.gxzf.gov.cn</w:t>
      </w:r>
      <w:r>
        <w:rPr>
          <w:rFonts w:hint="eastAsia" w:asciiTheme="minorEastAsia" w:hAnsiTheme="minorEastAsia" w:eastAsiaTheme="minorEastAsia" w:cstheme="minorEastAsia"/>
          <w:bCs/>
          <w:color w:val="auto"/>
          <w:szCs w:val="21"/>
        </w:rPr>
        <w:t>）政采云平台“项目采购-获取采购文件”模块自行下载采购文件；未注册的供应商可在政采云平台完成注册后再行下载；已获取</w:t>
      </w:r>
      <w:r>
        <w:rPr>
          <w:rFonts w:hint="eastAsia" w:asciiTheme="minorEastAsia" w:hAnsiTheme="minorEastAsia" w:eastAsiaTheme="minorEastAsia" w:cstheme="minorEastAsia"/>
          <w:bCs/>
          <w:color w:val="auto"/>
          <w:szCs w:val="21"/>
          <w:lang w:eastAsia="zh-CN"/>
        </w:rPr>
        <w:t>招标</w:t>
      </w:r>
      <w:r>
        <w:rPr>
          <w:rFonts w:hint="eastAsia" w:asciiTheme="minorEastAsia" w:hAnsiTheme="minorEastAsia" w:eastAsiaTheme="minorEastAsia" w:cstheme="minorEastAsia"/>
          <w:bCs/>
          <w:color w:val="auto"/>
          <w:szCs w:val="21"/>
        </w:rPr>
        <w:t>文件的供应商不等于符合本项目的供应商资格条件。如在操作过程中遇到问题或需技术支持，请致电政采云客服热线：400-881-7190。</w:t>
      </w:r>
    </w:p>
    <w:p>
      <w:pPr>
        <w:ind w:firstLine="422"/>
        <w:rPr>
          <w:bCs/>
          <w:color w:val="auto"/>
        </w:rPr>
      </w:pPr>
      <w:bookmarkStart w:id="14" w:name="_Toc38370141"/>
      <w:r>
        <w:rPr>
          <w:rFonts w:hint="eastAsia"/>
          <w:b/>
          <w:bCs/>
          <w:color w:val="auto"/>
        </w:rPr>
        <w:t>四、投标保证金：</w:t>
      </w:r>
      <w:r>
        <w:rPr>
          <w:rFonts w:hint="eastAsia"/>
          <w:bCs/>
          <w:color w:val="auto"/>
          <w:lang w:val="en-US" w:eastAsia="zh-CN"/>
        </w:rPr>
        <w:t>壹</w:t>
      </w:r>
      <w:r>
        <w:rPr>
          <w:rFonts w:hint="eastAsia"/>
          <w:bCs/>
          <w:color w:val="auto"/>
        </w:rPr>
        <w:t>万元整（￥</w:t>
      </w:r>
      <w:r>
        <w:rPr>
          <w:rFonts w:hint="eastAsia"/>
          <w:bCs/>
          <w:color w:val="auto"/>
          <w:lang w:val="en-US" w:eastAsia="zh-CN"/>
        </w:rPr>
        <w:t>1</w:t>
      </w:r>
      <w:r>
        <w:rPr>
          <w:rFonts w:hint="eastAsia"/>
          <w:bCs/>
          <w:color w:val="auto"/>
        </w:rPr>
        <w:t>0,000.00）；</w:t>
      </w:r>
      <w:bookmarkEnd w:id="14"/>
    </w:p>
    <w:p>
      <w:pPr>
        <w:ind w:firstLine="420"/>
        <w:rPr>
          <w:rFonts w:hint="eastAsia"/>
          <w:b/>
          <w:color w:val="auto"/>
        </w:rPr>
      </w:pPr>
      <w:r>
        <w:rPr>
          <w:rFonts w:hint="eastAsia"/>
          <w:color w:val="auto"/>
        </w:rPr>
        <w:t>提交方式：</w:t>
      </w:r>
      <w:r>
        <w:rPr>
          <w:rFonts w:hint="eastAsia"/>
          <w:b/>
          <w:color w:val="auto"/>
        </w:rPr>
        <w:t>以支票、汇票、本票、网上银行支付或者金融机构、担保机构出具的保函等非现金形式提交。</w:t>
      </w:r>
    </w:p>
    <w:p>
      <w:pPr>
        <w:ind w:firstLine="420"/>
        <w:rPr>
          <w:rFonts w:hint="eastAsia" w:ascii="宋体" w:hAnsi="宋体"/>
          <w:color w:val="auto"/>
          <w:szCs w:val="21"/>
        </w:rPr>
      </w:pPr>
      <w:r>
        <w:rPr>
          <w:rFonts w:hint="eastAsia" w:ascii="宋体" w:hAnsi="宋体"/>
          <w:color w:val="auto"/>
          <w:szCs w:val="21"/>
        </w:rPr>
        <w:t>网上银行支付形式提交的，供应商必须于响应文件递交截止时间前缴存至</w:t>
      </w:r>
      <w:bookmarkStart w:id="15" w:name="EB70108512f32e4bc3bc2331515f9270bc"/>
      <w:r>
        <w:rPr>
          <w:rFonts w:hint="eastAsia" w:ascii="宋体" w:hAnsi="宋体"/>
          <w:color w:val="auto"/>
          <w:szCs w:val="21"/>
        </w:rPr>
        <w:t>钦州市公共资源交易中心</w:t>
      </w:r>
      <w:bookmarkEnd w:id="15"/>
      <w:r>
        <w:rPr>
          <w:rFonts w:hint="eastAsia" w:ascii="宋体" w:hAnsi="宋体"/>
          <w:color w:val="auto"/>
          <w:szCs w:val="21"/>
        </w:rPr>
        <w:t>（以到账时间为准）。</w:t>
      </w:r>
    </w:p>
    <w:p>
      <w:pPr>
        <w:ind w:firstLine="420"/>
        <w:rPr>
          <w:rFonts w:ascii="宋体" w:hAnsi="宋体"/>
          <w:color w:val="auto"/>
          <w:szCs w:val="21"/>
        </w:rPr>
      </w:pPr>
      <w:r>
        <w:rPr>
          <w:rFonts w:hint="eastAsia" w:ascii="宋体" w:hAnsi="宋体"/>
          <w:color w:val="auto"/>
          <w:szCs w:val="21"/>
        </w:rPr>
        <w:t>开户名称：钦州市公共资源交易中心</w:t>
      </w:r>
    </w:p>
    <w:p>
      <w:pPr>
        <w:ind w:firstLine="420"/>
        <w:rPr>
          <w:rFonts w:ascii="宋体" w:hAnsi="宋体"/>
          <w:color w:val="auto"/>
          <w:szCs w:val="21"/>
        </w:rPr>
      </w:pPr>
      <w:r>
        <w:rPr>
          <w:rFonts w:hint="eastAsia" w:ascii="宋体" w:hAnsi="宋体"/>
          <w:color w:val="auto"/>
          <w:szCs w:val="21"/>
        </w:rPr>
        <w:t>开户银行：</w:t>
      </w:r>
      <w:r>
        <w:rPr>
          <w:rFonts w:ascii="宋体" w:hAnsi="宋体"/>
          <w:color w:val="auto"/>
          <w:szCs w:val="21"/>
        </w:rPr>
        <w:t>钦州市区农村信用合作联社政务服务中心分社;</w:t>
      </w:r>
    </w:p>
    <w:p>
      <w:pPr>
        <w:ind w:firstLine="420"/>
        <w:rPr>
          <w:rFonts w:hint="eastAsia" w:ascii="宋体" w:hAnsi="宋体"/>
          <w:color w:val="auto"/>
          <w:szCs w:val="21"/>
        </w:rPr>
      </w:pPr>
      <w:r>
        <w:rPr>
          <w:rFonts w:hint="eastAsia" w:ascii="宋体" w:hAnsi="宋体"/>
          <w:color w:val="auto"/>
          <w:szCs w:val="21"/>
        </w:rPr>
        <w:t>银行账号：20298994252001095</w:t>
      </w:r>
    </w:p>
    <w:p>
      <w:pPr>
        <w:ind w:firstLine="420"/>
        <w:rPr>
          <w:rFonts w:ascii="宋体" w:hAnsi="宋体"/>
          <w:color w:val="auto"/>
          <w:szCs w:val="21"/>
        </w:rPr>
      </w:pPr>
      <w:r>
        <w:rPr>
          <w:rFonts w:hint="eastAsia" w:ascii="宋体" w:hAnsi="宋体"/>
          <w:color w:val="auto"/>
          <w:szCs w:val="21"/>
        </w:rPr>
        <w:t>以支票、汇票、本票、保函等方式提交保证金的，供应商必须将票据、保函等原件放置于投标文件袋内，单独封装提交。</w:t>
      </w:r>
    </w:p>
    <w:p>
      <w:pPr>
        <w:ind w:firstLine="422"/>
        <w:rPr>
          <w:b/>
          <w:color w:val="auto"/>
        </w:rPr>
      </w:pPr>
      <w:bookmarkStart w:id="16" w:name="_Toc28359005"/>
      <w:bookmarkStart w:id="17" w:name="_Toc28359082"/>
      <w:bookmarkStart w:id="18" w:name="_Toc35393793"/>
      <w:bookmarkStart w:id="19" w:name="_Toc35393624"/>
      <w:r>
        <w:rPr>
          <w:rFonts w:hint="eastAsia"/>
          <w:b/>
          <w:color w:val="auto"/>
        </w:rPr>
        <w:t>五、提交投标文件</w:t>
      </w:r>
      <w:bookmarkEnd w:id="16"/>
      <w:bookmarkEnd w:id="17"/>
      <w:r>
        <w:rPr>
          <w:rFonts w:hint="eastAsia"/>
          <w:b/>
          <w:color w:val="auto"/>
        </w:rPr>
        <w:t>截止时间、开标时间和地点</w:t>
      </w:r>
      <w:bookmarkEnd w:id="18"/>
      <w:bookmarkEnd w:id="19"/>
    </w:p>
    <w:p>
      <w:pPr>
        <w:ind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截止时间：2020年</w:t>
      </w:r>
      <w:r>
        <w:rPr>
          <w:rFonts w:hint="eastAsia" w:asciiTheme="minorEastAsia" w:hAnsiTheme="minorEastAsia" w:eastAsiaTheme="minorEastAsia" w:cstheme="minorEastAsia"/>
          <w:color w:val="auto"/>
          <w:lang w:val="en-US" w:eastAsia="zh-CN"/>
        </w:rPr>
        <w:t>12</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lang w:val="en-US" w:eastAsia="zh-CN"/>
        </w:rPr>
        <w:t>24</w:t>
      </w:r>
      <w:r>
        <w:rPr>
          <w:rFonts w:hint="eastAsia" w:asciiTheme="minorEastAsia" w:hAnsiTheme="minorEastAsia" w:eastAsiaTheme="minorEastAsia" w:cstheme="minorEastAsia"/>
          <w:color w:val="auto"/>
        </w:rPr>
        <w:t>日</w:t>
      </w:r>
      <w:r>
        <w:rPr>
          <w:rFonts w:hint="eastAsia" w:asciiTheme="minorEastAsia" w:hAnsiTheme="minorEastAsia" w:eastAsiaTheme="minorEastAsia" w:cstheme="minorEastAsia"/>
          <w:color w:val="auto"/>
          <w:lang w:val="en-US" w:eastAsia="zh-CN"/>
        </w:rPr>
        <w:t>14</w:t>
      </w:r>
      <w:r>
        <w:rPr>
          <w:rFonts w:hint="eastAsia" w:asciiTheme="minorEastAsia" w:hAnsiTheme="minorEastAsia" w:eastAsiaTheme="minorEastAsia" w:cstheme="minorEastAsia"/>
          <w:color w:val="auto"/>
        </w:rPr>
        <w:t>点</w:t>
      </w: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rPr>
        <w:t>0分（北京时间）</w:t>
      </w:r>
    </w:p>
    <w:p>
      <w:pPr>
        <w:ind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地点：</w:t>
      </w:r>
      <w:r>
        <w:rPr>
          <w:rFonts w:hint="eastAsia" w:asciiTheme="minorEastAsia" w:hAnsiTheme="minorEastAsia" w:eastAsiaTheme="minorEastAsia" w:cstheme="minorEastAsia"/>
          <w:color w:val="auto"/>
          <w:szCs w:val="21"/>
        </w:rPr>
        <w:t>广西钦州市金海湾东大街8号市民服务中心三楼钦州市公共资源交易中心开标室</w:t>
      </w:r>
    </w:p>
    <w:p>
      <w:pPr>
        <w:ind w:firstLine="422"/>
        <w:rPr>
          <w:b/>
          <w:color w:val="auto"/>
        </w:rPr>
      </w:pPr>
      <w:bookmarkStart w:id="20" w:name="_Toc28359084"/>
      <w:bookmarkStart w:id="21" w:name="_Toc35393625"/>
      <w:bookmarkStart w:id="22" w:name="_Toc35393794"/>
      <w:bookmarkStart w:id="23" w:name="_Toc28359007"/>
      <w:r>
        <w:rPr>
          <w:rFonts w:hint="eastAsia"/>
          <w:b/>
          <w:color w:val="auto"/>
        </w:rPr>
        <w:t>六、公告期限</w:t>
      </w:r>
      <w:bookmarkEnd w:id="20"/>
      <w:bookmarkEnd w:id="21"/>
      <w:bookmarkEnd w:id="22"/>
      <w:bookmarkEnd w:id="23"/>
    </w:p>
    <w:p>
      <w:pPr>
        <w:ind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自本公告发布之日起5个工作日。</w:t>
      </w:r>
    </w:p>
    <w:p>
      <w:pPr>
        <w:ind w:firstLine="422"/>
        <w:rPr>
          <w:rFonts w:hint="eastAsia" w:cs="Arial"/>
          <w:b/>
          <w:color w:val="auto"/>
          <w:szCs w:val="21"/>
        </w:rPr>
      </w:pPr>
      <w:bookmarkStart w:id="24" w:name="_Toc35393795"/>
      <w:bookmarkStart w:id="25" w:name="_Toc35393626"/>
      <w:r>
        <w:rPr>
          <w:rFonts w:hint="eastAsia" w:cs="Arial"/>
          <w:b/>
          <w:color w:val="auto"/>
          <w:szCs w:val="21"/>
        </w:rPr>
        <w:t>七、</w:t>
      </w:r>
      <w:bookmarkEnd w:id="24"/>
      <w:bookmarkEnd w:id="25"/>
      <w:r>
        <w:rPr>
          <w:rFonts w:hint="eastAsia" w:cs="Arial"/>
          <w:b/>
          <w:color w:val="auto"/>
          <w:szCs w:val="21"/>
        </w:rPr>
        <w:t>其他补充事宜</w:t>
      </w:r>
    </w:p>
    <w:p>
      <w:pPr>
        <w:ind w:firstLine="420"/>
        <w:rPr>
          <w:rFonts w:hint="eastAsia" w:cs="Arial"/>
          <w:color w:val="auto"/>
          <w:szCs w:val="21"/>
        </w:rPr>
      </w:pPr>
      <w:r>
        <w:rPr>
          <w:rFonts w:hint="eastAsia" w:cs="Arial"/>
          <w:color w:val="auto"/>
          <w:szCs w:val="21"/>
        </w:rPr>
        <w:t>1.</w:t>
      </w:r>
      <w:r>
        <w:rPr>
          <w:rFonts w:hint="eastAsia"/>
          <w:color w:val="auto"/>
          <w:szCs w:val="21"/>
        </w:rPr>
        <w:t xml:space="preserve"> 逾期送达或未按规定密封的投标文件将被拒绝；没有购买采购文件的供应商的投标文件将被拒绝。</w:t>
      </w:r>
    </w:p>
    <w:p>
      <w:pPr>
        <w:ind w:firstLine="420"/>
        <w:rPr>
          <w:rFonts w:hint="eastAsia"/>
          <w:color w:val="auto"/>
        </w:rPr>
      </w:pPr>
      <w:r>
        <w:rPr>
          <w:rFonts w:hint="eastAsia" w:cs="Arial"/>
          <w:color w:val="auto"/>
          <w:szCs w:val="21"/>
        </w:rPr>
        <w:t>2.网上查询地址：中国政府采购网（www.ccgp.gov.cn）、广西政府采购网（http://zfcg.gxzf.gov.cn）、钦州市公共资源交易中心网（</w:t>
      </w:r>
      <w:r>
        <w:rPr>
          <w:rFonts w:hint="eastAsia" w:cs="Arial"/>
          <w:color w:val="auto"/>
          <w:szCs w:val="21"/>
          <w:lang w:eastAsia="zh-CN"/>
        </w:rPr>
        <w:t>http://ggzyjy.qinzhou.gov.cn</w:t>
      </w:r>
      <w:r>
        <w:rPr>
          <w:rFonts w:hint="eastAsia" w:cs="Arial"/>
          <w:color w:val="auto"/>
          <w:szCs w:val="21"/>
        </w:rPr>
        <w:t>）。</w:t>
      </w:r>
    </w:p>
    <w:p>
      <w:pPr>
        <w:ind w:firstLine="422"/>
        <w:rPr>
          <w:b/>
          <w:color w:val="auto"/>
        </w:rPr>
      </w:pPr>
      <w:bookmarkStart w:id="26" w:name="_Toc28359008"/>
      <w:bookmarkStart w:id="27" w:name="_Toc28359085"/>
      <w:bookmarkStart w:id="28" w:name="_Toc35393627"/>
      <w:bookmarkStart w:id="29" w:name="_Toc35393796"/>
      <w:r>
        <w:rPr>
          <w:rFonts w:hint="eastAsia"/>
          <w:b/>
          <w:color w:val="auto"/>
        </w:rPr>
        <w:t>八、对本次招标提出询问，请按</w:t>
      </w:r>
      <w:r>
        <w:rPr>
          <w:b/>
          <w:color w:val="auto"/>
        </w:rPr>
        <w:t>以下方式</w:t>
      </w:r>
      <w:r>
        <w:rPr>
          <w:rFonts w:hint="eastAsia"/>
          <w:b/>
          <w:color w:val="auto"/>
        </w:rPr>
        <w:t>联系</w:t>
      </w:r>
      <w:bookmarkEnd w:id="26"/>
      <w:bookmarkEnd w:id="27"/>
      <w:bookmarkEnd w:id="28"/>
      <w:bookmarkEnd w:id="29"/>
    </w:p>
    <w:p>
      <w:pPr>
        <w:ind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1.采购人信息</w:t>
      </w:r>
    </w:p>
    <w:p>
      <w:pPr>
        <w:ind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名 称：钦州市钦南区犀牛脚镇人民政府</w:t>
      </w:r>
    </w:p>
    <w:p>
      <w:pPr>
        <w:ind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地址：钦州市钦南区犀牛脚镇向阳路5号</w:t>
      </w:r>
    </w:p>
    <w:p>
      <w:pPr>
        <w:ind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联系方式：</w:t>
      </w:r>
      <w:bookmarkStart w:id="30" w:name="_Toc28359086"/>
      <w:bookmarkStart w:id="31" w:name="_Toc28359009"/>
      <w:r>
        <w:rPr>
          <w:rFonts w:hint="eastAsia" w:asciiTheme="minorEastAsia" w:hAnsiTheme="minorEastAsia" w:eastAsiaTheme="minorEastAsia" w:cstheme="minorEastAsia"/>
          <w:color w:val="auto"/>
        </w:rPr>
        <w:t>黄云   0777-38121212</w:t>
      </w:r>
    </w:p>
    <w:p>
      <w:pPr>
        <w:ind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采购代理机构信息</w:t>
      </w:r>
      <w:bookmarkEnd w:id="30"/>
      <w:bookmarkEnd w:id="31"/>
    </w:p>
    <w:p>
      <w:pPr>
        <w:ind w:firstLine="42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名 称：</w:t>
      </w:r>
      <w:r>
        <w:rPr>
          <w:rFonts w:hint="eastAsia" w:asciiTheme="minorEastAsia" w:hAnsiTheme="minorEastAsia" w:eastAsiaTheme="minorEastAsia" w:cstheme="minorEastAsia"/>
          <w:color w:val="auto"/>
          <w:lang w:eastAsia="zh-CN"/>
        </w:rPr>
        <w:t>广西天立工程造价咨询有限公司</w:t>
      </w:r>
    </w:p>
    <w:p>
      <w:pPr>
        <w:ind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地址：钦州市钦南区子材西大街农珠巷3号</w:t>
      </w:r>
    </w:p>
    <w:p>
      <w:pPr>
        <w:ind w:firstLine="42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联系方式：</w:t>
      </w:r>
      <w:bookmarkStart w:id="32" w:name="_Toc28359087"/>
      <w:bookmarkStart w:id="33" w:name="_Toc28359010"/>
      <w:r>
        <w:rPr>
          <w:rFonts w:hint="eastAsia" w:asciiTheme="minorEastAsia" w:hAnsiTheme="minorEastAsia" w:eastAsiaTheme="minorEastAsia" w:cstheme="minorEastAsia"/>
          <w:color w:val="auto"/>
        </w:rPr>
        <w:t>0777-2</w:t>
      </w:r>
      <w:r>
        <w:rPr>
          <w:rFonts w:hint="eastAsia" w:asciiTheme="minorEastAsia" w:hAnsiTheme="minorEastAsia" w:eastAsiaTheme="minorEastAsia" w:cstheme="minorEastAsia"/>
          <w:color w:val="auto"/>
          <w:lang w:val="en-US" w:eastAsia="zh-CN"/>
        </w:rPr>
        <w:t>818488</w:t>
      </w:r>
    </w:p>
    <w:p>
      <w:pPr>
        <w:ind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3.项目联系方式</w:t>
      </w:r>
      <w:bookmarkEnd w:id="32"/>
      <w:bookmarkEnd w:id="33"/>
    </w:p>
    <w:p>
      <w:pPr>
        <w:ind w:firstLine="42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项目联系人：</w:t>
      </w:r>
      <w:r>
        <w:rPr>
          <w:rFonts w:hint="eastAsia" w:asciiTheme="minorEastAsia" w:hAnsiTheme="minorEastAsia" w:eastAsiaTheme="minorEastAsia" w:cstheme="minorEastAsia"/>
          <w:color w:val="auto"/>
          <w:lang w:val="en-US" w:eastAsia="zh-CN"/>
        </w:rPr>
        <w:t>谢工</w:t>
      </w:r>
      <w:r>
        <w:rPr>
          <w:rFonts w:hint="eastAsia" w:asciiTheme="minorEastAsia" w:hAnsiTheme="minorEastAsia" w:eastAsiaTheme="minorEastAsia" w:cstheme="minorEastAsia"/>
          <w:color w:val="auto"/>
        </w:rPr>
        <w:t xml:space="preserve">  电话：0777-</w:t>
      </w:r>
      <w:r>
        <w:rPr>
          <w:rFonts w:hint="eastAsia" w:asciiTheme="minorEastAsia" w:hAnsiTheme="minorEastAsia" w:eastAsiaTheme="minorEastAsia" w:cstheme="minorEastAsia"/>
          <w:color w:val="auto"/>
          <w:lang w:val="en-US" w:eastAsia="zh-CN"/>
        </w:rPr>
        <w:t>2818488</w:t>
      </w:r>
    </w:p>
    <w:p>
      <w:pPr>
        <w:numPr>
          <w:ilvl w:val="0"/>
          <w:numId w:val="0"/>
        </w:num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val="en-US" w:eastAsia="zh-CN"/>
        </w:rPr>
        <w:t>4.</w:t>
      </w:r>
      <w:r>
        <w:rPr>
          <w:rFonts w:hint="eastAsia" w:asciiTheme="minorEastAsia" w:hAnsiTheme="minorEastAsia" w:eastAsiaTheme="minorEastAsia" w:cstheme="minorEastAsia"/>
          <w:color w:val="auto"/>
        </w:rPr>
        <w:t>监</w:t>
      </w:r>
      <w:r>
        <w:rPr>
          <w:rFonts w:hint="eastAsia" w:asciiTheme="minorEastAsia" w:hAnsiTheme="minorEastAsia" w:eastAsiaTheme="minorEastAsia" w:cstheme="minorEastAsia"/>
          <w:color w:val="auto"/>
          <w:szCs w:val="21"/>
        </w:rPr>
        <w:t xml:space="preserve">督部门：钦州市钦南区财政局政府采购监督管理办公室  </w:t>
      </w:r>
    </w:p>
    <w:p>
      <w:pPr>
        <w:numPr>
          <w:ilvl w:val="0"/>
          <w:numId w:val="0"/>
        </w:num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电话:0777-</w:t>
      </w:r>
      <w:r>
        <w:rPr>
          <w:rFonts w:hint="eastAsia" w:asciiTheme="minorEastAsia" w:hAnsiTheme="minorEastAsia" w:eastAsiaTheme="minorEastAsia" w:cstheme="minorEastAsia"/>
          <w:color w:val="auto"/>
          <w:szCs w:val="21"/>
          <w:lang w:val="en-US" w:eastAsia="zh-CN"/>
        </w:rPr>
        <w:t>2857303</w:t>
      </w:r>
    </w:p>
    <w:p>
      <w:pPr>
        <w:pStyle w:val="2"/>
        <w:rPr>
          <w:rFonts w:hint="eastAsia" w:asciiTheme="minorEastAsia" w:hAnsiTheme="minorEastAsia" w:eastAsiaTheme="minorEastAsia" w:cstheme="minorEastAsia"/>
          <w:color w:val="auto"/>
          <w:lang w:val="en-US" w:eastAsia="zh-CN"/>
        </w:rPr>
      </w:pPr>
    </w:p>
    <w:p>
      <w:pPr>
        <w:ind w:right="1260" w:rightChars="600" w:firstLine="420"/>
        <w:jc w:val="right"/>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广西天立工程造价咨询有限公司</w:t>
      </w:r>
    </w:p>
    <w:p>
      <w:pPr>
        <w:ind w:right="1260" w:rightChars="600" w:firstLine="420"/>
        <w:jc w:val="right"/>
        <w:rPr>
          <w:rFonts w:hint="eastAsia" w:ascii="宋体" w:hAnsi="宋体"/>
          <w:color w:val="auto"/>
          <w:szCs w:val="21"/>
        </w:rPr>
      </w:pPr>
      <w:r>
        <w:rPr>
          <w:rFonts w:hint="eastAsia" w:asciiTheme="minorEastAsia" w:hAnsiTheme="minorEastAsia" w:eastAsiaTheme="minorEastAsia" w:cstheme="minorEastAsia"/>
          <w:color w:val="auto"/>
          <w:szCs w:val="21"/>
        </w:rPr>
        <w:t>2020年</w:t>
      </w:r>
      <w:r>
        <w:rPr>
          <w:rFonts w:hint="eastAsia" w:asciiTheme="minorEastAsia" w:hAnsiTheme="minorEastAsia" w:eastAsiaTheme="minorEastAsia" w:cstheme="minorEastAsia"/>
          <w:color w:val="auto"/>
          <w:szCs w:val="21"/>
          <w:lang w:val="en-US" w:eastAsia="zh-CN"/>
        </w:rPr>
        <w:t>12</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rPr>
        <w:t>日</w:t>
      </w:r>
      <w:r>
        <w:rPr>
          <w:rFonts w:ascii="宋体" w:hAnsi="宋体"/>
          <w:color w:val="auto"/>
        </w:rPr>
        <w:br w:type="page"/>
      </w:r>
    </w:p>
    <w:p>
      <w:pPr>
        <w:ind w:firstLine="420"/>
        <w:rPr>
          <w:rFonts w:hint="eastAsia" w:ascii="宋体" w:hAnsi="宋体"/>
          <w:color w:val="auto"/>
        </w:rPr>
      </w:pPr>
    </w:p>
    <w:p>
      <w:pPr>
        <w:ind w:firstLine="420"/>
        <w:rPr>
          <w:rFonts w:hint="eastAsia" w:ascii="宋体" w:hAnsi="宋体"/>
          <w:color w:val="auto"/>
        </w:rPr>
      </w:pPr>
    </w:p>
    <w:p>
      <w:pPr>
        <w:ind w:firstLine="420"/>
        <w:rPr>
          <w:rFonts w:hint="eastAsia" w:ascii="宋体" w:hAnsi="宋体"/>
          <w:color w:val="auto"/>
        </w:rPr>
      </w:pPr>
    </w:p>
    <w:p>
      <w:pPr>
        <w:ind w:firstLine="420"/>
        <w:rPr>
          <w:rFonts w:hint="eastAsia" w:ascii="宋体" w:hAnsi="宋体"/>
          <w:color w:val="auto"/>
        </w:rPr>
      </w:pPr>
    </w:p>
    <w:p>
      <w:pPr>
        <w:ind w:firstLine="420"/>
        <w:rPr>
          <w:rFonts w:hint="eastAsia" w:ascii="宋体" w:hAnsi="宋体"/>
          <w:color w:val="auto"/>
        </w:rPr>
      </w:pPr>
    </w:p>
    <w:p>
      <w:pPr>
        <w:ind w:firstLine="420"/>
        <w:rPr>
          <w:rFonts w:hint="eastAsia" w:ascii="宋体" w:hAnsi="宋体"/>
          <w:color w:val="auto"/>
        </w:rPr>
      </w:pPr>
    </w:p>
    <w:p>
      <w:pPr>
        <w:ind w:firstLine="420"/>
        <w:rPr>
          <w:rFonts w:hint="eastAsia"/>
          <w:color w:val="auto"/>
        </w:rPr>
      </w:pPr>
    </w:p>
    <w:p>
      <w:pPr>
        <w:ind w:firstLine="420"/>
        <w:rPr>
          <w:color w:val="auto"/>
        </w:rPr>
      </w:pPr>
    </w:p>
    <w:p>
      <w:pPr>
        <w:ind w:firstLine="420"/>
        <w:rPr>
          <w:color w:val="auto"/>
        </w:rPr>
      </w:pPr>
    </w:p>
    <w:p>
      <w:pPr>
        <w:ind w:firstLine="420"/>
        <w:rPr>
          <w:color w:val="auto"/>
        </w:rPr>
      </w:pPr>
    </w:p>
    <w:p>
      <w:pPr>
        <w:pStyle w:val="3"/>
        <w:ind w:firstLine="0" w:firstLineChars="0"/>
        <w:rPr>
          <w:rFonts w:ascii="宋体" w:hAnsi="宋体" w:eastAsia="宋体"/>
          <w:color w:val="auto"/>
        </w:rPr>
      </w:pPr>
      <w:bookmarkStart w:id="34" w:name="_Toc352700402"/>
      <w:bookmarkStart w:id="35" w:name="_Toc389638317"/>
      <w:r>
        <w:rPr>
          <w:rFonts w:hint="eastAsia" w:ascii="宋体" w:hAnsi="宋体" w:eastAsia="宋体"/>
          <w:color w:val="auto"/>
        </w:rPr>
        <w:t xml:space="preserve">第二章  </w:t>
      </w:r>
      <w:bookmarkEnd w:id="34"/>
      <w:r>
        <w:rPr>
          <w:rFonts w:hint="eastAsia" w:ascii="宋体" w:hAnsi="宋体" w:eastAsia="宋体"/>
          <w:color w:val="auto"/>
        </w:rPr>
        <w:t>项目需求</w:t>
      </w:r>
      <w:bookmarkEnd w:id="35"/>
    </w:p>
    <w:p>
      <w:pPr>
        <w:spacing w:line="1000" w:lineRule="exact"/>
        <w:ind w:left="-361" w:leftChars="-202" w:hanging="63" w:hangingChars="30"/>
        <w:jc w:val="center"/>
        <w:rPr>
          <w:b/>
          <w:color w:val="auto"/>
        </w:rPr>
      </w:pPr>
      <w:bookmarkStart w:id="36" w:name="_Toc339731434"/>
      <w:r>
        <w:rPr>
          <w:b/>
          <w:bCs/>
          <w:color w:val="auto"/>
        </w:rPr>
        <w:br w:type="page"/>
      </w:r>
      <w:bookmarkEnd w:id="36"/>
      <w:r>
        <w:rPr>
          <w:rFonts w:hint="eastAsia" w:ascii="方正小标宋_GBK" w:eastAsia="方正小标宋_GBK"/>
          <w:b/>
          <w:color w:val="auto"/>
          <w:sz w:val="44"/>
          <w:szCs w:val="44"/>
        </w:rPr>
        <w:t>货物需求一览表</w:t>
      </w:r>
    </w:p>
    <w:p>
      <w:pPr>
        <w:spacing w:line="390" w:lineRule="exact"/>
        <w:ind w:firstLine="420"/>
        <w:rPr>
          <w:color w:val="auto"/>
        </w:rPr>
      </w:pPr>
      <w:r>
        <w:rPr>
          <w:rFonts w:hint="eastAsia"/>
          <w:color w:val="auto"/>
        </w:rPr>
        <w:t>说明：</w:t>
      </w:r>
    </w:p>
    <w:p>
      <w:pPr>
        <w:spacing w:line="390" w:lineRule="exact"/>
        <w:ind w:firstLine="420"/>
        <w:rPr>
          <w:rFonts w:ascii="宋体" w:hAnsi="宋体"/>
          <w:color w:val="auto"/>
        </w:rPr>
      </w:pPr>
      <w:r>
        <w:rPr>
          <w:rFonts w:ascii="宋体" w:hAnsi="宋体"/>
          <w:color w:val="auto"/>
        </w:rPr>
        <w:t>1</w:t>
      </w:r>
      <w:r>
        <w:rPr>
          <w:rFonts w:hint="eastAsia" w:ascii="宋体" w:hAnsi="宋体"/>
          <w:color w:val="auto"/>
        </w:rPr>
        <w:t>.本货物需求一览表中的品牌型号、技术参数及其性能（配置）仅起参考作用，投标人可选用其他品牌型号替代，但这些替代的品牌型号要实质上相当于或优于参考品牌型号及其技术参数性能（配置）要求。</w:t>
      </w:r>
    </w:p>
    <w:p>
      <w:pPr>
        <w:spacing w:line="390" w:lineRule="exact"/>
        <w:ind w:firstLine="420"/>
        <w:rPr>
          <w:rFonts w:ascii="宋体" w:hAnsi="宋体"/>
          <w:color w:val="auto"/>
        </w:rPr>
      </w:pPr>
      <w:r>
        <w:rPr>
          <w:rFonts w:ascii="宋体" w:hAnsi="宋体"/>
          <w:color w:val="auto"/>
        </w:rPr>
        <w:t>2</w:t>
      </w:r>
      <w:r>
        <w:rPr>
          <w:rFonts w:hint="eastAsia" w:ascii="宋体" w:hAnsi="宋体"/>
          <w:color w:val="auto"/>
        </w:rPr>
        <w:t>.本货物需求一览表中参考品牌型号及技术参数不明确或有误的，请以详细、正确的品牌型号、技术参数性能（配置）填写投标报价表和技术规格偏离表。</w:t>
      </w:r>
    </w:p>
    <w:p>
      <w:pPr>
        <w:spacing w:line="360" w:lineRule="exact"/>
        <w:ind w:firstLine="420"/>
        <w:rPr>
          <w:rFonts w:hint="eastAsia" w:ascii="宋体" w:hAnsi="宋体"/>
          <w:color w:val="auto"/>
        </w:rPr>
      </w:pPr>
      <w:r>
        <w:rPr>
          <w:rFonts w:hint="eastAsia" w:ascii="宋体" w:hAnsi="宋体"/>
          <w:color w:val="auto"/>
        </w:rPr>
        <w:t>3.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pPr>
        <w:spacing w:line="360" w:lineRule="exact"/>
        <w:ind w:firstLine="420"/>
        <w:rPr>
          <w:rFonts w:ascii="宋体" w:hAnsi="宋体"/>
          <w:color w:val="auto"/>
        </w:rPr>
      </w:pPr>
      <w:r>
        <w:rPr>
          <w:rFonts w:hint="eastAsia" w:ascii="宋体" w:hAnsi="宋体"/>
          <w:color w:val="auto"/>
        </w:rPr>
        <w:t>4.本项目货物不接受进口产品（即通过中国海关报关验放进入中国境内且产自关境外的产品）参与投标。</w:t>
      </w:r>
    </w:p>
    <w:p>
      <w:pPr>
        <w:spacing w:line="390" w:lineRule="exact"/>
        <w:ind w:firstLine="420"/>
        <w:rPr>
          <w:rFonts w:ascii="宋体" w:hAnsi="宋体"/>
          <w:bCs/>
          <w:color w:val="auto"/>
        </w:rPr>
      </w:pPr>
      <w:r>
        <w:rPr>
          <w:rFonts w:hint="eastAsia" w:ascii="宋体" w:hAnsi="宋体"/>
          <w:bCs/>
          <w:color w:val="auto"/>
        </w:rPr>
        <w:t>5.投标人的投标产品必须响应或优于该项要求，否则投标无效。</w:t>
      </w:r>
    </w:p>
    <w:p>
      <w:pPr>
        <w:ind w:firstLine="420"/>
        <w:rPr>
          <w:rFonts w:hint="eastAsia" w:ascii="宋体" w:hAnsi="宋体" w:eastAsia="宋体"/>
          <w:color w:val="auto"/>
          <w:lang w:eastAsia="zh-CN"/>
        </w:rPr>
      </w:pPr>
      <w:r>
        <w:rPr>
          <w:rFonts w:hint="eastAsia" w:ascii="宋体" w:hAnsi="宋体"/>
          <w:color w:val="auto"/>
        </w:rPr>
        <w:t>6.采购项目最高限价：</w:t>
      </w:r>
      <w:r>
        <w:rPr>
          <w:rFonts w:hint="eastAsia"/>
          <w:color w:val="auto"/>
          <w:lang w:val="en-US" w:eastAsia="zh-CN"/>
        </w:rPr>
        <w:t>贰佰万零叁仟壹佰元整</w:t>
      </w:r>
      <w:r>
        <w:rPr>
          <w:rFonts w:hint="eastAsia"/>
          <w:color w:val="auto"/>
        </w:rPr>
        <w:t>（￥</w:t>
      </w:r>
      <w:r>
        <w:rPr>
          <w:rFonts w:hint="eastAsia"/>
          <w:color w:val="auto"/>
          <w:u w:val="single"/>
          <w:lang w:val="en-US" w:eastAsia="zh-CN"/>
        </w:rPr>
        <w:t>2003100</w:t>
      </w:r>
      <w:r>
        <w:rPr>
          <w:rFonts w:hint="eastAsia"/>
          <w:color w:val="auto"/>
          <w:u w:val="single"/>
        </w:rPr>
        <w:t>.00</w:t>
      </w:r>
      <w:r>
        <w:rPr>
          <w:rFonts w:hint="eastAsia"/>
          <w:color w:val="auto"/>
        </w:rPr>
        <w:t>）</w:t>
      </w:r>
      <w:r>
        <w:rPr>
          <w:rFonts w:hint="eastAsia"/>
          <w:color w:val="auto"/>
          <w:lang w:eastAsia="zh-CN"/>
        </w:rPr>
        <w:t>。</w:t>
      </w:r>
    </w:p>
    <w:tbl>
      <w:tblPr>
        <w:tblStyle w:val="15"/>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083"/>
        <w:gridCol w:w="667"/>
        <w:gridCol w:w="69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gridSpan w:val="5"/>
            <w:noWrap w:val="0"/>
            <w:vAlign w:val="center"/>
          </w:tcPr>
          <w:p>
            <w:pPr>
              <w:ind w:firstLine="0" w:firstLineChars="0"/>
              <w:jc w:val="left"/>
              <w:rPr>
                <w:rFonts w:hint="eastAsia" w:ascii="宋体" w:hAnsi="宋体"/>
                <w:b/>
                <w:color w:val="auto"/>
                <w:szCs w:val="21"/>
              </w:rPr>
            </w:pPr>
            <w:r>
              <w:rPr>
                <w:rFonts w:hint="eastAsia" w:ascii="宋体" w:hAnsi="宋体"/>
                <w:b/>
                <w:color w:val="auto"/>
                <w:szCs w:val="21"/>
              </w:rPr>
              <w:t>一、主要设备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781" w:type="dxa"/>
            <w:gridSpan w:val="5"/>
            <w:noWrap w:val="0"/>
            <w:vAlign w:val="center"/>
          </w:tcPr>
          <w:p>
            <w:pPr>
              <w:ind w:firstLine="0" w:firstLineChars="0"/>
              <w:jc w:val="left"/>
              <w:rPr>
                <w:rFonts w:hint="eastAsia" w:ascii="宋体" w:hAnsi="宋体"/>
                <w:b/>
                <w:color w:val="auto"/>
                <w:szCs w:val="21"/>
              </w:rPr>
            </w:pPr>
            <w:r>
              <w:rPr>
                <w:rFonts w:hint="eastAsia" w:ascii="宋体" w:hAnsi="宋体" w:cs="宋体"/>
                <w:color w:val="auto"/>
                <w:sz w:val="22"/>
                <w:highlight w:val="none"/>
              </w:rPr>
              <w:t>炮台村污水处理设备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ind w:firstLine="0" w:firstLineChars="0"/>
              <w:jc w:val="center"/>
              <w:rPr>
                <w:rFonts w:hint="eastAsia" w:ascii="宋体" w:hAnsi="宋体"/>
                <w:color w:val="auto"/>
                <w:szCs w:val="21"/>
              </w:rPr>
            </w:pPr>
            <w:r>
              <w:rPr>
                <w:rFonts w:hint="eastAsia" w:ascii="宋体" w:hAnsi="宋体"/>
                <w:color w:val="auto"/>
                <w:szCs w:val="21"/>
              </w:rPr>
              <w:t>序号</w:t>
            </w:r>
          </w:p>
        </w:tc>
        <w:tc>
          <w:tcPr>
            <w:tcW w:w="2083" w:type="dxa"/>
            <w:noWrap w:val="0"/>
            <w:vAlign w:val="center"/>
          </w:tcPr>
          <w:p>
            <w:pPr>
              <w:ind w:firstLine="0" w:firstLineChars="0"/>
              <w:jc w:val="center"/>
              <w:rPr>
                <w:rFonts w:hint="eastAsia" w:ascii="宋体" w:hAnsi="宋体"/>
                <w:color w:val="auto"/>
                <w:szCs w:val="21"/>
              </w:rPr>
            </w:pPr>
            <w:r>
              <w:rPr>
                <w:rFonts w:hint="eastAsia" w:ascii="宋体" w:hAnsi="宋体"/>
                <w:color w:val="auto"/>
                <w:szCs w:val="21"/>
              </w:rPr>
              <w:t>货物名称</w:t>
            </w:r>
          </w:p>
        </w:tc>
        <w:tc>
          <w:tcPr>
            <w:tcW w:w="667" w:type="dxa"/>
            <w:noWrap w:val="0"/>
            <w:vAlign w:val="center"/>
          </w:tcPr>
          <w:p>
            <w:pPr>
              <w:ind w:firstLine="0" w:firstLineChars="0"/>
              <w:jc w:val="center"/>
              <w:rPr>
                <w:rFonts w:hint="eastAsia" w:ascii="宋体" w:hAnsi="宋体" w:eastAsia="宋体"/>
                <w:color w:val="auto"/>
                <w:szCs w:val="21"/>
                <w:lang w:eastAsia="zh-CN"/>
              </w:rPr>
            </w:pPr>
            <w:r>
              <w:rPr>
                <w:rFonts w:hint="eastAsia" w:ascii="宋体" w:hAnsi="宋体"/>
                <w:color w:val="auto"/>
                <w:szCs w:val="21"/>
                <w:lang w:val="en-US" w:eastAsia="zh-CN"/>
              </w:rPr>
              <w:t>单位</w:t>
            </w:r>
          </w:p>
        </w:tc>
        <w:tc>
          <w:tcPr>
            <w:tcW w:w="696" w:type="dxa"/>
            <w:noWrap w:val="0"/>
            <w:vAlign w:val="center"/>
          </w:tcPr>
          <w:p>
            <w:pPr>
              <w:ind w:firstLine="0" w:firstLineChars="0"/>
              <w:jc w:val="center"/>
              <w:rPr>
                <w:rFonts w:hint="eastAsia" w:ascii="宋体" w:hAnsi="宋体"/>
                <w:color w:val="auto"/>
                <w:szCs w:val="21"/>
              </w:rPr>
            </w:pPr>
            <w:r>
              <w:rPr>
                <w:rFonts w:hint="eastAsia" w:ascii="宋体" w:hAnsi="宋体"/>
                <w:color w:val="auto"/>
                <w:szCs w:val="21"/>
              </w:rPr>
              <w:t>数量</w:t>
            </w:r>
          </w:p>
        </w:tc>
        <w:tc>
          <w:tcPr>
            <w:tcW w:w="5670" w:type="dxa"/>
            <w:noWrap w:val="0"/>
            <w:vAlign w:val="center"/>
          </w:tcPr>
          <w:p>
            <w:pPr>
              <w:ind w:firstLine="0" w:firstLineChars="0"/>
              <w:jc w:val="center"/>
              <w:rPr>
                <w:rFonts w:hint="eastAsia" w:ascii="宋体" w:hAnsi="宋体"/>
                <w:color w:val="auto"/>
                <w:szCs w:val="21"/>
              </w:rPr>
            </w:pPr>
            <w:r>
              <w:rPr>
                <w:rFonts w:hint="eastAsia" w:ascii="宋体" w:hAnsi="宋体" w:cs="宋体"/>
                <w:color w:val="auto"/>
                <w:kern w:val="0"/>
                <w:sz w:val="22"/>
                <w:szCs w:val="22"/>
                <w:lang w:bidi="ar"/>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ind w:firstLine="0" w:firstLineChars="0"/>
              <w:jc w:val="center"/>
              <w:rPr>
                <w:rFonts w:hint="eastAsia" w:ascii="宋体" w:hAnsi="宋体"/>
                <w:color w:val="auto"/>
                <w:szCs w:val="21"/>
              </w:rPr>
            </w:pPr>
            <w:r>
              <w:rPr>
                <w:rFonts w:hint="eastAsia" w:ascii="宋体" w:hAnsi="宋体"/>
                <w:color w:val="auto"/>
                <w:szCs w:val="21"/>
              </w:rPr>
              <w:t>1</w:t>
            </w:r>
          </w:p>
        </w:tc>
        <w:tc>
          <w:tcPr>
            <w:tcW w:w="2083" w:type="dxa"/>
            <w:noWrap w:val="0"/>
            <w:vAlign w:val="center"/>
          </w:tcPr>
          <w:p>
            <w:pPr>
              <w:widowControl/>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格栅</w:t>
            </w:r>
          </w:p>
        </w:tc>
        <w:tc>
          <w:tcPr>
            <w:tcW w:w="667"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套</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规格</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1.尺寸（长×宽）：2000</w:t>
            </w:r>
            <w:r>
              <w:rPr>
                <w:rFonts w:hint="eastAsia" w:ascii="宋体" w:hAnsi="宋体" w:cs="宋体"/>
                <w:color w:val="auto"/>
                <w:szCs w:val="21"/>
                <w:highlight w:val="none"/>
                <w:lang w:eastAsia="zh-CN"/>
              </w:rPr>
              <w:t>mm</w:t>
            </w:r>
            <w:r>
              <w:rPr>
                <w:rFonts w:hint="eastAsia" w:ascii="宋体" w:hAnsi="宋体" w:cs="宋体"/>
                <w:color w:val="auto"/>
                <w:szCs w:val="21"/>
                <w:highlight w:val="none"/>
              </w:rPr>
              <w:t>×700</w:t>
            </w:r>
            <w:r>
              <w:rPr>
                <w:rFonts w:hint="eastAsia" w:ascii="宋体" w:hAnsi="宋体" w:cs="宋体"/>
                <w:color w:val="auto"/>
                <w:szCs w:val="21"/>
                <w:highlight w:val="none"/>
                <w:lang w:eastAsia="zh-CN"/>
              </w:rPr>
              <w:t>mm</w:t>
            </w:r>
            <w:r>
              <w:rPr>
                <w:rFonts w:hint="eastAsia" w:ascii="宋体" w:hAnsi="宋体" w:cs="宋体"/>
                <w:color w:val="auto"/>
                <w:szCs w:val="21"/>
                <w:highlight w:val="none"/>
              </w:rPr>
              <w:t>，栅距：10</w:t>
            </w:r>
            <w:r>
              <w:rPr>
                <w:rFonts w:hint="eastAsia" w:ascii="宋体" w:hAnsi="宋体" w:cs="宋体"/>
                <w:color w:val="auto"/>
                <w:szCs w:val="21"/>
                <w:highlight w:val="none"/>
                <w:lang w:eastAsia="zh-CN"/>
              </w:rPr>
              <w:t>mm</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2.材质：</w:t>
            </w:r>
            <w:r>
              <w:rPr>
                <w:rFonts w:hint="eastAsia" w:ascii="宋体" w:hAnsi="宋体" w:cs="宋体"/>
                <w:color w:val="auto"/>
                <w:szCs w:val="21"/>
                <w:highlight w:val="none"/>
                <w:lang w:val="en-US" w:eastAsia="zh-CN"/>
              </w:rPr>
              <w:t>304</w:t>
            </w:r>
            <w:r>
              <w:rPr>
                <w:rFonts w:hint="eastAsia" w:ascii="宋体" w:hAnsi="宋体" w:cs="宋体"/>
                <w:color w:val="auto"/>
                <w:szCs w:val="21"/>
                <w:highlight w:val="none"/>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ind w:firstLine="0" w:firstLineChars="0"/>
              <w:jc w:val="center"/>
              <w:rPr>
                <w:rFonts w:hint="eastAsia" w:ascii="宋体" w:hAnsi="宋体"/>
                <w:color w:val="auto"/>
                <w:szCs w:val="21"/>
              </w:rPr>
            </w:pPr>
            <w:r>
              <w:rPr>
                <w:rFonts w:hint="eastAsia" w:ascii="宋体" w:hAnsi="宋体"/>
                <w:color w:val="auto"/>
                <w:szCs w:val="21"/>
              </w:rPr>
              <w:t>2</w:t>
            </w:r>
          </w:p>
        </w:tc>
        <w:tc>
          <w:tcPr>
            <w:tcW w:w="2083" w:type="dxa"/>
            <w:noWrap w:val="0"/>
            <w:vAlign w:val="center"/>
          </w:tcPr>
          <w:p>
            <w:pPr>
              <w:widowControl/>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污水</w:t>
            </w:r>
            <w:r>
              <w:rPr>
                <w:rFonts w:hint="eastAsia" w:ascii="宋体" w:hAnsi="宋体" w:cs="宋体"/>
                <w:color w:val="auto"/>
                <w:szCs w:val="21"/>
                <w:highlight w:val="none"/>
              </w:rPr>
              <w:t>提升泵</w:t>
            </w:r>
          </w:p>
        </w:tc>
        <w:tc>
          <w:tcPr>
            <w:tcW w:w="667"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台</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规格:65QW-15-12-2.2 Q=15M</w:t>
            </w:r>
            <w:r>
              <w:rPr>
                <w:rFonts w:hint="eastAsia" w:ascii="宋体" w:hAnsi="宋体" w:cs="宋体"/>
                <w:color w:val="auto"/>
                <w:szCs w:val="21"/>
                <w:highlight w:val="none"/>
                <w:vertAlign w:val="superscript"/>
              </w:rPr>
              <w:t>3</w:t>
            </w:r>
            <w:r>
              <w:rPr>
                <w:rFonts w:hint="eastAsia" w:ascii="宋体" w:hAnsi="宋体" w:cs="宋体"/>
                <w:color w:val="auto"/>
                <w:szCs w:val="21"/>
                <w:highlight w:val="none"/>
              </w:rPr>
              <w:t>/h，H=12M，切割式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5" w:type="dxa"/>
            <w:noWrap w:val="0"/>
            <w:vAlign w:val="center"/>
          </w:tcPr>
          <w:p>
            <w:pPr>
              <w:ind w:firstLine="0" w:firstLineChars="0"/>
              <w:jc w:val="center"/>
              <w:rPr>
                <w:rFonts w:hint="eastAsia" w:ascii="宋体" w:hAnsi="宋体"/>
                <w:color w:val="auto"/>
                <w:szCs w:val="21"/>
              </w:rPr>
            </w:pPr>
            <w:r>
              <w:rPr>
                <w:rFonts w:hint="eastAsia" w:ascii="宋体" w:hAnsi="宋体"/>
                <w:color w:val="auto"/>
                <w:szCs w:val="21"/>
              </w:rPr>
              <w:t>3</w:t>
            </w:r>
          </w:p>
        </w:tc>
        <w:tc>
          <w:tcPr>
            <w:tcW w:w="2083" w:type="dxa"/>
            <w:noWrap w:val="0"/>
            <w:vAlign w:val="center"/>
          </w:tcPr>
          <w:p>
            <w:pPr>
              <w:widowControl/>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污泥回流泵</w:t>
            </w:r>
          </w:p>
        </w:tc>
        <w:tc>
          <w:tcPr>
            <w:tcW w:w="667"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台</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3</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规格:65QW-15-12-2.2 Q=15M</w:t>
            </w:r>
            <w:r>
              <w:rPr>
                <w:rFonts w:hint="eastAsia" w:ascii="宋体" w:hAnsi="宋体" w:cs="宋体"/>
                <w:color w:val="auto"/>
                <w:szCs w:val="21"/>
                <w:highlight w:val="none"/>
                <w:vertAlign w:val="superscript"/>
              </w:rPr>
              <w:t>3</w:t>
            </w:r>
            <w:r>
              <w:rPr>
                <w:rFonts w:hint="eastAsia" w:ascii="宋体" w:hAnsi="宋体" w:cs="宋体"/>
                <w:color w:val="auto"/>
                <w:szCs w:val="21"/>
                <w:highlight w:val="none"/>
              </w:rPr>
              <w:t>/h，H=12M，切割式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ind w:firstLine="0" w:firstLineChars="0"/>
              <w:jc w:val="center"/>
              <w:rPr>
                <w:rFonts w:hint="eastAsia" w:ascii="宋体" w:hAnsi="宋体"/>
                <w:color w:val="auto"/>
                <w:szCs w:val="21"/>
              </w:rPr>
            </w:pPr>
            <w:r>
              <w:rPr>
                <w:rFonts w:hint="eastAsia" w:ascii="宋体" w:hAnsi="宋体"/>
                <w:color w:val="auto"/>
                <w:szCs w:val="21"/>
              </w:rPr>
              <w:t>4</w:t>
            </w:r>
          </w:p>
        </w:tc>
        <w:tc>
          <w:tcPr>
            <w:tcW w:w="2083" w:type="dxa"/>
            <w:noWrap w:val="0"/>
            <w:vAlign w:val="center"/>
          </w:tcPr>
          <w:p>
            <w:pPr>
              <w:widowControl/>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清水泵</w:t>
            </w:r>
          </w:p>
        </w:tc>
        <w:tc>
          <w:tcPr>
            <w:tcW w:w="667"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台</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规格:65QW-15-12-2.2 Q=15M</w:t>
            </w:r>
            <w:r>
              <w:rPr>
                <w:rFonts w:hint="eastAsia" w:ascii="宋体" w:hAnsi="宋体" w:cs="宋体"/>
                <w:color w:val="auto"/>
                <w:szCs w:val="21"/>
                <w:highlight w:val="none"/>
                <w:vertAlign w:val="superscript"/>
              </w:rPr>
              <w:t>3</w:t>
            </w:r>
            <w:r>
              <w:rPr>
                <w:rFonts w:hint="eastAsia" w:ascii="宋体" w:hAnsi="宋体" w:cs="宋体"/>
                <w:color w:val="auto"/>
                <w:szCs w:val="21"/>
                <w:highlight w:val="none"/>
              </w:rPr>
              <w:t>/h，H=12M，切割式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ind w:firstLine="0" w:firstLineChars="0"/>
              <w:jc w:val="center"/>
              <w:rPr>
                <w:rFonts w:hint="eastAsia" w:ascii="宋体" w:hAnsi="宋体"/>
                <w:color w:val="auto"/>
                <w:szCs w:val="21"/>
              </w:rPr>
            </w:pPr>
            <w:r>
              <w:rPr>
                <w:rFonts w:hint="eastAsia" w:ascii="宋体" w:hAnsi="宋体"/>
                <w:color w:val="auto"/>
                <w:szCs w:val="21"/>
              </w:rPr>
              <w:t>5</w:t>
            </w:r>
          </w:p>
        </w:tc>
        <w:tc>
          <w:tcPr>
            <w:tcW w:w="2083" w:type="dxa"/>
            <w:noWrap w:val="0"/>
            <w:vAlign w:val="center"/>
          </w:tcPr>
          <w:p>
            <w:pPr>
              <w:widowControl/>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回转式风机</w:t>
            </w:r>
          </w:p>
        </w:tc>
        <w:tc>
          <w:tcPr>
            <w:tcW w:w="667"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台</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规格:HC-60S，2.2KW,出口压力0.04MPa，风量1.82m</w:t>
            </w:r>
            <w:r>
              <w:rPr>
                <w:rFonts w:hint="eastAsia" w:ascii="宋体" w:hAnsi="宋体" w:cs="宋体"/>
                <w:color w:val="auto"/>
                <w:szCs w:val="21"/>
                <w:highlight w:val="none"/>
                <w:vertAlign w:val="superscript"/>
              </w:rPr>
              <w:t>3</w:t>
            </w:r>
            <w:r>
              <w:rPr>
                <w:rFonts w:hint="eastAsia" w:ascii="宋体" w:hAnsi="宋体" w:cs="宋体"/>
                <w:color w:val="auto"/>
                <w:szCs w:val="21"/>
                <w:highlight w:val="none"/>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ind w:firstLine="0" w:firstLineChars="0"/>
              <w:jc w:val="center"/>
              <w:rPr>
                <w:rFonts w:hint="eastAsia" w:ascii="宋体" w:hAnsi="宋体"/>
                <w:color w:val="auto"/>
                <w:szCs w:val="21"/>
              </w:rPr>
            </w:pPr>
            <w:r>
              <w:rPr>
                <w:rFonts w:hint="eastAsia" w:ascii="宋体" w:hAnsi="宋体"/>
                <w:color w:val="auto"/>
                <w:szCs w:val="21"/>
              </w:rPr>
              <w:t>6</w:t>
            </w:r>
          </w:p>
        </w:tc>
        <w:tc>
          <w:tcPr>
            <w:tcW w:w="2083" w:type="dxa"/>
            <w:noWrap w:val="0"/>
            <w:vAlign w:val="center"/>
          </w:tcPr>
          <w:p>
            <w:pPr>
              <w:widowControl/>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液位控制器</w:t>
            </w:r>
          </w:p>
        </w:tc>
        <w:tc>
          <w:tcPr>
            <w:tcW w:w="667"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套</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4</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规格:浮球式控制开关（三线两控）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Merge w:val="restart"/>
            <w:noWrap w:val="0"/>
            <w:vAlign w:val="center"/>
          </w:tcPr>
          <w:p>
            <w:pPr>
              <w:ind w:firstLine="0" w:firstLineChars="0"/>
              <w:jc w:val="center"/>
              <w:rPr>
                <w:rFonts w:hint="eastAsia" w:ascii="宋体" w:hAnsi="宋体" w:eastAsia="宋体"/>
                <w:color w:val="auto"/>
                <w:szCs w:val="21"/>
                <w:lang w:val="en-US" w:eastAsia="zh-CN"/>
              </w:rPr>
            </w:pPr>
            <w:r>
              <w:rPr>
                <w:rFonts w:hint="eastAsia" w:ascii="宋体" w:hAnsi="宋体"/>
                <w:color w:val="auto"/>
                <w:szCs w:val="21"/>
                <w:lang w:val="en-US" w:eastAsia="zh-CN"/>
              </w:rPr>
              <w:t>7</w:t>
            </w:r>
          </w:p>
        </w:tc>
        <w:tc>
          <w:tcPr>
            <w:tcW w:w="2083" w:type="dxa"/>
            <w:vMerge w:val="restart"/>
            <w:noWrap w:val="0"/>
            <w:vAlign w:val="center"/>
          </w:tcPr>
          <w:p>
            <w:pPr>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 xml:space="preserve"> </w:t>
            </w:r>
          </w:p>
          <w:p>
            <w:pPr>
              <w:ind w:firstLine="420" w:firstLineChars="200"/>
              <w:rPr>
                <w:rFonts w:hint="eastAsia"/>
                <w:color w:val="auto"/>
              </w:rPr>
            </w:pPr>
            <w:r>
              <w:rPr>
                <w:rFonts w:hint="eastAsia" w:ascii="宋体" w:hAnsi="宋体"/>
                <w:color w:val="auto"/>
                <w:szCs w:val="21"/>
                <w:lang w:val="en-US" w:eastAsia="zh-CN"/>
              </w:rPr>
              <w:t xml:space="preserve"> </w:t>
            </w:r>
          </w:p>
          <w:p>
            <w:pPr>
              <w:ind w:firstLine="420" w:firstLineChars="200"/>
              <w:rPr>
                <w:rFonts w:hint="eastAsia"/>
                <w:color w:val="auto"/>
              </w:rPr>
            </w:pPr>
            <w:r>
              <w:rPr>
                <w:rFonts w:hint="eastAsia" w:ascii="宋体" w:hAnsi="宋体"/>
                <w:color w:val="auto"/>
                <w:szCs w:val="21"/>
                <w:lang w:val="en-US" w:eastAsia="zh-CN"/>
              </w:rPr>
              <w:t xml:space="preserve"> </w:t>
            </w:r>
          </w:p>
          <w:p>
            <w:pPr>
              <w:ind w:left="0" w:leftChars="0" w:firstLine="0" w:firstLineChars="0"/>
              <w:rPr>
                <w:rFonts w:hint="eastAsia"/>
                <w:color w:val="auto"/>
              </w:rPr>
            </w:pPr>
            <w:r>
              <w:rPr>
                <w:rFonts w:hint="eastAsia" w:ascii="宋体" w:hAnsi="宋体"/>
                <w:color w:val="auto"/>
                <w:szCs w:val="21"/>
                <w:lang w:val="en-US" w:eastAsia="zh-CN"/>
              </w:rPr>
              <w:t xml:space="preserve"> </w:t>
            </w:r>
          </w:p>
          <w:p>
            <w:pPr>
              <w:ind w:left="0" w:leftChars="0" w:firstLine="0" w:firstLineChars="0"/>
              <w:jc w:val="center"/>
              <w:rPr>
                <w:rFonts w:hint="eastAsia"/>
                <w:color w:val="auto"/>
              </w:rPr>
            </w:pPr>
            <w:r>
              <w:rPr>
                <w:rFonts w:hint="eastAsia" w:ascii="宋体" w:hAnsi="宋体" w:cs="宋体"/>
                <w:color w:val="auto"/>
                <w:szCs w:val="21"/>
                <w:highlight w:val="none"/>
              </w:rPr>
              <w:t>光伏发电系统</w:t>
            </w:r>
          </w:p>
          <w:p>
            <w:pPr>
              <w:ind w:firstLine="420" w:firstLineChars="200"/>
              <w:rPr>
                <w:rFonts w:hint="eastAsia"/>
                <w:color w:val="auto"/>
              </w:rPr>
            </w:pPr>
            <w:r>
              <w:rPr>
                <w:rFonts w:hint="eastAsia" w:ascii="宋体" w:hAnsi="宋体"/>
                <w:color w:val="auto"/>
                <w:szCs w:val="21"/>
                <w:lang w:val="en-US" w:eastAsia="zh-CN"/>
              </w:rPr>
              <w:t xml:space="preserve"> </w:t>
            </w:r>
          </w:p>
          <w:p>
            <w:pPr>
              <w:ind w:firstLine="420" w:firstLineChars="200"/>
              <w:rPr>
                <w:rFonts w:hint="eastAsia"/>
                <w:color w:val="auto"/>
              </w:rPr>
            </w:pPr>
            <w:r>
              <w:rPr>
                <w:rFonts w:hint="eastAsia" w:ascii="宋体" w:hAnsi="宋体"/>
                <w:color w:val="auto"/>
                <w:szCs w:val="21"/>
                <w:lang w:val="en-US" w:eastAsia="zh-CN"/>
              </w:rPr>
              <w:t xml:space="preserve"> </w:t>
            </w:r>
          </w:p>
          <w:p>
            <w:pPr>
              <w:ind w:firstLine="420" w:firstLineChars="200"/>
              <w:rPr>
                <w:rFonts w:hint="eastAsia"/>
                <w:color w:val="auto"/>
              </w:rPr>
            </w:pPr>
            <w:r>
              <w:rPr>
                <w:rFonts w:hint="eastAsia" w:ascii="宋体" w:hAnsi="宋体"/>
                <w:color w:val="auto"/>
                <w:szCs w:val="21"/>
                <w:lang w:val="en-US" w:eastAsia="zh-CN"/>
              </w:rPr>
              <w:t xml:space="preserve"> </w:t>
            </w:r>
          </w:p>
        </w:tc>
        <w:tc>
          <w:tcPr>
            <w:tcW w:w="667" w:type="dxa"/>
            <w:noWrap w:val="0"/>
            <w:vAlign w:val="center"/>
          </w:tcPr>
          <w:p>
            <w:pPr>
              <w:widowControl/>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块</w:t>
            </w:r>
          </w:p>
        </w:tc>
        <w:tc>
          <w:tcPr>
            <w:tcW w:w="696" w:type="dxa"/>
            <w:noWrap w:val="0"/>
            <w:vAlign w:val="center"/>
          </w:tcPr>
          <w:p>
            <w:pPr>
              <w:widowControl/>
              <w:ind w:left="0" w:leftChars="0" w:firstLine="0" w:firstLineChars="0"/>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24</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color w:val="auto"/>
                <w:highlight w:val="none"/>
              </w:rPr>
            </w:pPr>
            <w:r>
              <w:rPr>
                <w:rFonts w:hint="eastAsia"/>
                <w:color w:val="auto"/>
                <w:highlight w:val="none"/>
              </w:rPr>
              <w:t>太阳能光伏板规格</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color w:val="auto"/>
                <w:highlight w:val="none"/>
              </w:rPr>
            </w:pPr>
            <w:r>
              <w:rPr>
                <w:rFonts w:hint="eastAsia"/>
                <w:color w:val="auto"/>
                <w:highlight w:val="none"/>
              </w:rPr>
              <w:t>1.材质：单晶硅</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color w:val="auto"/>
                <w:highlight w:val="none"/>
              </w:rPr>
            </w:pPr>
            <w:r>
              <w:rPr>
                <w:rFonts w:hint="eastAsia"/>
                <w:color w:val="auto"/>
                <w:highlight w:val="none"/>
              </w:rPr>
              <w:t xml:space="preserve">2.工作电压：36v  </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color w:val="auto"/>
                <w:highlight w:val="none"/>
              </w:rPr>
            </w:pPr>
            <w:r>
              <w:rPr>
                <w:rFonts w:hint="eastAsia"/>
                <w:color w:val="auto"/>
                <w:highlight w:val="none"/>
              </w:rPr>
              <w:t>3.最大输出功率325W，</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color w:val="auto"/>
                <w:highlight w:val="none"/>
              </w:rPr>
            </w:pPr>
            <w:r>
              <w:rPr>
                <w:rFonts w:hint="eastAsia"/>
                <w:color w:val="auto"/>
                <w:highlight w:val="none"/>
              </w:rPr>
              <w:t>4.开路电压41.04V，</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color w:val="auto"/>
                <w:highlight w:val="none"/>
              </w:rPr>
            </w:pPr>
            <w:r>
              <w:rPr>
                <w:rFonts w:hint="eastAsia"/>
                <w:color w:val="auto"/>
                <w:highlight w:val="none"/>
              </w:rPr>
              <w:t>5.最大工作电流：9A，</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color w:val="auto"/>
                <w:highlight w:val="none"/>
              </w:rPr>
            </w:pPr>
            <w:r>
              <w:rPr>
                <w:rFonts w:hint="eastAsia"/>
                <w:color w:val="auto"/>
                <w:highlight w:val="none"/>
              </w:rPr>
              <w:t>6.短路电流（ISC）：10.25A，</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color w:val="auto"/>
                <w:highlight w:val="none"/>
              </w:rPr>
            </w:pPr>
            <w:r>
              <w:rPr>
                <w:rFonts w:hint="eastAsia"/>
                <w:color w:val="auto"/>
                <w:highlight w:val="none"/>
              </w:rPr>
              <w:t>7.防护等级：IP65</w:t>
            </w:r>
          </w:p>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Times New Roman" w:hAnsi="Times New Roman" w:eastAsia="宋体" w:cs="Times New Roman"/>
                <w:bCs/>
                <w:color w:val="auto"/>
                <w:spacing w:val="10"/>
                <w:kern w:val="0"/>
                <w:sz w:val="24"/>
                <w:szCs w:val="24"/>
                <w:highlight w:val="none"/>
                <w:lang w:val="en-US" w:eastAsia="zh-CN" w:bidi="ar-SA"/>
              </w:rPr>
            </w:pPr>
            <w:r>
              <w:rPr>
                <w:rFonts w:hint="eastAsia"/>
                <w:bCs w:val="0"/>
                <w:color w:val="auto"/>
                <w:spacing w:val="0"/>
                <w:kern w:val="2"/>
                <w:sz w:val="21"/>
                <w:szCs w:val="24"/>
                <w:highlight w:val="none"/>
                <w:lang w:val="en-US" w:eastAsia="zh-CN" w:bidi="ar-SA"/>
              </w:rPr>
              <w:t>8.供应商须在响应文件中提交由具备资质的第三方认证机构出具的太阳能产品认证证书复印件，并加盖公章，否则投标无效。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Merge w:val="continue"/>
            <w:noWrap w:val="0"/>
            <w:vAlign w:val="center"/>
          </w:tcPr>
          <w:p>
            <w:pPr>
              <w:ind w:firstLine="0" w:firstLineChars="0"/>
              <w:jc w:val="center"/>
              <w:rPr>
                <w:rFonts w:hint="eastAsia" w:ascii="宋体" w:hAnsi="宋体"/>
                <w:color w:val="auto"/>
                <w:szCs w:val="21"/>
              </w:rPr>
            </w:pPr>
          </w:p>
        </w:tc>
        <w:tc>
          <w:tcPr>
            <w:tcW w:w="2083" w:type="dxa"/>
            <w:vMerge w:val="continue"/>
            <w:noWrap w:val="0"/>
            <w:vAlign w:val="center"/>
          </w:tcPr>
          <w:p>
            <w:pPr>
              <w:ind w:firstLine="420" w:firstLineChars="200"/>
              <w:rPr>
                <w:rFonts w:hint="eastAsia"/>
                <w:color w:val="auto"/>
              </w:rPr>
            </w:pPr>
          </w:p>
        </w:tc>
        <w:tc>
          <w:tcPr>
            <w:tcW w:w="667"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个</w:t>
            </w:r>
          </w:p>
        </w:tc>
        <w:tc>
          <w:tcPr>
            <w:tcW w:w="696" w:type="dxa"/>
            <w:noWrap w:val="0"/>
            <w:vAlign w:val="center"/>
          </w:tcPr>
          <w:p>
            <w:pPr>
              <w:widowControl/>
              <w:ind w:left="0" w:leftChars="0" w:firstLine="0" w:firstLineChars="0"/>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16</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ascii="宋体" w:hAnsi="宋体" w:cs="宋体"/>
                <w:b/>
                <w:bCs/>
                <w:color w:val="auto"/>
                <w:szCs w:val="21"/>
                <w:highlight w:val="none"/>
              </w:rPr>
            </w:pPr>
            <w:r>
              <w:rPr>
                <w:rFonts w:hint="eastAsia" w:ascii="宋体" w:hAnsi="宋体" w:cs="宋体"/>
                <w:b/>
                <w:bCs/>
                <w:color w:val="auto"/>
                <w:szCs w:val="21"/>
                <w:highlight w:val="none"/>
              </w:rPr>
              <w:t>太阳能专用蓄电池规格</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1.阀控密封式免维护；</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2.电压12V</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3.电池容量：</w:t>
            </w:r>
            <w:r>
              <w:rPr>
                <w:rFonts w:hint="eastAsia" w:ascii="宋体" w:hAnsi="宋体" w:cs="宋体"/>
                <w:color w:val="auto"/>
                <w:szCs w:val="21"/>
                <w:highlight w:val="none"/>
                <w:lang w:val="en-US" w:eastAsia="zh-CN"/>
              </w:rPr>
              <w:t>150</w:t>
            </w:r>
            <w:r>
              <w:rPr>
                <w:rFonts w:hint="eastAsia" w:ascii="宋体" w:hAnsi="宋体" w:cs="宋体"/>
                <w:color w:val="auto"/>
                <w:szCs w:val="21"/>
                <w:highlight w:val="none"/>
              </w:rPr>
              <w:t>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Merge w:val="continue"/>
            <w:noWrap w:val="0"/>
            <w:vAlign w:val="center"/>
          </w:tcPr>
          <w:p>
            <w:pPr>
              <w:ind w:firstLine="0" w:firstLineChars="0"/>
              <w:jc w:val="center"/>
              <w:rPr>
                <w:rFonts w:hint="eastAsia" w:ascii="宋体" w:hAnsi="宋体"/>
                <w:color w:val="auto"/>
                <w:szCs w:val="21"/>
              </w:rPr>
            </w:pPr>
          </w:p>
        </w:tc>
        <w:tc>
          <w:tcPr>
            <w:tcW w:w="2083" w:type="dxa"/>
            <w:vMerge w:val="continue"/>
            <w:noWrap w:val="0"/>
            <w:vAlign w:val="center"/>
          </w:tcPr>
          <w:p>
            <w:pPr>
              <w:ind w:firstLine="420" w:firstLineChars="200"/>
              <w:rPr>
                <w:rFonts w:hint="eastAsia"/>
                <w:color w:val="auto"/>
              </w:rPr>
            </w:pPr>
          </w:p>
        </w:tc>
        <w:tc>
          <w:tcPr>
            <w:tcW w:w="667"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台</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b/>
                <w:bCs/>
                <w:color w:val="auto"/>
                <w:szCs w:val="21"/>
                <w:highlight w:val="none"/>
              </w:rPr>
            </w:pPr>
            <w:r>
              <w:rPr>
                <w:rFonts w:hint="eastAsia" w:ascii="宋体" w:hAnsi="宋体" w:cs="宋体"/>
                <w:color w:val="auto"/>
                <w:szCs w:val="21"/>
                <w:highlight w:val="none"/>
              </w:rPr>
              <w:t>MPPT太阳能控制器</w:t>
            </w:r>
            <w:r>
              <w:rPr>
                <w:rFonts w:hint="eastAsia" w:ascii="宋体" w:hAnsi="宋体" w:cs="宋体"/>
                <w:b/>
                <w:bCs/>
                <w:color w:val="auto"/>
                <w:szCs w:val="21"/>
                <w:highlight w:val="none"/>
              </w:rPr>
              <w:t>规格</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1.自动跟踪电压电流</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2.最大充电电压：96V，</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3.最大充放电流：60A，</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4.带过载保护，数码显示工况，</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5.防护等级：IP20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Merge w:val="continue"/>
            <w:noWrap w:val="0"/>
            <w:vAlign w:val="center"/>
          </w:tcPr>
          <w:p>
            <w:pPr>
              <w:ind w:firstLine="0" w:firstLineChars="0"/>
              <w:jc w:val="center"/>
              <w:rPr>
                <w:rFonts w:hint="eastAsia" w:ascii="宋体" w:hAnsi="宋体"/>
                <w:color w:val="auto"/>
                <w:szCs w:val="21"/>
              </w:rPr>
            </w:pPr>
          </w:p>
        </w:tc>
        <w:tc>
          <w:tcPr>
            <w:tcW w:w="2083" w:type="dxa"/>
            <w:vMerge w:val="continue"/>
            <w:noWrap w:val="0"/>
            <w:vAlign w:val="center"/>
          </w:tcPr>
          <w:p>
            <w:pPr>
              <w:ind w:firstLine="420" w:firstLineChars="200"/>
              <w:rPr>
                <w:rFonts w:hint="eastAsia"/>
                <w:color w:val="auto"/>
              </w:rPr>
            </w:pPr>
          </w:p>
        </w:tc>
        <w:tc>
          <w:tcPr>
            <w:tcW w:w="667"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套</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b/>
                <w:bCs/>
                <w:color w:val="auto"/>
                <w:szCs w:val="21"/>
                <w:highlight w:val="none"/>
              </w:rPr>
            </w:pPr>
            <w:r>
              <w:rPr>
                <w:rFonts w:hint="eastAsia" w:ascii="宋体" w:hAnsi="宋体" w:cs="宋体"/>
                <w:color w:val="auto"/>
                <w:szCs w:val="21"/>
                <w:highlight w:val="none"/>
              </w:rPr>
              <w:t>三相逆变器</w:t>
            </w:r>
            <w:r>
              <w:rPr>
                <w:rFonts w:hint="eastAsia" w:ascii="宋体" w:hAnsi="宋体" w:cs="宋体"/>
                <w:b/>
                <w:bCs/>
                <w:color w:val="auto"/>
                <w:szCs w:val="21"/>
                <w:highlight w:val="none"/>
              </w:rPr>
              <w:t>规格</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1.额定功率：1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kw；</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2.输入电压：96V，</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3.输出电压：380V，</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4.带市电切换，</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5.防护等级：IP40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5" w:type="dxa"/>
            <w:vMerge w:val="continue"/>
            <w:noWrap w:val="0"/>
            <w:vAlign w:val="center"/>
          </w:tcPr>
          <w:p>
            <w:pPr>
              <w:ind w:firstLine="0" w:firstLineChars="0"/>
              <w:jc w:val="center"/>
              <w:rPr>
                <w:rFonts w:hint="eastAsia" w:ascii="宋体" w:hAnsi="宋体"/>
                <w:color w:val="auto"/>
                <w:szCs w:val="21"/>
              </w:rPr>
            </w:pPr>
          </w:p>
        </w:tc>
        <w:tc>
          <w:tcPr>
            <w:tcW w:w="2083" w:type="dxa"/>
            <w:vMerge w:val="continue"/>
            <w:noWrap w:val="0"/>
            <w:vAlign w:val="center"/>
          </w:tcPr>
          <w:p>
            <w:pPr>
              <w:ind w:firstLine="420" w:firstLineChars="200"/>
              <w:rPr>
                <w:rFonts w:hint="eastAsia"/>
                <w:color w:val="auto"/>
              </w:rPr>
            </w:pPr>
          </w:p>
        </w:tc>
        <w:tc>
          <w:tcPr>
            <w:tcW w:w="667"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套</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配套支架规格：镀锌槽钢，高度2.5m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5" w:type="dxa"/>
            <w:vMerge w:val="continue"/>
            <w:noWrap w:val="0"/>
            <w:vAlign w:val="center"/>
          </w:tcPr>
          <w:p>
            <w:pPr>
              <w:ind w:firstLine="0" w:firstLineChars="0"/>
              <w:jc w:val="center"/>
              <w:rPr>
                <w:rFonts w:hint="eastAsia" w:ascii="宋体" w:hAnsi="宋体"/>
                <w:color w:val="auto"/>
                <w:szCs w:val="21"/>
              </w:rPr>
            </w:pPr>
          </w:p>
        </w:tc>
        <w:tc>
          <w:tcPr>
            <w:tcW w:w="2083" w:type="dxa"/>
            <w:vMerge w:val="continue"/>
            <w:noWrap w:val="0"/>
            <w:vAlign w:val="center"/>
          </w:tcPr>
          <w:p>
            <w:pPr>
              <w:ind w:firstLine="420" w:firstLineChars="200"/>
              <w:rPr>
                <w:rFonts w:hint="eastAsia"/>
                <w:color w:val="auto"/>
              </w:rPr>
            </w:pPr>
          </w:p>
        </w:tc>
        <w:tc>
          <w:tcPr>
            <w:tcW w:w="667"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套</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汇流箱</w:t>
            </w:r>
            <w:r>
              <w:rPr>
                <w:rFonts w:hint="eastAsia" w:ascii="宋体" w:hAnsi="宋体" w:cs="宋体"/>
                <w:b/>
                <w:bCs/>
                <w:color w:val="auto"/>
                <w:szCs w:val="21"/>
                <w:highlight w:val="none"/>
              </w:rPr>
              <w:t>规格</w:t>
            </w:r>
            <w:r>
              <w:rPr>
                <w:rFonts w:hint="eastAsia" w:ascii="宋体" w:hAnsi="宋体" w:cs="宋体"/>
                <w:color w:val="auto"/>
                <w:szCs w:val="21"/>
                <w:highlight w:val="none"/>
              </w:rPr>
              <w:t>：</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1.尺寸（长×宽×高）：</w:t>
            </w:r>
            <w:r>
              <w:rPr>
                <w:rFonts w:hint="eastAsia" w:ascii="宋体" w:hAnsi="宋体" w:cs="宋体"/>
                <w:color w:val="auto"/>
                <w:szCs w:val="21"/>
                <w:highlight w:val="none"/>
                <w:lang w:val="en-US" w:eastAsia="zh-CN"/>
              </w:rPr>
              <w:t>400</w:t>
            </w:r>
            <w:r>
              <w:rPr>
                <w:rFonts w:hint="eastAsia" w:ascii="宋体" w:hAnsi="宋体" w:cs="宋体"/>
                <w:color w:val="auto"/>
                <w:szCs w:val="21"/>
                <w:highlight w:val="none"/>
                <w:lang w:eastAsia="zh-CN"/>
              </w:rPr>
              <w:t>mm×</w:t>
            </w:r>
            <w:r>
              <w:rPr>
                <w:rFonts w:hint="eastAsia" w:ascii="宋体" w:hAnsi="宋体" w:cs="宋体"/>
                <w:color w:val="auto"/>
                <w:szCs w:val="21"/>
                <w:highlight w:val="none"/>
                <w:lang w:val="en-US" w:eastAsia="zh-CN"/>
              </w:rPr>
              <w:t>350</w:t>
            </w:r>
            <w:r>
              <w:rPr>
                <w:rFonts w:hint="eastAsia" w:ascii="宋体" w:hAnsi="宋体" w:cs="宋体"/>
                <w:color w:val="auto"/>
                <w:szCs w:val="21"/>
                <w:highlight w:val="none"/>
                <w:lang w:eastAsia="zh-CN"/>
              </w:rPr>
              <w:t>mm</w:t>
            </w:r>
            <w:r>
              <w:rPr>
                <w:rFonts w:hint="eastAsia"/>
                <w:color w:val="auto"/>
                <w:highlight w:val="none"/>
                <w:lang w:val="en-US" w:eastAsia="zh-CN"/>
              </w:rPr>
              <w:t>×135</w:t>
            </w:r>
            <w:r>
              <w:rPr>
                <w:rFonts w:hint="eastAsia" w:ascii="宋体" w:hAnsi="宋体" w:cs="宋体"/>
                <w:color w:val="auto"/>
                <w:szCs w:val="21"/>
                <w:highlight w:val="none"/>
                <w:lang w:eastAsia="zh-CN"/>
              </w:rPr>
              <w:t>mm</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2.二级防雷装置，光伏板分组汇流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Merge w:val="continue"/>
            <w:noWrap w:val="0"/>
            <w:vAlign w:val="center"/>
          </w:tcPr>
          <w:p>
            <w:pPr>
              <w:ind w:firstLine="0" w:firstLineChars="0"/>
              <w:jc w:val="center"/>
              <w:rPr>
                <w:rFonts w:hint="eastAsia" w:ascii="宋体" w:hAnsi="宋体"/>
                <w:color w:val="auto"/>
                <w:szCs w:val="21"/>
              </w:rPr>
            </w:pPr>
          </w:p>
        </w:tc>
        <w:tc>
          <w:tcPr>
            <w:tcW w:w="2083" w:type="dxa"/>
            <w:vMerge w:val="continue"/>
            <w:noWrap w:val="0"/>
            <w:vAlign w:val="center"/>
          </w:tcPr>
          <w:p>
            <w:pPr>
              <w:ind w:firstLine="420" w:firstLineChars="200"/>
              <w:rPr>
                <w:rFonts w:hint="eastAsia"/>
                <w:color w:val="auto"/>
              </w:rPr>
            </w:pPr>
          </w:p>
        </w:tc>
        <w:tc>
          <w:tcPr>
            <w:tcW w:w="667"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套</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蓄电池存放柜规格</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1.尺寸（长×宽×高）：1330</w:t>
            </w:r>
            <w:r>
              <w:rPr>
                <w:rFonts w:hint="eastAsia" w:ascii="宋体" w:hAnsi="宋体" w:cs="宋体"/>
                <w:color w:val="auto"/>
                <w:szCs w:val="21"/>
                <w:highlight w:val="none"/>
                <w:lang w:eastAsia="zh-CN"/>
              </w:rPr>
              <w:t>mm×</w:t>
            </w:r>
            <w:r>
              <w:rPr>
                <w:rFonts w:hint="eastAsia" w:ascii="宋体" w:hAnsi="宋体" w:cs="宋体"/>
                <w:color w:val="auto"/>
                <w:szCs w:val="21"/>
                <w:highlight w:val="none"/>
              </w:rPr>
              <w:t>1430</w:t>
            </w:r>
            <w:r>
              <w:rPr>
                <w:rFonts w:hint="eastAsia" w:ascii="宋体" w:hAnsi="宋体" w:cs="宋体"/>
                <w:color w:val="auto"/>
                <w:szCs w:val="21"/>
                <w:highlight w:val="none"/>
                <w:lang w:eastAsia="zh-CN"/>
              </w:rPr>
              <w:t>mm</w:t>
            </w:r>
            <w:r>
              <w:rPr>
                <w:rFonts w:hint="eastAsia"/>
                <w:color w:val="auto"/>
                <w:highlight w:val="none"/>
                <w:lang w:val="en-US" w:eastAsia="zh-CN"/>
              </w:rPr>
              <w:t>×750</w:t>
            </w:r>
            <w:r>
              <w:rPr>
                <w:rFonts w:hint="eastAsia" w:ascii="宋体" w:hAnsi="宋体" w:cs="宋体"/>
                <w:color w:val="auto"/>
                <w:szCs w:val="21"/>
                <w:highlight w:val="none"/>
                <w:lang w:eastAsia="zh-CN"/>
              </w:rPr>
              <w:t>mm</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2.材质：</w:t>
            </w:r>
            <w:r>
              <w:rPr>
                <w:rFonts w:hint="eastAsia" w:ascii="宋体" w:hAnsi="宋体" w:cs="宋体"/>
                <w:color w:val="auto"/>
                <w:szCs w:val="21"/>
                <w:highlight w:val="none"/>
                <w:lang w:val="en-US" w:eastAsia="zh-CN"/>
              </w:rPr>
              <w:t>304</w:t>
            </w:r>
            <w:r>
              <w:rPr>
                <w:rFonts w:hint="eastAsia" w:ascii="宋体" w:hAnsi="宋体" w:cs="宋体"/>
                <w:color w:val="auto"/>
                <w:szCs w:val="21"/>
                <w:highlight w:val="none"/>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Merge w:val="continue"/>
            <w:noWrap w:val="0"/>
            <w:vAlign w:val="center"/>
          </w:tcPr>
          <w:p>
            <w:pPr>
              <w:ind w:firstLine="0" w:firstLineChars="0"/>
              <w:jc w:val="center"/>
              <w:rPr>
                <w:rFonts w:hint="eastAsia" w:ascii="宋体" w:hAnsi="宋体"/>
                <w:color w:val="auto"/>
                <w:szCs w:val="21"/>
              </w:rPr>
            </w:pPr>
          </w:p>
        </w:tc>
        <w:tc>
          <w:tcPr>
            <w:tcW w:w="2083" w:type="dxa"/>
            <w:vMerge w:val="continue"/>
            <w:noWrap w:val="0"/>
            <w:vAlign w:val="center"/>
          </w:tcPr>
          <w:p>
            <w:pPr>
              <w:ind w:firstLine="420" w:firstLineChars="200"/>
              <w:rPr>
                <w:rFonts w:hint="eastAsia"/>
                <w:color w:val="auto"/>
              </w:rPr>
            </w:pPr>
          </w:p>
        </w:tc>
        <w:tc>
          <w:tcPr>
            <w:tcW w:w="667"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批</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Cs w:val="21"/>
                <w:highlight w:val="none"/>
                <w:lang w:val="en-US" w:eastAsia="zh-CN"/>
              </w:rPr>
              <w:t>专用光伏线缆：BV-16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Merge w:val="restart"/>
            <w:noWrap w:val="0"/>
            <w:vAlign w:val="center"/>
          </w:tcPr>
          <w:p>
            <w:pPr>
              <w:ind w:firstLine="0" w:firstLineChars="0"/>
              <w:jc w:val="center"/>
              <w:rPr>
                <w:rFonts w:hint="eastAsia" w:ascii="宋体" w:hAnsi="宋体" w:eastAsia="宋体"/>
                <w:color w:val="auto"/>
                <w:szCs w:val="21"/>
                <w:lang w:val="en-US" w:eastAsia="zh-CN"/>
              </w:rPr>
            </w:pPr>
            <w:r>
              <w:rPr>
                <w:rFonts w:hint="eastAsia" w:ascii="宋体" w:hAnsi="宋体"/>
                <w:color w:val="auto"/>
                <w:szCs w:val="21"/>
                <w:lang w:val="en-US" w:eastAsia="zh-CN"/>
              </w:rPr>
              <w:t>8</w:t>
            </w:r>
          </w:p>
        </w:tc>
        <w:tc>
          <w:tcPr>
            <w:tcW w:w="2083" w:type="dxa"/>
            <w:vMerge w:val="restart"/>
            <w:noWrap w:val="0"/>
            <w:vAlign w:val="center"/>
          </w:tcPr>
          <w:p>
            <w:pPr>
              <w:ind w:left="0" w:leftChars="0" w:firstLine="0" w:firstLineChars="0"/>
              <w:rPr>
                <w:rFonts w:hint="eastAsia" w:ascii="宋体" w:hAnsi="宋体"/>
                <w:color w:val="auto"/>
                <w:szCs w:val="21"/>
                <w:lang w:val="en-US" w:eastAsia="zh-CN"/>
              </w:rPr>
            </w:pPr>
            <w:r>
              <w:rPr>
                <w:rFonts w:hint="eastAsia" w:ascii="宋体" w:hAnsi="宋体"/>
                <w:color w:val="auto"/>
                <w:szCs w:val="21"/>
                <w:lang w:val="en-US" w:eastAsia="zh-CN"/>
              </w:rPr>
              <w:t xml:space="preserve"> </w:t>
            </w:r>
            <w:r>
              <w:rPr>
                <w:rFonts w:hint="eastAsia" w:ascii="宋体" w:hAnsi="宋体" w:cs="宋体"/>
                <w:color w:val="auto"/>
                <w:szCs w:val="21"/>
                <w:highlight w:val="none"/>
              </w:rPr>
              <w:t>一体化水处理设备（玻璃钢结构）</w:t>
            </w:r>
          </w:p>
          <w:p>
            <w:pPr>
              <w:ind w:firstLine="420" w:firstLineChars="200"/>
              <w:rPr>
                <w:rFonts w:hint="eastAsia"/>
                <w:color w:val="auto"/>
              </w:rPr>
            </w:pPr>
            <w:r>
              <w:rPr>
                <w:rFonts w:hint="eastAsia" w:ascii="宋体" w:hAnsi="宋体"/>
                <w:color w:val="auto"/>
                <w:szCs w:val="21"/>
                <w:lang w:val="en-US" w:eastAsia="zh-CN"/>
              </w:rPr>
              <w:t xml:space="preserve"> </w:t>
            </w:r>
          </w:p>
          <w:p>
            <w:pPr>
              <w:ind w:firstLine="420" w:firstLineChars="200"/>
              <w:rPr>
                <w:rFonts w:hint="eastAsia"/>
                <w:color w:val="auto"/>
              </w:rPr>
            </w:pPr>
            <w:r>
              <w:rPr>
                <w:rFonts w:hint="eastAsia" w:ascii="宋体" w:hAnsi="宋体"/>
                <w:color w:val="auto"/>
                <w:szCs w:val="21"/>
                <w:lang w:val="en-US" w:eastAsia="zh-CN"/>
              </w:rPr>
              <w:t xml:space="preserve"> </w:t>
            </w:r>
          </w:p>
          <w:p>
            <w:pPr>
              <w:ind w:firstLine="420" w:firstLineChars="200"/>
              <w:rPr>
                <w:rFonts w:hint="eastAsia"/>
                <w:color w:val="auto"/>
              </w:rPr>
            </w:pPr>
            <w:r>
              <w:rPr>
                <w:rFonts w:hint="eastAsia" w:ascii="宋体" w:hAnsi="宋体"/>
                <w:color w:val="auto"/>
                <w:szCs w:val="21"/>
                <w:lang w:val="en-US" w:eastAsia="zh-CN"/>
              </w:rPr>
              <w:t xml:space="preserve"> </w:t>
            </w:r>
          </w:p>
          <w:p>
            <w:pPr>
              <w:ind w:firstLine="420" w:firstLineChars="200"/>
              <w:rPr>
                <w:rFonts w:hint="eastAsia"/>
                <w:color w:val="auto"/>
              </w:rPr>
            </w:pPr>
            <w:r>
              <w:rPr>
                <w:rFonts w:hint="eastAsia" w:ascii="宋体" w:hAnsi="宋体"/>
                <w:color w:val="auto"/>
                <w:szCs w:val="21"/>
                <w:lang w:val="en-US" w:eastAsia="zh-CN"/>
              </w:rPr>
              <w:t xml:space="preserve"> </w:t>
            </w:r>
          </w:p>
          <w:p>
            <w:pPr>
              <w:ind w:firstLine="420" w:firstLineChars="200"/>
              <w:rPr>
                <w:rFonts w:hint="eastAsia"/>
                <w:color w:val="auto"/>
              </w:rPr>
            </w:pPr>
            <w:r>
              <w:rPr>
                <w:rFonts w:hint="eastAsia" w:ascii="宋体" w:hAnsi="宋体"/>
                <w:color w:val="auto"/>
                <w:szCs w:val="21"/>
                <w:lang w:val="en-US" w:eastAsia="zh-CN"/>
              </w:rPr>
              <w:t xml:space="preserve"> </w:t>
            </w:r>
          </w:p>
        </w:tc>
        <w:tc>
          <w:tcPr>
            <w:tcW w:w="667" w:type="dxa"/>
            <w:noWrap w:val="0"/>
            <w:vAlign w:val="center"/>
          </w:tcPr>
          <w:p>
            <w:pPr>
              <w:widowControl/>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座</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w:t>
            </w:r>
          </w:p>
        </w:tc>
        <w:tc>
          <w:tcPr>
            <w:tcW w:w="56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调节水解池规格</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1.尺寸</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直径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长度</w:t>
            </w:r>
            <w:r>
              <w:rPr>
                <w:rFonts w:hint="eastAsia" w:ascii="宋体" w:hAnsi="宋体" w:cs="宋体"/>
                <w:color w:val="auto"/>
                <w:szCs w:val="21"/>
                <w:highlight w:val="none"/>
                <w:lang w:eastAsia="zh-CN"/>
              </w:rPr>
              <w:t>）</w:t>
            </w:r>
            <w:r>
              <w:rPr>
                <w:rFonts w:hint="eastAsia" w:ascii="宋体" w:hAnsi="宋体" w:cs="宋体"/>
                <w:color w:val="auto"/>
                <w:szCs w:val="21"/>
                <w:highlight w:val="none"/>
              </w:rPr>
              <w:t>：3.0m</w:t>
            </w:r>
            <w:r>
              <w:rPr>
                <w:rFonts w:hint="eastAsia" w:ascii="宋体" w:hAnsi="宋体" w:cs="宋体"/>
                <w:color w:val="auto"/>
                <w:szCs w:val="21"/>
                <w:highlight w:val="none"/>
                <w:lang w:eastAsia="zh-CN"/>
              </w:rPr>
              <w:t>×</w:t>
            </w:r>
            <w:r>
              <w:rPr>
                <w:rFonts w:hint="eastAsia" w:ascii="宋体" w:hAnsi="宋体" w:cs="宋体"/>
                <w:color w:val="auto"/>
                <w:szCs w:val="21"/>
                <w:highlight w:val="none"/>
              </w:rPr>
              <w:t>6.2m；</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rPr>
              <w:t>2.成套设备，含布水器、载体填料、搅拌、回流系统。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Merge w:val="continue"/>
            <w:noWrap w:val="0"/>
            <w:vAlign w:val="center"/>
          </w:tcPr>
          <w:p>
            <w:pPr>
              <w:ind w:firstLine="0" w:firstLineChars="0"/>
              <w:jc w:val="center"/>
              <w:rPr>
                <w:rFonts w:hint="eastAsia" w:ascii="宋体" w:hAnsi="宋体"/>
                <w:color w:val="auto"/>
                <w:szCs w:val="21"/>
              </w:rPr>
            </w:pPr>
          </w:p>
        </w:tc>
        <w:tc>
          <w:tcPr>
            <w:tcW w:w="2083" w:type="dxa"/>
            <w:vMerge w:val="continue"/>
            <w:noWrap w:val="0"/>
            <w:vAlign w:val="center"/>
          </w:tcPr>
          <w:p>
            <w:pPr>
              <w:ind w:firstLine="420" w:firstLineChars="200"/>
              <w:rPr>
                <w:rFonts w:hint="eastAsia"/>
                <w:color w:val="auto"/>
              </w:rPr>
            </w:pPr>
          </w:p>
        </w:tc>
        <w:tc>
          <w:tcPr>
            <w:tcW w:w="667" w:type="dxa"/>
            <w:noWrap w:val="0"/>
            <w:vAlign w:val="center"/>
          </w:tcPr>
          <w:p>
            <w:pPr>
              <w:widowControl/>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座</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3</w:t>
            </w:r>
          </w:p>
        </w:tc>
        <w:tc>
          <w:tcPr>
            <w:tcW w:w="56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MIBR池规格</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1.尺寸</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直径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长度</w:t>
            </w:r>
            <w:r>
              <w:rPr>
                <w:rFonts w:hint="eastAsia" w:ascii="宋体" w:hAnsi="宋体" w:cs="宋体"/>
                <w:color w:val="auto"/>
                <w:szCs w:val="21"/>
                <w:highlight w:val="none"/>
                <w:lang w:eastAsia="zh-CN"/>
              </w:rPr>
              <w:t>）</w:t>
            </w:r>
            <w:r>
              <w:rPr>
                <w:rFonts w:hint="eastAsia" w:ascii="宋体" w:hAnsi="宋体" w:cs="宋体"/>
                <w:color w:val="auto"/>
                <w:szCs w:val="21"/>
                <w:highlight w:val="none"/>
              </w:rPr>
              <w:t>：3.0m</w:t>
            </w:r>
            <w:r>
              <w:rPr>
                <w:rFonts w:hint="eastAsia" w:ascii="宋体" w:hAnsi="宋体" w:cs="宋体"/>
                <w:color w:val="auto"/>
                <w:szCs w:val="21"/>
                <w:highlight w:val="none"/>
                <w:lang w:eastAsia="zh-CN"/>
              </w:rPr>
              <w:t>×</w:t>
            </w:r>
            <w:r>
              <w:rPr>
                <w:rFonts w:hint="eastAsia" w:ascii="宋体" w:hAnsi="宋体" w:cs="宋体"/>
                <w:color w:val="auto"/>
                <w:szCs w:val="21"/>
                <w:highlight w:val="none"/>
              </w:rPr>
              <w:t>6.2m；</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2.成套设备，含布水器、载体填料、斜管填料、高效曝气、回流系统、高效生化、内循环及迷宫式高效沉淀系统。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Merge w:val="continue"/>
            <w:noWrap w:val="0"/>
            <w:vAlign w:val="center"/>
          </w:tcPr>
          <w:p>
            <w:pPr>
              <w:ind w:firstLine="0" w:firstLineChars="0"/>
              <w:jc w:val="center"/>
              <w:rPr>
                <w:rFonts w:hint="eastAsia" w:ascii="宋体" w:hAnsi="宋体"/>
                <w:color w:val="auto"/>
                <w:szCs w:val="21"/>
              </w:rPr>
            </w:pPr>
          </w:p>
        </w:tc>
        <w:tc>
          <w:tcPr>
            <w:tcW w:w="2083" w:type="dxa"/>
            <w:vMerge w:val="continue"/>
            <w:noWrap w:val="0"/>
            <w:vAlign w:val="center"/>
          </w:tcPr>
          <w:p>
            <w:pPr>
              <w:ind w:firstLine="420" w:firstLineChars="200"/>
              <w:rPr>
                <w:rFonts w:hint="eastAsia" w:ascii="宋体" w:hAnsi="宋体"/>
                <w:color w:val="auto"/>
                <w:szCs w:val="21"/>
                <w:lang w:val="en-US" w:eastAsia="zh-CN"/>
              </w:rPr>
            </w:pPr>
          </w:p>
        </w:tc>
        <w:tc>
          <w:tcPr>
            <w:tcW w:w="667" w:type="dxa"/>
            <w:noWrap w:val="0"/>
            <w:vAlign w:val="center"/>
          </w:tcPr>
          <w:p>
            <w:pPr>
              <w:widowControl/>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座</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w:t>
            </w:r>
          </w:p>
        </w:tc>
        <w:tc>
          <w:tcPr>
            <w:tcW w:w="56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污泥池规格</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1.尺寸</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直径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长度</w:t>
            </w:r>
            <w:r>
              <w:rPr>
                <w:rFonts w:hint="eastAsia" w:ascii="宋体" w:hAnsi="宋体" w:cs="宋体"/>
                <w:color w:val="auto"/>
                <w:szCs w:val="21"/>
                <w:highlight w:val="none"/>
                <w:lang w:eastAsia="zh-CN"/>
              </w:rPr>
              <w:t>）</w:t>
            </w:r>
            <w:r>
              <w:rPr>
                <w:rFonts w:hint="eastAsia" w:ascii="宋体" w:hAnsi="宋体" w:cs="宋体"/>
                <w:color w:val="auto"/>
                <w:szCs w:val="21"/>
                <w:highlight w:val="none"/>
              </w:rPr>
              <w:t>：2.0m</w:t>
            </w:r>
            <w:r>
              <w:rPr>
                <w:rFonts w:hint="eastAsia" w:ascii="宋体" w:hAnsi="宋体" w:cs="宋体"/>
                <w:color w:val="auto"/>
                <w:szCs w:val="21"/>
                <w:highlight w:val="none"/>
                <w:lang w:eastAsia="zh-CN"/>
              </w:rPr>
              <w:t>×</w:t>
            </w:r>
            <w:r>
              <w:rPr>
                <w:rFonts w:hint="eastAsia" w:ascii="宋体" w:hAnsi="宋体" w:cs="宋体"/>
                <w:color w:val="auto"/>
                <w:szCs w:val="21"/>
                <w:highlight w:val="none"/>
              </w:rPr>
              <w:t>2.0m；</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2.成品设备，配上清液溢流管道。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Merge w:val="continue"/>
            <w:noWrap w:val="0"/>
            <w:vAlign w:val="center"/>
          </w:tcPr>
          <w:p>
            <w:pPr>
              <w:ind w:firstLine="0" w:firstLineChars="0"/>
              <w:jc w:val="center"/>
              <w:rPr>
                <w:rFonts w:hint="eastAsia" w:ascii="宋体" w:hAnsi="宋体"/>
                <w:color w:val="auto"/>
                <w:szCs w:val="21"/>
              </w:rPr>
            </w:pPr>
          </w:p>
        </w:tc>
        <w:tc>
          <w:tcPr>
            <w:tcW w:w="2083" w:type="dxa"/>
            <w:vMerge w:val="continue"/>
            <w:noWrap w:val="0"/>
            <w:vAlign w:val="center"/>
          </w:tcPr>
          <w:p>
            <w:pPr>
              <w:ind w:firstLine="420" w:firstLineChars="200"/>
              <w:rPr>
                <w:rFonts w:hint="eastAsia" w:ascii="宋体" w:hAnsi="宋体"/>
                <w:color w:val="auto"/>
                <w:szCs w:val="21"/>
                <w:lang w:val="en-US" w:eastAsia="zh-CN"/>
              </w:rPr>
            </w:pPr>
          </w:p>
        </w:tc>
        <w:tc>
          <w:tcPr>
            <w:tcW w:w="667"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座</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w:t>
            </w:r>
          </w:p>
        </w:tc>
        <w:tc>
          <w:tcPr>
            <w:tcW w:w="56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清水池规格</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1.尺寸</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直径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长度</w:t>
            </w:r>
            <w:r>
              <w:rPr>
                <w:rFonts w:hint="eastAsia" w:ascii="宋体" w:hAnsi="宋体" w:cs="宋体"/>
                <w:color w:val="auto"/>
                <w:szCs w:val="21"/>
                <w:highlight w:val="none"/>
                <w:lang w:eastAsia="zh-CN"/>
              </w:rPr>
              <w:t>）：</w:t>
            </w:r>
            <w:r>
              <w:rPr>
                <w:rFonts w:hint="eastAsia" w:ascii="宋体" w:hAnsi="宋体" w:cs="宋体"/>
                <w:color w:val="auto"/>
                <w:szCs w:val="21"/>
                <w:highlight w:val="none"/>
              </w:rPr>
              <w:t>3.0m</w:t>
            </w:r>
            <w:r>
              <w:rPr>
                <w:rFonts w:hint="eastAsia" w:ascii="宋体" w:hAnsi="宋体" w:cs="宋体"/>
                <w:color w:val="auto"/>
                <w:szCs w:val="21"/>
                <w:highlight w:val="none"/>
                <w:lang w:eastAsia="zh-CN"/>
              </w:rPr>
              <w:t>×</w:t>
            </w:r>
            <w:r>
              <w:rPr>
                <w:rFonts w:hint="eastAsia" w:ascii="宋体" w:hAnsi="宋体" w:cs="宋体"/>
                <w:color w:val="auto"/>
                <w:szCs w:val="21"/>
                <w:highlight w:val="none"/>
              </w:rPr>
              <w:t>6.2m；</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2.成品设备，配液位控制2套</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Merge w:val="continue"/>
            <w:noWrap w:val="0"/>
            <w:vAlign w:val="center"/>
          </w:tcPr>
          <w:p>
            <w:pPr>
              <w:ind w:firstLine="0" w:firstLineChars="0"/>
              <w:jc w:val="center"/>
              <w:rPr>
                <w:rFonts w:hint="eastAsia" w:ascii="宋体" w:hAnsi="宋体"/>
                <w:color w:val="auto"/>
                <w:szCs w:val="21"/>
              </w:rPr>
            </w:pPr>
          </w:p>
        </w:tc>
        <w:tc>
          <w:tcPr>
            <w:tcW w:w="2083" w:type="dxa"/>
            <w:vMerge w:val="continue"/>
            <w:noWrap w:val="0"/>
            <w:vAlign w:val="center"/>
          </w:tcPr>
          <w:p>
            <w:pPr>
              <w:ind w:firstLine="420" w:firstLineChars="200"/>
              <w:rPr>
                <w:rFonts w:hint="eastAsia" w:ascii="宋体" w:hAnsi="宋体"/>
                <w:color w:val="auto"/>
                <w:szCs w:val="21"/>
                <w:lang w:val="en-US" w:eastAsia="zh-CN"/>
              </w:rPr>
            </w:pPr>
          </w:p>
        </w:tc>
        <w:tc>
          <w:tcPr>
            <w:tcW w:w="667" w:type="dxa"/>
            <w:noWrap w:val="0"/>
            <w:vAlign w:val="center"/>
          </w:tcPr>
          <w:p>
            <w:pPr>
              <w:widowControl/>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套</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w:t>
            </w:r>
          </w:p>
        </w:tc>
        <w:tc>
          <w:tcPr>
            <w:tcW w:w="56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rPr>
              <w:t>污泥回流管道规格：热镀锌防腐钢管DN65</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Merge w:val="continue"/>
            <w:noWrap w:val="0"/>
            <w:vAlign w:val="center"/>
          </w:tcPr>
          <w:p>
            <w:pPr>
              <w:ind w:firstLine="0" w:firstLineChars="0"/>
              <w:jc w:val="center"/>
              <w:rPr>
                <w:rFonts w:hint="eastAsia" w:ascii="宋体" w:hAnsi="宋体"/>
                <w:color w:val="auto"/>
                <w:szCs w:val="21"/>
              </w:rPr>
            </w:pPr>
          </w:p>
        </w:tc>
        <w:tc>
          <w:tcPr>
            <w:tcW w:w="2083" w:type="dxa"/>
            <w:vMerge w:val="continue"/>
            <w:noWrap w:val="0"/>
            <w:vAlign w:val="center"/>
          </w:tcPr>
          <w:p>
            <w:pPr>
              <w:ind w:firstLine="420" w:firstLineChars="200"/>
              <w:rPr>
                <w:rFonts w:hint="eastAsia" w:ascii="宋体" w:hAnsi="宋体"/>
                <w:color w:val="auto"/>
                <w:szCs w:val="21"/>
                <w:lang w:val="en-US" w:eastAsia="zh-CN"/>
              </w:rPr>
            </w:pPr>
          </w:p>
        </w:tc>
        <w:tc>
          <w:tcPr>
            <w:tcW w:w="667" w:type="dxa"/>
            <w:noWrap w:val="0"/>
            <w:vAlign w:val="center"/>
          </w:tcPr>
          <w:p>
            <w:pPr>
              <w:widowControl/>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套</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w:t>
            </w:r>
          </w:p>
        </w:tc>
        <w:tc>
          <w:tcPr>
            <w:tcW w:w="56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硝化液回流管道规格:热镀锌防腐钢管DN65</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Merge w:val="continue"/>
            <w:noWrap w:val="0"/>
            <w:vAlign w:val="center"/>
          </w:tcPr>
          <w:p>
            <w:pPr>
              <w:ind w:firstLine="0" w:firstLineChars="0"/>
              <w:jc w:val="center"/>
              <w:rPr>
                <w:rFonts w:hint="eastAsia" w:ascii="宋体" w:hAnsi="宋体"/>
                <w:color w:val="auto"/>
                <w:szCs w:val="21"/>
              </w:rPr>
            </w:pPr>
          </w:p>
        </w:tc>
        <w:tc>
          <w:tcPr>
            <w:tcW w:w="2083" w:type="dxa"/>
            <w:vMerge w:val="continue"/>
            <w:noWrap w:val="0"/>
            <w:vAlign w:val="center"/>
          </w:tcPr>
          <w:p>
            <w:pPr>
              <w:ind w:firstLine="420" w:firstLineChars="200"/>
              <w:rPr>
                <w:rFonts w:hint="eastAsia" w:ascii="宋体" w:hAnsi="宋体"/>
                <w:color w:val="auto"/>
                <w:szCs w:val="21"/>
                <w:lang w:val="en-US" w:eastAsia="zh-CN"/>
              </w:rPr>
            </w:pPr>
          </w:p>
        </w:tc>
        <w:tc>
          <w:tcPr>
            <w:tcW w:w="667" w:type="dxa"/>
            <w:noWrap w:val="0"/>
            <w:vAlign w:val="center"/>
          </w:tcPr>
          <w:p>
            <w:pPr>
              <w:widowControl/>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套</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w:t>
            </w:r>
          </w:p>
        </w:tc>
        <w:tc>
          <w:tcPr>
            <w:tcW w:w="56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清水泵管道规格:UPVC给水管DN63</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Merge w:val="continue"/>
            <w:noWrap w:val="0"/>
            <w:vAlign w:val="center"/>
          </w:tcPr>
          <w:p>
            <w:pPr>
              <w:ind w:firstLine="0" w:firstLineChars="0"/>
              <w:jc w:val="center"/>
              <w:rPr>
                <w:rFonts w:hint="eastAsia" w:ascii="宋体" w:hAnsi="宋体"/>
                <w:color w:val="auto"/>
                <w:szCs w:val="21"/>
              </w:rPr>
            </w:pPr>
          </w:p>
        </w:tc>
        <w:tc>
          <w:tcPr>
            <w:tcW w:w="2083" w:type="dxa"/>
            <w:vMerge w:val="continue"/>
            <w:noWrap w:val="0"/>
            <w:vAlign w:val="center"/>
          </w:tcPr>
          <w:p>
            <w:pPr>
              <w:ind w:firstLine="420" w:firstLineChars="200"/>
              <w:rPr>
                <w:rFonts w:hint="eastAsia"/>
                <w:color w:val="auto"/>
              </w:rPr>
            </w:pPr>
          </w:p>
        </w:tc>
        <w:tc>
          <w:tcPr>
            <w:tcW w:w="667" w:type="dxa"/>
            <w:noWrap w:val="0"/>
            <w:vAlign w:val="center"/>
          </w:tcPr>
          <w:p>
            <w:pPr>
              <w:widowControl/>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套</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w:t>
            </w:r>
          </w:p>
        </w:tc>
        <w:tc>
          <w:tcPr>
            <w:tcW w:w="56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提升泵管道规格:热镀锌防腐钢管DN65</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Merge w:val="continue"/>
            <w:noWrap w:val="0"/>
            <w:vAlign w:val="center"/>
          </w:tcPr>
          <w:p>
            <w:pPr>
              <w:ind w:firstLine="0" w:firstLineChars="0"/>
              <w:jc w:val="center"/>
              <w:rPr>
                <w:rFonts w:hint="eastAsia" w:ascii="宋体" w:hAnsi="宋体"/>
                <w:color w:val="auto"/>
                <w:szCs w:val="21"/>
              </w:rPr>
            </w:pPr>
          </w:p>
        </w:tc>
        <w:tc>
          <w:tcPr>
            <w:tcW w:w="2083" w:type="dxa"/>
            <w:vMerge w:val="continue"/>
            <w:noWrap w:val="0"/>
            <w:vAlign w:val="center"/>
          </w:tcPr>
          <w:p>
            <w:pPr>
              <w:ind w:firstLine="420" w:firstLineChars="200"/>
              <w:rPr>
                <w:rFonts w:hint="eastAsia"/>
                <w:color w:val="auto"/>
              </w:rPr>
            </w:pPr>
          </w:p>
        </w:tc>
        <w:tc>
          <w:tcPr>
            <w:tcW w:w="667" w:type="dxa"/>
            <w:noWrap w:val="0"/>
            <w:vAlign w:val="center"/>
          </w:tcPr>
          <w:p>
            <w:pPr>
              <w:widowControl/>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套</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w:t>
            </w:r>
          </w:p>
        </w:tc>
        <w:tc>
          <w:tcPr>
            <w:tcW w:w="56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曝气管道规格:热镀锌防腐钢管DN100</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Merge w:val="continue"/>
            <w:noWrap w:val="0"/>
            <w:vAlign w:val="center"/>
          </w:tcPr>
          <w:p>
            <w:pPr>
              <w:ind w:firstLine="0" w:firstLineChars="0"/>
              <w:jc w:val="center"/>
              <w:rPr>
                <w:rFonts w:hint="eastAsia" w:ascii="宋体" w:hAnsi="宋体"/>
                <w:color w:val="auto"/>
                <w:szCs w:val="21"/>
              </w:rPr>
            </w:pPr>
          </w:p>
        </w:tc>
        <w:tc>
          <w:tcPr>
            <w:tcW w:w="2083" w:type="dxa"/>
            <w:vMerge w:val="continue"/>
            <w:noWrap w:val="0"/>
            <w:vAlign w:val="center"/>
          </w:tcPr>
          <w:p>
            <w:pPr>
              <w:ind w:firstLine="420" w:firstLineChars="200"/>
              <w:rPr>
                <w:rFonts w:hint="eastAsia"/>
                <w:color w:val="auto"/>
              </w:rPr>
            </w:pPr>
          </w:p>
        </w:tc>
        <w:tc>
          <w:tcPr>
            <w:tcW w:w="667" w:type="dxa"/>
            <w:noWrap w:val="0"/>
            <w:vAlign w:val="center"/>
          </w:tcPr>
          <w:p>
            <w:pPr>
              <w:widowControl/>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套</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w:t>
            </w:r>
          </w:p>
        </w:tc>
        <w:tc>
          <w:tcPr>
            <w:tcW w:w="56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排泥电动阀规格：单套2台，DN65</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65" w:type="dxa"/>
            <w:vMerge w:val="continue"/>
            <w:noWrap w:val="0"/>
            <w:vAlign w:val="center"/>
          </w:tcPr>
          <w:p>
            <w:pPr>
              <w:ind w:firstLine="0" w:firstLineChars="0"/>
              <w:jc w:val="center"/>
              <w:rPr>
                <w:rFonts w:hint="eastAsia" w:ascii="宋体" w:hAnsi="宋体"/>
                <w:color w:val="auto"/>
                <w:szCs w:val="21"/>
              </w:rPr>
            </w:pPr>
          </w:p>
        </w:tc>
        <w:tc>
          <w:tcPr>
            <w:tcW w:w="2083" w:type="dxa"/>
            <w:vMerge w:val="continue"/>
            <w:noWrap w:val="0"/>
            <w:vAlign w:val="center"/>
          </w:tcPr>
          <w:p>
            <w:pPr>
              <w:ind w:firstLine="420" w:firstLineChars="200"/>
              <w:rPr>
                <w:rFonts w:hint="eastAsia"/>
                <w:color w:val="auto"/>
              </w:rPr>
            </w:pPr>
          </w:p>
        </w:tc>
        <w:tc>
          <w:tcPr>
            <w:tcW w:w="667" w:type="dxa"/>
            <w:noWrap w:val="0"/>
            <w:vAlign w:val="center"/>
          </w:tcPr>
          <w:p>
            <w:pPr>
              <w:widowControl/>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批</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w:t>
            </w:r>
          </w:p>
        </w:tc>
        <w:tc>
          <w:tcPr>
            <w:tcW w:w="56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管道阀门配件、电线电缆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9</w:t>
            </w:r>
          </w:p>
        </w:tc>
        <w:tc>
          <w:tcPr>
            <w:tcW w:w="2083"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rPr>
              <w:t>标</w:t>
            </w:r>
            <w:r>
              <w:rPr>
                <w:rFonts w:hint="eastAsia" w:ascii="宋体" w:hAnsi="宋体" w:cs="宋体"/>
                <w:color w:val="auto"/>
                <w:szCs w:val="21"/>
                <w:highlight w:val="none"/>
                <w:lang w:val="en-US" w:eastAsia="zh-CN"/>
              </w:rPr>
              <w:t>识</w:t>
            </w:r>
            <w:r>
              <w:rPr>
                <w:rFonts w:hint="eastAsia" w:ascii="宋体" w:hAnsi="宋体" w:cs="宋体"/>
                <w:color w:val="auto"/>
                <w:szCs w:val="21"/>
                <w:highlight w:val="none"/>
              </w:rPr>
              <w:t>牌</w:t>
            </w:r>
          </w:p>
        </w:tc>
        <w:tc>
          <w:tcPr>
            <w:tcW w:w="667" w:type="dxa"/>
            <w:noWrap w:val="0"/>
            <w:vAlign w:val="center"/>
          </w:tcPr>
          <w:p>
            <w:pPr>
              <w:widowControl/>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副</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14</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1.标记牌内容：水源保护、构筑物功能。</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2.尺寸（长×宽）500</w:t>
            </w:r>
            <w:r>
              <w:rPr>
                <w:rFonts w:hint="eastAsia" w:ascii="宋体" w:hAnsi="宋体" w:cs="宋体"/>
                <w:color w:val="auto"/>
                <w:szCs w:val="21"/>
                <w:highlight w:val="none"/>
                <w:lang w:eastAsia="zh-CN"/>
              </w:rPr>
              <w:t>mm×</w:t>
            </w:r>
            <w:r>
              <w:rPr>
                <w:rFonts w:hint="eastAsia" w:ascii="宋体" w:hAnsi="宋体" w:cs="宋体"/>
                <w:color w:val="auto"/>
                <w:szCs w:val="21"/>
                <w:highlight w:val="none"/>
              </w:rPr>
              <w:t>300</w:t>
            </w:r>
            <w:r>
              <w:rPr>
                <w:rFonts w:hint="eastAsia" w:ascii="宋体" w:hAnsi="宋体" w:cs="宋体"/>
                <w:color w:val="auto"/>
                <w:szCs w:val="21"/>
                <w:highlight w:val="none"/>
                <w:lang w:eastAsia="zh-CN"/>
              </w:rPr>
              <w:t>mm</w:t>
            </w:r>
            <w:r>
              <w:rPr>
                <w:rFonts w:hint="eastAsia" w:ascii="宋体" w:hAnsi="宋体" w:cs="宋体"/>
                <w:color w:val="auto"/>
                <w:szCs w:val="21"/>
                <w:highlight w:val="none"/>
              </w:rPr>
              <w:t>；</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3.材质：304不锈钢框架，厚：8</w:t>
            </w:r>
            <w:r>
              <w:rPr>
                <w:rFonts w:hint="eastAsia" w:ascii="宋体" w:hAnsi="宋体" w:cs="宋体"/>
                <w:color w:val="auto"/>
                <w:szCs w:val="21"/>
                <w:highlight w:val="none"/>
                <w:lang w:eastAsia="zh-CN"/>
              </w:rPr>
              <w:t>mm</w:t>
            </w:r>
            <w:r>
              <w:rPr>
                <w:rFonts w:hint="eastAsia" w:ascii="宋体" w:hAnsi="宋体" w:cs="宋体"/>
                <w:color w:val="auto"/>
                <w:szCs w:val="21"/>
                <w:highlight w:val="none"/>
              </w:rPr>
              <w:t>；牌面制作：喷绘。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10</w:t>
            </w:r>
          </w:p>
        </w:tc>
        <w:tc>
          <w:tcPr>
            <w:tcW w:w="2083" w:type="dxa"/>
            <w:noWrap w:val="0"/>
            <w:vAlign w:val="center"/>
          </w:tcPr>
          <w:p>
            <w:pPr>
              <w:widowControl/>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宣传牌</w:t>
            </w:r>
          </w:p>
        </w:tc>
        <w:tc>
          <w:tcPr>
            <w:tcW w:w="667"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套</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规格</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1.宣传牌内容：</w:t>
            </w:r>
            <w:r>
              <w:rPr>
                <w:rFonts w:hint="eastAsia" w:ascii="宋体" w:hAnsi="宋体" w:cs="宋体"/>
                <w:color w:val="auto"/>
                <w:szCs w:val="21"/>
                <w:highlight w:val="none"/>
                <w:lang w:val="en-US" w:eastAsia="zh-CN"/>
              </w:rPr>
              <w:t>项目简介</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2.尺寸（长×宽）：2.56米</w:t>
            </w:r>
            <w:r>
              <w:rPr>
                <w:rFonts w:hint="eastAsia" w:ascii="宋体" w:hAnsi="宋体" w:cs="宋体"/>
                <w:color w:val="auto"/>
                <w:szCs w:val="21"/>
                <w:highlight w:val="none"/>
                <w:lang w:eastAsia="zh-CN"/>
              </w:rPr>
              <w:t>×</w:t>
            </w:r>
            <w:r>
              <w:rPr>
                <w:rFonts w:hint="eastAsia" w:ascii="宋体" w:hAnsi="宋体" w:cs="宋体"/>
                <w:color w:val="auto"/>
                <w:szCs w:val="21"/>
                <w:highlight w:val="none"/>
              </w:rPr>
              <w:t>2.35米</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3.材质：304不锈钢框架，厚：8</w:t>
            </w:r>
            <w:r>
              <w:rPr>
                <w:rFonts w:hint="eastAsia" w:ascii="宋体" w:hAnsi="宋体" w:cs="宋体"/>
                <w:color w:val="auto"/>
                <w:szCs w:val="21"/>
                <w:highlight w:val="none"/>
                <w:lang w:eastAsia="zh-CN"/>
              </w:rPr>
              <w:t>mm</w:t>
            </w:r>
            <w:r>
              <w:rPr>
                <w:rFonts w:hint="eastAsia" w:ascii="宋体" w:hAnsi="宋体" w:cs="宋体"/>
                <w:color w:val="auto"/>
                <w:szCs w:val="21"/>
                <w:highlight w:val="none"/>
              </w:rPr>
              <w:t>；牌面制作：喷绘。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11</w:t>
            </w:r>
          </w:p>
        </w:tc>
        <w:tc>
          <w:tcPr>
            <w:tcW w:w="2083" w:type="dxa"/>
            <w:noWrap w:val="0"/>
            <w:vAlign w:val="center"/>
          </w:tcPr>
          <w:p>
            <w:pPr>
              <w:widowControl/>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上墙操作牌</w:t>
            </w:r>
          </w:p>
        </w:tc>
        <w:tc>
          <w:tcPr>
            <w:tcW w:w="667"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套</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规格</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1.操作牌内容：</w:t>
            </w:r>
            <w:r>
              <w:rPr>
                <w:rFonts w:hint="eastAsia" w:ascii="宋体" w:hAnsi="宋体" w:cs="宋体"/>
                <w:color w:val="auto"/>
                <w:szCs w:val="21"/>
                <w:highlight w:val="none"/>
                <w:lang w:val="en-US" w:eastAsia="zh-CN"/>
              </w:rPr>
              <w:t>操作规程，门牌</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.材质：304不锈钢框架，厚：8</w:t>
            </w:r>
            <w:r>
              <w:rPr>
                <w:rFonts w:hint="eastAsia" w:ascii="宋体" w:hAnsi="宋体" w:cs="宋体"/>
                <w:color w:val="auto"/>
                <w:szCs w:val="21"/>
                <w:highlight w:val="none"/>
                <w:lang w:eastAsia="zh-CN"/>
              </w:rPr>
              <w:t>mm</w:t>
            </w:r>
            <w:r>
              <w:rPr>
                <w:rFonts w:hint="eastAsia" w:ascii="宋体" w:hAnsi="宋体" w:cs="宋体"/>
                <w:color w:val="auto"/>
                <w:szCs w:val="21"/>
                <w:highlight w:val="none"/>
              </w:rPr>
              <w:t>；牌面制作：</w:t>
            </w:r>
            <w:r>
              <w:rPr>
                <w:rFonts w:hint="eastAsia" w:ascii="宋体" w:hAnsi="宋体" w:cs="宋体"/>
                <w:color w:val="auto"/>
                <w:szCs w:val="21"/>
                <w:highlight w:val="none"/>
                <w:lang w:eastAsia="zh-CN"/>
              </w:rPr>
              <w:t>喷绘。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12</w:t>
            </w:r>
          </w:p>
        </w:tc>
        <w:tc>
          <w:tcPr>
            <w:tcW w:w="2083" w:type="dxa"/>
            <w:noWrap w:val="0"/>
            <w:vAlign w:val="center"/>
          </w:tcPr>
          <w:p>
            <w:pPr>
              <w:widowControl/>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厂牌</w:t>
            </w:r>
          </w:p>
        </w:tc>
        <w:tc>
          <w:tcPr>
            <w:tcW w:w="667"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套</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规格</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1.厂牌内容：</w:t>
            </w:r>
            <w:r>
              <w:rPr>
                <w:rFonts w:hint="eastAsia" w:ascii="宋体" w:hAnsi="宋体" w:cs="宋体"/>
                <w:color w:val="auto"/>
                <w:szCs w:val="21"/>
                <w:highlight w:val="none"/>
                <w:lang w:val="en-US" w:eastAsia="zh-CN"/>
              </w:rPr>
              <w:t>工艺段标识</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2.尺寸（长×宽）：250</w:t>
            </w:r>
            <w:r>
              <w:rPr>
                <w:rFonts w:hint="eastAsia" w:ascii="宋体" w:hAnsi="宋体" w:cs="宋体"/>
                <w:color w:val="auto"/>
                <w:szCs w:val="21"/>
                <w:highlight w:val="none"/>
                <w:lang w:eastAsia="zh-CN"/>
              </w:rPr>
              <w:t>mm×</w:t>
            </w:r>
            <w:r>
              <w:rPr>
                <w:rFonts w:hint="eastAsia" w:ascii="宋体" w:hAnsi="宋体" w:cs="宋体"/>
                <w:color w:val="auto"/>
                <w:szCs w:val="21"/>
                <w:highlight w:val="none"/>
              </w:rPr>
              <w:t>1200</w:t>
            </w:r>
            <w:r>
              <w:rPr>
                <w:rFonts w:hint="eastAsia" w:ascii="宋体" w:hAnsi="宋体" w:cs="宋体"/>
                <w:color w:val="auto"/>
                <w:szCs w:val="21"/>
                <w:highlight w:val="none"/>
                <w:lang w:eastAsia="zh-CN"/>
              </w:rPr>
              <w:t>mm</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3.材质：304不锈钢框架，厚：8</w:t>
            </w:r>
            <w:r>
              <w:rPr>
                <w:rFonts w:hint="eastAsia" w:ascii="宋体" w:hAnsi="宋体" w:cs="宋体"/>
                <w:color w:val="auto"/>
                <w:szCs w:val="21"/>
                <w:highlight w:val="none"/>
                <w:lang w:eastAsia="zh-CN"/>
              </w:rPr>
              <w:t>mm</w:t>
            </w:r>
            <w:r>
              <w:rPr>
                <w:rFonts w:hint="eastAsia" w:ascii="宋体" w:hAnsi="宋体" w:cs="宋体"/>
                <w:color w:val="auto"/>
                <w:szCs w:val="21"/>
                <w:highlight w:val="none"/>
              </w:rPr>
              <w:t>；牌面制作：</w:t>
            </w:r>
            <w:r>
              <w:rPr>
                <w:rFonts w:hint="eastAsia" w:ascii="宋体" w:hAnsi="宋体" w:cs="宋体"/>
                <w:color w:val="auto"/>
                <w:szCs w:val="21"/>
                <w:highlight w:val="none"/>
                <w:lang w:eastAsia="zh-CN"/>
              </w:rPr>
              <w:t>喷绘。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13</w:t>
            </w:r>
          </w:p>
        </w:tc>
        <w:tc>
          <w:tcPr>
            <w:tcW w:w="2083" w:type="dxa"/>
            <w:noWrap w:val="0"/>
            <w:vAlign w:val="center"/>
          </w:tcPr>
          <w:p>
            <w:pPr>
              <w:widowControl/>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曝气头</w:t>
            </w:r>
          </w:p>
        </w:tc>
        <w:tc>
          <w:tcPr>
            <w:tcW w:w="667"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个</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120</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微孔膜片曝气器规格</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1.Φ215</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2.含专用不锈钢支架、曝气管道（UPVC给水管DN63）及阀门（DN63）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14</w:t>
            </w:r>
          </w:p>
        </w:tc>
        <w:tc>
          <w:tcPr>
            <w:tcW w:w="2083" w:type="dxa"/>
            <w:noWrap w:val="0"/>
            <w:vAlign w:val="center"/>
          </w:tcPr>
          <w:p>
            <w:pPr>
              <w:widowControl/>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生态浮岛</w:t>
            </w:r>
          </w:p>
        </w:tc>
        <w:tc>
          <w:tcPr>
            <w:tcW w:w="667"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套</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165</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规格</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1.材质：PVC；</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2.底盘布置面积：41.4㎡；</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浮岛</w:t>
            </w:r>
            <w:r>
              <w:rPr>
                <w:rFonts w:hint="eastAsia" w:ascii="宋体" w:hAnsi="宋体" w:cs="宋体"/>
                <w:color w:val="auto"/>
                <w:szCs w:val="21"/>
                <w:highlight w:val="none"/>
              </w:rPr>
              <w:t>尺寸（长×宽×高）：500</w:t>
            </w:r>
            <w:r>
              <w:rPr>
                <w:rFonts w:hint="eastAsia" w:ascii="宋体" w:hAnsi="宋体" w:cs="宋体"/>
                <w:color w:val="auto"/>
                <w:szCs w:val="21"/>
                <w:highlight w:val="none"/>
                <w:lang w:eastAsia="zh-CN"/>
              </w:rPr>
              <w:t>mm×</w:t>
            </w:r>
            <w:r>
              <w:rPr>
                <w:rFonts w:hint="eastAsia" w:ascii="宋体" w:hAnsi="宋体" w:cs="宋体"/>
                <w:color w:val="auto"/>
                <w:szCs w:val="21"/>
                <w:highlight w:val="none"/>
              </w:rPr>
              <w:t>500</w:t>
            </w:r>
            <w:r>
              <w:rPr>
                <w:rFonts w:hint="eastAsia" w:ascii="宋体" w:hAnsi="宋体" w:cs="宋体"/>
                <w:color w:val="auto"/>
                <w:szCs w:val="21"/>
                <w:highlight w:val="none"/>
                <w:lang w:eastAsia="zh-CN"/>
              </w:rPr>
              <w:t>mm×</w:t>
            </w:r>
            <w:r>
              <w:rPr>
                <w:rFonts w:hint="eastAsia" w:ascii="宋体" w:hAnsi="宋体" w:cs="宋体"/>
                <w:color w:val="auto"/>
                <w:szCs w:val="21"/>
                <w:highlight w:val="none"/>
              </w:rPr>
              <w:t>60</w:t>
            </w:r>
            <w:r>
              <w:rPr>
                <w:rFonts w:hint="eastAsia" w:ascii="宋体" w:hAnsi="宋体" w:cs="宋体"/>
                <w:color w:val="auto"/>
                <w:szCs w:val="21"/>
                <w:highlight w:val="none"/>
                <w:lang w:eastAsia="zh-CN"/>
              </w:rPr>
              <w:t>mm</w:t>
            </w:r>
            <w:r>
              <w:rPr>
                <w:rFonts w:hint="eastAsia" w:ascii="宋体" w:hAnsi="宋体" w:cs="宋体"/>
                <w:color w:val="auto"/>
                <w:szCs w:val="21"/>
                <w:highlight w:val="none"/>
              </w:rPr>
              <w:t>；</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浮岛</w:t>
            </w:r>
            <w:r>
              <w:rPr>
                <w:rFonts w:hint="eastAsia" w:ascii="宋体" w:hAnsi="宋体" w:cs="宋体"/>
                <w:color w:val="auto"/>
                <w:szCs w:val="21"/>
                <w:highlight w:val="none"/>
              </w:rPr>
              <w:t>不锈钢支架尺寸（长×宽×高）</w:t>
            </w:r>
            <w:r>
              <w:rPr>
                <w:rFonts w:hint="eastAsia" w:ascii="宋体" w:hAnsi="宋体" w:cs="宋体"/>
                <w:color w:val="auto"/>
                <w:szCs w:val="21"/>
                <w:highlight w:val="none"/>
                <w:lang w:eastAsia="zh-CN"/>
              </w:rPr>
              <w:t>：</w:t>
            </w:r>
            <w:r>
              <w:rPr>
                <w:rFonts w:hint="eastAsia" w:ascii="宋体" w:hAnsi="宋体" w:cs="宋体"/>
                <w:color w:val="auto"/>
                <w:szCs w:val="21"/>
                <w:highlight w:val="none"/>
              </w:rPr>
              <w:t>6900</w:t>
            </w:r>
            <w:r>
              <w:rPr>
                <w:rFonts w:hint="eastAsia" w:ascii="宋体" w:hAnsi="宋体" w:cs="宋体"/>
                <w:color w:val="auto"/>
                <w:szCs w:val="21"/>
                <w:highlight w:val="none"/>
                <w:lang w:eastAsia="zh-CN"/>
              </w:rPr>
              <w:t>mm×</w:t>
            </w:r>
            <w:r>
              <w:rPr>
                <w:rFonts w:hint="eastAsia" w:ascii="宋体" w:hAnsi="宋体" w:cs="宋体"/>
                <w:color w:val="auto"/>
                <w:szCs w:val="21"/>
                <w:highlight w:val="none"/>
              </w:rPr>
              <w:t>1500</w:t>
            </w:r>
            <w:r>
              <w:rPr>
                <w:rFonts w:hint="eastAsia" w:ascii="宋体" w:hAnsi="宋体" w:cs="宋体"/>
                <w:color w:val="auto"/>
                <w:szCs w:val="21"/>
                <w:highlight w:val="none"/>
                <w:lang w:eastAsia="zh-CN"/>
              </w:rPr>
              <w:t>mm×</w:t>
            </w:r>
            <w:r>
              <w:rPr>
                <w:rFonts w:hint="eastAsia" w:ascii="宋体" w:hAnsi="宋体" w:cs="宋体"/>
                <w:color w:val="auto"/>
                <w:szCs w:val="21"/>
                <w:highlight w:val="none"/>
              </w:rPr>
              <w:t>800</w:t>
            </w:r>
            <w:r>
              <w:rPr>
                <w:rFonts w:hint="eastAsia" w:ascii="宋体" w:hAnsi="宋体" w:cs="宋体"/>
                <w:color w:val="auto"/>
                <w:szCs w:val="21"/>
                <w:highlight w:val="none"/>
                <w:lang w:eastAsia="zh-CN"/>
              </w:rPr>
              <w:t>mm</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配套含</w:t>
            </w:r>
            <w:r>
              <w:rPr>
                <w:rFonts w:hint="eastAsia" w:ascii="宋体" w:hAnsi="宋体" w:cs="宋体"/>
                <w:color w:val="auto"/>
                <w:szCs w:val="21"/>
                <w:highlight w:val="none"/>
              </w:rPr>
              <w:t>曝气管道（UPVC给水管DN63）及阀门（DN63）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15</w:t>
            </w:r>
          </w:p>
        </w:tc>
        <w:tc>
          <w:tcPr>
            <w:tcW w:w="2083" w:type="dxa"/>
            <w:noWrap w:val="0"/>
            <w:vAlign w:val="center"/>
          </w:tcPr>
          <w:p>
            <w:pPr>
              <w:widowControl/>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微孔管式曝气器</w:t>
            </w:r>
          </w:p>
        </w:tc>
        <w:tc>
          <w:tcPr>
            <w:tcW w:w="667"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个</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64</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规格</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1.Φ50，L=500</w:t>
            </w:r>
            <w:r>
              <w:rPr>
                <w:rFonts w:hint="eastAsia" w:ascii="宋体" w:hAnsi="宋体" w:cs="宋体"/>
                <w:color w:val="auto"/>
                <w:szCs w:val="21"/>
                <w:highlight w:val="none"/>
                <w:lang w:eastAsia="zh-CN"/>
              </w:rPr>
              <w:t>mm</w:t>
            </w:r>
            <w:r>
              <w:rPr>
                <w:rFonts w:hint="eastAsia" w:ascii="宋体" w:hAnsi="宋体" w:cs="宋体"/>
                <w:color w:val="auto"/>
                <w:szCs w:val="21"/>
                <w:highlight w:val="none"/>
              </w:rPr>
              <w:t>，</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2.通气量8m</w:t>
            </w:r>
            <w:r>
              <w:rPr>
                <w:rFonts w:hint="eastAsia" w:ascii="宋体" w:hAnsi="宋体" w:cs="宋体"/>
                <w:color w:val="auto"/>
                <w:szCs w:val="21"/>
                <w:highlight w:val="none"/>
                <w:vertAlign w:val="superscript"/>
              </w:rPr>
              <w:t>3</w:t>
            </w:r>
            <w:r>
              <w:rPr>
                <w:rFonts w:hint="eastAsia" w:ascii="宋体" w:hAnsi="宋体" w:cs="宋体"/>
                <w:color w:val="auto"/>
                <w:szCs w:val="21"/>
                <w:highlight w:val="none"/>
              </w:rPr>
              <w:t>/h</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m</w:t>
            </w:r>
            <w:r>
              <w:rPr>
                <w:rFonts w:hint="eastAsia"/>
                <w:color w:val="auto"/>
                <w:highlight w:val="none"/>
                <w:vertAlign w:val="superscript"/>
                <w:lang w:val="en-US" w:eastAsia="zh-CN"/>
              </w:rPr>
              <w:t>2</w:t>
            </w:r>
            <w:r>
              <w:rPr>
                <w:rFonts w:hint="eastAsia" w:ascii="宋体" w:hAnsi="宋体" w:cs="宋体"/>
                <w:color w:val="auto"/>
                <w:szCs w:val="21"/>
                <w:highlight w:val="none"/>
              </w:rPr>
              <w:t>；</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3.含专用不锈钢支架、曝气管道（UPVC给水管DN63）及阀门（DN63）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16</w:t>
            </w:r>
          </w:p>
        </w:tc>
        <w:tc>
          <w:tcPr>
            <w:tcW w:w="2083" w:type="dxa"/>
            <w:noWrap w:val="0"/>
            <w:vAlign w:val="center"/>
          </w:tcPr>
          <w:p>
            <w:pPr>
              <w:widowControl/>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污水处理控制柜</w:t>
            </w:r>
          </w:p>
        </w:tc>
        <w:tc>
          <w:tcPr>
            <w:tcW w:w="667"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台</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规格</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1.尺寸（长×宽×高）：</w:t>
            </w:r>
            <w:r>
              <w:rPr>
                <w:rFonts w:hint="eastAsia" w:ascii="宋体" w:hAnsi="宋体" w:cs="宋体"/>
                <w:color w:val="auto"/>
                <w:szCs w:val="21"/>
                <w:highlight w:val="none"/>
                <w:lang w:val="en-US" w:eastAsia="zh-CN"/>
              </w:rPr>
              <w:t>1200</w:t>
            </w:r>
            <w:r>
              <w:rPr>
                <w:rFonts w:hint="eastAsia" w:ascii="宋体" w:hAnsi="宋体" w:cs="宋体"/>
                <w:color w:val="auto"/>
                <w:szCs w:val="21"/>
                <w:highlight w:val="none"/>
                <w:lang w:eastAsia="zh-CN"/>
              </w:rPr>
              <w:t>×</w:t>
            </w:r>
            <w:r>
              <w:rPr>
                <w:rFonts w:hint="eastAsia" w:ascii="宋体" w:hAnsi="宋体" w:cs="宋体"/>
                <w:color w:val="auto"/>
                <w:szCs w:val="21"/>
                <w:highlight w:val="none"/>
              </w:rPr>
              <w:t>500</w:t>
            </w:r>
            <w:r>
              <w:rPr>
                <w:rFonts w:hint="eastAsia" w:ascii="宋体" w:hAnsi="宋体" w:cs="宋体"/>
                <w:color w:val="auto"/>
                <w:szCs w:val="21"/>
                <w:highlight w:val="none"/>
                <w:lang w:eastAsia="zh-CN"/>
              </w:rPr>
              <w:t>×</w:t>
            </w:r>
            <w:r>
              <w:rPr>
                <w:rFonts w:hint="eastAsia" w:ascii="宋体" w:hAnsi="宋体" w:cs="宋体"/>
                <w:color w:val="auto"/>
                <w:szCs w:val="21"/>
                <w:highlight w:val="none"/>
              </w:rPr>
              <w:t>400</w:t>
            </w:r>
            <w:r>
              <w:rPr>
                <w:rFonts w:hint="eastAsia" w:ascii="宋体" w:hAnsi="宋体" w:cs="宋体"/>
                <w:color w:val="auto"/>
                <w:szCs w:val="21"/>
                <w:highlight w:val="none"/>
                <w:lang w:eastAsia="zh-CN"/>
              </w:rPr>
              <w:t>mm</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2.材质：304不锈钢；</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3.含PLC自动远程控制器、编程等；</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4.防护等级：IP40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17</w:t>
            </w:r>
          </w:p>
        </w:tc>
        <w:tc>
          <w:tcPr>
            <w:tcW w:w="2083" w:type="dxa"/>
            <w:noWrap w:val="0"/>
            <w:vAlign w:val="center"/>
          </w:tcPr>
          <w:p>
            <w:pPr>
              <w:widowControl/>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照明配电箱</w:t>
            </w:r>
          </w:p>
        </w:tc>
        <w:tc>
          <w:tcPr>
            <w:tcW w:w="667"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台</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规格</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ascii="宋体" w:hAnsi="宋体" w:cs="宋体"/>
                <w:color w:val="auto"/>
                <w:szCs w:val="21"/>
                <w:highlight w:val="none"/>
              </w:rPr>
            </w:pPr>
            <w:r>
              <w:rPr>
                <w:rFonts w:hint="eastAsia" w:ascii="宋体" w:hAnsi="宋体" w:cs="宋体"/>
                <w:color w:val="auto"/>
                <w:szCs w:val="21"/>
                <w:highlight w:val="none"/>
              </w:rPr>
              <w:t>1.尺寸（长×宽×高）：</w:t>
            </w:r>
            <w:r>
              <w:rPr>
                <w:rFonts w:hint="eastAsia" w:ascii="宋体" w:hAnsi="宋体" w:cs="宋体"/>
                <w:color w:val="auto"/>
                <w:szCs w:val="21"/>
                <w:highlight w:val="none"/>
                <w:lang w:val="en-US" w:eastAsia="zh-CN"/>
              </w:rPr>
              <w:t>400</w:t>
            </w:r>
            <w:r>
              <w:rPr>
                <w:rFonts w:hint="eastAsia" w:ascii="宋体" w:hAnsi="宋体" w:cs="宋体"/>
                <w:color w:val="auto"/>
                <w:szCs w:val="21"/>
                <w:highlight w:val="none"/>
                <w:lang w:eastAsia="zh-CN"/>
              </w:rPr>
              <w:t>mm×</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00</w:t>
            </w:r>
            <w:r>
              <w:rPr>
                <w:rFonts w:hint="eastAsia" w:ascii="宋体" w:hAnsi="宋体" w:cs="宋体"/>
                <w:color w:val="auto"/>
                <w:szCs w:val="21"/>
                <w:highlight w:val="none"/>
                <w:lang w:eastAsia="zh-CN"/>
              </w:rPr>
              <w:t>mm×</w:t>
            </w:r>
            <w:r>
              <w:rPr>
                <w:rFonts w:hint="eastAsia" w:ascii="宋体" w:hAnsi="宋体" w:cs="宋体"/>
                <w:color w:val="auto"/>
                <w:szCs w:val="21"/>
                <w:highlight w:val="none"/>
                <w:lang w:val="en-US" w:eastAsia="zh-CN"/>
              </w:rPr>
              <w:t>135</w:t>
            </w:r>
            <w:r>
              <w:rPr>
                <w:rFonts w:hint="eastAsia" w:ascii="宋体" w:hAnsi="宋体" w:cs="宋体"/>
                <w:color w:val="auto"/>
                <w:szCs w:val="21"/>
                <w:highlight w:val="none"/>
                <w:lang w:eastAsia="zh-CN"/>
              </w:rPr>
              <w:t>mm</w:t>
            </w:r>
            <w:r>
              <w:rPr>
                <w:rFonts w:hint="eastAsia" w:ascii="宋体" w:hAnsi="宋体" w:cs="宋体"/>
                <w:color w:val="auto"/>
                <w:szCs w:val="21"/>
                <w:highlight w:val="none"/>
              </w:rPr>
              <w:t>,材质：</w:t>
            </w:r>
            <w:r>
              <w:rPr>
                <w:rFonts w:hint="eastAsia" w:ascii="宋体" w:hAnsi="宋体" w:cs="宋体"/>
                <w:color w:val="auto"/>
                <w:szCs w:val="21"/>
                <w:highlight w:val="none"/>
                <w:lang w:val="en-US" w:eastAsia="zh-CN"/>
              </w:rPr>
              <w:t>镀锌板</w:t>
            </w:r>
            <w:r>
              <w:rPr>
                <w:rFonts w:hint="eastAsia" w:ascii="宋体" w:hAnsi="宋体" w:cs="宋体"/>
                <w:color w:val="auto"/>
                <w:szCs w:val="21"/>
                <w:highlight w:val="none"/>
              </w:rPr>
              <w:t>。</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2.TlX1S-16A（暗装式）</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3.防护等级：IP40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8</w:t>
            </w:r>
          </w:p>
        </w:tc>
        <w:tc>
          <w:tcPr>
            <w:tcW w:w="2083" w:type="dxa"/>
            <w:noWrap w:val="0"/>
            <w:vAlign w:val="center"/>
          </w:tcPr>
          <w:p>
            <w:pPr>
              <w:widowControl/>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LED双管日光灯</w:t>
            </w:r>
          </w:p>
        </w:tc>
        <w:tc>
          <w:tcPr>
            <w:tcW w:w="667"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套</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规格：GHYG-4445，～220V，2</w:t>
            </w:r>
            <w:r>
              <w:rPr>
                <w:rFonts w:hint="eastAsia" w:ascii="宋体" w:hAnsi="宋体" w:cs="宋体"/>
                <w:color w:val="auto"/>
                <w:szCs w:val="21"/>
                <w:highlight w:val="none"/>
                <w:lang w:eastAsia="zh-CN"/>
              </w:rPr>
              <w:t>×</w:t>
            </w:r>
            <w:r>
              <w:rPr>
                <w:rFonts w:hint="eastAsia" w:ascii="宋体" w:hAnsi="宋体" w:cs="宋体"/>
                <w:color w:val="auto"/>
                <w:szCs w:val="21"/>
                <w:highlight w:val="none"/>
              </w:rPr>
              <w:t>18W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19</w:t>
            </w:r>
          </w:p>
        </w:tc>
        <w:tc>
          <w:tcPr>
            <w:tcW w:w="2083" w:type="dxa"/>
            <w:noWrap w:val="0"/>
            <w:vAlign w:val="center"/>
          </w:tcPr>
          <w:p>
            <w:pPr>
              <w:widowControl/>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一位单极开关</w:t>
            </w:r>
          </w:p>
        </w:tc>
        <w:tc>
          <w:tcPr>
            <w:tcW w:w="667"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个</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规格：K31/1/2A,～250V,10A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20</w:t>
            </w:r>
          </w:p>
        </w:tc>
        <w:tc>
          <w:tcPr>
            <w:tcW w:w="2083" w:type="dxa"/>
            <w:noWrap w:val="0"/>
            <w:vAlign w:val="center"/>
          </w:tcPr>
          <w:p>
            <w:pPr>
              <w:widowControl/>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单相二三极开关</w:t>
            </w:r>
          </w:p>
        </w:tc>
        <w:tc>
          <w:tcPr>
            <w:tcW w:w="667"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个</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规格：KG426/10USL～250V,10A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21</w:t>
            </w:r>
          </w:p>
        </w:tc>
        <w:tc>
          <w:tcPr>
            <w:tcW w:w="2083" w:type="dxa"/>
            <w:noWrap w:val="0"/>
            <w:vAlign w:val="center"/>
          </w:tcPr>
          <w:p>
            <w:pPr>
              <w:widowControl/>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热镀锌防腐钢管</w:t>
            </w:r>
          </w:p>
        </w:tc>
        <w:tc>
          <w:tcPr>
            <w:tcW w:w="667"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米</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400</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规格:DN32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22</w:t>
            </w:r>
          </w:p>
        </w:tc>
        <w:tc>
          <w:tcPr>
            <w:tcW w:w="2083" w:type="dxa"/>
            <w:noWrap w:val="0"/>
            <w:vAlign w:val="center"/>
          </w:tcPr>
          <w:p>
            <w:pPr>
              <w:widowControl/>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电力电缆</w:t>
            </w:r>
          </w:p>
        </w:tc>
        <w:tc>
          <w:tcPr>
            <w:tcW w:w="667"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米</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300</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导体线芯：无氧纯铜钱YJV22-0.6/1kv 2</w:t>
            </w:r>
            <w:r>
              <w:rPr>
                <w:rFonts w:hint="eastAsia" w:ascii="宋体" w:hAnsi="宋体" w:cs="宋体"/>
                <w:color w:val="auto"/>
                <w:szCs w:val="21"/>
                <w:highlight w:val="none"/>
                <w:lang w:eastAsia="zh-CN"/>
              </w:rPr>
              <w:t>×</w:t>
            </w:r>
            <w:r>
              <w:rPr>
                <w:rFonts w:hint="eastAsia" w:ascii="宋体" w:hAnsi="宋体" w:cs="宋体"/>
                <w:color w:val="auto"/>
                <w:szCs w:val="21"/>
                <w:highlight w:val="none"/>
              </w:rPr>
              <w:t>16 SC32F 绝缘材质为全新聚氯乙烯，</w:t>
            </w:r>
            <w:r>
              <w:rPr>
                <w:rFonts w:hint="eastAsia" w:ascii="宋体" w:hAnsi="宋体" w:cs="宋体"/>
                <w:color w:val="auto"/>
                <w:szCs w:val="21"/>
                <w:highlight w:val="none"/>
                <w:lang w:val="en-US" w:eastAsia="zh-CN"/>
              </w:rPr>
              <w:t>用于</w:t>
            </w:r>
            <w:r>
              <w:rPr>
                <w:rFonts w:hint="eastAsia" w:ascii="宋体" w:hAnsi="宋体" w:eastAsia="宋体" w:cs="宋体"/>
                <w:color w:val="auto"/>
                <w:sz w:val="21"/>
                <w:szCs w:val="21"/>
                <w:highlight w:val="none"/>
                <w:lang w:val="en-US" w:eastAsia="zh-CN"/>
              </w:rPr>
              <w:t>连接外线电缆。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23</w:t>
            </w:r>
          </w:p>
        </w:tc>
        <w:tc>
          <w:tcPr>
            <w:tcW w:w="2083" w:type="dxa"/>
            <w:noWrap w:val="0"/>
            <w:vAlign w:val="center"/>
          </w:tcPr>
          <w:p>
            <w:pPr>
              <w:widowControl/>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电力电缆</w:t>
            </w:r>
          </w:p>
        </w:tc>
        <w:tc>
          <w:tcPr>
            <w:tcW w:w="667"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米</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100</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导体线芯：无氧纯铜钱YJV-0.6/1kv 4X</w:t>
            </w:r>
            <w:r>
              <w:rPr>
                <w:rFonts w:hint="eastAsia" w:ascii="宋体" w:hAnsi="宋体" w:cs="宋体"/>
                <w:color w:val="auto"/>
                <w:szCs w:val="21"/>
                <w:highlight w:val="none"/>
                <w:lang w:eastAsia="zh-CN"/>
              </w:rPr>
              <w:t>×</w:t>
            </w:r>
            <w:r>
              <w:rPr>
                <w:rFonts w:hint="eastAsia" w:ascii="宋体" w:hAnsi="宋体" w:cs="宋体"/>
                <w:color w:val="auto"/>
                <w:szCs w:val="21"/>
                <w:highlight w:val="none"/>
              </w:rPr>
              <w:t>1.5+1</w:t>
            </w:r>
            <w:r>
              <w:rPr>
                <w:rFonts w:hint="eastAsia" w:ascii="宋体" w:hAnsi="宋体" w:cs="宋体"/>
                <w:color w:val="auto"/>
                <w:szCs w:val="21"/>
                <w:highlight w:val="none"/>
                <w:lang w:eastAsia="zh-CN"/>
              </w:rPr>
              <w:t>×</w:t>
            </w:r>
            <w:r>
              <w:rPr>
                <w:rFonts w:hint="eastAsia" w:ascii="宋体" w:hAnsi="宋体" w:cs="宋体"/>
                <w:color w:val="auto"/>
                <w:szCs w:val="21"/>
                <w:highlight w:val="none"/>
              </w:rPr>
              <w:t>1 绝缘材质为全新聚氯乙烯，</w:t>
            </w:r>
            <w:r>
              <w:rPr>
                <w:rFonts w:hint="eastAsia" w:ascii="宋体" w:hAnsi="宋体" w:cs="宋体"/>
                <w:color w:val="auto"/>
                <w:szCs w:val="21"/>
                <w:highlight w:val="none"/>
                <w:lang w:val="en-US" w:eastAsia="zh-CN"/>
              </w:rPr>
              <w:t>用于</w:t>
            </w:r>
            <w:r>
              <w:rPr>
                <w:rFonts w:hint="eastAsia" w:ascii="宋体" w:hAnsi="宋体" w:eastAsia="宋体" w:cs="宋体"/>
                <w:color w:val="auto"/>
                <w:sz w:val="21"/>
                <w:szCs w:val="21"/>
                <w:highlight w:val="none"/>
                <w:lang w:val="en-US" w:eastAsia="zh-CN"/>
              </w:rPr>
              <w:t>连接信号线、阀门等。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24</w:t>
            </w:r>
          </w:p>
        </w:tc>
        <w:tc>
          <w:tcPr>
            <w:tcW w:w="2083" w:type="dxa"/>
            <w:noWrap w:val="0"/>
            <w:vAlign w:val="center"/>
          </w:tcPr>
          <w:p>
            <w:pPr>
              <w:widowControl/>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电力电缆</w:t>
            </w:r>
          </w:p>
        </w:tc>
        <w:tc>
          <w:tcPr>
            <w:tcW w:w="667"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米</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300</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导体线芯：无氧纯铜钱YJV-0.6/1kv 4</w:t>
            </w:r>
            <w:r>
              <w:rPr>
                <w:rFonts w:hint="eastAsia" w:ascii="宋体" w:hAnsi="宋体" w:cs="宋体"/>
                <w:color w:val="auto"/>
                <w:szCs w:val="21"/>
                <w:highlight w:val="none"/>
                <w:lang w:eastAsia="zh-CN"/>
              </w:rPr>
              <w:t>×</w:t>
            </w:r>
            <w:r>
              <w:rPr>
                <w:rFonts w:hint="eastAsia" w:ascii="宋体" w:hAnsi="宋体" w:cs="宋体"/>
                <w:color w:val="auto"/>
                <w:szCs w:val="21"/>
                <w:highlight w:val="none"/>
              </w:rPr>
              <w:t>4+1</w:t>
            </w:r>
            <w:r>
              <w:rPr>
                <w:rFonts w:hint="eastAsia" w:ascii="宋体" w:hAnsi="宋体" w:cs="宋体"/>
                <w:color w:val="auto"/>
                <w:szCs w:val="21"/>
                <w:highlight w:val="none"/>
                <w:lang w:eastAsia="zh-CN"/>
              </w:rPr>
              <w:t>×</w:t>
            </w:r>
            <w:r>
              <w:rPr>
                <w:rFonts w:hint="eastAsia" w:ascii="宋体" w:hAnsi="宋体" w:cs="宋体"/>
                <w:color w:val="auto"/>
                <w:szCs w:val="21"/>
                <w:highlight w:val="none"/>
              </w:rPr>
              <w:t>2.5 绝缘材质为全新聚氯乙烯，</w:t>
            </w:r>
            <w:r>
              <w:rPr>
                <w:rFonts w:hint="eastAsia" w:ascii="宋体" w:hAnsi="宋体" w:eastAsia="宋体" w:cs="宋体"/>
                <w:color w:val="auto"/>
                <w:sz w:val="21"/>
                <w:szCs w:val="21"/>
                <w:highlight w:val="none"/>
                <w:lang w:val="en-US" w:eastAsia="zh-CN"/>
              </w:rPr>
              <w:t>连接机械设备。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25</w:t>
            </w:r>
          </w:p>
        </w:tc>
        <w:tc>
          <w:tcPr>
            <w:tcW w:w="2083" w:type="dxa"/>
            <w:noWrap w:val="0"/>
            <w:vAlign w:val="center"/>
          </w:tcPr>
          <w:p>
            <w:pPr>
              <w:widowControl/>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铜芯线</w:t>
            </w:r>
          </w:p>
        </w:tc>
        <w:tc>
          <w:tcPr>
            <w:tcW w:w="667"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米</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30</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导体线芯：无氧纯铜钱BV-0.45/0.75kv 4</w:t>
            </w:r>
            <w:r>
              <w:rPr>
                <w:rFonts w:hint="eastAsia" w:ascii="宋体" w:hAnsi="宋体" w:cs="宋体"/>
                <w:color w:val="auto"/>
                <w:szCs w:val="21"/>
                <w:highlight w:val="none"/>
                <w:lang w:eastAsia="zh-CN"/>
              </w:rPr>
              <w:t>mm</w:t>
            </w:r>
            <w:r>
              <w:rPr>
                <w:rFonts w:hint="eastAsia" w:ascii="宋体" w:hAnsi="宋体" w:cs="宋体"/>
                <w:color w:val="auto"/>
                <w:szCs w:val="21"/>
                <w:highlight w:val="none"/>
                <w:vertAlign w:val="superscript"/>
              </w:rPr>
              <w:t xml:space="preserve">2 </w:t>
            </w:r>
            <w:r>
              <w:rPr>
                <w:rFonts w:hint="eastAsia" w:ascii="宋体" w:hAnsi="宋体" w:cs="宋体"/>
                <w:color w:val="auto"/>
                <w:szCs w:val="21"/>
                <w:highlight w:val="none"/>
              </w:rPr>
              <w:t>绝缘材质为全新聚氯乙烯</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26</w:t>
            </w:r>
          </w:p>
        </w:tc>
        <w:tc>
          <w:tcPr>
            <w:tcW w:w="2083" w:type="dxa"/>
            <w:noWrap w:val="0"/>
            <w:vAlign w:val="center"/>
          </w:tcPr>
          <w:p>
            <w:pPr>
              <w:widowControl/>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铜芯线</w:t>
            </w:r>
          </w:p>
        </w:tc>
        <w:tc>
          <w:tcPr>
            <w:tcW w:w="667"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米</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32</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导体线芯：无氧纯铜钱BV-0.45/0.75kv 2.5</w:t>
            </w:r>
            <w:r>
              <w:rPr>
                <w:rFonts w:hint="eastAsia" w:ascii="宋体" w:hAnsi="宋体" w:cs="宋体"/>
                <w:color w:val="auto"/>
                <w:szCs w:val="21"/>
                <w:highlight w:val="none"/>
                <w:lang w:eastAsia="zh-CN"/>
              </w:rPr>
              <w:t>mm</w:t>
            </w:r>
            <w:r>
              <w:rPr>
                <w:rFonts w:hint="eastAsia" w:ascii="宋体" w:hAnsi="宋体" w:cs="宋体"/>
                <w:color w:val="auto"/>
                <w:szCs w:val="21"/>
                <w:highlight w:val="none"/>
                <w:vertAlign w:val="superscript"/>
              </w:rPr>
              <w:t xml:space="preserve">2 </w:t>
            </w:r>
            <w:r>
              <w:rPr>
                <w:rFonts w:hint="eastAsia" w:ascii="宋体" w:hAnsi="宋体" w:cs="宋体"/>
                <w:color w:val="auto"/>
                <w:szCs w:val="21"/>
                <w:highlight w:val="none"/>
              </w:rPr>
              <w:t>绝缘材质为全新聚氯乙烯。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27</w:t>
            </w:r>
          </w:p>
        </w:tc>
        <w:tc>
          <w:tcPr>
            <w:tcW w:w="2083" w:type="dxa"/>
            <w:noWrap w:val="0"/>
            <w:vAlign w:val="center"/>
          </w:tcPr>
          <w:p>
            <w:pPr>
              <w:widowControl/>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难燃塑料管</w:t>
            </w:r>
          </w:p>
        </w:tc>
        <w:tc>
          <w:tcPr>
            <w:tcW w:w="667"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米</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300</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规格:PVC-AXS4-FPC B25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28</w:t>
            </w:r>
          </w:p>
        </w:tc>
        <w:tc>
          <w:tcPr>
            <w:tcW w:w="2083" w:type="dxa"/>
            <w:noWrap w:val="0"/>
            <w:vAlign w:val="center"/>
          </w:tcPr>
          <w:p>
            <w:pPr>
              <w:widowControl/>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难燃塑料管</w:t>
            </w:r>
          </w:p>
        </w:tc>
        <w:tc>
          <w:tcPr>
            <w:tcW w:w="667"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米</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20</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规格:PVC-AXS4-FPC B20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29</w:t>
            </w:r>
          </w:p>
        </w:tc>
        <w:tc>
          <w:tcPr>
            <w:tcW w:w="2083" w:type="dxa"/>
            <w:noWrap w:val="0"/>
            <w:vAlign w:val="center"/>
          </w:tcPr>
          <w:p>
            <w:pPr>
              <w:widowControl/>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总等电位联接端子盒</w:t>
            </w:r>
          </w:p>
        </w:tc>
        <w:tc>
          <w:tcPr>
            <w:tcW w:w="667"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个</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规格</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尺寸（长×宽×高）：300</w:t>
            </w:r>
            <w:r>
              <w:rPr>
                <w:rFonts w:hint="eastAsia" w:ascii="宋体" w:hAnsi="宋体" w:cs="宋体"/>
                <w:color w:val="auto"/>
                <w:szCs w:val="21"/>
                <w:highlight w:val="none"/>
                <w:lang w:eastAsia="zh-CN"/>
              </w:rPr>
              <w:t>mm×</w:t>
            </w:r>
            <w:r>
              <w:rPr>
                <w:rFonts w:hint="eastAsia" w:ascii="宋体" w:hAnsi="宋体" w:cs="宋体"/>
                <w:color w:val="auto"/>
                <w:szCs w:val="21"/>
                <w:highlight w:val="none"/>
              </w:rPr>
              <w:t>200</w:t>
            </w:r>
            <w:r>
              <w:rPr>
                <w:rFonts w:hint="eastAsia" w:ascii="宋体" w:hAnsi="宋体" w:cs="宋体"/>
                <w:color w:val="auto"/>
                <w:szCs w:val="21"/>
                <w:highlight w:val="none"/>
                <w:lang w:eastAsia="zh-CN"/>
              </w:rPr>
              <w:t>×</w:t>
            </w:r>
            <w:r>
              <w:rPr>
                <w:rFonts w:hint="eastAsia" w:ascii="宋体" w:hAnsi="宋体" w:cs="宋体"/>
                <w:color w:val="auto"/>
                <w:szCs w:val="21"/>
                <w:highlight w:val="none"/>
              </w:rPr>
              <w:t>120；材质：</w:t>
            </w:r>
            <w:r>
              <w:rPr>
                <w:rFonts w:hint="eastAsia" w:ascii="宋体" w:hAnsi="宋体" w:cs="宋体"/>
                <w:color w:val="auto"/>
                <w:szCs w:val="21"/>
                <w:highlight w:val="none"/>
                <w:lang w:val="en-US" w:eastAsia="zh-CN"/>
              </w:rPr>
              <w:t>镀锌板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30</w:t>
            </w:r>
          </w:p>
        </w:tc>
        <w:tc>
          <w:tcPr>
            <w:tcW w:w="2083" w:type="dxa"/>
            <w:noWrap w:val="0"/>
            <w:vAlign w:val="center"/>
          </w:tcPr>
          <w:p>
            <w:pPr>
              <w:widowControl/>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防火堵料 SFD-ll</w:t>
            </w:r>
          </w:p>
        </w:tc>
        <w:tc>
          <w:tcPr>
            <w:tcW w:w="667"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Kg</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12</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规格:无味无毒，70度不起泡，阻燃性好，用明火烧耐火大于5秒。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31</w:t>
            </w:r>
          </w:p>
        </w:tc>
        <w:tc>
          <w:tcPr>
            <w:tcW w:w="2083" w:type="dxa"/>
            <w:noWrap w:val="0"/>
            <w:vAlign w:val="center"/>
          </w:tcPr>
          <w:p>
            <w:pPr>
              <w:widowControl/>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安装钢材</w:t>
            </w:r>
          </w:p>
        </w:tc>
        <w:tc>
          <w:tcPr>
            <w:tcW w:w="667"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Kg</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70</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规格:</w:t>
            </w:r>
            <w:r>
              <w:rPr>
                <w:rFonts w:hint="eastAsia" w:ascii="宋体" w:hAnsi="宋体" w:cs="宋体"/>
                <w:color w:val="auto"/>
                <w:szCs w:val="21"/>
                <w:highlight w:val="none"/>
                <w:lang w:val="en-US" w:eastAsia="zh-CN"/>
              </w:rPr>
              <w:t>Q235A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32</w:t>
            </w:r>
          </w:p>
        </w:tc>
        <w:tc>
          <w:tcPr>
            <w:tcW w:w="2083" w:type="dxa"/>
            <w:noWrap w:val="0"/>
            <w:vAlign w:val="center"/>
          </w:tcPr>
          <w:p>
            <w:pPr>
              <w:widowControl/>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电杆</w:t>
            </w:r>
          </w:p>
        </w:tc>
        <w:tc>
          <w:tcPr>
            <w:tcW w:w="667"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根</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规格</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1.φ190混凝土电杆，杆高8m；</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2.C20砼基础：0.5×0.5×1.5m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33</w:t>
            </w:r>
          </w:p>
        </w:tc>
        <w:tc>
          <w:tcPr>
            <w:tcW w:w="2083" w:type="dxa"/>
            <w:noWrap w:val="0"/>
            <w:vAlign w:val="center"/>
          </w:tcPr>
          <w:p>
            <w:pPr>
              <w:widowControl/>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电表箱</w:t>
            </w:r>
          </w:p>
        </w:tc>
        <w:tc>
          <w:tcPr>
            <w:tcW w:w="667"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台</w:t>
            </w:r>
          </w:p>
        </w:tc>
        <w:tc>
          <w:tcPr>
            <w:tcW w:w="696" w:type="dxa"/>
            <w:noWrap w:val="0"/>
            <w:vAlign w:val="center"/>
          </w:tcPr>
          <w:p>
            <w:pPr>
              <w:widowControl/>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规格:电表220/380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34</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接地母线</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米</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10</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规格:中低锰铁+镀锌材质，电阻小，强度高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35</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避雷引下线</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米</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12</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规格:铜钱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36</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避雷网</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米</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12</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材质：镀锌</w:t>
            </w:r>
            <w:r>
              <w:rPr>
                <w:rFonts w:hint="eastAsia" w:ascii="宋体" w:hAnsi="宋体" w:cs="宋体"/>
                <w:color w:val="auto"/>
                <w:szCs w:val="21"/>
                <w:highlight w:val="none"/>
                <w:lang w:val="en-US" w:eastAsia="zh-CN"/>
              </w:rPr>
              <w:t>铁线</w:t>
            </w:r>
            <w:r>
              <w:rPr>
                <w:rFonts w:hint="eastAsia" w:ascii="宋体" w:hAnsi="宋体" w:cs="宋体"/>
                <w:color w:val="auto"/>
                <w:szCs w:val="21"/>
                <w:highlight w:val="none"/>
              </w:rPr>
              <w:t>φ</w:t>
            </w:r>
            <w:r>
              <w:rPr>
                <w:rFonts w:hint="eastAsia" w:ascii="宋体" w:hAnsi="宋体" w:cs="宋体"/>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37</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 xml:space="preserve">排水管 </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米</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120</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规格:PVC排水管 DN300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38</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给水管</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米</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125</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规格:U-PVC给水管 PN=1.0MPa，DN75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39</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给水管</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米</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60</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规格:U-PVC给水管 PN=1.0MPa，DN63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40</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给水管</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米</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80</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规格:U-PVC给水管 PN=1.0MPa，DN50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41</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热镀锌钢管(焊接)</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米</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40</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规格:DN100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42</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系统调试</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项</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要求：负责项目系统的三个月调试运行，其中含污水碳源投加，水质检测化验等内容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43</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高效菌种</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吨</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0.6</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规格:兼氧型、生物接触专性菌种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44</w:t>
            </w:r>
          </w:p>
        </w:tc>
        <w:tc>
          <w:tcPr>
            <w:tcW w:w="2083" w:type="dxa"/>
            <w:noWrap w:val="0"/>
            <w:vAlign w:val="center"/>
          </w:tcPr>
          <w:p>
            <w:pPr>
              <w:widowControl/>
              <w:ind w:left="0" w:leftChars="0" w:firstLine="0" w:firstLineChars="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消毒装置</w:t>
            </w:r>
          </w:p>
        </w:tc>
        <w:tc>
          <w:tcPr>
            <w:tcW w:w="667" w:type="dxa"/>
            <w:noWrap w:val="0"/>
            <w:vAlign w:val="center"/>
          </w:tcPr>
          <w:p>
            <w:pPr>
              <w:widowControl/>
              <w:ind w:left="0" w:leftChars="0" w:firstLine="0" w:firstLineChars="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套</w:t>
            </w:r>
          </w:p>
        </w:tc>
        <w:tc>
          <w:tcPr>
            <w:tcW w:w="696" w:type="dxa"/>
            <w:noWrap w:val="0"/>
            <w:vAlign w:val="center"/>
          </w:tcPr>
          <w:p>
            <w:pPr>
              <w:widowControl/>
              <w:ind w:left="0" w:leftChars="0" w:firstLine="0" w:firstLineChars="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消毒加药装置系统</w:t>
            </w:r>
            <w:r>
              <w:rPr>
                <w:rFonts w:hint="default" w:ascii="宋体" w:hAnsi="宋体" w:cs="宋体"/>
                <w:color w:val="auto"/>
                <w:szCs w:val="21"/>
                <w:highlight w:val="none"/>
                <w:lang w:val="en-US" w:eastAsia="zh-CN"/>
              </w:rPr>
              <w:t>结构说明：</w:t>
            </w:r>
            <w:r>
              <w:rPr>
                <w:rFonts w:hint="default" w:ascii="宋体" w:hAnsi="宋体" w:cs="宋体"/>
                <w:color w:val="auto"/>
                <w:szCs w:val="21"/>
                <w:highlight w:val="none"/>
                <w:lang w:val="en-US" w:eastAsia="zh-CN"/>
              </w:rPr>
              <w:br w:type="textWrapping"/>
            </w:r>
            <w:r>
              <w:rPr>
                <w:rFonts w:hint="default" w:ascii="宋体" w:hAnsi="宋体" w:cs="宋体"/>
                <w:color w:val="auto"/>
                <w:szCs w:val="21"/>
                <w:highlight w:val="none"/>
                <w:lang w:val="en-US" w:eastAsia="zh-CN"/>
              </w:rPr>
              <w:t>部分组成：</w:t>
            </w:r>
            <w:r>
              <w:rPr>
                <w:rFonts w:hint="eastAsia" w:ascii="宋体" w:hAnsi="宋体" w:cs="宋体"/>
                <w:color w:val="auto"/>
                <w:szCs w:val="21"/>
                <w:highlight w:val="none"/>
                <w:lang w:val="en-US" w:eastAsia="zh-CN"/>
              </w:rPr>
              <w:t>1</w:t>
            </w:r>
            <w:r>
              <w:rPr>
                <w:rFonts w:hint="default" w:ascii="宋体" w:hAnsi="宋体" w:cs="宋体"/>
                <w:color w:val="auto"/>
                <w:szCs w:val="21"/>
                <w:highlight w:val="none"/>
                <w:lang w:val="en-US" w:eastAsia="zh-CN"/>
              </w:rPr>
              <w:t>、搅拌机２、溶液槽３、计量装置及投加设置</w:t>
            </w:r>
            <w:r>
              <w:rPr>
                <w:rFonts w:hint="default" w:ascii="宋体" w:hAnsi="宋体" w:cs="宋体"/>
                <w:color w:val="auto"/>
                <w:szCs w:val="21"/>
                <w:highlight w:val="none"/>
                <w:lang w:val="en-US" w:eastAsia="zh-CN"/>
              </w:rPr>
              <w:br w:type="textWrapping"/>
            </w:r>
            <w:r>
              <w:rPr>
                <w:rFonts w:hint="default" w:ascii="宋体" w:hAnsi="宋体" w:cs="宋体"/>
                <w:color w:val="auto"/>
                <w:szCs w:val="21"/>
                <w:highlight w:val="none"/>
                <w:lang w:val="en-US" w:eastAsia="zh-CN"/>
              </w:rPr>
              <w:t>1、搅拌机：有搅槽机和搅拌装置组成。其作用是使需投加的溶质和水（溶剂）按一定比例配置后，使其充分混合。</w:t>
            </w:r>
            <w:r>
              <w:rPr>
                <w:rFonts w:hint="default" w:ascii="宋体" w:hAnsi="宋体" w:cs="宋体"/>
                <w:color w:val="auto"/>
                <w:szCs w:val="21"/>
                <w:highlight w:val="none"/>
                <w:lang w:val="en-US" w:eastAsia="zh-CN"/>
              </w:rPr>
              <w:br w:type="textWrapping"/>
            </w:r>
            <w:r>
              <w:rPr>
                <w:rFonts w:hint="default" w:ascii="宋体" w:hAnsi="宋体" w:cs="宋体"/>
                <w:color w:val="auto"/>
                <w:szCs w:val="21"/>
                <w:highlight w:val="none"/>
                <w:lang w:val="en-US" w:eastAsia="zh-CN"/>
              </w:rPr>
              <w:t>2、溶液槽：使用存放已拌好的药液，供投加备用。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781" w:type="dxa"/>
            <w:gridSpan w:val="5"/>
            <w:noWrap w:val="0"/>
            <w:vAlign w:val="center"/>
          </w:tcPr>
          <w:p>
            <w:pPr>
              <w:ind w:left="0" w:leftChars="0" w:firstLine="0" w:firstLineChars="0"/>
              <w:rPr>
                <w:rFonts w:hint="eastAsia"/>
                <w:b/>
                <w:bCs/>
                <w:color w:val="auto"/>
              </w:rPr>
            </w:pPr>
            <w:r>
              <w:rPr>
                <w:rFonts w:hint="eastAsia" w:ascii="宋体" w:hAnsi="宋体" w:cs="宋体"/>
                <w:color w:val="auto"/>
                <w:sz w:val="22"/>
                <w:highlight w:val="none"/>
              </w:rPr>
              <w:t>大环村污水处理设备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ind w:firstLine="0" w:firstLineChars="0"/>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序号</w:t>
            </w:r>
          </w:p>
        </w:tc>
        <w:tc>
          <w:tcPr>
            <w:tcW w:w="2083" w:type="dxa"/>
            <w:noWrap w:val="0"/>
            <w:vAlign w:val="center"/>
          </w:tcPr>
          <w:p>
            <w:pPr>
              <w:ind w:firstLine="0" w:firstLineChars="0"/>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货物名称</w:t>
            </w:r>
          </w:p>
        </w:tc>
        <w:tc>
          <w:tcPr>
            <w:tcW w:w="667" w:type="dxa"/>
            <w:noWrap w:val="0"/>
            <w:vAlign w:val="center"/>
          </w:tcPr>
          <w:p>
            <w:pPr>
              <w:ind w:firstLine="0" w:firstLineChars="0"/>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单位</w:t>
            </w:r>
          </w:p>
        </w:tc>
        <w:tc>
          <w:tcPr>
            <w:tcW w:w="696" w:type="dxa"/>
            <w:noWrap w:val="0"/>
            <w:vAlign w:val="center"/>
          </w:tcPr>
          <w:p>
            <w:pPr>
              <w:ind w:firstLine="0" w:firstLineChars="0"/>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数量</w:t>
            </w:r>
          </w:p>
        </w:tc>
        <w:tc>
          <w:tcPr>
            <w:tcW w:w="5670" w:type="dxa"/>
            <w:noWrap w:val="0"/>
            <w:vAlign w:val="center"/>
          </w:tcPr>
          <w:p>
            <w:pPr>
              <w:ind w:firstLine="0" w:firstLineChars="0"/>
              <w:jc w:val="center"/>
              <w:rPr>
                <w:rFonts w:hint="eastAsia" w:ascii="宋体" w:hAnsi="宋体" w:eastAsia="宋体" w:cs="Times New Roman"/>
                <w:color w:val="auto"/>
                <w:kern w:val="2"/>
                <w:sz w:val="21"/>
                <w:szCs w:val="21"/>
                <w:lang w:val="en-US" w:eastAsia="zh-CN" w:bidi="ar-SA"/>
              </w:rPr>
            </w:pPr>
            <w:r>
              <w:rPr>
                <w:rFonts w:hint="eastAsia" w:ascii="宋体" w:hAnsi="宋体" w:cs="宋体"/>
                <w:color w:val="auto"/>
                <w:kern w:val="0"/>
                <w:sz w:val="22"/>
                <w:szCs w:val="22"/>
                <w:lang w:bidi="ar"/>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格栅</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套</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规格</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1.尺寸（长×宽）：2000</w:t>
            </w:r>
            <w:r>
              <w:rPr>
                <w:rFonts w:hint="eastAsia" w:ascii="宋体" w:hAnsi="宋体" w:cs="宋体"/>
                <w:color w:val="auto"/>
                <w:szCs w:val="21"/>
                <w:highlight w:val="none"/>
                <w:lang w:eastAsia="zh-CN"/>
              </w:rPr>
              <w:t>mm</w:t>
            </w:r>
            <w:r>
              <w:rPr>
                <w:rFonts w:hint="eastAsia" w:ascii="宋体" w:hAnsi="宋体" w:cs="宋体"/>
                <w:color w:val="auto"/>
                <w:szCs w:val="21"/>
                <w:highlight w:val="none"/>
              </w:rPr>
              <w:t>×700</w:t>
            </w:r>
            <w:r>
              <w:rPr>
                <w:rFonts w:hint="eastAsia" w:ascii="宋体" w:hAnsi="宋体" w:cs="宋体"/>
                <w:color w:val="auto"/>
                <w:szCs w:val="21"/>
                <w:highlight w:val="none"/>
                <w:lang w:eastAsia="zh-CN"/>
              </w:rPr>
              <w:t>mm</w:t>
            </w:r>
            <w:r>
              <w:rPr>
                <w:rFonts w:hint="eastAsia" w:ascii="宋体" w:hAnsi="宋体" w:cs="宋体"/>
                <w:color w:val="auto"/>
                <w:szCs w:val="21"/>
                <w:highlight w:val="none"/>
              </w:rPr>
              <w:t>，栅距：10</w:t>
            </w:r>
            <w:r>
              <w:rPr>
                <w:rFonts w:hint="eastAsia" w:ascii="宋体" w:hAnsi="宋体" w:cs="宋体"/>
                <w:color w:val="auto"/>
                <w:szCs w:val="21"/>
                <w:highlight w:val="none"/>
                <w:lang w:eastAsia="zh-CN"/>
              </w:rPr>
              <w:t>mm</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2.材质：</w:t>
            </w:r>
            <w:r>
              <w:rPr>
                <w:rFonts w:hint="eastAsia" w:ascii="宋体" w:hAnsi="宋体" w:cs="宋体"/>
                <w:color w:val="auto"/>
                <w:szCs w:val="21"/>
                <w:highlight w:val="none"/>
                <w:lang w:val="en-US" w:eastAsia="zh-CN"/>
              </w:rPr>
              <w:t>304</w:t>
            </w:r>
            <w:r>
              <w:rPr>
                <w:rFonts w:hint="eastAsia" w:ascii="宋体" w:hAnsi="宋体" w:cs="宋体"/>
                <w:color w:val="auto"/>
                <w:szCs w:val="21"/>
                <w:highlight w:val="none"/>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2</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污水</w:t>
            </w:r>
            <w:r>
              <w:rPr>
                <w:rFonts w:hint="eastAsia" w:ascii="宋体" w:hAnsi="宋体" w:cs="宋体"/>
                <w:color w:val="auto"/>
                <w:szCs w:val="21"/>
                <w:highlight w:val="none"/>
              </w:rPr>
              <w:t>提升泵</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台</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4</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规格:65QW-15-12-2.2 Q=15M3/h，H=12M，切割式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3</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污泥回流泵</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台</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3</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规格:65QW-15-12-2.2 Q=15M3/h，H=12M，切割式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4</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回转式风机</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台</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2</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规格:HC-60S，功率：2.2KW,出口压力0.04MPa，风量1.82m3/min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6</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液位控制器</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套</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4</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规格:浮球式控制开关（三线两控）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Merge w:val="restart"/>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8</w:t>
            </w:r>
          </w:p>
        </w:tc>
        <w:tc>
          <w:tcPr>
            <w:tcW w:w="2083" w:type="dxa"/>
            <w:vMerge w:val="restart"/>
            <w:noWrap w:val="0"/>
            <w:vAlign w:val="center"/>
          </w:tcPr>
          <w:p>
            <w:pPr>
              <w:widowControl/>
              <w:ind w:left="0" w:leftChars="0" w:firstLine="0" w:firstLineChars="0"/>
              <w:jc w:val="center"/>
              <w:rPr>
                <w:rFonts w:hint="eastAsia" w:ascii="宋体" w:hAnsi="宋体" w:cs="宋体"/>
                <w:color w:val="auto"/>
                <w:szCs w:val="21"/>
                <w:highlight w:val="none"/>
              </w:rPr>
            </w:pPr>
          </w:p>
          <w:p>
            <w:pPr>
              <w:widowControl/>
              <w:ind w:left="0" w:leftChars="0" w:firstLine="0" w:firstLineChars="0"/>
              <w:jc w:val="center"/>
              <w:rPr>
                <w:rFonts w:hint="eastAsia" w:ascii="宋体" w:hAnsi="宋体" w:cs="宋体"/>
                <w:color w:val="auto"/>
                <w:szCs w:val="21"/>
                <w:highlight w:val="none"/>
              </w:rPr>
            </w:pPr>
          </w:p>
          <w:p>
            <w:pPr>
              <w:widowControl/>
              <w:ind w:left="0" w:leftChars="0" w:firstLine="0" w:firstLineChars="0"/>
              <w:jc w:val="center"/>
              <w:rPr>
                <w:rFonts w:hint="eastAsia" w:ascii="宋体" w:hAnsi="宋体" w:cs="宋体"/>
                <w:color w:val="auto"/>
                <w:szCs w:val="21"/>
                <w:highlight w:val="none"/>
              </w:rPr>
            </w:pPr>
          </w:p>
          <w:p>
            <w:pPr>
              <w:widowControl/>
              <w:ind w:left="0" w:leftChars="0" w:firstLine="0" w:firstLineChars="0"/>
              <w:jc w:val="center"/>
              <w:rPr>
                <w:rFonts w:hint="eastAsia" w:ascii="宋体" w:hAnsi="宋体" w:cs="宋体"/>
                <w:color w:val="auto"/>
                <w:szCs w:val="21"/>
                <w:highlight w:val="none"/>
              </w:rPr>
            </w:pPr>
          </w:p>
          <w:p>
            <w:pPr>
              <w:widowControl/>
              <w:ind w:left="0" w:leftChars="0" w:firstLine="0" w:firstLineChars="0"/>
              <w:jc w:val="center"/>
              <w:rPr>
                <w:rFonts w:hint="eastAsia" w:ascii="宋体" w:hAnsi="宋体" w:cs="宋体"/>
                <w:color w:val="auto"/>
                <w:szCs w:val="21"/>
                <w:highlight w:val="none"/>
              </w:rPr>
            </w:pPr>
          </w:p>
          <w:p>
            <w:pPr>
              <w:widowControl/>
              <w:ind w:left="0" w:leftChars="0" w:firstLine="0" w:firstLineChars="0"/>
              <w:jc w:val="center"/>
              <w:rPr>
                <w:rFonts w:hint="eastAsia" w:ascii="宋体" w:hAnsi="宋体" w:cs="宋体"/>
                <w:color w:val="auto"/>
                <w:szCs w:val="21"/>
                <w:highlight w:val="none"/>
              </w:rPr>
            </w:pPr>
          </w:p>
          <w:p>
            <w:pPr>
              <w:widowControl/>
              <w:ind w:left="0" w:leftChars="0" w:firstLine="0" w:firstLineChars="0"/>
              <w:jc w:val="center"/>
              <w:rPr>
                <w:rFonts w:hint="eastAsia" w:ascii="宋体" w:hAnsi="宋体" w:cs="宋体"/>
                <w:color w:val="auto"/>
                <w:szCs w:val="21"/>
                <w:highlight w:val="none"/>
              </w:rPr>
            </w:pPr>
          </w:p>
          <w:p>
            <w:pPr>
              <w:widowControl/>
              <w:ind w:left="0" w:leftChars="0" w:firstLine="0" w:firstLineChars="0"/>
              <w:jc w:val="center"/>
              <w:rPr>
                <w:rFonts w:hint="eastAsia" w:ascii="宋体" w:hAnsi="宋体" w:cs="宋体"/>
                <w:color w:val="auto"/>
                <w:szCs w:val="21"/>
                <w:highlight w:val="none"/>
              </w:rPr>
            </w:pPr>
          </w:p>
          <w:p>
            <w:pPr>
              <w:widowControl/>
              <w:ind w:left="0" w:leftChars="0" w:firstLine="0" w:firstLineChars="0"/>
              <w:jc w:val="center"/>
              <w:rPr>
                <w:rFonts w:hint="eastAsia" w:ascii="宋体" w:hAnsi="宋体" w:cs="宋体"/>
                <w:color w:val="auto"/>
                <w:szCs w:val="21"/>
                <w:highlight w:val="none"/>
              </w:rPr>
            </w:pPr>
          </w:p>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一体化水处理设备（玻璃钢结构）</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块</w:t>
            </w:r>
          </w:p>
        </w:tc>
        <w:tc>
          <w:tcPr>
            <w:tcW w:w="696" w:type="dxa"/>
            <w:noWrap w:val="0"/>
            <w:vAlign w:val="center"/>
          </w:tcPr>
          <w:p>
            <w:pPr>
              <w:widowControl/>
              <w:ind w:left="0" w:leftChars="0" w:firstLine="0" w:firstLineChars="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24</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太阳能光伏板规格</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1.材质：单晶硅</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2.工作电压：36v  </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3.最大输出功率325W，</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4.开路电压41.04V，</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5.最大工作电流：9A，</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6.短路电流（ISC）：10.25A，</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7.防护等级：IP65</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8.供应商须在响应文件中提交由具备资质的第三方认证机构出具的太阳能产品认证证书复印件，并加盖公章，否则竞标无效。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Merge w:val="continue"/>
            <w:noWrap w:val="0"/>
            <w:vAlign w:val="center"/>
          </w:tcPr>
          <w:p>
            <w:pPr>
              <w:widowControl/>
              <w:ind w:left="0" w:leftChars="0" w:firstLine="0" w:firstLineChars="0"/>
              <w:jc w:val="center"/>
              <w:rPr>
                <w:rFonts w:hint="eastAsia" w:ascii="宋体" w:hAnsi="宋体" w:cs="宋体"/>
                <w:color w:val="auto"/>
                <w:szCs w:val="21"/>
                <w:highlight w:val="none"/>
              </w:rPr>
            </w:pPr>
          </w:p>
        </w:tc>
        <w:tc>
          <w:tcPr>
            <w:tcW w:w="2083" w:type="dxa"/>
            <w:vMerge w:val="continue"/>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个</w:t>
            </w:r>
          </w:p>
        </w:tc>
        <w:tc>
          <w:tcPr>
            <w:tcW w:w="696" w:type="dxa"/>
            <w:noWrap w:val="0"/>
            <w:vAlign w:val="center"/>
          </w:tcPr>
          <w:p>
            <w:pPr>
              <w:widowControl/>
              <w:ind w:left="0" w:leftChars="0" w:firstLine="0" w:firstLineChars="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太阳能专用蓄电池规格</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1.阀控密封式免维护；</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2.电压12V</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3.电池容量：</w:t>
            </w:r>
            <w:r>
              <w:rPr>
                <w:rFonts w:hint="eastAsia" w:ascii="宋体" w:hAnsi="宋体" w:cs="宋体"/>
                <w:color w:val="auto"/>
                <w:szCs w:val="21"/>
                <w:highlight w:val="none"/>
                <w:lang w:val="en-US" w:eastAsia="zh-CN"/>
              </w:rPr>
              <w:t>200</w:t>
            </w:r>
            <w:r>
              <w:rPr>
                <w:rFonts w:hint="eastAsia" w:ascii="宋体" w:hAnsi="宋体" w:cs="宋体"/>
                <w:color w:val="auto"/>
                <w:szCs w:val="21"/>
                <w:highlight w:val="none"/>
              </w:rPr>
              <w:t>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Merge w:val="continue"/>
            <w:noWrap w:val="0"/>
            <w:vAlign w:val="center"/>
          </w:tcPr>
          <w:p>
            <w:pPr>
              <w:widowControl/>
              <w:ind w:left="0" w:leftChars="0" w:firstLine="0" w:firstLineChars="0"/>
              <w:jc w:val="center"/>
              <w:rPr>
                <w:rFonts w:hint="eastAsia" w:ascii="宋体" w:hAnsi="宋体" w:cs="宋体"/>
                <w:color w:val="auto"/>
                <w:szCs w:val="21"/>
                <w:highlight w:val="none"/>
              </w:rPr>
            </w:pPr>
          </w:p>
        </w:tc>
        <w:tc>
          <w:tcPr>
            <w:tcW w:w="2083" w:type="dxa"/>
            <w:vMerge w:val="continue"/>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台</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MPPT太阳能控制器规格</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1.自动跟踪电压电流</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2.最大充电电压：96V，</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3.最大充放电流：60A，</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4.带过载保护，数码显示工况，</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5.防护等级：IP20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Merge w:val="continue"/>
            <w:noWrap w:val="0"/>
            <w:vAlign w:val="center"/>
          </w:tcPr>
          <w:p>
            <w:pPr>
              <w:widowControl/>
              <w:ind w:left="0" w:leftChars="0" w:firstLine="0" w:firstLineChars="0"/>
              <w:jc w:val="center"/>
              <w:rPr>
                <w:rFonts w:hint="eastAsia" w:ascii="宋体" w:hAnsi="宋体" w:cs="宋体"/>
                <w:color w:val="auto"/>
                <w:szCs w:val="21"/>
                <w:highlight w:val="none"/>
              </w:rPr>
            </w:pPr>
          </w:p>
        </w:tc>
        <w:tc>
          <w:tcPr>
            <w:tcW w:w="2083" w:type="dxa"/>
            <w:vMerge w:val="continue"/>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套</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三相逆变器规格</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1.额定功率：15kw；</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2.输入电压：96V，</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3.输出电压：380V，</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4.带市电切换，</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5.防护等级：IP40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Merge w:val="continue"/>
            <w:noWrap w:val="0"/>
            <w:vAlign w:val="center"/>
          </w:tcPr>
          <w:p>
            <w:pPr>
              <w:widowControl/>
              <w:ind w:left="0" w:leftChars="0" w:firstLine="0" w:firstLineChars="0"/>
              <w:jc w:val="center"/>
              <w:rPr>
                <w:rFonts w:hint="eastAsia" w:ascii="宋体" w:hAnsi="宋体" w:cs="宋体"/>
                <w:color w:val="auto"/>
                <w:szCs w:val="21"/>
                <w:highlight w:val="none"/>
              </w:rPr>
            </w:pPr>
          </w:p>
        </w:tc>
        <w:tc>
          <w:tcPr>
            <w:tcW w:w="2083" w:type="dxa"/>
            <w:vMerge w:val="continue"/>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套</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配套支架规格：镀锌槽钢，高度2.5m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Merge w:val="continue"/>
            <w:noWrap w:val="0"/>
            <w:vAlign w:val="center"/>
          </w:tcPr>
          <w:p>
            <w:pPr>
              <w:widowControl/>
              <w:ind w:left="0" w:leftChars="0" w:firstLine="0" w:firstLineChars="0"/>
              <w:jc w:val="center"/>
              <w:rPr>
                <w:rFonts w:hint="eastAsia" w:ascii="宋体" w:hAnsi="宋体" w:cs="宋体"/>
                <w:color w:val="auto"/>
                <w:szCs w:val="21"/>
                <w:highlight w:val="none"/>
              </w:rPr>
            </w:pPr>
          </w:p>
        </w:tc>
        <w:tc>
          <w:tcPr>
            <w:tcW w:w="2083" w:type="dxa"/>
            <w:vMerge w:val="continue"/>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套</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汇流箱规格：</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rPr>
              <w:t>1.尺寸（长×宽×高）：</w:t>
            </w:r>
            <w:r>
              <w:rPr>
                <w:rFonts w:hint="eastAsia" w:ascii="宋体" w:hAnsi="宋体" w:cs="宋体"/>
                <w:color w:val="auto"/>
                <w:szCs w:val="21"/>
                <w:highlight w:val="none"/>
                <w:lang w:val="en-US" w:eastAsia="zh-CN"/>
              </w:rPr>
              <w:t>400mm×300mm×135mm</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2.二级防雷装置，光伏板分组汇流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Merge w:val="continue"/>
            <w:noWrap w:val="0"/>
            <w:vAlign w:val="center"/>
          </w:tcPr>
          <w:p>
            <w:pPr>
              <w:widowControl/>
              <w:ind w:left="0" w:leftChars="0" w:firstLine="0" w:firstLineChars="0"/>
              <w:jc w:val="center"/>
              <w:rPr>
                <w:rFonts w:hint="eastAsia" w:ascii="宋体" w:hAnsi="宋体" w:cs="宋体"/>
                <w:color w:val="auto"/>
                <w:szCs w:val="21"/>
                <w:highlight w:val="none"/>
              </w:rPr>
            </w:pPr>
          </w:p>
        </w:tc>
        <w:tc>
          <w:tcPr>
            <w:tcW w:w="2083" w:type="dxa"/>
            <w:vMerge w:val="continue"/>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套</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蓄电池存放柜规格</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1.尺寸（长×宽×高）：1330</w:t>
            </w:r>
            <w:r>
              <w:rPr>
                <w:rFonts w:hint="eastAsia" w:ascii="宋体" w:hAnsi="宋体" w:cs="宋体"/>
                <w:color w:val="auto"/>
                <w:szCs w:val="21"/>
                <w:highlight w:val="none"/>
                <w:lang w:eastAsia="zh-CN"/>
              </w:rPr>
              <w:t>mm×</w:t>
            </w:r>
            <w:r>
              <w:rPr>
                <w:rFonts w:hint="eastAsia" w:ascii="宋体" w:hAnsi="宋体" w:cs="宋体"/>
                <w:color w:val="auto"/>
                <w:szCs w:val="21"/>
                <w:highlight w:val="none"/>
              </w:rPr>
              <w:t>1430</w:t>
            </w:r>
            <w:r>
              <w:rPr>
                <w:rFonts w:hint="eastAsia" w:ascii="宋体" w:hAnsi="宋体" w:cs="宋体"/>
                <w:color w:val="auto"/>
                <w:szCs w:val="21"/>
                <w:highlight w:val="none"/>
                <w:lang w:eastAsia="zh-CN"/>
              </w:rPr>
              <w:t>mm×</w:t>
            </w:r>
            <w:r>
              <w:rPr>
                <w:rFonts w:hint="eastAsia" w:ascii="宋体" w:hAnsi="宋体" w:cs="宋体"/>
                <w:color w:val="auto"/>
                <w:szCs w:val="21"/>
                <w:highlight w:val="none"/>
                <w:lang w:val="en-US" w:eastAsia="zh-CN"/>
              </w:rPr>
              <w:t>850</w:t>
            </w:r>
            <w:r>
              <w:rPr>
                <w:rFonts w:hint="eastAsia" w:ascii="宋体" w:hAnsi="宋体" w:cs="宋体"/>
                <w:color w:val="auto"/>
                <w:szCs w:val="21"/>
                <w:highlight w:val="none"/>
                <w:lang w:eastAsia="zh-CN"/>
              </w:rPr>
              <w:t>mm</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2.材质：不锈钢；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Merge w:val="continue"/>
            <w:noWrap w:val="0"/>
            <w:vAlign w:val="center"/>
          </w:tcPr>
          <w:p>
            <w:pPr>
              <w:widowControl/>
              <w:ind w:left="0" w:leftChars="0" w:firstLine="0" w:firstLineChars="0"/>
              <w:jc w:val="center"/>
              <w:rPr>
                <w:rFonts w:hint="eastAsia" w:ascii="宋体" w:hAnsi="宋体" w:cs="宋体"/>
                <w:color w:val="auto"/>
                <w:szCs w:val="21"/>
                <w:highlight w:val="none"/>
              </w:rPr>
            </w:pPr>
          </w:p>
        </w:tc>
        <w:tc>
          <w:tcPr>
            <w:tcW w:w="2083" w:type="dxa"/>
            <w:vMerge w:val="continue"/>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批</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专用光伏线缆：BV-16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9</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标</w:t>
            </w:r>
            <w:r>
              <w:rPr>
                <w:rFonts w:hint="eastAsia" w:ascii="宋体" w:hAnsi="宋体" w:cs="宋体"/>
                <w:color w:val="auto"/>
                <w:szCs w:val="21"/>
                <w:highlight w:val="none"/>
                <w:lang w:val="en-US" w:eastAsia="zh-CN"/>
              </w:rPr>
              <w:t>识</w:t>
            </w:r>
            <w:r>
              <w:rPr>
                <w:rFonts w:hint="eastAsia" w:ascii="宋体" w:hAnsi="宋体" w:cs="宋体"/>
                <w:color w:val="auto"/>
                <w:szCs w:val="21"/>
                <w:highlight w:val="none"/>
              </w:rPr>
              <w:t>牌</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副</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14</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1.标记牌内容：水源保护、构筑物功能。</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2.尺寸（长×宽）500</w:t>
            </w:r>
            <w:r>
              <w:rPr>
                <w:rFonts w:hint="eastAsia" w:ascii="宋体" w:hAnsi="宋体" w:cs="宋体"/>
                <w:color w:val="auto"/>
                <w:szCs w:val="21"/>
                <w:highlight w:val="none"/>
                <w:lang w:eastAsia="zh-CN"/>
              </w:rPr>
              <w:t>mm×</w:t>
            </w:r>
            <w:r>
              <w:rPr>
                <w:rFonts w:hint="eastAsia" w:ascii="宋体" w:hAnsi="宋体" w:cs="宋体"/>
                <w:color w:val="auto"/>
                <w:szCs w:val="21"/>
                <w:highlight w:val="none"/>
              </w:rPr>
              <w:t>300</w:t>
            </w:r>
            <w:r>
              <w:rPr>
                <w:rFonts w:hint="eastAsia" w:ascii="宋体" w:hAnsi="宋体" w:cs="宋体"/>
                <w:color w:val="auto"/>
                <w:szCs w:val="21"/>
                <w:highlight w:val="none"/>
                <w:lang w:eastAsia="zh-CN"/>
              </w:rPr>
              <w:t>mm</w:t>
            </w:r>
            <w:r>
              <w:rPr>
                <w:rFonts w:hint="eastAsia" w:ascii="宋体" w:hAnsi="宋体" w:cs="宋体"/>
                <w:color w:val="auto"/>
                <w:szCs w:val="21"/>
                <w:highlight w:val="none"/>
              </w:rPr>
              <w:t>；</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3.材质：304不锈钢框架，厚：8</w:t>
            </w:r>
            <w:r>
              <w:rPr>
                <w:rFonts w:hint="eastAsia" w:ascii="宋体" w:hAnsi="宋体" w:cs="宋体"/>
                <w:color w:val="auto"/>
                <w:szCs w:val="21"/>
                <w:highlight w:val="none"/>
                <w:lang w:eastAsia="zh-CN"/>
              </w:rPr>
              <w:t>mm</w:t>
            </w:r>
            <w:r>
              <w:rPr>
                <w:rFonts w:hint="eastAsia" w:ascii="宋体" w:hAnsi="宋体" w:cs="宋体"/>
                <w:color w:val="auto"/>
                <w:szCs w:val="21"/>
                <w:highlight w:val="none"/>
              </w:rPr>
              <w:t>；牌面制作：喷绘。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10</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宣传牌</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套</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规格</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rPr>
              <w:t>1.宣传牌内容：</w:t>
            </w:r>
            <w:r>
              <w:rPr>
                <w:rFonts w:hint="eastAsia" w:ascii="宋体" w:hAnsi="宋体" w:cs="宋体"/>
                <w:color w:val="auto"/>
                <w:szCs w:val="21"/>
                <w:highlight w:val="none"/>
                <w:lang w:val="en-US" w:eastAsia="zh-CN"/>
              </w:rPr>
              <w:t>项目简介</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2.尺寸（长×宽）：2.56米</w:t>
            </w:r>
            <w:r>
              <w:rPr>
                <w:rFonts w:hint="eastAsia" w:ascii="宋体" w:hAnsi="宋体" w:cs="宋体"/>
                <w:color w:val="auto"/>
                <w:szCs w:val="21"/>
                <w:highlight w:val="none"/>
                <w:lang w:eastAsia="zh-CN"/>
              </w:rPr>
              <w:t>×</w:t>
            </w:r>
            <w:r>
              <w:rPr>
                <w:rFonts w:hint="eastAsia" w:ascii="宋体" w:hAnsi="宋体" w:cs="宋体"/>
                <w:color w:val="auto"/>
                <w:szCs w:val="21"/>
                <w:highlight w:val="none"/>
              </w:rPr>
              <w:t>2.35米</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3.材质：304不锈钢框架，厚：8</w:t>
            </w:r>
            <w:r>
              <w:rPr>
                <w:rFonts w:hint="eastAsia" w:ascii="宋体" w:hAnsi="宋体" w:cs="宋体"/>
                <w:color w:val="auto"/>
                <w:szCs w:val="21"/>
                <w:highlight w:val="none"/>
                <w:lang w:eastAsia="zh-CN"/>
              </w:rPr>
              <w:t>mm</w:t>
            </w:r>
            <w:r>
              <w:rPr>
                <w:rFonts w:hint="eastAsia" w:ascii="宋体" w:hAnsi="宋体" w:cs="宋体"/>
                <w:color w:val="auto"/>
                <w:szCs w:val="21"/>
                <w:highlight w:val="none"/>
              </w:rPr>
              <w:t>；牌面制作：喷绘。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11</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上墙操作牌</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套</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2</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规格</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1.操作牌内容：</w:t>
            </w:r>
            <w:r>
              <w:rPr>
                <w:rFonts w:hint="eastAsia" w:ascii="宋体" w:hAnsi="宋体" w:cs="宋体"/>
                <w:color w:val="auto"/>
                <w:szCs w:val="21"/>
                <w:highlight w:val="none"/>
                <w:lang w:val="en-US" w:eastAsia="zh-CN"/>
              </w:rPr>
              <w:t>操作规程，门牌</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.材质：304不锈钢框架，厚：8</w:t>
            </w:r>
            <w:r>
              <w:rPr>
                <w:rFonts w:hint="eastAsia" w:ascii="宋体" w:hAnsi="宋体" w:cs="宋体"/>
                <w:color w:val="auto"/>
                <w:szCs w:val="21"/>
                <w:highlight w:val="none"/>
                <w:lang w:eastAsia="zh-CN"/>
              </w:rPr>
              <w:t>mm</w:t>
            </w:r>
            <w:r>
              <w:rPr>
                <w:rFonts w:hint="eastAsia" w:ascii="宋体" w:hAnsi="宋体" w:cs="宋体"/>
                <w:color w:val="auto"/>
                <w:szCs w:val="21"/>
                <w:highlight w:val="none"/>
              </w:rPr>
              <w:t>；牌面制作：</w:t>
            </w:r>
            <w:r>
              <w:rPr>
                <w:rFonts w:hint="eastAsia" w:ascii="宋体" w:hAnsi="宋体" w:cs="宋体"/>
                <w:color w:val="auto"/>
                <w:szCs w:val="21"/>
                <w:highlight w:val="none"/>
                <w:lang w:eastAsia="zh-CN"/>
              </w:rPr>
              <w:t>喷绘。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12</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厂牌</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套</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规格</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rPr>
              <w:t>1.厂牌内容：</w:t>
            </w:r>
            <w:r>
              <w:rPr>
                <w:rFonts w:hint="eastAsia" w:ascii="宋体" w:hAnsi="宋体" w:cs="宋体"/>
                <w:color w:val="auto"/>
                <w:szCs w:val="21"/>
                <w:highlight w:val="none"/>
                <w:lang w:val="en-US" w:eastAsia="zh-CN"/>
              </w:rPr>
              <w:t>工艺段标识</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2.尺寸（长×宽）：250</w:t>
            </w:r>
            <w:r>
              <w:rPr>
                <w:rFonts w:hint="eastAsia" w:ascii="宋体" w:hAnsi="宋体" w:cs="宋体"/>
                <w:color w:val="auto"/>
                <w:szCs w:val="21"/>
                <w:highlight w:val="none"/>
                <w:lang w:eastAsia="zh-CN"/>
              </w:rPr>
              <w:t>mm×</w:t>
            </w:r>
            <w:r>
              <w:rPr>
                <w:rFonts w:hint="eastAsia" w:ascii="宋体" w:hAnsi="宋体" w:cs="宋体"/>
                <w:color w:val="auto"/>
                <w:szCs w:val="21"/>
                <w:highlight w:val="none"/>
              </w:rPr>
              <w:t>1200</w:t>
            </w:r>
            <w:r>
              <w:rPr>
                <w:rFonts w:hint="eastAsia" w:ascii="宋体" w:hAnsi="宋体" w:cs="宋体"/>
                <w:color w:val="auto"/>
                <w:szCs w:val="21"/>
                <w:highlight w:val="none"/>
                <w:lang w:eastAsia="zh-CN"/>
              </w:rPr>
              <w:t>mm</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3.材质：304不锈钢框架，厚：8</w:t>
            </w:r>
            <w:r>
              <w:rPr>
                <w:rFonts w:hint="eastAsia" w:ascii="宋体" w:hAnsi="宋体" w:cs="宋体"/>
                <w:color w:val="auto"/>
                <w:szCs w:val="21"/>
                <w:highlight w:val="none"/>
                <w:lang w:eastAsia="zh-CN"/>
              </w:rPr>
              <w:t>mm</w:t>
            </w:r>
            <w:r>
              <w:rPr>
                <w:rFonts w:hint="eastAsia" w:ascii="宋体" w:hAnsi="宋体" w:cs="宋体"/>
                <w:color w:val="auto"/>
                <w:szCs w:val="21"/>
                <w:highlight w:val="none"/>
              </w:rPr>
              <w:t>；牌面制作：喷绘。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13</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曝气头</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个</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120</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微孔膜片曝气器规格</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1.Φ215</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2.含专用不锈钢支架、曝气管道（UPVC给水管DN63）及阀门（DN63）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14</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生态浮岛</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套</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154</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规格</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1.材质：PVC；</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2.底盘布置面积：41.4㎡；</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3.尺寸（长×宽×高）：500</w:t>
            </w:r>
            <w:r>
              <w:rPr>
                <w:rFonts w:hint="eastAsia" w:ascii="宋体" w:hAnsi="宋体" w:cs="宋体"/>
                <w:color w:val="auto"/>
                <w:szCs w:val="21"/>
                <w:highlight w:val="none"/>
                <w:lang w:eastAsia="zh-CN"/>
              </w:rPr>
              <w:t>mm×</w:t>
            </w:r>
            <w:r>
              <w:rPr>
                <w:rFonts w:hint="eastAsia" w:ascii="宋体" w:hAnsi="宋体" w:cs="宋体"/>
                <w:color w:val="auto"/>
                <w:szCs w:val="21"/>
                <w:highlight w:val="none"/>
              </w:rPr>
              <w:t>500</w:t>
            </w:r>
            <w:r>
              <w:rPr>
                <w:rFonts w:hint="eastAsia" w:ascii="宋体" w:hAnsi="宋体" w:cs="宋体"/>
                <w:color w:val="auto"/>
                <w:szCs w:val="21"/>
                <w:highlight w:val="none"/>
                <w:lang w:eastAsia="zh-CN"/>
              </w:rPr>
              <w:t>mm×</w:t>
            </w:r>
            <w:r>
              <w:rPr>
                <w:rFonts w:hint="eastAsia" w:ascii="宋体" w:hAnsi="宋体" w:cs="宋体"/>
                <w:color w:val="auto"/>
                <w:szCs w:val="21"/>
                <w:highlight w:val="none"/>
              </w:rPr>
              <w:t>60</w:t>
            </w:r>
            <w:r>
              <w:rPr>
                <w:rFonts w:hint="eastAsia" w:ascii="宋体" w:hAnsi="宋体" w:cs="宋体"/>
                <w:color w:val="auto"/>
                <w:szCs w:val="21"/>
                <w:highlight w:val="none"/>
                <w:lang w:eastAsia="zh-CN"/>
              </w:rPr>
              <w:t>mm</w:t>
            </w:r>
            <w:r>
              <w:rPr>
                <w:rFonts w:hint="eastAsia" w:ascii="宋体" w:hAnsi="宋体" w:cs="宋体"/>
                <w:color w:val="auto"/>
                <w:szCs w:val="21"/>
                <w:highlight w:val="none"/>
              </w:rPr>
              <w:t>；</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4.含不锈钢支架尺寸（长×宽×高）：6900</w:t>
            </w:r>
            <w:r>
              <w:rPr>
                <w:rFonts w:hint="eastAsia" w:ascii="宋体" w:hAnsi="宋体" w:cs="宋体"/>
                <w:color w:val="auto"/>
                <w:szCs w:val="21"/>
                <w:highlight w:val="none"/>
                <w:lang w:eastAsia="zh-CN"/>
              </w:rPr>
              <w:t>mm×</w:t>
            </w:r>
            <w:r>
              <w:rPr>
                <w:rFonts w:hint="eastAsia" w:ascii="宋体" w:hAnsi="宋体" w:cs="宋体"/>
                <w:color w:val="auto"/>
                <w:szCs w:val="21"/>
                <w:highlight w:val="none"/>
              </w:rPr>
              <w:t>1500</w:t>
            </w:r>
            <w:r>
              <w:rPr>
                <w:rFonts w:hint="eastAsia" w:ascii="宋体" w:hAnsi="宋体" w:cs="宋体"/>
                <w:color w:val="auto"/>
                <w:szCs w:val="21"/>
                <w:highlight w:val="none"/>
                <w:lang w:eastAsia="zh-CN"/>
              </w:rPr>
              <w:t>mm×</w:t>
            </w:r>
            <w:r>
              <w:rPr>
                <w:rFonts w:hint="eastAsia" w:ascii="宋体" w:hAnsi="宋体" w:cs="宋体"/>
                <w:color w:val="auto"/>
                <w:szCs w:val="21"/>
                <w:highlight w:val="none"/>
              </w:rPr>
              <w:t>800</w:t>
            </w:r>
            <w:r>
              <w:rPr>
                <w:rFonts w:hint="eastAsia" w:ascii="宋体" w:hAnsi="宋体" w:cs="宋体"/>
                <w:color w:val="auto"/>
                <w:szCs w:val="21"/>
                <w:highlight w:val="none"/>
                <w:lang w:eastAsia="zh-CN"/>
              </w:rPr>
              <w:t>mm</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配套含</w:t>
            </w:r>
            <w:r>
              <w:rPr>
                <w:rFonts w:hint="eastAsia" w:ascii="宋体" w:hAnsi="宋体" w:cs="宋体"/>
                <w:color w:val="auto"/>
                <w:szCs w:val="21"/>
                <w:highlight w:val="none"/>
              </w:rPr>
              <w:t>曝气管道（UPVC给水管DN63）及阀门（DN63）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15</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微孔管式曝气器</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个</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64</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规格</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1.Φ50，L=500</w:t>
            </w:r>
            <w:r>
              <w:rPr>
                <w:rFonts w:hint="eastAsia" w:ascii="宋体" w:hAnsi="宋体" w:cs="宋体"/>
                <w:color w:val="auto"/>
                <w:szCs w:val="21"/>
                <w:highlight w:val="none"/>
                <w:lang w:eastAsia="zh-CN"/>
              </w:rPr>
              <w:t>mm</w:t>
            </w:r>
            <w:r>
              <w:rPr>
                <w:rFonts w:hint="eastAsia" w:ascii="宋体" w:hAnsi="宋体" w:cs="宋体"/>
                <w:color w:val="auto"/>
                <w:szCs w:val="21"/>
                <w:highlight w:val="none"/>
              </w:rPr>
              <w:t>，</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2.通气量8m</w:t>
            </w:r>
            <w:r>
              <w:rPr>
                <w:rFonts w:hint="eastAsia" w:ascii="宋体" w:hAnsi="宋体" w:cs="宋体"/>
                <w:color w:val="auto"/>
                <w:szCs w:val="21"/>
                <w:highlight w:val="none"/>
                <w:vertAlign w:val="superscript"/>
              </w:rPr>
              <w:t>3</w:t>
            </w:r>
            <w:r>
              <w:rPr>
                <w:rFonts w:hint="eastAsia" w:ascii="宋体" w:hAnsi="宋体" w:cs="宋体"/>
                <w:color w:val="auto"/>
                <w:szCs w:val="21"/>
                <w:highlight w:val="none"/>
              </w:rPr>
              <w:t>/h</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m</w:t>
            </w:r>
            <w:r>
              <w:rPr>
                <w:rFonts w:hint="eastAsia" w:ascii="宋体" w:hAnsi="宋体" w:cs="宋体"/>
                <w:color w:val="auto"/>
                <w:szCs w:val="21"/>
                <w:highlight w:val="none"/>
                <w:vertAlign w:val="superscript"/>
                <w:lang w:val="en-US" w:eastAsia="zh-CN"/>
              </w:rPr>
              <w:t>2</w:t>
            </w:r>
            <w:r>
              <w:rPr>
                <w:rFonts w:hint="eastAsia" w:ascii="宋体" w:hAnsi="宋体" w:cs="宋体"/>
                <w:color w:val="auto"/>
                <w:szCs w:val="21"/>
                <w:highlight w:val="none"/>
              </w:rPr>
              <w:t>；</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3.含专用不锈钢支架、曝气管道（UPVC给水管DN63）及阀门（DN63）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16</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污水处理控制柜</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台</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规格</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1.尺寸（长×宽×高）：</w:t>
            </w:r>
            <w:r>
              <w:rPr>
                <w:rFonts w:hint="eastAsia" w:ascii="宋体" w:hAnsi="宋体" w:cs="宋体"/>
                <w:color w:val="auto"/>
                <w:szCs w:val="21"/>
                <w:highlight w:val="none"/>
                <w:lang w:val="en-US" w:eastAsia="zh-CN"/>
              </w:rPr>
              <w:t>1200</w:t>
            </w:r>
            <w:r>
              <w:rPr>
                <w:rFonts w:hint="eastAsia" w:ascii="宋体" w:hAnsi="宋体" w:cs="宋体"/>
                <w:color w:val="auto"/>
                <w:szCs w:val="21"/>
                <w:highlight w:val="none"/>
                <w:lang w:eastAsia="zh-CN"/>
              </w:rPr>
              <w:t>×</w:t>
            </w:r>
            <w:r>
              <w:rPr>
                <w:rFonts w:hint="eastAsia" w:ascii="宋体" w:hAnsi="宋体" w:cs="宋体"/>
                <w:color w:val="auto"/>
                <w:szCs w:val="21"/>
                <w:highlight w:val="none"/>
              </w:rPr>
              <w:t>500</w:t>
            </w:r>
            <w:r>
              <w:rPr>
                <w:rFonts w:hint="eastAsia" w:ascii="宋体" w:hAnsi="宋体" w:cs="宋体"/>
                <w:color w:val="auto"/>
                <w:szCs w:val="21"/>
                <w:highlight w:val="none"/>
                <w:lang w:eastAsia="zh-CN"/>
              </w:rPr>
              <w:t>×</w:t>
            </w:r>
            <w:r>
              <w:rPr>
                <w:rFonts w:hint="eastAsia" w:ascii="宋体" w:hAnsi="宋体" w:cs="宋体"/>
                <w:color w:val="auto"/>
                <w:szCs w:val="21"/>
                <w:highlight w:val="none"/>
              </w:rPr>
              <w:t>400</w:t>
            </w:r>
            <w:r>
              <w:rPr>
                <w:rFonts w:hint="eastAsia" w:ascii="宋体" w:hAnsi="宋体" w:cs="宋体"/>
                <w:color w:val="auto"/>
                <w:szCs w:val="21"/>
                <w:highlight w:val="none"/>
                <w:lang w:eastAsia="zh-CN"/>
              </w:rPr>
              <w:t>mm</w:t>
            </w:r>
            <w:r>
              <w:rPr>
                <w:rFonts w:hint="eastAsia" w:ascii="宋体" w:hAnsi="宋体" w:cs="宋体"/>
                <w:color w:val="auto"/>
                <w:szCs w:val="21"/>
                <w:highlight w:val="none"/>
              </w:rPr>
              <w:t xml:space="preserve"> </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2.材质：304不锈钢；</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3.含PLC自动远程控制器、编程等；</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4.防护等级：IP40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17</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照明配电箱</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台</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规格</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1.尺寸（长×宽×高）：</w:t>
            </w:r>
            <w:r>
              <w:rPr>
                <w:rFonts w:hint="eastAsia" w:ascii="宋体" w:hAnsi="宋体" w:cs="宋体"/>
                <w:color w:val="auto"/>
                <w:szCs w:val="21"/>
                <w:highlight w:val="none"/>
                <w:lang w:val="en-US" w:eastAsia="zh-CN"/>
              </w:rPr>
              <w:t>400</w:t>
            </w:r>
            <w:r>
              <w:rPr>
                <w:rFonts w:hint="eastAsia" w:ascii="宋体" w:hAnsi="宋体" w:cs="宋体"/>
                <w:color w:val="auto"/>
                <w:szCs w:val="21"/>
                <w:highlight w:val="none"/>
                <w:lang w:eastAsia="zh-CN"/>
              </w:rPr>
              <w:t>mm×</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00</w:t>
            </w:r>
            <w:r>
              <w:rPr>
                <w:rFonts w:hint="eastAsia" w:ascii="宋体" w:hAnsi="宋体" w:cs="宋体"/>
                <w:color w:val="auto"/>
                <w:szCs w:val="21"/>
                <w:highlight w:val="none"/>
                <w:lang w:eastAsia="zh-CN"/>
              </w:rPr>
              <w:t>mm×</w:t>
            </w:r>
            <w:r>
              <w:rPr>
                <w:rFonts w:hint="eastAsia" w:ascii="宋体" w:hAnsi="宋体" w:cs="宋体"/>
                <w:color w:val="auto"/>
                <w:szCs w:val="21"/>
                <w:highlight w:val="none"/>
                <w:lang w:val="en-US" w:eastAsia="zh-CN"/>
              </w:rPr>
              <w:t>135</w:t>
            </w:r>
            <w:r>
              <w:rPr>
                <w:rFonts w:hint="eastAsia" w:ascii="宋体" w:hAnsi="宋体" w:cs="宋体"/>
                <w:color w:val="auto"/>
                <w:szCs w:val="21"/>
                <w:highlight w:val="none"/>
                <w:lang w:eastAsia="zh-CN"/>
              </w:rPr>
              <w:t>mm</w:t>
            </w:r>
            <w:r>
              <w:rPr>
                <w:rFonts w:hint="eastAsia" w:ascii="宋体" w:hAnsi="宋体" w:cs="宋体"/>
                <w:color w:val="auto"/>
                <w:szCs w:val="21"/>
                <w:highlight w:val="none"/>
              </w:rPr>
              <w:t>,材质：</w:t>
            </w:r>
            <w:r>
              <w:rPr>
                <w:rFonts w:hint="eastAsia" w:ascii="宋体" w:hAnsi="宋体" w:cs="宋体"/>
                <w:color w:val="auto"/>
                <w:szCs w:val="21"/>
                <w:highlight w:val="none"/>
                <w:lang w:val="en-US" w:eastAsia="zh-CN"/>
              </w:rPr>
              <w:t>镀锌板</w:t>
            </w:r>
            <w:r>
              <w:rPr>
                <w:rFonts w:hint="eastAsia" w:ascii="宋体" w:hAnsi="宋体" w:cs="宋体"/>
                <w:color w:val="auto"/>
                <w:szCs w:val="21"/>
                <w:highlight w:val="none"/>
              </w:rPr>
              <w:t>。</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2.TlX1S-16A（暗装式）</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3.防护等级：IP40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17</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LED双管日光灯</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套</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规格：GHYG-4445，～220V，2</w:t>
            </w:r>
            <w:r>
              <w:rPr>
                <w:rFonts w:hint="eastAsia" w:ascii="宋体" w:hAnsi="宋体" w:cs="宋体"/>
                <w:color w:val="auto"/>
                <w:szCs w:val="21"/>
                <w:highlight w:val="none"/>
                <w:lang w:eastAsia="zh-CN"/>
              </w:rPr>
              <w:t>×</w:t>
            </w:r>
            <w:r>
              <w:rPr>
                <w:rFonts w:hint="eastAsia" w:ascii="宋体" w:hAnsi="宋体" w:cs="宋体"/>
                <w:color w:val="auto"/>
                <w:szCs w:val="21"/>
                <w:highlight w:val="none"/>
              </w:rPr>
              <w:t>18W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19</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一位单极开关</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个</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规格：K31/1/2A,～250V,10A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20</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单相二三极开关</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个</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2</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规格：KG426/10USL～250V,10A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21</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 xml:space="preserve">热镀锌防腐钢管 </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米</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350</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规格:DN32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22</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电力电缆</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米</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300</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导体线芯：无氧纯铜钱，YJV22-0.6/1kv 2</w:t>
            </w:r>
            <w:r>
              <w:rPr>
                <w:rFonts w:hint="eastAsia" w:ascii="宋体" w:hAnsi="宋体" w:cs="宋体"/>
                <w:color w:val="auto"/>
                <w:szCs w:val="21"/>
                <w:highlight w:val="none"/>
                <w:lang w:eastAsia="zh-CN"/>
              </w:rPr>
              <w:t>×</w:t>
            </w:r>
            <w:r>
              <w:rPr>
                <w:rFonts w:hint="eastAsia" w:ascii="宋体" w:hAnsi="宋体" w:cs="宋体"/>
                <w:color w:val="auto"/>
                <w:szCs w:val="21"/>
                <w:highlight w:val="none"/>
              </w:rPr>
              <w:t>16 SC32F，绝缘材质为全新聚氯乙烯，</w:t>
            </w:r>
            <w:r>
              <w:rPr>
                <w:rFonts w:hint="eastAsia" w:ascii="宋体" w:hAnsi="宋体" w:cs="宋体"/>
                <w:color w:val="auto"/>
                <w:szCs w:val="21"/>
                <w:highlight w:val="none"/>
                <w:lang w:val="en-US" w:eastAsia="zh-CN"/>
              </w:rPr>
              <w:t>用于连接外线电缆。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23</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电力电缆</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米</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100</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导体线芯：无氧纯铜钱，YJV-0.6/1kv 4X</w:t>
            </w:r>
            <w:r>
              <w:rPr>
                <w:rFonts w:hint="eastAsia" w:ascii="宋体" w:hAnsi="宋体" w:cs="宋体"/>
                <w:color w:val="auto"/>
                <w:szCs w:val="21"/>
                <w:highlight w:val="none"/>
                <w:lang w:eastAsia="zh-CN"/>
              </w:rPr>
              <w:t>×</w:t>
            </w:r>
            <w:r>
              <w:rPr>
                <w:rFonts w:hint="eastAsia" w:ascii="宋体" w:hAnsi="宋体" w:cs="宋体"/>
                <w:color w:val="auto"/>
                <w:szCs w:val="21"/>
                <w:highlight w:val="none"/>
              </w:rPr>
              <w:t>1.5+1</w:t>
            </w:r>
            <w:r>
              <w:rPr>
                <w:rFonts w:hint="eastAsia" w:ascii="宋体" w:hAnsi="宋体" w:cs="宋体"/>
                <w:color w:val="auto"/>
                <w:szCs w:val="21"/>
                <w:highlight w:val="none"/>
                <w:lang w:eastAsia="zh-CN"/>
              </w:rPr>
              <w:t>×</w:t>
            </w:r>
            <w:r>
              <w:rPr>
                <w:rFonts w:hint="eastAsia" w:ascii="宋体" w:hAnsi="宋体" w:cs="宋体"/>
                <w:color w:val="auto"/>
                <w:szCs w:val="21"/>
                <w:highlight w:val="none"/>
              </w:rPr>
              <w:t>1，绝缘材质为全新聚氯乙烯，</w:t>
            </w:r>
            <w:r>
              <w:rPr>
                <w:rFonts w:hint="eastAsia" w:ascii="宋体" w:hAnsi="宋体" w:cs="宋体"/>
                <w:color w:val="auto"/>
                <w:szCs w:val="21"/>
                <w:highlight w:val="none"/>
                <w:lang w:val="en-US" w:eastAsia="zh-CN"/>
              </w:rPr>
              <w:t>用于连接信号线、阀门等。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24</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电力电缆</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米</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300</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导体线芯：无氧纯铜钱，YJV-0.6/1kv 4</w:t>
            </w:r>
            <w:r>
              <w:rPr>
                <w:rFonts w:hint="eastAsia" w:ascii="宋体" w:hAnsi="宋体" w:cs="宋体"/>
                <w:color w:val="auto"/>
                <w:szCs w:val="21"/>
                <w:highlight w:val="none"/>
                <w:lang w:eastAsia="zh-CN"/>
              </w:rPr>
              <w:t>×</w:t>
            </w:r>
            <w:r>
              <w:rPr>
                <w:rFonts w:hint="eastAsia" w:ascii="宋体" w:hAnsi="宋体" w:cs="宋体"/>
                <w:color w:val="auto"/>
                <w:szCs w:val="21"/>
                <w:highlight w:val="none"/>
              </w:rPr>
              <w:t>4+1</w:t>
            </w:r>
            <w:r>
              <w:rPr>
                <w:rFonts w:hint="eastAsia" w:ascii="宋体" w:hAnsi="宋体" w:cs="宋体"/>
                <w:color w:val="auto"/>
                <w:szCs w:val="21"/>
                <w:highlight w:val="none"/>
                <w:lang w:eastAsia="zh-CN"/>
              </w:rPr>
              <w:t>×</w:t>
            </w:r>
            <w:r>
              <w:rPr>
                <w:rFonts w:hint="eastAsia" w:ascii="宋体" w:hAnsi="宋体" w:cs="宋体"/>
                <w:color w:val="auto"/>
                <w:szCs w:val="21"/>
                <w:highlight w:val="none"/>
              </w:rPr>
              <w:t>2.5，绝缘材质为全新聚氯乙烯，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25</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铜芯线</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米</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30</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导体线芯：无氧纯铜钱，BV-0.45/0.75kv 4</w:t>
            </w:r>
            <w:r>
              <w:rPr>
                <w:rFonts w:hint="eastAsia" w:ascii="宋体" w:hAnsi="宋体" w:cs="宋体"/>
                <w:color w:val="auto"/>
                <w:szCs w:val="21"/>
                <w:highlight w:val="none"/>
                <w:lang w:eastAsia="zh-CN"/>
              </w:rPr>
              <w:t>mm</w:t>
            </w:r>
            <w:r>
              <w:rPr>
                <w:rFonts w:hint="eastAsia" w:ascii="宋体" w:hAnsi="宋体" w:cs="宋体"/>
                <w:color w:val="auto"/>
                <w:szCs w:val="21"/>
                <w:highlight w:val="none"/>
              </w:rPr>
              <w:t>2，绝缘材质为全新聚氯乙烯，</w:t>
            </w:r>
            <w:r>
              <w:rPr>
                <w:rFonts w:hint="eastAsia" w:ascii="宋体" w:hAnsi="宋体" w:cs="宋体"/>
                <w:color w:val="auto"/>
                <w:szCs w:val="21"/>
                <w:highlight w:val="none"/>
                <w:lang w:val="en-US" w:eastAsia="zh-CN"/>
              </w:rPr>
              <w:t>用于连接机械设备。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26</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铜芯线</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米</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32</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导体线芯：无氧纯铜钱，证BV-0.45/0.75kv 2.5</w:t>
            </w:r>
            <w:r>
              <w:rPr>
                <w:rFonts w:hint="eastAsia" w:ascii="宋体" w:hAnsi="宋体" w:cs="宋体"/>
                <w:color w:val="auto"/>
                <w:szCs w:val="21"/>
                <w:highlight w:val="none"/>
                <w:lang w:eastAsia="zh-CN"/>
              </w:rPr>
              <w:t>mm</w:t>
            </w:r>
            <w:r>
              <w:rPr>
                <w:rFonts w:hint="eastAsia" w:ascii="宋体" w:hAnsi="宋体" w:cs="宋体"/>
                <w:color w:val="auto"/>
                <w:szCs w:val="21"/>
                <w:highlight w:val="none"/>
              </w:rPr>
              <w:t>2，绝缘材质为全新聚氯乙烯，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27</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难燃塑料管</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米</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300</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规格:PVC-AXS4-FPC B25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28</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难燃塑料管</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米</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20</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规格:PVC-AXS4-FPC B20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29</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总等电位联接端子盒</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个</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2</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规格</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尺寸（长×宽×高）：300</w:t>
            </w:r>
            <w:r>
              <w:rPr>
                <w:rFonts w:hint="eastAsia" w:ascii="宋体" w:hAnsi="宋体" w:cs="宋体"/>
                <w:color w:val="auto"/>
                <w:szCs w:val="21"/>
                <w:highlight w:val="none"/>
                <w:lang w:eastAsia="zh-CN"/>
              </w:rPr>
              <w:t>mm×</w:t>
            </w:r>
            <w:r>
              <w:rPr>
                <w:rFonts w:hint="eastAsia" w:ascii="宋体" w:hAnsi="宋体" w:cs="宋体"/>
                <w:color w:val="auto"/>
                <w:szCs w:val="21"/>
                <w:highlight w:val="none"/>
              </w:rPr>
              <w:t>200</w:t>
            </w:r>
            <w:r>
              <w:rPr>
                <w:rFonts w:hint="eastAsia" w:ascii="宋体" w:hAnsi="宋体" w:cs="宋体"/>
                <w:color w:val="auto"/>
                <w:szCs w:val="21"/>
                <w:highlight w:val="none"/>
                <w:lang w:eastAsia="zh-CN"/>
              </w:rPr>
              <w:t>×</w:t>
            </w:r>
            <w:r>
              <w:rPr>
                <w:rFonts w:hint="eastAsia" w:ascii="宋体" w:hAnsi="宋体" w:cs="宋体"/>
                <w:color w:val="auto"/>
                <w:szCs w:val="21"/>
                <w:highlight w:val="none"/>
              </w:rPr>
              <w:t>120；材质：</w:t>
            </w:r>
            <w:r>
              <w:rPr>
                <w:rFonts w:hint="eastAsia" w:ascii="宋体" w:hAnsi="宋体" w:cs="宋体"/>
                <w:color w:val="auto"/>
                <w:szCs w:val="21"/>
                <w:highlight w:val="none"/>
                <w:lang w:val="en-US" w:eastAsia="zh-CN"/>
              </w:rPr>
              <w:t>镀锌板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30</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防火堵料 SFD-ll</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Kg</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12</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规格:无味无毒，70度不起泡，阻燃性好，用明火烧耐火大于5秒。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31</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安装钢材</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Kg</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70</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规格:</w:t>
            </w:r>
            <w:r>
              <w:rPr>
                <w:rFonts w:hint="eastAsia" w:ascii="宋体" w:hAnsi="宋体" w:cs="宋体"/>
                <w:color w:val="auto"/>
                <w:szCs w:val="21"/>
                <w:highlight w:val="none"/>
                <w:lang w:val="en-US" w:eastAsia="zh-CN"/>
              </w:rPr>
              <w:t>Q235A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32</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电杆</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根</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2</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规格</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1.φ190混凝土电杆，杆高8m；</w:t>
            </w:r>
          </w:p>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2.C20砼基础：0.5×0.5×1.5m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33</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电表箱</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台</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规格:电表220/380，防护等级：IP20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34</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接地母线</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米</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10</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规格:中低锰铁+镀锌材质，电阻小，强度高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35</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避雷引下线</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米</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12</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规格:铜钱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36</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避雷网</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米</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12</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材质：镀锌</w:t>
            </w:r>
            <w:r>
              <w:rPr>
                <w:rFonts w:hint="eastAsia" w:ascii="宋体" w:hAnsi="宋体" w:cs="宋体"/>
                <w:color w:val="auto"/>
                <w:szCs w:val="21"/>
                <w:highlight w:val="none"/>
                <w:lang w:val="en-US" w:eastAsia="zh-CN"/>
              </w:rPr>
              <w:t>铁线</w:t>
            </w:r>
            <w:r>
              <w:rPr>
                <w:rFonts w:hint="eastAsia" w:ascii="宋体" w:hAnsi="宋体" w:cs="宋体"/>
                <w:color w:val="auto"/>
                <w:szCs w:val="21"/>
                <w:highlight w:val="none"/>
              </w:rPr>
              <w:t>φ</w:t>
            </w:r>
            <w:r>
              <w:rPr>
                <w:rFonts w:hint="eastAsia" w:ascii="宋体" w:hAnsi="宋体" w:cs="宋体"/>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37</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 xml:space="preserve">排水管 </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米</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120</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规格:PVC排水管 DN300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38</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给水管</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米</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125</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规格:U-PVC给水管 PN=1.0MPa，DN75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39</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给水管</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米</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58</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规格:U-PVC给水管 PN=1.0MPa，DN63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40</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给水管</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米</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60</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规格:U-PVC给水管 PN=1.0MPa，DN50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41</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热镀锌钢管</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米</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40</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规格:风管D</w:t>
            </w:r>
            <w:r>
              <w:rPr>
                <w:rFonts w:hint="eastAsia" w:ascii="宋体" w:hAnsi="宋体" w:cs="宋体"/>
                <w:color w:val="auto"/>
                <w:szCs w:val="21"/>
                <w:highlight w:val="none"/>
                <w:lang w:val="en-US" w:eastAsia="zh-CN"/>
              </w:rPr>
              <w:t>N</w:t>
            </w:r>
            <w:r>
              <w:rPr>
                <w:rFonts w:hint="eastAsia" w:ascii="宋体" w:hAnsi="宋体" w:cs="宋体"/>
                <w:color w:val="auto"/>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42</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热镀锌钢管</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米</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100</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规格:D</w:t>
            </w:r>
            <w:r>
              <w:rPr>
                <w:rFonts w:hint="eastAsia" w:ascii="宋体" w:hAnsi="宋体" w:cs="宋体"/>
                <w:color w:val="auto"/>
                <w:szCs w:val="21"/>
                <w:highlight w:val="none"/>
                <w:lang w:val="en-US" w:eastAsia="zh-CN"/>
              </w:rPr>
              <w:t>N</w:t>
            </w:r>
            <w:r>
              <w:rPr>
                <w:rFonts w:hint="eastAsia" w:ascii="宋体" w:hAnsi="宋体" w:cs="宋体"/>
                <w:color w:val="auto"/>
                <w:szCs w:val="21"/>
                <w:highlight w:val="none"/>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43</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系统调试</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项</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1</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要求：负责项目系统的三个月调试运行，其中含污水碳源投加，水质检测化验等内容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44</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高效菌种</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吨</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0.6</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兼氧型、生物接触专性菌种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widowControl/>
              <w:ind w:left="0" w:leftChars="0" w:firstLine="0" w:firstLineChars="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45</w:t>
            </w:r>
          </w:p>
        </w:tc>
        <w:tc>
          <w:tcPr>
            <w:tcW w:w="2083" w:type="dxa"/>
            <w:noWrap w:val="0"/>
            <w:vAlign w:val="center"/>
          </w:tcPr>
          <w:p>
            <w:pPr>
              <w:widowControl/>
              <w:ind w:left="0" w:leftChars="0"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消毒装置</w:t>
            </w:r>
          </w:p>
        </w:tc>
        <w:tc>
          <w:tcPr>
            <w:tcW w:w="667" w:type="dxa"/>
            <w:noWrap w:val="0"/>
            <w:vAlign w:val="center"/>
          </w:tcPr>
          <w:p>
            <w:pPr>
              <w:widowControl/>
              <w:ind w:left="0" w:leftChars="0"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套</w:t>
            </w:r>
          </w:p>
        </w:tc>
        <w:tc>
          <w:tcPr>
            <w:tcW w:w="696" w:type="dxa"/>
            <w:noWrap w:val="0"/>
            <w:vAlign w:val="center"/>
          </w:tcPr>
          <w:p>
            <w:pPr>
              <w:widowControl/>
              <w:ind w:left="0" w:leftChars="0"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p>
        </w:tc>
        <w:tc>
          <w:tcPr>
            <w:tcW w:w="5670" w:type="dxa"/>
            <w:noWrap w:val="0"/>
            <w:vAlign w:val="center"/>
          </w:tcPr>
          <w:p>
            <w:pPr>
              <w:keepNext w:val="0"/>
              <w:keepLines w:val="0"/>
              <w:pageBreakBefore w:val="0"/>
              <w:widowControl w:val="0"/>
              <w:tabs>
                <w:tab w:val="left" w:pos="216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消毒加药装置系统</w:t>
            </w:r>
            <w:r>
              <w:rPr>
                <w:rFonts w:hint="default" w:ascii="宋体" w:hAnsi="宋体" w:cs="宋体"/>
                <w:color w:val="auto"/>
                <w:szCs w:val="21"/>
                <w:highlight w:val="none"/>
                <w:lang w:val="en-US" w:eastAsia="zh-CN"/>
              </w:rPr>
              <w:t>结构说明：</w:t>
            </w:r>
            <w:r>
              <w:rPr>
                <w:rFonts w:hint="default" w:ascii="宋体" w:hAnsi="宋体" w:cs="宋体"/>
                <w:color w:val="auto"/>
                <w:szCs w:val="21"/>
                <w:highlight w:val="none"/>
                <w:lang w:val="en-US" w:eastAsia="zh-CN"/>
              </w:rPr>
              <w:br w:type="textWrapping"/>
            </w:r>
            <w:r>
              <w:rPr>
                <w:rFonts w:hint="default" w:ascii="宋体" w:hAnsi="宋体" w:cs="宋体"/>
                <w:color w:val="auto"/>
                <w:szCs w:val="21"/>
                <w:highlight w:val="none"/>
                <w:lang w:val="en-US" w:eastAsia="zh-CN"/>
              </w:rPr>
              <w:t>部分组成：</w:t>
            </w:r>
            <w:r>
              <w:rPr>
                <w:rFonts w:hint="eastAsia" w:ascii="宋体" w:hAnsi="宋体" w:cs="宋体"/>
                <w:color w:val="auto"/>
                <w:szCs w:val="21"/>
                <w:highlight w:val="none"/>
                <w:lang w:val="en-US" w:eastAsia="zh-CN"/>
              </w:rPr>
              <w:t>1</w:t>
            </w:r>
            <w:r>
              <w:rPr>
                <w:rFonts w:hint="default" w:ascii="宋体" w:hAnsi="宋体" w:cs="宋体"/>
                <w:color w:val="auto"/>
                <w:szCs w:val="21"/>
                <w:highlight w:val="none"/>
                <w:lang w:val="en-US" w:eastAsia="zh-CN"/>
              </w:rPr>
              <w:t>、搅拌机２、溶液槽３、计量装置及投加设置</w:t>
            </w:r>
            <w:r>
              <w:rPr>
                <w:rFonts w:hint="default" w:ascii="宋体" w:hAnsi="宋体" w:cs="宋体"/>
                <w:color w:val="auto"/>
                <w:szCs w:val="21"/>
                <w:highlight w:val="none"/>
                <w:lang w:val="en-US" w:eastAsia="zh-CN"/>
              </w:rPr>
              <w:br w:type="textWrapping"/>
            </w:r>
            <w:r>
              <w:rPr>
                <w:rFonts w:hint="default" w:ascii="宋体" w:hAnsi="宋体" w:cs="宋体"/>
                <w:color w:val="auto"/>
                <w:szCs w:val="21"/>
                <w:highlight w:val="none"/>
                <w:lang w:val="en-US" w:eastAsia="zh-CN"/>
              </w:rPr>
              <w:t>1、搅拌机：有搅槽机和搅拌装置组成。其作用是使需投加的溶质和水（溶剂）按一定比例配置后，使其充分混合。</w:t>
            </w:r>
            <w:r>
              <w:rPr>
                <w:rFonts w:hint="default" w:ascii="宋体" w:hAnsi="宋体" w:cs="宋体"/>
                <w:color w:val="auto"/>
                <w:szCs w:val="21"/>
                <w:highlight w:val="none"/>
                <w:lang w:val="en-US" w:eastAsia="zh-CN"/>
              </w:rPr>
              <w:br w:type="textWrapping"/>
            </w:r>
            <w:r>
              <w:rPr>
                <w:rFonts w:hint="default" w:ascii="宋体" w:hAnsi="宋体" w:cs="宋体"/>
                <w:color w:val="auto"/>
                <w:szCs w:val="21"/>
                <w:highlight w:val="none"/>
                <w:lang w:val="en-US" w:eastAsia="zh-CN"/>
              </w:rPr>
              <w:t>2、溶液槽：使用存放已拌好的药液，供投加备用。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781" w:type="dxa"/>
            <w:gridSpan w:val="5"/>
            <w:noWrap w:val="0"/>
            <w:vAlign w:val="center"/>
          </w:tcPr>
          <w:p>
            <w:pPr>
              <w:ind w:firstLine="0" w:firstLineChars="0"/>
              <w:rPr>
                <w:rFonts w:ascii="宋体" w:hAnsi="宋体"/>
                <w:b/>
                <w:color w:val="auto"/>
                <w:szCs w:val="21"/>
              </w:rPr>
            </w:pPr>
            <w:r>
              <w:rPr>
                <w:rFonts w:hint="eastAsia" w:ascii="宋体" w:hAnsi="宋体"/>
                <w:b/>
                <w:color w:val="auto"/>
                <w:szCs w:val="21"/>
              </w:rPr>
              <w:t>一、投标要求：</w:t>
            </w:r>
          </w:p>
          <w:p>
            <w:pPr>
              <w:widowControl/>
              <w:spacing w:line="360" w:lineRule="exact"/>
              <w:textAlignment w:val="center"/>
              <w:rPr>
                <w:rFonts w:ascii="宋体" w:hAnsi="宋体" w:cs="宋体"/>
                <w:color w:val="auto"/>
                <w:kern w:val="0"/>
                <w:sz w:val="22"/>
              </w:rPr>
            </w:pPr>
            <w:r>
              <w:rPr>
                <w:rFonts w:hint="eastAsia" w:ascii="宋体" w:hAnsi="宋体" w:cs="宋体"/>
                <w:color w:val="auto"/>
                <w:kern w:val="0"/>
                <w:sz w:val="22"/>
              </w:rPr>
              <w:t>1、</w:t>
            </w:r>
            <w:r>
              <w:rPr>
                <w:rFonts w:hint="eastAsia" w:ascii="宋体" w:hAnsi="宋体" w:cs="宋体"/>
                <w:color w:val="auto"/>
                <w:kern w:val="0"/>
                <w:sz w:val="22"/>
                <w:lang w:val="en-US" w:eastAsia="zh-CN"/>
              </w:rPr>
              <w:t>投</w:t>
            </w:r>
            <w:r>
              <w:rPr>
                <w:rFonts w:hint="eastAsia" w:ascii="宋体" w:hAnsi="宋体" w:cs="宋体"/>
                <w:color w:val="auto"/>
                <w:kern w:val="0"/>
                <w:sz w:val="22"/>
              </w:rPr>
              <w:t>标产品必须是整套全新的符合国家有关质量标准制造，满足本项目需求的技术指标及现场安装条件的设备；交货时应提供产品说明书、保修卡、合格证等资料；成交人所投产品，如有质量监督部门要求对产品进行检测、检验时，必须派出厂方代表协助检查，发现产品如有质量问题，成交人应承担全部费用及相应的责任。竞标人应在竞标文件中作出书面承诺。</w:t>
            </w:r>
          </w:p>
          <w:p>
            <w:pPr>
              <w:widowControl/>
              <w:spacing w:line="360" w:lineRule="exact"/>
              <w:textAlignment w:val="center"/>
              <w:rPr>
                <w:rFonts w:ascii="宋体" w:hAnsi="宋体" w:cs="宋体"/>
                <w:color w:val="auto"/>
                <w:kern w:val="0"/>
                <w:sz w:val="22"/>
              </w:rPr>
            </w:pPr>
            <w:r>
              <w:rPr>
                <w:rFonts w:hint="eastAsia" w:ascii="宋体" w:hAnsi="宋体" w:cs="宋体"/>
                <w:color w:val="auto"/>
                <w:kern w:val="0"/>
                <w:sz w:val="22"/>
              </w:rPr>
              <w:t>2、售后服务</w:t>
            </w:r>
          </w:p>
          <w:p>
            <w:pPr>
              <w:widowControl/>
              <w:spacing w:line="360" w:lineRule="exact"/>
              <w:textAlignment w:val="center"/>
              <w:rPr>
                <w:color w:val="auto"/>
              </w:rPr>
            </w:pPr>
            <w:r>
              <w:rPr>
                <w:rFonts w:hint="eastAsia"/>
                <w:color w:val="auto"/>
              </w:rPr>
              <w:t>（1）</w:t>
            </w:r>
            <w:r>
              <w:rPr>
                <w:rFonts w:hint="eastAsia" w:ascii="宋体" w:hAnsi="宋体" w:cs="宋体"/>
                <w:color w:val="auto"/>
                <w:kern w:val="0"/>
                <w:sz w:val="22"/>
              </w:rPr>
              <w:t>按国家有关产品“三包”规定执行“三包”，质保期最短不得少于一年（自交付使用之日起计）；</w:t>
            </w:r>
            <w:r>
              <w:rPr>
                <w:rFonts w:hint="eastAsia" w:ascii="宋体" w:hAnsi="宋体" w:cs="宋体"/>
                <w:color w:val="auto"/>
                <w:sz w:val="22"/>
              </w:rPr>
              <w:t>保修期内出现问题，需派出技术人员到达现场处理故障，并承担一切费用</w:t>
            </w:r>
            <w:r>
              <w:rPr>
                <w:rFonts w:hint="eastAsia" w:ascii="宋体" w:hAnsi="宋体" w:cs="宋体"/>
                <w:color w:val="auto"/>
                <w:kern w:val="0"/>
                <w:sz w:val="22"/>
              </w:rPr>
              <w:t>。</w:t>
            </w:r>
          </w:p>
          <w:p>
            <w:pPr>
              <w:widowControl/>
              <w:spacing w:line="360" w:lineRule="exact"/>
              <w:textAlignment w:val="center"/>
              <w:rPr>
                <w:rFonts w:hint="eastAsia" w:ascii="宋体" w:hAnsi="宋体" w:eastAsia="宋体" w:cs="宋体"/>
                <w:color w:val="auto"/>
                <w:kern w:val="0"/>
                <w:sz w:val="22"/>
                <w:lang w:eastAsia="zh-CN"/>
              </w:rPr>
            </w:pPr>
            <w:r>
              <w:rPr>
                <w:rFonts w:hint="eastAsia" w:ascii="宋体" w:hAnsi="宋体" w:cs="宋体"/>
                <w:color w:val="auto"/>
                <w:kern w:val="0"/>
                <w:sz w:val="22"/>
              </w:rPr>
              <w:t>（2）成交人负责安装、调试、培训，确保招标人有关人员能独立操作使用所有产品。调试和保修期间损坏的零部件，由成交人免费更换</w:t>
            </w:r>
            <w:r>
              <w:rPr>
                <w:rFonts w:hint="eastAsia" w:ascii="宋体" w:hAnsi="宋体" w:cs="宋体"/>
                <w:color w:val="auto"/>
                <w:kern w:val="0"/>
                <w:sz w:val="22"/>
                <w:lang w:eastAsia="zh-CN"/>
              </w:rPr>
              <w:t>。</w:t>
            </w:r>
          </w:p>
          <w:p>
            <w:pPr>
              <w:widowControl/>
              <w:spacing w:line="360" w:lineRule="exact"/>
              <w:textAlignment w:val="center"/>
              <w:rPr>
                <w:rFonts w:hint="eastAsia" w:ascii="宋体" w:hAnsi="宋体" w:eastAsia="宋体" w:cs="宋体"/>
                <w:color w:val="auto"/>
                <w:kern w:val="0"/>
                <w:sz w:val="22"/>
                <w:lang w:eastAsia="zh-CN"/>
              </w:rPr>
            </w:pPr>
            <w:r>
              <w:rPr>
                <w:rFonts w:hint="eastAsia" w:ascii="宋体" w:hAnsi="宋体" w:cs="宋体"/>
                <w:color w:val="auto"/>
                <w:kern w:val="0"/>
                <w:sz w:val="22"/>
              </w:rPr>
              <w:t>（3）安装时须有成交人的技术人员到用户现场进行免费安装、调试直至验收合格，提供用户操作手册、安装维护手册及软硬件售后服务证明的原件等相关材料，设备经安装调试合格，双方验收签字后，进入保修期</w:t>
            </w:r>
            <w:r>
              <w:rPr>
                <w:rFonts w:hint="eastAsia" w:ascii="宋体" w:hAnsi="宋体" w:cs="宋体"/>
                <w:color w:val="auto"/>
                <w:kern w:val="0"/>
                <w:sz w:val="22"/>
                <w:lang w:eastAsia="zh-CN"/>
              </w:rPr>
              <w:t>。</w:t>
            </w:r>
          </w:p>
          <w:p>
            <w:pPr>
              <w:widowControl/>
              <w:spacing w:line="360" w:lineRule="exact"/>
              <w:textAlignment w:val="center"/>
              <w:rPr>
                <w:rFonts w:hint="eastAsia" w:ascii="宋体" w:hAnsi="宋体" w:eastAsia="宋体" w:cs="宋体"/>
                <w:color w:val="auto"/>
                <w:kern w:val="0"/>
                <w:sz w:val="22"/>
                <w:lang w:eastAsia="zh-CN"/>
              </w:rPr>
            </w:pPr>
            <w:r>
              <w:rPr>
                <w:rFonts w:hint="eastAsia" w:ascii="宋体" w:hAnsi="宋体" w:cs="宋体"/>
                <w:color w:val="auto"/>
                <w:kern w:val="0"/>
                <w:sz w:val="22"/>
              </w:rPr>
              <w:t>（4）免费提供技术咨询服务、技术升级服务、相关人员技术培训，免费提供与相关技术、培训资料</w:t>
            </w:r>
            <w:r>
              <w:rPr>
                <w:rFonts w:hint="eastAsia" w:ascii="宋体" w:hAnsi="宋体" w:cs="宋体"/>
                <w:color w:val="auto"/>
                <w:kern w:val="0"/>
                <w:sz w:val="22"/>
                <w:lang w:eastAsia="zh-CN"/>
              </w:rPr>
              <w:t>。</w:t>
            </w:r>
          </w:p>
          <w:p>
            <w:pPr>
              <w:widowControl/>
              <w:spacing w:line="360" w:lineRule="exact"/>
              <w:textAlignment w:val="center"/>
              <w:rPr>
                <w:rFonts w:hint="eastAsia" w:eastAsia="宋体"/>
                <w:color w:val="auto"/>
                <w:lang w:eastAsia="zh-CN"/>
              </w:rPr>
            </w:pPr>
            <w:r>
              <w:rPr>
                <w:rFonts w:hint="eastAsia" w:ascii="宋体" w:hAnsi="宋体" w:cs="宋体"/>
                <w:color w:val="auto"/>
                <w:kern w:val="0"/>
                <w:sz w:val="22"/>
              </w:rPr>
              <w:t>（5）成交人须指定专人负责本项目售后服务，公开售后服务负责人电话，建立售后服务奖惩机制，公开售后服务投诉电话及邮箱，确保售后服务质量。保修期内接到维修要求后，2小时内作出响应，24个小时内到位检修，小故障48个小时内排除全部故障，大故障将在2个工作日内解决。如果需要更换配件的,更换的配件跟被更换的品牌、类型相一致或者是同类更高档次的替代品,后者需征得采购人管理人员同意，质保期内质量问题免费包换。质保期内因质量问题造成甲方经济损失的,成交供应商免费更换产品,并对采购人造成的经济损失给予赔偿</w:t>
            </w:r>
            <w:r>
              <w:rPr>
                <w:rFonts w:hint="eastAsia" w:ascii="宋体" w:hAnsi="宋体" w:cs="宋体"/>
                <w:color w:val="auto"/>
                <w:kern w:val="0"/>
                <w:sz w:val="22"/>
                <w:lang w:eastAsia="zh-CN"/>
              </w:rPr>
              <w:t>。</w:t>
            </w:r>
          </w:p>
          <w:p>
            <w:pPr>
              <w:widowControl/>
              <w:spacing w:line="360" w:lineRule="exact"/>
              <w:textAlignment w:val="center"/>
              <w:rPr>
                <w:rFonts w:hint="eastAsia" w:ascii="宋体" w:hAnsi="宋体" w:eastAsia="宋体" w:cs="宋体"/>
                <w:color w:val="auto"/>
                <w:kern w:val="0"/>
                <w:sz w:val="22"/>
                <w:lang w:eastAsia="zh-CN"/>
              </w:rPr>
            </w:pPr>
            <w:r>
              <w:rPr>
                <w:rFonts w:hint="eastAsia" w:ascii="宋体" w:hAnsi="宋体" w:cs="宋体"/>
                <w:color w:val="auto"/>
                <w:kern w:val="0"/>
                <w:sz w:val="22"/>
              </w:rPr>
              <w:t>3、在质量保修期满后，成交人需免费向采购人针对此项目现场进行技术指导或其他工作的，不收取诸如技术咨询服务费等其他费用，差旅费、配件另计</w:t>
            </w:r>
            <w:r>
              <w:rPr>
                <w:rFonts w:hint="eastAsia" w:ascii="宋体" w:hAnsi="宋体" w:cs="宋体"/>
                <w:color w:val="auto"/>
                <w:kern w:val="0"/>
                <w:sz w:val="22"/>
                <w:lang w:eastAsia="zh-CN"/>
              </w:rPr>
              <w:t>。</w:t>
            </w:r>
          </w:p>
          <w:p>
            <w:pPr>
              <w:widowControl/>
              <w:spacing w:line="360" w:lineRule="exact"/>
              <w:textAlignment w:val="center"/>
              <w:rPr>
                <w:rFonts w:ascii="宋体" w:hAnsi="宋体" w:cs="宋体"/>
                <w:color w:val="auto"/>
                <w:kern w:val="0"/>
                <w:sz w:val="22"/>
              </w:rPr>
            </w:pPr>
            <w:r>
              <w:rPr>
                <w:rFonts w:hint="eastAsia" w:ascii="宋体" w:hAnsi="宋体" w:cs="宋体"/>
                <w:color w:val="auto"/>
                <w:kern w:val="0"/>
                <w:sz w:val="22"/>
              </w:rPr>
              <w:t>4、竞标时应提供售后服务承诺书、售后服务技术人员名单和联系方式、不定期走访用户，了解用户的使用情况、保修期外零配件若损坏，零配件按出厂价的优惠长期供应。</w:t>
            </w:r>
          </w:p>
          <w:p>
            <w:pPr>
              <w:widowControl/>
              <w:spacing w:line="360" w:lineRule="exact"/>
              <w:textAlignment w:val="center"/>
              <w:rPr>
                <w:rFonts w:ascii="宋体" w:hAnsi="宋体" w:cs="宋体"/>
                <w:color w:val="auto"/>
                <w:kern w:val="0"/>
                <w:sz w:val="22"/>
              </w:rPr>
            </w:pPr>
            <w:r>
              <w:rPr>
                <w:rFonts w:hint="eastAsia" w:ascii="宋体" w:hAnsi="宋体" w:cs="宋体"/>
                <w:color w:val="auto"/>
                <w:kern w:val="0"/>
                <w:sz w:val="22"/>
              </w:rPr>
              <w:t>5、区内有办事处或分公司及维修技术员（提供办公场所证明材料、人员名单和联系方式）。</w:t>
            </w:r>
          </w:p>
          <w:p>
            <w:pPr>
              <w:widowControl/>
              <w:spacing w:line="360" w:lineRule="exact"/>
              <w:textAlignment w:val="center"/>
              <w:rPr>
                <w:rFonts w:ascii="宋体" w:hAnsi="宋体" w:cs="宋体"/>
                <w:color w:val="auto"/>
                <w:kern w:val="0"/>
                <w:sz w:val="22"/>
              </w:rPr>
            </w:pPr>
            <w:r>
              <w:rPr>
                <w:rFonts w:hint="eastAsia" w:ascii="宋体" w:hAnsi="宋体" w:cs="宋体"/>
                <w:color w:val="auto"/>
                <w:kern w:val="0"/>
                <w:sz w:val="22"/>
              </w:rPr>
              <w:t>6、项目实施地点：由采购人指定地点。</w:t>
            </w:r>
          </w:p>
          <w:p>
            <w:pPr>
              <w:widowControl/>
              <w:spacing w:line="360" w:lineRule="exact"/>
              <w:textAlignment w:val="center"/>
              <w:rPr>
                <w:rFonts w:ascii="宋体" w:hAnsi="宋体" w:cs="宋体"/>
                <w:color w:val="auto"/>
                <w:kern w:val="0"/>
                <w:sz w:val="22"/>
              </w:rPr>
            </w:pPr>
            <w:r>
              <w:rPr>
                <w:rFonts w:hint="eastAsia" w:ascii="宋体" w:hAnsi="宋体" w:cs="宋体"/>
                <w:color w:val="auto"/>
                <w:kern w:val="0"/>
                <w:sz w:val="22"/>
              </w:rPr>
              <w:t>7、合同签订时间：自中标通知书发出之日起7天内必须与采购人签订合同，逾期视为放弃成交资格。</w:t>
            </w:r>
          </w:p>
          <w:p>
            <w:pPr>
              <w:widowControl/>
              <w:spacing w:line="360" w:lineRule="exact"/>
              <w:textAlignment w:val="center"/>
              <w:rPr>
                <w:rFonts w:ascii="宋体" w:hAnsi="宋体" w:cs="宋体"/>
                <w:color w:val="auto"/>
                <w:kern w:val="0"/>
                <w:sz w:val="22"/>
              </w:rPr>
            </w:pPr>
            <w:r>
              <w:rPr>
                <w:rFonts w:hint="eastAsia" w:ascii="宋体" w:hAnsi="宋体" w:cs="宋体"/>
                <w:color w:val="auto"/>
                <w:kern w:val="0"/>
                <w:sz w:val="22"/>
              </w:rPr>
              <w:t>8、付款方式：本项目无预付款，由采购人根据财务状况，与成交人协商并在合同中明确。</w:t>
            </w:r>
          </w:p>
          <w:p>
            <w:pPr>
              <w:widowControl/>
              <w:spacing w:line="360" w:lineRule="exact"/>
              <w:textAlignment w:val="center"/>
              <w:rPr>
                <w:rFonts w:ascii="宋体" w:hAnsi="宋体" w:cs="宋体"/>
                <w:color w:val="auto"/>
                <w:kern w:val="0"/>
                <w:sz w:val="22"/>
              </w:rPr>
            </w:pPr>
            <w:r>
              <w:rPr>
                <w:rFonts w:hint="eastAsia" w:ascii="宋体" w:hAnsi="宋体" w:cs="宋体"/>
                <w:color w:val="auto"/>
                <w:kern w:val="0"/>
                <w:sz w:val="22"/>
              </w:rPr>
              <w:t>9、货物交货期：合同签订后</w:t>
            </w:r>
            <w:r>
              <w:rPr>
                <w:rFonts w:ascii="宋体" w:hAnsi="宋体" w:cs="宋体"/>
                <w:color w:val="auto"/>
                <w:kern w:val="0"/>
                <w:sz w:val="22"/>
              </w:rPr>
              <w:t>15</w:t>
            </w:r>
            <w:r>
              <w:rPr>
                <w:rFonts w:hint="eastAsia" w:ascii="宋体" w:hAnsi="宋体" w:cs="宋体"/>
                <w:color w:val="auto"/>
                <w:kern w:val="0"/>
                <w:sz w:val="22"/>
              </w:rPr>
              <w:t>个工作日交货。</w:t>
            </w:r>
          </w:p>
          <w:p>
            <w:pPr>
              <w:widowControl/>
              <w:spacing w:line="360" w:lineRule="exact"/>
              <w:textAlignment w:val="center"/>
              <w:rPr>
                <w:rFonts w:ascii="宋体" w:hAnsi="宋体" w:cs="宋体"/>
                <w:color w:val="auto"/>
                <w:kern w:val="0"/>
                <w:sz w:val="22"/>
              </w:rPr>
            </w:pPr>
            <w:r>
              <w:rPr>
                <w:rFonts w:hint="eastAsia" w:ascii="宋体" w:hAnsi="宋体" w:cs="宋体"/>
                <w:color w:val="auto"/>
                <w:kern w:val="0"/>
                <w:sz w:val="22"/>
              </w:rPr>
              <w:t>10、质量要求：污水处理系统调试成功的标准是经污水处理站处理出水达到《城镇污水处理厂污染物排放标准》（GB 18918-2002）一级B标准）。</w:t>
            </w:r>
          </w:p>
          <w:p>
            <w:pPr>
              <w:widowControl/>
              <w:spacing w:line="360" w:lineRule="exact"/>
              <w:textAlignment w:val="center"/>
              <w:rPr>
                <w:rFonts w:ascii="宋体" w:hAnsi="宋体" w:cs="宋体"/>
                <w:color w:val="auto"/>
                <w:kern w:val="0"/>
                <w:sz w:val="22"/>
              </w:rPr>
            </w:pPr>
            <w:r>
              <w:rPr>
                <w:rFonts w:hint="eastAsia" w:ascii="宋体" w:hAnsi="宋体" w:cs="宋体"/>
                <w:color w:val="auto"/>
                <w:kern w:val="0"/>
                <w:sz w:val="22"/>
              </w:rPr>
              <w:t>11、</w:t>
            </w:r>
            <w:r>
              <w:rPr>
                <w:rFonts w:hint="eastAsia" w:ascii="宋体" w:hAnsi="宋体" w:cs="宋体"/>
                <w:color w:val="auto"/>
                <w:kern w:val="0"/>
                <w:sz w:val="22"/>
                <w:lang w:val="en-US" w:eastAsia="zh-CN"/>
              </w:rPr>
              <w:t>投</w:t>
            </w:r>
            <w:r>
              <w:rPr>
                <w:rFonts w:hint="eastAsia" w:ascii="宋体" w:hAnsi="宋体" w:cs="宋体"/>
                <w:color w:val="auto"/>
                <w:kern w:val="0"/>
                <w:sz w:val="22"/>
              </w:rPr>
              <w:t>标报价包括竞标全部货物金额、随配附件、备品备件、工具、货物运抵指定交货地点的各种费用、装卸费、搬运费、安装及相关材料费、调试费、实施费、培训费、技术支持、检验费、售后服务、税金、及其它所有成本费用的总和。</w:t>
            </w:r>
          </w:p>
          <w:p>
            <w:pPr>
              <w:widowControl/>
              <w:spacing w:line="360" w:lineRule="exact"/>
              <w:textAlignment w:val="center"/>
              <w:rPr>
                <w:rFonts w:ascii="宋体" w:hAnsi="宋体" w:cs="宋体"/>
                <w:color w:val="auto"/>
                <w:kern w:val="0"/>
                <w:sz w:val="22"/>
              </w:rPr>
            </w:pPr>
            <w:r>
              <w:rPr>
                <w:rFonts w:hint="eastAsia" w:ascii="宋体" w:hAnsi="宋体" w:cs="宋体"/>
                <w:color w:val="auto"/>
                <w:kern w:val="0"/>
                <w:sz w:val="22"/>
              </w:rPr>
              <w:t>12、</w:t>
            </w:r>
            <w:r>
              <w:rPr>
                <w:rFonts w:hint="eastAsia" w:ascii="宋体" w:hAnsi="宋体" w:cs="宋体"/>
                <w:color w:val="auto"/>
                <w:kern w:val="0"/>
                <w:sz w:val="22"/>
                <w:lang w:val="en-US" w:eastAsia="zh-CN"/>
              </w:rPr>
              <w:t>投</w:t>
            </w:r>
            <w:r>
              <w:rPr>
                <w:rFonts w:hint="eastAsia" w:ascii="宋体" w:hAnsi="宋体" w:cs="宋体"/>
                <w:color w:val="auto"/>
                <w:kern w:val="0"/>
                <w:sz w:val="22"/>
              </w:rPr>
              <w:t>标人需书面承诺所竞标产品不会发生任何的知识产权或经营权的纠纷及免受第三方提出侵犯其著作权、专利权、商标权或设计权的纠纷。</w:t>
            </w:r>
          </w:p>
          <w:p>
            <w:pPr>
              <w:pStyle w:val="9"/>
              <w:jc w:val="left"/>
              <w:rPr>
                <w:rFonts w:hint="eastAsia" w:ascii="宋体" w:hAnsi="宋体"/>
                <w:bCs/>
                <w:color w:val="auto"/>
                <w:szCs w:val="21"/>
              </w:rPr>
            </w:pPr>
            <w:r>
              <w:rPr>
                <w:rFonts w:hint="eastAsia" w:hAnsi="宋体" w:cs="宋体"/>
                <w:color w:val="auto"/>
                <w:kern w:val="0"/>
                <w:sz w:val="22"/>
              </w:rPr>
              <w:t>13、其他未尽事宜,待合同签约时双方商议。</w:t>
            </w:r>
          </w:p>
        </w:tc>
      </w:tr>
    </w:tbl>
    <w:p>
      <w:pPr>
        <w:ind w:firstLine="0" w:firstLineChars="0"/>
        <w:rPr>
          <w:rFonts w:hint="eastAsia" w:ascii="宋体" w:hAnsi="宋体"/>
          <w:color w:val="auto"/>
          <w:szCs w:val="21"/>
        </w:rPr>
        <w:sectPr>
          <w:headerReference r:id="rId9" w:type="default"/>
          <w:pgSz w:w="11906" w:h="16838"/>
          <w:pgMar w:top="1440" w:right="991" w:bottom="1440" w:left="1080" w:header="851" w:footer="992" w:gutter="0"/>
          <w:cols w:space="720" w:num="1"/>
          <w:docGrid w:type="lines" w:linePitch="312" w:charSpace="0"/>
        </w:sectPr>
      </w:pPr>
    </w:p>
    <w:p>
      <w:pPr>
        <w:pStyle w:val="3"/>
        <w:ind w:firstLine="881"/>
        <w:rPr>
          <w:rFonts w:hint="eastAsia" w:ascii="方正小标宋_GBK" w:hAnsi="方正小标宋_GBK" w:eastAsia="方正小标宋_GBK"/>
          <w:color w:val="auto"/>
        </w:rPr>
      </w:pPr>
      <w:bookmarkStart w:id="37" w:name="_Toc352700403"/>
      <w:bookmarkStart w:id="38" w:name="_Toc389638318"/>
    </w:p>
    <w:p>
      <w:pPr>
        <w:pStyle w:val="3"/>
        <w:ind w:firstLine="881"/>
        <w:rPr>
          <w:rFonts w:hint="eastAsia" w:ascii="方正小标宋_GBK" w:hAnsi="方正小标宋_GBK" w:eastAsia="方正小标宋_GBK"/>
          <w:color w:val="auto"/>
        </w:rPr>
      </w:pPr>
    </w:p>
    <w:p>
      <w:pPr>
        <w:pStyle w:val="3"/>
        <w:ind w:firstLine="881"/>
        <w:rPr>
          <w:rFonts w:hint="eastAsia" w:ascii="方正小标宋_GBK" w:hAnsi="方正小标宋_GBK" w:eastAsia="方正小标宋_GBK"/>
          <w:color w:val="auto"/>
        </w:rPr>
      </w:pPr>
    </w:p>
    <w:p>
      <w:pPr>
        <w:pStyle w:val="3"/>
        <w:ind w:firstLine="0" w:firstLineChars="0"/>
        <w:rPr>
          <w:rFonts w:ascii="宋体" w:hAnsi="宋体" w:eastAsia="宋体"/>
          <w:color w:val="auto"/>
        </w:rPr>
      </w:pPr>
      <w:r>
        <w:rPr>
          <w:rFonts w:hint="eastAsia" w:ascii="宋体" w:hAnsi="宋体" w:eastAsia="宋体"/>
          <w:color w:val="auto"/>
        </w:rPr>
        <w:t>第三章  投标人须知及前附表</w:t>
      </w:r>
      <w:bookmarkEnd w:id="37"/>
      <w:bookmarkEnd w:id="38"/>
    </w:p>
    <w:p>
      <w:pPr>
        <w:pStyle w:val="4"/>
        <w:ind w:firstLine="0" w:firstLineChars="0"/>
        <w:jc w:val="center"/>
        <w:rPr>
          <w:rFonts w:ascii="宋体" w:hAnsi="宋体" w:eastAsia="宋体"/>
          <w:color w:val="auto"/>
          <w:kern w:val="44"/>
          <w:sz w:val="44"/>
          <w:szCs w:val="44"/>
        </w:rPr>
      </w:pPr>
      <w:r>
        <w:rPr>
          <w:rFonts w:ascii="方正小标宋_GBK" w:hAnsi="方正小标宋_GBK" w:eastAsia="方正小标宋_GBK"/>
          <w:color w:val="auto"/>
        </w:rPr>
        <w:br w:type="page"/>
      </w:r>
      <w:r>
        <w:rPr>
          <w:rFonts w:hint="eastAsia" w:ascii="宋体" w:hAnsi="宋体" w:eastAsia="宋体"/>
          <w:color w:val="auto"/>
          <w:kern w:val="44"/>
          <w:sz w:val="44"/>
          <w:szCs w:val="44"/>
        </w:rPr>
        <w:t>投标人须知前附表</w:t>
      </w:r>
    </w:p>
    <w:tbl>
      <w:tblPr>
        <w:tblStyle w:val="15"/>
        <w:tblpPr w:leftFromText="180" w:rightFromText="180" w:vertAnchor="text" w:horzAnchor="margin" w:tblpXSpec="center" w:tblpY="375"/>
        <w:tblW w:w="92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903"/>
        <w:gridCol w:w="77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0" w:firstLineChars="0"/>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序号</w:t>
            </w:r>
          </w:p>
        </w:tc>
        <w:tc>
          <w:tcPr>
            <w:tcW w:w="90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0" w:firstLineChars="0"/>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条款号</w:t>
            </w:r>
          </w:p>
        </w:tc>
        <w:tc>
          <w:tcPr>
            <w:tcW w:w="773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422"/>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903"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w:t>
            </w:r>
          </w:p>
          <w:p>
            <w:pPr>
              <w:ind w:left="-424" w:leftChars="-202" w:firstLine="42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w:t>
            </w:r>
          </w:p>
        </w:tc>
        <w:tc>
          <w:tcPr>
            <w:tcW w:w="7737"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ind w:firstLine="8" w:firstLineChars="4"/>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rPr>
              <w:t>项目名称：2020年中央农村环境整治资金项目钦州市钦南区犀牛脚镇生活污水处理设备采购及安装项目</w:t>
            </w:r>
          </w:p>
          <w:p>
            <w:pPr>
              <w:snapToGrid w:val="0"/>
              <w:spacing w:line="340" w:lineRule="exact"/>
              <w:ind w:firstLine="8" w:firstLineChars="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项目编号：QZZC2020-G1-20043-GXTL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6"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903"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3.1</w:t>
            </w:r>
          </w:p>
          <w:p>
            <w:pPr>
              <w:ind w:left="-424" w:leftChars="-202" w:firstLine="42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3.2</w:t>
            </w:r>
          </w:p>
          <w:p>
            <w:pPr>
              <w:ind w:left="-424" w:leftChars="-202" w:firstLine="42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3.3</w:t>
            </w:r>
          </w:p>
        </w:tc>
        <w:tc>
          <w:tcPr>
            <w:tcW w:w="773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8" w:firstLineChars="4"/>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投标人</w:t>
            </w:r>
            <w:r>
              <w:rPr>
                <w:rFonts w:hint="eastAsia" w:asciiTheme="minorEastAsia" w:hAnsiTheme="minorEastAsia" w:eastAsiaTheme="minorEastAsia" w:cstheme="minorEastAsia"/>
                <w:color w:val="auto"/>
                <w:szCs w:val="21"/>
              </w:rPr>
              <w:t>资格：</w:t>
            </w:r>
          </w:p>
          <w:p>
            <w:pPr>
              <w:ind w:firstLine="420"/>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color w:val="auto"/>
              </w:rPr>
              <w:t>1.满足《中华人民共和国政府采购法》第二十二条规定；</w:t>
            </w:r>
          </w:p>
          <w:p>
            <w:pPr>
              <w:ind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2.落实政府采购政策需满足的资格要求：政府采购促进中小企业发展；政府采购支持采用本国产品的政策；强制采购、优先采购环境标志产品、节能产品。</w:t>
            </w:r>
          </w:p>
          <w:p>
            <w:pPr>
              <w:ind w:firstLine="420"/>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rPr>
              <w:t>营业执照的经营范围必须有经营水处理设备、环保设备内容，且具备有环保工程技术专业人员；确保项目污水处理后达到《城镇污水处理厂污染物排放标准》（GB18918-2002）的一级B标排放标准。</w:t>
            </w:r>
          </w:p>
          <w:p>
            <w:pPr>
              <w:ind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4</w:t>
            </w:r>
            <w:r>
              <w:rPr>
                <w:rFonts w:hint="eastAsia" w:asciiTheme="minorEastAsia" w:hAnsiTheme="minorEastAsia" w:eastAsiaTheme="minorEastAsia" w:cstheme="minorEastAsia"/>
                <w:color w:val="auto"/>
              </w:rPr>
              <w:t>.在“信用中国”网站(</w:t>
            </w:r>
            <w:r>
              <w:rPr>
                <w:rFonts w:hint="eastAsia" w:asciiTheme="minorEastAsia" w:hAnsiTheme="minorEastAsia" w:eastAsiaTheme="minorEastAsia" w:cstheme="minorEastAsia"/>
                <w:color w:val="auto"/>
                <w:u w:val="single"/>
              </w:rPr>
              <w:t>www.creditchina.gov.cn</w:t>
            </w:r>
            <w:r>
              <w:rPr>
                <w:rFonts w:hint="eastAsia" w:asciiTheme="minorEastAsia" w:hAnsiTheme="minorEastAsia" w:eastAsiaTheme="minorEastAsia" w:cstheme="minorEastAsia"/>
                <w:color w:val="auto"/>
              </w:rPr>
              <w:t>)、中国政府采购网(</w:t>
            </w:r>
            <w:r>
              <w:rPr>
                <w:rFonts w:hint="eastAsia" w:asciiTheme="minorEastAsia" w:hAnsiTheme="minorEastAsia" w:eastAsiaTheme="minorEastAsia" w:cstheme="minorEastAsia"/>
                <w:color w:val="auto"/>
                <w:u w:val="single"/>
              </w:rPr>
              <w:t>www.ccgp.gov.cn</w:t>
            </w:r>
            <w:r>
              <w:rPr>
                <w:rFonts w:hint="eastAsia" w:asciiTheme="minorEastAsia" w:hAnsiTheme="minorEastAsia" w:eastAsiaTheme="minorEastAsia" w:cstheme="minorEastAsia"/>
                <w:color w:val="auto"/>
              </w:rPr>
              <w:t>)等渠道列入失信被执行人、重大税收违法案件当事人名单、政府采购严重违法失信行为记录名单的供应商，不得参与本项目政府采购活动。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p>
        </w:tc>
        <w:tc>
          <w:tcPr>
            <w:tcW w:w="903"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15.1</w:t>
            </w:r>
          </w:p>
        </w:tc>
        <w:tc>
          <w:tcPr>
            <w:tcW w:w="7737"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ind w:firstLine="8" w:firstLineChars="4"/>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rPr>
              <w:t>投标报价：投标人必须就本项目货物及服务内容作完整唯一报价，否则投标无效。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w:t>
            </w:r>
          </w:p>
        </w:tc>
        <w:tc>
          <w:tcPr>
            <w:tcW w:w="903"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16.1</w:t>
            </w:r>
          </w:p>
        </w:tc>
        <w:tc>
          <w:tcPr>
            <w:tcW w:w="7737"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ind w:firstLine="8" w:firstLineChars="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投标文件有效期：</w:t>
            </w:r>
          </w:p>
          <w:p>
            <w:pPr>
              <w:snapToGrid w:val="0"/>
              <w:spacing w:line="340" w:lineRule="exact"/>
              <w:ind w:firstLine="8" w:firstLineChars="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未中标人的投标文件</w:t>
            </w:r>
            <w:r>
              <w:rPr>
                <w:rFonts w:hint="eastAsia" w:asciiTheme="minorEastAsia" w:hAnsiTheme="minorEastAsia" w:eastAsiaTheme="minorEastAsia" w:cstheme="minorEastAsia"/>
                <w:color w:val="auto"/>
                <w:szCs w:val="21"/>
              </w:rPr>
              <w:t>自投标截止之日起至采购合同签订之日止应保持有效</w:t>
            </w:r>
            <w:r>
              <w:rPr>
                <w:rFonts w:hint="eastAsia" w:asciiTheme="minorEastAsia" w:hAnsiTheme="minorEastAsia" w:eastAsiaTheme="minorEastAsia" w:cstheme="minorEastAsia"/>
                <w:color w:val="auto"/>
              </w:rPr>
              <w:t>。</w:t>
            </w:r>
          </w:p>
          <w:p>
            <w:pPr>
              <w:snapToGrid w:val="0"/>
              <w:spacing w:line="340" w:lineRule="exact"/>
              <w:ind w:firstLine="8" w:firstLineChars="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中标人的投标文件</w:t>
            </w:r>
            <w:r>
              <w:rPr>
                <w:rFonts w:hint="eastAsia" w:asciiTheme="minorEastAsia" w:hAnsiTheme="minorEastAsia" w:eastAsiaTheme="minorEastAsia" w:cstheme="minorEastAsia"/>
                <w:color w:val="auto"/>
                <w:szCs w:val="21"/>
              </w:rPr>
              <w:t>自投标之日起起至合同履行完毕止应保持有效。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3"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p>
        </w:tc>
        <w:tc>
          <w:tcPr>
            <w:tcW w:w="903"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17</w:t>
            </w:r>
          </w:p>
        </w:tc>
        <w:tc>
          <w:tcPr>
            <w:tcW w:w="773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0" w:firstLineChars="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投标保证金：</w:t>
            </w:r>
            <w:r>
              <w:rPr>
                <w:rFonts w:hint="eastAsia" w:asciiTheme="minorEastAsia" w:hAnsiTheme="minorEastAsia" w:eastAsiaTheme="minorEastAsia" w:cstheme="minorEastAsia"/>
                <w:color w:val="auto"/>
                <w:kern w:val="0"/>
                <w:szCs w:val="21"/>
                <w:u w:val="single"/>
                <w:lang w:val="en-US" w:eastAsia="zh-CN"/>
              </w:rPr>
              <w:t>壹</w:t>
            </w:r>
            <w:r>
              <w:rPr>
                <w:rFonts w:hint="eastAsia" w:asciiTheme="minorEastAsia" w:hAnsiTheme="minorEastAsia" w:eastAsiaTheme="minorEastAsia" w:cstheme="minorEastAsia"/>
                <w:color w:val="auto"/>
                <w:kern w:val="0"/>
                <w:szCs w:val="21"/>
                <w:u w:val="single"/>
              </w:rPr>
              <w:t>万元整（￥</w:t>
            </w:r>
            <w:r>
              <w:rPr>
                <w:rFonts w:hint="eastAsia" w:asciiTheme="minorEastAsia" w:hAnsiTheme="minorEastAsia" w:eastAsiaTheme="minorEastAsia" w:cstheme="minorEastAsia"/>
                <w:color w:val="auto"/>
                <w:kern w:val="0"/>
                <w:szCs w:val="21"/>
                <w:u w:val="single"/>
                <w:lang w:val="en-US" w:eastAsia="zh-CN"/>
              </w:rPr>
              <w:t>1</w:t>
            </w:r>
            <w:r>
              <w:rPr>
                <w:rFonts w:hint="eastAsia" w:asciiTheme="minorEastAsia" w:hAnsiTheme="minorEastAsia" w:eastAsiaTheme="minorEastAsia" w:cstheme="minorEastAsia"/>
                <w:color w:val="auto"/>
                <w:kern w:val="0"/>
                <w:szCs w:val="21"/>
                <w:u w:val="single"/>
              </w:rPr>
              <w:t>0,000.00）</w:t>
            </w:r>
          </w:p>
          <w:p>
            <w:pPr>
              <w:widowControl/>
              <w:spacing w:line="390" w:lineRule="exact"/>
              <w:ind w:firstLine="0" w:firstLineChars="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注：1.以网上银行方式提交保证金的，投标人必须于投标截止时间前从基本户缴存至银行账户并确保到账，否则视为无效保证金。并将缴款凭证复印成A4大小加盖公章，在递交投标文件的同时单独交给本项目负责人，作为退还保证金的依据。（须将缴款账号、名称及开户行复印或标注清楚）</w:t>
            </w:r>
          </w:p>
          <w:p>
            <w:pPr>
              <w:pStyle w:val="9"/>
              <w:spacing w:line="340" w:lineRule="exact"/>
              <w:ind w:firstLine="8" w:firstLineChars="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2.以支票、汇票、本票、保函等方式提交保证金的，投标人必须在递交投标文件的同时将原件放置于投标文件袋内，单独封装提交（用途或空白处应注明项目名称及编号）。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w:t>
            </w:r>
          </w:p>
        </w:tc>
        <w:tc>
          <w:tcPr>
            <w:tcW w:w="903"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18.2</w:t>
            </w:r>
          </w:p>
        </w:tc>
        <w:tc>
          <w:tcPr>
            <w:tcW w:w="77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40" w:lineRule="exact"/>
              <w:ind w:firstLine="8" w:firstLineChars="4"/>
              <w:textAlignment w:val="bottom"/>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投标文件组成：开标一览表；资格文件；报价文件、资信及技术文件。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3"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w:t>
            </w:r>
          </w:p>
        </w:tc>
        <w:tc>
          <w:tcPr>
            <w:tcW w:w="903"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21</w:t>
            </w:r>
          </w:p>
        </w:tc>
        <w:tc>
          <w:tcPr>
            <w:tcW w:w="7737" w:type="dxa"/>
            <w:tcBorders>
              <w:top w:val="single" w:color="auto" w:sz="4" w:space="0"/>
              <w:left w:val="single" w:color="auto" w:sz="4" w:space="0"/>
              <w:bottom w:val="single" w:color="auto" w:sz="4" w:space="0"/>
              <w:right w:val="single" w:color="auto" w:sz="4" w:space="0"/>
            </w:tcBorders>
            <w:noWrap w:val="0"/>
            <w:vAlign w:val="center"/>
          </w:tcPr>
          <w:p>
            <w:pPr>
              <w:pStyle w:val="9"/>
              <w:spacing w:line="340" w:lineRule="exact"/>
              <w:ind w:firstLine="8" w:firstLineChars="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投标截止时间及开标时间：</w:t>
            </w:r>
            <w:r>
              <w:rPr>
                <w:rFonts w:hint="eastAsia" w:asciiTheme="minorEastAsia" w:hAnsiTheme="minorEastAsia" w:eastAsiaTheme="minorEastAsia" w:cstheme="minorEastAsia"/>
                <w:color w:val="auto"/>
              </w:rPr>
              <w:t>2020年</w:t>
            </w:r>
            <w:r>
              <w:rPr>
                <w:rFonts w:hint="eastAsia" w:asciiTheme="minorEastAsia" w:hAnsiTheme="minorEastAsia" w:eastAsiaTheme="minorEastAsia" w:cstheme="minorEastAsia"/>
                <w:color w:val="auto"/>
                <w:lang w:val="en-US" w:eastAsia="zh-CN"/>
              </w:rPr>
              <w:t>12</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lang w:val="en-US" w:eastAsia="zh-CN"/>
              </w:rPr>
              <w:t>24</w:t>
            </w:r>
            <w:r>
              <w:rPr>
                <w:rFonts w:hint="eastAsia" w:asciiTheme="minorEastAsia" w:hAnsiTheme="minorEastAsia" w:eastAsiaTheme="minorEastAsia" w:cstheme="minorEastAsia"/>
                <w:color w:val="auto"/>
              </w:rPr>
              <w:t>日</w:t>
            </w:r>
            <w:r>
              <w:rPr>
                <w:rFonts w:hint="eastAsia" w:asciiTheme="minorEastAsia" w:hAnsiTheme="minorEastAsia" w:eastAsiaTheme="minorEastAsia" w:cstheme="minorEastAsia"/>
                <w:color w:val="auto"/>
                <w:lang w:val="en-US" w:eastAsia="zh-CN"/>
              </w:rPr>
              <w:t>14</w:t>
            </w:r>
            <w:r>
              <w:rPr>
                <w:rFonts w:hint="eastAsia" w:asciiTheme="minorEastAsia" w:hAnsiTheme="minorEastAsia" w:eastAsiaTheme="minorEastAsia" w:cstheme="minorEastAsia"/>
                <w:color w:val="auto"/>
              </w:rPr>
              <w:t>时</w:t>
            </w: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rPr>
              <w:t>0分</w:t>
            </w:r>
          </w:p>
          <w:p>
            <w:pPr>
              <w:spacing w:line="340" w:lineRule="exact"/>
              <w:ind w:firstLine="8" w:firstLineChars="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投标地点及开标地点：钦州市金海湾东大街8号市民服务中心三楼开标室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w:t>
            </w:r>
          </w:p>
        </w:tc>
        <w:tc>
          <w:tcPr>
            <w:tcW w:w="903"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28</w:t>
            </w:r>
          </w:p>
        </w:tc>
        <w:tc>
          <w:tcPr>
            <w:tcW w:w="77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40" w:lineRule="exact"/>
              <w:ind w:firstLine="0" w:firstLineChars="0"/>
              <w:textAlignment w:val="bottom"/>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评标办法及评分标准：综合评分法。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648" w:type="dxa"/>
            <w:noWrap w:val="0"/>
            <w:vAlign w:val="center"/>
          </w:tcPr>
          <w:p>
            <w:pPr>
              <w:ind w:left="-424" w:leftChars="-202" w:firstLine="42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w:t>
            </w:r>
          </w:p>
        </w:tc>
        <w:tc>
          <w:tcPr>
            <w:tcW w:w="903" w:type="dxa"/>
            <w:noWrap w:val="0"/>
            <w:vAlign w:val="center"/>
          </w:tcPr>
          <w:p>
            <w:pPr>
              <w:ind w:left="-424" w:leftChars="-202" w:firstLine="42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37</w:t>
            </w:r>
          </w:p>
        </w:tc>
        <w:tc>
          <w:tcPr>
            <w:tcW w:w="7737" w:type="dxa"/>
            <w:noWrap w:val="0"/>
            <w:vAlign w:val="center"/>
          </w:tcPr>
          <w:p>
            <w:pPr>
              <w:pStyle w:val="9"/>
              <w:spacing w:line="340" w:lineRule="exact"/>
              <w:ind w:firstLine="8" w:firstLineChars="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代理服务费：按国家发展计划委员会计价格[2002]1980号《招标代理服务费管理暂行办法》、发改办价格[2003]857号规定收费及发改价格{2011}534号相关规定向中标人收取代理服务费。中标人应向招标代理机构一次性付清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551" w:type="dxa"/>
            <w:gridSpan w:val="2"/>
            <w:noWrap w:val="0"/>
            <w:vAlign w:val="center"/>
          </w:tcPr>
          <w:p>
            <w:pPr>
              <w:ind w:firstLine="42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注意事项</w:t>
            </w:r>
          </w:p>
        </w:tc>
        <w:tc>
          <w:tcPr>
            <w:tcW w:w="7737" w:type="dxa"/>
            <w:noWrap w:val="0"/>
            <w:vAlign w:val="center"/>
          </w:tcPr>
          <w:p>
            <w:pPr>
              <w:pStyle w:val="9"/>
              <w:spacing w:line="360" w:lineRule="exact"/>
              <w:ind w:firstLine="8" w:firstLineChars="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投标人的法定代表人或其委托代理人提交投标文件时，应出示法定代表人身份证或被委托人身份证及法定代表人授权委托书。</w:t>
            </w:r>
          </w:p>
        </w:tc>
      </w:tr>
    </w:tbl>
    <w:p>
      <w:pPr>
        <w:spacing w:line="520" w:lineRule="exact"/>
        <w:ind w:firstLine="0" w:firstLineChars="0"/>
        <w:jc w:val="center"/>
        <w:rPr>
          <w:rFonts w:ascii="仿宋_GB2312" w:hAnsi="宋体" w:eastAsia="仿宋_GB2312"/>
          <w:b/>
          <w:color w:val="auto"/>
          <w:sz w:val="44"/>
          <w:szCs w:val="44"/>
        </w:rPr>
      </w:pPr>
      <w:r>
        <w:rPr>
          <w:rFonts w:hAnsi="Courier New" w:cs="Courier New"/>
          <w:color w:val="auto"/>
          <w:szCs w:val="21"/>
        </w:rPr>
        <w:br w:type="page"/>
      </w:r>
      <w:bookmarkStart w:id="39" w:name="_Toc352578861"/>
      <w:bookmarkStart w:id="40" w:name="_Toc352700405"/>
      <w:bookmarkStart w:id="41" w:name="_Toc352578843"/>
      <w:bookmarkStart w:id="42" w:name="_Toc353785275"/>
      <w:bookmarkStart w:id="43" w:name="_Toc352578891"/>
      <w:r>
        <w:rPr>
          <w:rFonts w:hint="eastAsia"/>
          <w:b/>
          <w:color w:val="auto"/>
          <w:sz w:val="44"/>
          <w:szCs w:val="44"/>
        </w:rPr>
        <w:t>投标人须知</w:t>
      </w:r>
      <w:bookmarkEnd w:id="39"/>
      <w:bookmarkEnd w:id="40"/>
      <w:bookmarkEnd w:id="41"/>
      <w:bookmarkEnd w:id="42"/>
      <w:bookmarkEnd w:id="43"/>
    </w:p>
    <w:p>
      <w:pPr>
        <w:pStyle w:val="4"/>
        <w:spacing w:before="0" w:after="0" w:line="340" w:lineRule="exact"/>
        <w:ind w:firstLine="241" w:firstLineChars="100"/>
        <w:rPr>
          <w:rFonts w:ascii="方正小标宋_GBK" w:eastAsia="方正小标宋_GBK"/>
          <w:color w:val="auto"/>
          <w:sz w:val="24"/>
          <w:szCs w:val="24"/>
        </w:rPr>
      </w:pPr>
      <w:bookmarkStart w:id="44" w:name="_Toc353785276"/>
      <w:bookmarkStart w:id="45" w:name="_Toc352700406"/>
      <w:r>
        <w:rPr>
          <w:rFonts w:hint="eastAsia" w:ascii="方正小标宋_GBK" w:eastAsia="方正小标宋_GBK"/>
          <w:color w:val="auto"/>
          <w:sz w:val="24"/>
          <w:szCs w:val="24"/>
        </w:rPr>
        <w:t>(一) 总  则</w:t>
      </w:r>
      <w:bookmarkEnd w:id="44"/>
      <w:bookmarkEnd w:id="45"/>
    </w:p>
    <w:p>
      <w:pPr>
        <w:snapToGrid w:val="0"/>
        <w:spacing w:line="330" w:lineRule="exact"/>
        <w:ind w:firstLine="420"/>
        <w:rPr>
          <w:rFonts w:ascii="宋体" w:hAnsi="宋体"/>
          <w:color w:val="auto"/>
          <w:szCs w:val="21"/>
        </w:rPr>
      </w:pPr>
    </w:p>
    <w:p>
      <w:pPr>
        <w:pStyle w:val="5"/>
        <w:spacing w:before="0" w:after="0" w:line="400" w:lineRule="exact"/>
        <w:ind w:firstLine="422"/>
        <w:rPr>
          <w:rFonts w:hAnsi="宋体"/>
          <w:color w:val="auto"/>
          <w:sz w:val="21"/>
          <w:szCs w:val="21"/>
        </w:rPr>
      </w:pPr>
      <w:bookmarkStart w:id="46" w:name="_Toc352700407"/>
      <w:bookmarkStart w:id="47" w:name="_Toc353785277"/>
      <w:bookmarkStart w:id="48" w:name="_Toc254970668"/>
      <w:bookmarkStart w:id="49" w:name="_Toc254970527"/>
      <w:r>
        <w:rPr>
          <w:rFonts w:hint="eastAsia" w:hAnsi="宋体"/>
          <w:color w:val="auto"/>
          <w:sz w:val="21"/>
          <w:szCs w:val="21"/>
        </w:rPr>
        <w:t>1</w:t>
      </w:r>
      <w:bookmarkEnd w:id="46"/>
      <w:bookmarkEnd w:id="47"/>
      <w:bookmarkEnd w:id="48"/>
      <w:bookmarkEnd w:id="49"/>
      <w:r>
        <w:rPr>
          <w:rFonts w:hint="eastAsia" w:hAnsi="宋体"/>
          <w:color w:val="auto"/>
          <w:sz w:val="21"/>
          <w:szCs w:val="21"/>
        </w:rPr>
        <w:t xml:space="preserve"> 适用范围</w:t>
      </w:r>
    </w:p>
    <w:p>
      <w:pPr>
        <w:pStyle w:val="5"/>
        <w:spacing w:before="0" w:after="0" w:line="400" w:lineRule="exact"/>
        <w:ind w:firstLine="420"/>
        <w:rPr>
          <w:rFonts w:hint="eastAsia" w:hAnsi="宋体"/>
          <w:b w:val="0"/>
          <w:color w:val="auto"/>
          <w:sz w:val="21"/>
        </w:rPr>
      </w:pPr>
      <w:bookmarkStart w:id="50" w:name="_Toc254970669"/>
      <w:bookmarkStart w:id="51" w:name="_Toc352700408"/>
      <w:bookmarkStart w:id="52" w:name="_Toc353785278"/>
      <w:bookmarkStart w:id="53" w:name="_Toc254970528"/>
      <w:r>
        <w:rPr>
          <w:rFonts w:hint="eastAsia" w:hAnsi="宋体"/>
          <w:b w:val="0"/>
          <w:color w:val="auto"/>
          <w:sz w:val="21"/>
        </w:rPr>
        <w:t>1.1项目名称：2020年中央农村环境整治资金项目钦州市钦南区犀牛脚镇生活污水处理设备采购及安装项目</w:t>
      </w:r>
    </w:p>
    <w:p>
      <w:pPr>
        <w:pStyle w:val="5"/>
        <w:spacing w:before="0" w:after="0" w:line="400" w:lineRule="exact"/>
        <w:ind w:firstLine="420"/>
        <w:rPr>
          <w:rFonts w:hAnsi="宋体"/>
          <w:b w:val="0"/>
          <w:color w:val="auto"/>
          <w:sz w:val="21"/>
        </w:rPr>
      </w:pPr>
      <w:r>
        <w:rPr>
          <w:rFonts w:hint="eastAsia" w:hAnsi="宋体"/>
          <w:b w:val="0"/>
          <w:color w:val="auto"/>
          <w:sz w:val="21"/>
        </w:rPr>
        <w:t>1.2项目编号：QZZC2020-G1-20043-GXTL</w:t>
      </w:r>
    </w:p>
    <w:p>
      <w:pPr>
        <w:pStyle w:val="5"/>
        <w:spacing w:before="0" w:after="0" w:line="400" w:lineRule="exact"/>
        <w:ind w:firstLine="420"/>
        <w:rPr>
          <w:rFonts w:hAnsi="宋体"/>
          <w:b w:val="0"/>
          <w:color w:val="auto"/>
          <w:sz w:val="21"/>
        </w:rPr>
      </w:pPr>
      <w:r>
        <w:rPr>
          <w:rFonts w:hint="eastAsia" w:hAnsi="宋体"/>
          <w:b w:val="0"/>
          <w:color w:val="auto"/>
          <w:sz w:val="21"/>
        </w:rPr>
        <w:t>本招标文件仅适用于上述项目的招标、投标、评标、定标、验收、合同履约、付款等行为（法律、法规另有规定的，从其规定）。</w:t>
      </w:r>
    </w:p>
    <w:p>
      <w:pPr>
        <w:pStyle w:val="5"/>
        <w:spacing w:before="0" w:after="0" w:line="400" w:lineRule="exact"/>
        <w:ind w:firstLine="422"/>
        <w:rPr>
          <w:rFonts w:hAnsi="宋体"/>
          <w:color w:val="auto"/>
          <w:sz w:val="21"/>
        </w:rPr>
      </w:pPr>
      <w:r>
        <w:rPr>
          <w:rFonts w:hint="eastAsia" w:hAnsi="宋体"/>
          <w:color w:val="auto"/>
          <w:sz w:val="21"/>
        </w:rPr>
        <w:t>2 定义</w:t>
      </w:r>
      <w:bookmarkEnd w:id="50"/>
      <w:bookmarkEnd w:id="51"/>
      <w:bookmarkEnd w:id="52"/>
      <w:bookmarkEnd w:id="53"/>
    </w:p>
    <w:p>
      <w:pPr>
        <w:pStyle w:val="9"/>
        <w:snapToGrid w:val="0"/>
        <w:ind w:firstLine="420"/>
        <w:rPr>
          <w:rFonts w:hAnsi="宋体"/>
          <w:bCs/>
          <w:color w:val="auto"/>
        </w:rPr>
      </w:pPr>
      <w:r>
        <w:rPr>
          <w:rFonts w:hint="eastAsia" w:hAnsi="宋体"/>
          <w:bCs/>
          <w:color w:val="auto"/>
        </w:rPr>
        <w:t>2.1  招标采购单位系指组织本次招标的采购人及华物盛泰工程咨询管理有限公司。</w:t>
      </w:r>
    </w:p>
    <w:p>
      <w:pPr>
        <w:pStyle w:val="9"/>
        <w:snapToGrid w:val="0"/>
        <w:ind w:firstLine="420"/>
        <w:rPr>
          <w:rFonts w:hAnsi="宋体"/>
          <w:bCs/>
          <w:color w:val="auto"/>
        </w:rPr>
      </w:pPr>
      <w:r>
        <w:rPr>
          <w:rFonts w:hint="eastAsia" w:hAnsi="宋体"/>
          <w:bCs/>
          <w:color w:val="auto"/>
        </w:rPr>
        <w:t>2.2 “投标人”系指向招标方提交投标文件的单位或自然人。</w:t>
      </w:r>
    </w:p>
    <w:p>
      <w:pPr>
        <w:pStyle w:val="9"/>
        <w:snapToGrid w:val="0"/>
        <w:ind w:firstLine="420"/>
        <w:rPr>
          <w:rFonts w:hAnsi="宋体"/>
          <w:bCs/>
          <w:color w:val="auto"/>
        </w:rPr>
      </w:pPr>
      <w:r>
        <w:rPr>
          <w:rFonts w:hint="eastAsia" w:hAnsi="宋体"/>
          <w:bCs/>
          <w:color w:val="auto"/>
        </w:rPr>
        <w:t>2.3 “货物”系指投标人按招标文件规定向采购人提供的设备及其它有关技术资料和材料。</w:t>
      </w:r>
    </w:p>
    <w:p>
      <w:pPr>
        <w:pStyle w:val="9"/>
        <w:snapToGrid w:val="0"/>
        <w:ind w:firstLine="420"/>
        <w:rPr>
          <w:rFonts w:hAnsi="宋体"/>
          <w:bCs/>
          <w:color w:val="auto"/>
        </w:rPr>
      </w:pPr>
      <w:r>
        <w:rPr>
          <w:rFonts w:hint="eastAsia" w:hAnsi="宋体"/>
          <w:bCs/>
          <w:color w:val="auto"/>
        </w:rPr>
        <w:t>2.4 “服务” 系指招标文件规定卖方须承担的安装、调试、技术协助、校准、培训以及其他类似的义务。</w:t>
      </w:r>
    </w:p>
    <w:p>
      <w:pPr>
        <w:pStyle w:val="9"/>
        <w:snapToGrid w:val="0"/>
        <w:ind w:firstLine="420"/>
        <w:rPr>
          <w:rFonts w:hAnsi="宋体"/>
          <w:bCs/>
          <w:color w:val="auto"/>
        </w:rPr>
      </w:pPr>
      <w:r>
        <w:rPr>
          <w:rFonts w:hint="eastAsia" w:hAnsi="宋体"/>
          <w:bCs/>
          <w:color w:val="auto"/>
        </w:rPr>
        <w:t>2.5 “项目”系指投标人按招标文件规定向采购人提供的产品和服务。</w:t>
      </w:r>
    </w:p>
    <w:p>
      <w:pPr>
        <w:pStyle w:val="9"/>
        <w:snapToGrid w:val="0"/>
        <w:ind w:firstLine="420"/>
        <w:rPr>
          <w:rFonts w:hAnsi="宋体"/>
          <w:bCs/>
          <w:color w:val="auto"/>
        </w:rPr>
      </w:pPr>
      <w:r>
        <w:rPr>
          <w:rFonts w:hint="eastAsia" w:hAnsi="宋体"/>
          <w:bCs/>
          <w:color w:val="auto"/>
        </w:rPr>
        <w:t>2.6 “书面形式”包括信函、传真、电报等。</w:t>
      </w:r>
    </w:p>
    <w:p>
      <w:pPr>
        <w:pStyle w:val="5"/>
        <w:spacing w:before="0" w:after="0" w:line="400" w:lineRule="exact"/>
        <w:ind w:firstLine="422"/>
        <w:rPr>
          <w:rFonts w:hAnsi="宋体"/>
          <w:color w:val="auto"/>
          <w:sz w:val="21"/>
        </w:rPr>
      </w:pPr>
      <w:bookmarkStart w:id="54" w:name="_Toc353785279"/>
      <w:r>
        <w:rPr>
          <w:rFonts w:hint="eastAsia" w:hAnsi="宋体"/>
          <w:color w:val="auto"/>
          <w:sz w:val="21"/>
        </w:rPr>
        <w:t>3 投标人资格</w:t>
      </w:r>
      <w:bookmarkEnd w:id="54"/>
    </w:p>
    <w:p>
      <w:pPr>
        <w:ind w:firstLine="420"/>
        <w:rPr>
          <w:rFonts w:ascii="宋体" w:hAnsi="宋体"/>
          <w:color w:val="auto"/>
        </w:rPr>
      </w:pPr>
      <w:bookmarkStart w:id="55" w:name="_Toc353785280"/>
      <w:bookmarkStart w:id="56" w:name="_Toc352700409"/>
      <w:bookmarkStart w:id="57" w:name="_Toc254970529"/>
      <w:bookmarkStart w:id="58" w:name="_Toc254970670"/>
      <w:r>
        <w:rPr>
          <w:rFonts w:hint="eastAsia" w:ascii="宋体" w:hAnsi="宋体"/>
          <w:color w:val="auto"/>
        </w:rPr>
        <w:t>3.1满足《中华人民共和国政府采购法》第二十二条规定；</w:t>
      </w:r>
    </w:p>
    <w:p>
      <w:pPr>
        <w:ind w:firstLine="420"/>
        <w:rPr>
          <w:rFonts w:hint="eastAsia" w:ascii="宋体" w:hAnsi="宋体"/>
          <w:color w:val="auto"/>
        </w:rPr>
      </w:pPr>
      <w:r>
        <w:rPr>
          <w:rFonts w:hint="eastAsia" w:ascii="宋体" w:hAnsi="宋体"/>
          <w:color w:val="auto"/>
        </w:rPr>
        <w:t>3.2生产或经营本次采购货物，具备独立法人资格的国内注册供应商；</w:t>
      </w:r>
    </w:p>
    <w:p>
      <w:pPr>
        <w:ind w:firstLine="420"/>
        <w:rPr>
          <w:rFonts w:hint="eastAsia" w:ascii="宋体" w:hAnsi="宋体"/>
          <w:color w:val="auto"/>
        </w:rPr>
      </w:pPr>
      <w:r>
        <w:rPr>
          <w:rFonts w:hint="eastAsia" w:ascii="宋体" w:hAnsi="宋体"/>
          <w:color w:val="auto"/>
        </w:rPr>
        <w:t>3.3 在“信用中国”网站(www.creditchina.gov.cn)、中国政府采购网(www.ccgp.gov.cn)列入失信被执行人、重大税收违法案件当事人名单、政府采购严重违法失信行为记录名单的供应商，不得参与本项目政府采购活动。</w:t>
      </w:r>
    </w:p>
    <w:p>
      <w:pPr>
        <w:pStyle w:val="5"/>
        <w:spacing w:before="0" w:after="0" w:line="400" w:lineRule="exact"/>
        <w:ind w:firstLine="422"/>
        <w:rPr>
          <w:rFonts w:hAnsi="宋体"/>
          <w:color w:val="auto"/>
          <w:sz w:val="21"/>
        </w:rPr>
      </w:pPr>
      <w:r>
        <w:rPr>
          <w:rFonts w:hint="eastAsia" w:hAnsi="宋体"/>
          <w:color w:val="auto"/>
          <w:sz w:val="21"/>
        </w:rPr>
        <w:t>4 招标方式</w:t>
      </w:r>
      <w:bookmarkEnd w:id="55"/>
      <w:bookmarkEnd w:id="56"/>
      <w:bookmarkEnd w:id="57"/>
      <w:bookmarkEnd w:id="58"/>
    </w:p>
    <w:p>
      <w:pPr>
        <w:snapToGrid w:val="0"/>
        <w:ind w:firstLine="525" w:firstLineChars="250"/>
        <w:rPr>
          <w:rFonts w:ascii="宋体" w:hAnsi="宋体"/>
          <w:color w:val="auto"/>
          <w:szCs w:val="21"/>
        </w:rPr>
      </w:pPr>
      <w:r>
        <w:rPr>
          <w:rFonts w:hint="eastAsia" w:ascii="宋体" w:hAnsi="宋体"/>
          <w:color w:val="auto"/>
          <w:szCs w:val="21"/>
        </w:rPr>
        <w:t>公开招标方式。</w:t>
      </w:r>
    </w:p>
    <w:p>
      <w:pPr>
        <w:pStyle w:val="5"/>
        <w:spacing w:before="0" w:after="0" w:line="400" w:lineRule="exact"/>
        <w:ind w:firstLine="422"/>
        <w:rPr>
          <w:rFonts w:hAnsi="宋体"/>
          <w:color w:val="auto"/>
          <w:sz w:val="21"/>
        </w:rPr>
      </w:pPr>
      <w:bookmarkStart w:id="59" w:name="_Toc353785281"/>
      <w:bookmarkStart w:id="60" w:name="_Toc254970530"/>
      <w:bookmarkStart w:id="61" w:name="_Toc352700410"/>
      <w:bookmarkStart w:id="62" w:name="_Toc254970671"/>
      <w:r>
        <w:rPr>
          <w:rFonts w:hint="eastAsia" w:hAnsi="宋体"/>
          <w:color w:val="auto"/>
          <w:sz w:val="21"/>
        </w:rPr>
        <w:t>5 投标委托</w:t>
      </w:r>
      <w:bookmarkEnd w:id="59"/>
      <w:bookmarkEnd w:id="60"/>
      <w:bookmarkEnd w:id="61"/>
      <w:bookmarkEnd w:id="62"/>
    </w:p>
    <w:p>
      <w:pPr>
        <w:pStyle w:val="9"/>
        <w:snapToGrid w:val="0"/>
        <w:ind w:firstLine="420"/>
        <w:rPr>
          <w:rFonts w:hAnsi="宋体"/>
          <w:bCs/>
          <w:color w:val="auto"/>
        </w:rPr>
      </w:pPr>
      <w:r>
        <w:rPr>
          <w:rFonts w:hint="eastAsia" w:hAnsi="宋体"/>
          <w:bCs/>
          <w:color w:val="auto"/>
        </w:rPr>
        <w:t>投标人代表须携带有效身份证件。如投标人代表不是法定代表人，须有法定代表人出具的授权委托书（</w:t>
      </w:r>
      <w:r>
        <w:rPr>
          <w:rFonts w:hint="eastAsia" w:hAnsi="宋体"/>
          <w:b/>
          <w:bCs/>
          <w:color w:val="auto"/>
        </w:rPr>
        <w:t>正本用原件</w:t>
      </w:r>
      <w:r>
        <w:rPr>
          <w:rFonts w:hint="eastAsia" w:hAnsi="宋体"/>
          <w:bCs/>
          <w:color w:val="auto"/>
        </w:rPr>
        <w:t>，格式见第六章《投标文件格式》）。</w:t>
      </w:r>
    </w:p>
    <w:p>
      <w:pPr>
        <w:pStyle w:val="5"/>
        <w:spacing w:before="0" w:after="0" w:line="400" w:lineRule="exact"/>
        <w:ind w:firstLine="422"/>
        <w:rPr>
          <w:rFonts w:hAnsi="宋体"/>
          <w:color w:val="auto"/>
          <w:sz w:val="21"/>
        </w:rPr>
      </w:pPr>
      <w:bookmarkStart w:id="63" w:name="_Toc352700411"/>
      <w:bookmarkStart w:id="64" w:name="_Toc353785282"/>
      <w:bookmarkStart w:id="65" w:name="_Toc254970672"/>
      <w:bookmarkStart w:id="66" w:name="_Toc254970531"/>
      <w:r>
        <w:rPr>
          <w:rFonts w:hint="eastAsia" w:hAnsi="宋体"/>
          <w:color w:val="auto"/>
          <w:sz w:val="21"/>
        </w:rPr>
        <w:t>6 投标费用</w:t>
      </w:r>
      <w:bookmarkEnd w:id="63"/>
      <w:bookmarkEnd w:id="64"/>
      <w:bookmarkEnd w:id="65"/>
      <w:bookmarkEnd w:id="66"/>
    </w:p>
    <w:p>
      <w:pPr>
        <w:snapToGrid w:val="0"/>
        <w:ind w:firstLine="420"/>
        <w:rPr>
          <w:rFonts w:ascii="宋体" w:hAnsi="宋体"/>
          <w:color w:val="auto"/>
          <w:szCs w:val="21"/>
        </w:rPr>
      </w:pPr>
      <w:r>
        <w:rPr>
          <w:rFonts w:hint="eastAsia" w:ascii="宋体" w:hAnsi="宋体"/>
          <w:color w:val="auto"/>
          <w:szCs w:val="21"/>
        </w:rPr>
        <w:t xml:space="preserve"> 投标人均应自行承担所有与投标有关的全部费用。</w:t>
      </w:r>
    </w:p>
    <w:p>
      <w:pPr>
        <w:pStyle w:val="5"/>
        <w:spacing w:before="0" w:after="0" w:line="400" w:lineRule="exact"/>
        <w:ind w:firstLine="422"/>
        <w:rPr>
          <w:rFonts w:hAnsi="宋体"/>
          <w:color w:val="auto"/>
          <w:sz w:val="21"/>
        </w:rPr>
      </w:pPr>
      <w:bookmarkStart w:id="67" w:name="_Toc353785283"/>
      <w:bookmarkStart w:id="68" w:name="_Toc352700413"/>
      <w:r>
        <w:rPr>
          <w:rFonts w:hint="eastAsia" w:hAnsi="宋体"/>
          <w:color w:val="auto"/>
          <w:sz w:val="21"/>
        </w:rPr>
        <w:t>7 转包与分包</w:t>
      </w:r>
      <w:bookmarkEnd w:id="67"/>
      <w:bookmarkEnd w:id="68"/>
    </w:p>
    <w:p>
      <w:pPr>
        <w:snapToGrid w:val="0"/>
        <w:ind w:firstLine="420"/>
        <w:rPr>
          <w:rFonts w:ascii="宋体" w:hAnsi="宋体" w:cs="宋体"/>
          <w:color w:val="auto"/>
          <w:kern w:val="0"/>
          <w:szCs w:val="21"/>
        </w:rPr>
      </w:pPr>
      <w:r>
        <w:rPr>
          <w:rFonts w:hint="eastAsia" w:ascii="宋体" w:hAnsi="宋体" w:cs="宋体"/>
          <w:color w:val="auto"/>
          <w:kern w:val="0"/>
          <w:szCs w:val="21"/>
        </w:rPr>
        <w:t>7.1 本项目不允许转包。</w:t>
      </w:r>
    </w:p>
    <w:p>
      <w:pPr>
        <w:snapToGrid w:val="0"/>
        <w:ind w:firstLine="420"/>
        <w:rPr>
          <w:rFonts w:ascii="宋体" w:hAnsi="宋体"/>
          <w:color w:val="auto"/>
          <w:szCs w:val="21"/>
        </w:rPr>
      </w:pPr>
      <w:r>
        <w:rPr>
          <w:rFonts w:hint="eastAsia" w:ascii="宋体" w:hAnsi="宋体" w:cs="宋体"/>
          <w:color w:val="auto"/>
          <w:kern w:val="0"/>
          <w:szCs w:val="21"/>
        </w:rPr>
        <w:t>7.2 本项目不可以分包。</w:t>
      </w:r>
    </w:p>
    <w:p>
      <w:pPr>
        <w:pStyle w:val="5"/>
        <w:spacing w:before="0" w:after="0" w:line="400" w:lineRule="exact"/>
        <w:ind w:firstLine="422"/>
        <w:rPr>
          <w:rFonts w:hAnsi="宋体"/>
          <w:color w:val="auto"/>
          <w:sz w:val="21"/>
        </w:rPr>
      </w:pPr>
      <w:bookmarkStart w:id="69" w:name="_Toc254970673"/>
      <w:bookmarkStart w:id="70" w:name="_Toc353785284"/>
      <w:bookmarkStart w:id="71" w:name="_Toc254970532"/>
      <w:bookmarkStart w:id="72" w:name="_Toc352700414"/>
      <w:r>
        <w:rPr>
          <w:rFonts w:hint="eastAsia" w:hAnsi="宋体"/>
          <w:color w:val="auto"/>
          <w:sz w:val="21"/>
        </w:rPr>
        <w:t>8 特别说明：</w:t>
      </w:r>
      <w:bookmarkEnd w:id="69"/>
      <w:bookmarkEnd w:id="70"/>
      <w:bookmarkEnd w:id="71"/>
      <w:bookmarkEnd w:id="72"/>
    </w:p>
    <w:p>
      <w:pPr>
        <w:pStyle w:val="9"/>
        <w:snapToGrid w:val="0"/>
        <w:ind w:firstLine="420"/>
        <w:rPr>
          <w:rFonts w:hAnsi="宋体"/>
          <w:color w:val="auto"/>
        </w:rPr>
      </w:pPr>
      <w:r>
        <w:rPr>
          <w:rFonts w:hint="eastAsia" w:hAnsi="宋体"/>
          <w:color w:val="auto"/>
        </w:rPr>
        <w:t>8.1投标人应仔细阅读招标文件的所有内容，按照招标文件的要求提交投标文件，并对所提供的全部资料的真实性承担法律责任。</w:t>
      </w:r>
    </w:p>
    <w:p>
      <w:pPr>
        <w:pStyle w:val="9"/>
        <w:snapToGrid w:val="0"/>
        <w:ind w:firstLine="420"/>
        <w:rPr>
          <w:rFonts w:hAnsi="宋体"/>
          <w:color w:val="auto"/>
        </w:rPr>
      </w:pPr>
      <w:r>
        <w:rPr>
          <w:rFonts w:hint="eastAsia" w:hAnsi="宋体"/>
          <w:color w:val="auto"/>
        </w:rPr>
        <w:t>8.2投标人投标所使用的资格、信誉、荣誉、业绩与企业认证必须为本法人所拥有。</w:t>
      </w:r>
    </w:p>
    <w:p>
      <w:pPr>
        <w:pStyle w:val="9"/>
        <w:snapToGrid w:val="0"/>
        <w:ind w:firstLine="420"/>
        <w:rPr>
          <w:rFonts w:hint="eastAsia" w:hAnsi="宋体"/>
          <w:color w:val="auto"/>
        </w:rPr>
      </w:pPr>
      <w:r>
        <w:rPr>
          <w:rFonts w:hint="eastAsia" w:hAnsi="宋体"/>
          <w:color w:val="auto"/>
        </w:rPr>
        <w:t>8.4 投标人在投标活动中提供任何虚假材料,其投标无效，并报监管部门查处。</w:t>
      </w:r>
    </w:p>
    <w:p>
      <w:pPr>
        <w:pStyle w:val="9"/>
        <w:snapToGrid w:val="0"/>
        <w:ind w:firstLine="420"/>
        <w:rPr>
          <w:rFonts w:hint="eastAsia" w:hAnsi="宋体"/>
          <w:color w:val="auto"/>
        </w:rPr>
      </w:pPr>
      <w:r>
        <w:rPr>
          <w:rFonts w:hint="eastAsia" w:hAnsi="宋体"/>
          <w:color w:val="auto"/>
        </w:rPr>
        <w:t>8.5</w:t>
      </w:r>
      <w:r>
        <w:rPr>
          <w:rFonts w:ascii="Arial" w:hAnsi="Arial" w:cs="Arial"/>
          <w:color w:val="auto"/>
        </w:rPr>
        <w:t>提供期限届满后，获取招标文件的潜在投标人不足3家的，可以顺延提供期限，并予公告。</w:t>
      </w:r>
    </w:p>
    <w:p>
      <w:pPr>
        <w:pStyle w:val="5"/>
        <w:spacing w:before="0" w:after="0" w:line="400" w:lineRule="exact"/>
        <w:ind w:firstLine="422"/>
        <w:rPr>
          <w:rFonts w:hAnsi="宋体"/>
          <w:color w:val="auto"/>
          <w:sz w:val="21"/>
        </w:rPr>
      </w:pPr>
      <w:bookmarkStart w:id="73" w:name="_Toc254970674"/>
      <w:bookmarkStart w:id="74" w:name="_Toc353785285"/>
      <w:bookmarkStart w:id="75" w:name="_Toc352700415"/>
      <w:bookmarkStart w:id="76" w:name="_Toc254970533"/>
      <w:r>
        <w:rPr>
          <w:rFonts w:hint="eastAsia" w:hAnsi="宋体"/>
          <w:color w:val="auto"/>
          <w:sz w:val="21"/>
        </w:rPr>
        <w:t>9 质疑和投诉</w:t>
      </w:r>
      <w:bookmarkEnd w:id="73"/>
      <w:bookmarkEnd w:id="74"/>
      <w:bookmarkEnd w:id="75"/>
      <w:bookmarkEnd w:id="76"/>
    </w:p>
    <w:p>
      <w:pPr>
        <w:pStyle w:val="9"/>
        <w:snapToGrid w:val="0"/>
        <w:ind w:firstLine="420"/>
        <w:rPr>
          <w:rFonts w:hAnsi="宋体"/>
          <w:bCs/>
          <w:color w:val="auto"/>
        </w:rPr>
      </w:pPr>
      <w:r>
        <w:rPr>
          <w:rFonts w:hint="eastAsia" w:hAnsi="宋体"/>
          <w:bCs/>
          <w:color w:val="auto"/>
        </w:rPr>
        <w:t>9.1 投标人认为招标文件、招标过程或中标结果使自己的合法权益受到损害的，</w:t>
      </w:r>
      <w:r>
        <w:rPr>
          <w:rFonts w:hAnsi="宋体"/>
          <w:bCs/>
          <w:color w:val="auto"/>
        </w:rPr>
        <w:t>可以在知道或者应知其权益受到损害之日起7个工作日内</w:t>
      </w:r>
      <w:r>
        <w:rPr>
          <w:rFonts w:hint="eastAsia" w:hAnsi="宋体"/>
          <w:bCs/>
          <w:color w:val="auto"/>
        </w:rPr>
        <w:t>，</w:t>
      </w:r>
      <w:r>
        <w:rPr>
          <w:rFonts w:cs="Arial"/>
          <w:color w:val="auto"/>
        </w:rPr>
        <w:t>以书面形式向采购人、采购代理机构提出质疑。</w:t>
      </w:r>
      <w:r>
        <w:rPr>
          <w:rFonts w:hint="eastAsia" w:hAnsi="宋体"/>
          <w:bCs/>
          <w:color w:val="auto"/>
        </w:rPr>
        <w:t>投标人必须在法定质疑期内一次性提出针对同一采购程序环节的质疑。</w:t>
      </w:r>
      <w:r>
        <w:rPr>
          <w:rFonts w:hint="eastAsia" w:hAnsi="宋体"/>
          <w:color w:val="auto"/>
        </w:rPr>
        <w:t>投标人对招标采购单位的质疑答复不满意或者招标采购单位未在规定时间内作出答复的，可以在答复期满后十五个工作日内向同级采购监管部门投诉。</w:t>
      </w:r>
    </w:p>
    <w:p>
      <w:pPr>
        <w:pStyle w:val="9"/>
        <w:snapToGrid w:val="0"/>
        <w:ind w:firstLine="420"/>
        <w:rPr>
          <w:rFonts w:hAnsi="宋体"/>
          <w:bCs/>
          <w:color w:val="auto"/>
        </w:rPr>
      </w:pPr>
      <w:r>
        <w:rPr>
          <w:rFonts w:hint="eastAsia" w:hAnsi="宋体"/>
          <w:bCs/>
          <w:color w:val="auto"/>
        </w:rPr>
        <w:t>9.2 质疑、投诉应当采用书面形式，质疑书、投诉书均应明确阐述招标文件、招标过程或中标结果中使自己合法权益受到损害的实质性内容，提供相关事实、依据和证据及其来源或线索，便于有关单位调查、答复和处理。（质疑、投诉不接受传真形式）</w:t>
      </w:r>
    </w:p>
    <w:p>
      <w:pPr>
        <w:ind w:firstLine="420"/>
        <w:rPr>
          <w:rFonts w:hint="eastAsia" w:asciiTheme="minorEastAsia" w:hAnsiTheme="minorEastAsia" w:eastAsiaTheme="minorEastAsia" w:cstheme="minorEastAsia"/>
          <w:color w:val="auto"/>
          <w:lang w:val="en-US" w:eastAsia="zh-CN"/>
        </w:rPr>
      </w:pPr>
      <w:r>
        <w:rPr>
          <w:rFonts w:hint="eastAsia"/>
          <w:color w:val="auto"/>
        </w:rPr>
        <w:t>①质疑联系部门及电话为：</w:t>
      </w:r>
      <w:r>
        <w:rPr>
          <w:rFonts w:hint="eastAsia"/>
          <w:color w:val="auto"/>
          <w:lang w:val="en-US" w:eastAsia="zh-CN"/>
        </w:rPr>
        <w:t>广西天立工程</w:t>
      </w:r>
      <w:r>
        <w:rPr>
          <w:rFonts w:hint="eastAsia" w:asciiTheme="minorEastAsia" w:hAnsiTheme="minorEastAsia" w:eastAsiaTheme="minorEastAsia" w:cstheme="minorEastAsia"/>
          <w:color w:val="auto"/>
          <w:lang w:val="en-US" w:eastAsia="zh-CN"/>
        </w:rPr>
        <w:t>造价咨询有限公司</w:t>
      </w:r>
      <w:r>
        <w:rPr>
          <w:rFonts w:hint="eastAsia" w:asciiTheme="minorEastAsia" w:hAnsiTheme="minorEastAsia" w:eastAsiaTheme="minorEastAsia" w:cstheme="minorEastAsia"/>
          <w:color w:val="auto"/>
        </w:rPr>
        <w:t xml:space="preserve">               0777-</w:t>
      </w:r>
      <w:r>
        <w:rPr>
          <w:rFonts w:hint="eastAsia" w:asciiTheme="minorEastAsia" w:hAnsiTheme="minorEastAsia" w:eastAsiaTheme="minorEastAsia" w:cstheme="minorEastAsia"/>
          <w:color w:val="auto"/>
          <w:lang w:val="en-US" w:eastAsia="zh-CN"/>
        </w:rPr>
        <w:t>2818488</w:t>
      </w:r>
    </w:p>
    <w:p>
      <w:pPr>
        <w:ind w:firstLine="420"/>
        <w:jc w:val="left"/>
        <w:rPr>
          <w:color w:val="auto"/>
        </w:rPr>
      </w:pPr>
      <w:r>
        <w:rPr>
          <w:rFonts w:hint="eastAsia" w:asciiTheme="minorEastAsia" w:hAnsiTheme="minorEastAsia" w:eastAsiaTheme="minorEastAsia" w:cstheme="minorEastAsia"/>
          <w:color w:val="auto"/>
        </w:rPr>
        <w:t xml:space="preserve">②投诉联系部门及电话为：钦州市钦南区财政局政府采购监督管理办公室   0777-2857303     </w:t>
      </w:r>
      <w:r>
        <w:rPr>
          <w:rFonts w:hint="eastAsia"/>
          <w:color w:val="auto"/>
        </w:rPr>
        <w:t xml:space="preserve">        </w:t>
      </w:r>
    </w:p>
    <w:p>
      <w:pPr>
        <w:snapToGrid w:val="0"/>
        <w:ind w:firstLine="420"/>
        <w:rPr>
          <w:rFonts w:ascii="宋体" w:hAnsi="宋体"/>
          <w:color w:val="auto"/>
          <w:szCs w:val="21"/>
        </w:rPr>
      </w:pPr>
    </w:p>
    <w:p>
      <w:pPr>
        <w:pStyle w:val="4"/>
        <w:spacing w:before="0" w:after="0" w:line="400" w:lineRule="exact"/>
        <w:ind w:firstLine="241" w:firstLineChars="100"/>
        <w:rPr>
          <w:rFonts w:ascii="方正小标宋_GBK" w:eastAsia="方正小标宋_GBK"/>
          <w:color w:val="auto"/>
          <w:sz w:val="24"/>
          <w:szCs w:val="24"/>
        </w:rPr>
      </w:pPr>
      <w:bookmarkStart w:id="77" w:name="_Toc353785286"/>
      <w:bookmarkStart w:id="78" w:name="_Toc352700416"/>
      <w:r>
        <w:rPr>
          <w:rFonts w:hint="eastAsia" w:ascii="方正小标宋_GBK" w:eastAsia="方正小标宋_GBK"/>
          <w:color w:val="auto"/>
          <w:sz w:val="24"/>
          <w:szCs w:val="24"/>
        </w:rPr>
        <w:t>(二) 招标文件</w:t>
      </w:r>
      <w:bookmarkEnd w:id="77"/>
      <w:bookmarkEnd w:id="78"/>
    </w:p>
    <w:p>
      <w:pPr>
        <w:pStyle w:val="5"/>
        <w:spacing w:before="0" w:after="0" w:line="400" w:lineRule="exact"/>
        <w:ind w:firstLine="422"/>
        <w:rPr>
          <w:rFonts w:hAnsi="宋体"/>
          <w:color w:val="auto"/>
          <w:sz w:val="21"/>
        </w:rPr>
      </w:pPr>
      <w:bookmarkStart w:id="79" w:name="_Toc353785287"/>
      <w:bookmarkStart w:id="80" w:name="_Toc352700417"/>
      <w:r>
        <w:rPr>
          <w:rFonts w:hint="eastAsia" w:hAnsi="宋体"/>
          <w:color w:val="auto"/>
          <w:sz w:val="21"/>
        </w:rPr>
        <w:t>10 招标文件的构成</w:t>
      </w:r>
      <w:bookmarkEnd w:id="79"/>
      <w:bookmarkEnd w:id="80"/>
    </w:p>
    <w:p>
      <w:pPr>
        <w:pStyle w:val="9"/>
        <w:snapToGrid w:val="0"/>
        <w:ind w:firstLine="420"/>
        <w:rPr>
          <w:rFonts w:hAnsi="宋体"/>
          <w:color w:val="auto"/>
        </w:rPr>
      </w:pPr>
      <w:r>
        <w:rPr>
          <w:rFonts w:hint="eastAsia" w:hAnsi="宋体"/>
          <w:color w:val="auto"/>
        </w:rPr>
        <w:t>第一章 招标公告</w:t>
      </w:r>
    </w:p>
    <w:p>
      <w:pPr>
        <w:pStyle w:val="9"/>
        <w:snapToGrid w:val="0"/>
        <w:ind w:firstLine="420"/>
        <w:rPr>
          <w:rFonts w:hAnsi="宋体"/>
          <w:color w:val="auto"/>
        </w:rPr>
      </w:pPr>
      <w:r>
        <w:rPr>
          <w:rFonts w:hint="eastAsia" w:hAnsi="宋体"/>
          <w:color w:val="auto"/>
        </w:rPr>
        <w:t>第二章 项目需求；</w:t>
      </w:r>
    </w:p>
    <w:p>
      <w:pPr>
        <w:pStyle w:val="9"/>
        <w:snapToGrid w:val="0"/>
        <w:ind w:firstLine="420"/>
        <w:rPr>
          <w:rFonts w:hAnsi="宋体"/>
          <w:color w:val="auto"/>
        </w:rPr>
      </w:pPr>
      <w:r>
        <w:rPr>
          <w:rFonts w:hint="eastAsia" w:hAnsi="宋体"/>
          <w:color w:val="auto"/>
        </w:rPr>
        <w:t>第三章 投标人须知及前附表；</w:t>
      </w:r>
    </w:p>
    <w:p>
      <w:pPr>
        <w:pStyle w:val="9"/>
        <w:snapToGrid w:val="0"/>
        <w:ind w:firstLine="420"/>
        <w:rPr>
          <w:rFonts w:hAnsi="宋体"/>
          <w:color w:val="auto"/>
        </w:rPr>
      </w:pPr>
      <w:r>
        <w:rPr>
          <w:rFonts w:hint="eastAsia" w:hAnsi="宋体"/>
          <w:color w:val="auto"/>
        </w:rPr>
        <w:t>第四章 评标方法及标准；</w:t>
      </w:r>
    </w:p>
    <w:p>
      <w:pPr>
        <w:pStyle w:val="9"/>
        <w:snapToGrid w:val="0"/>
        <w:ind w:firstLine="420"/>
        <w:rPr>
          <w:rFonts w:hAnsi="宋体"/>
          <w:color w:val="auto"/>
        </w:rPr>
      </w:pPr>
      <w:r>
        <w:rPr>
          <w:rFonts w:hint="eastAsia" w:hAnsi="宋体"/>
          <w:color w:val="auto"/>
        </w:rPr>
        <w:t>第五章 政府采购合同主要条款（参考格式）；</w:t>
      </w:r>
    </w:p>
    <w:p>
      <w:pPr>
        <w:pStyle w:val="9"/>
        <w:snapToGrid w:val="0"/>
        <w:ind w:firstLine="420"/>
        <w:rPr>
          <w:rFonts w:hAnsi="宋体"/>
          <w:color w:val="auto"/>
        </w:rPr>
      </w:pPr>
      <w:r>
        <w:rPr>
          <w:rFonts w:hint="eastAsia" w:hAnsi="宋体"/>
          <w:color w:val="auto"/>
        </w:rPr>
        <w:t>第六章 投标文件（格式）；</w:t>
      </w:r>
    </w:p>
    <w:p>
      <w:pPr>
        <w:pStyle w:val="5"/>
        <w:spacing w:before="0" w:after="0" w:line="400" w:lineRule="exact"/>
        <w:ind w:firstLine="422"/>
        <w:rPr>
          <w:rFonts w:hAnsi="宋体"/>
          <w:color w:val="auto"/>
          <w:sz w:val="21"/>
        </w:rPr>
      </w:pPr>
      <w:bookmarkStart w:id="81" w:name="_Toc352700418"/>
      <w:bookmarkStart w:id="82" w:name="_Toc353785288"/>
      <w:r>
        <w:rPr>
          <w:rFonts w:hint="eastAsia" w:hAnsi="宋体"/>
          <w:color w:val="auto"/>
          <w:sz w:val="21"/>
        </w:rPr>
        <w:t>11 投标人的风险</w:t>
      </w:r>
      <w:bookmarkEnd w:id="81"/>
      <w:bookmarkEnd w:id="82"/>
    </w:p>
    <w:p>
      <w:pPr>
        <w:pStyle w:val="12"/>
        <w:spacing w:after="0"/>
        <w:ind w:left="0" w:leftChars="0" w:firstLine="420"/>
        <w:rPr>
          <w:rFonts w:ascii="宋体" w:hAnsi="宋体"/>
          <w:color w:val="auto"/>
          <w:sz w:val="21"/>
          <w:szCs w:val="21"/>
        </w:rPr>
      </w:pPr>
      <w:r>
        <w:rPr>
          <w:rFonts w:hint="eastAsia" w:ascii="宋体" w:hAnsi="宋体"/>
          <w:color w:val="auto"/>
          <w:sz w:val="21"/>
          <w:szCs w:val="21"/>
        </w:rPr>
        <w:t>11.1投标人没有按照招标文件要求提供全部资料，或者投标人没有对招标文件在各方面作出实质性响应是投标人的风险，并可能导致其投标无效。</w:t>
      </w:r>
    </w:p>
    <w:p>
      <w:pPr>
        <w:pStyle w:val="5"/>
        <w:spacing w:before="0" w:after="0" w:line="400" w:lineRule="exact"/>
        <w:ind w:firstLine="422"/>
        <w:rPr>
          <w:rFonts w:hAnsi="宋体"/>
          <w:color w:val="auto"/>
          <w:sz w:val="21"/>
        </w:rPr>
      </w:pPr>
      <w:bookmarkStart w:id="83" w:name="_Toc352700419"/>
      <w:bookmarkStart w:id="84" w:name="_Toc353785289"/>
      <w:r>
        <w:rPr>
          <w:rFonts w:hint="eastAsia" w:hAnsi="宋体"/>
          <w:color w:val="auto"/>
          <w:sz w:val="21"/>
        </w:rPr>
        <w:t>12 招标文件的澄清与修改</w:t>
      </w:r>
      <w:bookmarkEnd w:id="83"/>
      <w:bookmarkEnd w:id="84"/>
      <w:r>
        <w:rPr>
          <w:rFonts w:hint="eastAsia" w:hAnsi="宋体"/>
          <w:color w:val="auto"/>
          <w:sz w:val="21"/>
        </w:rPr>
        <w:t xml:space="preserve"> </w:t>
      </w:r>
    </w:p>
    <w:p>
      <w:pPr>
        <w:pStyle w:val="9"/>
        <w:snapToGrid w:val="0"/>
        <w:ind w:firstLine="420"/>
        <w:rPr>
          <w:color w:val="auto"/>
        </w:rPr>
      </w:pPr>
      <w:r>
        <w:rPr>
          <w:rFonts w:hint="eastAsia" w:hAnsi="宋体"/>
          <w:color w:val="auto"/>
        </w:rPr>
        <w:t>12.1</w:t>
      </w:r>
      <w:r>
        <w:rPr>
          <w:color w:val="auto"/>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9"/>
        <w:snapToGrid w:val="0"/>
        <w:ind w:firstLine="420"/>
        <w:rPr>
          <w:rFonts w:hint="eastAsia" w:hAnsi="宋体"/>
          <w:color w:val="auto"/>
        </w:rPr>
      </w:pPr>
      <w:r>
        <w:rPr>
          <w:rFonts w:hint="eastAsia" w:hAnsi="宋体"/>
          <w:color w:val="auto"/>
        </w:rPr>
        <w:t xml:space="preserve">12.2 </w:t>
      </w:r>
      <w:r>
        <w:rPr>
          <w:rFonts w:hAnsi="宋体"/>
          <w:color w:val="auto"/>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9"/>
        <w:snapToGrid w:val="0"/>
        <w:ind w:firstLine="422"/>
        <w:rPr>
          <w:rFonts w:hint="eastAsia" w:hAnsi="宋体"/>
          <w:b/>
          <w:bCs/>
          <w:color w:val="auto"/>
        </w:rPr>
      </w:pPr>
    </w:p>
    <w:p>
      <w:pPr>
        <w:pStyle w:val="4"/>
        <w:spacing w:before="0" w:after="0" w:line="400" w:lineRule="exact"/>
        <w:ind w:firstLine="240" w:firstLineChars="100"/>
        <w:rPr>
          <w:rFonts w:ascii="方正小标宋_GBK" w:eastAsia="方正小标宋_GBK"/>
          <w:b w:val="0"/>
          <w:color w:val="auto"/>
          <w:sz w:val="24"/>
          <w:szCs w:val="24"/>
        </w:rPr>
      </w:pPr>
      <w:bookmarkStart w:id="85" w:name="_Toc254970535"/>
      <w:bookmarkStart w:id="86" w:name="_Toc254970676"/>
      <w:bookmarkStart w:id="87" w:name="_Toc353785290"/>
      <w:bookmarkStart w:id="88" w:name="_Toc352700420"/>
      <w:r>
        <w:rPr>
          <w:rFonts w:hint="eastAsia" w:ascii="方正小标宋_GBK" w:eastAsia="方正小标宋_GBK"/>
          <w:b w:val="0"/>
          <w:color w:val="auto"/>
          <w:sz w:val="24"/>
          <w:szCs w:val="24"/>
        </w:rPr>
        <w:t>（三）投标文件的编制</w:t>
      </w:r>
      <w:bookmarkEnd w:id="85"/>
      <w:bookmarkEnd w:id="86"/>
      <w:bookmarkEnd w:id="87"/>
      <w:bookmarkEnd w:id="88"/>
    </w:p>
    <w:p>
      <w:pPr>
        <w:pStyle w:val="5"/>
        <w:spacing w:before="0" w:after="0" w:line="400" w:lineRule="exact"/>
        <w:ind w:firstLine="422"/>
        <w:rPr>
          <w:rFonts w:hAnsi="宋体"/>
          <w:color w:val="auto"/>
          <w:sz w:val="21"/>
        </w:rPr>
      </w:pPr>
      <w:bookmarkStart w:id="89" w:name="_Toc254970536"/>
      <w:bookmarkStart w:id="90" w:name="_Toc352700421"/>
      <w:bookmarkStart w:id="91" w:name="_Toc353785291"/>
      <w:bookmarkStart w:id="92" w:name="_Toc254970677"/>
      <w:r>
        <w:rPr>
          <w:rFonts w:hint="eastAsia" w:hAnsi="宋体"/>
          <w:color w:val="auto"/>
          <w:sz w:val="21"/>
        </w:rPr>
        <w:t>13 投标文件的组成</w:t>
      </w:r>
      <w:bookmarkEnd w:id="89"/>
      <w:bookmarkEnd w:id="90"/>
      <w:bookmarkEnd w:id="91"/>
      <w:bookmarkEnd w:id="92"/>
    </w:p>
    <w:p>
      <w:pPr>
        <w:snapToGrid w:val="0"/>
        <w:ind w:firstLine="420"/>
        <w:rPr>
          <w:rFonts w:hint="eastAsia" w:ascii="宋体" w:hAnsi="宋体"/>
          <w:color w:val="auto"/>
          <w:szCs w:val="21"/>
        </w:rPr>
      </w:pPr>
      <w:r>
        <w:rPr>
          <w:rFonts w:hint="eastAsia" w:ascii="宋体" w:hAnsi="宋体"/>
          <w:color w:val="auto"/>
          <w:szCs w:val="21"/>
        </w:rPr>
        <w:t>投标文件由开标一览表、资格文件、报价及资信技术文件组成。</w:t>
      </w:r>
    </w:p>
    <w:p>
      <w:pPr>
        <w:snapToGrid w:val="0"/>
        <w:ind w:firstLine="422"/>
        <w:rPr>
          <w:rFonts w:hint="eastAsia" w:ascii="宋体" w:hAnsi="宋体"/>
          <w:b/>
          <w:color w:val="auto"/>
          <w:szCs w:val="21"/>
        </w:rPr>
      </w:pPr>
      <w:r>
        <w:rPr>
          <w:rFonts w:hint="eastAsia" w:ascii="宋体" w:hAnsi="宋体"/>
          <w:b/>
          <w:color w:val="auto"/>
          <w:szCs w:val="21"/>
        </w:rPr>
        <w:t>13.1开标一览表</w:t>
      </w:r>
    </w:p>
    <w:p>
      <w:pPr>
        <w:snapToGrid w:val="0"/>
        <w:ind w:firstLine="422"/>
        <w:rPr>
          <w:rFonts w:hint="eastAsia" w:ascii="宋体" w:hAnsi="宋体"/>
          <w:b/>
          <w:color w:val="auto"/>
          <w:szCs w:val="21"/>
        </w:rPr>
      </w:pPr>
      <w:r>
        <w:rPr>
          <w:rFonts w:hint="eastAsia" w:ascii="宋体" w:hAnsi="宋体"/>
          <w:b/>
          <w:color w:val="auto"/>
          <w:szCs w:val="21"/>
        </w:rPr>
        <w:t>★</w:t>
      </w:r>
      <w:r>
        <w:rPr>
          <w:rFonts w:hint="eastAsia" w:ascii="宋体" w:hAnsi="宋体"/>
          <w:color w:val="auto"/>
          <w:szCs w:val="21"/>
        </w:rPr>
        <w:t>开标一览表（单独封装递交，格式见第六章）。</w:t>
      </w:r>
    </w:p>
    <w:p>
      <w:pPr>
        <w:snapToGrid w:val="0"/>
        <w:ind w:firstLine="422"/>
        <w:rPr>
          <w:rFonts w:hint="eastAsia" w:ascii="宋体" w:hAnsi="宋体"/>
          <w:b/>
          <w:color w:val="auto"/>
          <w:szCs w:val="21"/>
        </w:rPr>
      </w:pPr>
      <w:r>
        <w:rPr>
          <w:rFonts w:hint="eastAsia" w:ascii="宋体" w:hAnsi="宋体"/>
          <w:b/>
          <w:color w:val="auto"/>
          <w:szCs w:val="21"/>
        </w:rPr>
        <w:t>13.2资格文件：</w:t>
      </w:r>
    </w:p>
    <w:p>
      <w:pPr>
        <w:tabs>
          <w:tab w:val="left" w:pos="3870"/>
          <w:tab w:val="left" w:pos="4085"/>
        </w:tabs>
        <w:snapToGrid w:val="0"/>
        <w:ind w:firstLine="420"/>
        <w:rPr>
          <w:rFonts w:hint="eastAsia" w:ascii="宋体" w:hAnsi="宋体"/>
          <w:color w:val="auto"/>
          <w:szCs w:val="21"/>
        </w:rPr>
      </w:pPr>
      <w:r>
        <w:rPr>
          <w:rFonts w:hint="eastAsia" w:ascii="宋体" w:hAnsi="宋体" w:cs="宋体"/>
          <w:bCs/>
          <w:color w:val="auto"/>
          <w:kern w:val="0"/>
          <w:szCs w:val="21"/>
        </w:rPr>
        <w:t>★</w:t>
      </w:r>
      <w:r>
        <w:rPr>
          <w:rFonts w:hint="eastAsia" w:ascii="宋体" w:hAnsi="宋体"/>
          <w:color w:val="auto"/>
          <w:szCs w:val="21"/>
        </w:rPr>
        <w:t>（1）有效的营业执照（正本或副本）复印件；</w:t>
      </w:r>
    </w:p>
    <w:p>
      <w:pPr>
        <w:tabs>
          <w:tab w:val="left" w:pos="3870"/>
          <w:tab w:val="left" w:pos="4085"/>
        </w:tabs>
        <w:snapToGrid w:val="0"/>
        <w:ind w:firstLine="420"/>
        <w:rPr>
          <w:rFonts w:hint="eastAsia" w:ascii="宋体" w:hAnsi="宋体"/>
          <w:color w:val="auto"/>
          <w:szCs w:val="21"/>
        </w:rPr>
      </w:pPr>
      <w:r>
        <w:rPr>
          <w:rFonts w:hint="eastAsia" w:ascii="宋体" w:hAnsi="宋体" w:cs="宋体"/>
          <w:bCs/>
          <w:color w:val="auto"/>
          <w:kern w:val="0"/>
          <w:szCs w:val="21"/>
        </w:rPr>
        <w:t>★</w:t>
      </w:r>
      <w:r>
        <w:rPr>
          <w:rFonts w:hint="eastAsia" w:ascii="宋体" w:hAnsi="宋体"/>
          <w:color w:val="auto"/>
          <w:szCs w:val="21"/>
        </w:rPr>
        <w:t>（2）法定代表人身份证复印件；</w:t>
      </w:r>
    </w:p>
    <w:p>
      <w:pPr>
        <w:tabs>
          <w:tab w:val="left" w:pos="3870"/>
          <w:tab w:val="left" w:pos="4085"/>
        </w:tabs>
        <w:snapToGrid w:val="0"/>
        <w:ind w:firstLine="420"/>
        <w:rPr>
          <w:rFonts w:hint="eastAsia" w:ascii="宋体" w:hAnsi="宋体"/>
          <w:color w:val="auto"/>
          <w:szCs w:val="21"/>
        </w:rPr>
      </w:pPr>
      <w:r>
        <w:rPr>
          <w:rFonts w:hint="eastAsia" w:ascii="宋体" w:hAnsi="宋体" w:cs="宋体"/>
          <w:bCs/>
          <w:color w:val="auto"/>
          <w:kern w:val="0"/>
          <w:szCs w:val="21"/>
        </w:rPr>
        <w:t>★</w:t>
      </w:r>
      <w:r>
        <w:rPr>
          <w:rFonts w:hint="eastAsia" w:ascii="宋体" w:hAnsi="宋体"/>
          <w:color w:val="auto"/>
          <w:szCs w:val="21"/>
        </w:rPr>
        <w:t>（3）授权委托书和委托代理人身份证复印件（委托代理时必须提交，格式见第六章）；</w:t>
      </w:r>
    </w:p>
    <w:p>
      <w:pPr>
        <w:snapToGrid w:val="0"/>
        <w:ind w:firstLine="422"/>
        <w:rPr>
          <w:rFonts w:hint="eastAsia" w:ascii="宋体" w:hAnsi="宋体"/>
          <w:b/>
          <w:color w:val="auto"/>
          <w:szCs w:val="21"/>
        </w:rPr>
      </w:pPr>
      <w:r>
        <w:rPr>
          <w:rFonts w:hint="eastAsia" w:ascii="宋体" w:hAnsi="宋体"/>
          <w:b/>
          <w:color w:val="auto"/>
          <w:szCs w:val="21"/>
        </w:rPr>
        <w:t>13.3报价及资信技术文件：</w:t>
      </w:r>
    </w:p>
    <w:p>
      <w:pPr>
        <w:snapToGrid w:val="0"/>
        <w:ind w:firstLine="422"/>
        <w:rPr>
          <w:rFonts w:hint="eastAsia" w:ascii="宋体" w:hAnsi="宋体"/>
          <w:color w:val="auto"/>
          <w:szCs w:val="21"/>
        </w:rPr>
      </w:pPr>
      <w:r>
        <w:rPr>
          <w:rFonts w:hint="eastAsia" w:ascii="宋体" w:hAnsi="宋体"/>
          <w:b/>
          <w:color w:val="auto"/>
          <w:szCs w:val="21"/>
        </w:rPr>
        <w:t>★</w:t>
      </w:r>
      <w:r>
        <w:rPr>
          <w:rFonts w:hint="eastAsia" w:ascii="宋体" w:hAnsi="宋体"/>
          <w:color w:val="auto"/>
          <w:szCs w:val="21"/>
        </w:rPr>
        <w:t>（1）投标函（格式见第六章）；</w:t>
      </w:r>
    </w:p>
    <w:p>
      <w:pPr>
        <w:snapToGrid w:val="0"/>
        <w:ind w:firstLine="420" w:firstLineChars="199"/>
        <w:rPr>
          <w:rFonts w:hint="eastAsia" w:ascii="宋体" w:hAnsi="宋体"/>
          <w:color w:val="auto"/>
          <w:szCs w:val="21"/>
        </w:rPr>
      </w:pPr>
      <w:r>
        <w:rPr>
          <w:rFonts w:hint="eastAsia" w:ascii="宋体" w:hAnsi="宋体"/>
          <w:b/>
          <w:color w:val="auto"/>
          <w:szCs w:val="21"/>
        </w:rPr>
        <w:t>★</w:t>
      </w:r>
      <w:r>
        <w:rPr>
          <w:rFonts w:hint="eastAsia" w:ascii="宋体" w:hAnsi="宋体"/>
          <w:color w:val="auto"/>
          <w:szCs w:val="21"/>
        </w:rPr>
        <w:t>（2）投标报价明细表（格式见第六章）；</w:t>
      </w:r>
    </w:p>
    <w:p>
      <w:pPr>
        <w:snapToGrid w:val="0"/>
        <w:ind w:firstLine="420" w:firstLineChars="199"/>
        <w:rPr>
          <w:rFonts w:hint="eastAsia" w:ascii="宋体" w:hAnsi="宋体"/>
          <w:color w:val="auto"/>
          <w:szCs w:val="21"/>
        </w:rPr>
      </w:pPr>
      <w:r>
        <w:rPr>
          <w:rFonts w:hint="eastAsia" w:ascii="宋体" w:hAnsi="宋体"/>
          <w:b/>
          <w:color w:val="auto"/>
          <w:szCs w:val="21"/>
        </w:rPr>
        <w:t>★</w:t>
      </w:r>
      <w:r>
        <w:rPr>
          <w:rFonts w:hint="eastAsia" w:ascii="宋体" w:hAnsi="宋体"/>
          <w:color w:val="auto"/>
          <w:szCs w:val="21"/>
        </w:rPr>
        <w:t>（3）</w:t>
      </w:r>
      <w:r>
        <w:rPr>
          <w:rFonts w:ascii="宋体" w:hAnsi="宋体"/>
          <w:color w:val="auto"/>
        </w:rPr>
        <w:t>商务响应表(格式见第六章)</w:t>
      </w:r>
      <w:r>
        <w:rPr>
          <w:rFonts w:hint="eastAsia" w:ascii="宋体" w:hAnsi="宋体"/>
          <w:color w:val="auto"/>
          <w:szCs w:val="21"/>
        </w:rPr>
        <w:t>；</w:t>
      </w:r>
    </w:p>
    <w:p>
      <w:pPr>
        <w:snapToGrid w:val="0"/>
        <w:ind w:firstLine="420" w:firstLineChars="199"/>
        <w:rPr>
          <w:rFonts w:hint="eastAsia" w:ascii="宋体" w:hAnsi="宋体"/>
          <w:color w:val="auto"/>
        </w:rPr>
      </w:pPr>
      <w:r>
        <w:rPr>
          <w:rFonts w:hint="eastAsia" w:ascii="宋体" w:hAnsi="宋体"/>
          <w:b/>
          <w:color w:val="auto"/>
          <w:szCs w:val="21"/>
        </w:rPr>
        <w:t>★</w:t>
      </w: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）技术响应偏离表</w:t>
      </w:r>
      <w:r>
        <w:rPr>
          <w:rFonts w:ascii="宋体" w:hAnsi="宋体"/>
          <w:color w:val="auto"/>
        </w:rPr>
        <w:t>(格式见第六章)；</w:t>
      </w:r>
    </w:p>
    <w:p>
      <w:pPr>
        <w:snapToGrid w:val="0"/>
        <w:ind w:firstLine="417" w:firstLineChars="199"/>
        <w:rPr>
          <w:rFonts w:hint="eastAsia" w:ascii="宋体" w:hAnsi="宋体"/>
          <w:color w:val="auto"/>
        </w:rPr>
      </w:pPr>
      <w:r>
        <w:rPr>
          <w:rFonts w:hint="eastAsia" w:ascii="宋体" w:hAnsi="宋体"/>
          <w:color w:val="auto"/>
        </w:rPr>
        <w:t xml:space="preserve">  （</w:t>
      </w:r>
      <w:r>
        <w:rPr>
          <w:rFonts w:hint="eastAsia" w:ascii="宋体" w:hAnsi="宋体"/>
          <w:color w:val="auto"/>
          <w:lang w:val="en-US" w:eastAsia="zh-CN"/>
        </w:rPr>
        <w:t>5</w:t>
      </w:r>
      <w:r>
        <w:rPr>
          <w:rFonts w:hint="eastAsia" w:ascii="宋体" w:hAnsi="宋体"/>
          <w:color w:val="auto"/>
        </w:rPr>
        <w:t>）投标产品相关功能或技术的检测报告复印件；</w:t>
      </w:r>
    </w:p>
    <w:p>
      <w:pPr>
        <w:snapToGrid w:val="0"/>
        <w:ind w:firstLine="417" w:firstLineChars="199"/>
        <w:rPr>
          <w:rFonts w:hint="eastAsia" w:ascii="宋体" w:cs="宋体"/>
          <w:bCs/>
          <w:color w:val="auto"/>
          <w:kern w:val="0"/>
          <w:szCs w:val="21"/>
        </w:rPr>
      </w:pPr>
      <w:r>
        <w:rPr>
          <w:rFonts w:hint="eastAsia" w:ascii="宋体" w:hAnsi="宋体"/>
          <w:color w:val="auto"/>
        </w:rPr>
        <w:t xml:space="preserve">  （</w:t>
      </w:r>
      <w:r>
        <w:rPr>
          <w:rFonts w:hint="eastAsia" w:ascii="宋体" w:hAnsi="宋体"/>
          <w:color w:val="auto"/>
          <w:lang w:val="en-US" w:eastAsia="zh-CN"/>
        </w:rPr>
        <w:t>6</w:t>
      </w:r>
      <w:r>
        <w:rPr>
          <w:rFonts w:hint="eastAsia" w:ascii="宋体" w:hAnsi="宋体"/>
          <w:color w:val="auto"/>
        </w:rPr>
        <w:t>）</w:t>
      </w:r>
      <w:r>
        <w:rPr>
          <w:rFonts w:hint="eastAsia" w:hAnsi="宋体" w:cs="宋体"/>
          <w:color w:val="auto"/>
          <w:lang w:val="en-US" w:eastAsia="zh-CN"/>
        </w:rPr>
        <w:t>保证项目污水达标的措施方案及安装</w:t>
      </w:r>
      <w:r>
        <w:rPr>
          <w:rFonts w:hint="eastAsia" w:ascii="宋体" w:cs="宋体"/>
          <w:bCs/>
          <w:color w:val="auto"/>
          <w:kern w:val="0"/>
          <w:szCs w:val="21"/>
        </w:rPr>
        <w:t>技术方案；（根据第四章《评标方法和评分标准》的要求提供，格式自拟）</w:t>
      </w:r>
    </w:p>
    <w:p>
      <w:pPr>
        <w:snapToGrid w:val="0"/>
        <w:ind w:firstLine="420" w:firstLineChars="199"/>
        <w:rPr>
          <w:rFonts w:hint="eastAsia" w:ascii="宋体" w:hAnsi="宋体"/>
          <w:color w:val="auto"/>
        </w:rPr>
      </w:pPr>
      <w:r>
        <w:rPr>
          <w:rFonts w:hint="eastAsia" w:ascii="宋体" w:hAnsi="宋体"/>
          <w:b/>
          <w:color w:val="auto"/>
          <w:szCs w:val="21"/>
        </w:rPr>
        <w:t>★</w:t>
      </w:r>
      <w:r>
        <w:rPr>
          <w:rFonts w:hint="eastAsia" w:ascii="宋体" w:cs="宋体"/>
          <w:bCs/>
          <w:color w:val="auto"/>
          <w:kern w:val="0"/>
          <w:szCs w:val="21"/>
        </w:rPr>
        <w:t>（</w:t>
      </w:r>
      <w:r>
        <w:rPr>
          <w:rFonts w:hint="eastAsia" w:ascii="宋体" w:cs="宋体"/>
          <w:bCs/>
          <w:color w:val="auto"/>
          <w:kern w:val="0"/>
          <w:szCs w:val="21"/>
          <w:lang w:val="en-US" w:eastAsia="zh-CN"/>
        </w:rPr>
        <w:t>7</w:t>
      </w:r>
      <w:r>
        <w:rPr>
          <w:rFonts w:hint="eastAsia" w:ascii="宋体" w:cs="宋体"/>
          <w:bCs/>
          <w:color w:val="auto"/>
          <w:kern w:val="0"/>
          <w:szCs w:val="21"/>
        </w:rPr>
        <w:t>）</w:t>
      </w:r>
      <w:r>
        <w:rPr>
          <w:rFonts w:hint="eastAsia" w:ascii="宋体" w:cs="宋体"/>
          <w:color w:val="auto"/>
          <w:kern w:val="0"/>
          <w:szCs w:val="21"/>
        </w:rPr>
        <w:t>售后服务及保障方案</w:t>
      </w:r>
      <w:r>
        <w:rPr>
          <w:rFonts w:hint="eastAsia" w:ascii="宋体" w:hAnsi="宋体"/>
          <w:color w:val="auto"/>
        </w:rPr>
        <w:t>；</w:t>
      </w:r>
      <w:r>
        <w:rPr>
          <w:rFonts w:hint="eastAsia" w:ascii="宋体" w:cs="宋体"/>
          <w:bCs/>
          <w:color w:val="auto"/>
          <w:kern w:val="0"/>
          <w:szCs w:val="21"/>
        </w:rPr>
        <w:t>（根据第四章《评标方法和评分标准》的要求提供，格式自拟）</w:t>
      </w:r>
    </w:p>
    <w:p>
      <w:pPr>
        <w:snapToGrid w:val="0"/>
        <w:ind w:firstLine="417" w:firstLineChars="199"/>
        <w:rPr>
          <w:rFonts w:hint="eastAsia" w:ascii="宋体" w:hAnsi="宋体"/>
          <w:color w:val="auto"/>
          <w:szCs w:val="21"/>
        </w:rPr>
      </w:pPr>
      <w:r>
        <w:rPr>
          <w:rFonts w:hint="eastAsia" w:ascii="宋体" w:hAnsi="宋体"/>
          <w:color w:val="auto"/>
        </w:rPr>
        <w:t xml:space="preserve">  </w:t>
      </w:r>
      <w:r>
        <w:rPr>
          <w:rFonts w:hint="eastAsia" w:ascii="宋体" w:hAnsi="宋体"/>
          <w:color w:val="auto"/>
          <w:szCs w:val="21"/>
        </w:rPr>
        <w:t>（</w:t>
      </w:r>
      <w:r>
        <w:rPr>
          <w:rFonts w:hint="eastAsia" w:ascii="宋体" w:hAnsi="宋体"/>
          <w:color w:val="auto"/>
          <w:szCs w:val="21"/>
          <w:lang w:val="en-US" w:eastAsia="zh-CN"/>
        </w:rPr>
        <w:t>8</w:t>
      </w:r>
      <w:r>
        <w:rPr>
          <w:rFonts w:hint="eastAsia" w:ascii="宋体" w:hAnsi="宋体"/>
          <w:color w:val="auto"/>
          <w:szCs w:val="21"/>
        </w:rPr>
        <w:t>）</w:t>
      </w:r>
      <w:r>
        <w:rPr>
          <w:rFonts w:hint="eastAsia" w:ascii="宋体" w:hAnsi="宋体"/>
          <w:bCs/>
          <w:color w:val="auto"/>
          <w:szCs w:val="21"/>
        </w:rPr>
        <w:t>投标人或核心产品生产厂家相关体系认证</w:t>
      </w:r>
      <w:r>
        <w:rPr>
          <w:rFonts w:hint="eastAsia" w:ascii="宋体" w:hAnsi="宋体"/>
          <w:color w:val="auto"/>
          <w:szCs w:val="21"/>
        </w:rPr>
        <w:t>证书复印件；</w:t>
      </w:r>
    </w:p>
    <w:p>
      <w:pPr>
        <w:ind w:firstLine="630" w:firstLineChars="300"/>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9</w:t>
      </w:r>
      <w:r>
        <w:rPr>
          <w:rFonts w:hint="eastAsia" w:ascii="宋体" w:hAnsi="宋体"/>
          <w:color w:val="auto"/>
          <w:szCs w:val="21"/>
        </w:rPr>
        <w:t>）投标人自2017年1月1日起至今承接过类似项目的合同复印件；</w:t>
      </w:r>
    </w:p>
    <w:p>
      <w:pPr>
        <w:ind w:firstLine="630" w:firstLineChars="300"/>
        <w:rPr>
          <w:rFonts w:ascii="宋体" w:hAnsi="宋体"/>
          <w:color w:val="auto"/>
        </w:rPr>
      </w:pPr>
      <w:r>
        <w:rPr>
          <w:rFonts w:hint="eastAsia" w:ascii="宋体" w:hAnsi="宋体"/>
          <w:color w:val="auto"/>
        </w:rPr>
        <w:t>（</w:t>
      </w:r>
      <w:r>
        <w:rPr>
          <w:rFonts w:hint="eastAsia" w:ascii="宋体" w:hAnsi="宋体"/>
          <w:color w:val="auto"/>
          <w:lang w:val="en-US" w:eastAsia="zh-CN"/>
        </w:rPr>
        <w:t>10</w:t>
      </w:r>
      <w:r>
        <w:rPr>
          <w:rFonts w:hint="eastAsia" w:ascii="宋体" w:hAnsi="宋体"/>
          <w:color w:val="auto"/>
        </w:rPr>
        <w:t>）投标人认为必要提供的声明或材料。</w:t>
      </w:r>
    </w:p>
    <w:p>
      <w:pPr>
        <w:snapToGrid w:val="0"/>
        <w:ind w:firstLine="422"/>
        <w:rPr>
          <w:rFonts w:ascii="宋体" w:hAnsi="宋体"/>
          <w:b/>
          <w:color w:val="auto"/>
          <w:szCs w:val="21"/>
        </w:rPr>
      </w:pPr>
      <w:r>
        <w:rPr>
          <w:rFonts w:hint="eastAsia" w:ascii="宋体" w:hAnsi="宋体"/>
          <w:b/>
          <w:bCs/>
          <w:color w:val="auto"/>
          <w:szCs w:val="21"/>
        </w:rPr>
        <w:t>注：1.以上所有材料由投标人提供的须加盖投标人单位公章，编号前标有“★”号的材料均为必须提供的材料，否则投标无效。</w:t>
      </w:r>
      <w:r>
        <w:rPr>
          <w:rFonts w:hint="eastAsia" w:ascii="宋体" w:hAnsi="宋体"/>
          <w:b/>
          <w:color w:val="auto"/>
          <w:szCs w:val="21"/>
        </w:rPr>
        <w:t>2.</w:t>
      </w:r>
      <w:r>
        <w:rPr>
          <w:rFonts w:hint="eastAsia" w:ascii="宋体" w:hAnsi="宋体"/>
          <w:b/>
          <w:bCs/>
          <w:color w:val="auto"/>
          <w:szCs w:val="21"/>
        </w:rPr>
        <w:t>法定代表人授权委托书必须由法定代表人签名并加盖单位公章；投标函、开标一览表必须由法定代表人或授权代表签名并加盖单位公章，否则投标无效。</w:t>
      </w:r>
      <w:bookmarkStart w:id="93" w:name="_Toc352700422"/>
      <w:bookmarkStart w:id="94" w:name="_Toc353785292"/>
      <w:bookmarkStart w:id="95" w:name="_Toc254970537"/>
      <w:bookmarkStart w:id="96" w:name="_Toc254970678"/>
    </w:p>
    <w:p>
      <w:pPr>
        <w:pStyle w:val="5"/>
        <w:spacing w:before="0" w:after="0" w:line="400" w:lineRule="exact"/>
        <w:ind w:firstLine="422"/>
        <w:rPr>
          <w:rFonts w:hAnsi="宋体"/>
          <w:color w:val="auto"/>
          <w:sz w:val="21"/>
        </w:rPr>
      </w:pPr>
      <w:r>
        <w:rPr>
          <w:rFonts w:hint="eastAsia" w:hAnsi="宋体"/>
          <w:color w:val="auto"/>
          <w:sz w:val="21"/>
        </w:rPr>
        <w:t>14 投标文件的语言及计量</w:t>
      </w:r>
      <w:bookmarkEnd w:id="93"/>
      <w:bookmarkEnd w:id="94"/>
      <w:bookmarkEnd w:id="95"/>
      <w:bookmarkEnd w:id="96"/>
    </w:p>
    <w:p>
      <w:pPr>
        <w:snapToGrid w:val="0"/>
        <w:ind w:firstLine="420"/>
        <w:rPr>
          <w:rFonts w:ascii="宋体" w:hAnsi="宋体"/>
          <w:color w:val="auto"/>
          <w:szCs w:val="21"/>
        </w:rPr>
      </w:pPr>
      <w:r>
        <w:rPr>
          <w:rFonts w:hint="eastAsia" w:ascii="宋体" w:hAnsi="宋体"/>
          <w:color w:val="auto"/>
          <w:szCs w:val="21"/>
        </w:rPr>
        <w:t>14.1 投标文件以及投标方与招标方就有关投标事宜的所有来往函电，均应以中文汉语书写。除签名、盖章、专用名称等特殊情形外，以中文汉语以外的文字表述的投标文件视同未提供。</w:t>
      </w:r>
    </w:p>
    <w:p>
      <w:pPr>
        <w:snapToGrid w:val="0"/>
        <w:ind w:firstLine="420"/>
        <w:rPr>
          <w:rFonts w:ascii="宋体" w:hAnsi="宋体"/>
          <w:color w:val="auto"/>
          <w:szCs w:val="21"/>
        </w:rPr>
      </w:pPr>
      <w:r>
        <w:rPr>
          <w:rFonts w:hint="eastAsia" w:ascii="宋体" w:hAnsi="宋体"/>
          <w:color w:val="auto"/>
          <w:szCs w:val="21"/>
        </w:rPr>
        <w:t>14.2 投标计量单位，招标文件已有明确规定的，使用招标文件规定的计量单位；招标文件没有规定的，应采用中华人民共和国法定计量单位（货币单位：人民币元），否则视同未响应。</w:t>
      </w:r>
    </w:p>
    <w:p>
      <w:pPr>
        <w:pStyle w:val="5"/>
        <w:spacing w:before="0" w:after="0" w:line="400" w:lineRule="exact"/>
        <w:ind w:firstLine="422"/>
        <w:rPr>
          <w:rFonts w:hAnsi="宋体"/>
          <w:color w:val="auto"/>
          <w:sz w:val="21"/>
        </w:rPr>
      </w:pPr>
      <w:bookmarkStart w:id="97" w:name="_Toc352700423"/>
      <w:bookmarkStart w:id="98" w:name="_Toc254970538"/>
      <w:bookmarkStart w:id="99" w:name="_Toc353785293"/>
      <w:bookmarkStart w:id="100" w:name="_Toc254970679"/>
      <w:r>
        <w:rPr>
          <w:rFonts w:hint="eastAsia" w:hAnsi="宋体"/>
          <w:color w:val="auto"/>
          <w:sz w:val="21"/>
        </w:rPr>
        <w:t>15 投标报价</w:t>
      </w:r>
      <w:bookmarkEnd w:id="97"/>
      <w:bookmarkEnd w:id="98"/>
      <w:bookmarkEnd w:id="99"/>
      <w:bookmarkEnd w:id="100"/>
    </w:p>
    <w:p>
      <w:pPr>
        <w:pStyle w:val="9"/>
        <w:snapToGrid w:val="0"/>
        <w:ind w:firstLine="420"/>
        <w:rPr>
          <w:color w:val="auto"/>
        </w:rPr>
      </w:pPr>
      <w:r>
        <w:rPr>
          <w:rFonts w:hint="eastAsia" w:hAnsi="宋体"/>
          <w:color w:val="auto"/>
        </w:rPr>
        <w:t>15.1 投标报价应按招标文件中相关附表格式填写。投标人</w:t>
      </w:r>
      <w:r>
        <w:rPr>
          <w:rFonts w:hint="eastAsia"/>
          <w:color w:val="auto"/>
        </w:rPr>
        <w:t>必须就《货物需求一览表》货物内容作完整唯一报价。</w:t>
      </w:r>
    </w:p>
    <w:p>
      <w:pPr>
        <w:tabs>
          <w:tab w:val="left" w:pos="525"/>
        </w:tabs>
        <w:snapToGrid w:val="0"/>
        <w:ind w:firstLine="420"/>
        <w:rPr>
          <w:rFonts w:ascii="宋体" w:hAnsi="宋体"/>
          <w:color w:val="auto"/>
          <w:szCs w:val="21"/>
        </w:rPr>
      </w:pPr>
      <w:r>
        <w:rPr>
          <w:rFonts w:hint="eastAsia" w:ascii="宋体" w:hAnsi="宋体"/>
          <w:color w:val="auto"/>
          <w:szCs w:val="21"/>
        </w:rPr>
        <w:t>15.3 投标文件只允许有一个报价，有选择的或有条件的报价将不予接受。</w:t>
      </w:r>
    </w:p>
    <w:p>
      <w:pPr>
        <w:pStyle w:val="6"/>
        <w:widowControl w:val="0"/>
        <w:tabs>
          <w:tab w:val="left" w:pos="720"/>
          <w:tab w:val="left" w:pos="840"/>
        </w:tabs>
        <w:snapToGrid w:val="0"/>
        <w:spacing w:afterLines="0"/>
        <w:ind w:left="0" w:firstLine="420"/>
        <w:jc w:val="both"/>
        <w:rPr>
          <w:rFonts w:hint="eastAsia" w:hAnsi="宋体"/>
          <w:color w:val="auto"/>
          <w:sz w:val="21"/>
        </w:rPr>
      </w:pPr>
      <w:bookmarkStart w:id="101" w:name="_Toc352700424"/>
      <w:bookmarkStart w:id="102" w:name="_Toc353785294"/>
      <w:r>
        <w:rPr>
          <w:rFonts w:hint="eastAsia" w:hAnsi="宋体"/>
          <w:color w:val="auto"/>
          <w:sz w:val="21"/>
        </w:rPr>
        <w:t>16 投标文件的有效期</w:t>
      </w:r>
      <w:bookmarkEnd w:id="101"/>
      <w:bookmarkEnd w:id="102"/>
    </w:p>
    <w:p>
      <w:pPr>
        <w:pStyle w:val="6"/>
        <w:widowControl w:val="0"/>
        <w:tabs>
          <w:tab w:val="left" w:pos="720"/>
          <w:tab w:val="left" w:pos="840"/>
        </w:tabs>
        <w:snapToGrid w:val="0"/>
        <w:spacing w:afterLines="0"/>
        <w:ind w:left="0" w:firstLine="420"/>
        <w:jc w:val="both"/>
        <w:rPr>
          <w:rFonts w:ascii="宋体" w:hAnsi="宋体"/>
          <w:color w:val="auto"/>
          <w:sz w:val="21"/>
          <w:szCs w:val="21"/>
        </w:rPr>
      </w:pPr>
      <w:r>
        <w:rPr>
          <w:rFonts w:hint="eastAsia" w:ascii="宋体" w:hAnsi="宋体"/>
          <w:color w:val="auto"/>
          <w:sz w:val="21"/>
          <w:szCs w:val="21"/>
        </w:rPr>
        <w:t>16.1未中标人的投标文件自投标截止之日起至采购合同签订之日止应保持有效。中标人的投标文件自投标之日起起至合同履行完毕止应保持有效。</w:t>
      </w:r>
    </w:p>
    <w:p>
      <w:pPr>
        <w:pStyle w:val="6"/>
        <w:widowControl w:val="0"/>
        <w:tabs>
          <w:tab w:val="left" w:pos="720"/>
          <w:tab w:val="left" w:pos="840"/>
        </w:tabs>
        <w:snapToGrid w:val="0"/>
        <w:spacing w:afterLines="0"/>
        <w:ind w:left="0" w:firstLine="420"/>
        <w:jc w:val="both"/>
        <w:rPr>
          <w:rFonts w:ascii="宋体" w:hAnsi="宋体"/>
          <w:color w:val="auto"/>
          <w:sz w:val="21"/>
          <w:szCs w:val="21"/>
        </w:rPr>
      </w:pPr>
      <w:r>
        <w:rPr>
          <w:rFonts w:hint="eastAsia" w:ascii="宋体" w:hAnsi="宋体"/>
          <w:color w:val="auto"/>
          <w:sz w:val="21"/>
          <w:szCs w:val="21"/>
        </w:rPr>
        <w:t>16.2 在特殊情况下，招标人可与投标人协商延长投标文件有效期，这种要求和答复均以书面形式进行。</w:t>
      </w:r>
    </w:p>
    <w:p>
      <w:pPr>
        <w:pStyle w:val="6"/>
        <w:widowControl w:val="0"/>
        <w:tabs>
          <w:tab w:val="left" w:pos="720"/>
          <w:tab w:val="left" w:pos="840"/>
        </w:tabs>
        <w:snapToGrid w:val="0"/>
        <w:spacing w:afterLines="0"/>
        <w:ind w:left="0" w:firstLine="420"/>
        <w:jc w:val="both"/>
        <w:rPr>
          <w:rFonts w:ascii="宋体" w:hAnsi="宋体"/>
          <w:color w:val="auto"/>
          <w:sz w:val="21"/>
          <w:szCs w:val="21"/>
        </w:rPr>
      </w:pPr>
      <w:bookmarkStart w:id="103" w:name="_Toc254970539"/>
      <w:bookmarkStart w:id="104" w:name="_Toc254970680"/>
      <w:r>
        <w:rPr>
          <w:rFonts w:hint="eastAsia" w:ascii="宋体" w:hAnsi="宋体"/>
          <w:color w:val="auto"/>
          <w:sz w:val="21"/>
          <w:szCs w:val="21"/>
        </w:rPr>
        <w:t>16.3 投标人可拒绝接受延期要求而不会导致投标保证金被没收。同意延长有效期的投标人需要相应延长投标保证金的有效期，但不能修改投标文件。</w:t>
      </w:r>
      <w:bookmarkEnd w:id="103"/>
      <w:bookmarkEnd w:id="104"/>
      <w:r>
        <w:rPr>
          <w:rFonts w:hint="eastAsia" w:ascii="宋体" w:hAnsi="宋体"/>
          <w:color w:val="auto"/>
          <w:sz w:val="21"/>
          <w:szCs w:val="21"/>
        </w:rPr>
        <w:t xml:space="preserve"> </w:t>
      </w:r>
    </w:p>
    <w:p>
      <w:pPr>
        <w:pStyle w:val="5"/>
        <w:spacing w:before="0" w:after="0" w:line="400" w:lineRule="exact"/>
        <w:ind w:firstLine="422"/>
        <w:rPr>
          <w:rFonts w:hAnsi="宋体"/>
          <w:color w:val="auto"/>
          <w:sz w:val="21"/>
        </w:rPr>
      </w:pPr>
      <w:bookmarkStart w:id="105" w:name="_Toc254970682"/>
      <w:bookmarkStart w:id="106" w:name="_Toc353785295"/>
      <w:bookmarkStart w:id="107" w:name="_Toc254970541"/>
      <w:bookmarkStart w:id="108" w:name="_Toc352700425"/>
      <w:r>
        <w:rPr>
          <w:rFonts w:hint="eastAsia" w:hAnsi="宋体"/>
          <w:color w:val="auto"/>
          <w:sz w:val="21"/>
        </w:rPr>
        <w:t>17 投标保证金</w:t>
      </w:r>
      <w:bookmarkEnd w:id="105"/>
      <w:bookmarkEnd w:id="106"/>
      <w:bookmarkEnd w:id="107"/>
      <w:bookmarkEnd w:id="108"/>
    </w:p>
    <w:p>
      <w:pPr>
        <w:snapToGrid w:val="0"/>
        <w:ind w:firstLine="420"/>
        <w:rPr>
          <w:rFonts w:hint="eastAsia" w:ascii="宋体" w:hAnsi="宋体"/>
          <w:color w:val="auto"/>
          <w:szCs w:val="21"/>
        </w:rPr>
      </w:pPr>
      <w:bookmarkStart w:id="109" w:name="_Toc254970683"/>
      <w:bookmarkStart w:id="110" w:name="_Toc352700426"/>
      <w:bookmarkStart w:id="111" w:name="_Toc353785296"/>
      <w:bookmarkStart w:id="112" w:name="_Toc254970542"/>
      <w:r>
        <w:rPr>
          <w:rFonts w:hint="eastAsia" w:ascii="宋体" w:hAnsi="宋体"/>
          <w:color w:val="auto"/>
          <w:szCs w:val="21"/>
        </w:rPr>
        <w:t>投标保证金：</w:t>
      </w:r>
      <w:r>
        <w:rPr>
          <w:rFonts w:hint="eastAsia" w:ascii="宋体" w:hAnsi="宋体"/>
          <w:color w:val="auto"/>
          <w:szCs w:val="21"/>
          <w:lang w:val="en-US" w:eastAsia="zh-CN"/>
        </w:rPr>
        <w:t>壹</w:t>
      </w:r>
      <w:r>
        <w:rPr>
          <w:rFonts w:hint="eastAsia" w:ascii="宋体" w:hAnsi="宋体"/>
          <w:color w:val="auto"/>
          <w:szCs w:val="21"/>
        </w:rPr>
        <w:t>万元整（￥</w:t>
      </w:r>
      <w:r>
        <w:rPr>
          <w:rFonts w:hint="eastAsia" w:ascii="宋体" w:hAnsi="宋体"/>
          <w:color w:val="auto"/>
          <w:szCs w:val="21"/>
          <w:lang w:val="en-US" w:eastAsia="zh-CN"/>
        </w:rPr>
        <w:t>1</w:t>
      </w:r>
      <w:r>
        <w:rPr>
          <w:rFonts w:hint="eastAsia" w:ascii="宋体" w:hAnsi="宋体"/>
          <w:color w:val="auto"/>
          <w:szCs w:val="21"/>
        </w:rPr>
        <w:t>0,000.00）。</w:t>
      </w:r>
    </w:p>
    <w:p>
      <w:pPr>
        <w:snapToGrid w:val="0"/>
        <w:ind w:firstLine="420"/>
        <w:rPr>
          <w:rFonts w:hint="eastAsia" w:ascii="宋体" w:hAnsi="宋体"/>
          <w:color w:val="auto"/>
          <w:szCs w:val="21"/>
        </w:rPr>
      </w:pPr>
      <w:r>
        <w:rPr>
          <w:rFonts w:hint="eastAsia" w:ascii="宋体" w:hAnsi="宋体"/>
          <w:color w:val="auto"/>
          <w:szCs w:val="21"/>
        </w:rPr>
        <w:t>17.1提交方式：以支票、汇票、本票、网上银行支付或者金融机构、担保机构出具的保函等非现金形式提交。</w:t>
      </w:r>
    </w:p>
    <w:p>
      <w:pPr>
        <w:snapToGrid w:val="0"/>
        <w:ind w:firstLine="420"/>
        <w:rPr>
          <w:rFonts w:hint="eastAsia" w:ascii="宋体" w:hAnsi="宋体"/>
          <w:color w:val="auto"/>
          <w:szCs w:val="21"/>
        </w:rPr>
      </w:pPr>
      <w:r>
        <w:rPr>
          <w:rFonts w:hint="eastAsia" w:ascii="宋体" w:hAnsi="宋体"/>
          <w:color w:val="auto"/>
          <w:szCs w:val="21"/>
        </w:rPr>
        <w:t>17.1.1 以网上银行方式提交保证金的，投标人必须于投标文件递交截止时间前从基本户缴存至银行账户并确保到账，否则视为无效保证金。并将缴款凭证复印成A4大小加盖公章，在递交投标文件的同时单独交给本项目负责人，作为退还保证金的依据。（须将缴款账号、名称及开户行复印或标注清楚）</w:t>
      </w:r>
    </w:p>
    <w:p>
      <w:pPr>
        <w:snapToGrid w:val="0"/>
        <w:ind w:firstLine="0" w:firstLineChars="0"/>
        <w:rPr>
          <w:rFonts w:ascii="宋体" w:hAnsi="宋体"/>
          <w:color w:val="auto"/>
          <w:szCs w:val="21"/>
        </w:rPr>
      </w:pPr>
      <w:r>
        <w:rPr>
          <w:rFonts w:hint="eastAsia" w:ascii="宋体" w:hAnsi="宋体"/>
          <w:bCs/>
          <w:color w:val="auto"/>
          <w:szCs w:val="21"/>
        </w:rPr>
        <w:tab/>
      </w:r>
      <w:r>
        <w:rPr>
          <w:rFonts w:hint="eastAsia" w:ascii="宋体" w:hAnsi="宋体"/>
          <w:color w:val="auto"/>
          <w:szCs w:val="21"/>
        </w:rPr>
        <w:t>开户名称：钦州市公共资源交易中心</w:t>
      </w:r>
    </w:p>
    <w:p>
      <w:pPr>
        <w:snapToGrid w:val="0"/>
        <w:ind w:firstLine="420"/>
        <w:rPr>
          <w:rFonts w:ascii="宋体" w:hAnsi="宋体"/>
          <w:color w:val="auto"/>
          <w:szCs w:val="21"/>
        </w:rPr>
      </w:pPr>
      <w:r>
        <w:rPr>
          <w:rFonts w:hint="eastAsia" w:ascii="宋体" w:hAnsi="宋体"/>
          <w:color w:val="auto"/>
          <w:szCs w:val="21"/>
        </w:rPr>
        <w:t>开户银行：钦州市区农村信用合作联社政务服务中心分社</w:t>
      </w:r>
    </w:p>
    <w:p>
      <w:pPr>
        <w:snapToGrid w:val="0"/>
        <w:ind w:firstLine="420"/>
        <w:rPr>
          <w:rFonts w:hint="eastAsia" w:ascii="宋体" w:hAnsi="宋体"/>
          <w:color w:val="auto"/>
          <w:szCs w:val="21"/>
        </w:rPr>
      </w:pPr>
      <w:r>
        <w:rPr>
          <w:rFonts w:hint="eastAsia" w:ascii="宋体" w:hAnsi="宋体"/>
          <w:color w:val="auto"/>
          <w:szCs w:val="21"/>
        </w:rPr>
        <w:t>银行账号：</w:t>
      </w:r>
      <w:bookmarkStart w:id="113" w:name="OLE_LINK2"/>
      <w:r>
        <w:rPr>
          <w:rFonts w:hint="eastAsia" w:ascii="宋体" w:hAnsi="宋体"/>
          <w:color w:val="auto"/>
          <w:szCs w:val="21"/>
        </w:rPr>
        <w:t>20298994252000954</w:t>
      </w:r>
      <w:bookmarkEnd w:id="113"/>
    </w:p>
    <w:p>
      <w:pPr>
        <w:snapToGrid w:val="0"/>
        <w:ind w:firstLine="0" w:firstLineChars="0"/>
        <w:rPr>
          <w:rFonts w:hint="eastAsia" w:ascii="宋体" w:hAnsi="宋体"/>
          <w:color w:val="auto"/>
          <w:szCs w:val="21"/>
        </w:rPr>
      </w:pPr>
      <w:r>
        <w:rPr>
          <w:rFonts w:hint="eastAsia" w:ascii="宋体" w:hAnsi="宋体"/>
          <w:color w:val="auto"/>
          <w:szCs w:val="21"/>
        </w:rPr>
        <w:tab/>
      </w:r>
      <w:r>
        <w:rPr>
          <w:rFonts w:hint="eastAsia" w:ascii="宋体" w:hAnsi="宋体"/>
          <w:color w:val="auto"/>
          <w:szCs w:val="21"/>
        </w:rPr>
        <w:t>17.1.2 以支票、汇票、本票、保函等非现金方式提交保证金的，投标人必须将票据、保函等原件放置于投标文件袋内，单独封装提交。（用途或空白处应注明项目名称及编号）</w:t>
      </w:r>
    </w:p>
    <w:p>
      <w:pPr>
        <w:snapToGrid w:val="0"/>
        <w:ind w:firstLine="0" w:firstLineChars="0"/>
        <w:rPr>
          <w:rFonts w:hint="eastAsia" w:ascii="宋体" w:hAnsi="宋体"/>
          <w:color w:val="auto"/>
          <w:szCs w:val="21"/>
        </w:rPr>
      </w:pPr>
      <w:r>
        <w:rPr>
          <w:rFonts w:hint="eastAsia" w:ascii="宋体" w:hAnsi="宋体"/>
          <w:color w:val="auto"/>
          <w:szCs w:val="21"/>
        </w:rPr>
        <w:tab/>
      </w:r>
      <w:r>
        <w:rPr>
          <w:rFonts w:hint="eastAsia" w:ascii="宋体" w:hAnsi="宋体"/>
          <w:color w:val="auto"/>
          <w:szCs w:val="21"/>
        </w:rPr>
        <w:t>17.2 评标委员会将以《招标文件获取名单及保证金收缴情况表》以及投标人递交的支票、汇票、本票、保函等原件作为评审依据，对未按规定提交保证金的投标文件作无效处理。</w:t>
      </w:r>
    </w:p>
    <w:p>
      <w:pPr>
        <w:snapToGrid w:val="0"/>
        <w:ind w:firstLine="420"/>
        <w:rPr>
          <w:rFonts w:ascii="宋体" w:hAnsi="宋体"/>
          <w:color w:val="auto"/>
          <w:szCs w:val="21"/>
        </w:rPr>
      </w:pPr>
      <w:r>
        <w:rPr>
          <w:rFonts w:ascii="宋体" w:hAnsi="宋体"/>
          <w:color w:val="auto"/>
          <w:szCs w:val="21"/>
        </w:rPr>
        <w:t>1</w:t>
      </w:r>
      <w:r>
        <w:rPr>
          <w:rFonts w:hint="eastAsia" w:ascii="宋体" w:hAnsi="宋体"/>
          <w:color w:val="auto"/>
          <w:szCs w:val="21"/>
        </w:rPr>
        <w:t>7</w:t>
      </w:r>
      <w:r>
        <w:rPr>
          <w:rFonts w:ascii="宋体" w:hAnsi="宋体"/>
          <w:color w:val="auto"/>
          <w:szCs w:val="21"/>
        </w:rPr>
        <w:t>.</w:t>
      </w:r>
      <w:r>
        <w:rPr>
          <w:rFonts w:hint="eastAsia" w:ascii="宋体" w:hAnsi="宋体"/>
          <w:color w:val="auto"/>
          <w:szCs w:val="21"/>
        </w:rPr>
        <w:t>3 保证金的退付：</w:t>
      </w:r>
    </w:p>
    <w:tbl>
      <w:tblPr>
        <w:tblStyle w:val="15"/>
        <w:tblW w:w="9355"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4111"/>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tcBorders>
              <w:tl2br w:val="single" w:color="auto" w:sz="4" w:space="0"/>
            </w:tcBorders>
            <w:noWrap w:val="0"/>
            <w:vAlign w:val="center"/>
          </w:tcPr>
          <w:p>
            <w:pPr>
              <w:snapToGrid w:val="0"/>
              <w:spacing w:line="370" w:lineRule="exact"/>
              <w:ind w:firstLine="33" w:firstLineChars="16"/>
              <w:rPr>
                <w:rFonts w:hint="eastAsia" w:ascii="宋体" w:hAnsi="宋体"/>
                <w:color w:val="auto"/>
                <w:szCs w:val="21"/>
              </w:rPr>
            </w:pPr>
            <w:r>
              <w:rPr>
                <w:rFonts w:hint="eastAsia" w:ascii="宋体" w:hAnsi="宋体"/>
                <w:color w:val="auto"/>
                <w:szCs w:val="21"/>
              </w:rPr>
              <w:t xml:space="preserve">     提交方式</w:t>
            </w:r>
          </w:p>
          <w:p>
            <w:pPr>
              <w:snapToGrid w:val="0"/>
              <w:spacing w:line="370" w:lineRule="exact"/>
              <w:ind w:firstLine="0" w:firstLineChars="0"/>
              <w:rPr>
                <w:rFonts w:ascii="宋体" w:hAnsi="宋体"/>
                <w:color w:val="auto"/>
                <w:szCs w:val="21"/>
              </w:rPr>
            </w:pPr>
            <w:r>
              <w:rPr>
                <w:rFonts w:hint="eastAsia" w:ascii="宋体" w:hAnsi="宋体"/>
                <w:color w:val="auto"/>
                <w:szCs w:val="21"/>
              </w:rPr>
              <w:t>供应商</w:t>
            </w:r>
          </w:p>
        </w:tc>
        <w:tc>
          <w:tcPr>
            <w:tcW w:w="4111" w:type="dxa"/>
            <w:noWrap w:val="0"/>
            <w:vAlign w:val="center"/>
          </w:tcPr>
          <w:p>
            <w:pPr>
              <w:snapToGrid w:val="0"/>
              <w:spacing w:line="370" w:lineRule="exact"/>
              <w:ind w:firstLine="0" w:firstLineChars="0"/>
              <w:jc w:val="center"/>
              <w:rPr>
                <w:rFonts w:ascii="宋体" w:hAnsi="宋体"/>
                <w:color w:val="auto"/>
                <w:szCs w:val="21"/>
              </w:rPr>
            </w:pPr>
            <w:r>
              <w:rPr>
                <w:rFonts w:hint="eastAsia" w:ascii="宋体" w:hAnsi="宋体"/>
                <w:color w:val="auto"/>
                <w:szCs w:val="21"/>
              </w:rPr>
              <w:t>网上银行方式</w:t>
            </w:r>
          </w:p>
        </w:tc>
        <w:tc>
          <w:tcPr>
            <w:tcW w:w="3543" w:type="dxa"/>
            <w:noWrap w:val="0"/>
            <w:vAlign w:val="center"/>
          </w:tcPr>
          <w:p>
            <w:pPr>
              <w:snapToGrid w:val="0"/>
              <w:spacing w:line="370" w:lineRule="exact"/>
              <w:ind w:firstLine="0" w:firstLineChars="0"/>
              <w:jc w:val="center"/>
              <w:rPr>
                <w:rFonts w:ascii="宋体" w:hAnsi="宋体"/>
                <w:color w:val="auto"/>
                <w:szCs w:val="21"/>
              </w:rPr>
            </w:pPr>
            <w:r>
              <w:rPr>
                <w:rFonts w:hint="eastAsia" w:ascii="宋体" w:hAnsi="宋体"/>
                <w:color w:val="auto"/>
                <w:szCs w:val="21"/>
              </w:rPr>
              <w:t>支票、汇票、本票、保函等方式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noWrap w:val="0"/>
            <w:vAlign w:val="center"/>
          </w:tcPr>
          <w:p>
            <w:pPr>
              <w:snapToGrid w:val="0"/>
              <w:spacing w:line="370" w:lineRule="exact"/>
              <w:ind w:firstLine="0" w:firstLineChars="0"/>
              <w:jc w:val="center"/>
              <w:rPr>
                <w:rFonts w:ascii="宋体" w:hAnsi="宋体"/>
                <w:color w:val="auto"/>
                <w:szCs w:val="21"/>
              </w:rPr>
            </w:pPr>
            <w:r>
              <w:rPr>
                <w:rFonts w:hint="eastAsia" w:ascii="宋体" w:hAnsi="宋体"/>
                <w:color w:val="auto"/>
                <w:szCs w:val="21"/>
              </w:rPr>
              <w:t>未中标人</w:t>
            </w:r>
          </w:p>
        </w:tc>
        <w:tc>
          <w:tcPr>
            <w:tcW w:w="4111" w:type="dxa"/>
            <w:noWrap w:val="0"/>
            <w:vAlign w:val="center"/>
          </w:tcPr>
          <w:p>
            <w:pPr>
              <w:snapToGrid w:val="0"/>
              <w:spacing w:line="370" w:lineRule="exact"/>
              <w:ind w:firstLine="0" w:firstLineChars="0"/>
              <w:rPr>
                <w:rFonts w:ascii="宋体" w:hAnsi="宋体"/>
                <w:color w:val="auto"/>
                <w:szCs w:val="21"/>
              </w:rPr>
            </w:pPr>
            <w:r>
              <w:rPr>
                <w:rFonts w:hint="eastAsia" w:ascii="宋体" w:hAnsi="宋体"/>
                <w:color w:val="auto"/>
                <w:szCs w:val="21"/>
              </w:rPr>
              <w:t>中标通知书发出之日起五个工作日内以网上银行方式退回到投标人银行账户。</w:t>
            </w:r>
          </w:p>
        </w:tc>
        <w:tc>
          <w:tcPr>
            <w:tcW w:w="3543" w:type="dxa"/>
            <w:noWrap w:val="0"/>
            <w:vAlign w:val="center"/>
          </w:tcPr>
          <w:p>
            <w:pPr>
              <w:snapToGrid w:val="0"/>
              <w:spacing w:line="370" w:lineRule="exact"/>
              <w:ind w:firstLine="0" w:firstLineChars="0"/>
              <w:rPr>
                <w:rFonts w:ascii="宋体" w:hAnsi="宋体"/>
                <w:color w:val="auto"/>
                <w:szCs w:val="21"/>
              </w:rPr>
            </w:pPr>
            <w:r>
              <w:rPr>
                <w:rFonts w:hint="eastAsia" w:ascii="宋体" w:hAnsi="宋体"/>
                <w:color w:val="auto"/>
                <w:szCs w:val="21"/>
              </w:rPr>
              <w:t>中标通知书发出之日起五个工作日内退还。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noWrap w:val="0"/>
            <w:vAlign w:val="center"/>
          </w:tcPr>
          <w:p>
            <w:pPr>
              <w:snapToGrid w:val="0"/>
              <w:spacing w:line="370" w:lineRule="exact"/>
              <w:ind w:firstLine="33" w:firstLineChars="16"/>
              <w:jc w:val="center"/>
              <w:rPr>
                <w:rFonts w:ascii="宋体" w:hAnsi="宋体"/>
                <w:color w:val="auto"/>
                <w:szCs w:val="21"/>
              </w:rPr>
            </w:pPr>
            <w:r>
              <w:rPr>
                <w:rFonts w:hint="eastAsia" w:ascii="宋体" w:hAnsi="宋体"/>
                <w:color w:val="auto"/>
                <w:szCs w:val="21"/>
              </w:rPr>
              <w:t>中标人</w:t>
            </w:r>
          </w:p>
        </w:tc>
        <w:tc>
          <w:tcPr>
            <w:tcW w:w="4111" w:type="dxa"/>
            <w:noWrap w:val="0"/>
            <w:vAlign w:val="center"/>
          </w:tcPr>
          <w:p>
            <w:pPr>
              <w:snapToGrid w:val="0"/>
              <w:spacing w:line="370" w:lineRule="exact"/>
              <w:ind w:firstLine="0" w:firstLineChars="0"/>
              <w:rPr>
                <w:rFonts w:ascii="宋体" w:hAnsi="宋体"/>
                <w:color w:val="auto"/>
                <w:szCs w:val="21"/>
              </w:rPr>
            </w:pPr>
            <w:r>
              <w:rPr>
                <w:rFonts w:hint="eastAsia" w:ascii="宋体" w:hAnsi="宋体"/>
                <w:color w:val="auto"/>
                <w:szCs w:val="21"/>
              </w:rPr>
              <w:t>在政府采购合同签订之日起五个工作日内以网上银行方式退回到投标人银行账户。</w:t>
            </w:r>
          </w:p>
        </w:tc>
        <w:tc>
          <w:tcPr>
            <w:tcW w:w="3543" w:type="dxa"/>
            <w:noWrap w:val="0"/>
            <w:vAlign w:val="center"/>
          </w:tcPr>
          <w:p>
            <w:pPr>
              <w:snapToGrid w:val="0"/>
              <w:spacing w:line="370" w:lineRule="exact"/>
              <w:ind w:firstLine="0" w:firstLineChars="0"/>
              <w:rPr>
                <w:rFonts w:ascii="宋体" w:hAnsi="宋体"/>
                <w:color w:val="auto"/>
                <w:szCs w:val="21"/>
              </w:rPr>
            </w:pPr>
            <w:r>
              <w:rPr>
                <w:rFonts w:hint="eastAsia" w:ascii="宋体" w:hAnsi="宋体"/>
                <w:color w:val="auto"/>
                <w:szCs w:val="21"/>
              </w:rPr>
              <w:t>在政府采购合同签订之日起五个工作日内退还。</w:t>
            </w:r>
          </w:p>
        </w:tc>
      </w:tr>
    </w:tbl>
    <w:p>
      <w:pPr>
        <w:snapToGrid w:val="0"/>
        <w:ind w:firstLine="420"/>
        <w:rPr>
          <w:rFonts w:hint="eastAsia" w:ascii="宋体" w:hAnsi="宋体"/>
          <w:color w:val="auto"/>
          <w:szCs w:val="21"/>
        </w:rPr>
      </w:pPr>
      <w:r>
        <w:rPr>
          <w:rFonts w:hint="eastAsia" w:ascii="宋体" w:hAnsi="宋体"/>
          <w:color w:val="auto"/>
          <w:szCs w:val="21"/>
        </w:rPr>
        <w:t>17.4投标人有下列情形之一的，投标保证金将不予退还：</w:t>
      </w:r>
    </w:p>
    <w:p>
      <w:pPr>
        <w:snapToGrid w:val="0"/>
        <w:ind w:firstLine="420"/>
        <w:rPr>
          <w:rFonts w:hint="eastAsia" w:ascii="宋体" w:hAnsi="宋体"/>
          <w:color w:val="auto"/>
          <w:szCs w:val="21"/>
        </w:rPr>
      </w:pPr>
      <w:r>
        <w:rPr>
          <w:rFonts w:hint="eastAsia" w:ascii="宋体" w:hAnsi="宋体"/>
          <w:color w:val="auto"/>
          <w:szCs w:val="21"/>
        </w:rPr>
        <w:t>（1）投标人在提交投标文件截止时间后撤回投标文件的；</w:t>
      </w:r>
    </w:p>
    <w:p>
      <w:pPr>
        <w:snapToGrid w:val="0"/>
        <w:ind w:firstLine="420"/>
        <w:rPr>
          <w:rFonts w:hint="eastAsia" w:ascii="宋体" w:hAnsi="宋体"/>
          <w:color w:val="auto"/>
          <w:szCs w:val="21"/>
        </w:rPr>
      </w:pPr>
      <w:r>
        <w:rPr>
          <w:rFonts w:hint="eastAsia" w:ascii="宋体" w:hAnsi="宋体"/>
          <w:color w:val="auto"/>
          <w:szCs w:val="21"/>
        </w:rPr>
        <w:t>（2）投标人在投标文件中提供虚假材料的；</w:t>
      </w:r>
    </w:p>
    <w:p>
      <w:pPr>
        <w:snapToGrid w:val="0"/>
        <w:ind w:firstLine="420"/>
        <w:rPr>
          <w:rFonts w:hint="eastAsia" w:ascii="宋体" w:hAnsi="宋体"/>
          <w:color w:val="auto"/>
          <w:szCs w:val="21"/>
        </w:rPr>
      </w:pPr>
      <w:r>
        <w:rPr>
          <w:rFonts w:hint="eastAsia" w:ascii="宋体" w:hAnsi="宋体"/>
          <w:color w:val="auto"/>
          <w:szCs w:val="21"/>
        </w:rPr>
        <w:t>（3）投标人与其他投标人或采购代理机构恶意串通的；</w:t>
      </w:r>
    </w:p>
    <w:p>
      <w:pPr>
        <w:snapToGrid w:val="0"/>
        <w:ind w:firstLine="420"/>
        <w:rPr>
          <w:rFonts w:hint="eastAsia" w:ascii="宋体" w:hAnsi="宋体"/>
          <w:color w:val="auto"/>
          <w:szCs w:val="21"/>
        </w:rPr>
      </w:pPr>
      <w:r>
        <w:rPr>
          <w:rFonts w:hint="eastAsia" w:ascii="宋体" w:hAnsi="宋体"/>
          <w:color w:val="auto"/>
          <w:szCs w:val="21"/>
        </w:rPr>
        <w:t>（4）中标人无正当理由不与采购人签订采购合同的；</w:t>
      </w:r>
    </w:p>
    <w:p>
      <w:pPr>
        <w:snapToGrid w:val="0"/>
        <w:ind w:firstLine="420"/>
        <w:rPr>
          <w:rFonts w:hint="eastAsia" w:ascii="宋体" w:hAnsi="宋体"/>
          <w:color w:val="auto"/>
          <w:szCs w:val="21"/>
        </w:rPr>
      </w:pPr>
      <w:r>
        <w:rPr>
          <w:rFonts w:hint="eastAsia" w:ascii="宋体" w:hAnsi="宋体"/>
          <w:color w:val="auto"/>
          <w:szCs w:val="21"/>
        </w:rPr>
        <w:t>（5）招标文件规定的其他情形。</w:t>
      </w:r>
    </w:p>
    <w:p>
      <w:pPr>
        <w:snapToGrid w:val="0"/>
        <w:ind w:firstLine="420"/>
        <w:rPr>
          <w:rFonts w:ascii="宋体" w:hAnsi="宋体"/>
          <w:color w:val="auto"/>
          <w:szCs w:val="21"/>
        </w:rPr>
      </w:pPr>
      <w:r>
        <w:rPr>
          <w:rFonts w:hint="eastAsia" w:ascii="宋体" w:hAnsi="宋体"/>
          <w:color w:val="auto"/>
          <w:szCs w:val="21"/>
        </w:rPr>
        <w:t>18 投标文件的签署和份数</w:t>
      </w:r>
      <w:bookmarkEnd w:id="109"/>
      <w:bookmarkEnd w:id="110"/>
      <w:bookmarkEnd w:id="111"/>
      <w:bookmarkEnd w:id="112"/>
    </w:p>
    <w:p>
      <w:pPr>
        <w:snapToGrid w:val="0"/>
        <w:ind w:firstLine="420"/>
        <w:rPr>
          <w:rFonts w:hint="eastAsia" w:ascii="宋体" w:hAnsi="宋体"/>
          <w:color w:val="auto"/>
          <w:szCs w:val="21"/>
        </w:rPr>
      </w:pPr>
      <w:bookmarkStart w:id="114" w:name="_Toc352700427"/>
      <w:bookmarkStart w:id="115" w:name="_Toc353785297"/>
      <w:r>
        <w:rPr>
          <w:rFonts w:hint="eastAsia" w:ascii="宋体" w:hAnsi="宋体"/>
          <w:color w:val="auto"/>
          <w:szCs w:val="21"/>
        </w:rPr>
        <w:t>18.1 投标人应按本招标文件规定的格式和顺序编制、装订投标文件并标注页码，投标文件内容不完整、编排混乱导致投标文件被误读、漏读或者查找不到相关内容的，责任由投标人自行承担。</w:t>
      </w:r>
    </w:p>
    <w:p>
      <w:pPr>
        <w:snapToGrid w:val="0"/>
        <w:ind w:firstLine="420"/>
        <w:rPr>
          <w:rFonts w:hint="eastAsia" w:ascii="宋体" w:hAnsi="宋体"/>
          <w:color w:val="auto"/>
          <w:szCs w:val="21"/>
        </w:rPr>
      </w:pPr>
      <w:r>
        <w:rPr>
          <w:rFonts w:hint="eastAsia" w:ascii="宋体" w:hAnsi="宋体"/>
          <w:color w:val="auto"/>
          <w:szCs w:val="21"/>
        </w:rPr>
        <w:t>18.2</w:t>
      </w:r>
      <w:r>
        <w:rPr>
          <w:rFonts w:hint="eastAsia" w:hAnsi="宋体"/>
          <w:color w:val="auto"/>
          <w:szCs w:val="21"/>
        </w:rPr>
        <w:t>投标人应按将投标文件装订成册，</w:t>
      </w:r>
      <w:r>
        <w:rPr>
          <w:rFonts w:hint="eastAsia"/>
          <w:color w:val="auto"/>
          <w:szCs w:val="21"/>
        </w:rPr>
        <w:t>其中</w:t>
      </w:r>
      <w:r>
        <w:rPr>
          <w:rFonts w:hint="eastAsia"/>
          <w:b/>
          <w:color w:val="auto"/>
          <w:szCs w:val="21"/>
        </w:rPr>
        <w:t>开标一览表正本一份；资格文件正本一份，副本三份；报价及资信技术文件正本一份，副本三份</w:t>
      </w:r>
      <w:r>
        <w:rPr>
          <w:rFonts w:hint="eastAsia" w:hAnsi="宋体"/>
          <w:color w:val="auto"/>
          <w:szCs w:val="21"/>
        </w:rPr>
        <w:t>)。投标文件的封面应注明“正本”、“副本”字样。活页装订的投标文件将视为无效。</w:t>
      </w:r>
    </w:p>
    <w:p>
      <w:pPr>
        <w:snapToGrid w:val="0"/>
        <w:ind w:firstLine="420"/>
        <w:rPr>
          <w:rFonts w:hint="eastAsia" w:ascii="宋体" w:hAnsi="宋体"/>
          <w:color w:val="auto"/>
          <w:szCs w:val="21"/>
        </w:rPr>
      </w:pPr>
      <w:r>
        <w:rPr>
          <w:rFonts w:hint="eastAsia" w:ascii="宋体" w:hAnsi="宋体"/>
          <w:color w:val="auto"/>
          <w:szCs w:val="21"/>
        </w:rPr>
        <w:t>18.3 投标文件的正本需打印或用不褪色的墨水填写，投标文件正本除本《投标人须知》中规定的可提供复印件外均须提供原件。</w:t>
      </w:r>
    </w:p>
    <w:p>
      <w:pPr>
        <w:snapToGrid w:val="0"/>
        <w:ind w:firstLine="420"/>
        <w:rPr>
          <w:rFonts w:hint="eastAsia" w:ascii="宋体" w:hAnsi="宋体"/>
          <w:color w:val="auto"/>
          <w:szCs w:val="21"/>
        </w:rPr>
      </w:pPr>
      <w:r>
        <w:rPr>
          <w:rFonts w:hint="eastAsia" w:ascii="宋体" w:hAnsi="宋体"/>
          <w:color w:val="auto"/>
          <w:szCs w:val="21"/>
        </w:rPr>
        <w:t>18.4 投标文件须由投标人在规定位置盖章并由法定代表人或法定代表人的授权委托人签署，投标人应写全称。</w:t>
      </w:r>
    </w:p>
    <w:p>
      <w:pPr>
        <w:snapToGrid w:val="0"/>
        <w:ind w:firstLine="420"/>
        <w:rPr>
          <w:rFonts w:hint="eastAsia" w:ascii="宋体" w:hAnsi="宋体"/>
          <w:color w:val="auto"/>
          <w:szCs w:val="21"/>
        </w:rPr>
      </w:pPr>
      <w:r>
        <w:rPr>
          <w:rFonts w:hint="eastAsia" w:ascii="宋体" w:hAnsi="宋体"/>
          <w:color w:val="auto"/>
          <w:szCs w:val="21"/>
        </w:rPr>
        <w:t>18.5 投标文件不得涂改，若有修改错漏处，须加盖单位公章或者法定代表人或授权委托人签字或盖章。投标文件因字迹潦草或表达不清所引起的后果由投标人负责。</w:t>
      </w:r>
    </w:p>
    <w:p>
      <w:pPr>
        <w:pStyle w:val="5"/>
        <w:spacing w:before="0" w:after="0" w:line="400" w:lineRule="exact"/>
        <w:ind w:firstLine="422"/>
        <w:rPr>
          <w:rFonts w:hAnsi="宋体"/>
          <w:color w:val="auto"/>
          <w:sz w:val="21"/>
        </w:rPr>
      </w:pPr>
      <w:r>
        <w:rPr>
          <w:rFonts w:hint="eastAsia" w:hAnsi="宋体"/>
          <w:color w:val="auto"/>
          <w:sz w:val="21"/>
        </w:rPr>
        <w:t>19 投标文件的包装、递交、修改和撤回</w:t>
      </w:r>
      <w:bookmarkEnd w:id="114"/>
      <w:bookmarkEnd w:id="115"/>
    </w:p>
    <w:p>
      <w:pPr>
        <w:snapToGrid w:val="0"/>
        <w:ind w:firstLine="420"/>
        <w:jc w:val="left"/>
        <w:rPr>
          <w:rFonts w:hint="eastAsia" w:hAnsi="宋体"/>
          <w:color w:val="auto"/>
          <w:szCs w:val="21"/>
        </w:rPr>
      </w:pPr>
      <w:bookmarkStart w:id="116" w:name="_Toc254970684"/>
      <w:bookmarkStart w:id="117" w:name="_Toc254970543"/>
      <w:bookmarkStart w:id="118" w:name="_Toc353785298"/>
      <w:bookmarkStart w:id="119" w:name="_Toc352700428"/>
      <w:r>
        <w:rPr>
          <w:rFonts w:hint="eastAsia" w:hAnsi="宋体"/>
          <w:color w:val="auto"/>
          <w:szCs w:val="21"/>
        </w:rPr>
        <w:t>19.1</w:t>
      </w:r>
      <w:r>
        <w:rPr>
          <w:rFonts w:hint="eastAsia" w:ascii="宋体" w:hAnsi="宋体"/>
          <w:color w:val="auto"/>
          <w:szCs w:val="21"/>
        </w:rPr>
        <w:t>投标文件由开标一览表、资格文件、报价及资信技术文件</w:t>
      </w:r>
      <w:r>
        <w:rPr>
          <w:rFonts w:hint="eastAsia" w:ascii="宋体" w:hAnsi="宋体"/>
          <w:b/>
          <w:color w:val="auto"/>
          <w:szCs w:val="21"/>
        </w:rPr>
        <w:t>三部份</w:t>
      </w:r>
      <w:r>
        <w:rPr>
          <w:rFonts w:hint="eastAsia" w:ascii="宋体" w:hAnsi="宋体"/>
          <w:color w:val="auto"/>
          <w:szCs w:val="21"/>
        </w:rPr>
        <w:t>组成，</w:t>
      </w:r>
      <w:r>
        <w:rPr>
          <w:rFonts w:hint="eastAsia" w:hAnsi="宋体"/>
          <w:color w:val="auto"/>
          <w:szCs w:val="21"/>
        </w:rPr>
        <w:t>投标人应按以下要求封装：</w:t>
      </w:r>
    </w:p>
    <w:p>
      <w:pPr>
        <w:snapToGrid w:val="0"/>
        <w:ind w:firstLine="420"/>
        <w:jc w:val="left"/>
        <w:rPr>
          <w:rFonts w:hint="eastAsia" w:ascii="宋体" w:hAnsi="宋体"/>
          <w:color w:val="auto"/>
          <w:spacing w:val="-2"/>
          <w:szCs w:val="21"/>
        </w:rPr>
      </w:pPr>
      <w:r>
        <w:rPr>
          <w:rFonts w:hint="eastAsia" w:ascii="宋体" w:hAnsi="宋体"/>
          <w:color w:val="auto"/>
          <w:szCs w:val="21"/>
        </w:rPr>
        <w:t>(1)</w:t>
      </w:r>
      <w:r>
        <w:rPr>
          <w:rFonts w:hint="eastAsia" w:hAnsi="宋体"/>
          <w:b/>
          <w:color w:val="auto"/>
          <w:spacing w:val="-2"/>
          <w:szCs w:val="21"/>
        </w:rPr>
        <w:t>开标一览表</w:t>
      </w:r>
      <w:r>
        <w:rPr>
          <w:rFonts w:hint="eastAsia" w:hAnsi="宋体"/>
          <w:color w:val="auto"/>
          <w:spacing w:val="-2"/>
          <w:szCs w:val="21"/>
        </w:rPr>
        <w:t>：所投分标的开标一览表应合并装订成一份，且仅一份，装入一个开标一览表文件袋内并加以密封（要求文件袋无明显缝隙露出袋内文件），</w:t>
      </w:r>
      <w:r>
        <w:rPr>
          <w:rFonts w:hint="eastAsia" w:hAnsi="宋体"/>
          <w:b/>
          <w:color w:val="auto"/>
          <w:spacing w:val="-2"/>
          <w:szCs w:val="21"/>
        </w:rPr>
        <w:t>独立封装递交，</w:t>
      </w:r>
      <w:r>
        <w:rPr>
          <w:rFonts w:hint="eastAsia" w:hAnsi="宋体"/>
          <w:color w:val="auto"/>
          <w:szCs w:val="21"/>
        </w:rPr>
        <w:t>格式见第六章；</w:t>
      </w:r>
    </w:p>
    <w:p>
      <w:pPr>
        <w:snapToGrid w:val="0"/>
        <w:ind w:firstLine="420"/>
        <w:jc w:val="left"/>
        <w:rPr>
          <w:rFonts w:hint="eastAsia" w:ascii="宋体" w:hAnsi="宋体"/>
          <w:color w:val="auto"/>
          <w:szCs w:val="21"/>
        </w:rPr>
      </w:pPr>
      <w:r>
        <w:rPr>
          <w:rFonts w:hint="eastAsia" w:ascii="宋体" w:hAnsi="宋体"/>
          <w:color w:val="auto"/>
          <w:szCs w:val="21"/>
        </w:rPr>
        <w:t>(2)</w:t>
      </w:r>
      <w:r>
        <w:rPr>
          <w:rFonts w:hint="eastAsia"/>
          <w:b/>
          <w:color w:val="auto"/>
          <w:szCs w:val="21"/>
        </w:rPr>
        <w:t>资格文件：</w:t>
      </w:r>
      <w:r>
        <w:rPr>
          <w:rFonts w:hint="eastAsia"/>
          <w:color w:val="auto"/>
          <w:szCs w:val="21"/>
        </w:rPr>
        <w:t>装订成册，正本</w:t>
      </w:r>
      <w:r>
        <w:rPr>
          <w:rFonts w:hint="eastAsia"/>
          <w:b/>
          <w:color w:val="auto"/>
          <w:szCs w:val="21"/>
        </w:rPr>
        <w:t>一份，</w:t>
      </w:r>
      <w:r>
        <w:rPr>
          <w:rFonts w:hint="eastAsia"/>
          <w:color w:val="auto"/>
          <w:szCs w:val="21"/>
        </w:rPr>
        <w:t>副本</w:t>
      </w:r>
      <w:r>
        <w:rPr>
          <w:rFonts w:hint="eastAsia"/>
          <w:b/>
          <w:color w:val="auto"/>
          <w:szCs w:val="21"/>
        </w:rPr>
        <w:t>三份</w:t>
      </w:r>
      <w:r>
        <w:rPr>
          <w:rFonts w:hint="eastAsia"/>
          <w:color w:val="auto"/>
          <w:szCs w:val="21"/>
        </w:rPr>
        <w:t>，</w:t>
      </w:r>
      <w:r>
        <w:rPr>
          <w:rFonts w:hint="eastAsia"/>
          <w:color w:val="auto"/>
        </w:rPr>
        <w:t>装入到一个投标文件袋内并加以密封</w:t>
      </w:r>
      <w:r>
        <w:rPr>
          <w:rFonts w:hint="eastAsia"/>
          <w:color w:val="auto"/>
          <w:spacing w:val="-2"/>
          <w:szCs w:val="21"/>
        </w:rPr>
        <w:t>（要求文件袋无明显缝隙露出袋内文件），</w:t>
      </w:r>
      <w:r>
        <w:rPr>
          <w:rFonts w:hint="eastAsia" w:hAnsi="宋体"/>
          <w:b/>
          <w:color w:val="auto"/>
          <w:spacing w:val="-2"/>
          <w:szCs w:val="21"/>
        </w:rPr>
        <w:t>独立封装递交；</w:t>
      </w:r>
    </w:p>
    <w:p>
      <w:pPr>
        <w:snapToGrid w:val="0"/>
        <w:ind w:firstLine="420"/>
        <w:jc w:val="left"/>
        <w:rPr>
          <w:rFonts w:hint="eastAsia"/>
          <w:color w:val="auto"/>
          <w:spacing w:val="-2"/>
          <w:szCs w:val="21"/>
        </w:rPr>
      </w:pPr>
      <w:r>
        <w:rPr>
          <w:rFonts w:hint="eastAsia" w:ascii="宋体" w:hAnsi="宋体"/>
          <w:color w:val="auto"/>
          <w:szCs w:val="21"/>
        </w:rPr>
        <w:t>(3)</w:t>
      </w:r>
      <w:r>
        <w:rPr>
          <w:rFonts w:hint="eastAsia" w:ascii="宋体" w:hAnsi="宋体"/>
          <w:b/>
          <w:color w:val="auto"/>
          <w:szCs w:val="21"/>
        </w:rPr>
        <w:t>报价</w:t>
      </w:r>
      <w:r>
        <w:rPr>
          <w:rFonts w:hint="eastAsia"/>
          <w:b/>
          <w:color w:val="auto"/>
          <w:szCs w:val="21"/>
        </w:rPr>
        <w:t>及资信技术文件：</w:t>
      </w:r>
      <w:r>
        <w:rPr>
          <w:rFonts w:hint="eastAsia"/>
          <w:color w:val="auto"/>
          <w:szCs w:val="21"/>
        </w:rPr>
        <w:t>合并装订成册，正本</w:t>
      </w:r>
      <w:r>
        <w:rPr>
          <w:rFonts w:hint="eastAsia"/>
          <w:b/>
          <w:color w:val="auto"/>
          <w:szCs w:val="21"/>
        </w:rPr>
        <w:t>一份，</w:t>
      </w:r>
      <w:r>
        <w:rPr>
          <w:rFonts w:hint="eastAsia"/>
          <w:color w:val="auto"/>
          <w:szCs w:val="21"/>
        </w:rPr>
        <w:t>副本</w:t>
      </w:r>
      <w:r>
        <w:rPr>
          <w:rFonts w:hint="eastAsia"/>
          <w:b/>
          <w:color w:val="auto"/>
          <w:szCs w:val="21"/>
        </w:rPr>
        <w:t>三份，</w:t>
      </w:r>
      <w:r>
        <w:rPr>
          <w:rFonts w:hint="eastAsia"/>
          <w:color w:val="auto"/>
        </w:rPr>
        <w:t>装入到一个投标文件袋内并加以密封</w:t>
      </w:r>
      <w:r>
        <w:rPr>
          <w:rFonts w:hint="eastAsia"/>
          <w:color w:val="auto"/>
          <w:spacing w:val="-2"/>
          <w:szCs w:val="21"/>
        </w:rPr>
        <w:t>（要求文件袋无明显缝隙露出袋内文件），</w:t>
      </w:r>
      <w:r>
        <w:rPr>
          <w:rFonts w:hint="eastAsia" w:hAnsi="宋体"/>
          <w:b/>
          <w:color w:val="auto"/>
          <w:spacing w:val="-2"/>
          <w:szCs w:val="21"/>
        </w:rPr>
        <w:t>独立封装递交；</w:t>
      </w:r>
    </w:p>
    <w:p>
      <w:pPr>
        <w:snapToGrid w:val="0"/>
        <w:ind w:firstLine="420"/>
        <w:jc w:val="left"/>
        <w:rPr>
          <w:rFonts w:hint="eastAsia" w:hAnsi="宋体"/>
          <w:color w:val="auto"/>
        </w:rPr>
      </w:pPr>
      <w:r>
        <w:rPr>
          <w:rFonts w:hint="eastAsia" w:hAnsi="宋体"/>
          <w:color w:val="auto"/>
          <w:szCs w:val="21"/>
        </w:rPr>
        <w:t>每一份文件的外包装封面上应注明投标人名称、投标人地址、文件名称（开标一览表或资格文件或报价文件、资信及技术文件）、投标项目名称、项目编号、并加盖投标人公章，并</w:t>
      </w:r>
      <w:r>
        <w:rPr>
          <w:rFonts w:hint="eastAsia" w:hAnsi="宋体"/>
          <w:color w:val="auto"/>
        </w:rPr>
        <w:t>注明“开标时才能启封”。</w:t>
      </w:r>
    </w:p>
    <w:p>
      <w:pPr>
        <w:snapToGrid w:val="0"/>
        <w:ind w:firstLine="420"/>
        <w:jc w:val="left"/>
        <w:rPr>
          <w:rFonts w:hint="eastAsia" w:hAnsi="宋体"/>
          <w:color w:val="auto"/>
        </w:rPr>
      </w:pPr>
      <w:r>
        <w:rPr>
          <w:rFonts w:hint="eastAsia" w:hAnsi="宋体"/>
          <w:color w:val="auto"/>
          <w:szCs w:val="21"/>
        </w:rPr>
        <w:t>每一份文件的正、副本的封面上应注明投标人名称、投标人地址、文件名称（开标一览表或资格文件或报价及资信技术文件）、投标项目名称、项目编号、并加盖投标人公章</w:t>
      </w:r>
      <w:r>
        <w:rPr>
          <w:rFonts w:hint="eastAsia" w:hAnsi="宋体"/>
          <w:color w:val="auto"/>
        </w:rPr>
        <w:t>。</w:t>
      </w:r>
    </w:p>
    <w:p>
      <w:pPr>
        <w:snapToGrid w:val="0"/>
        <w:ind w:firstLine="420"/>
        <w:jc w:val="left"/>
        <w:rPr>
          <w:rFonts w:hint="eastAsia" w:hAnsi="宋体"/>
          <w:color w:val="auto"/>
          <w:szCs w:val="21"/>
        </w:rPr>
      </w:pPr>
      <w:r>
        <w:rPr>
          <w:rFonts w:hint="eastAsia" w:hAnsi="宋体"/>
          <w:color w:val="auto"/>
          <w:szCs w:val="21"/>
        </w:rPr>
        <w:t>19.2</w:t>
      </w:r>
      <w:r>
        <w:rPr>
          <w:rFonts w:hint="eastAsia"/>
          <w:color w:val="auto"/>
        </w:rPr>
        <w:t>逾期送达或者未按照招标文件要求密封的投标文件将被拒绝，由此造成投标文件被误投或提前拆封的风险由投标人承担。</w:t>
      </w:r>
    </w:p>
    <w:p>
      <w:pPr>
        <w:snapToGrid w:val="0"/>
        <w:ind w:firstLine="420"/>
        <w:jc w:val="left"/>
        <w:rPr>
          <w:rFonts w:hint="eastAsia" w:hAnsi="宋体"/>
          <w:color w:val="auto"/>
          <w:szCs w:val="21"/>
        </w:rPr>
      </w:pPr>
      <w:r>
        <w:rPr>
          <w:rFonts w:hint="eastAsia" w:hAnsi="宋体"/>
          <w:color w:val="auto"/>
          <w:szCs w:val="21"/>
        </w:rPr>
        <w:t>19.3投标人在投标截止时间之前，可以对已提交的投标文件进行修改或撤回，并书面通知采购人或采购代理机构；投标截止时间后，投标人不得撤回、修改投标文件。修改后重新递交的投标文件应当按本招标文件的要求签署、盖章和密封。</w:t>
      </w:r>
    </w:p>
    <w:p>
      <w:pPr>
        <w:pStyle w:val="5"/>
        <w:spacing w:before="0" w:after="0" w:line="400" w:lineRule="exact"/>
        <w:ind w:firstLine="422"/>
        <w:rPr>
          <w:rFonts w:hAnsi="宋体"/>
          <w:color w:val="auto"/>
          <w:sz w:val="21"/>
        </w:rPr>
      </w:pPr>
      <w:r>
        <w:rPr>
          <w:rFonts w:hint="eastAsia" w:hAnsi="宋体"/>
          <w:color w:val="auto"/>
          <w:sz w:val="21"/>
        </w:rPr>
        <w:t>20 投标无效的情形</w:t>
      </w:r>
      <w:bookmarkEnd w:id="116"/>
      <w:bookmarkEnd w:id="117"/>
      <w:bookmarkEnd w:id="118"/>
      <w:bookmarkEnd w:id="119"/>
    </w:p>
    <w:p>
      <w:pPr>
        <w:snapToGrid w:val="0"/>
        <w:ind w:firstLine="422"/>
        <w:rPr>
          <w:rFonts w:ascii="宋体" w:hAnsi="宋体"/>
          <w:b/>
          <w:bCs/>
          <w:color w:val="auto"/>
          <w:szCs w:val="21"/>
        </w:rPr>
      </w:pPr>
      <w:bookmarkStart w:id="120" w:name="_Toc353785299"/>
      <w:bookmarkStart w:id="121" w:name="_Toc254970544"/>
      <w:bookmarkStart w:id="122" w:name="_Toc254970685"/>
      <w:bookmarkStart w:id="123" w:name="_Toc352700429"/>
      <w:r>
        <w:rPr>
          <w:rFonts w:hint="eastAsia" w:ascii="宋体" w:hAnsi="宋体"/>
          <w:b/>
          <w:bCs/>
          <w:color w:val="auto"/>
          <w:szCs w:val="21"/>
        </w:rPr>
        <w:t>20.1 在符合性审查和</w:t>
      </w:r>
      <w:r>
        <w:rPr>
          <w:rFonts w:hint="eastAsia" w:ascii="宋体" w:hAnsi="宋体" w:cs="Courier New"/>
          <w:b/>
          <w:bCs/>
          <w:color w:val="auto"/>
          <w:szCs w:val="21"/>
        </w:rPr>
        <w:t>资格性审查时</w:t>
      </w:r>
      <w:r>
        <w:rPr>
          <w:rFonts w:hint="eastAsia" w:ascii="宋体" w:hAnsi="宋体"/>
          <w:b/>
          <w:bCs/>
          <w:color w:val="auto"/>
          <w:szCs w:val="21"/>
        </w:rPr>
        <w:t>，如发现下列情形之一的，投标文件将被视为无效：</w:t>
      </w:r>
    </w:p>
    <w:p>
      <w:pPr>
        <w:snapToGrid w:val="0"/>
        <w:ind w:firstLine="420"/>
        <w:rPr>
          <w:rFonts w:ascii="宋体" w:hAnsi="宋体"/>
          <w:color w:val="auto"/>
          <w:szCs w:val="21"/>
        </w:rPr>
      </w:pPr>
      <w:r>
        <w:rPr>
          <w:rFonts w:hint="eastAsia" w:ascii="宋体" w:hAnsi="宋体"/>
          <w:color w:val="auto"/>
          <w:szCs w:val="21"/>
        </w:rPr>
        <w:t xml:space="preserve">(1) </w:t>
      </w:r>
      <w:r>
        <w:rPr>
          <w:rFonts w:hint="eastAsia" w:ascii="宋体" w:hAnsi="宋体" w:cs="仿宋_GB2312"/>
          <w:color w:val="auto"/>
          <w:szCs w:val="21"/>
        </w:rPr>
        <w:t>超越了按照法律法规规定必须获得行政许可或者行政审批的经营范围的</w:t>
      </w:r>
      <w:r>
        <w:rPr>
          <w:rFonts w:hint="eastAsia" w:ascii="宋体" w:hAnsi="宋体"/>
          <w:color w:val="auto"/>
          <w:szCs w:val="21"/>
        </w:rPr>
        <w:t>；</w:t>
      </w:r>
    </w:p>
    <w:p>
      <w:pPr>
        <w:snapToGrid w:val="0"/>
        <w:ind w:firstLine="420"/>
        <w:rPr>
          <w:rFonts w:ascii="宋体" w:hAnsi="宋体"/>
          <w:color w:val="auto"/>
          <w:szCs w:val="21"/>
        </w:rPr>
      </w:pPr>
      <w:r>
        <w:rPr>
          <w:rFonts w:hint="eastAsia" w:ascii="宋体" w:hAnsi="宋体"/>
          <w:color w:val="auto"/>
          <w:szCs w:val="21"/>
        </w:rPr>
        <w:t>(2) 资格证明文件不全的，或者不符合招标文件标明的资格要求的；</w:t>
      </w:r>
    </w:p>
    <w:p>
      <w:pPr>
        <w:snapToGrid w:val="0"/>
        <w:ind w:firstLine="420"/>
        <w:rPr>
          <w:rFonts w:ascii="宋体" w:hAnsi="宋体"/>
          <w:bCs/>
          <w:color w:val="auto"/>
          <w:kern w:val="0"/>
          <w:szCs w:val="21"/>
        </w:rPr>
      </w:pPr>
      <w:r>
        <w:rPr>
          <w:rFonts w:hint="eastAsia" w:ascii="宋体" w:hAnsi="宋体"/>
          <w:color w:val="auto"/>
          <w:szCs w:val="21"/>
        </w:rPr>
        <w:t xml:space="preserve">(3) </w:t>
      </w:r>
      <w:r>
        <w:rPr>
          <w:rFonts w:hint="eastAsia" w:ascii="宋体" w:hAnsi="宋体"/>
          <w:color w:val="auto"/>
          <w:spacing w:val="-4"/>
          <w:szCs w:val="21"/>
        </w:rPr>
        <w:t>投标文件无法定代表人或其委托代理人签字，或未</w:t>
      </w:r>
      <w:r>
        <w:rPr>
          <w:rFonts w:hint="eastAsia" w:ascii="宋体" w:hAnsi="宋体"/>
          <w:bCs/>
          <w:color w:val="auto"/>
          <w:spacing w:val="-4"/>
          <w:kern w:val="0"/>
          <w:szCs w:val="21"/>
        </w:rPr>
        <w:t>提供法定代表人授权委托书、投标声明书或者填写项目不齐全的；</w:t>
      </w:r>
    </w:p>
    <w:p>
      <w:pPr>
        <w:snapToGrid w:val="0"/>
        <w:ind w:firstLine="420"/>
        <w:rPr>
          <w:rFonts w:ascii="宋体" w:hAnsi="宋体"/>
          <w:color w:val="auto"/>
          <w:spacing w:val="-4"/>
          <w:szCs w:val="21"/>
        </w:rPr>
      </w:pPr>
      <w:r>
        <w:rPr>
          <w:rFonts w:hint="eastAsia" w:ascii="宋体" w:hAnsi="宋体"/>
          <w:color w:val="auto"/>
          <w:szCs w:val="21"/>
        </w:rPr>
        <w:t>(</w:t>
      </w:r>
      <w:r>
        <w:rPr>
          <w:rFonts w:hint="eastAsia" w:ascii="宋体" w:hAnsi="宋体"/>
          <w:color w:val="auto"/>
          <w:spacing w:val="-4"/>
          <w:szCs w:val="21"/>
        </w:rPr>
        <w:t xml:space="preserve">4) 投标代表人未能出具身份证明或与法定代表人委托代理人身份不符的； </w:t>
      </w:r>
    </w:p>
    <w:p>
      <w:pPr>
        <w:snapToGrid w:val="0"/>
        <w:ind w:firstLine="404"/>
        <w:rPr>
          <w:rFonts w:ascii="宋体" w:hAnsi="宋体"/>
          <w:color w:val="auto"/>
          <w:spacing w:val="-4"/>
          <w:szCs w:val="21"/>
        </w:rPr>
      </w:pPr>
      <w:r>
        <w:rPr>
          <w:rFonts w:hint="eastAsia" w:ascii="宋体" w:hAnsi="宋体"/>
          <w:color w:val="auto"/>
          <w:spacing w:val="-4"/>
          <w:szCs w:val="21"/>
        </w:rPr>
        <w:t>(5) 项目不齐全或者内容虚假的；</w:t>
      </w:r>
    </w:p>
    <w:p>
      <w:pPr>
        <w:snapToGrid w:val="0"/>
        <w:ind w:firstLine="404"/>
        <w:rPr>
          <w:rFonts w:ascii="宋体" w:hAnsi="宋体"/>
          <w:color w:val="auto"/>
          <w:spacing w:val="-4"/>
          <w:szCs w:val="21"/>
        </w:rPr>
      </w:pPr>
      <w:r>
        <w:rPr>
          <w:rFonts w:hint="eastAsia" w:ascii="宋体" w:hAnsi="宋体"/>
          <w:color w:val="auto"/>
          <w:spacing w:val="-4"/>
          <w:szCs w:val="21"/>
        </w:rPr>
        <w:t>(6) 投标文件的实质性内容未使用中文表述、意思表述不明确、前后矛盾或者使用计量单位不符合招标文件要求的（经评标委员会认定并允许其当场更正的笔误除外）；</w:t>
      </w:r>
    </w:p>
    <w:p>
      <w:pPr>
        <w:snapToGrid w:val="0"/>
        <w:ind w:firstLine="404"/>
        <w:rPr>
          <w:rFonts w:ascii="宋体" w:hAnsi="宋体"/>
          <w:color w:val="auto"/>
          <w:spacing w:val="-4"/>
          <w:szCs w:val="21"/>
        </w:rPr>
      </w:pPr>
      <w:r>
        <w:rPr>
          <w:rFonts w:hint="eastAsia" w:ascii="宋体" w:hAnsi="宋体"/>
          <w:color w:val="auto"/>
          <w:spacing w:val="-4"/>
          <w:szCs w:val="21"/>
        </w:rPr>
        <w:t>(7) 投标有效期、交货时间、质保期等商务条款不能满足招标文件要求的；</w:t>
      </w:r>
    </w:p>
    <w:p>
      <w:pPr>
        <w:snapToGrid w:val="0"/>
        <w:ind w:firstLine="404"/>
        <w:rPr>
          <w:rFonts w:ascii="宋体" w:hAnsi="宋体"/>
          <w:color w:val="auto"/>
          <w:spacing w:val="-4"/>
          <w:szCs w:val="21"/>
        </w:rPr>
      </w:pPr>
      <w:r>
        <w:rPr>
          <w:rFonts w:hint="eastAsia" w:ascii="宋体" w:hAnsi="宋体"/>
          <w:color w:val="auto"/>
          <w:spacing w:val="-4"/>
          <w:szCs w:val="21"/>
        </w:rPr>
        <w:t>(8) 未实质性响应招标文件要求或者投标文件有招标单位不能接受的附加条件的；</w:t>
      </w:r>
    </w:p>
    <w:p>
      <w:pPr>
        <w:snapToGrid w:val="0"/>
        <w:ind w:firstLine="404"/>
        <w:rPr>
          <w:rFonts w:ascii="宋体" w:hAnsi="宋体"/>
          <w:color w:val="auto"/>
          <w:spacing w:val="-4"/>
          <w:szCs w:val="21"/>
        </w:rPr>
      </w:pPr>
      <w:r>
        <w:rPr>
          <w:rFonts w:hint="eastAsia" w:ascii="宋体" w:hAnsi="宋体"/>
          <w:color w:val="auto"/>
          <w:spacing w:val="-4"/>
          <w:szCs w:val="21"/>
        </w:rPr>
        <w:t>(9) 应交未交投标保证金的。</w:t>
      </w:r>
    </w:p>
    <w:p>
      <w:pPr>
        <w:snapToGrid w:val="0"/>
        <w:ind w:firstLine="422"/>
        <w:rPr>
          <w:rFonts w:ascii="宋体" w:hAnsi="宋体"/>
          <w:b/>
          <w:bCs/>
          <w:color w:val="auto"/>
          <w:szCs w:val="21"/>
        </w:rPr>
      </w:pPr>
      <w:r>
        <w:rPr>
          <w:rFonts w:hint="eastAsia" w:ascii="宋体" w:hAnsi="宋体"/>
          <w:b/>
          <w:bCs/>
          <w:color w:val="auto"/>
          <w:szCs w:val="21"/>
        </w:rPr>
        <w:t>20.2 在技术评审时，如发现下列情形之一的，投标文件将被视为无效：</w:t>
      </w:r>
    </w:p>
    <w:p>
      <w:pPr>
        <w:snapToGrid w:val="0"/>
        <w:ind w:firstLine="404"/>
        <w:rPr>
          <w:rFonts w:ascii="宋体" w:hAnsi="宋体"/>
          <w:color w:val="auto"/>
          <w:spacing w:val="-4"/>
          <w:szCs w:val="21"/>
        </w:rPr>
      </w:pPr>
      <w:r>
        <w:rPr>
          <w:rFonts w:hint="eastAsia" w:ascii="宋体" w:hAnsi="宋体"/>
          <w:color w:val="auto"/>
          <w:spacing w:val="-4"/>
          <w:szCs w:val="21"/>
        </w:rPr>
        <w:t>(1) 未提供或未如实提供投标货物的技术参数，或者投标文件标明的响应或偏离与事实不符或虚假投标的；</w:t>
      </w:r>
    </w:p>
    <w:p>
      <w:pPr>
        <w:snapToGrid w:val="0"/>
        <w:ind w:firstLine="404"/>
        <w:rPr>
          <w:rFonts w:ascii="宋体" w:hAnsi="宋体"/>
          <w:color w:val="auto"/>
          <w:spacing w:val="-4"/>
          <w:szCs w:val="21"/>
        </w:rPr>
      </w:pPr>
      <w:r>
        <w:rPr>
          <w:rFonts w:hint="eastAsia" w:ascii="宋体" w:hAnsi="宋体"/>
          <w:color w:val="auto"/>
          <w:spacing w:val="-4"/>
          <w:szCs w:val="21"/>
        </w:rPr>
        <w:t>(2) 明显不符合招标文件要求的质量标准，或者与招标文件中的技术指标、主要功能项目发生实质性偏离较大的，已不符合招标人需求的；</w:t>
      </w:r>
    </w:p>
    <w:p>
      <w:pPr>
        <w:snapToGrid w:val="0"/>
        <w:ind w:firstLine="404"/>
        <w:rPr>
          <w:rFonts w:ascii="宋体" w:hAnsi="宋体"/>
          <w:color w:val="auto"/>
          <w:spacing w:val="-4"/>
          <w:szCs w:val="21"/>
        </w:rPr>
      </w:pPr>
      <w:r>
        <w:rPr>
          <w:rFonts w:hint="eastAsia" w:ascii="宋体" w:hAnsi="宋体"/>
          <w:color w:val="auto"/>
          <w:spacing w:val="-4"/>
          <w:szCs w:val="21"/>
        </w:rPr>
        <w:t>(3) 投标技术方案不明确，存在一个或一个以上备选（替代）投标方案的。</w:t>
      </w:r>
    </w:p>
    <w:p>
      <w:pPr>
        <w:snapToGrid w:val="0"/>
        <w:ind w:firstLine="422"/>
        <w:rPr>
          <w:rFonts w:ascii="宋体" w:hAnsi="宋体"/>
          <w:color w:val="auto"/>
          <w:spacing w:val="-4"/>
          <w:szCs w:val="21"/>
        </w:rPr>
      </w:pPr>
      <w:r>
        <w:rPr>
          <w:rFonts w:hint="eastAsia" w:ascii="宋体" w:hAnsi="宋体" w:cs="Courier New"/>
          <w:b/>
          <w:color w:val="auto"/>
          <w:szCs w:val="21"/>
        </w:rPr>
        <w:t>20.3 在报价评审时，如发现下列情形之一的，投标文件将被视为无效：</w:t>
      </w:r>
    </w:p>
    <w:p>
      <w:pPr>
        <w:snapToGrid w:val="0"/>
        <w:ind w:firstLine="404"/>
        <w:rPr>
          <w:rFonts w:ascii="宋体" w:hAnsi="宋体"/>
          <w:color w:val="auto"/>
          <w:spacing w:val="-4"/>
          <w:szCs w:val="21"/>
        </w:rPr>
      </w:pPr>
      <w:r>
        <w:rPr>
          <w:rFonts w:hint="eastAsia" w:ascii="宋体" w:hAnsi="宋体"/>
          <w:color w:val="auto"/>
          <w:spacing w:val="-4"/>
          <w:szCs w:val="21"/>
        </w:rPr>
        <w:t>(1) 未采用人民币报价或者未按照招标文件标明的币种报价的；</w:t>
      </w:r>
    </w:p>
    <w:p>
      <w:pPr>
        <w:snapToGrid w:val="0"/>
        <w:ind w:firstLine="404"/>
        <w:rPr>
          <w:rFonts w:ascii="宋体" w:hAnsi="宋体"/>
          <w:color w:val="auto"/>
          <w:spacing w:val="-4"/>
          <w:szCs w:val="21"/>
        </w:rPr>
      </w:pPr>
      <w:r>
        <w:rPr>
          <w:rFonts w:hint="eastAsia" w:ascii="宋体" w:hAnsi="宋体"/>
          <w:color w:val="auto"/>
          <w:spacing w:val="-4"/>
          <w:szCs w:val="21"/>
        </w:rPr>
        <w:t xml:space="preserve">(2) </w:t>
      </w:r>
      <w:r>
        <w:rPr>
          <w:rFonts w:ascii="宋体" w:hAnsi="宋体"/>
          <w:color w:val="auto"/>
          <w:spacing w:val="-4"/>
          <w:szCs w:val="21"/>
        </w:rPr>
        <w:t>报价超过招标文件中规定的预算金额或者最高限价的</w:t>
      </w:r>
      <w:r>
        <w:rPr>
          <w:rFonts w:hint="eastAsia" w:ascii="宋体" w:hAnsi="宋体"/>
          <w:color w:val="auto"/>
          <w:spacing w:val="-4"/>
          <w:szCs w:val="21"/>
        </w:rPr>
        <w:t>；</w:t>
      </w:r>
    </w:p>
    <w:p>
      <w:pPr>
        <w:snapToGrid w:val="0"/>
        <w:ind w:firstLine="404"/>
        <w:rPr>
          <w:rFonts w:hint="eastAsia" w:ascii="宋体" w:hAnsi="宋体"/>
          <w:color w:val="auto"/>
          <w:spacing w:val="-4"/>
          <w:szCs w:val="21"/>
        </w:rPr>
      </w:pPr>
      <w:r>
        <w:rPr>
          <w:rFonts w:hint="eastAsia" w:ascii="宋体" w:hAnsi="宋体"/>
          <w:color w:val="auto"/>
          <w:spacing w:val="-4"/>
          <w:szCs w:val="21"/>
        </w:rPr>
        <w:t>(3) 投标报价具有选择性。</w:t>
      </w:r>
    </w:p>
    <w:p>
      <w:pPr>
        <w:pStyle w:val="9"/>
        <w:ind w:firstLine="422"/>
        <w:rPr>
          <w:rFonts w:hint="eastAsia" w:hAnsi="宋体"/>
          <w:b/>
          <w:color w:val="auto"/>
        </w:rPr>
      </w:pPr>
      <w:r>
        <w:rPr>
          <w:rFonts w:hint="eastAsia" w:hAnsi="宋体"/>
          <w:b/>
          <w:color w:val="auto"/>
        </w:rPr>
        <w:t>20.4 关于相同品牌产品投标、串通投标的特别说明：</w:t>
      </w:r>
    </w:p>
    <w:p>
      <w:pPr>
        <w:ind w:firstLine="420"/>
        <w:rPr>
          <w:rFonts w:hint="eastAsia" w:ascii="宋体" w:hAnsi="宋体"/>
          <w:color w:val="auto"/>
        </w:rPr>
      </w:pPr>
      <w:r>
        <w:rPr>
          <w:rFonts w:hint="eastAsia" w:ascii="宋体" w:hAnsi="宋体"/>
          <w:color w:val="auto"/>
        </w:rPr>
        <w:t>20.4.1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20"/>
        <w:rPr>
          <w:rFonts w:hint="eastAsia" w:ascii="宋体" w:hAnsi="宋体"/>
          <w:color w:val="auto"/>
        </w:rPr>
      </w:pPr>
      <w:r>
        <w:rPr>
          <w:rFonts w:hint="eastAsia" w:ascii="宋体" w:hAnsi="宋体"/>
          <w:color w:val="auto"/>
        </w:rPr>
        <w:t>20.4.2有下列情形之一的视为供应商相互串通投标，投标文件将被视为无效：</w:t>
      </w:r>
    </w:p>
    <w:p>
      <w:pPr>
        <w:ind w:firstLine="420"/>
        <w:rPr>
          <w:rFonts w:ascii="宋体" w:hAnsi="宋体"/>
          <w:color w:val="auto"/>
        </w:rPr>
      </w:pPr>
      <w:r>
        <w:rPr>
          <w:rFonts w:ascii="宋体" w:hAnsi="宋体"/>
          <w:color w:val="auto"/>
        </w:rPr>
        <w:t>（</w:t>
      </w:r>
      <w:r>
        <w:rPr>
          <w:rFonts w:hint="eastAsia" w:ascii="宋体" w:hAnsi="宋体"/>
          <w:color w:val="auto"/>
        </w:rPr>
        <w:t>1</w:t>
      </w:r>
      <w:r>
        <w:rPr>
          <w:rFonts w:ascii="宋体" w:hAnsi="宋体"/>
          <w:color w:val="auto"/>
        </w:rPr>
        <w:t>）不同投标人的投标文件由同一单位或者个人编制；</w:t>
      </w:r>
    </w:p>
    <w:p>
      <w:pPr>
        <w:ind w:firstLine="420"/>
        <w:rPr>
          <w:rFonts w:ascii="宋体" w:hAnsi="宋体"/>
          <w:color w:val="auto"/>
        </w:rPr>
      </w:pPr>
      <w:r>
        <w:rPr>
          <w:rFonts w:ascii="宋体" w:hAnsi="宋体"/>
          <w:color w:val="auto"/>
        </w:rPr>
        <w:t>（</w:t>
      </w:r>
      <w:r>
        <w:rPr>
          <w:rFonts w:hint="eastAsia" w:ascii="宋体" w:hAnsi="宋体"/>
          <w:color w:val="auto"/>
        </w:rPr>
        <w:t>2</w:t>
      </w:r>
      <w:r>
        <w:rPr>
          <w:rFonts w:ascii="宋体" w:hAnsi="宋体"/>
          <w:color w:val="auto"/>
        </w:rPr>
        <w:t>）不同投标人委托同一单位或者个人办理投标事宜；</w:t>
      </w:r>
    </w:p>
    <w:p>
      <w:pPr>
        <w:ind w:firstLine="420"/>
        <w:rPr>
          <w:rFonts w:ascii="宋体" w:hAnsi="宋体"/>
          <w:color w:val="auto"/>
        </w:rPr>
      </w:pPr>
      <w:r>
        <w:rPr>
          <w:rFonts w:ascii="宋体" w:hAnsi="宋体"/>
          <w:color w:val="auto"/>
        </w:rPr>
        <w:t>（</w:t>
      </w:r>
      <w:r>
        <w:rPr>
          <w:rFonts w:hint="eastAsia" w:ascii="宋体" w:hAnsi="宋体"/>
          <w:color w:val="auto"/>
        </w:rPr>
        <w:t>3</w:t>
      </w:r>
      <w:r>
        <w:rPr>
          <w:rFonts w:ascii="宋体" w:hAnsi="宋体"/>
          <w:color w:val="auto"/>
        </w:rPr>
        <w:t>）不同投标人的投标文件载明的项目管理成员或者联系人员为同一人；</w:t>
      </w:r>
    </w:p>
    <w:p>
      <w:pPr>
        <w:ind w:firstLine="420"/>
        <w:rPr>
          <w:rFonts w:ascii="宋体" w:hAnsi="宋体"/>
          <w:color w:val="auto"/>
        </w:rPr>
      </w:pPr>
      <w:r>
        <w:rPr>
          <w:rFonts w:ascii="宋体" w:hAnsi="宋体"/>
          <w:color w:val="auto"/>
        </w:rPr>
        <w:t>（</w:t>
      </w:r>
      <w:r>
        <w:rPr>
          <w:rFonts w:hint="eastAsia" w:ascii="宋体" w:hAnsi="宋体"/>
          <w:color w:val="auto"/>
        </w:rPr>
        <w:t>4</w:t>
      </w:r>
      <w:r>
        <w:rPr>
          <w:rFonts w:ascii="宋体" w:hAnsi="宋体"/>
          <w:color w:val="auto"/>
        </w:rPr>
        <w:t>）不同投标人的投标文件异常一致或者投标报价呈规律性差异；</w:t>
      </w:r>
    </w:p>
    <w:p>
      <w:pPr>
        <w:ind w:firstLine="420"/>
        <w:rPr>
          <w:rFonts w:ascii="宋体" w:hAnsi="宋体"/>
          <w:color w:val="auto"/>
        </w:rPr>
      </w:pPr>
      <w:r>
        <w:rPr>
          <w:rFonts w:ascii="宋体" w:hAnsi="宋体"/>
          <w:color w:val="auto"/>
        </w:rPr>
        <w:t>（</w:t>
      </w:r>
      <w:r>
        <w:rPr>
          <w:rFonts w:hint="eastAsia" w:ascii="宋体" w:hAnsi="宋体"/>
          <w:color w:val="auto"/>
        </w:rPr>
        <w:t>5</w:t>
      </w:r>
      <w:r>
        <w:rPr>
          <w:rFonts w:ascii="宋体" w:hAnsi="宋体"/>
          <w:color w:val="auto"/>
        </w:rPr>
        <w:t>）不同投标人的投标文件相互混装；</w:t>
      </w:r>
    </w:p>
    <w:p>
      <w:pPr>
        <w:ind w:firstLine="420"/>
        <w:rPr>
          <w:rFonts w:ascii="宋体" w:hAnsi="宋体"/>
          <w:color w:val="auto"/>
        </w:rPr>
      </w:pPr>
      <w:r>
        <w:rPr>
          <w:rFonts w:ascii="宋体" w:hAnsi="宋体"/>
          <w:color w:val="auto"/>
        </w:rPr>
        <w:t>（</w:t>
      </w:r>
      <w:r>
        <w:rPr>
          <w:rFonts w:hint="eastAsia" w:ascii="宋体" w:hAnsi="宋体"/>
          <w:color w:val="auto"/>
        </w:rPr>
        <w:t>6</w:t>
      </w:r>
      <w:r>
        <w:rPr>
          <w:rFonts w:ascii="宋体" w:hAnsi="宋体"/>
          <w:color w:val="auto"/>
        </w:rPr>
        <w:t>）不同投标人的投标保证金从同一单位或者个人的账户转出。</w:t>
      </w:r>
    </w:p>
    <w:p>
      <w:pPr>
        <w:ind w:firstLine="420"/>
        <w:rPr>
          <w:rFonts w:hint="eastAsia" w:ascii="宋体" w:hAnsi="宋体"/>
          <w:color w:val="auto"/>
        </w:rPr>
      </w:pPr>
      <w:r>
        <w:rPr>
          <w:rFonts w:hint="eastAsia" w:ascii="宋体" w:hAnsi="宋体"/>
          <w:color w:val="auto"/>
        </w:rPr>
        <w:t>20.4.3供应商有下列情形之一的，属于恶意串通行为：</w:t>
      </w:r>
    </w:p>
    <w:p>
      <w:pPr>
        <w:ind w:firstLine="420"/>
        <w:rPr>
          <w:rFonts w:hint="eastAsia" w:ascii="宋体" w:hAnsi="宋体"/>
          <w:color w:val="auto"/>
        </w:rPr>
      </w:pPr>
      <w:r>
        <w:rPr>
          <w:rFonts w:hint="eastAsia" w:ascii="宋体" w:hAnsi="宋体"/>
          <w:color w:val="auto"/>
        </w:rPr>
        <w:t>（1）供应商直接或者间接从采购人或者采购代理机构处获得其他供应商的相关信息并修改其响应文件：</w:t>
      </w:r>
    </w:p>
    <w:p>
      <w:pPr>
        <w:ind w:firstLine="420"/>
        <w:rPr>
          <w:rFonts w:hint="eastAsia" w:ascii="宋体" w:hAnsi="宋体"/>
          <w:color w:val="auto"/>
        </w:rPr>
      </w:pPr>
      <w:r>
        <w:rPr>
          <w:rFonts w:hint="eastAsia" w:ascii="宋体" w:hAnsi="宋体"/>
          <w:color w:val="auto"/>
        </w:rPr>
        <w:t>（2）供应商按照采购人或者采购代理机构的授意撤换、修改响应文件；</w:t>
      </w:r>
    </w:p>
    <w:p>
      <w:pPr>
        <w:ind w:firstLine="420"/>
        <w:rPr>
          <w:rFonts w:hint="eastAsia" w:ascii="宋体" w:hAnsi="宋体"/>
          <w:color w:val="auto"/>
        </w:rPr>
      </w:pPr>
      <w:r>
        <w:rPr>
          <w:rFonts w:hint="eastAsia" w:ascii="宋体" w:hAnsi="宋体"/>
          <w:color w:val="auto"/>
        </w:rPr>
        <w:t>（3）供应商之间协商报价、技术方案等响应文件的实质性内容；</w:t>
      </w:r>
    </w:p>
    <w:p>
      <w:pPr>
        <w:ind w:firstLine="420"/>
        <w:rPr>
          <w:rFonts w:hint="eastAsia" w:ascii="宋体" w:hAnsi="宋体"/>
          <w:color w:val="auto"/>
        </w:rPr>
      </w:pPr>
      <w:r>
        <w:rPr>
          <w:rFonts w:hint="eastAsia" w:ascii="宋体" w:hAnsi="宋体"/>
          <w:color w:val="auto"/>
        </w:rPr>
        <w:t>（4）属于同一集团、协会、商会等组织成员的供应商按照该组织要求协同参加政府采购活动；</w:t>
      </w:r>
    </w:p>
    <w:p>
      <w:pPr>
        <w:ind w:firstLine="420"/>
        <w:rPr>
          <w:rFonts w:hint="eastAsia" w:ascii="宋体" w:hAnsi="宋体"/>
          <w:color w:val="auto"/>
        </w:rPr>
      </w:pPr>
      <w:r>
        <w:rPr>
          <w:rFonts w:hint="eastAsia" w:ascii="宋体" w:hAnsi="宋体"/>
          <w:color w:val="auto"/>
        </w:rPr>
        <w:t>（5）供应商之间事先约定一致抬高或者压低报价，或者在采购项目中事先约定轮流以高价位或者低价位成交，或者事先约定由某一特定供应商成交，然后再参加投标；</w:t>
      </w:r>
    </w:p>
    <w:p>
      <w:pPr>
        <w:ind w:firstLine="420"/>
        <w:rPr>
          <w:rFonts w:hint="eastAsia" w:ascii="宋体" w:hAnsi="宋体"/>
          <w:color w:val="auto"/>
        </w:rPr>
      </w:pPr>
      <w:r>
        <w:rPr>
          <w:rFonts w:hint="eastAsia" w:ascii="宋体" w:hAnsi="宋体"/>
          <w:color w:val="auto"/>
        </w:rPr>
        <w:t>（6）供应商之间商定部分供应商放弃参加政府采购活动或者放弃成交；</w:t>
      </w:r>
    </w:p>
    <w:p>
      <w:pPr>
        <w:ind w:firstLine="420"/>
        <w:rPr>
          <w:rFonts w:hint="eastAsia" w:ascii="宋体" w:hAnsi="宋体"/>
          <w:color w:val="auto"/>
        </w:rPr>
      </w:pPr>
      <w:r>
        <w:rPr>
          <w:rFonts w:hint="eastAsia" w:ascii="宋体" w:hAnsi="宋体"/>
          <w:color w:val="auto"/>
        </w:rPr>
        <w:t>（7）供应商与采购人或者采购代理机构之间、供应商相互之间，为谋求特定供应商成交或者排斥其他供应商的其他串通行为。</w:t>
      </w:r>
    </w:p>
    <w:p>
      <w:pPr>
        <w:ind w:firstLine="420"/>
        <w:rPr>
          <w:rFonts w:hint="eastAsia" w:ascii="宋体" w:hAnsi="宋体"/>
          <w:color w:val="auto"/>
        </w:rPr>
      </w:pPr>
      <w:r>
        <w:rPr>
          <w:rFonts w:hint="eastAsia" w:ascii="宋体" w:hAnsi="宋体"/>
          <w:color w:val="auto"/>
        </w:rPr>
        <w:t>20.4.4单位负责人为同一人或者存在直接控股、管理关系的不同的供应商，不得参加同一合同项下的政府采购活动，否则投标文件将被视为无效。</w:t>
      </w:r>
    </w:p>
    <w:p>
      <w:pPr>
        <w:pStyle w:val="9"/>
        <w:ind w:firstLine="422"/>
        <w:rPr>
          <w:rFonts w:hAnsi="宋体"/>
          <w:b/>
          <w:color w:val="auto"/>
        </w:rPr>
      </w:pPr>
      <w:r>
        <w:rPr>
          <w:rFonts w:hint="eastAsia" w:hAnsi="宋体"/>
          <w:b/>
          <w:color w:val="auto"/>
        </w:rPr>
        <w:t>20.5废标</w:t>
      </w:r>
    </w:p>
    <w:p>
      <w:pPr>
        <w:pStyle w:val="9"/>
        <w:ind w:firstLine="420"/>
        <w:rPr>
          <w:rFonts w:hAnsi="宋体"/>
          <w:color w:val="auto"/>
        </w:rPr>
      </w:pPr>
      <w:r>
        <w:rPr>
          <w:rFonts w:hAnsi="宋体"/>
          <w:color w:val="auto"/>
        </w:rPr>
        <w:t>在招标采购中，出现下列情形之一的，应予废标：</w:t>
      </w:r>
    </w:p>
    <w:p>
      <w:pPr>
        <w:pStyle w:val="9"/>
        <w:ind w:firstLine="420"/>
        <w:rPr>
          <w:rFonts w:hAnsi="宋体"/>
          <w:color w:val="auto"/>
        </w:rPr>
      </w:pPr>
      <w:r>
        <w:rPr>
          <w:rFonts w:hAnsi="宋体"/>
          <w:color w:val="auto"/>
        </w:rPr>
        <w:t>（</w:t>
      </w:r>
      <w:r>
        <w:rPr>
          <w:rFonts w:hint="eastAsia" w:hAnsi="宋体"/>
          <w:color w:val="auto"/>
        </w:rPr>
        <w:t>1</w:t>
      </w:r>
      <w:r>
        <w:rPr>
          <w:rFonts w:hAnsi="宋体"/>
          <w:color w:val="auto"/>
        </w:rPr>
        <w:t>）符合专业条件的供应商或者对招标文件作实质响应的供应商不足三家的；</w:t>
      </w:r>
    </w:p>
    <w:p>
      <w:pPr>
        <w:pStyle w:val="9"/>
        <w:ind w:firstLine="420"/>
        <w:rPr>
          <w:rFonts w:hAnsi="宋体"/>
          <w:color w:val="auto"/>
        </w:rPr>
      </w:pPr>
      <w:r>
        <w:rPr>
          <w:rFonts w:hAnsi="宋体"/>
          <w:color w:val="auto"/>
        </w:rPr>
        <w:t>（</w:t>
      </w:r>
      <w:r>
        <w:rPr>
          <w:rFonts w:hint="eastAsia" w:hAnsi="宋体"/>
          <w:color w:val="auto"/>
        </w:rPr>
        <w:t>2</w:t>
      </w:r>
      <w:r>
        <w:rPr>
          <w:rFonts w:hAnsi="宋体"/>
          <w:color w:val="auto"/>
        </w:rPr>
        <w:t>）出现影响采购公正的违法、违规行为的；</w:t>
      </w:r>
    </w:p>
    <w:p>
      <w:pPr>
        <w:pStyle w:val="9"/>
        <w:ind w:firstLine="420"/>
        <w:rPr>
          <w:rFonts w:hAnsi="宋体"/>
          <w:color w:val="auto"/>
        </w:rPr>
      </w:pPr>
      <w:r>
        <w:rPr>
          <w:rFonts w:hAnsi="宋体"/>
          <w:color w:val="auto"/>
        </w:rPr>
        <w:t>（</w:t>
      </w:r>
      <w:r>
        <w:rPr>
          <w:rFonts w:hint="eastAsia" w:hAnsi="宋体"/>
          <w:color w:val="auto"/>
        </w:rPr>
        <w:t>3</w:t>
      </w:r>
      <w:r>
        <w:rPr>
          <w:rFonts w:hAnsi="宋体"/>
          <w:color w:val="auto"/>
        </w:rPr>
        <w:t>）投标人的报价均超过了采购预算，采购人不能支付的；</w:t>
      </w:r>
    </w:p>
    <w:p>
      <w:pPr>
        <w:pStyle w:val="9"/>
        <w:ind w:firstLine="420"/>
        <w:rPr>
          <w:rFonts w:hAnsi="宋体"/>
          <w:color w:val="auto"/>
        </w:rPr>
      </w:pPr>
      <w:r>
        <w:rPr>
          <w:rFonts w:hAnsi="宋体"/>
          <w:color w:val="auto"/>
        </w:rPr>
        <w:t>（</w:t>
      </w:r>
      <w:r>
        <w:rPr>
          <w:rFonts w:hint="eastAsia" w:hAnsi="宋体"/>
          <w:color w:val="auto"/>
        </w:rPr>
        <w:t>4</w:t>
      </w:r>
      <w:r>
        <w:rPr>
          <w:rFonts w:hAnsi="宋体"/>
          <w:color w:val="auto"/>
        </w:rPr>
        <w:t>）因重大变故，采购任务取消的。</w:t>
      </w:r>
    </w:p>
    <w:p>
      <w:pPr>
        <w:pStyle w:val="9"/>
        <w:ind w:firstLine="420"/>
        <w:rPr>
          <w:rFonts w:hint="eastAsia" w:hAnsi="宋体"/>
          <w:color w:val="auto"/>
        </w:rPr>
      </w:pPr>
    </w:p>
    <w:p>
      <w:pPr>
        <w:pStyle w:val="4"/>
        <w:spacing w:before="0" w:after="0" w:line="400" w:lineRule="exact"/>
        <w:ind w:firstLine="240" w:firstLineChars="100"/>
        <w:rPr>
          <w:rFonts w:ascii="方正小标宋_GBK" w:eastAsia="方正小标宋_GBK"/>
          <w:b w:val="0"/>
          <w:color w:val="auto"/>
          <w:sz w:val="24"/>
          <w:szCs w:val="24"/>
        </w:rPr>
      </w:pPr>
      <w:r>
        <w:rPr>
          <w:rFonts w:hint="eastAsia" w:ascii="方正小标宋_GBK" w:eastAsia="方正小标宋_GBK"/>
          <w:b w:val="0"/>
          <w:color w:val="auto"/>
          <w:sz w:val="24"/>
          <w:szCs w:val="24"/>
        </w:rPr>
        <w:t>(四) 开  标</w:t>
      </w:r>
      <w:bookmarkEnd w:id="120"/>
      <w:bookmarkEnd w:id="121"/>
      <w:bookmarkEnd w:id="122"/>
      <w:bookmarkEnd w:id="123"/>
    </w:p>
    <w:p>
      <w:pPr>
        <w:pStyle w:val="5"/>
        <w:spacing w:before="0" w:after="0" w:line="400" w:lineRule="exact"/>
        <w:ind w:firstLine="422"/>
        <w:rPr>
          <w:rFonts w:hAnsi="宋体"/>
          <w:color w:val="auto"/>
          <w:sz w:val="21"/>
        </w:rPr>
      </w:pPr>
      <w:bookmarkStart w:id="124" w:name="_Toc353785300"/>
      <w:bookmarkStart w:id="125" w:name="_Toc352700430"/>
      <w:r>
        <w:rPr>
          <w:rFonts w:hint="eastAsia" w:hAnsi="宋体"/>
          <w:color w:val="auto"/>
          <w:sz w:val="21"/>
        </w:rPr>
        <w:t>21 开标准备</w:t>
      </w:r>
      <w:bookmarkEnd w:id="124"/>
      <w:bookmarkEnd w:id="125"/>
    </w:p>
    <w:p>
      <w:pPr>
        <w:pStyle w:val="9"/>
        <w:snapToGrid w:val="0"/>
        <w:ind w:firstLine="420"/>
        <w:rPr>
          <w:rFonts w:hAnsi="宋体"/>
          <w:bCs/>
          <w:color w:val="auto"/>
        </w:rPr>
      </w:pPr>
      <w:r>
        <w:rPr>
          <w:rFonts w:hint="eastAsia" w:hAnsi="宋体"/>
          <w:bCs/>
          <w:color w:val="auto"/>
        </w:rPr>
        <w:t>在本须知前附表第7项规定的时间和地点进行开标，投标人的法定代表人或其授权代表应参加开标会并签到。投标人的法定代表人或其授权代表未按时签到的，视同放弃开标监督权利、认可开标结果。</w:t>
      </w:r>
    </w:p>
    <w:p>
      <w:pPr>
        <w:pStyle w:val="5"/>
        <w:spacing w:before="0" w:after="0" w:line="400" w:lineRule="exact"/>
        <w:ind w:firstLine="422"/>
        <w:rPr>
          <w:rFonts w:hAnsi="宋体"/>
          <w:color w:val="auto"/>
          <w:sz w:val="21"/>
        </w:rPr>
      </w:pPr>
      <w:bookmarkStart w:id="126" w:name="_Toc352700431"/>
      <w:bookmarkStart w:id="127" w:name="_Toc353785301"/>
      <w:r>
        <w:rPr>
          <w:rFonts w:hint="eastAsia" w:hAnsi="宋体"/>
          <w:color w:val="auto"/>
          <w:sz w:val="21"/>
        </w:rPr>
        <w:t>22 开标程序</w:t>
      </w:r>
      <w:bookmarkEnd w:id="126"/>
      <w:bookmarkEnd w:id="127"/>
    </w:p>
    <w:p>
      <w:pPr>
        <w:pStyle w:val="9"/>
        <w:snapToGrid w:val="0"/>
        <w:ind w:firstLine="420"/>
        <w:rPr>
          <w:rFonts w:hAnsi="宋体"/>
          <w:color w:val="auto"/>
        </w:rPr>
      </w:pPr>
      <w:r>
        <w:rPr>
          <w:rFonts w:hint="eastAsia" w:hAnsi="宋体"/>
          <w:color w:val="auto"/>
        </w:rPr>
        <w:t>22.1 开标会由招标代理工作人员主持，主持人宣布开标会议开始；</w:t>
      </w:r>
    </w:p>
    <w:p>
      <w:pPr>
        <w:pStyle w:val="9"/>
        <w:snapToGrid w:val="0"/>
        <w:ind w:firstLine="420"/>
        <w:rPr>
          <w:rFonts w:hAnsi="宋体"/>
          <w:color w:val="auto"/>
        </w:rPr>
      </w:pPr>
      <w:r>
        <w:rPr>
          <w:rFonts w:hint="eastAsia" w:hAnsi="宋体"/>
          <w:color w:val="auto"/>
        </w:rPr>
        <w:t xml:space="preserve">22.2 主持人介绍参加开标会的人员； </w:t>
      </w:r>
    </w:p>
    <w:p>
      <w:pPr>
        <w:pStyle w:val="9"/>
        <w:snapToGrid w:val="0"/>
        <w:ind w:firstLine="420"/>
        <w:rPr>
          <w:rFonts w:hAnsi="宋体"/>
          <w:color w:val="auto"/>
        </w:rPr>
      </w:pPr>
      <w:r>
        <w:rPr>
          <w:rFonts w:hint="eastAsia" w:hAnsi="宋体"/>
          <w:color w:val="auto"/>
        </w:rPr>
        <w:t>22.3 主持人宣布评标期间的有关事项；</w:t>
      </w:r>
      <w:r>
        <w:rPr>
          <w:rFonts w:hAnsi="宋体"/>
          <w:color w:val="auto"/>
        </w:rPr>
        <w:t xml:space="preserve"> </w:t>
      </w:r>
    </w:p>
    <w:p>
      <w:pPr>
        <w:pStyle w:val="9"/>
        <w:snapToGrid w:val="0"/>
        <w:ind w:firstLine="420"/>
        <w:rPr>
          <w:rFonts w:hAnsi="宋体"/>
          <w:color w:val="auto"/>
        </w:rPr>
      </w:pPr>
      <w:r>
        <w:rPr>
          <w:rFonts w:hint="eastAsia" w:hAnsi="宋体"/>
          <w:color w:val="auto"/>
        </w:rPr>
        <w:t>22.4 投标人或其当场推荐的代表，或者招标采购单位委托的公证机构检查投标文件密封的完整性并签字确认；</w:t>
      </w:r>
    </w:p>
    <w:p>
      <w:pPr>
        <w:pStyle w:val="9"/>
        <w:snapToGrid w:val="0"/>
        <w:ind w:firstLine="420"/>
        <w:rPr>
          <w:rFonts w:hAnsi="宋体"/>
          <w:color w:val="auto"/>
        </w:rPr>
      </w:pPr>
      <w:r>
        <w:rPr>
          <w:rFonts w:hint="eastAsia" w:hAnsi="宋体"/>
          <w:color w:val="auto"/>
        </w:rPr>
        <w:t>22.5 唱标：招标代理公司工作人员只唱开标一览表；</w:t>
      </w:r>
    </w:p>
    <w:p>
      <w:pPr>
        <w:pStyle w:val="9"/>
        <w:snapToGrid w:val="0"/>
        <w:ind w:firstLine="420"/>
        <w:rPr>
          <w:rFonts w:hAnsi="宋体"/>
          <w:color w:val="auto"/>
        </w:rPr>
      </w:pPr>
      <w:r>
        <w:rPr>
          <w:rFonts w:hint="eastAsia" w:hAnsi="宋体"/>
          <w:color w:val="auto"/>
        </w:rPr>
        <w:t>22.6 招标代理做开标记录,投标人代表对开标记录进行当场校核及勘误，并签字确认；同时由记录人、监督人当场签字确认。投标人代表未到场签字确认或者拒绝签字确认的，不影响评标过程。</w:t>
      </w:r>
    </w:p>
    <w:p>
      <w:pPr>
        <w:pStyle w:val="9"/>
        <w:ind w:firstLine="420"/>
        <w:rPr>
          <w:rFonts w:hAnsi="宋体"/>
          <w:color w:val="auto"/>
        </w:rPr>
      </w:pPr>
      <w:r>
        <w:rPr>
          <w:rFonts w:hint="eastAsia" w:hAnsi="宋体"/>
          <w:color w:val="auto"/>
        </w:rPr>
        <w:t>注：当整个招标项目的投标人不足3家的不予开标，本招标代理公司将按政府采购管理的有关规定处理。</w:t>
      </w:r>
    </w:p>
    <w:p>
      <w:pPr>
        <w:pStyle w:val="9"/>
        <w:snapToGrid w:val="0"/>
        <w:ind w:firstLine="420"/>
        <w:rPr>
          <w:rFonts w:hint="eastAsia"/>
          <w:color w:val="auto"/>
        </w:rPr>
      </w:pPr>
      <w:r>
        <w:rPr>
          <w:rFonts w:hint="eastAsia"/>
          <w:color w:val="auto"/>
        </w:rPr>
        <w:t>22.7 开标会议结束。</w:t>
      </w:r>
    </w:p>
    <w:p>
      <w:pPr>
        <w:pStyle w:val="9"/>
        <w:snapToGrid w:val="0"/>
        <w:ind w:firstLine="420"/>
        <w:rPr>
          <w:color w:val="auto"/>
        </w:rPr>
      </w:pPr>
    </w:p>
    <w:p>
      <w:pPr>
        <w:pStyle w:val="4"/>
        <w:spacing w:before="0" w:after="0" w:line="400" w:lineRule="exact"/>
        <w:ind w:firstLine="240" w:firstLineChars="100"/>
        <w:rPr>
          <w:rFonts w:ascii="方正小标宋_GBK" w:eastAsia="方正小标宋_GBK"/>
          <w:b w:val="0"/>
          <w:color w:val="auto"/>
          <w:sz w:val="24"/>
          <w:szCs w:val="24"/>
        </w:rPr>
      </w:pPr>
      <w:bookmarkStart w:id="128" w:name="_Toc352700432"/>
      <w:bookmarkStart w:id="129" w:name="_Toc254970545"/>
      <w:bookmarkStart w:id="130" w:name="_Toc353785302"/>
      <w:bookmarkStart w:id="131" w:name="_Toc254970686"/>
      <w:r>
        <w:rPr>
          <w:rFonts w:hint="eastAsia" w:ascii="方正小标宋_GBK" w:eastAsia="方正小标宋_GBK"/>
          <w:b w:val="0"/>
          <w:color w:val="auto"/>
          <w:sz w:val="24"/>
          <w:szCs w:val="24"/>
        </w:rPr>
        <w:t>(五) 评  标</w:t>
      </w:r>
      <w:bookmarkEnd w:id="128"/>
      <w:bookmarkEnd w:id="129"/>
      <w:bookmarkEnd w:id="130"/>
      <w:bookmarkEnd w:id="131"/>
    </w:p>
    <w:p>
      <w:pPr>
        <w:pStyle w:val="5"/>
        <w:spacing w:before="0" w:after="0" w:line="400" w:lineRule="exact"/>
        <w:ind w:firstLine="422"/>
        <w:rPr>
          <w:rFonts w:hAnsi="宋体"/>
          <w:color w:val="auto"/>
          <w:sz w:val="21"/>
        </w:rPr>
      </w:pPr>
      <w:bookmarkStart w:id="132" w:name="_Toc353785303"/>
      <w:bookmarkStart w:id="133" w:name="_Toc352700433"/>
      <w:r>
        <w:rPr>
          <w:rFonts w:hint="eastAsia" w:hAnsi="宋体"/>
          <w:color w:val="auto"/>
          <w:sz w:val="21"/>
        </w:rPr>
        <w:t>23 组建评标委员会</w:t>
      </w:r>
      <w:bookmarkEnd w:id="132"/>
      <w:bookmarkEnd w:id="133"/>
    </w:p>
    <w:p>
      <w:pPr>
        <w:pStyle w:val="9"/>
        <w:snapToGrid w:val="0"/>
        <w:ind w:firstLine="420"/>
        <w:rPr>
          <w:rFonts w:hint="eastAsia" w:hAnsi="宋体"/>
          <w:bCs/>
          <w:color w:val="auto"/>
        </w:rPr>
      </w:pPr>
      <w:r>
        <w:rPr>
          <w:rFonts w:hAnsi="宋体"/>
          <w:bCs/>
          <w:color w:val="auto"/>
        </w:rPr>
        <w:t>评标委员会由采购人代表和评审专家组成，成员人数应当为5人以上单数，其中评审专家不得少于成员总数的三分之二。</w:t>
      </w:r>
    </w:p>
    <w:p>
      <w:pPr>
        <w:pStyle w:val="5"/>
        <w:spacing w:before="0" w:after="0" w:line="400" w:lineRule="exact"/>
        <w:ind w:firstLine="422"/>
        <w:rPr>
          <w:rFonts w:hAnsi="宋体"/>
          <w:color w:val="auto"/>
          <w:sz w:val="21"/>
        </w:rPr>
      </w:pPr>
      <w:bookmarkStart w:id="134" w:name="_Toc353785304"/>
      <w:bookmarkStart w:id="135" w:name="_Toc352700434"/>
      <w:r>
        <w:rPr>
          <w:rFonts w:hint="eastAsia" w:hAnsi="宋体"/>
          <w:color w:val="auto"/>
          <w:sz w:val="21"/>
        </w:rPr>
        <w:t>24 评标的方式</w:t>
      </w:r>
      <w:bookmarkEnd w:id="134"/>
      <w:bookmarkEnd w:id="135"/>
    </w:p>
    <w:p>
      <w:pPr>
        <w:pStyle w:val="9"/>
        <w:snapToGrid w:val="0"/>
        <w:ind w:firstLine="420"/>
        <w:rPr>
          <w:rFonts w:hAnsi="宋体"/>
          <w:color w:val="auto"/>
        </w:rPr>
      </w:pPr>
      <w:r>
        <w:rPr>
          <w:rFonts w:hint="eastAsia" w:hAnsi="宋体"/>
          <w:color w:val="auto"/>
        </w:rPr>
        <w:t>本项目采用不公开方式评标，评标的依据为招标文件和投标文件。</w:t>
      </w:r>
    </w:p>
    <w:p>
      <w:pPr>
        <w:pStyle w:val="5"/>
        <w:spacing w:before="0" w:after="0" w:line="400" w:lineRule="exact"/>
        <w:ind w:firstLine="422"/>
        <w:rPr>
          <w:rFonts w:hAnsi="宋体"/>
          <w:color w:val="auto"/>
          <w:sz w:val="21"/>
        </w:rPr>
      </w:pPr>
      <w:bookmarkStart w:id="136" w:name="_Toc353785305"/>
      <w:bookmarkStart w:id="137" w:name="_Toc352700435"/>
      <w:r>
        <w:rPr>
          <w:rFonts w:hint="eastAsia" w:hAnsi="宋体"/>
          <w:color w:val="auto"/>
          <w:sz w:val="21"/>
        </w:rPr>
        <w:t>25 评标程序</w:t>
      </w:r>
      <w:bookmarkEnd w:id="136"/>
      <w:bookmarkEnd w:id="137"/>
    </w:p>
    <w:p>
      <w:pPr>
        <w:snapToGrid w:val="0"/>
        <w:ind w:firstLine="422"/>
        <w:rPr>
          <w:rFonts w:ascii="宋体" w:hAnsi="宋体"/>
          <w:b/>
          <w:bCs/>
          <w:color w:val="auto"/>
          <w:szCs w:val="21"/>
        </w:rPr>
      </w:pPr>
      <w:r>
        <w:rPr>
          <w:rFonts w:hint="eastAsia" w:ascii="宋体" w:hAnsi="宋体"/>
          <w:b/>
          <w:bCs/>
          <w:color w:val="auto"/>
          <w:szCs w:val="21"/>
        </w:rPr>
        <w:t>25.1 形式审查</w:t>
      </w:r>
    </w:p>
    <w:p>
      <w:pPr>
        <w:snapToGrid w:val="0"/>
        <w:ind w:firstLine="420"/>
        <w:rPr>
          <w:rFonts w:hint="eastAsia" w:ascii="宋体" w:hAnsi="宋体"/>
          <w:color w:val="auto"/>
          <w:szCs w:val="21"/>
        </w:rPr>
      </w:pPr>
      <w:r>
        <w:rPr>
          <w:rFonts w:hint="eastAsia" w:ascii="宋体" w:hAnsi="宋体"/>
          <w:color w:val="auto"/>
          <w:szCs w:val="21"/>
        </w:rPr>
        <w:t>25.1.1采购人或招标代理工作人员依法对投标人的资格进行审查。</w:t>
      </w:r>
    </w:p>
    <w:p>
      <w:pPr>
        <w:snapToGrid w:val="0"/>
        <w:ind w:firstLine="420"/>
        <w:rPr>
          <w:rFonts w:hint="eastAsia" w:ascii="宋体" w:hAnsi="宋体"/>
          <w:color w:val="auto"/>
          <w:szCs w:val="21"/>
        </w:rPr>
      </w:pPr>
      <w:r>
        <w:rPr>
          <w:rFonts w:hint="eastAsia" w:ascii="宋体" w:hAnsi="宋体"/>
          <w:color w:val="auto"/>
          <w:szCs w:val="21"/>
        </w:rPr>
        <w:t>25.1.2采购人或者招标代理将通过信用中国网站（www.creditchina.gov.cn）、中国政府采购网（www.ccgp.gov.cn）等渠道查询供应商的信用信息记录。供应商被列入失信被执行人、重大税收违法案件当事人名单、政府采购严重违法失信行为记录名单及其他不符合《中华人民共和国政府采购法》第二十二条规定条件，且有效期在响应文件递交截止时间的，将被拒绝参与本项目政府采购活动。</w:t>
      </w:r>
    </w:p>
    <w:p>
      <w:pPr>
        <w:snapToGrid w:val="0"/>
        <w:ind w:firstLine="420"/>
        <w:rPr>
          <w:rFonts w:hint="eastAsia" w:ascii="宋体" w:hAnsi="宋体"/>
          <w:b/>
          <w:color w:val="auto"/>
          <w:szCs w:val="21"/>
        </w:rPr>
      </w:pPr>
      <w:r>
        <w:rPr>
          <w:rFonts w:hint="eastAsia" w:ascii="宋体" w:hAnsi="宋体"/>
          <w:color w:val="auto"/>
          <w:szCs w:val="21"/>
        </w:rPr>
        <w:t>25.1.3 信用信息查询记录和证据随采购文件一并存档。</w:t>
      </w:r>
    </w:p>
    <w:p>
      <w:pPr>
        <w:snapToGrid w:val="0"/>
        <w:ind w:firstLine="422"/>
        <w:rPr>
          <w:rFonts w:ascii="宋体" w:hAnsi="宋体"/>
          <w:b/>
          <w:bCs/>
          <w:color w:val="auto"/>
          <w:szCs w:val="21"/>
        </w:rPr>
      </w:pPr>
      <w:r>
        <w:rPr>
          <w:rFonts w:hint="eastAsia" w:ascii="宋体" w:hAnsi="宋体"/>
          <w:b/>
          <w:bCs/>
          <w:color w:val="auto"/>
          <w:szCs w:val="21"/>
        </w:rPr>
        <w:t>25.2 实质审查与比较</w:t>
      </w:r>
    </w:p>
    <w:p>
      <w:pPr>
        <w:snapToGrid w:val="0"/>
        <w:ind w:firstLine="420"/>
        <w:rPr>
          <w:rFonts w:ascii="宋体" w:hAnsi="宋体"/>
          <w:color w:val="auto"/>
          <w:szCs w:val="21"/>
        </w:rPr>
      </w:pPr>
      <w:r>
        <w:rPr>
          <w:rFonts w:hint="eastAsia" w:ascii="宋体" w:hAnsi="宋体"/>
          <w:color w:val="auto"/>
          <w:szCs w:val="21"/>
        </w:rPr>
        <w:t>(1) 评标委员会审查投标文件的实质性内容是否符合招标文件的实质性要求。</w:t>
      </w:r>
    </w:p>
    <w:p>
      <w:pPr>
        <w:snapToGrid w:val="0"/>
        <w:ind w:firstLine="420"/>
        <w:rPr>
          <w:rFonts w:ascii="宋体" w:hAnsi="宋体"/>
          <w:color w:val="auto"/>
          <w:szCs w:val="21"/>
        </w:rPr>
      </w:pPr>
      <w:r>
        <w:rPr>
          <w:rFonts w:hint="eastAsia" w:ascii="宋体" w:hAnsi="宋体"/>
          <w:color w:val="auto"/>
          <w:szCs w:val="21"/>
        </w:rPr>
        <w:t>(2) 评标委员会将根据投标人的投标文件进行审查、核对，如有疑问,将对投标人进行询标，投标人要向评标委员会澄清有关问题,并最终以书面形式进行答复。</w:t>
      </w:r>
    </w:p>
    <w:p>
      <w:pPr>
        <w:snapToGrid w:val="0"/>
        <w:ind w:firstLine="420"/>
        <w:rPr>
          <w:rFonts w:ascii="宋体" w:hAnsi="宋体"/>
          <w:color w:val="auto"/>
          <w:szCs w:val="21"/>
        </w:rPr>
      </w:pPr>
      <w:r>
        <w:rPr>
          <w:rFonts w:hint="eastAsia" w:ascii="宋体" w:hAnsi="宋体"/>
          <w:color w:val="auto"/>
          <w:szCs w:val="21"/>
        </w:rPr>
        <w:t>投标人代表未到场或者拒绝澄清或者澄清的内容改变了投标文件的实质性内容的，评标委员会有权视该投标文件无效。</w:t>
      </w:r>
    </w:p>
    <w:p>
      <w:pPr>
        <w:snapToGrid w:val="0"/>
        <w:ind w:firstLine="420"/>
        <w:rPr>
          <w:rFonts w:ascii="宋体" w:hAnsi="宋体"/>
          <w:color w:val="auto"/>
          <w:szCs w:val="21"/>
        </w:rPr>
      </w:pPr>
      <w:r>
        <w:rPr>
          <w:rFonts w:hint="eastAsia" w:ascii="宋体" w:hAnsi="宋体"/>
          <w:color w:val="auto"/>
          <w:szCs w:val="21"/>
        </w:rPr>
        <w:t>(3) 各投标人的技术得分为所有评标委员会成员的有效评分的算术平均数，由指定专人进行计算复核。</w:t>
      </w:r>
    </w:p>
    <w:p>
      <w:pPr>
        <w:snapToGrid w:val="0"/>
        <w:ind w:firstLine="420"/>
        <w:rPr>
          <w:rFonts w:ascii="宋体" w:hAnsi="宋体"/>
          <w:color w:val="auto"/>
          <w:szCs w:val="21"/>
        </w:rPr>
      </w:pPr>
      <w:r>
        <w:rPr>
          <w:rFonts w:hint="eastAsia" w:ascii="宋体" w:hAnsi="宋体"/>
          <w:color w:val="auto"/>
          <w:szCs w:val="21"/>
        </w:rPr>
        <w:t>(4) 招标代理工作人员协助评标委员会根据本项目的评分标准计算各投标人的投标报价得分。</w:t>
      </w:r>
    </w:p>
    <w:p>
      <w:pPr>
        <w:snapToGrid w:val="0"/>
        <w:ind w:firstLine="420"/>
        <w:rPr>
          <w:rFonts w:ascii="宋体" w:hAnsi="宋体"/>
          <w:color w:val="auto"/>
          <w:szCs w:val="21"/>
        </w:rPr>
      </w:pPr>
      <w:r>
        <w:rPr>
          <w:rFonts w:hint="eastAsia" w:ascii="宋体" w:hAnsi="宋体"/>
          <w:color w:val="auto"/>
          <w:szCs w:val="21"/>
        </w:rPr>
        <w:t>(5) 评标委员会完成评标后，对各部分得分汇总，计算出本项目最终得分、评标价等。评标委员会按评标原则推荐中标候选人同时起草评标报告。</w:t>
      </w:r>
    </w:p>
    <w:p>
      <w:pPr>
        <w:pStyle w:val="5"/>
        <w:spacing w:before="0" w:after="0" w:line="400" w:lineRule="exact"/>
        <w:ind w:firstLine="422"/>
        <w:rPr>
          <w:rFonts w:hAnsi="宋体"/>
          <w:color w:val="auto"/>
          <w:sz w:val="21"/>
        </w:rPr>
      </w:pPr>
      <w:bookmarkStart w:id="138" w:name="_Toc352700436"/>
      <w:bookmarkStart w:id="139" w:name="_Toc353785306"/>
      <w:r>
        <w:rPr>
          <w:rFonts w:hint="eastAsia" w:hAnsi="宋体"/>
          <w:color w:val="auto"/>
          <w:sz w:val="21"/>
        </w:rPr>
        <w:t>26 澄清问题的形式</w:t>
      </w:r>
      <w:bookmarkEnd w:id="138"/>
      <w:bookmarkEnd w:id="139"/>
    </w:p>
    <w:p>
      <w:pPr>
        <w:snapToGrid w:val="0"/>
        <w:ind w:firstLine="420"/>
        <w:rPr>
          <w:rFonts w:ascii="宋体" w:hAnsi="宋体"/>
          <w:color w:val="auto"/>
          <w:szCs w:val="21"/>
        </w:rPr>
      </w:pPr>
      <w:r>
        <w:rPr>
          <w:rFonts w:hint="eastAsia" w:ascii="宋体" w:hAnsi="宋体"/>
          <w:color w:val="auto"/>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5"/>
        <w:spacing w:before="0" w:after="0" w:line="400" w:lineRule="exact"/>
        <w:ind w:firstLine="422"/>
        <w:rPr>
          <w:rFonts w:hAnsi="宋体"/>
          <w:color w:val="auto"/>
          <w:sz w:val="21"/>
        </w:rPr>
      </w:pPr>
      <w:bookmarkStart w:id="140" w:name="_Toc352700437"/>
      <w:bookmarkStart w:id="141" w:name="_Toc353785307"/>
      <w:r>
        <w:rPr>
          <w:rFonts w:hint="eastAsia" w:hAnsi="宋体"/>
          <w:color w:val="auto"/>
          <w:sz w:val="21"/>
        </w:rPr>
        <w:t>27 错误修正</w:t>
      </w:r>
      <w:bookmarkEnd w:id="140"/>
      <w:bookmarkEnd w:id="141"/>
    </w:p>
    <w:p>
      <w:pPr>
        <w:pStyle w:val="9"/>
        <w:snapToGrid w:val="0"/>
        <w:ind w:firstLine="420"/>
        <w:rPr>
          <w:rFonts w:hAnsi="宋体"/>
          <w:color w:val="auto"/>
        </w:rPr>
      </w:pPr>
      <w:r>
        <w:rPr>
          <w:rFonts w:hint="eastAsia" w:hAnsi="宋体"/>
          <w:color w:val="auto"/>
        </w:rPr>
        <w:t>投标文件如果出现计算或表达上的错误，修正错误的原则如下：</w:t>
      </w:r>
    </w:p>
    <w:p>
      <w:pPr>
        <w:pStyle w:val="9"/>
        <w:snapToGrid w:val="0"/>
        <w:ind w:firstLine="420"/>
        <w:rPr>
          <w:rFonts w:hAnsi="宋体"/>
          <w:color w:val="auto"/>
          <w:spacing w:val="-6"/>
        </w:rPr>
      </w:pPr>
      <w:r>
        <w:rPr>
          <w:rFonts w:hint="eastAsia" w:hAnsi="宋体"/>
          <w:color w:val="auto"/>
        </w:rPr>
        <w:t>(1) 开</w:t>
      </w:r>
      <w:r>
        <w:rPr>
          <w:rFonts w:hint="eastAsia" w:hAnsi="宋体"/>
          <w:color w:val="auto"/>
          <w:spacing w:val="-6"/>
        </w:rPr>
        <w:t>标一览表总价与投标报价明细表汇总数不一致的，以开标一览表为准；</w:t>
      </w:r>
    </w:p>
    <w:p>
      <w:pPr>
        <w:pStyle w:val="9"/>
        <w:snapToGrid w:val="0"/>
        <w:ind w:firstLine="420"/>
        <w:rPr>
          <w:rFonts w:hAnsi="宋体"/>
          <w:color w:val="auto"/>
        </w:rPr>
      </w:pPr>
      <w:r>
        <w:rPr>
          <w:rFonts w:hint="eastAsia" w:hAnsi="宋体"/>
          <w:color w:val="auto"/>
        </w:rPr>
        <w:t>(2) 投标文件的大写金额和小写金额不一致的，以大写金额为准；</w:t>
      </w:r>
    </w:p>
    <w:p>
      <w:pPr>
        <w:pStyle w:val="9"/>
        <w:snapToGrid w:val="0"/>
        <w:ind w:firstLine="420"/>
        <w:rPr>
          <w:rFonts w:hAnsi="宋体"/>
          <w:color w:val="auto"/>
        </w:rPr>
      </w:pPr>
      <w:r>
        <w:rPr>
          <w:rFonts w:hint="eastAsia" w:hAnsi="宋体"/>
          <w:color w:val="auto"/>
        </w:rPr>
        <w:t>(3) 总价金额与按单价汇总金额不一致的，以单价金额计算结果为准；</w:t>
      </w:r>
    </w:p>
    <w:p>
      <w:pPr>
        <w:pStyle w:val="9"/>
        <w:snapToGrid w:val="0"/>
        <w:ind w:firstLine="420"/>
        <w:rPr>
          <w:rFonts w:hAnsi="宋体"/>
          <w:color w:val="auto"/>
        </w:rPr>
      </w:pPr>
      <w:r>
        <w:rPr>
          <w:rFonts w:hint="eastAsia" w:hAnsi="宋体"/>
          <w:color w:val="auto"/>
        </w:rPr>
        <w:t>(4) 对不同文字文本投标文件的解释发生异议的，以中文文本为准。</w:t>
      </w:r>
    </w:p>
    <w:p>
      <w:pPr>
        <w:pStyle w:val="9"/>
        <w:snapToGrid w:val="0"/>
        <w:ind w:firstLine="422"/>
        <w:rPr>
          <w:rFonts w:hAnsi="宋体"/>
          <w:b/>
          <w:bCs/>
          <w:color w:val="auto"/>
        </w:rPr>
      </w:pPr>
      <w:r>
        <w:rPr>
          <w:rFonts w:hint="eastAsia" w:hAnsi="宋体"/>
          <w:b/>
          <w:bCs/>
          <w:color w:val="auto"/>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5"/>
        <w:spacing w:before="0" w:after="0" w:line="400" w:lineRule="exact"/>
        <w:ind w:firstLine="422"/>
        <w:rPr>
          <w:rFonts w:hAnsi="宋体"/>
          <w:color w:val="auto"/>
          <w:sz w:val="21"/>
        </w:rPr>
      </w:pPr>
      <w:bookmarkStart w:id="142" w:name="_Toc352700438"/>
      <w:bookmarkStart w:id="143" w:name="_Toc353785308"/>
      <w:r>
        <w:rPr>
          <w:rFonts w:hint="eastAsia" w:hAnsi="宋体"/>
          <w:color w:val="auto"/>
          <w:sz w:val="21"/>
        </w:rPr>
        <w:t>28 评标原则和评标办法</w:t>
      </w:r>
      <w:bookmarkEnd w:id="142"/>
      <w:bookmarkEnd w:id="143"/>
    </w:p>
    <w:p>
      <w:pPr>
        <w:pStyle w:val="9"/>
        <w:snapToGrid w:val="0"/>
        <w:ind w:firstLine="420"/>
        <w:rPr>
          <w:rFonts w:hAnsi="宋体"/>
          <w:color w:val="auto"/>
        </w:rPr>
      </w:pPr>
      <w:r>
        <w:rPr>
          <w:rFonts w:hint="eastAsia" w:hAnsi="宋体"/>
          <w:color w:val="auto"/>
        </w:rPr>
        <w:t>28.1 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9"/>
        <w:snapToGrid w:val="0"/>
        <w:ind w:firstLine="420"/>
        <w:rPr>
          <w:color w:val="auto"/>
        </w:rPr>
      </w:pPr>
      <w:r>
        <w:rPr>
          <w:rFonts w:hint="eastAsia"/>
          <w:color w:val="auto"/>
        </w:rPr>
        <w:t>28.2 评标办法。本项目评标办法是</w:t>
      </w:r>
      <w:r>
        <w:rPr>
          <w:rFonts w:hint="eastAsia"/>
          <w:b/>
          <w:color w:val="auto"/>
        </w:rPr>
        <w:t>综合评分法</w:t>
      </w:r>
      <w:r>
        <w:rPr>
          <w:rFonts w:hint="eastAsia"/>
          <w:color w:val="auto"/>
        </w:rPr>
        <w:t>，具体评标内容及评分标准等详见第四章：评标办法及评分标准。</w:t>
      </w:r>
      <w:bookmarkStart w:id="144" w:name="_Toc352700439"/>
    </w:p>
    <w:p>
      <w:pPr>
        <w:pStyle w:val="5"/>
        <w:spacing w:before="0" w:after="0" w:line="400" w:lineRule="exact"/>
        <w:ind w:firstLine="422"/>
        <w:rPr>
          <w:rFonts w:hAnsi="宋体"/>
          <w:color w:val="auto"/>
          <w:sz w:val="21"/>
        </w:rPr>
      </w:pPr>
      <w:bookmarkStart w:id="145" w:name="_Toc353785309"/>
      <w:r>
        <w:rPr>
          <w:rFonts w:hint="eastAsia" w:hAnsi="宋体"/>
          <w:color w:val="auto"/>
          <w:sz w:val="21"/>
        </w:rPr>
        <w:t>29 评标过程的监控</w:t>
      </w:r>
      <w:bookmarkEnd w:id="144"/>
      <w:bookmarkEnd w:id="145"/>
    </w:p>
    <w:p>
      <w:pPr>
        <w:pStyle w:val="9"/>
        <w:snapToGrid w:val="0"/>
        <w:ind w:firstLine="420"/>
        <w:rPr>
          <w:rFonts w:hAnsi="宋体"/>
          <w:color w:val="auto"/>
        </w:rPr>
      </w:pPr>
      <w:r>
        <w:rPr>
          <w:rFonts w:hint="eastAsia" w:hAnsi="宋体"/>
          <w:color w:val="auto"/>
        </w:rPr>
        <w:t>本项目评标过程实行全程录音、录像监控，投标人在评标过程中所进行的试图影响评标结果的不公正活动，可能导致其投标被拒绝。</w:t>
      </w:r>
    </w:p>
    <w:p>
      <w:pPr>
        <w:pStyle w:val="9"/>
        <w:snapToGrid w:val="0"/>
        <w:ind w:firstLine="420"/>
        <w:rPr>
          <w:rFonts w:hAnsi="宋体"/>
          <w:color w:val="auto"/>
        </w:rPr>
      </w:pPr>
    </w:p>
    <w:p>
      <w:pPr>
        <w:pStyle w:val="4"/>
        <w:spacing w:before="0" w:after="0" w:line="400" w:lineRule="exact"/>
        <w:ind w:firstLine="240" w:firstLineChars="100"/>
        <w:rPr>
          <w:rFonts w:ascii="方正小标宋_GBK" w:eastAsia="方正小标宋_GBK"/>
          <w:b w:val="0"/>
          <w:color w:val="auto"/>
          <w:sz w:val="24"/>
          <w:szCs w:val="24"/>
        </w:rPr>
      </w:pPr>
      <w:bookmarkStart w:id="146" w:name="_Toc254970687"/>
      <w:bookmarkStart w:id="147" w:name="_Toc352700440"/>
      <w:bookmarkStart w:id="148" w:name="_Toc353785310"/>
      <w:bookmarkStart w:id="149" w:name="_Toc254970546"/>
      <w:r>
        <w:rPr>
          <w:rFonts w:hint="eastAsia" w:ascii="方正小标宋_GBK" w:eastAsia="方正小标宋_GBK"/>
          <w:b w:val="0"/>
          <w:color w:val="auto"/>
          <w:sz w:val="24"/>
          <w:szCs w:val="24"/>
        </w:rPr>
        <w:t>(六) 评标结果</w:t>
      </w:r>
      <w:bookmarkEnd w:id="146"/>
      <w:bookmarkEnd w:id="147"/>
      <w:bookmarkEnd w:id="148"/>
      <w:bookmarkEnd w:id="149"/>
    </w:p>
    <w:p>
      <w:pPr>
        <w:pStyle w:val="9"/>
        <w:ind w:firstLine="420"/>
        <w:rPr>
          <w:rFonts w:hAnsi="宋体"/>
          <w:color w:val="auto"/>
        </w:rPr>
      </w:pPr>
      <w:r>
        <w:rPr>
          <w:rFonts w:hint="eastAsia" w:hAnsi="宋体"/>
          <w:bCs/>
          <w:color w:val="auto"/>
        </w:rPr>
        <w:t>30</w:t>
      </w:r>
      <w:r>
        <w:rPr>
          <w:rFonts w:hint="eastAsia" w:hAnsi="宋体"/>
          <w:color w:val="auto"/>
        </w:rPr>
        <w:t>招标代理将在评标结束后2个工作日内将评标报告送采购人，采购人在5个工作日内按照评标报告中推荐的中标候选供应商顺序确定中标人。采购人也可以事先授权评标委员会直接确定中标人。</w:t>
      </w:r>
    </w:p>
    <w:p>
      <w:pPr>
        <w:snapToGrid w:val="0"/>
        <w:ind w:firstLine="420"/>
        <w:rPr>
          <w:rFonts w:ascii="宋体" w:hAnsi="宋体"/>
          <w:color w:val="auto"/>
        </w:rPr>
      </w:pPr>
      <w:r>
        <w:rPr>
          <w:rFonts w:hint="eastAsia"/>
          <w:color w:val="auto"/>
        </w:rPr>
        <w:t>31中标人确定后，在</w:t>
      </w:r>
      <w:r>
        <w:rPr>
          <w:rFonts w:hint="eastAsia" w:ascii="宋体" w:hAnsi="宋体"/>
          <w:color w:val="auto"/>
        </w:rPr>
        <w:t>中国政府采购网（http://</w:t>
      </w:r>
      <w:r>
        <w:rPr>
          <w:color w:val="auto"/>
        </w:rPr>
        <w:fldChar w:fldCharType="begin"/>
      </w:r>
      <w:r>
        <w:rPr>
          <w:color w:val="auto"/>
        </w:rPr>
        <w:instrText xml:space="preserve">HYPERLINK "http://www.ccgp.gov.cn/"</w:instrText>
      </w:r>
      <w:r>
        <w:rPr>
          <w:color w:val="auto"/>
        </w:rPr>
        <w:fldChar w:fldCharType="separate"/>
      </w:r>
      <w:r>
        <w:rPr>
          <w:rStyle w:val="20"/>
          <w:rFonts w:hint="eastAsia" w:hAnsi="宋体"/>
          <w:color w:val="auto"/>
          <w:u w:val="none"/>
        </w:rPr>
        <w:t>www.ccgp.gov.cn</w:t>
      </w:r>
      <w:r>
        <w:rPr>
          <w:color w:val="auto"/>
        </w:rPr>
        <w:fldChar w:fldCharType="end"/>
      </w:r>
      <w:r>
        <w:rPr>
          <w:rFonts w:hint="eastAsia" w:ascii="宋体" w:hAnsi="宋体"/>
          <w:color w:val="auto"/>
        </w:rPr>
        <w:t>）、</w:t>
      </w:r>
      <w:r>
        <w:rPr>
          <w:rFonts w:hint="eastAsia"/>
          <w:color w:val="auto"/>
        </w:rPr>
        <w:t>广西政府采购网</w:t>
      </w:r>
      <w:r>
        <w:rPr>
          <w:rFonts w:hint="eastAsia" w:ascii="宋体" w:hAnsi="宋体"/>
          <w:color w:val="auto"/>
        </w:rPr>
        <w:t>（http://www.ccgp-guangxi.gov.cn/）、</w:t>
      </w:r>
      <w:r>
        <w:rPr>
          <w:rFonts w:hint="eastAsia" w:cs="Arial"/>
          <w:color w:val="auto"/>
          <w:szCs w:val="21"/>
        </w:rPr>
        <w:t>钦州市公共资源交易中心网（</w:t>
      </w:r>
      <w:r>
        <w:rPr>
          <w:rFonts w:hint="eastAsia" w:cs="Arial"/>
          <w:color w:val="auto"/>
          <w:szCs w:val="21"/>
          <w:lang w:eastAsia="zh-CN"/>
        </w:rPr>
        <w:t>http://ggzyjy.qinzhou.gov.cn</w:t>
      </w:r>
      <w:r>
        <w:rPr>
          <w:rFonts w:hint="eastAsia" w:cs="Arial"/>
          <w:color w:val="auto"/>
          <w:szCs w:val="21"/>
        </w:rPr>
        <w:t>）</w:t>
      </w:r>
      <w:r>
        <w:rPr>
          <w:rFonts w:hint="eastAsia" w:ascii="宋体" w:hAnsi="宋体"/>
          <w:color w:val="auto"/>
        </w:rPr>
        <w:t>网站发布中标公告。</w:t>
      </w:r>
    </w:p>
    <w:p>
      <w:pPr>
        <w:pStyle w:val="9"/>
        <w:ind w:firstLine="420"/>
        <w:rPr>
          <w:rFonts w:hAnsi="宋体"/>
          <w:color w:val="auto"/>
        </w:rPr>
      </w:pPr>
      <w:r>
        <w:rPr>
          <w:rFonts w:hint="eastAsia" w:hAnsi="宋体"/>
          <w:color w:val="auto"/>
        </w:rPr>
        <w:t>32 在发布中标公告的同时，采购人向中标人发出中标通知书。</w:t>
      </w:r>
    </w:p>
    <w:p>
      <w:pPr>
        <w:pStyle w:val="9"/>
        <w:ind w:firstLine="420"/>
        <w:rPr>
          <w:rFonts w:hAnsi="宋体"/>
          <w:bCs/>
          <w:color w:val="auto"/>
        </w:rPr>
      </w:pPr>
      <w:r>
        <w:rPr>
          <w:rFonts w:hint="eastAsia" w:hAnsi="宋体"/>
          <w:color w:val="auto"/>
        </w:rPr>
        <w:t>33</w:t>
      </w:r>
      <w:r>
        <w:rPr>
          <w:rFonts w:hint="eastAsia" w:hAnsi="宋体"/>
          <w:bCs/>
          <w:color w:val="auto"/>
        </w:rPr>
        <w:t>投标人认为招标过程和中标结果使自己的权益受到损害的，可以在中标公告届满之日起七个工作日内，以书面形式向招标代理提出质疑，并及时索要书面回执。</w:t>
      </w:r>
    </w:p>
    <w:p>
      <w:pPr>
        <w:pStyle w:val="9"/>
        <w:ind w:firstLine="420"/>
        <w:rPr>
          <w:rFonts w:hAnsi="宋体"/>
          <w:color w:val="auto"/>
        </w:rPr>
      </w:pPr>
      <w:r>
        <w:rPr>
          <w:rFonts w:hint="eastAsia" w:hAnsi="宋体"/>
          <w:color w:val="auto"/>
        </w:rPr>
        <w:t>34</w:t>
      </w:r>
      <w:r>
        <w:rPr>
          <w:rFonts w:hint="eastAsia" w:hAnsi="宋体"/>
          <w:bCs/>
          <w:color w:val="auto"/>
        </w:rPr>
        <w:t>招标代理公司应当按照有关规定就采购人委托授权范围内的事项在收到投标人的书面质疑后七个工作日内做出答复，但答复的内容不得涉及商业秘密。</w:t>
      </w:r>
    </w:p>
    <w:p>
      <w:pPr>
        <w:pStyle w:val="9"/>
        <w:ind w:firstLine="420"/>
        <w:rPr>
          <w:rFonts w:hAnsi="宋体"/>
          <w:color w:val="auto"/>
        </w:rPr>
      </w:pPr>
      <w:r>
        <w:rPr>
          <w:rFonts w:hint="eastAsia" w:hAnsi="宋体"/>
          <w:color w:val="auto"/>
        </w:rPr>
        <w:t xml:space="preserve">35 </w:t>
      </w:r>
      <w:r>
        <w:rPr>
          <w:rFonts w:hint="eastAsia" w:hAnsi="宋体"/>
          <w:bCs/>
          <w:color w:val="auto"/>
        </w:rPr>
        <w:t>招标代理公司</w:t>
      </w:r>
      <w:r>
        <w:rPr>
          <w:rFonts w:hint="eastAsia" w:hAnsi="宋体"/>
          <w:color w:val="auto"/>
        </w:rPr>
        <w:t>无义务向未中标的供应商解释未中标原因和退还投标文件。</w:t>
      </w:r>
    </w:p>
    <w:p>
      <w:pPr>
        <w:pStyle w:val="4"/>
        <w:spacing w:before="0" w:after="0" w:line="400" w:lineRule="exact"/>
        <w:ind w:firstLine="240" w:firstLineChars="100"/>
        <w:rPr>
          <w:rFonts w:ascii="方正小标宋_GBK" w:eastAsia="方正小标宋_GBK"/>
          <w:b w:val="0"/>
          <w:color w:val="auto"/>
          <w:sz w:val="24"/>
          <w:szCs w:val="24"/>
        </w:rPr>
      </w:pPr>
      <w:bookmarkStart w:id="150" w:name="_Toc353785311"/>
      <w:bookmarkStart w:id="151" w:name="_Toc352700441"/>
    </w:p>
    <w:p>
      <w:pPr>
        <w:pStyle w:val="4"/>
        <w:spacing w:before="0" w:after="0" w:line="400" w:lineRule="exact"/>
        <w:ind w:firstLine="240" w:firstLineChars="100"/>
        <w:rPr>
          <w:rFonts w:ascii="方正小标宋_GBK" w:eastAsia="方正小标宋_GBK"/>
          <w:b w:val="0"/>
          <w:color w:val="auto"/>
          <w:sz w:val="24"/>
          <w:szCs w:val="24"/>
        </w:rPr>
      </w:pPr>
      <w:r>
        <w:rPr>
          <w:rFonts w:hint="eastAsia" w:ascii="方正小标宋_GBK" w:eastAsia="方正小标宋_GBK"/>
          <w:b w:val="0"/>
          <w:color w:val="auto"/>
          <w:sz w:val="24"/>
          <w:szCs w:val="24"/>
        </w:rPr>
        <w:t>(七) 签订合同</w:t>
      </w:r>
      <w:bookmarkEnd w:id="150"/>
      <w:bookmarkEnd w:id="151"/>
    </w:p>
    <w:p>
      <w:pPr>
        <w:pStyle w:val="5"/>
        <w:spacing w:before="0" w:after="0" w:line="400" w:lineRule="exact"/>
        <w:ind w:firstLine="422"/>
        <w:rPr>
          <w:rFonts w:hAnsi="宋体"/>
          <w:color w:val="auto"/>
          <w:sz w:val="21"/>
        </w:rPr>
      </w:pPr>
      <w:bookmarkStart w:id="152" w:name="_Toc352700443"/>
      <w:bookmarkStart w:id="153" w:name="_Toc353785313"/>
      <w:r>
        <w:rPr>
          <w:rFonts w:hint="eastAsia" w:hAnsi="宋体"/>
          <w:color w:val="auto"/>
          <w:sz w:val="21"/>
        </w:rPr>
        <w:t>36签订合同</w:t>
      </w:r>
      <w:bookmarkEnd w:id="152"/>
      <w:bookmarkEnd w:id="153"/>
    </w:p>
    <w:p>
      <w:pPr>
        <w:pStyle w:val="9"/>
        <w:ind w:firstLine="420"/>
        <w:rPr>
          <w:rFonts w:hAnsi="宋体"/>
          <w:color w:val="auto"/>
        </w:rPr>
      </w:pPr>
      <w:r>
        <w:rPr>
          <w:rFonts w:hint="eastAsia" w:hAnsi="宋体"/>
          <w:color w:val="auto"/>
        </w:rPr>
        <w:t>36.1 投标人接到中标通知书后，应按中标通知书规定的时间、地点与采购人签订合同。</w:t>
      </w:r>
    </w:p>
    <w:p>
      <w:pPr>
        <w:pStyle w:val="9"/>
        <w:ind w:firstLine="420"/>
        <w:rPr>
          <w:rFonts w:hAnsi="宋体"/>
          <w:color w:val="auto"/>
        </w:rPr>
      </w:pPr>
      <w:r>
        <w:rPr>
          <w:rFonts w:hint="eastAsia" w:hAnsi="宋体"/>
          <w:color w:val="auto"/>
        </w:rPr>
        <w:t>36.2 如中标人不按中标通知书的规定签订合同，则按中标人违约处理，采购人将没收中标人的全部投标保证金。</w:t>
      </w:r>
    </w:p>
    <w:p>
      <w:pPr>
        <w:pStyle w:val="9"/>
        <w:ind w:firstLine="420"/>
        <w:rPr>
          <w:rFonts w:hAnsi="宋体"/>
          <w:color w:val="auto"/>
        </w:rPr>
      </w:pPr>
      <w:r>
        <w:rPr>
          <w:rFonts w:hint="eastAsia" w:hAnsi="宋体"/>
          <w:color w:val="auto"/>
        </w:rPr>
        <w:t>36.3 中标人因不可抗力或者自身原因不能履行采购合同的，采购人可以与中标人之后排名第一的中标候选供应商签订采购合同，以此类推。</w:t>
      </w:r>
    </w:p>
    <w:p>
      <w:pPr>
        <w:pStyle w:val="9"/>
        <w:ind w:firstLine="420"/>
        <w:rPr>
          <w:rFonts w:hAnsi="宋体"/>
          <w:color w:val="auto"/>
        </w:rPr>
      </w:pPr>
      <w:r>
        <w:rPr>
          <w:rFonts w:hint="eastAsia" w:hAnsi="宋体"/>
          <w:color w:val="auto"/>
        </w:rPr>
        <w:t xml:space="preserve">36.4 </w:t>
      </w:r>
      <w:r>
        <w:rPr>
          <w:rFonts w:hint="eastAsia" w:hAnsi="宋体"/>
          <w:color w:val="auto"/>
          <w:spacing w:val="-4"/>
        </w:rPr>
        <w:t>投标人已经被推荐为第一中标候选供应商后撤回投标或放弃中标的，采购人予以没收投标保证金</w:t>
      </w:r>
      <w:r>
        <w:rPr>
          <w:rFonts w:hint="eastAsia" w:hAnsi="宋体"/>
          <w:color w:val="auto"/>
        </w:rPr>
        <w:t>。恶意弃标的，将报政府采购监督管理部门依法依规进行处罚。</w:t>
      </w:r>
    </w:p>
    <w:p>
      <w:pPr>
        <w:pStyle w:val="9"/>
        <w:ind w:firstLine="420"/>
        <w:rPr>
          <w:rFonts w:hint="eastAsia"/>
          <w:color w:val="auto"/>
        </w:rPr>
      </w:pPr>
      <w:r>
        <w:rPr>
          <w:rFonts w:hint="eastAsia"/>
          <w:color w:val="auto"/>
        </w:rPr>
        <w:t>36.5 采购人如遇中标人违约，有权从中标候选供应商中确定中标人，或重新组织采购。</w:t>
      </w:r>
    </w:p>
    <w:p>
      <w:pPr>
        <w:pStyle w:val="9"/>
        <w:ind w:firstLine="420"/>
        <w:rPr>
          <w:color w:val="auto"/>
        </w:rPr>
      </w:pPr>
    </w:p>
    <w:p>
      <w:pPr>
        <w:pStyle w:val="4"/>
        <w:spacing w:before="0" w:after="0" w:line="400" w:lineRule="exact"/>
        <w:ind w:firstLine="240" w:firstLineChars="100"/>
        <w:rPr>
          <w:rFonts w:ascii="方正小标宋_GBK" w:eastAsia="方正小标宋_GBK"/>
          <w:b w:val="0"/>
          <w:color w:val="auto"/>
          <w:sz w:val="24"/>
          <w:szCs w:val="24"/>
        </w:rPr>
      </w:pPr>
      <w:bookmarkStart w:id="154" w:name="_Toc352315998"/>
      <w:bookmarkStart w:id="155" w:name="_Toc352700445"/>
      <w:bookmarkStart w:id="156" w:name="_Toc353785315"/>
      <w:r>
        <w:rPr>
          <w:rFonts w:hint="eastAsia" w:ascii="方正小标宋_GBK" w:eastAsia="方正小标宋_GBK"/>
          <w:b w:val="0"/>
          <w:color w:val="auto"/>
          <w:sz w:val="24"/>
          <w:szCs w:val="24"/>
        </w:rPr>
        <w:t>(八) 其他事项</w:t>
      </w:r>
      <w:bookmarkEnd w:id="154"/>
      <w:bookmarkEnd w:id="155"/>
      <w:bookmarkEnd w:id="156"/>
    </w:p>
    <w:p>
      <w:pPr>
        <w:pStyle w:val="9"/>
        <w:ind w:firstLine="422"/>
        <w:rPr>
          <w:rFonts w:hAnsi="宋体"/>
          <w:b/>
          <w:color w:val="auto"/>
        </w:rPr>
      </w:pPr>
      <w:r>
        <w:rPr>
          <w:rFonts w:hint="eastAsia" w:hAnsi="宋体"/>
          <w:b/>
          <w:color w:val="auto"/>
        </w:rPr>
        <w:t>37 代理服务费</w:t>
      </w:r>
    </w:p>
    <w:p>
      <w:pPr>
        <w:pStyle w:val="9"/>
        <w:ind w:firstLine="420"/>
        <w:rPr>
          <w:rFonts w:hint="eastAsia" w:hAnsi="宋体"/>
          <w:bCs/>
          <w:color w:val="auto"/>
        </w:rPr>
      </w:pPr>
      <w:r>
        <w:rPr>
          <w:rFonts w:hint="eastAsia" w:hAnsi="宋体"/>
          <w:color w:val="auto"/>
        </w:rPr>
        <w:t>37.1按国家发展计划委员会计价格[2002]1980号《招标代理服务费管理暂行办法》、发改办价格[2003]857号规定收费及发改价格{2011}534号相关规定向中标人收取代理服务费。中标人应向招标代理机构一次性付清代理服务费。签订合同前，中标人应向招标代理一次付清代理服务费。</w:t>
      </w:r>
    </w:p>
    <w:p>
      <w:pPr>
        <w:pStyle w:val="9"/>
        <w:ind w:firstLine="422"/>
        <w:rPr>
          <w:rFonts w:hint="eastAsia" w:hAnsi="宋体"/>
          <w:b/>
          <w:color w:val="auto"/>
        </w:rPr>
      </w:pPr>
      <w:r>
        <w:rPr>
          <w:rFonts w:hint="eastAsia" w:hAnsi="宋体"/>
          <w:b/>
          <w:color w:val="auto"/>
        </w:rPr>
        <w:t>37.2 代理服务收费标准：</w:t>
      </w:r>
    </w:p>
    <w:p/>
    <w:p>
      <w:pPr>
        <w:pStyle w:val="2"/>
      </w:pPr>
    </w:p>
    <w:tbl>
      <w:tblPr>
        <w:tblStyle w:val="15"/>
        <w:tblW w:w="9316"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649"/>
        <w:gridCol w:w="1980"/>
        <w:gridCol w:w="1800"/>
        <w:gridCol w:w="188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649"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000000"/>
              </w:rPr>
            </w:pPr>
            <w:r>
              <w:rPr>
                <w:rFonts w:hint="eastAsia" w:ascii="宋体" w:hAnsi="宋体"/>
                <w:b/>
                <w:color w:val="000000"/>
              </w:rPr>
              <w:t>     成交金额（万元）</w:t>
            </w:r>
          </w:p>
        </w:tc>
        <w:tc>
          <w:tcPr>
            <w:tcW w:w="1980" w:type="dxa"/>
            <w:tcBorders>
              <w:top w:val="outset" w:color="auto" w:sz="6" w:space="0"/>
              <w:left w:val="outset" w:color="auto" w:sz="6" w:space="0"/>
              <w:bottom w:val="outset" w:color="auto" w:sz="6" w:space="0"/>
              <w:right w:val="outset" w:color="auto" w:sz="6" w:space="0"/>
            </w:tcBorders>
            <w:noWrap w:val="0"/>
            <w:vAlign w:val="center"/>
          </w:tcPr>
          <w:p>
            <w:pPr>
              <w:pStyle w:val="14"/>
              <w:spacing w:line="360" w:lineRule="auto"/>
              <w:jc w:val="center"/>
              <w:rPr>
                <w:color w:val="000000"/>
                <w:sz w:val="21"/>
              </w:rPr>
            </w:pPr>
            <w:r>
              <w:rPr>
                <w:b/>
                <w:color w:val="000000"/>
                <w:sz w:val="21"/>
              </w:rPr>
              <w:t>货物采购</w:t>
            </w:r>
          </w:p>
        </w:tc>
        <w:tc>
          <w:tcPr>
            <w:tcW w:w="1800"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000000"/>
              </w:rPr>
            </w:pPr>
            <w:r>
              <w:rPr>
                <w:rFonts w:hint="eastAsia" w:ascii="宋体" w:hAnsi="宋体"/>
                <w:b/>
                <w:color w:val="000000"/>
              </w:rPr>
              <w:t>服务采购</w:t>
            </w:r>
          </w:p>
        </w:tc>
        <w:tc>
          <w:tcPr>
            <w:tcW w:w="1887"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000000"/>
              </w:rPr>
            </w:pPr>
            <w:r>
              <w:rPr>
                <w:rFonts w:hint="eastAsia" w:ascii="宋体" w:hAnsi="宋体"/>
                <w:b/>
                <w:color w:val="000000"/>
              </w:rPr>
              <w:t>工程采购</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8" w:hRule="atLeast"/>
          <w:tblCellSpacing w:w="0" w:type="dxa"/>
          <w:jc w:val="center"/>
        </w:trPr>
        <w:tc>
          <w:tcPr>
            <w:tcW w:w="3649"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ascii="宋体" w:hAnsi="宋体"/>
                <w:color w:val="000000"/>
              </w:rPr>
            </w:pPr>
            <w:r>
              <w:rPr>
                <w:rFonts w:hint="eastAsia" w:ascii="宋体" w:hAnsi="宋体"/>
                <w:color w:val="000000"/>
              </w:rPr>
              <w:t>100以下</w:t>
            </w:r>
          </w:p>
        </w:tc>
        <w:tc>
          <w:tcPr>
            <w:tcW w:w="1980"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000000"/>
              </w:rPr>
            </w:pPr>
            <w:r>
              <w:rPr>
                <w:rFonts w:hint="eastAsia" w:ascii="宋体" w:hAnsi="宋体"/>
                <w:color w:val="000000"/>
              </w:rPr>
              <w:t>1.5％</w:t>
            </w:r>
          </w:p>
        </w:tc>
        <w:tc>
          <w:tcPr>
            <w:tcW w:w="1800"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000000"/>
              </w:rPr>
            </w:pPr>
            <w:r>
              <w:rPr>
                <w:rFonts w:hint="eastAsia" w:ascii="宋体" w:hAnsi="宋体"/>
                <w:color w:val="000000"/>
              </w:rPr>
              <w:t>1.5％</w:t>
            </w:r>
          </w:p>
        </w:tc>
        <w:tc>
          <w:tcPr>
            <w:tcW w:w="1887"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000000"/>
              </w:rPr>
            </w:pPr>
            <w:r>
              <w:rPr>
                <w:rFonts w:hint="eastAsia" w:ascii="宋体" w:hAnsi="宋体"/>
                <w:color w:val="000000"/>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649"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ascii="宋体" w:hAnsi="宋体"/>
                <w:color w:val="000000"/>
              </w:rPr>
            </w:pPr>
            <w:r>
              <w:rPr>
                <w:rFonts w:hint="eastAsia" w:ascii="宋体" w:hAnsi="宋体"/>
                <w:color w:val="000000"/>
              </w:rPr>
              <w:t>100—500</w:t>
            </w:r>
          </w:p>
        </w:tc>
        <w:tc>
          <w:tcPr>
            <w:tcW w:w="1980"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000000"/>
              </w:rPr>
            </w:pPr>
            <w:r>
              <w:rPr>
                <w:rFonts w:hint="eastAsia" w:ascii="宋体" w:hAnsi="宋体"/>
                <w:color w:val="000000"/>
              </w:rPr>
              <w:t>1.1％</w:t>
            </w:r>
          </w:p>
        </w:tc>
        <w:tc>
          <w:tcPr>
            <w:tcW w:w="1800"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000000"/>
              </w:rPr>
            </w:pPr>
            <w:r>
              <w:rPr>
                <w:rFonts w:hint="eastAsia" w:ascii="宋体" w:hAnsi="宋体"/>
                <w:color w:val="000000"/>
              </w:rPr>
              <w:t>0.8％</w:t>
            </w:r>
          </w:p>
        </w:tc>
        <w:tc>
          <w:tcPr>
            <w:tcW w:w="1887"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000000"/>
              </w:rPr>
            </w:pPr>
            <w:r>
              <w:rPr>
                <w:rFonts w:hint="eastAsia" w:ascii="宋体" w:hAnsi="宋体"/>
                <w:color w:val="000000"/>
              </w:rPr>
              <w:t>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649"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ascii="宋体" w:hAnsi="宋体"/>
                <w:color w:val="000000"/>
              </w:rPr>
            </w:pPr>
            <w:r>
              <w:rPr>
                <w:rFonts w:hint="eastAsia" w:ascii="宋体" w:hAnsi="宋体"/>
                <w:color w:val="000000"/>
              </w:rPr>
              <w:t>500—1000</w:t>
            </w:r>
          </w:p>
        </w:tc>
        <w:tc>
          <w:tcPr>
            <w:tcW w:w="1980"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000000"/>
              </w:rPr>
            </w:pPr>
            <w:r>
              <w:rPr>
                <w:rFonts w:hint="eastAsia" w:ascii="宋体" w:hAnsi="宋体"/>
                <w:color w:val="000000"/>
              </w:rPr>
              <w:t>0.8％</w:t>
            </w:r>
          </w:p>
        </w:tc>
        <w:tc>
          <w:tcPr>
            <w:tcW w:w="1800"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000000"/>
              </w:rPr>
            </w:pPr>
            <w:r>
              <w:rPr>
                <w:rFonts w:hint="eastAsia" w:ascii="宋体" w:hAnsi="宋体"/>
                <w:color w:val="000000"/>
              </w:rPr>
              <w:t>0.45％</w:t>
            </w:r>
          </w:p>
        </w:tc>
        <w:tc>
          <w:tcPr>
            <w:tcW w:w="1887"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000000"/>
              </w:rPr>
            </w:pPr>
            <w:r>
              <w:rPr>
                <w:rFonts w:hint="eastAsia" w:ascii="宋体" w:hAnsi="宋体"/>
                <w:color w:val="000000"/>
              </w:rPr>
              <w:t>0.55％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649"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ascii="宋体" w:hAnsi="宋体"/>
                <w:color w:val="000000"/>
              </w:rPr>
            </w:pPr>
            <w:r>
              <w:rPr>
                <w:rFonts w:hint="eastAsia" w:ascii="宋体" w:hAnsi="宋体"/>
                <w:color w:val="000000"/>
              </w:rPr>
              <w:t>1000—5000</w:t>
            </w:r>
          </w:p>
        </w:tc>
        <w:tc>
          <w:tcPr>
            <w:tcW w:w="1980"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000000"/>
              </w:rPr>
            </w:pPr>
            <w:r>
              <w:rPr>
                <w:rFonts w:hint="eastAsia" w:ascii="宋体" w:hAnsi="宋体"/>
                <w:color w:val="000000"/>
              </w:rPr>
              <w:t>0.5％</w:t>
            </w:r>
          </w:p>
        </w:tc>
        <w:tc>
          <w:tcPr>
            <w:tcW w:w="1800"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000000"/>
              </w:rPr>
            </w:pPr>
            <w:r>
              <w:rPr>
                <w:rFonts w:hint="eastAsia" w:ascii="宋体" w:hAnsi="宋体"/>
                <w:color w:val="000000"/>
              </w:rPr>
              <w:t>0.25％</w:t>
            </w:r>
          </w:p>
        </w:tc>
        <w:tc>
          <w:tcPr>
            <w:tcW w:w="1887"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000000"/>
              </w:rPr>
            </w:pPr>
            <w:r>
              <w:rPr>
                <w:rFonts w:hint="eastAsia" w:ascii="宋体" w:hAnsi="宋体"/>
                <w:color w:val="000000"/>
              </w:rPr>
              <w:t>0.35％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jc w:val="center"/>
        </w:trPr>
        <w:tc>
          <w:tcPr>
            <w:tcW w:w="3649"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ascii="宋体" w:hAnsi="宋体"/>
                <w:color w:val="000000"/>
              </w:rPr>
            </w:pPr>
            <w:r>
              <w:rPr>
                <w:rFonts w:hint="eastAsia" w:ascii="宋体" w:hAnsi="宋体"/>
                <w:color w:val="000000"/>
              </w:rPr>
              <w:t>5000—10000</w:t>
            </w:r>
          </w:p>
        </w:tc>
        <w:tc>
          <w:tcPr>
            <w:tcW w:w="1980"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000000"/>
              </w:rPr>
            </w:pPr>
            <w:r>
              <w:rPr>
                <w:rFonts w:hint="eastAsia" w:ascii="宋体" w:hAnsi="宋体"/>
                <w:color w:val="000000"/>
              </w:rPr>
              <w:t>0.25％</w:t>
            </w:r>
          </w:p>
        </w:tc>
        <w:tc>
          <w:tcPr>
            <w:tcW w:w="1800"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000000"/>
              </w:rPr>
            </w:pPr>
            <w:r>
              <w:rPr>
                <w:rFonts w:hint="eastAsia" w:ascii="宋体" w:hAnsi="宋体"/>
                <w:color w:val="000000"/>
              </w:rPr>
              <w:t>0.1％</w:t>
            </w:r>
          </w:p>
        </w:tc>
        <w:tc>
          <w:tcPr>
            <w:tcW w:w="1887"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000000"/>
              </w:rPr>
            </w:pPr>
            <w:r>
              <w:rPr>
                <w:rFonts w:hint="eastAsia" w:ascii="宋体" w:hAnsi="宋体"/>
                <w:color w:val="000000"/>
              </w:rPr>
              <w:t>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8" w:hRule="atLeast"/>
          <w:tblCellSpacing w:w="0" w:type="dxa"/>
          <w:jc w:val="center"/>
        </w:trPr>
        <w:tc>
          <w:tcPr>
            <w:tcW w:w="3649"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ascii="宋体" w:hAnsi="宋体"/>
                <w:color w:val="000000"/>
              </w:rPr>
            </w:pPr>
            <w:r>
              <w:rPr>
                <w:rFonts w:hint="eastAsia" w:ascii="宋体" w:hAnsi="宋体"/>
                <w:color w:val="000000"/>
              </w:rPr>
              <w:t>10000——100000</w:t>
            </w:r>
          </w:p>
        </w:tc>
        <w:tc>
          <w:tcPr>
            <w:tcW w:w="1980"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000000"/>
              </w:rPr>
            </w:pPr>
            <w:r>
              <w:rPr>
                <w:rFonts w:hint="eastAsia" w:ascii="宋体" w:hAnsi="宋体"/>
                <w:color w:val="000000"/>
              </w:rPr>
              <w:t>0.05％</w:t>
            </w:r>
          </w:p>
        </w:tc>
        <w:tc>
          <w:tcPr>
            <w:tcW w:w="1800"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000000"/>
              </w:rPr>
            </w:pPr>
            <w:r>
              <w:rPr>
                <w:rFonts w:hint="eastAsia" w:ascii="宋体" w:hAnsi="宋体"/>
                <w:color w:val="000000"/>
              </w:rPr>
              <w:t>0.05％</w:t>
            </w:r>
          </w:p>
        </w:tc>
        <w:tc>
          <w:tcPr>
            <w:tcW w:w="1887"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000000"/>
              </w:rPr>
            </w:pPr>
            <w:r>
              <w:rPr>
                <w:rFonts w:hint="eastAsia" w:ascii="宋体" w:hAnsi="宋体"/>
                <w:color w:val="000000"/>
              </w:rPr>
              <w:t>0.05％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3" w:hRule="atLeast"/>
          <w:tblCellSpacing w:w="0" w:type="dxa"/>
          <w:jc w:val="center"/>
        </w:trPr>
        <w:tc>
          <w:tcPr>
            <w:tcW w:w="3649" w:type="dxa"/>
            <w:tcBorders>
              <w:top w:val="outset" w:color="auto" w:sz="6" w:space="0"/>
              <w:left w:val="outset" w:color="auto" w:sz="6" w:space="0"/>
              <w:bottom w:val="outset" w:color="auto" w:sz="6" w:space="0"/>
              <w:right w:val="outset" w:color="auto" w:sz="6" w:space="0"/>
            </w:tcBorders>
            <w:noWrap w:val="0"/>
            <w:vAlign w:val="center"/>
          </w:tcPr>
          <w:p>
            <w:pPr>
              <w:spacing w:line="360" w:lineRule="auto"/>
              <w:rPr>
                <w:rFonts w:ascii="宋体" w:hAnsi="宋体"/>
                <w:color w:val="000000"/>
              </w:rPr>
            </w:pPr>
            <w:r>
              <w:rPr>
                <w:rFonts w:hint="eastAsia" w:ascii="宋体" w:hAnsi="宋体"/>
                <w:color w:val="000000"/>
              </w:rPr>
              <w:t>1000000以上</w:t>
            </w:r>
          </w:p>
        </w:tc>
        <w:tc>
          <w:tcPr>
            <w:tcW w:w="1980"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000000"/>
              </w:rPr>
            </w:pPr>
            <w:r>
              <w:rPr>
                <w:rFonts w:hint="eastAsia" w:ascii="宋体" w:hAnsi="宋体"/>
                <w:color w:val="000000"/>
              </w:rPr>
              <w:t>0.01％</w:t>
            </w:r>
          </w:p>
        </w:tc>
        <w:tc>
          <w:tcPr>
            <w:tcW w:w="1800"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000000"/>
              </w:rPr>
            </w:pPr>
            <w:r>
              <w:rPr>
                <w:rFonts w:hint="eastAsia" w:ascii="宋体" w:hAnsi="宋体"/>
                <w:color w:val="000000"/>
              </w:rPr>
              <w:t>0.01％</w:t>
            </w:r>
          </w:p>
        </w:tc>
        <w:tc>
          <w:tcPr>
            <w:tcW w:w="1887"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color w:val="000000"/>
              </w:rPr>
            </w:pPr>
            <w:r>
              <w:rPr>
                <w:rFonts w:hint="eastAsia" w:ascii="宋体" w:hAnsi="宋体"/>
                <w:color w:val="000000"/>
              </w:rPr>
              <w:t>0.01％</w:t>
            </w:r>
          </w:p>
        </w:tc>
      </w:tr>
    </w:tbl>
    <w:p>
      <w:pPr>
        <w:pStyle w:val="9"/>
        <w:ind w:left="0" w:leftChars="0" w:firstLine="0" w:firstLineChars="0"/>
        <w:rPr>
          <w:rFonts w:hAnsi="宋体"/>
          <w:b/>
          <w:color w:val="auto"/>
        </w:rPr>
      </w:pPr>
    </w:p>
    <w:p>
      <w:pPr>
        <w:pStyle w:val="9"/>
        <w:ind w:firstLine="316" w:firstLineChars="150"/>
        <w:rPr>
          <w:rFonts w:ascii="仿宋_GB2312" w:hAnsi="宋体" w:eastAsia="仿宋_GB2312"/>
          <w:b/>
          <w:color w:val="auto"/>
          <w:sz w:val="28"/>
          <w:szCs w:val="28"/>
        </w:rPr>
      </w:pPr>
      <w:r>
        <w:rPr>
          <w:rFonts w:hint="eastAsia" w:hAnsi="宋体"/>
          <w:b/>
          <w:color w:val="auto"/>
        </w:rPr>
        <w:t xml:space="preserve">   </w:t>
      </w:r>
      <w:r>
        <w:rPr>
          <w:rFonts w:hint="eastAsia" w:hAnsi="宋体"/>
          <w:color w:val="auto"/>
        </w:rPr>
        <w:t>注：代理服务收费按差额定率累进法计算。</w:t>
      </w:r>
    </w:p>
    <w:p>
      <w:pPr>
        <w:pStyle w:val="9"/>
        <w:ind w:firstLine="314" w:firstLineChars="149"/>
        <w:rPr>
          <w:rFonts w:hAnsi="宋体"/>
          <w:b/>
          <w:color w:val="auto"/>
        </w:rPr>
      </w:pPr>
      <w:r>
        <w:rPr>
          <w:rFonts w:hint="eastAsia" w:hAnsi="宋体"/>
          <w:b/>
          <w:color w:val="auto"/>
        </w:rPr>
        <w:t>37.3 解释权：</w:t>
      </w:r>
      <w:r>
        <w:rPr>
          <w:rFonts w:hint="eastAsia" w:hAnsi="宋体"/>
          <w:color w:val="auto"/>
          <w:spacing w:val="-4"/>
        </w:rPr>
        <w:t>本招标文件解释权属本招标代理公司。</w:t>
      </w:r>
    </w:p>
    <w:p>
      <w:pPr>
        <w:pStyle w:val="9"/>
        <w:ind w:firstLine="312" w:firstLineChars="148"/>
        <w:rPr>
          <w:rFonts w:hAnsi="宋体"/>
          <w:color w:val="auto"/>
        </w:rPr>
      </w:pPr>
      <w:r>
        <w:rPr>
          <w:rFonts w:hint="eastAsia" w:hAnsi="宋体"/>
          <w:b/>
          <w:color w:val="auto"/>
        </w:rPr>
        <w:t>37.4 有关事宜</w:t>
      </w:r>
    </w:p>
    <w:p>
      <w:pPr>
        <w:pStyle w:val="9"/>
        <w:ind w:firstLine="728" w:firstLineChars="347"/>
        <w:rPr>
          <w:rFonts w:hAnsi="宋体"/>
          <w:color w:val="auto"/>
        </w:rPr>
      </w:pPr>
      <w:r>
        <w:rPr>
          <w:rFonts w:hint="eastAsia" w:hAnsi="宋体"/>
          <w:color w:val="auto"/>
        </w:rPr>
        <w:t>所有与本招标文件有关的函件请按下列通讯地址联系：</w:t>
      </w:r>
    </w:p>
    <w:p>
      <w:pPr>
        <w:pStyle w:val="9"/>
        <w:tabs>
          <w:tab w:val="left" w:pos="1990"/>
        </w:tabs>
        <w:ind w:firstLine="420"/>
        <w:rPr>
          <w:rFonts w:hAnsi="宋体"/>
          <w:color w:val="auto"/>
          <w:u w:val="single"/>
        </w:rPr>
      </w:pPr>
      <w:r>
        <w:rPr>
          <w:rFonts w:hint="eastAsia" w:hAnsi="宋体"/>
          <w:color w:val="auto"/>
          <w:lang w:eastAsia="zh-CN"/>
        </w:rPr>
        <w:t>广西天立工程造价咨询有限公司</w:t>
      </w:r>
      <w:r>
        <w:rPr>
          <w:rFonts w:hint="eastAsia" w:hAnsi="宋体"/>
          <w:color w:val="auto"/>
          <w:lang w:val="en-US" w:eastAsia="zh-CN"/>
        </w:rPr>
        <w:t xml:space="preserve"> </w:t>
      </w:r>
      <w:r>
        <w:rPr>
          <w:rFonts w:hint="eastAsia" w:hAnsi="宋体"/>
          <w:color w:val="auto"/>
        </w:rPr>
        <w:t>邮政编码：535000</w:t>
      </w:r>
    </w:p>
    <w:p>
      <w:pPr>
        <w:ind w:firstLine="420"/>
        <w:rPr>
          <w:rFonts w:hAnsi="宋体"/>
          <w:color w:val="auto"/>
          <w:spacing w:val="-4"/>
        </w:rPr>
      </w:pPr>
      <w:r>
        <w:rPr>
          <w:rFonts w:hint="eastAsia" w:hAnsi="宋体"/>
          <w:color w:val="auto"/>
        </w:rPr>
        <w:t>通讯地址：</w:t>
      </w:r>
      <w:r>
        <w:rPr>
          <w:rFonts w:hint="eastAsia" w:hAnsi="宋体"/>
          <w:color w:val="auto"/>
          <w:spacing w:val="-4"/>
        </w:rPr>
        <w:t>广西天立工程造价咨询有限公司 （钦州分公司</w:t>
      </w:r>
      <w:r>
        <w:rPr>
          <w:rFonts w:hAnsi="宋体"/>
          <w:color w:val="auto"/>
          <w:spacing w:val="-4"/>
        </w:rPr>
        <w:t>钦州市</w:t>
      </w:r>
      <w:r>
        <w:rPr>
          <w:rFonts w:hint="eastAsia" w:hAnsi="宋体"/>
          <w:color w:val="auto"/>
          <w:spacing w:val="-4"/>
          <w:lang w:val="en-US" w:eastAsia="zh-CN"/>
        </w:rPr>
        <w:t>子材西大街农珠巷3号</w:t>
      </w:r>
      <w:r>
        <w:rPr>
          <w:rFonts w:hint="eastAsia" w:hAnsi="宋体"/>
          <w:color w:val="auto"/>
          <w:spacing w:val="-4"/>
        </w:rPr>
        <w:t>）</w:t>
      </w:r>
    </w:p>
    <w:p>
      <w:pPr>
        <w:pStyle w:val="9"/>
        <w:tabs>
          <w:tab w:val="left" w:pos="1990"/>
        </w:tabs>
        <w:ind w:firstLine="420"/>
        <w:rPr>
          <w:rFonts w:hint="eastAsia" w:hAnsi="宋体" w:eastAsia="宋体"/>
          <w:color w:val="auto"/>
          <w:lang w:eastAsia="zh-CN"/>
        </w:rPr>
      </w:pPr>
      <w:r>
        <w:rPr>
          <w:rFonts w:hint="eastAsia" w:hAnsi="宋体"/>
          <w:color w:val="auto"/>
        </w:rPr>
        <w:t>联系人：</w:t>
      </w:r>
      <w:r>
        <w:rPr>
          <w:rFonts w:hint="eastAsia" w:hAnsi="宋体"/>
          <w:color w:val="auto"/>
          <w:lang w:val="en-US" w:eastAsia="zh-CN"/>
        </w:rPr>
        <w:t>谢工</w:t>
      </w:r>
    </w:p>
    <w:p>
      <w:pPr>
        <w:pStyle w:val="9"/>
        <w:tabs>
          <w:tab w:val="left" w:pos="1990"/>
        </w:tabs>
        <w:ind w:firstLine="420"/>
        <w:rPr>
          <w:rFonts w:hint="default" w:hAnsi="宋体" w:eastAsia="宋体"/>
          <w:color w:val="auto"/>
          <w:lang w:val="en-US" w:eastAsia="zh-CN"/>
        </w:rPr>
      </w:pPr>
      <w:r>
        <w:rPr>
          <w:rFonts w:hAnsi="宋体"/>
          <w:color w:val="auto"/>
        </w:rPr>
        <w:t>联系电话：</w:t>
      </w:r>
      <w:r>
        <w:rPr>
          <w:rFonts w:hint="eastAsia"/>
          <w:color w:val="auto"/>
        </w:rPr>
        <w:t>0777-</w:t>
      </w:r>
      <w:r>
        <w:rPr>
          <w:rFonts w:hint="eastAsia"/>
          <w:color w:val="auto"/>
          <w:lang w:val="en-US" w:eastAsia="zh-CN"/>
        </w:rPr>
        <w:t>2818488</w:t>
      </w:r>
    </w:p>
    <w:p>
      <w:pPr>
        <w:ind w:firstLine="420"/>
        <w:rPr>
          <w:color w:val="auto"/>
        </w:rPr>
      </w:pPr>
      <w:bookmarkStart w:id="157" w:name="_Toc352700446"/>
      <w:r>
        <w:rPr>
          <w:color w:val="auto"/>
        </w:rPr>
        <w:br w:type="page"/>
      </w: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pStyle w:val="3"/>
        <w:ind w:firstLine="883"/>
        <w:rPr>
          <w:rFonts w:ascii="宋体" w:hAnsi="宋体" w:eastAsia="宋体"/>
          <w:color w:val="auto"/>
        </w:rPr>
      </w:pPr>
      <w:bookmarkStart w:id="158" w:name="_Toc389638319"/>
      <w:r>
        <w:rPr>
          <w:rFonts w:hint="eastAsia" w:ascii="宋体" w:hAnsi="宋体" w:eastAsia="宋体"/>
          <w:color w:val="auto"/>
        </w:rPr>
        <w:t>第四章  评标办法及评分标准</w:t>
      </w:r>
      <w:bookmarkEnd w:id="157"/>
      <w:bookmarkEnd w:id="158"/>
    </w:p>
    <w:p>
      <w:pPr>
        <w:spacing w:line="380" w:lineRule="exact"/>
        <w:ind w:firstLine="420"/>
        <w:jc w:val="center"/>
        <w:rPr>
          <w:rFonts w:ascii="宋体" w:hAnsi="宋体"/>
          <w:b/>
          <w:color w:val="auto"/>
          <w:sz w:val="32"/>
        </w:rPr>
      </w:pPr>
      <w:r>
        <w:rPr>
          <w:color w:val="auto"/>
        </w:rPr>
        <w:br w:type="page"/>
      </w:r>
      <w:r>
        <w:rPr>
          <w:rFonts w:hint="eastAsia" w:ascii="宋体" w:hAnsi="宋体"/>
          <w:b/>
          <w:color w:val="auto"/>
          <w:sz w:val="32"/>
          <w:szCs w:val="32"/>
        </w:rPr>
        <w:t>评</w:t>
      </w:r>
      <w:r>
        <w:rPr>
          <w:rFonts w:hint="eastAsia" w:ascii="宋体" w:hAnsi="宋体"/>
          <w:b/>
          <w:color w:val="auto"/>
          <w:sz w:val="32"/>
        </w:rPr>
        <w:t>标方法和评分标准</w:t>
      </w:r>
    </w:p>
    <w:p>
      <w:pPr>
        <w:pStyle w:val="9"/>
        <w:spacing w:line="380" w:lineRule="exact"/>
        <w:ind w:firstLine="480"/>
        <w:rPr>
          <w:rFonts w:hAnsi="宋体"/>
          <w:bCs/>
          <w:color w:val="auto"/>
          <w:sz w:val="24"/>
        </w:rPr>
      </w:pPr>
    </w:p>
    <w:p>
      <w:pPr>
        <w:pStyle w:val="9"/>
        <w:spacing w:line="420" w:lineRule="exact"/>
        <w:ind w:firstLine="420"/>
        <w:rPr>
          <w:rFonts w:hAnsi="宋体"/>
          <w:color w:val="auto"/>
        </w:rPr>
      </w:pPr>
      <w:bookmarkStart w:id="159" w:name="_Toc352700447"/>
      <w:r>
        <w:rPr>
          <w:rFonts w:hint="eastAsia" w:hAnsi="宋体"/>
          <w:color w:val="auto"/>
        </w:rPr>
        <w:t>一、评标原则</w:t>
      </w:r>
    </w:p>
    <w:p>
      <w:pPr>
        <w:pStyle w:val="9"/>
        <w:spacing w:line="420" w:lineRule="exact"/>
        <w:ind w:firstLine="420"/>
        <w:rPr>
          <w:rFonts w:hAnsi="宋体"/>
          <w:color w:val="auto"/>
        </w:rPr>
      </w:pPr>
      <w:r>
        <w:rPr>
          <w:rFonts w:hint="eastAsia" w:hAnsi="宋体"/>
          <w:color w:val="auto"/>
        </w:rPr>
        <w:t>(一)评标委员会构成：由采购人代表和评审专家组成，成员人数应当为5人以上（含5人）单数，其中评审专家的人数不得少于成员总数的三分之二。</w:t>
      </w:r>
    </w:p>
    <w:p>
      <w:pPr>
        <w:pStyle w:val="9"/>
        <w:spacing w:line="420" w:lineRule="exact"/>
        <w:ind w:firstLine="420"/>
        <w:rPr>
          <w:rFonts w:hAnsi="宋体"/>
          <w:color w:val="auto"/>
        </w:rPr>
      </w:pPr>
      <w:r>
        <w:rPr>
          <w:rFonts w:hint="eastAsia" w:hAnsi="宋体"/>
          <w:color w:val="auto"/>
        </w:rPr>
        <w:t>(二)评标依据：评标委员会将以招投标文件为评标依据，</w:t>
      </w:r>
      <w:r>
        <w:rPr>
          <w:rFonts w:hAnsi="宋体"/>
          <w:color w:val="auto"/>
        </w:rPr>
        <w:t>对投标人的投标报价、</w:t>
      </w:r>
      <w:r>
        <w:rPr>
          <w:rFonts w:hint="eastAsia" w:hAnsi="宋体"/>
          <w:color w:val="auto"/>
        </w:rPr>
        <w:t>货物性能及配置、技术、安装组织方案、售后服务、企业综合能力</w:t>
      </w:r>
      <w:r>
        <w:rPr>
          <w:rFonts w:hAnsi="宋体"/>
          <w:color w:val="auto"/>
        </w:rPr>
        <w:t>、</w:t>
      </w:r>
      <w:r>
        <w:rPr>
          <w:rFonts w:hint="eastAsia" w:hAnsi="宋体"/>
          <w:color w:val="auto"/>
        </w:rPr>
        <w:t>政策功能</w:t>
      </w:r>
      <w:r>
        <w:rPr>
          <w:rFonts w:hAnsi="宋体"/>
          <w:color w:val="auto"/>
        </w:rPr>
        <w:t>等方面内容按百分制打分</w:t>
      </w:r>
      <w:r>
        <w:rPr>
          <w:rFonts w:hint="eastAsia" w:hAnsi="宋体"/>
          <w:color w:val="auto"/>
        </w:rPr>
        <w:t>。</w:t>
      </w:r>
    </w:p>
    <w:p>
      <w:pPr>
        <w:pStyle w:val="9"/>
        <w:spacing w:line="420" w:lineRule="exact"/>
        <w:ind w:firstLine="420"/>
        <w:rPr>
          <w:rFonts w:hAnsi="宋体"/>
          <w:color w:val="auto"/>
        </w:rPr>
      </w:pPr>
      <w:r>
        <w:rPr>
          <w:rFonts w:hint="eastAsia" w:hAnsi="宋体"/>
          <w:color w:val="auto"/>
        </w:rPr>
        <w:t>(三)评标方式：以封闭方式进行。</w:t>
      </w:r>
    </w:p>
    <w:p>
      <w:pPr>
        <w:pStyle w:val="9"/>
        <w:spacing w:line="420" w:lineRule="exact"/>
        <w:ind w:firstLine="420"/>
        <w:rPr>
          <w:rFonts w:hAnsi="宋体"/>
          <w:color w:val="auto"/>
        </w:rPr>
      </w:pPr>
      <w:r>
        <w:rPr>
          <w:rFonts w:hint="eastAsia" w:hAnsi="宋体"/>
          <w:color w:val="auto"/>
        </w:rPr>
        <w:t>二、评标计分方法</w:t>
      </w:r>
    </w:p>
    <w:p>
      <w:pPr>
        <w:pStyle w:val="9"/>
        <w:spacing w:line="420" w:lineRule="exact"/>
        <w:ind w:firstLine="420"/>
        <w:rPr>
          <w:rFonts w:hAnsi="宋体"/>
          <w:color w:val="auto"/>
        </w:rPr>
      </w:pPr>
      <w:r>
        <w:rPr>
          <w:rFonts w:hint="eastAsia" w:hAnsi="宋体"/>
          <w:color w:val="auto"/>
        </w:rPr>
        <w:t>对进入详评的，采用百分制综合评分法，按四舍五入取至百分位。</w:t>
      </w:r>
    </w:p>
    <w:p>
      <w:pPr>
        <w:pStyle w:val="13"/>
        <w:rPr>
          <w:color w:val="auto"/>
        </w:rPr>
      </w:pPr>
      <w:r>
        <w:rPr>
          <w:rFonts w:hint="eastAsia"/>
          <w:color w:val="auto"/>
        </w:rPr>
        <w:t>1.价格分……………………………………………………………………………………………………30分</w:t>
      </w:r>
    </w:p>
    <w:p>
      <w:pPr>
        <w:pStyle w:val="9"/>
        <w:spacing w:line="420" w:lineRule="exact"/>
        <w:ind w:firstLine="420"/>
        <w:rPr>
          <w:rFonts w:hint="eastAsia" w:hAnsi="宋体"/>
          <w:color w:val="auto"/>
        </w:rPr>
      </w:pPr>
      <w:r>
        <w:rPr>
          <w:rFonts w:hint="eastAsia" w:hAnsi="宋体"/>
          <w:color w:val="auto"/>
        </w:rPr>
        <w:t>价格分计算公式：</w:t>
      </w:r>
    </w:p>
    <w:p>
      <w:pPr>
        <w:pStyle w:val="9"/>
        <w:spacing w:line="420" w:lineRule="exact"/>
        <w:ind w:firstLine="422"/>
        <w:rPr>
          <w:rFonts w:hint="eastAsia" w:hAnsi="宋体"/>
          <w:b/>
          <w:color w:val="auto"/>
        </w:rPr>
      </w:pPr>
      <w:r>
        <w:rPr>
          <w:rFonts w:hint="eastAsia" w:hAnsi="宋体"/>
          <w:b/>
          <w:color w:val="auto"/>
        </w:rPr>
        <w:t>某投标人价格分= （投标人最低评标价金额/某投标人评标价金额）×30分</w:t>
      </w:r>
    </w:p>
    <w:p>
      <w:pPr>
        <w:pStyle w:val="9"/>
        <w:spacing w:line="420" w:lineRule="exact"/>
        <w:ind w:firstLine="420"/>
        <w:rPr>
          <w:rFonts w:hAnsi="宋体"/>
          <w:bCs/>
          <w:color w:val="auto"/>
        </w:rPr>
      </w:pPr>
      <w:r>
        <w:rPr>
          <w:rFonts w:hint="eastAsia" w:hAnsi="宋体"/>
          <w:color w:val="auto"/>
        </w:rPr>
        <w:t>注：投标人</w:t>
      </w:r>
      <w:r>
        <w:rPr>
          <w:rFonts w:hAnsi="宋体"/>
          <w:bCs/>
          <w:color w:val="auto"/>
        </w:rPr>
        <w:t>及所提供的货物或服务符合《政府采购促进中小企业发展暂行办法》（财库[2011]181号）</w:t>
      </w:r>
      <w:r>
        <w:rPr>
          <w:rFonts w:hint="eastAsia" w:hAnsi="宋体"/>
          <w:bCs/>
          <w:color w:val="auto"/>
          <w:lang w:eastAsia="zh-CN"/>
        </w:rPr>
        <w:t>及《广西壮族自治区财政厅关于贯彻落实政府采购优化营商环境百日攻坚行动方案的通知》</w:t>
      </w:r>
      <w:r>
        <w:rPr>
          <w:rFonts w:hint="eastAsia" w:hAnsi="宋体"/>
          <w:bCs/>
          <w:color w:val="auto"/>
        </w:rPr>
        <w:t>（</w:t>
      </w:r>
      <w:r>
        <w:rPr>
          <w:rFonts w:hint="eastAsia" w:hAnsi="宋体"/>
          <w:bCs/>
          <w:color w:val="auto"/>
          <w:lang w:eastAsia="zh-CN"/>
        </w:rPr>
        <w:t>桂财采</w:t>
      </w:r>
      <w:r>
        <w:rPr>
          <w:rFonts w:hint="eastAsia" w:hAnsi="宋体"/>
          <w:bCs/>
          <w:color w:val="auto"/>
        </w:rPr>
        <w:t>[20</w:t>
      </w:r>
      <w:r>
        <w:rPr>
          <w:rFonts w:hint="eastAsia" w:hAnsi="宋体"/>
          <w:bCs/>
          <w:color w:val="auto"/>
          <w:lang w:val="en-US" w:eastAsia="zh-CN"/>
        </w:rPr>
        <w:t>20</w:t>
      </w:r>
      <w:r>
        <w:rPr>
          <w:rFonts w:hint="eastAsia" w:hAnsi="宋体"/>
          <w:bCs/>
          <w:color w:val="auto"/>
        </w:rPr>
        <w:t>]</w:t>
      </w:r>
      <w:r>
        <w:rPr>
          <w:rFonts w:hint="eastAsia" w:hAnsi="宋体"/>
          <w:bCs/>
          <w:color w:val="auto"/>
          <w:lang w:val="en-US" w:eastAsia="zh-CN"/>
        </w:rPr>
        <w:t>49</w:t>
      </w:r>
      <w:r>
        <w:rPr>
          <w:rFonts w:hint="eastAsia" w:hAnsi="宋体"/>
          <w:bCs/>
          <w:color w:val="auto"/>
        </w:rPr>
        <w:t>号）</w:t>
      </w:r>
      <w:r>
        <w:rPr>
          <w:rFonts w:hAnsi="宋体"/>
          <w:bCs/>
          <w:color w:val="auto"/>
        </w:rPr>
        <w:t>规定，并在投标文件中提供《中小企业声明函》（见附件</w:t>
      </w:r>
      <w:r>
        <w:rPr>
          <w:rFonts w:hint="eastAsia" w:hAnsi="宋体"/>
          <w:bCs/>
          <w:color w:val="auto"/>
        </w:rPr>
        <w:t>1，投标人</w:t>
      </w:r>
      <w:r>
        <w:rPr>
          <w:rFonts w:hAnsi="宋体"/>
          <w:bCs/>
          <w:color w:val="auto"/>
        </w:rPr>
        <w:t>须对声明的真实性负责）。评审中将对该投标人提供的小型和微型企业产品或服务价格给予</w:t>
      </w:r>
      <w:r>
        <w:rPr>
          <w:rFonts w:hint="eastAsia" w:hAnsi="宋体"/>
          <w:bCs/>
          <w:color w:val="auto"/>
          <w:lang w:val="en-US" w:eastAsia="zh-CN"/>
        </w:rPr>
        <w:t>10</w:t>
      </w:r>
      <w:r>
        <w:rPr>
          <w:rFonts w:hAnsi="宋体"/>
          <w:bCs/>
          <w:color w:val="auto"/>
        </w:rPr>
        <w:t xml:space="preserve">%的扣除，扣除后的价格为评标价。 </w:t>
      </w:r>
    </w:p>
    <w:p>
      <w:pPr>
        <w:pStyle w:val="9"/>
        <w:spacing w:line="420" w:lineRule="exact"/>
        <w:ind w:firstLine="420"/>
        <w:rPr>
          <w:rFonts w:hint="eastAsia" w:hAnsi="宋体"/>
          <w:bCs/>
          <w:color w:val="auto"/>
        </w:rPr>
      </w:pPr>
      <w:r>
        <w:rPr>
          <w:rFonts w:hAnsi="宋体"/>
          <w:bCs/>
          <w:color w:val="auto"/>
        </w:rPr>
        <w:t>投标人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9"/>
        <w:spacing w:line="420" w:lineRule="exact"/>
        <w:ind w:firstLine="420"/>
        <w:rPr>
          <w:rFonts w:hint="eastAsia" w:hAnsi="宋体"/>
          <w:bCs/>
          <w:color w:val="auto"/>
        </w:rPr>
      </w:pPr>
      <w:r>
        <w:rPr>
          <w:rFonts w:hAnsi="宋体"/>
          <w:bCs/>
          <w:color w:val="auto"/>
        </w:rPr>
        <w:t>投标人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见附件2），并对声明的真实性负责。残疾人福利性单位属于小型、微型企业的，不重复享受政策。</w:t>
      </w:r>
    </w:p>
    <w:p>
      <w:pPr>
        <w:widowControl/>
        <w:spacing w:line="420" w:lineRule="exact"/>
        <w:ind w:left="420" w:leftChars="200" w:firstLine="6" w:firstLineChars="3"/>
        <w:rPr>
          <w:rFonts w:hint="eastAsia" w:ascii="宋体" w:hAnsi="宋体"/>
          <w:color w:val="auto"/>
          <w:szCs w:val="21"/>
        </w:rPr>
      </w:pPr>
    </w:p>
    <w:p>
      <w:pPr>
        <w:ind w:firstLine="417" w:firstLineChars="198"/>
        <w:jc w:val="left"/>
        <w:rPr>
          <w:rFonts w:hint="eastAsia" w:ascii="宋体" w:hAnsi="宋体"/>
          <w:color w:val="auto"/>
          <w:szCs w:val="21"/>
        </w:rPr>
      </w:pPr>
      <w:r>
        <w:rPr>
          <w:rFonts w:hint="eastAsia" w:ascii="宋体" w:hAnsi="宋体"/>
          <w:b/>
          <w:color w:val="auto"/>
          <w:szCs w:val="21"/>
        </w:rPr>
        <w:t>2、货物性能及配置分</w:t>
      </w:r>
      <w:r>
        <w:rPr>
          <w:rFonts w:hint="eastAsia"/>
          <w:color w:val="auto"/>
        </w:rPr>
        <w:t>……………………………………………………………………………………</w:t>
      </w:r>
      <w:r>
        <w:rPr>
          <w:rFonts w:hint="eastAsia" w:ascii="宋体" w:hAnsi="宋体"/>
          <w:b/>
          <w:color w:val="auto"/>
          <w:szCs w:val="21"/>
        </w:rPr>
        <w:t xml:space="preserve"> 2</w:t>
      </w:r>
      <w:r>
        <w:rPr>
          <w:rFonts w:hint="eastAsia" w:ascii="宋体" w:hAnsi="宋体"/>
          <w:b/>
          <w:color w:val="auto"/>
          <w:szCs w:val="21"/>
          <w:lang w:val="en-US" w:eastAsia="zh-CN"/>
        </w:rPr>
        <w:t>0</w:t>
      </w:r>
      <w:r>
        <w:rPr>
          <w:rFonts w:hint="eastAsia" w:ascii="宋体" w:hAnsi="宋体"/>
          <w:b/>
          <w:color w:val="auto"/>
          <w:szCs w:val="21"/>
        </w:rPr>
        <w:t>分</w:t>
      </w:r>
    </w:p>
    <w:p>
      <w:pPr>
        <w:spacing w:line="420" w:lineRule="exact"/>
        <w:ind w:firstLine="420"/>
        <w:rPr>
          <w:rFonts w:hint="eastAsia" w:ascii="宋体" w:hAnsi="宋体" w:cs="Courier New"/>
          <w:b/>
          <w:color w:val="auto"/>
          <w:szCs w:val="21"/>
        </w:rPr>
      </w:pPr>
      <w:r>
        <w:rPr>
          <w:rFonts w:hint="eastAsia" w:ascii="宋体" w:hAnsi="宋体" w:cs="Courier New"/>
          <w:color w:val="auto"/>
          <w:szCs w:val="21"/>
        </w:rPr>
        <w:t>评标委员会根据投标人提供的设备的性能配置（参数偏离、功能等）对照《货物需求一览表》，按以下规则进行评定：</w:t>
      </w:r>
    </w:p>
    <w:p>
      <w:pPr>
        <w:spacing w:line="420" w:lineRule="exact"/>
        <w:ind w:firstLine="407" w:firstLineChars="194"/>
        <w:rPr>
          <w:rFonts w:hint="eastAsia" w:ascii="宋体" w:hAnsi="宋体" w:cs="Courier New"/>
          <w:color w:val="auto"/>
          <w:szCs w:val="21"/>
        </w:rPr>
      </w:pPr>
      <w:r>
        <w:rPr>
          <w:rFonts w:ascii="宋体" w:hAnsi="宋体"/>
          <w:color w:val="auto"/>
          <w:szCs w:val="21"/>
        </w:rPr>
        <w:fldChar w:fldCharType="begin"/>
      </w:r>
      <w:r>
        <w:rPr>
          <w:rFonts w:ascii="宋体" w:hAnsi="宋体"/>
          <w:color w:val="auto"/>
          <w:szCs w:val="21"/>
        </w:rPr>
        <w:instrText xml:space="preserve"> </w:instrText>
      </w:r>
      <w:r>
        <w:rPr>
          <w:rFonts w:hint="eastAsia" w:ascii="宋体" w:hAnsi="宋体"/>
          <w:color w:val="auto"/>
          <w:szCs w:val="21"/>
        </w:rPr>
        <w:instrText xml:space="preserve">= 1 \* GB3</w:instrText>
      </w:r>
      <w:r>
        <w:rPr>
          <w:rFonts w:ascii="宋体" w:hAnsi="宋体"/>
          <w:color w:val="auto"/>
          <w:szCs w:val="21"/>
        </w:rPr>
        <w:instrText xml:space="preserve"> </w:instrText>
      </w:r>
      <w:r>
        <w:rPr>
          <w:rFonts w:ascii="宋体" w:hAnsi="宋体"/>
          <w:color w:val="auto"/>
          <w:szCs w:val="21"/>
        </w:rPr>
        <w:fldChar w:fldCharType="separate"/>
      </w:r>
      <w:r>
        <w:rPr>
          <w:rFonts w:hint="eastAsia" w:ascii="宋体" w:hAnsi="宋体"/>
          <w:color w:val="auto"/>
          <w:szCs w:val="21"/>
        </w:rPr>
        <w:t>①</w:t>
      </w:r>
      <w:r>
        <w:rPr>
          <w:rFonts w:ascii="宋体" w:hAnsi="宋体"/>
          <w:color w:val="auto"/>
          <w:szCs w:val="21"/>
        </w:rPr>
        <w:fldChar w:fldCharType="end"/>
      </w:r>
      <w:r>
        <w:rPr>
          <w:rFonts w:hint="eastAsia" w:ascii="宋体" w:hAnsi="宋体"/>
          <w:color w:val="auto"/>
          <w:szCs w:val="21"/>
        </w:rPr>
        <w:t>产品技术指标、功能完全满足招标文件需求，无负偏离的，得</w:t>
      </w:r>
      <w:r>
        <w:rPr>
          <w:rFonts w:hint="eastAsia" w:ascii="宋体" w:hAnsi="宋体"/>
          <w:color w:val="auto"/>
          <w:szCs w:val="21"/>
          <w:lang w:val="en-US" w:eastAsia="zh-CN"/>
        </w:rPr>
        <w:t>15</w:t>
      </w:r>
      <w:r>
        <w:rPr>
          <w:rFonts w:hint="eastAsia" w:ascii="宋体" w:hAnsi="宋体"/>
          <w:color w:val="auto"/>
          <w:szCs w:val="21"/>
        </w:rPr>
        <w:t>分；投标产品技术指标、功能有负偏离的，每1项负偏离扣1分，最多扣</w:t>
      </w:r>
      <w:r>
        <w:rPr>
          <w:rFonts w:hint="eastAsia" w:ascii="宋体" w:hAnsi="宋体"/>
          <w:color w:val="auto"/>
          <w:szCs w:val="21"/>
          <w:lang w:val="en-US" w:eastAsia="zh-CN"/>
        </w:rPr>
        <w:t>5</w:t>
      </w:r>
      <w:r>
        <w:rPr>
          <w:rFonts w:hint="eastAsia" w:ascii="宋体" w:hAnsi="宋体"/>
          <w:color w:val="auto"/>
          <w:szCs w:val="21"/>
        </w:rPr>
        <w:t>分</w:t>
      </w:r>
      <w:r>
        <w:rPr>
          <w:rFonts w:hint="eastAsia" w:ascii="宋体" w:hAnsi="宋体" w:cs="Courier New"/>
          <w:color w:val="auto"/>
          <w:szCs w:val="21"/>
        </w:rPr>
        <w:t>。（满分</w:t>
      </w:r>
      <w:r>
        <w:rPr>
          <w:rFonts w:hint="eastAsia" w:ascii="宋体" w:hAnsi="宋体" w:cs="Courier New"/>
          <w:color w:val="auto"/>
          <w:szCs w:val="21"/>
          <w:lang w:val="en-US" w:eastAsia="zh-CN"/>
        </w:rPr>
        <w:t>15</w:t>
      </w:r>
      <w:r>
        <w:rPr>
          <w:rFonts w:hint="eastAsia" w:ascii="宋体" w:hAnsi="宋体" w:cs="Courier New"/>
          <w:color w:val="auto"/>
          <w:szCs w:val="21"/>
        </w:rPr>
        <w:t>分）</w:t>
      </w:r>
    </w:p>
    <w:p>
      <w:pPr>
        <w:spacing w:line="420" w:lineRule="exact"/>
        <w:ind w:firstLine="420"/>
        <w:rPr>
          <w:rFonts w:hint="eastAsia" w:ascii="宋体" w:hAnsi="宋体" w:cs="Courier New"/>
          <w:color w:val="auto"/>
          <w:szCs w:val="21"/>
        </w:rPr>
      </w:pPr>
      <w:r>
        <w:rPr>
          <w:rFonts w:hint="eastAsia" w:ascii="宋体" w:hAnsi="宋体" w:cs="Courier New"/>
          <w:color w:val="auto"/>
          <w:szCs w:val="21"/>
        </w:rPr>
        <w:t>②</w:t>
      </w:r>
      <w:r>
        <w:rPr>
          <w:rFonts w:hint="eastAsia" w:ascii="宋体" w:hAnsi="宋体"/>
          <w:color w:val="auto"/>
          <w:szCs w:val="21"/>
        </w:rPr>
        <w:t>投标产品技术指标、主要功能优于招标文件需求，经评标委员会认定为正偏离的， 1项正偏离的得1分，最多得5分</w:t>
      </w:r>
      <w:r>
        <w:rPr>
          <w:rFonts w:hint="eastAsia" w:ascii="宋体" w:hAnsi="宋体" w:cs="Courier New"/>
          <w:color w:val="auto"/>
          <w:szCs w:val="21"/>
        </w:rPr>
        <w:t>。（满分5分）</w:t>
      </w:r>
    </w:p>
    <w:p>
      <w:pPr>
        <w:ind w:firstLine="422"/>
        <w:jc w:val="left"/>
        <w:rPr>
          <w:rFonts w:hint="eastAsia" w:ascii="宋体" w:hAnsi="宋体"/>
          <w:b/>
          <w:color w:val="auto"/>
          <w:szCs w:val="21"/>
        </w:rPr>
      </w:pPr>
      <w:r>
        <w:rPr>
          <w:rFonts w:hint="eastAsia" w:ascii="宋体" w:hAnsi="宋体"/>
          <w:b/>
          <w:color w:val="auto"/>
          <w:szCs w:val="21"/>
        </w:rPr>
        <w:t>3、</w:t>
      </w:r>
      <w:r>
        <w:rPr>
          <w:rFonts w:hint="eastAsia" w:ascii="宋体" w:hAnsi="宋体" w:cs="宋体"/>
          <w:b/>
          <w:bCs/>
          <w:color w:val="auto"/>
          <w:spacing w:val="-8"/>
          <w:kern w:val="0"/>
          <w:szCs w:val="21"/>
        </w:rPr>
        <w:t>技术实施方案分</w:t>
      </w:r>
      <w:r>
        <w:rPr>
          <w:rFonts w:hint="eastAsia"/>
          <w:color w:val="auto"/>
        </w:rPr>
        <w:t>…………………………………………………………………………………………</w:t>
      </w:r>
      <w:r>
        <w:rPr>
          <w:rFonts w:hint="eastAsia" w:ascii="宋体" w:hAnsi="宋体"/>
          <w:b/>
          <w:color w:val="auto"/>
          <w:szCs w:val="21"/>
          <w:lang w:val="en-US" w:eastAsia="zh-CN"/>
        </w:rPr>
        <w:t>20</w:t>
      </w:r>
      <w:r>
        <w:rPr>
          <w:rFonts w:hint="eastAsia" w:ascii="宋体" w:hAnsi="宋体"/>
          <w:b/>
          <w:color w:val="auto"/>
          <w:szCs w:val="21"/>
        </w:rPr>
        <w:t>分</w:t>
      </w:r>
    </w:p>
    <w:p>
      <w:pPr>
        <w:ind w:firstLine="420"/>
        <w:jc w:val="left"/>
        <w:rPr>
          <w:rFonts w:hint="eastAsia" w:ascii="宋体" w:hAnsi="宋体"/>
          <w:bCs/>
          <w:color w:val="auto"/>
          <w:szCs w:val="21"/>
        </w:rPr>
      </w:pPr>
      <w:r>
        <w:rPr>
          <w:rFonts w:hint="eastAsia" w:hAnsi="宋体" w:cs="宋体"/>
          <w:color w:val="auto"/>
        </w:rPr>
        <w:t>由评委在打分前根据各投标人方案的优劣确定各投标人方案所属档次</w:t>
      </w:r>
      <w:r>
        <w:rPr>
          <w:rFonts w:hint="eastAsia" w:ascii="宋体" w:hAnsi="宋体"/>
          <w:bCs/>
          <w:color w:val="auto"/>
          <w:szCs w:val="21"/>
        </w:rPr>
        <w:t>并确定得分。</w:t>
      </w:r>
    </w:p>
    <w:p>
      <w:pPr>
        <w:ind w:firstLine="420"/>
        <w:jc w:val="left"/>
        <w:rPr>
          <w:rFonts w:hint="eastAsia" w:ascii="宋体" w:hAnsi="宋体"/>
          <w:bCs/>
          <w:color w:val="auto"/>
          <w:szCs w:val="21"/>
        </w:rPr>
      </w:pPr>
      <w:r>
        <w:rPr>
          <w:rFonts w:hint="eastAsia" w:ascii="宋体" w:hAnsi="宋体"/>
          <w:bCs/>
          <w:color w:val="auto"/>
          <w:szCs w:val="21"/>
        </w:rPr>
        <w:t>一档（5分）：技术方案基本符合采购要求，没有明显技术错误，系统功能配置基本达到要求，技术方案只进行简单的描述。</w:t>
      </w:r>
    </w:p>
    <w:p>
      <w:pPr>
        <w:ind w:firstLine="420"/>
        <w:jc w:val="left"/>
        <w:rPr>
          <w:rFonts w:hint="eastAsia" w:ascii="宋体" w:hAnsi="宋体"/>
          <w:bCs/>
          <w:color w:val="auto"/>
          <w:szCs w:val="21"/>
        </w:rPr>
      </w:pPr>
      <w:r>
        <w:rPr>
          <w:rFonts w:hint="eastAsia" w:ascii="宋体" w:hAnsi="宋体"/>
          <w:bCs/>
          <w:color w:val="auto"/>
          <w:szCs w:val="21"/>
        </w:rPr>
        <w:t>二档（10分）：技术方案符合采购要求，对系统有较全面的描述。技术方案基本描述了技术实现的功能以及实现方式，方案所采用的技术较简单粗浅，技术方案可行。</w:t>
      </w:r>
    </w:p>
    <w:p>
      <w:pPr>
        <w:ind w:firstLine="420"/>
        <w:jc w:val="left"/>
        <w:rPr>
          <w:rFonts w:hint="eastAsia" w:ascii="宋体" w:hAnsi="宋体"/>
          <w:bCs/>
          <w:color w:val="auto"/>
          <w:szCs w:val="21"/>
        </w:rPr>
      </w:pPr>
      <w:r>
        <w:rPr>
          <w:rFonts w:hint="eastAsia" w:ascii="宋体" w:hAnsi="宋体"/>
          <w:bCs/>
          <w:color w:val="auto"/>
          <w:szCs w:val="21"/>
        </w:rPr>
        <w:t>三档（</w:t>
      </w:r>
      <w:r>
        <w:rPr>
          <w:rFonts w:hint="eastAsia" w:ascii="宋体" w:hAnsi="宋体"/>
          <w:bCs/>
          <w:color w:val="auto"/>
          <w:szCs w:val="21"/>
          <w:lang w:val="en-US" w:eastAsia="zh-CN"/>
        </w:rPr>
        <w:t>20</w:t>
      </w:r>
      <w:r>
        <w:rPr>
          <w:rFonts w:hint="eastAsia" w:ascii="宋体" w:hAnsi="宋体"/>
          <w:bCs/>
          <w:color w:val="auto"/>
          <w:szCs w:val="21"/>
        </w:rPr>
        <w:t>分）技术方案完全符合或优于采购要求，技术方案详细可行，对项目总体有深刻认识，结构清晰、观点及主题明确，系统架构拓朴清晰，内容详细。对系统有全面详尽的理解，技术方案提供详细的系统架构、部署方式，全面详细技术实现的功能以及实现方式。</w:t>
      </w:r>
    </w:p>
    <w:p>
      <w:pPr>
        <w:ind w:firstLine="422"/>
        <w:jc w:val="left"/>
        <w:rPr>
          <w:rFonts w:hint="eastAsia" w:ascii="宋体" w:hAnsi="宋体"/>
          <w:b/>
          <w:color w:val="auto"/>
          <w:szCs w:val="21"/>
        </w:rPr>
      </w:pPr>
      <w:r>
        <w:rPr>
          <w:rFonts w:hint="eastAsia" w:ascii="宋体" w:hAnsi="宋体"/>
          <w:b/>
          <w:color w:val="auto"/>
          <w:szCs w:val="21"/>
        </w:rPr>
        <w:t>4、售后服务分</w:t>
      </w:r>
      <w:r>
        <w:rPr>
          <w:rFonts w:hint="eastAsia"/>
          <w:color w:val="auto"/>
        </w:rPr>
        <w:t>…………………………………………………………………………………………</w:t>
      </w:r>
      <w:r>
        <w:rPr>
          <w:rFonts w:hint="eastAsia" w:ascii="宋体" w:hAnsi="宋体"/>
          <w:b/>
          <w:color w:val="auto"/>
          <w:szCs w:val="21"/>
          <w:lang w:val="en-US" w:eastAsia="zh-CN"/>
        </w:rPr>
        <w:t>17</w:t>
      </w:r>
      <w:r>
        <w:rPr>
          <w:rFonts w:hint="eastAsia" w:ascii="宋体" w:hAnsi="宋体"/>
          <w:b/>
          <w:color w:val="auto"/>
          <w:szCs w:val="21"/>
        </w:rPr>
        <w:t>分</w:t>
      </w:r>
    </w:p>
    <w:p>
      <w:pPr>
        <w:ind w:left="103" w:leftChars="49" w:firstLine="315" w:firstLineChars="150"/>
        <w:jc w:val="left"/>
        <w:rPr>
          <w:rFonts w:hint="eastAsia" w:ascii="宋体" w:hAnsi="宋体"/>
          <w:color w:val="auto"/>
          <w:szCs w:val="21"/>
        </w:rPr>
      </w:pPr>
      <w:r>
        <w:rPr>
          <w:rFonts w:hint="eastAsia" w:ascii="宋体" w:hAnsi="宋体"/>
          <w:color w:val="auto"/>
          <w:szCs w:val="21"/>
        </w:rPr>
        <w:t>（1）由评委根据采购文件中售后服务承诺书内容的完整性、可行性，到达故障现场时间、故障出现解决方案、定期维护 (注明时间)、免费技术培训方案、免费保修期外维修方案、本地化售后服务措施、其他优惠措施、投标产品厂商有效的供货证明书和售后服务保证等方面</w:t>
      </w:r>
      <w:r>
        <w:rPr>
          <w:rFonts w:hint="eastAsia" w:hAnsi="宋体" w:cs="宋体"/>
          <w:color w:val="auto"/>
        </w:rPr>
        <w:t>确定各投标人售后服务所属档次</w:t>
      </w:r>
      <w:r>
        <w:rPr>
          <w:rFonts w:hint="eastAsia" w:ascii="宋体" w:hAnsi="宋体"/>
          <w:bCs/>
          <w:color w:val="auto"/>
          <w:szCs w:val="21"/>
        </w:rPr>
        <w:t>并确定得分</w:t>
      </w:r>
      <w:r>
        <w:rPr>
          <w:rFonts w:hint="eastAsia" w:ascii="宋体" w:hAnsi="宋体"/>
          <w:color w:val="auto"/>
          <w:szCs w:val="21"/>
        </w:rPr>
        <w:t>。（满分</w:t>
      </w:r>
      <w:r>
        <w:rPr>
          <w:rFonts w:hint="eastAsia" w:ascii="宋体" w:hAnsi="宋体"/>
          <w:color w:val="auto"/>
          <w:szCs w:val="21"/>
          <w:lang w:val="en-US" w:eastAsia="zh-CN"/>
        </w:rPr>
        <w:t>15</w:t>
      </w:r>
      <w:r>
        <w:rPr>
          <w:rFonts w:hint="eastAsia" w:ascii="宋体" w:hAnsi="宋体"/>
          <w:color w:val="auto"/>
          <w:szCs w:val="21"/>
        </w:rPr>
        <w:t>分）</w:t>
      </w:r>
    </w:p>
    <w:p>
      <w:pPr>
        <w:ind w:left="103" w:leftChars="49" w:firstLine="315" w:firstLineChars="150"/>
        <w:jc w:val="left"/>
        <w:rPr>
          <w:rFonts w:hint="eastAsia" w:ascii="宋体" w:hAnsi="宋体"/>
          <w:bCs/>
          <w:color w:val="auto"/>
          <w:szCs w:val="21"/>
        </w:rPr>
      </w:pPr>
      <w:r>
        <w:rPr>
          <w:rFonts w:hint="eastAsia" w:ascii="宋体" w:hAnsi="宋体"/>
          <w:bCs/>
          <w:color w:val="auto"/>
          <w:szCs w:val="21"/>
        </w:rPr>
        <w:t>一档（</w:t>
      </w:r>
      <w:r>
        <w:rPr>
          <w:rFonts w:hint="eastAsia" w:ascii="宋体" w:hAnsi="宋体"/>
          <w:bCs/>
          <w:color w:val="auto"/>
          <w:szCs w:val="21"/>
          <w:lang w:val="en-US" w:eastAsia="zh-CN"/>
        </w:rPr>
        <w:t>5</w:t>
      </w:r>
      <w:r>
        <w:rPr>
          <w:rFonts w:hint="eastAsia" w:ascii="宋体" w:hAnsi="宋体"/>
          <w:bCs/>
          <w:color w:val="auto"/>
          <w:szCs w:val="21"/>
        </w:rPr>
        <w:t>分）：售后服务体系一般，售后服务计划、售后服务内容、技术培训方案可行性不强，服务保障措施不得力；</w:t>
      </w:r>
    </w:p>
    <w:p>
      <w:pPr>
        <w:ind w:left="103" w:leftChars="49" w:firstLine="315" w:firstLineChars="150"/>
        <w:jc w:val="left"/>
        <w:rPr>
          <w:rFonts w:hint="eastAsia" w:ascii="宋体" w:hAnsi="宋体"/>
          <w:bCs/>
          <w:color w:val="auto"/>
          <w:szCs w:val="21"/>
        </w:rPr>
      </w:pPr>
      <w:r>
        <w:rPr>
          <w:rFonts w:hint="eastAsia" w:ascii="宋体" w:hAnsi="宋体"/>
          <w:bCs/>
          <w:color w:val="auto"/>
          <w:szCs w:val="21"/>
        </w:rPr>
        <w:t>二档（</w:t>
      </w:r>
      <w:r>
        <w:rPr>
          <w:rFonts w:hint="eastAsia" w:ascii="宋体" w:hAnsi="宋体"/>
          <w:bCs/>
          <w:color w:val="auto"/>
          <w:szCs w:val="21"/>
          <w:lang w:val="en-US" w:eastAsia="zh-CN"/>
        </w:rPr>
        <w:t>10</w:t>
      </w:r>
      <w:r>
        <w:rPr>
          <w:rFonts w:hint="eastAsia" w:ascii="宋体" w:hAnsi="宋体"/>
          <w:bCs/>
          <w:color w:val="auto"/>
          <w:szCs w:val="21"/>
        </w:rPr>
        <w:t>分）：有核心产品制造商有效的供货证明或授权书和售后服务承诺，售后服务体系基本完善，售后服务计划、售后服务内容、技术培训方案基本满足项目需求、有服务保障措施；</w:t>
      </w:r>
    </w:p>
    <w:p>
      <w:pPr>
        <w:ind w:left="103" w:leftChars="49" w:firstLine="315" w:firstLineChars="150"/>
        <w:jc w:val="left"/>
        <w:rPr>
          <w:rFonts w:hint="eastAsia" w:ascii="宋体" w:hAnsi="宋体"/>
          <w:bCs/>
          <w:color w:val="auto"/>
          <w:szCs w:val="21"/>
        </w:rPr>
      </w:pPr>
      <w:r>
        <w:rPr>
          <w:rFonts w:hint="eastAsia" w:ascii="宋体" w:hAnsi="宋体"/>
          <w:bCs/>
          <w:color w:val="auto"/>
          <w:szCs w:val="21"/>
        </w:rPr>
        <w:t>三档（</w:t>
      </w:r>
      <w:r>
        <w:rPr>
          <w:rFonts w:hint="eastAsia" w:ascii="宋体" w:hAnsi="宋体"/>
          <w:bCs/>
          <w:color w:val="auto"/>
          <w:szCs w:val="21"/>
          <w:lang w:val="en-US" w:eastAsia="zh-CN"/>
        </w:rPr>
        <w:t>15</w:t>
      </w:r>
      <w:r>
        <w:rPr>
          <w:rFonts w:hint="eastAsia" w:ascii="宋体" w:hAnsi="宋体"/>
          <w:bCs/>
          <w:color w:val="auto"/>
          <w:szCs w:val="21"/>
        </w:rPr>
        <w:t>分）：有核心产品制造商有效的供货证明或授权书和售后服务承诺，售后服务体系完善，售后服务计划详细，售后服务内容齐全，技术培训方案合理，服务保障措施得力。</w:t>
      </w:r>
    </w:p>
    <w:p>
      <w:pPr>
        <w:ind w:left="103" w:leftChars="49" w:firstLine="315" w:firstLineChars="150"/>
        <w:jc w:val="left"/>
        <w:rPr>
          <w:rFonts w:hint="eastAsia" w:ascii="宋体" w:hAnsi="宋体"/>
          <w:bCs/>
          <w:color w:val="auto"/>
          <w:szCs w:val="21"/>
        </w:rPr>
      </w:pPr>
      <w:r>
        <w:rPr>
          <w:rFonts w:hint="eastAsia" w:ascii="宋体" w:hAnsi="宋体"/>
          <w:bCs/>
          <w:color w:val="auto"/>
          <w:szCs w:val="21"/>
        </w:rPr>
        <w:t>（2）承诺更长保修期（针对核心产品，满分2分）：</w:t>
      </w:r>
    </w:p>
    <w:p>
      <w:pPr>
        <w:ind w:left="103" w:leftChars="49" w:firstLine="315" w:firstLineChars="150"/>
        <w:jc w:val="left"/>
        <w:rPr>
          <w:rFonts w:hint="eastAsia" w:ascii="宋体" w:hAnsi="宋体"/>
          <w:bCs/>
          <w:color w:val="auto"/>
          <w:szCs w:val="21"/>
        </w:rPr>
      </w:pPr>
      <w:r>
        <w:rPr>
          <w:rFonts w:hint="eastAsia" w:ascii="宋体" w:hAnsi="宋体"/>
          <w:bCs/>
          <w:color w:val="auto"/>
          <w:szCs w:val="21"/>
        </w:rPr>
        <w:t>在满足招标文件质保期的基础上，每增加一年得1分，满分2分（以核心产品制造商承诺为准）。</w:t>
      </w:r>
    </w:p>
    <w:p>
      <w:pPr>
        <w:shd w:val="clear"/>
        <w:ind w:firstLine="422"/>
        <w:jc w:val="left"/>
        <w:rPr>
          <w:rFonts w:hint="eastAsia" w:ascii="宋体" w:hAnsi="宋体"/>
          <w:b/>
          <w:bCs/>
          <w:color w:val="auto"/>
          <w:szCs w:val="21"/>
        </w:rPr>
      </w:pPr>
      <w:r>
        <w:rPr>
          <w:rFonts w:hint="eastAsia" w:ascii="宋体" w:hAnsi="宋体"/>
          <w:b/>
          <w:bCs/>
          <w:color w:val="auto"/>
          <w:szCs w:val="21"/>
        </w:rPr>
        <w:t>5、企业综合能力分</w:t>
      </w:r>
      <w:r>
        <w:rPr>
          <w:rFonts w:hint="eastAsia"/>
          <w:color w:val="auto"/>
        </w:rPr>
        <w:t>………………………………………………………………………………………</w:t>
      </w:r>
      <w:r>
        <w:rPr>
          <w:rFonts w:hint="eastAsia" w:ascii="宋体" w:hAnsi="宋体"/>
          <w:b/>
          <w:bCs/>
          <w:color w:val="auto"/>
          <w:szCs w:val="21"/>
        </w:rPr>
        <w:t>1</w:t>
      </w:r>
      <w:r>
        <w:rPr>
          <w:rFonts w:hint="eastAsia" w:ascii="宋体" w:hAnsi="宋体"/>
          <w:b/>
          <w:bCs/>
          <w:color w:val="auto"/>
          <w:szCs w:val="21"/>
          <w:lang w:val="en-US" w:eastAsia="zh-CN"/>
        </w:rPr>
        <w:t>1</w:t>
      </w:r>
      <w:r>
        <w:rPr>
          <w:rFonts w:hint="eastAsia" w:ascii="宋体" w:hAnsi="宋体"/>
          <w:b/>
          <w:bCs/>
          <w:color w:val="auto"/>
          <w:szCs w:val="21"/>
        </w:rPr>
        <w:t>分</w:t>
      </w:r>
    </w:p>
    <w:p>
      <w:pPr>
        <w:shd w:val="clear"/>
        <w:ind w:firstLine="420"/>
        <w:jc w:val="left"/>
        <w:rPr>
          <w:rFonts w:hint="eastAsia" w:ascii="宋体" w:hAnsi="宋体"/>
          <w:bCs/>
          <w:color w:val="auto"/>
          <w:szCs w:val="21"/>
        </w:rPr>
      </w:pPr>
      <w:r>
        <w:rPr>
          <w:rFonts w:hint="eastAsia" w:ascii="宋体" w:hAnsi="宋体"/>
          <w:bCs/>
          <w:color w:val="auto"/>
          <w:szCs w:val="21"/>
        </w:rPr>
        <w:t>（1）投标</w:t>
      </w:r>
      <w:r>
        <w:rPr>
          <w:rFonts w:hint="eastAsia" w:ascii="宋体" w:hAnsi="宋体"/>
          <w:bCs/>
          <w:color w:val="auto"/>
          <w:szCs w:val="21"/>
          <w:lang w:val="en-US" w:eastAsia="zh-CN"/>
        </w:rPr>
        <w:t>人具备专业技术人员负责</w:t>
      </w:r>
      <w:r>
        <w:rPr>
          <w:rFonts w:hint="eastAsia" w:hAnsi="宋体" w:cs="宋体"/>
          <w:color w:val="auto"/>
          <w:lang w:val="en-US" w:eastAsia="zh-CN"/>
        </w:rPr>
        <w:t>项目安装调试，保证污水达标排放，提供项目负责人的环保相关专业证书复印件</w:t>
      </w:r>
      <w:r>
        <w:rPr>
          <w:rFonts w:hint="eastAsia" w:ascii="宋体" w:hAnsi="宋体"/>
          <w:bCs/>
          <w:color w:val="auto"/>
          <w:szCs w:val="21"/>
        </w:rPr>
        <w:t>，得</w:t>
      </w:r>
      <w:r>
        <w:rPr>
          <w:rFonts w:hint="eastAsia" w:ascii="宋体" w:hAnsi="宋体"/>
          <w:bCs/>
          <w:color w:val="auto"/>
          <w:szCs w:val="21"/>
          <w:lang w:val="en-US" w:eastAsia="zh-CN"/>
        </w:rPr>
        <w:t>5</w:t>
      </w:r>
      <w:r>
        <w:rPr>
          <w:rFonts w:hint="eastAsia" w:ascii="宋体" w:hAnsi="宋体"/>
          <w:bCs/>
          <w:color w:val="auto"/>
          <w:szCs w:val="21"/>
        </w:rPr>
        <w:t>分；提供原件备查。</w:t>
      </w:r>
    </w:p>
    <w:p>
      <w:pPr>
        <w:shd w:val="clear"/>
        <w:ind w:firstLine="420"/>
        <w:jc w:val="left"/>
        <w:rPr>
          <w:rFonts w:hint="eastAsia"/>
          <w:color w:val="auto"/>
        </w:rPr>
      </w:pPr>
      <w:r>
        <w:rPr>
          <w:rFonts w:hint="eastAsia" w:ascii="宋体" w:hAnsi="宋体"/>
          <w:bCs/>
          <w:color w:val="auto"/>
          <w:szCs w:val="21"/>
        </w:rPr>
        <w:t>（</w:t>
      </w:r>
      <w:r>
        <w:rPr>
          <w:rFonts w:hint="eastAsia" w:ascii="宋体" w:hAnsi="宋体"/>
          <w:bCs/>
          <w:color w:val="auto"/>
          <w:szCs w:val="21"/>
          <w:lang w:val="en-US" w:eastAsia="zh-CN"/>
        </w:rPr>
        <w:t>2</w:t>
      </w:r>
      <w:r>
        <w:rPr>
          <w:rFonts w:hint="eastAsia" w:ascii="宋体" w:hAnsi="宋体"/>
          <w:bCs/>
          <w:color w:val="auto"/>
          <w:szCs w:val="21"/>
        </w:rPr>
        <w:t>）投标人2017年（2017年）以来有同类似案例业绩，每个得</w:t>
      </w:r>
      <w:r>
        <w:rPr>
          <w:rFonts w:hint="eastAsia" w:ascii="宋体" w:hAnsi="宋体"/>
          <w:bCs/>
          <w:color w:val="auto"/>
          <w:szCs w:val="21"/>
          <w:lang w:val="en-US" w:eastAsia="zh-CN"/>
        </w:rPr>
        <w:t>2</w:t>
      </w:r>
      <w:r>
        <w:rPr>
          <w:rFonts w:hint="eastAsia" w:ascii="宋体" w:hAnsi="宋体"/>
          <w:bCs/>
          <w:color w:val="auto"/>
          <w:szCs w:val="21"/>
        </w:rPr>
        <w:t>分（满分</w:t>
      </w:r>
      <w:r>
        <w:rPr>
          <w:rFonts w:hint="eastAsia" w:ascii="宋体" w:hAnsi="宋体"/>
          <w:bCs/>
          <w:color w:val="auto"/>
          <w:szCs w:val="21"/>
          <w:lang w:val="en-US" w:eastAsia="zh-CN"/>
        </w:rPr>
        <w:t>6</w:t>
      </w:r>
      <w:r>
        <w:rPr>
          <w:rFonts w:hint="eastAsia" w:ascii="宋体" w:hAnsi="宋体"/>
          <w:bCs/>
          <w:color w:val="auto"/>
          <w:szCs w:val="21"/>
        </w:rPr>
        <w:t>分），须提供采购合同复印件等证明文件，否则不得分，提供原件备查。</w:t>
      </w:r>
    </w:p>
    <w:p>
      <w:pPr>
        <w:ind w:firstLine="422"/>
        <w:jc w:val="left"/>
        <w:rPr>
          <w:rFonts w:hint="eastAsia" w:ascii="宋体" w:hAnsi="宋体"/>
          <w:b/>
          <w:color w:val="auto"/>
          <w:szCs w:val="21"/>
        </w:rPr>
      </w:pPr>
      <w:r>
        <w:rPr>
          <w:rFonts w:hint="eastAsia" w:ascii="宋体" w:hAnsi="宋体"/>
          <w:b/>
          <w:color w:val="auto"/>
          <w:szCs w:val="21"/>
        </w:rPr>
        <w:t>6、政策功能分</w:t>
      </w:r>
      <w:r>
        <w:rPr>
          <w:rFonts w:hint="eastAsia"/>
          <w:color w:val="auto"/>
        </w:rPr>
        <w:t>……………………………………………………………………………………………</w:t>
      </w:r>
      <w:r>
        <w:rPr>
          <w:rFonts w:hint="eastAsia" w:ascii="宋体" w:hAnsi="宋体"/>
          <w:b/>
          <w:color w:val="auto"/>
          <w:szCs w:val="21"/>
          <w:lang w:val="en-US" w:eastAsia="zh-CN"/>
        </w:rPr>
        <w:t>2</w:t>
      </w:r>
      <w:r>
        <w:rPr>
          <w:rFonts w:hint="eastAsia" w:ascii="宋体" w:hAnsi="宋体"/>
          <w:b/>
          <w:color w:val="auto"/>
          <w:szCs w:val="21"/>
        </w:rPr>
        <w:t>分</w:t>
      </w:r>
    </w:p>
    <w:p>
      <w:pPr>
        <w:ind w:firstLine="420"/>
        <w:jc w:val="left"/>
        <w:rPr>
          <w:rFonts w:hint="eastAsia" w:ascii="宋体" w:hAnsi="宋体"/>
          <w:bCs/>
          <w:color w:val="auto"/>
          <w:szCs w:val="21"/>
        </w:rPr>
      </w:pPr>
      <w:r>
        <w:rPr>
          <w:rFonts w:hint="eastAsia" w:ascii="宋体" w:hAnsi="宋体"/>
          <w:bCs/>
          <w:color w:val="auto"/>
          <w:szCs w:val="21"/>
        </w:rPr>
        <w:t>节能、环境标志及区内产品</w:t>
      </w:r>
    </w:p>
    <w:p>
      <w:pPr>
        <w:ind w:firstLine="420"/>
        <w:jc w:val="left"/>
        <w:rPr>
          <w:rFonts w:hint="eastAsia" w:ascii="宋体" w:hAnsi="宋体"/>
          <w:bCs/>
          <w:color w:val="auto"/>
          <w:szCs w:val="21"/>
        </w:rPr>
      </w:pPr>
      <w:r>
        <w:rPr>
          <w:rFonts w:hint="eastAsia" w:ascii="宋体" w:hAnsi="宋体"/>
          <w:bCs/>
          <w:color w:val="auto"/>
          <w:szCs w:val="21"/>
        </w:rPr>
        <w:t>（1）属于财政部《节能产品政府采购品目清单》内优先采购</w:t>
      </w:r>
      <w:bookmarkStart w:id="165" w:name="_GoBack"/>
      <w:bookmarkEnd w:id="165"/>
      <w:r>
        <w:rPr>
          <w:rFonts w:hint="eastAsia" w:ascii="宋体" w:hAnsi="宋体"/>
          <w:bCs/>
          <w:color w:val="auto"/>
          <w:szCs w:val="21"/>
        </w:rPr>
        <w:t>的产品[投标文件中提供有效的认证证书复印件及品目清单（标注出投标产品在品目清单中所属的品目），并加盖投标人公章]，每有一项得0.1分，满分0.5分。</w:t>
      </w:r>
    </w:p>
    <w:p>
      <w:pPr>
        <w:ind w:firstLine="420"/>
        <w:jc w:val="left"/>
        <w:rPr>
          <w:rFonts w:hint="eastAsia" w:ascii="宋体" w:hAnsi="宋体"/>
          <w:bCs/>
          <w:color w:val="auto"/>
          <w:szCs w:val="21"/>
        </w:rPr>
      </w:pPr>
      <w:r>
        <w:rPr>
          <w:rFonts w:hint="eastAsia" w:ascii="宋体" w:hAnsi="宋体"/>
          <w:bCs/>
          <w:color w:val="auto"/>
          <w:szCs w:val="21"/>
        </w:rPr>
        <w:t>（2）属于财政部《环境标志产品政府采购品目清单》内的产品[投标文件中提供有效的认证证书复印件及品目清单（标注出投标产品在品目清单中所属的品目），并加盖投标人公章]，每有一项得0.1分，满分0.5分；</w:t>
      </w:r>
    </w:p>
    <w:p>
      <w:pPr>
        <w:ind w:firstLine="420"/>
        <w:jc w:val="left"/>
        <w:rPr>
          <w:rFonts w:hint="eastAsia" w:ascii="宋体" w:hAnsi="宋体"/>
          <w:bCs/>
          <w:color w:val="auto"/>
          <w:szCs w:val="21"/>
        </w:rPr>
      </w:pPr>
      <w:r>
        <w:rPr>
          <w:rFonts w:hint="eastAsia" w:ascii="宋体" w:hAnsi="宋体"/>
          <w:bCs/>
          <w:color w:val="auto"/>
          <w:szCs w:val="21"/>
        </w:rPr>
        <w:t>（3）非节能环境标志产品的不得分。</w:t>
      </w:r>
    </w:p>
    <w:p>
      <w:pPr>
        <w:ind w:firstLine="420"/>
        <w:jc w:val="left"/>
        <w:rPr>
          <w:rFonts w:hint="eastAsia" w:ascii="宋体" w:hAnsi="宋体"/>
          <w:bCs/>
          <w:color w:val="auto"/>
          <w:szCs w:val="21"/>
        </w:rPr>
      </w:pPr>
      <w:r>
        <w:rPr>
          <w:rFonts w:hint="eastAsia" w:ascii="宋体" w:hAnsi="宋体"/>
          <w:bCs/>
          <w:color w:val="auto"/>
          <w:szCs w:val="21"/>
        </w:rPr>
        <w:t xml:space="preserve">（4）认定为使用广西工业产品80%以上的得1分。 </w:t>
      </w:r>
    </w:p>
    <w:p>
      <w:pPr>
        <w:ind w:firstLine="420"/>
        <w:jc w:val="left"/>
        <w:rPr>
          <w:rFonts w:hint="eastAsia" w:ascii="宋体" w:hAnsi="宋体"/>
          <w:bCs/>
          <w:color w:val="auto"/>
          <w:szCs w:val="21"/>
        </w:rPr>
      </w:pPr>
      <w:r>
        <w:rPr>
          <w:rFonts w:hint="eastAsia" w:ascii="宋体" w:hAnsi="宋体"/>
          <w:bCs/>
          <w:color w:val="auto"/>
          <w:szCs w:val="21"/>
        </w:rPr>
        <w:t>备注：根据《广西壮族自治区人民政府办公厅关于印发招标采购促进广西工业产品产销对接实施细则的通知》（桂政办发【2015】78号）的规定，“广西工业产品”是指广西境内生产的工业产品，具体以生产企业的工商营业执照注册所在地为准。“使用广西工业产品80%以上”是指参加政府采购项目或招标项目时供货范围中采用广西工业产品的金额占本次招标总金额的80%以上（含）。</w:t>
      </w:r>
    </w:p>
    <w:p>
      <w:pPr>
        <w:ind w:firstLine="422"/>
        <w:jc w:val="left"/>
        <w:rPr>
          <w:rFonts w:hint="eastAsia" w:ascii="宋体" w:hAnsi="宋体"/>
          <w:color w:val="auto"/>
          <w:szCs w:val="21"/>
        </w:rPr>
      </w:pPr>
      <w:r>
        <w:rPr>
          <w:rFonts w:hint="eastAsia" w:ascii="宋体" w:hAnsi="宋体"/>
          <w:b/>
          <w:color w:val="auto"/>
          <w:szCs w:val="21"/>
        </w:rPr>
        <w:t xml:space="preserve">    三、总分=价格分+货物性能及配置分+</w:t>
      </w:r>
      <w:r>
        <w:rPr>
          <w:rFonts w:hint="eastAsia" w:ascii="宋体" w:hAnsi="宋体" w:cs="宋体"/>
          <w:b/>
          <w:bCs/>
          <w:color w:val="auto"/>
          <w:spacing w:val="-8"/>
          <w:kern w:val="0"/>
          <w:szCs w:val="21"/>
        </w:rPr>
        <w:t>技术方案</w:t>
      </w:r>
      <w:r>
        <w:rPr>
          <w:rFonts w:hint="eastAsia" w:ascii="宋体" w:hAnsi="宋体" w:cs="宋体"/>
          <w:b/>
          <w:bCs/>
          <w:color w:val="auto"/>
          <w:spacing w:val="-8"/>
          <w:kern w:val="0"/>
          <w:szCs w:val="21"/>
          <w:lang w:val="en-US" w:eastAsia="zh-CN"/>
        </w:rPr>
        <w:t>实施</w:t>
      </w:r>
      <w:r>
        <w:rPr>
          <w:rFonts w:hint="eastAsia" w:ascii="宋体" w:hAnsi="宋体"/>
          <w:b/>
          <w:color w:val="auto"/>
          <w:szCs w:val="21"/>
        </w:rPr>
        <w:t>分+售后服务分+企业综合能力分+政策功能分</w:t>
      </w:r>
    </w:p>
    <w:p>
      <w:pPr>
        <w:ind w:firstLine="422"/>
        <w:rPr>
          <w:rFonts w:ascii="宋体" w:hAnsi="宋体"/>
          <w:b/>
          <w:color w:val="auto"/>
          <w:szCs w:val="21"/>
        </w:rPr>
      </w:pPr>
      <w:r>
        <w:rPr>
          <w:rFonts w:hint="eastAsia" w:ascii="宋体" w:hAnsi="宋体"/>
          <w:b/>
          <w:color w:val="auto"/>
          <w:szCs w:val="21"/>
        </w:rPr>
        <w:t>四、中标候选人推荐原则</w:t>
      </w:r>
    </w:p>
    <w:p>
      <w:pPr>
        <w:ind w:firstLine="420"/>
        <w:rPr>
          <w:rFonts w:hint="eastAsia" w:ascii="宋体" w:hAnsi="宋体"/>
          <w:color w:val="auto"/>
          <w:szCs w:val="21"/>
        </w:rPr>
      </w:pPr>
      <w:r>
        <w:rPr>
          <w:rFonts w:hint="eastAsia"/>
          <w:color w:val="auto"/>
        </w:rPr>
        <w:t>1.</w:t>
      </w:r>
      <w:r>
        <w:rPr>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20"/>
        <w:rPr>
          <w:rFonts w:hint="eastAsia" w:ascii="宋体" w:hAnsi="宋体"/>
          <w:color w:val="auto"/>
          <w:szCs w:val="21"/>
        </w:rPr>
      </w:pPr>
      <w:r>
        <w:rPr>
          <w:rFonts w:hint="eastAsia" w:ascii="宋体" w:hAnsi="宋体"/>
          <w:color w:val="auto"/>
          <w:szCs w:val="21"/>
        </w:rPr>
        <w:t>2.评标委员会将根据得分由高到低排列次序（得分相同时，以投标报价由低到高顺序排列；得分相同且投标报价相同的，按技术指标优劣顺序排列）并推荐中标候选供应商。招标采购单位应当确定评标委员会推荐排名第一的中标候选人为中标人。排名第一的中标候选人放弃中标、因不可抗力提出不能履行合同，招标采购单位可以确定排名第二的中标候选人为中标人。排名第二的中标候选人因前款规定的同样原因不能签订合同的，招标采购单位可以确定排名第三的中标候选人为中标人，其余以此类推。（注：最低报价不作为中标候选人的唯一依据。）</w:t>
      </w:r>
    </w:p>
    <w:p>
      <w:pPr>
        <w:ind w:firstLine="420"/>
        <w:rPr>
          <w:rFonts w:hint="eastAsia" w:ascii="宋体" w:hAnsi="宋体"/>
          <w:color w:val="auto"/>
          <w:szCs w:val="21"/>
        </w:rPr>
      </w:pPr>
    </w:p>
    <w:p>
      <w:pPr>
        <w:pStyle w:val="9"/>
        <w:spacing w:line="440" w:lineRule="exact"/>
        <w:ind w:firstLine="422"/>
        <w:rPr>
          <w:rFonts w:hint="eastAsia" w:hAnsi="宋体"/>
          <w:b/>
          <w:bCs/>
          <w:color w:val="auto"/>
        </w:rPr>
      </w:pPr>
    </w:p>
    <w:p>
      <w:pPr>
        <w:pStyle w:val="3"/>
        <w:ind w:firstLine="643"/>
        <w:rPr>
          <w:rFonts w:hint="eastAsia" w:ascii="宋体" w:hAnsi="宋体" w:eastAsia="宋体" w:cs="Courier New"/>
          <w:bCs w:val="0"/>
          <w:color w:val="auto"/>
          <w:kern w:val="2"/>
          <w:sz w:val="32"/>
          <w:szCs w:val="32"/>
        </w:rPr>
      </w:pPr>
    </w:p>
    <w:p>
      <w:pPr>
        <w:ind w:firstLine="420"/>
        <w:rPr>
          <w:rFonts w:hint="eastAsia" w:ascii="宋体" w:hAnsi="宋体"/>
          <w:color w:val="auto"/>
        </w:rPr>
      </w:pPr>
    </w:p>
    <w:p>
      <w:pPr>
        <w:ind w:firstLine="420"/>
        <w:rPr>
          <w:rFonts w:hint="eastAsia" w:ascii="宋体" w:hAnsi="宋体"/>
          <w:color w:val="auto"/>
        </w:rPr>
      </w:pPr>
    </w:p>
    <w:p>
      <w:pPr>
        <w:pStyle w:val="9"/>
        <w:spacing w:line="420" w:lineRule="exact"/>
        <w:ind w:firstLine="640"/>
        <w:rPr>
          <w:rFonts w:hAnsi="宋体"/>
          <w:color w:val="auto"/>
        </w:rPr>
      </w:pPr>
      <w:r>
        <w:rPr>
          <w:bCs/>
          <w:color w:val="auto"/>
          <w:sz w:val="32"/>
          <w:szCs w:val="32"/>
        </w:rPr>
        <w:br w:type="page"/>
      </w: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pStyle w:val="3"/>
        <w:ind w:firstLine="881"/>
        <w:rPr>
          <w:rFonts w:ascii="方正小标宋_GBK" w:hAnsi="方正小标宋_GBK" w:eastAsia="方正小标宋_GBK"/>
          <w:color w:val="auto"/>
        </w:rPr>
      </w:pPr>
    </w:p>
    <w:p>
      <w:pPr>
        <w:ind w:firstLine="420"/>
        <w:rPr>
          <w:color w:val="auto"/>
        </w:rPr>
      </w:pPr>
    </w:p>
    <w:p>
      <w:pPr>
        <w:ind w:firstLine="420"/>
        <w:rPr>
          <w:color w:val="auto"/>
        </w:rPr>
      </w:pPr>
    </w:p>
    <w:p>
      <w:pPr>
        <w:pStyle w:val="3"/>
        <w:numPr>
          <w:ilvl w:val="0"/>
          <w:numId w:val="2"/>
        </w:numPr>
        <w:ind w:left="-3" w:leftChars="-10" w:hanging="18" w:hangingChars="4"/>
        <w:rPr>
          <w:rFonts w:ascii="宋体" w:hAnsi="宋体" w:eastAsia="宋体"/>
          <w:color w:val="auto"/>
        </w:rPr>
      </w:pPr>
      <w:r>
        <w:rPr>
          <w:rFonts w:hint="eastAsia" w:ascii="宋体" w:hAnsi="宋体" w:eastAsia="宋体"/>
          <w:color w:val="auto"/>
        </w:rPr>
        <w:t xml:space="preserve"> </w:t>
      </w:r>
      <w:bookmarkStart w:id="160" w:name="_Toc389638323"/>
      <w:r>
        <w:rPr>
          <w:rFonts w:hint="eastAsia" w:ascii="宋体" w:hAnsi="宋体" w:eastAsia="宋体"/>
          <w:color w:val="auto"/>
        </w:rPr>
        <w:t>政府采购合同主要条款</w:t>
      </w:r>
      <w:bookmarkEnd w:id="159"/>
      <w:bookmarkEnd w:id="160"/>
    </w:p>
    <w:p>
      <w:pPr>
        <w:pStyle w:val="3"/>
        <w:ind w:firstLine="880"/>
        <w:rPr>
          <w:rFonts w:ascii="方正小标宋_GBK" w:hAnsi="方正小标宋_GBK" w:eastAsia="方正小标宋_GBK"/>
          <w:color w:val="auto"/>
        </w:rPr>
      </w:pPr>
      <w:bookmarkStart w:id="161" w:name="_Toc389638324"/>
      <w:r>
        <w:rPr>
          <w:rFonts w:hint="eastAsia" w:ascii="方正小标宋_GBK" w:hAnsi="方正小标宋_GBK" w:eastAsia="方正小标宋_GBK"/>
          <w:b w:val="0"/>
          <w:color w:val="auto"/>
        </w:rPr>
        <w:t>（拟签订文本）</w:t>
      </w:r>
      <w:bookmarkEnd w:id="161"/>
    </w:p>
    <w:p>
      <w:pPr>
        <w:ind w:firstLine="420"/>
        <w:rPr>
          <w:color w:val="auto"/>
        </w:rPr>
      </w:pPr>
    </w:p>
    <w:p>
      <w:pPr>
        <w:snapToGrid w:val="0"/>
        <w:spacing w:line="400" w:lineRule="exact"/>
        <w:jc w:val="center"/>
        <w:rPr>
          <w:rFonts w:hint="eastAsia" w:hAnsi="宋体"/>
          <w:b/>
          <w:color w:val="auto"/>
          <w:sz w:val="28"/>
          <w:highlight w:val="none"/>
        </w:rPr>
      </w:pPr>
      <w:r>
        <w:rPr>
          <w:color w:val="auto"/>
        </w:rPr>
        <w:br w:type="page"/>
      </w:r>
      <w:r>
        <w:rPr>
          <w:rFonts w:hint="eastAsia" w:hAnsi="宋体"/>
          <w:b/>
          <w:color w:val="auto"/>
          <w:sz w:val="28"/>
          <w:highlight w:val="none"/>
        </w:rPr>
        <w:t>广西壮族自治区政府采购合同（参考格式）</w:t>
      </w:r>
    </w:p>
    <w:p>
      <w:pPr>
        <w:snapToGrid w:val="0"/>
        <w:spacing w:line="400" w:lineRule="exact"/>
        <w:jc w:val="center"/>
        <w:rPr>
          <w:rFonts w:hint="eastAsia" w:hAnsi="宋体"/>
          <w:color w:val="auto"/>
          <w:highlight w:val="none"/>
        </w:rPr>
      </w:pPr>
    </w:p>
    <w:p>
      <w:pPr>
        <w:snapToGrid w:val="0"/>
        <w:spacing w:line="340" w:lineRule="exact"/>
        <w:ind w:right="480"/>
        <w:rPr>
          <w:rFonts w:hint="eastAsia" w:ascii="宋体" w:hAnsi="宋体" w:eastAsia="等线" w:cs="宋体"/>
          <w:color w:val="auto"/>
          <w:sz w:val="24"/>
          <w:highlight w:val="none"/>
        </w:rPr>
      </w:pPr>
      <w:r>
        <w:rPr>
          <w:rFonts w:hint="eastAsia" w:ascii="宋体" w:hAnsi="宋体" w:cs="宋体"/>
          <w:color w:val="auto"/>
          <w:sz w:val="24"/>
          <w:highlight w:val="none"/>
        </w:rPr>
        <w:t>合同编号：</w:t>
      </w:r>
    </w:p>
    <w:p>
      <w:pPr>
        <w:snapToGrid w:val="0"/>
        <w:spacing w:line="340" w:lineRule="exact"/>
        <w:rPr>
          <w:rFonts w:hint="eastAsia" w:ascii="宋体" w:hAnsi="宋体" w:cs="宋体"/>
          <w:color w:val="auto"/>
          <w:sz w:val="24"/>
          <w:highlight w:val="none"/>
        </w:rPr>
      </w:pPr>
      <w:r>
        <w:rPr>
          <w:rFonts w:hint="eastAsia" w:ascii="宋体" w:hAnsi="宋体" w:cs="宋体"/>
          <w:color w:val="auto"/>
          <w:sz w:val="24"/>
          <w:highlight w:val="none"/>
        </w:rPr>
        <w:t xml:space="preserve">采购单位（甲方）：                   采购计划号：    </w:t>
      </w:r>
    </w:p>
    <w:p>
      <w:pPr>
        <w:snapToGrid w:val="0"/>
        <w:spacing w:line="340" w:lineRule="exact"/>
        <w:jc w:val="left"/>
        <w:rPr>
          <w:rFonts w:hint="eastAsia" w:ascii="宋体" w:hAnsi="宋体" w:eastAsia="等线" w:cs="宋体"/>
          <w:color w:val="auto"/>
          <w:sz w:val="24"/>
          <w:highlight w:val="none"/>
        </w:rPr>
      </w:pPr>
      <w:r>
        <w:rPr>
          <w:rFonts w:hint="eastAsia" w:ascii="宋体" w:hAnsi="宋体" w:cs="宋体"/>
          <w:color w:val="auto"/>
          <w:sz w:val="24"/>
          <w:highlight w:val="none"/>
        </w:rPr>
        <w:t xml:space="preserve">供应商（乙方）：             </w:t>
      </w:r>
      <w:r>
        <w:rPr>
          <w:rFonts w:hint="eastAsia" w:hAnsi="宋体" w:cs="宋体"/>
          <w:color w:val="auto"/>
          <w:sz w:val="24"/>
          <w:highlight w:val="none"/>
        </w:rPr>
        <w:t xml:space="preserve">     </w:t>
      </w:r>
      <w:r>
        <w:rPr>
          <w:rFonts w:hint="eastAsia" w:ascii="宋体" w:hAnsi="宋体" w:cs="宋体"/>
          <w:color w:val="auto"/>
          <w:sz w:val="24"/>
          <w:highlight w:val="none"/>
        </w:rPr>
        <w:t xml:space="preserve">    项目编号：</w:t>
      </w:r>
    </w:p>
    <w:p>
      <w:pPr>
        <w:snapToGrid w:val="0"/>
        <w:spacing w:line="340" w:lineRule="exact"/>
        <w:rPr>
          <w:rFonts w:hint="eastAsia" w:ascii="宋体" w:hAnsi="宋体" w:eastAsia="等线" w:cs="宋体"/>
          <w:color w:val="auto"/>
          <w:sz w:val="24"/>
          <w:highlight w:val="none"/>
        </w:rPr>
      </w:pPr>
      <w:r>
        <w:rPr>
          <w:rFonts w:hint="eastAsia" w:ascii="宋体" w:hAnsi="宋体" w:cs="宋体"/>
          <w:color w:val="auto"/>
          <w:sz w:val="24"/>
          <w:highlight w:val="none"/>
        </w:rPr>
        <w:t>签订地点 ：                         签订时间：</w:t>
      </w:r>
    </w:p>
    <w:p>
      <w:pPr>
        <w:snapToGrid w:val="0"/>
        <w:spacing w:line="380" w:lineRule="exact"/>
        <w:ind w:firstLine="480" w:firstLineChars="200"/>
        <w:rPr>
          <w:rFonts w:hint="eastAsia" w:ascii="宋体" w:hAnsi="宋体" w:cs="宋体"/>
          <w:color w:val="auto"/>
          <w:sz w:val="24"/>
          <w:highlight w:val="none"/>
        </w:rPr>
      </w:pP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根据《中华人民共和国政府采购法》、《中华人民共和国合同法》等法律、法规规定，按照竞争性谈判文件（以下简称谈判文件）规定、响应文件规定条款和成交供应商的承诺，甲乙双方签订本合同。</w:t>
      </w:r>
    </w:p>
    <w:p>
      <w:pPr>
        <w:snapToGrid w:val="0"/>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第一条　合同标的</w:t>
      </w:r>
    </w:p>
    <w:p>
      <w:pPr>
        <w:snapToGrid w:val="0"/>
        <w:spacing w:line="38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 xml:space="preserve">1.供货一览表                                 </w:t>
      </w:r>
    </w:p>
    <w:tbl>
      <w:tblPr>
        <w:tblStyle w:val="15"/>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1199"/>
        <w:gridCol w:w="1200"/>
        <w:gridCol w:w="2393"/>
        <w:gridCol w:w="900"/>
        <w:gridCol w:w="900"/>
        <w:gridCol w:w="900"/>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28" w:type="dxa"/>
            <w:noWrap w:val="0"/>
            <w:vAlign w:val="center"/>
          </w:tcPr>
          <w:p>
            <w:pPr>
              <w:snapToGrid w:val="0"/>
              <w:spacing w:line="380" w:lineRule="exact"/>
              <w:jc w:val="center"/>
              <w:rPr>
                <w:rFonts w:hint="eastAsia" w:hAnsi="宋体"/>
                <w:color w:val="auto"/>
                <w:szCs w:val="21"/>
                <w:highlight w:val="none"/>
              </w:rPr>
            </w:pPr>
            <w:r>
              <w:rPr>
                <w:rFonts w:hint="eastAsia" w:hAnsi="宋体"/>
                <w:color w:val="auto"/>
                <w:szCs w:val="21"/>
                <w:highlight w:val="none"/>
              </w:rPr>
              <w:t>序号</w:t>
            </w:r>
          </w:p>
        </w:tc>
        <w:tc>
          <w:tcPr>
            <w:tcW w:w="1199" w:type="dxa"/>
            <w:noWrap w:val="0"/>
            <w:vAlign w:val="center"/>
          </w:tcPr>
          <w:p>
            <w:pPr>
              <w:snapToGrid w:val="0"/>
              <w:spacing w:line="380" w:lineRule="exact"/>
              <w:jc w:val="center"/>
              <w:rPr>
                <w:rFonts w:hint="eastAsia" w:hAnsi="宋体"/>
                <w:color w:val="auto"/>
                <w:szCs w:val="21"/>
                <w:highlight w:val="none"/>
              </w:rPr>
            </w:pPr>
            <w:r>
              <w:rPr>
                <w:rFonts w:hint="eastAsia" w:hAnsi="宋体"/>
                <w:color w:val="auto"/>
                <w:szCs w:val="21"/>
                <w:highlight w:val="none"/>
              </w:rPr>
              <w:t>产品名称</w:t>
            </w:r>
          </w:p>
        </w:tc>
        <w:tc>
          <w:tcPr>
            <w:tcW w:w="1200" w:type="dxa"/>
            <w:noWrap w:val="0"/>
            <w:vAlign w:val="center"/>
          </w:tcPr>
          <w:p>
            <w:pPr>
              <w:tabs>
                <w:tab w:val="left" w:pos="1418"/>
              </w:tabs>
              <w:snapToGrid w:val="0"/>
              <w:spacing w:before="50" w:after="50" w:line="380" w:lineRule="exact"/>
              <w:jc w:val="center"/>
              <w:rPr>
                <w:rFonts w:hAnsi="宋体"/>
                <w:color w:val="auto"/>
                <w:highlight w:val="none"/>
              </w:rPr>
            </w:pPr>
            <w:r>
              <w:rPr>
                <w:rFonts w:hint="eastAsia" w:hAnsi="宋体"/>
                <w:color w:val="auto"/>
                <w:szCs w:val="21"/>
                <w:highlight w:val="none"/>
              </w:rPr>
              <w:t>厂家、品牌规格型号</w:t>
            </w:r>
          </w:p>
        </w:tc>
        <w:tc>
          <w:tcPr>
            <w:tcW w:w="2393" w:type="dxa"/>
            <w:noWrap w:val="0"/>
            <w:vAlign w:val="center"/>
          </w:tcPr>
          <w:p>
            <w:pPr>
              <w:tabs>
                <w:tab w:val="left" w:pos="1418"/>
              </w:tabs>
              <w:snapToGrid w:val="0"/>
              <w:spacing w:before="50" w:after="50" w:line="380" w:lineRule="exact"/>
              <w:jc w:val="center"/>
              <w:rPr>
                <w:rFonts w:hAnsi="宋体"/>
                <w:color w:val="auto"/>
                <w:highlight w:val="none"/>
              </w:rPr>
            </w:pPr>
            <w:r>
              <w:rPr>
                <w:rFonts w:hint="eastAsia" w:hAnsi="宋体"/>
                <w:color w:val="auto"/>
                <w:szCs w:val="21"/>
                <w:highlight w:val="none"/>
              </w:rPr>
              <w:t>技术参数、性能、配置</w:t>
            </w:r>
          </w:p>
        </w:tc>
        <w:tc>
          <w:tcPr>
            <w:tcW w:w="900" w:type="dxa"/>
            <w:noWrap w:val="0"/>
            <w:vAlign w:val="center"/>
          </w:tcPr>
          <w:p>
            <w:pPr>
              <w:tabs>
                <w:tab w:val="left" w:pos="1418"/>
              </w:tabs>
              <w:snapToGrid w:val="0"/>
              <w:spacing w:before="50" w:after="50" w:line="380" w:lineRule="exact"/>
              <w:jc w:val="center"/>
              <w:rPr>
                <w:rFonts w:hAnsi="宋体"/>
                <w:color w:val="auto"/>
                <w:highlight w:val="none"/>
              </w:rPr>
            </w:pPr>
            <w:r>
              <w:rPr>
                <w:rFonts w:hint="eastAsia" w:hAnsi="宋体"/>
                <w:color w:val="auto"/>
                <w:highlight w:val="none"/>
              </w:rPr>
              <w:t>数量</w:t>
            </w:r>
          </w:p>
          <w:p>
            <w:pPr>
              <w:tabs>
                <w:tab w:val="left" w:pos="1418"/>
              </w:tabs>
              <w:snapToGrid w:val="0"/>
              <w:spacing w:before="50" w:after="50" w:line="380" w:lineRule="exact"/>
              <w:jc w:val="center"/>
              <w:rPr>
                <w:rFonts w:hAnsi="宋体"/>
                <w:color w:val="auto"/>
                <w:highlight w:val="none"/>
              </w:rPr>
            </w:pPr>
            <w:r>
              <w:rPr>
                <w:rFonts w:hint="eastAsia" w:hAnsi="宋体"/>
                <w:color w:val="auto"/>
                <w:highlight w:val="none"/>
              </w:rPr>
              <w:t>①</w:t>
            </w:r>
          </w:p>
        </w:tc>
        <w:tc>
          <w:tcPr>
            <w:tcW w:w="900" w:type="dxa"/>
            <w:noWrap w:val="0"/>
            <w:vAlign w:val="center"/>
          </w:tcPr>
          <w:p>
            <w:pPr>
              <w:tabs>
                <w:tab w:val="left" w:pos="1418"/>
              </w:tabs>
              <w:snapToGrid w:val="0"/>
              <w:spacing w:before="50" w:after="50" w:line="380" w:lineRule="exact"/>
              <w:jc w:val="center"/>
              <w:rPr>
                <w:rFonts w:hAnsi="宋体"/>
                <w:color w:val="auto"/>
                <w:highlight w:val="none"/>
              </w:rPr>
            </w:pPr>
            <w:r>
              <w:rPr>
                <w:rFonts w:hint="eastAsia" w:hAnsi="宋体"/>
                <w:color w:val="auto"/>
                <w:highlight w:val="none"/>
              </w:rPr>
              <w:t>单位</w:t>
            </w:r>
          </w:p>
        </w:tc>
        <w:tc>
          <w:tcPr>
            <w:tcW w:w="900" w:type="dxa"/>
            <w:noWrap w:val="0"/>
            <w:vAlign w:val="center"/>
          </w:tcPr>
          <w:p>
            <w:pPr>
              <w:tabs>
                <w:tab w:val="left" w:pos="1418"/>
              </w:tabs>
              <w:snapToGrid w:val="0"/>
              <w:spacing w:before="50" w:after="50" w:line="380" w:lineRule="exact"/>
              <w:jc w:val="center"/>
              <w:rPr>
                <w:rFonts w:hint="eastAsia" w:hAnsi="宋体"/>
                <w:color w:val="auto"/>
                <w:highlight w:val="none"/>
              </w:rPr>
            </w:pPr>
            <w:r>
              <w:rPr>
                <w:rFonts w:hint="eastAsia" w:hAnsi="宋体"/>
                <w:color w:val="auto"/>
                <w:highlight w:val="none"/>
              </w:rPr>
              <w:t>单价</w:t>
            </w:r>
          </w:p>
          <w:p>
            <w:pPr>
              <w:tabs>
                <w:tab w:val="left" w:pos="1418"/>
              </w:tabs>
              <w:snapToGrid w:val="0"/>
              <w:spacing w:before="50" w:after="50" w:line="380" w:lineRule="exact"/>
              <w:jc w:val="center"/>
              <w:rPr>
                <w:rFonts w:hAnsi="宋体"/>
                <w:color w:val="auto"/>
                <w:highlight w:val="none"/>
              </w:rPr>
            </w:pPr>
            <w:r>
              <w:rPr>
                <w:rFonts w:hint="eastAsia" w:hAnsi="宋体"/>
                <w:color w:val="auto"/>
                <w:highlight w:val="none"/>
              </w:rPr>
              <w:t>②</w:t>
            </w:r>
          </w:p>
        </w:tc>
        <w:tc>
          <w:tcPr>
            <w:tcW w:w="1441" w:type="dxa"/>
            <w:noWrap w:val="0"/>
            <w:vAlign w:val="center"/>
          </w:tcPr>
          <w:p>
            <w:pPr>
              <w:pStyle w:val="9"/>
              <w:spacing w:line="380" w:lineRule="exact"/>
              <w:jc w:val="center"/>
              <w:rPr>
                <w:rFonts w:hAnsi="宋体"/>
                <w:color w:val="auto"/>
                <w:szCs w:val="24"/>
                <w:highlight w:val="none"/>
              </w:rPr>
            </w:pPr>
            <w:r>
              <w:rPr>
                <w:rFonts w:hint="eastAsia" w:hAnsi="宋体"/>
                <w:color w:val="auto"/>
                <w:szCs w:val="24"/>
                <w:highlight w:val="none"/>
              </w:rPr>
              <w:t>单项合价</w:t>
            </w:r>
          </w:p>
          <w:p>
            <w:pPr>
              <w:snapToGrid w:val="0"/>
              <w:spacing w:line="380" w:lineRule="exact"/>
              <w:jc w:val="center"/>
              <w:rPr>
                <w:rFonts w:hint="eastAsia" w:hAnsi="宋体"/>
                <w:color w:val="auto"/>
                <w:szCs w:val="21"/>
                <w:highlight w:val="none"/>
              </w:rPr>
            </w:pPr>
            <w:r>
              <w:rPr>
                <w:rFonts w:hint="eastAsia" w:hAnsi="宋体"/>
                <w:color w:val="auto"/>
                <w:highlight w:val="none"/>
              </w:rPr>
              <w:t>③</w:t>
            </w:r>
            <w:r>
              <w:rPr>
                <w:rFonts w:hAnsi="宋体"/>
                <w:color w:val="auto"/>
                <w:highlight w:val="none"/>
              </w:rPr>
              <w:t>=</w:t>
            </w:r>
            <w:r>
              <w:rPr>
                <w:rFonts w:hint="eastAsia" w:hAnsi="宋体"/>
                <w:color w:val="auto"/>
                <w:highlight w:val="none"/>
              </w:rPr>
              <w:t>①×②金额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28" w:type="dxa"/>
            <w:noWrap w:val="0"/>
            <w:vAlign w:val="center"/>
          </w:tcPr>
          <w:p>
            <w:pPr>
              <w:snapToGrid w:val="0"/>
              <w:spacing w:line="380" w:lineRule="exact"/>
              <w:jc w:val="center"/>
              <w:rPr>
                <w:rFonts w:hint="eastAsia" w:hAnsi="宋体"/>
                <w:color w:val="auto"/>
                <w:szCs w:val="21"/>
                <w:highlight w:val="none"/>
              </w:rPr>
            </w:pPr>
            <w:r>
              <w:rPr>
                <w:rFonts w:hint="eastAsia" w:hAnsi="宋体"/>
                <w:color w:val="auto"/>
                <w:szCs w:val="21"/>
                <w:highlight w:val="none"/>
              </w:rPr>
              <w:t>1</w:t>
            </w:r>
          </w:p>
        </w:tc>
        <w:tc>
          <w:tcPr>
            <w:tcW w:w="1199" w:type="dxa"/>
            <w:noWrap w:val="0"/>
            <w:vAlign w:val="center"/>
          </w:tcPr>
          <w:p>
            <w:pPr>
              <w:snapToGrid w:val="0"/>
              <w:spacing w:line="380" w:lineRule="exact"/>
              <w:jc w:val="center"/>
              <w:rPr>
                <w:rFonts w:hint="eastAsia" w:hAnsi="宋体"/>
                <w:color w:val="auto"/>
                <w:szCs w:val="21"/>
                <w:highlight w:val="none"/>
              </w:rPr>
            </w:pPr>
          </w:p>
        </w:tc>
        <w:tc>
          <w:tcPr>
            <w:tcW w:w="1200" w:type="dxa"/>
            <w:noWrap w:val="0"/>
            <w:vAlign w:val="center"/>
          </w:tcPr>
          <w:p>
            <w:pPr>
              <w:snapToGrid w:val="0"/>
              <w:spacing w:line="380" w:lineRule="exact"/>
              <w:jc w:val="center"/>
              <w:rPr>
                <w:rFonts w:hint="eastAsia" w:hAnsi="宋体"/>
                <w:color w:val="auto"/>
                <w:szCs w:val="21"/>
                <w:highlight w:val="none"/>
              </w:rPr>
            </w:pPr>
          </w:p>
        </w:tc>
        <w:tc>
          <w:tcPr>
            <w:tcW w:w="2393" w:type="dxa"/>
            <w:noWrap w:val="0"/>
            <w:vAlign w:val="center"/>
          </w:tcPr>
          <w:p>
            <w:pPr>
              <w:snapToGrid w:val="0"/>
              <w:spacing w:line="380" w:lineRule="exact"/>
              <w:jc w:val="center"/>
              <w:rPr>
                <w:rFonts w:hint="eastAsia" w:hAnsi="宋体"/>
                <w:color w:val="auto"/>
                <w:szCs w:val="21"/>
                <w:highlight w:val="none"/>
              </w:rPr>
            </w:pPr>
          </w:p>
        </w:tc>
        <w:tc>
          <w:tcPr>
            <w:tcW w:w="900" w:type="dxa"/>
            <w:noWrap w:val="0"/>
            <w:vAlign w:val="top"/>
          </w:tcPr>
          <w:p>
            <w:pPr>
              <w:snapToGrid w:val="0"/>
              <w:spacing w:line="380" w:lineRule="exact"/>
              <w:jc w:val="center"/>
              <w:rPr>
                <w:rFonts w:hint="eastAsia" w:hAnsi="宋体"/>
                <w:color w:val="auto"/>
                <w:szCs w:val="21"/>
                <w:highlight w:val="none"/>
              </w:rPr>
            </w:pPr>
          </w:p>
        </w:tc>
        <w:tc>
          <w:tcPr>
            <w:tcW w:w="900" w:type="dxa"/>
            <w:noWrap w:val="0"/>
            <w:vAlign w:val="top"/>
          </w:tcPr>
          <w:p>
            <w:pPr>
              <w:snapToGrid w:val="0"/>
              <w:spacing w:line="380" w:lineRule="exact"/>
              <w:jc w:val="center"/>
              <w:rPr>
                <w:rFonts w:hint="eastAsia" w:hAnsi="宋体"/>
                <w:color w:val="auto"/>
                <w:szCs w:val="21"/>
                <w:highlight w:val="none"/>
              </w:rPr>
            </w:pPr>
          </w:p>
        </w:tc>
        <w:tc>
          <w:tcPr>
            <w:tcW w:w="900" w:type="dxa"/>
            <w:noWrap w:val="0"/>
            <w:vAlign w:val="top"/>
          </w:tcPr>
          <w:p>
            <w:pPr>
              <w:snapToGrid w:val="0"/>
              <w:spacing w:line="380" w:lineRule="exact"/>
              <w:jc w:val="center"/>
              <w:rPr>
                <w:rFonts w:hint="eastAsia" w:hAnsi="宋体"/>
                <w:color w:val="auto"/>
                <w:szCs w:val="21"/>
                <w:highlight w:val="none"/>
              </w:rPr>
            </w:pPr>
          </w:p>
        </w:tc>
        <w:tc>
          <w:tcPr>
            <w:tcW w:w="1441" w:type="dxa"/>
            <w:noWrap w:val="0"/>
            <w:vAlign w:val="center"/>
          </w:tcPr>
          <w:p>
            <w:pPr>
              <w:snapToGrid w:val="0"/>
              <w:spacing w:line="380" w:lineRule="exact"/>
              <w:jc w:val="center"/>
              <w:rPr>
                <w:rFonts w:hint="eastAsia"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28" w:type="dxa"/>
            <w:noWrap w:val="0"/>
            <w:vAlign w:val="center"/>
          </w:tcPr>
          <w:p>
            <w:pPr>
              <w:snapToGrid w:val="0"/>
              <w:spacing w:line="380" w:lineRule="exact"/>
              <w:jc w:val="center"/>
              <w:rPr>
                <w:rFonts w:hint="eastAsia" w:hAnsi="宋体"/>
                <w:color w:val="auto"/>
                <w:szCs w:val="21"/>
                <w:highlight w:val="none"/>
              </w:rPr>
            </w:pPr>
            <w:r>
              <w:rPr>
                <w:rFonts w:hint="eastAsia" w:hAnsi="宋体"/>
                <w:color w:val="auto"/>
                <w:szCs w:val="21"/>
                <w:highlight w:val="none"/>
              </w:rPr>
              <w:t>2</w:t>
            </w:r>
          </w:p>
        </w:tc>
        <w:tc>
          <w:tcPr>
            <w:tcW w:w="1199" w:type="dxa"/>
            <w:noWrap w:val="0"/>
            <w:vAlign w:val="center"/>
          </w:tcPr>
          <w:p>
            <w:pPr>
              <w:snapToGrid w:val="0"/>
              <w:spacing w:line="380" w:lineRule="exact"/>
              <w:jc w:val="center"/>
              <w:rPr>
                <w:rFonts w:hint="eastAsia" w:hAnsi="宋体"/>
                <w:color w:val="auto"/>
                <w:szCs w:val="21"/>
                <w:highlight w:val="none"/>
              </w:rPr>
            </w:pPr>
          </w:p>
        </w:tc>
        <w:tc>
          <w:tcPr>
            <w:tcW w:w="1200" w:type="dxa"/>
            <w:noWrap w:val="0"/>
            <w:vAlign w:val="center"/>
          </w:tcPr>
          <w:p>
            <w:pPr>
              <w:snapToGrid w:val="0"/>
              <w:spacing w:line="380" w:lineRule="exact"/>
              <w:jc w:val="center"/>
              <w:rPr>
                <w:rFonts w:hint="eastAsia" w:hAnsi="宋体"/>
                <w:color w:val="auto"/>
                <w:szCs w:val="21"/>
                <w:highlight w:val="none"/>
              </w:rPr>
            </w:pPr>
          </w:p>
        </w:tc>
        <w:tc>
          <w:tcPr>
            <w:tcW w:w="2393" w:type="dxa"/>
            <w:noWrap w:val="0"/>
            <w:vAlign w:val="center"/>
          </w:tcPr>
          <w:p>
            <w:pPr>
              <w:snapToGrid w:val="0"/>
              <w:spacing w:line="380" w:lineRule="exact"/>
              <w:jc w:val="center"/>
              <w:rPr>
                <w:rFonts w:hint="eastAsia" w:hAnsi="宋体"/>
                <w:color w:val="auto"/>
                <w:szCs w:val="21"/>
                <w:highlight w:val="none"/>
              </w:rPr>
            </w:pPr>
          </w:p>
        </w:tc>
        <w:tc>
          <w:tcPr>
            <w:tcW w:w="900" w:type="dxa"/>
            <w:noWrap w:val="0"/>
            <w:vAlign w:val="top"/>
          </w:tcPr>
          <w:p>
            <w:pPr>
              <w:snapToGrid w:val="0"/>
              <w:spacing w:line="380" w:lineRule="exact"/>
              <w:jc w:val="center"/>
              <w:rPr>
                <w:rFonts w:hint="eastAsia" w:hAnsi="宋体"/>
                <w:color w:val="auto"/>
                <w:szCs w:val="21"/>
                <w:highlight w:val="none"/>
              </w:rPr>
            </w:pPr>
          </w:p>
        </w:tc>
        <w:tc>
          <w:tcPr>
            <w:tcW w:w="900" w:type="dxa"/>
            <w:noWrap w:val="0"/>
            <w:vAlign w:val="top"/>
          </w:tcPr>
          <w:p>
            <w:pPr>
              <w:snapToGrid w:val="0"/>
              <w:spacing w:line="380" w:lineRule="exact"/>
              <w:jc w:val="center"/>
              <w:rPr>
                <w:rFonts w:hint="eastAsia" w:hAnsi="宋体"/>
                <w:color w:val="auto"/>
                <w:szCs w:val="21"/>
                <w:highlight w:val="none"/>
              </w:rPr>
            </w:pPr>
          </w:p>
        </w:tc>
        <w:tc>
          <w:tcPr>
            <w:tcW w:w="900" w:type="dxa"/>
            <w:noWrap w:val="0"/>
            <w:vAlign w:val="top"/>
          </w:tcPr>
          <w:p>
            <w:pPr>
              <w:snapToGrid w:val="0"/>
              <w:spacing w:line="380" w:lineRule="exact"/>
              <w:jc w:val="center"/>
              <w:rPr>
                <w:rFonts w:hint="eastAsia" w:hAnsi="宋体"/>
                <w:color w:val="auto"/>
                <w:szCs w:val="21"/>
                <w:highlight w:val="none"/>
              </w:rPr>
            </w:pPr>
          </w:p>
        </w:tc>
        <w:tc>
          <w:tcPr>
            <w:tcW w:w="1441" w:type="dxa"/>
            <w:noWrap w:val="0"/>
            <w:vAlign w:val="center"/>
          </w:tcPr>
          <w:p>
            <w:pPr>
              <w:snapToGrid w:val="0"/>
              <w:spacing w:line="380" w:lineRule="exact"/>
              <w:jc w:val="center"/>
              <w:rPr>
                <w:rFonts w:hint="eastAsia"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28" w:type="dxa"/>
            <w:noWrap w:val="0"/>
            <w:vAlign w:val="center"/>
          </w:tcPr>
          <w:p>
            <w:pPr>
              <w:snapToGrid w:val="0"/>
              <w:spacing w:line="380" w:lineRule="exact"/>
              <w:jc w:val="center"/>
              <w:rPr>
                <w:rFonts w:hint="eastAsia" w:hAnsi="宋体"/>
                <w:color w:val="auto"/>
                <w:szCs w:val="21"/>
                <w:highlight w:val="none"/>
              </w:rPr>
            </w:pPr>
            <w:r>
              <w:rPr>
                <w:rFonts w:hint="eastAsia" w:hAnsi="宋体"/>
                <w:color w:val="auto"/>
                <w:szCs w:val="21"/>
                <w:highlight w:val="none"/>
              </w:rPr>
              <w:t>3</w:t>
            </w:r>
          </w:p>
        </w:tc>
        <w:tc>
          <w:tcPr>
            <w:tcW w:w="1199" w:type="dxa"/>
            <w:noWrap w:val="0"/>
            <w:vAlign w:val="center"/>
          </w:tcPr>
          <w:p>
            <w:pPr>
              <w:snapToGrid w:val="0"/>
              <w:spacing w:line="380" w:lineRule="exact"/>
              <w:jc w:val="center"/>
              <w:rPr>
                <w:rFonts w:hint="eastAsia" w:hAnsi="宋体"/>
                <w:color w:val="auto"/>
                <w:szCs w:val="21"/>
                <w:highlight w:val="none"/>
              </w:rPr>
            </w:pPr>
          </w:p>
        </w:tc>
        <w:tc>
          <w:tcPr>
            <w:tcW w:w="1200" w:type="dxa"/>
            <w:noWrap w:val="0"/>
            <w:vAlign w:val="center"/>
          </w:tcPr>
          <w:p>
            <w:pPr>
              <w:snapToGrid w:val="0"/>
              <w:spacing w:line="380" w:lineRule="exact"/>
              <w:jc w:val="center"/>
              <w:rPr>
                <w:rFonts w:hint="eastAsia" w:hAnsi="宋体"/>
                <w:color w:val="auto"/>
                <w:szCs w:val="21"/>
                <w:highlight w:val="none"/>
              </w:rPr>
            </w:pPr>
          </w:p>
        </w:tc>
        <w:tc>
          <w:tcPr>
            <w:tcW w:w="2393" w:type="dxa"/>
            <w:noWrap w:val="0"/>
            <w:vAlign w:val="center"/>
          </w:tcPr>
          <w:p>
            <w:pPr>
              <w:snapToGrid w:val="0"/>
              <w:spacing w:line="380" w:lineRule="exact"/>
              <w:jc w:val="center"/>
              <w:rPr>
                <w:rFonts w:hint="eastAsia" w:hAnsi="宋体"/>
                <w:color w:val="auto"/>
                <w:szCs w:val="21"/>
                <w:highlight w:val="none"/>
              </w:rPr>
            </w:pPr>
          </w:p>
        </w:tc>
        <w:tc>
          <w:tcPr>
            <w:tcW w:w="900" w:type="dxa"/>
            <w:noWrap w:val="0"/>
            <w:vAlign w:val="top"/>
          </w:tcPr>
          <w:p>
            <w:pPr>
              <w:snapToGrid w:val="0"/>
              <w:spacing w:line="380" w:lineRule="exact"/>
              <w:jc w:val="center"/>
              <w:rPr>
                <w:rFonts w:hint="eastAsia" w:hAnsi="宋体"/>
                <w:color w:val="auto"/>
                <w:szCs w:val="21"/>
                <w:highlight w:val="none"/>
              </w:rPr>
            </w:pPr>
          </w:p>
        </w:tc>
        <w:tc>
          <w:tcPr>
            <w:tcW w:w="900" w:type="dxa"/>
            <w:noWrap w:val="0"/>
            <w:vAlign w:val="top"/>
          </w:tcPr>
          <w:p>
            <w:pPr>
              <w:snapToGrid w:val="0"/>
              <w:spacing w:line="380" w:lineRule="exact"/>
              <w:jc w:val="center"/>
              <w:rPr>
                <w:rFonts w:hint="eastAsia" w:hAnsi="宋体"/>
                <w:color w:val="auto"/>
                <w:szCs w:val="21"/>
                <w:highlight w:val="none"/>
              </w:rPr>
            </w:pPr>
          </w:p>
        </w:tc>
        <w:tc>
          <w:tcPr>
            <w:tcW w:w="900" w:type="dxa"/>
            <w:noWrap w:val="0"/>
            <w:vAlign w:val="top"/>
          </w:tcPr>
          <w:p>
            <w:pPr>
              <w:snapToGrid w:val="0"/>
              <w:spacing w:line="380" w:lineRule="exact"/>
              <w:jc w:val="center"/>
              <w:rPr>
                <w:rFonts w:hint="eastAsia" w:hAnsi="宋体"/>
                <w:color w:val="auto"/>
                <w:szCs w:val="21"/>
                <w:highlight w:val="none"/>
              </w:rPr>
            </w:pPr>
          </w:p>
        </w:tc>
        <w:tc>
          <w:tcPr>
            <w:tcW w:w="1441" w:type="dxa"/>
            <w:noWrap w:val="0"/>
            <w:vAlign w:val="center"/>
          </w:tcPr>
          <w:p>
            <w:pPr>
              <w:snapToGrid w:val="0"/>
              <w:spacing w:line="380" w:lineRule="exact"/>
              <w:jc w:val="center"/>
              <w:rPr>
                <w:rFonts w:hint="eastAsia"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361" w:type="dxa"/>
            <w:gridSpan w:val="8"/>
            <w:noWrap w:val="0"/>
            <w:vAlign w:val="center"/>
          </w:tcPr>
          <w:p>
            <w:pPr>
              <w:snapToGrid w:val="0"/>
              <w:spacing w:line="380" w:lineRule="exact"/>
              <w:rPr>
                <w:rFonts w:hint="eastAsia" w:hAnsi="宋体"/>
                <w:color w:val="auto"/>
                <w:szCs w:val="21"/>
                <w:highlight w:val="none"/>
              </w:rPr>
            </w:pPr>
            <w:r>
              <w:rPr>
                <w:rFonts w:hint="eastAsia" w:hAnsi="宋体"/>
                <w:color w:val="auto"/>
                <w:szCs w:val="21"/>
                <w:highlight w:val="none"/>
              </w:rPr>
              <w:t>人民币合计金额（大写）                            （小写）</w:t>
            </w:r>
          </w:p>
        </w:tc>
      </w:tr>
    </w:tbl>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合同合计金额包括所有货物款项、货物、随配附件、备品备件、制造、包装、运输、装卸、保险、验收等各种费用和售后服务、税金、合理利润及其他所有成本费用的总和。合同实施时，甲方不再支付任何费用。如谈判文件、响应文件对其另有规定的，从其规定。</w:t>
      </w:r>
    </w:p>
    <w:p>
      <w:pPr>
        <w:snapToGrid w:val="0"/>
        <w:spacing w:line="38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第二条　质量保证</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应按响应文件承诺的货物型号、技术规格、技术参数、性能、配置、质量标准向甲方提供未经使用的全新原装产品，且在正常安装、使用和保养条件下，其使用寿命期内各项指标均达到质量标准。乙方提供的节能和环境标志产品必须是列入现行政府采购清单目录内的产品。</w:t>
      </w:r>
    </w:p>
    <w:p>
      <w:pPr>
        <w:snapToGrid w:val="0"/>
        <w:spacing w:line="380" w:lineRule="exact"/>
        <w:ind w:firstLine="480" w:firstLineChars="200"/>
        <w:rPr>
          <w:rFonts w:hint="eastAsia" w:ascii="宋体" w:hAnsi="宋体" w:eastAsia="等线" w:cs="宋体"/>
          <w:color w:val="auto"/>
          <w:sz w:val="24"/>
          <w:highlight w:val="none"/>
        </w:rPr>
      </w:pPr>
      <w:r>
        <w:rPr>
          <w:rFonts w:hint="eastAsia" w:ascii="宋体" w:hAnsi="宋体" w:cs="宋体"/>
          <w:color w:val="auto"/>
          <w:sz w:val="24"/>
          <w:highlight w:val="none"/>
        </w:rPr>
        <w:t>2.乙方提供货物的质量保证期为 1年 。在质保期内因货物本身的质量问题发生故障，乙方应负责免费修理和更换零部件。对达不到技术要求者，根据实际情况，经双方协商，可按以下办法处理：</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（1）更换：由乙方承担所有发生的全部费用。</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（2）贬值处理：由甲乙双方合议定价。</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（3）退货处理：乙方应退还甲方支付的合同款，同时应承担该货物的直接费用（运输、保险、检验、贷款利息及银行手续费等）。</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3.新设备及管道的安装必须保证采购人的原有设备及管道无缝对接和正常使用。</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4.乙方提供本次采购的材料为未经使用的原厂全新产品。</w:t>
      </w:r>
    </w:p>
    <w:p>
      <w:pPr>
        <w:snapToGrid w:val="0"/>
        <w:spacing w:line="38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第三条　权力保证</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1.乙方应保证所提供货物在使用时不会侵犯任何第三方的专利权、商标权、工业设计权或其他权利。</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2.乙方应按谈判文件规定的时间或响应文件承诺的时间向甲方提供使用货物的有关技术资料。</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4.乙方保证所交付的货物的所有权完全属于乙方且无任何抵押、质押、查封等产权瑕疵。</w:t>
      </w:r>
    </w:p>
    <w:p>
      <w:pPr>
        <w:snapToGrid w:val="0"/>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第四条　包装和运输</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1.乙方提供的货物均应按谈判文件、响应文件要求的包装材料、包装标准、包装方式进行包装，每一包装单元内应附详细的装箱单和质量合格证。</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2.使用说明书、质量检验证明书、随配附件和工具以及清单一并附于货物内。</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3.乙方应在货物发运前对其进行满足运输距离、防潮、防震、防锈和防破损装卸等要求包装，以保证货物安全运达甲方指定地点。</w:t>
      </w:r>
    </w:p>
    <w:p>
      <w:pPr>
        <w:snapToGrid w:val="0"/>
        <w:spacing w:line="38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4.货物的运输方式：</w:t>
      </w:r>
      <w:r>
        <w:rPr>
          <w:rFonts w:hint="eastAsia" w:ascii="宋体" w:hAnsi="宋体" w:cs="宋体"/>
          <w:color w:val="auto"/>
          <w:sz w:val="24"/>
          <w:highlight w:val="none"/>
          <w:u w:val="single"/>
        </w:rPr>
        <w:t>不限</w:t>
      </w:r>
      <w:r>
        <w:rPr>
          <w:rFonts w:hint="eastAsia" w:hAnsi="宋体" w:cs="宋体"/>
          <w:color w:val="auto"/>
          <w:sz w:val="24"/>
          <w:highlight w:val="none"/>
          <w:u w:val="single"/>
        </w:rPr>
        <w:t>，乙方自行考虑</w:t>
      </w:r>
      <w:r>
        <w:rPr>
          <w:rFonts w:hint="eastAsia" w:ascii="宋体" w:hAnsi="宋体" w:cs="宋体"/>
          <w:color w:val="auto"/>
          <w:sz w:val="24"/>
          <w:highlight w:val="none"/>
          <w:u w:val="single"/>
        </w:rPr>
        <w:t>。</w:t>
      </w:r>
      <w:r>
        <w:rPr>
          <w:rFonts w:hint="eastAsia" w:hAnsi="宋体" w:cs="宋体"/>
          <w:color w:val="auto"/>
          <w:sz w:val="24"/>
          <w:highlight w:val="none"/>
          <w:u w:val="single"/>
        </w:rPr>
        <w:t xml:space="preserve">                                    </w:t>
      </w:r>
    </w:p>
    <w:p>
      <w:pPr>
        <w:snapToGrid w:val="0"/>
        <w:spacing w:line="38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5.乙方负责货物运输，货物运输合理损耗及计算方法：</w:t>
      </w:r>
      <w:r>
        <w:rPr>
          <w:rFonts w:hint="eastAsia" w:ascii="宋体" w:hAnsi="宋体" w:cs="宋体"/>
          <w:color w:val="auto"/>
          <w:sz w:val="24"/>
          <w:highlight w:val="none"/>
          <w:u w:val="single"/>
        </w:rPr>
        <w:t>本合同交付产品不接受损耗，由乙方自行为其产品运输办理相关保险。</w:t>
      </w:r>
      <w:r>
        <w:rPr>
          <w:rFonts w:hint="eastAsia" w:hAnsi="宋体" w:cs="宋体"/>
          <w:color w:val="auto"/>
          <w:sz w:val="24"/>
          <w:highlight w:val="none"/>
          <w:u w:val="single"/>
        </w:rPr>
        <w:t xml:space="preserve">                                           </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6.乙方在货物发运手续办理完毕后二十四小时内或货到甲方四十八小时前通知甲方，以准备接货。</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7.货物在交付甲方前发生的风险均由乙方负责。</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8.货物在规定的交付期限内由乙方送达甲方指定的地点视为交付，乙方同时需通知甲方货物已送达。</w:t>
      </w:r>
    </w:p>
    <w:p>
      <w:pPr>
        <w:snapToGrid w:val="0"/>
        <w:spacing w:line="38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第五条　交付</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1.交付使用时间：</w:t>
      </w:r>
      <w:r>
        <w:rPr>
          <w:rFonts w:hint="eastAsia" w:ascii="宋体" w:hAnsi="宋体" w:cs="宋体"/>
          <w:color w:val="auto"/>
          <w:sz w:val="24"/>
          <w:highlight w:val="none"/>
          <w:u w:val="single"/>
          <w:lang w:val="en-US" w:eastAsia="zh-CN"/>
        </w:rPr>
        <w:t xml:space="preserve">                            </w:t>
      </w:r>
      <w:r>
        <w:rPr>
          <w:rFonts w:hint="eastAsia" w:hAnsi="宋体" w:cs="宋体"/>
          <w:color w:val="auto"/>
          <w:sz w:val="24"/>
          <w:highlight w:val="none"/>
        </w:rPr>
        <w:t>；</w:t>
      </w:r>
    </w:p>
    <w:p>
      <w:pPr>
        <w:snapToGrid w:val="0"/>
        <w:spacing w:line="380" w:lineRule="exact"/>
        <w:ind w:firstLine="1680" w:firstLineChars="700"/>
        <w:rPr>
          <w:rFonts w:hint="eastAsia" w:ascii="宋体" w:hAnsi="宋体" w:cs="宋体"/>
          <w:color w:val="auto"/>
          <w:sz w:val="24"/>
          <w:highlight w:val="none"/>
        </w:rPr>
      </w:pPr>
      <w:r>
        <w:rPr>
          <w:rFonts w:hint="eastAsia" w:ascii="宋体" w:hAnsi="宋体" w:cs="宋体"/>
          <w:color w:val="auto"/>
          <w:sz w:val="24"/>
          <w:highlight w:val="none"/>
        </w:rPr>
        <w:t>地点：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2.乙方提供不符合谈判文件、响应文件和本合同规定的货物，甲方有权拒绝接受。</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3.乙方应将所提供货物的装箱清单、用户手册、原厂保修卡、随机资料、工具和备品、备件等交付给甲方，如有缺失应及时补齐，否则视为逾期交货。</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4.乙方交货前应对产品作出全面检查和对验收文件进行整理，并列出清单，作为甲方收货验收和使用的技术条件依据，检验的结果应随货物交甲方。</w:t>
      </w:r>
    </w:p>
    <w:p>
      <w:pPr>
        <w:snapToGrid w:val="0"/>
        <w:spacing w:line="38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第六条　售后服务、保修期及优惠方案</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1.乙方应按照国家有关法律规定和“三包”规定以及响应文件和本合同所附的《服务承诺》，为甲方提供售后服务。</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2.如在使用过程中发生质量问题，乙方在接到甲方通知后在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小时内到达甲方现场处理（具体承诺详见合同附件）。</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3.在质保期内，乙方应对货物出现的质量及安全问题负责处理解决并承担一切费用。</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4.乙方提供的服务承诺和售后服务及保修期责任等其它具体约定事项：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（详见合同附件）。</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5.本合同所购货物免费保修期为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，因人为因素出现的故障不在免费保修范围内。</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6.免费送货上门，其余按成交供应商承诺进行。</w:t>
      </w:r>
    </w:p>
    <w:p>
      <w:pPr>
        <w:snapToGrid w:val="0"/>
        <w:spacing w:line="380" w:lineRule="exact"/>
        <w:ind w:firstLine="480" w:firstLineChars="200"/>
        <w:rPr>
          <w:rFonts w:hint="eastAsia"/>
          <w:color w:val="auto"/>
          <w:highlight w:val="none"/>
        </w:rPr>
      </w:pPr>
      <w:r>
        <w:rPr>
          <w:rFonts w:hint="eastAsia" w:ascii="宋体" w:hAnsi="宋体" w:cs="宋体"/>
          <w:color w:val="auto"/>
          <w:sz w:val="24"/>
          <w:highlight w:val="none"/>
        </w:rPr>
        <w:t>7.提供保修期外零配件优惠供应方案：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8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第八条　付款方式</w:t>
      </w:r>
    </w:p>
    <w:p>
      <w:pPr>
        <w:snapToGrid w:val="0"/>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1.资金性质：</w:t>
      </w:r>
      <w:r>
        <w:rPr>
          <w:rFonts w:hint="eastAsia" w:ascii="宋体" w:hAnsi="宋体" w:cs="宋体"/>
          <w:color w:val="auto"/>
          <w:sz w:val="24"/>
          <w:highlight w:val="none"/>
          <w:u w:val="single"/>
          <w:lang w:val="en-US" w:eastAsia="zh-CN"/>
        </w:rPr>
        <w:t xml:space="preserve">             </w:t>
      </w:r>
      <w:r>
        <w:rPr>
          <w:rFonts w:hint="eastAsia" w:hAnsi="宋体" w:cs="宋体"/>
          <w:color w:val="auto"/>
          <w:sz w:val="24"/>
          <w:highlight w:val="none"/>
          <w:u w:val="single"/>
        </w:rPr>
        <w:t xml:space="preserve">。                                                             </w:t>
      </w:r>
    </w:p>
    <w:p>
      <w:pPr>
        <w:snapToGrid w:val="0"/>
        <w:spacing w:line="38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2.付款方式：本项目分二次付款</w:t>
      </w:r>
    </w:p>
    <w:p>
      <w:pPr>
        <w:snapToGrid w:val="0"/>
        <w:spacing w:line="38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（1）第一次付款时间：本项目无预付款，供应商完成交货，验收合格后（指污水处理质量达到验收要求）30日内支付至合同价款97%；余下3%作为质量保证金。</w:t>
      </w:r>
    </w:p>
    <w:p>
      <w:pPr>
        <w:snapToGrid w:val="0"/>
        <w:spacing w:line="38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（2）第二次付款时间：设备正常运行一年（即质保期过后），供应商按承诺履约的，30日历日内支付剩余3%合同价款。</w:t>
      </w:r>
    </w:p>
    <w:p>
      <w:pPr>
        <w:snapToGrid w:val="0"/>
        <w:spacing w:line="38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（3）成交供应商在采购人支付合同款前5个工作日按照采购人财务科付款要求提交有效的增值税发票。</w:t>
      </w:r>
    </w:p>
    <w:p>
      <w:pPr>
        <w:snapToGrid w:val="0"/>
        <w:spacing w:line="38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3.甲乙方银行帐号信息</w:t>
      </w:r>
    </w:p>
    <w:p>
      <w:pPr>
        <w:snapToGrid w:val="0"/>
        <w:spacing w:line="38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（1）甲方付款帐号及增值税发票开票信息</w:t>
      </w:r>
    </w:p>
    <w:p>
      <w:pPr>
        <w:snapToGrid w:val="0"/>
        <w:spacing w:line="38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户      名：</w:t>
      </w:r>
    </w:p>
    <w:p>
      <w:pPr>
        <w:snapToGrid w:val="0"/>
        <w:spacing w:line="38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开户行帐号：</w:t>
      </w:r>
    </w:p>
    <w:p>
      <w:pPr>
        <w:snapToGrid w:val="0"/>
        <w:spacing w:line="38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开户银行：</w:t>
      </w:r>
    </w:p>
    <w:p>
      <w:pPr>
        <w:snapToGrid w:val="0"/>
        <w:spacing w:line="38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纳税登记号：</w:t>
      </w:r>
    </w:p>
    <w:p>
      <w:pPr>
        <w:snapToGrid w:val="0"/>
        <w:spacing w:line="38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单位名称：</w:t>
      </w:r>
    </w:p>
    <w:p>
      <w:pPr>
        <w:snapToGrid w:val="0"/>
        <w:spacing w:line="38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单位地址：</w:t>
      </w:r>
    </w:p>
    <w:p>
      <w:pPr>
        <w:snapToGrid w:val="0"/>
        <w:spacing w:line="38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联系电话：</w:t>
      </w:r>
    </w:p>
    <w:p>
      <w:pPr>
        <w:snapToGrid w:val="0"/>
        <w:spacing w:line="38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（2）乙方银行帐户信息</w:t>
      </w:r>
    </w:p>
    <w:p>
      <w:pPr>
        <w:snapToGrid w:val="0"/>
        <w:spacing w:line="38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户      名： </w:t>
      </w:r>
    </w:p>
    <w:p>
      <w:pPr>
        <w:snapToGrid w:val="0"/>
        <w:spacing w:line="38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开户行帐号：</w:t>
      </w:r>
    </w:p>
    <w:p>
      <w:pPr>
        <w:snapToGrid w:val="0"/>
        <w:spacing w:line="38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开户银行：</w:t>
      </w:r>
    </w:p>
    <w:p>
      <w:pPr>
        <w:snapToGrid w:val="0"/>
        <w:spacing w:line="38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纳税登记号：</w:t>
      </w:r>
    </w:p>
    <w:p>
      <w:pPr>
        <w:snapToGrid w:val="0"/>
        <w:spacing w:line="38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单位名称： </w:t>
      </w:r>
    </w:p>
    <w:p>
      <w:pPr>
        <w:snapToGrid w:val="0"/>
        <w:spacing w:line="38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单位地址：</w:t>
      </w:r>
    </w:p>
    <w:p>
      <w:pPr>
        <w:snapToGrid w:val="0"/>
        <w:spacing w:line="38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lang w:val="en-US" w:eastAsia="zh-CN"/>
        </w:rPr>
        <w:t>联系电话：</w:t>
      </w:r>
      <w:r>
        <w:rPr>
          <w:rFonts w:hint="eastAsia" w:hAnsi="宋体" w:cs="宋体"/>
          <w:color w:val="auto"/>
          <w:sz w:val="24"/>
          <w:highlight w:val="none"/>
          <w:u w:val="single"/>
        </w:rPr>
        <w:t xml:space="preserve">                             </w:t>
      </w:r>
    </w:p>
    <w:p>
      <w:pPr>
        <w:snapToGrid w:val="0"/>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第九条  税费</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pPr>
        <w:snapToGrid w:val="0"/>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第十条  验收</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1.甲方对乙方提交的货物依据谈判文件上的技术规格要求和国家有关质量标准进行现场初步验收，外观、说明书符合谈判文件技术要求的，给予签收，初步验收不合格的不予签收。</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2.甲方应当在到货后七个工作日内进行验收，逾期不验收的，乙方可视同验收合格。验收合格后由甲乙双方签署货物验收单并加盖采购人公章，甲乙双方各执一份。</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3.验收时乙方必须在现场，验收完毕后作出验收结果报告；验收费用由乙方负责。</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甲方对验收有异议的，在验收后五个工作日内以书面形式向乙方提出，乙方应自收到甲方书面异议后15日内及时予以解决。如乙方对验收结果有异议的，可请国家认可并具检验检测资格的第三方机构邀请相关专家进行实际检验，所有产生的费用由乙方承担。</w:t>
      </w:r>
    </w:p>
    <w:p>
      <w:pPr>
        <w:snapToGrid w:val="0"/>
        <w:spacing w:line="38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6.如验收不合格的，甲方有权终止合同并全部退货，同时报相关监督管理部门处理，由此造成甲方经济损失的由乙方负责承担全部赔偿责任。</w:t>
      </w:r>
    </w:p>
    <w:p>
      <w:pPr>
        <w:snapToGrid w:val="0"/>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第十一条　违约责任</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2.乙方提供的货物如侵犯了第三方合法权益而引发的任何纠纷或诉讼，均由乙方负责交涉并承担全部责任。</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3.因包装、运输引起的货物损坏，按质量不合格处罚。</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4.甲方无故延期接收货物、乙方逾期交货的，每天向对方偿付违约货款额3‰违约金，但违约金累计不得超过违约货款额</w:t>
      </w:r>
      <w:r>
        <w:rPr>
          <w:rFonts w:hint="eastAsia" w:ascii="宋体" w:hAnsi="宋体" w:cs="宋体"/>
          <w:color w:val="auto"/>
          <w:sz w:val="24"/>
          <w:highlight w:val="none"/>
          <w:u w:val="single"/>
        </w:rPr>
        <w:t>5%</w:t>
      </w:r>
      <w:r>
        <w:rPr>
          <w:rFonts w:hint="eastAsia" w:ascii="宋体" w:hAnsi="宋体" w:cs="宋体"/>
          <w:color w:val="auto"/>
          <w:sz w:val="24"/>
          <w:highlight w:val="none"/>
        </w:rPr>
        <w:t>，超过</w:t>
      </w:r>
      <w:r>
        <w:rPr>
          <w:rFonts w:hint="eastAsia" w:ascii="宋体" w:hAnsi="宋体" w:cs="宋体"/>
          <w:color w:val="auto"/>
          <w:sz w:val="24"/>
          <w:highlight w:val="none"/>
          <w:u w:val="single"/>
        </w:rPr>
        <w:t xml:space="preserve"> 30 </w:t>
      </w:r>
      <w:r>
        <w:rPr>
          <w:rFonts w:hint="eastAsia" w:ascii="宋体" w:hAnsi="宋体" w:cs="宋体"/>
          <w:color w:val="auto"/>
          <w:sz w:val="24"/>
          <w:highlight w:val="none"/>
        </w:rPr>
        <w:t>天对方有权解除合同，违约方承担因此给对方造成经济损失；甲方延期付货款的，每天向乙方偿付延期货款额</w:t>
      </w:r>
      <w:r>
        <w:rPr>
          <w:rFonts w:hint="eastAsia" w:ascii="宋体" w:hAnsi="宋体" w:cs="宋体"/>
          <w:color w:val="auto"/>
          <w:sz w:val="24"/>
          <w:highlight w:val="none"/>
          <w:u w:val="single"/>
        </w:rPr>
        <w:t xml:space="preserve">3‰ </w:t>
      </w:r>
      <w:r>
        <w:rPr>
          <w:rFonts w:hint="eastAsia" w:ascii="宋体" w:hAnsi="宋体" w:cs="宋体"/>
          <w:color w:val="auto"/>
          <w:sz w:val="24"/>
          <w:highlight w:val="none"/>
        </w:rPr>
        <w:t>滞纳金，但滞纳金累计不得超过延期货款额</w:t>
      </w:r>
      <w:r>
        <w:rPr>
          <w:rFonts w:hint="eastAsia" w:ascii="宋体" w:hAnsi="宋体" w:cs="宋体"/>
          <w:color w:val="auto"/>
          <w:sz w:val="24"/>
          <w:highlight w:val="none"/>
          <w:u w:val="single"/>
        </w:rPr>
        <w:t>5%</w:t>
      </w:r>
      <w:r>
        <w:rPr>
          <w:rFonts w:hint="eastAsia" w:ascii="宋体" w:hAnsi="宋体" w:cs="宋体"/>
          <w:color w:val="auto"/>
          <w:sz w:val="24"/>
          <w:highlight w:val="none"/>
        </w:rPr>
        <w:t>。</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5.乙方未按本合同和响应文件中规定的服务承诺提供售后服务的，乙方应按本合同合计金额 5%向甲方支付违约金。</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6.乙方提供的货物在质量保证期内，因设计、工艺或材料的缺陷和其它质量原因造成的问题，由乙方负责，费用从合同款中扣除，不足另补。</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7.其它违约行为按违约货款额5%收取违约金并赔偿经济损失。</w:t>
      </w:r>
    </w:p>
    <w:p>
      <w:pPr>
        <w:snapToGrid w:val="0"/>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第十二条  不可抗力事件处理</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1.在合同有效期内，任何一方因不可抗力事件导致不能履行合同，则合同履行期可延长，其延长期与不可抗力影响期相同。</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2.不可抗力事件发生后，应立即通知对方，并寄送有关权威机构出具的证明。</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3.不可抗力事件延续一百二十天以上，双方应通过友好协商，确定是否继续履行合同。</w:t>
      </w:r>
    </w:p>
    <w:p>
      <w:pPr>
        <w:snapToGrid w:val="0"/>
        <w:spacing w:line="38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第十三条  合同争议解决</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1.因货物质量问题发生争议的，应邀请国家认可的质量检测机构对货物质量进行鉴定。货物符合标准的，鉴定费由甲方承担；货物不符合标准的，鉴定费由乙方承担。</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因履行本合同引起的或与本合同有关的争议，甲乙双方应首先通过友好协商解决，如果协商不能解决，向钦州市人民法院提起诉讼，由此发生的诉讼费、鉴定费、保全费、律师费等纠纷解决费用，由违约方承担。</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3.诉讼期间，本合同继续履行。</w:t>
      </w:r>
    </w:p>
    <w:p>
      <w:pPr>
        <w:snapToGrid w:val="0"/>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第十四条　合同的变更、终止与转让</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1.除《中华人民共和国政府采购法》第五十条规定的情形外，本合同一经签订，甲乙双方不得擅自变更、中止或终止。</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2.乙方不得擅自转让（无进口资格的供应商委托进口货物除外）其应履行的合同义务。</w:t>
      </w:r>
    </w:p>
    <w:p>
      <w:pPr>
        <w:snapToGrid w:val="0"/>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第十五条　签订本合同依据</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1.谈判文件；</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2.乙方提供的响应文件；</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3.乙方的竞标承诺； </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4.成交通知书。</w:t>
      </w:r>
    </w:p>
    <w:p>
      <w:pPr>
        <w:snapToGrid w:val="0"/>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第十六条　合同生效及其它</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1.本合同经甲乙双方法定代表人(负责人)或授权代表（委托代理人）签字并加盖单位公章后生效；由委托代理人签字的，需出具有效的法人授权委托书。</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2.本合同附件作为主合同不可分割的一部分，与主合同同时生效。</w:t>
      </w:r>
    </w:p>
    <w:p>
      <w:pPr>
        <w:snapToGrid w:val="0"/>
        <w:spacing w:line="38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3.本合同未尽事宜，遵照《合同法》有关条文执行。</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5.本合同共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页，缺页、漏页或合同内容（条款）不连贯均属无效合同；</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6.本合同一式肆份，具有同等法律效力，广西建信建设项目管理有限公司一份，甲乙双方各一份，钦州市财政局政府采购监督管理科一份（可根据需要另增加）。</w:t>
      </w:r>
    </w:p>
    <w:p>
      <w:pPr>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7.本合同自签订之日起二个工作日内，采购人应当将合同副本报政府采购监督管理</w:t>
      </w:r>
      <w:r>
        <w:rPr>
          <w:rFonts w:hint="eastAsia" w:ascii="宋体" w:hAnsi="宋体" w:cs="宋体"/>
          <w:color w:val="auto"/>
          <w:sz w:val="24"/>
          <w:highlight w:val="none"/>
          <w:lang w:val="en-US" w:eastAsia="zh-CN"/>
        </w:rPr>
        <w:t>部门</w:t>
      </w:r>
      <w:r>
        <w:rPr>
          <w:rFonts w:hint="eastAsia" w:ascii="宋体" w:hAnsi="宋体" w:cs="宋体"/>
          <w:color w:val="auto"/>
          <w:sz w:val="24"/>
          <w:highlight w:val="none"/>
        </w:rPr>
        <w:t>备案。</w:t>
      </w:r>
    </w:p>
    <w:p>
      <w:pPr>
        <w:snapToGrid w:val="0"/>
        <w:spacing w:line="380" w:lineRule="exact"/>
        <w:ind w:firstLine="420" w:firstLineChars="200"/>
        <w:rPr>
          <w:rFonts w:hint="eastAsia" w:hAnsi="宋体"/>
          <w:color w:val="auto"/>
          <w:szCs w:val="21"/>
          <w:highlight w:val="none"/>
        </w:rPr>
      </w:pPr>
      <w:r>
        <w:rPr>
          <w:rFonts w:hint="eastAsia" w:hAnsi="宋体"/>
          <w:color w:val="auto"/>
          <w:szCs w:val="21"/>
          <w:highlight w:val="none"/>
        </w:rPr>
        <w:br w:type="page"/>
      </w:r>
    </w:p>
    <w:tbl>
      <w:tblPr>
        <w:tblStyle w:val="15"/>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9"/>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59" w:type="dxa"/>
            <w:noWrap w:val="0"/>
            <w:vAlign w:val="center"/>
          </w:tcPr>
          <w:p>
            <w:pPr>
              <w:snapToGrid w:val="0"/>
              <w:spacing w:line="380" w:lineRule="exact"/>
              <w:rPr>
                <w:rFonts w:hint="eastAsia" w:hAnsi="宋体"/>
                <w:color w:val="auto"/>
                <w:szCs w:val="21"/>
                <w:highlight w:val="none"/>
              </w:rPr>
            </w:pPr>
            <w:r>
              <w:rPr>
                <w:rFonts w:hint="eastAsia" w:hAnsi="宋体"/>
                <w:color w:val="auto"/>
                <w:szCs w:val="21"/>
                <w:highlight w:val="none"/>
              </w:rPr>
              <w:t xml:space="preserve">甲方（章）           </w:t>
            </w:r>
          </w:p>
          <w:p>
            <w:pPr>
              <w:snapToGrid w:val="0"/>
              <w:spacing w:line="380" w:lineRule="exact"/>
              <w:rPr>
                <w:rFonts w:hint="eastAsia" w:hAnsi="宋体"/>
                <w:color w:val="auto"/>
                <w:szCs w:val="21"/>
                <w:highlight w:val="none"/>
              </w:rPr>
            </w:pPr>
          </w:p>
          <w:p>
            <w:pPr>
              <w:snapToGrid w:val="0"/>
              <w:spacing w:line="380" w:lineRule="exact"/>
              <w:ind w:firstLine="945" w:firstLineChars="450"/>
              <w:jc w:val="right"/>
              <w:rPr>
                <w:rFonts w:hint="eastAsia" w:hAnsi="宋体"/>
                <w:color w:val="auto"/>
                <w:szCs w:val="21"/>
                <w:highlight w:val="none"/>
              </w:rPr>
            </w:pPr>
            <w:r>
              <w:rPr>
                <w:rFonts w:hint="eastAsia" w:hAnsi="宋体"/>
                <w:color w:val="auto"/>
                <w:szCs w:val="21"/>
                <w:highlight w:val="none"/>
              </w:rPr>
              <w:t>年   月   日</w:t>
            </w:r>
          </w:p>
        </w:tc>
        <w:tc>
          <w:tcPr>
            <w:tcW w:w="4460" w:type="dxa"/>
            <w:noWrap w:val="0"/>
            <w:vAlign w:val="center"/>
          </w:tcPr>
          <w:p>
            <w:pPr>
              <w:snapToGrid w:val="0"/>
              <w:spacing w:line="380" w:lineRule="exact"/>
              <w:rPr>
                <w:rFonts w:hint="eastAsia" w:hAnsi="宋体"/>
                <w:color w:val="auto"/>
                <w:szCs w:val="21"/>
                <w:highlight w:val="none"/>
              </w:rPr>
            </w:pPr>
            <w:r>
              <w:rPr>
                <w:rFonts w:hint="eastAsia" w:hAnsi="宋体"/>
                <w:color w:val="auto"/>
                <w:szCs w:val="21"/>
                <w:highlight w:val="none"/>
              </w:rPr>
              <w:t xml:space="preserve">乙方（章）              </w:t>
            </w:r>
          </w:p>
          <w:p>
            <w:pPr>
              <w:snapToGrid w:val="0"/>
              <w:spacing w:line="380" w:lineRule="exact"/>
              <w:rPr>
                <w:rFonts w:hint="eastAsia" w:hAnsi="宋体"/>
                <w:color w:val="auto"/>
                <w:szCs w:val="21"/>
                <w:highlight w:val="none"/>
              </w:rPr>
            </w:pPr>
          </w:p>
          <w:p>
            <w:pPr>
              <w:snapToGrid w:val="0"/>
              <w:spacing w:line="380" w:lineRule="exact"/>
              <w:jc w:val="right"/>
              <w:rPr>
                <w:rFonts w:hint="eastAsia" w:hAnsi="宋体"/>
                <w:color w:val="auto"/>
                <w:szCs w:val="21"/>
                <w:highlight w:val="none"/>
              </w:rPr>
            </w:pPr>
            <w:r>
              <w:rPr>
                <w:rFonts w:hint="eastAsia" w:hAnsi="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459" w:type="dxa"/>
            <w:noWrap w:val="0"/>
            <w:vAlign w:val="center"/>
          </w:tcPr>
          <w:p>
            <w:pPr>
              <w:snapToGrid w:val="0"/>
              <w:spacing w:line="380" w:lineRule="exact"/>
              <w:rPr>
                <w:rFonts w:hint="eastAsia" w:hAnsi="宋体" w:eastAsia="等线"/>
                <w:color w:val="auto"/>
                <w:szCs w:val="21"/>
                <w:highlight w:val="none"/>
              </w:rPr>
            </w:pPr>
            <w:r>
              <w:rPr>
                <w:rFonts w:hint="eastAsia" w:hAnsi="宋体"/>
                <w:color w:val="auto"/>
                <w:szCs w:val="21"/>
                <w:highlight w:val="none"/>
              </w:rPr>
              <w:t>单位地址：</w:t>
            </w:r>
          </w:p>
        </w:tc>
        <w:tc>
          <w:tcPr>
            <w:tcW w:w="4460" w:type="dxa"/>
            <w:noWrap w:val="0"/>
            <w:vAlign w:val="center"/>
          </w:tcPr>
          <w:p>
            <w:pPr>
              <w:snapToGrid w:val="0"/>
              <w:spacing w:line="380" w:lineRule="exact"/>
              <w:rPr>
                <w:rFonts w:hint="eastAsia" w:hAnsi="宋体" w:eastAsia="等线"/>
                <w:color w:val="auto"/>
                <w:szCs w:val="21"/>
                <w:highlight w:val="none"/>
              </w:rPr>
            </w:pPr>
            <w:r>
              <w:rPr>
                <w:rFonts w:hint="eastAsia" w:hAnsi="宋体"/>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459" w:type="dxa"/>
            <w:noWrap w:val="0"/>
            <w:vAlign w:val="center"/>
          </w:tcPr>
          <w:p>
            <w:pPr>
              <w:snapToGrid w:val="0"/>
              <w:spacing w:line="380" w:lineRule="exact"/>
              <w:rPr>
                <w:rFonts w:hint="eastAsia" w:hAnsi="宋体" w:eastAsia="等线"/>
                <w:color w:val="auto"/>
                <w:szCs w:val="21"/>
                <w:highlight w:val="none"/>
              </w:rPr>
            </w:pPr>
            <w:r>
              <w:rPr>
                <w:rFonts w:hint="eastAsia" w:hAnsi="宋体"/>
                <w:color w:val="auto"/>
                <w:szCs w:val="21"/>
                <w:highlight w:val="none"/>
              </w:rPr>
              <w:t>法定代表人：</w:t>
            </w:r>
          </w:p>
        </w:tc>
        <w:tc>
          <w:tcPr>
            <w:tcW w:w="4460" w:type="dxa"/>
            <w:noWrap w:val="0"/>
            <w:vAlign w:val="center"/>
          </w:tcPr>
          <w:p>
            <w:pPr>
              <w:snapToGrid w:val="0"/>
              <w:spacing w:line="380" w:lineRule="exact"/>
              <w:rPr>
                <w:rFonts w:hint="eastAsia" w:hAnsi="宋体" w:eastAsia="等线"/>
                <w:color w:val="auto"/>
                <w:szCs w:val="21"/>
                <w:highlight w:val="none"/>
              </w:rPr>
            </w:pPr>
            <w:r>
              <w:rPr>
                <w:rFonts w:hint="eastAsia" w:hAnsi="宋体"/>
                <w:color w:val="auto"/>
                <w:szCs w:val="21"/>
                <w:highlight w:val="none"/>
              </w:rPr>
              <w:t>法定代表人(负责人)：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459" w:type="dxa"/>
            <w:noWrap w:val="0"/>
            <w:vAlign w:val="center"/>
          </w:tcPr>
          <w:p>
            <w:pPr>
              <w:snapToGrid w:val="0"/>
              <w:spacing w:line="380" w:lineRule="exact"/>
              <w:rPr>
                <w:rFonts w:hint="eastAsia" w:hAnsi="宋体" w:eastAsia="等线"/>
                <w:color w:val="auto"/>
                <w:szCs w:val="21"/>
                <w:highlight w:val="none"/>
              </w:rPr>
            </w:pPr>
            <w:r>
              <w:rPr>
                <w:rFonts w:hint="eastAsia" w:hAnsi="宋体"/>
                <w:color w:val="auto"/>
                <w:szCs w:val="21"/>
                <w:highlight w:val="none"/>
              </w:rPr>
              <w:t>委托代理人：</w:t>
            </w:r>
          </w:p>
        </w:tc>
        <w:tc>
          <w:tcPr>
            <w:tcW w:w="4460" w:type="dxa"/>
            <w:noWrap w:val="0"/>
            <w:vAlign w:val="center"/>
          </w:tcPr>
          <w:p>
            <w:pPr>
              <w:snapToGrid w:val="0"/>
              <w:spacing w:line="380" w:lineRule="exact"/>
              <w:rPr>
                <w:rFonts w:hint="eastAsia" w:hAnsi="宋体"/>
                <w:color w:val="auto"/>
                <w:szCs w:val="21"/>
                <w:highlight w:val="none"/>
              </w:rPr>
            </w:pPr>
            <w:r>
              <w:rPr>
                <w:rFonts w:hint="eastAsia" w:hAnsi="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459" w:type="dxa"/>
            <w:noWrap w:val="0"/>
            <w:vAlign w:val="center"/>
          </w:tcPr>
          <w:p>
            <w:pPr>
              <w:snapToGrid w:val="0"/>
              <w:spacing w:line="380" w:lineRule="exact"/>
              <w:rPr>
                <w:rFonts w:hint="eastAsia" w:hAnsi="宋体" w:eastAsia="等线"/>
                <w:color w:val="auto"/>
                <w:szCs w:val="21"/>
                <w:highlight w:val="none"/>
              </w:rPr>
            </w:pPr>
            <w:r>
              <w:rPr>
                <w:rFonts w:hint="eastAsia" w:hAnsi="宋体"/>
                <w:color w:val="auto"/>
                <w:szCs w:val="21"/>
                <w:highlight w:val="none"/>
              </w:rPr>
              <w:t>电话：</w:t>
            </w:r>
          </w:p>
        </w:tc>
        <w:tc>
          <w:tcPr>
            <w:tcW w:w="4460" w:type="dxa"/>
            <w:noWrap w:val="0"/>
            <w:vAlign w:val="center"/>
          </w:tcPr>
          <w:p>
            <w:pPr>
              <w:snapToGrid w:val="0"/>
              <w:spacing w:line="380" w:lineRule="exact"/>
              <w:rPr>
                <w:rFonts w:hint="eastAsia" w:hAnsi="宋体" w:eastAsia="等线"/>
                <w:color w:val="auto"/>
                <w:szCs w:val="21"/>
                <w:highlight w:val="none"/>
              </w:rPr>
            </w:pPr>
            <w:r>
              <w:rPr>
                <w:rFonts w:hint="eastAsia" w:hAnsi="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459" w:type="dxa"/>
            <w:noWrap w:val="0"/>
            <w:vAlign w:val="center"/>
          </w:tcPr>
          <w:p>
            <w:pPr>
              <w:snapToGrid w:val="0"/>
              <w:spacing w:line="380" w:lineRule="exact"/>
              <w:rPr>
                <w:rFonts w:hint="eastAsia" w:hAnsi="宋体" w:eastAsia="等线"/>
                <w:color w:val="auto"/>
                <w:szCs w:val="21"/>
                <w:highlight w:val="none"/>
              </w:rPr>
            </w:pPr>
            <w:r>
              <w:rPr>
                <w:rFonts w:hint="eastAsia" w:hAnsi="宋体"/>
                <w:color w:val="auto"/>
                <w:szCs w:val="21"/>
                <w:highlight w:val="none"/>
              </w:rPr>
              <w:t>电子邮箱：</w:t>
            </w:r>
          </w:p>
        </w:tc>
        <w:tc>
          <w:tcPr>
            <w:tcW w:w="4460" w:type="dxa"/>
            <w:noWrap w:val="0"/>
            <w:vAlign w:val="center"/>
          </w:tcPr>
          <w:p>
            <w:pPr>
              <w:snapToGrid w:val="0"/>
              <w:spacing w:line="380" w:lineRule="exact"/>
              <w:rPr>
                <w:rFonts w:hint="eastAsia" w:hAnsi="宋体" w:eastAsia="等线"/>
                <w:color w:val="auto"/>
                <w:szCs w:val="21"/>
                <w:highlight w:val="none"/>
              </w:rPr>
            </w:pPr>
            <w:r>
              <w:rPr>
                <w:rFonts w:hint="eastAsia" w:hAnsi="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459" w:type="dxa"/>
            <w:noWrap w:val="0"/>
            <w:vAlign w:val="center"/>
          </w:tcPr>
          <w:p>
            <w:pPr>
              <w:snapToGrid w:val="0"/>
              <w:spacing w:line="380" w:lineRule="exact"/>
              <w:rPr>
                <w:rFonts w:hint="eastAsia" w:hAnsi="宋体" w:eastAsia="等线"/>
                <w:color w:val="auto"/>
                <w:szCs w:val="21"/>
                <w:highlight w:val="none"/>
              </w:rPr>
            </w:pPr>
            <w:r>
              <w:rPr>
                <w:rFonts w:hint="eastAsia" w:hAnsi="宋体"/>
                <w:color w:val="auto"/>
                <w:szCs w:val="21"/>
                <w:highlight w:val="none"/>
              </w:rPr>
              <w:t>开户银行：</w:t>
            </w:r>
          </w:p>
        </w:tc>
        <w:tc>
          <w:tcPr>
            <w:tcW w:w="4460" w:type="dxa"/>
            <w:noWrap w:val="0"/>
            <w:vAlign w:val="center"/>
          </w:tcPr>
          <w:p>
            <w:pPr>
              <w:snapToGrid w:val="0"/>
              <w:spacing w:line="380" w:lineRule="exact"/>
              <w:rPr>
                <w:rFonts w:hint="eastAsia" w:hAnsi="宋体" w:eastAsia="等线"/>
                <w:color w:val="auto"/>
                <w:szCs w:val="21"/>
                <w:highlight w:val="none"/>
              </w:rPr>
            </w:pPr>
            <w:r>
              <w:rPr>
                <w:rFonts w:hint="eastAsia" w:hAnsi="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459" w:type="dxa"/>
            <w:noWrap w:val="0"/>
            <w:vAlign w:val="center"/>
          </w:tcPr>
          <w:p>
            <w:pPr>
              <w:snapToGrid w:val="0"/>
              <w:spacing w:line="380" w:lineRule="exact"/>
              <w:rPr>
                <w:rFonts w:hint="eastAsia" w:hAnsi="宋体" w:eastAsia="等线"/>
                <w:color w:val="auto"/>
                <w:szCs w:val="21"/>
                <w:highlight w:val="none"/>
              </w:rPr>
            </w:pPr>
            <w:r>
              <w:rPr>
                <w:rFonts w:hint="eastAsia" w:hAnsi="宋体"/>
                <w:color w:val="auto"/>
                <w:szCs w:val="21"/>
                <w:highlight w:val="none"/>
              </w:rPr>
              <w:t>账号：</w:t>
            </w:r>
          </w:p>
        </w:tc>
        <w:tc>
          <w:tcPr>
            <w:tcW w:w="4460" w:type="dxa"/>
            <w:noWrap w:val="0"/>
            <w:vAlign w:val="center"/>
          </w:tcPr>
          <w:p>
            <w:pPr>
              <w:snapToGrid w:val="0"/>
              <w:spacing w:line="380" w:lineRule="exact"/>
              <w:rPr>
                <w:rFonts w:hint="eastAsia" w:hAnsi="宋体" w:eastAsia="等线"/>
                <w:color w:val="auto"/>
                <w:szCs w:val="21"/>
                <w:highlight w:val="none"/>
              </w:rPr>
            </w:pPr>
            <w:r>
              <w:rPr>
                <w:rFonts w:hint="eastAsia" w:hAnsi="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459" w:type="dxa"/>
            <w:noWrap w:val="0"/>
            <w:vAlign w:val="center"/>
          </w:tcPr>
          <w:p>
            <w:pPr>
              <w:snapToGrid w:val="0"/>
              <w:spacing w:line="380" w:lineRule="exact"/>
              <w:rPr>
                <w:rFonts w:hint="eastAsia" w:hAnsi="宋体" w:eastAsia="等线"/>
                <w:color w:val="auto"/>
                <w:szCs w:val="21"/>
                <w:highlight w:val="none"/>
              </w:rPr>
            </w:pPr>
            <w:r>
              <w:rPr>
                <w:rFonts w:hint="eastAsia" w:hAnsi="宋体"/>
                <w:color w:val="auto"/>
                <w:szCs w:val="21"/>
                <w:highlight w:val="none"/>
              </w:rPr>
              <w:t>邮政编码：</w:t>
            </w:r>
          </w:p>
        </w:tc>
        <w:tc>
          <w:tcPr>
            <w:tcW w:w="4460" w:type="dxa"/>
            <w:noWrap w:val="0"/>
            <w:vAlign w:val="center"/>
          </w:tcPr>
          <w:p>
            <w:pPr>
              <w:snapToGrid w:val="0"/>
              <w:spacing w:line="380" w:lineRule="exact"/>
              <w:rPr>
                <w:rFonts w:hint="eastAsia" w:hAnsi="宋体" w:eastAsia="等线"/>
                <w:color w:val="auto"/>
                <w:szCs w:val="21"/>
                <w:highlight w:val="none"/>
              </w:rPr>
            </w:pPr>
            <w:r>
              <w:rPr>
                <w:rFonts w:hint="eastAsia" w:hAnsi="宋体"/>
                <w:color w:val="auto"/>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919" w:type="dxa"/>
            <w:gridSpan w:val="2"/>
            <w:noWrap w:val="0"/>
            <w:vAlign w:val="top"/>
          </w:tcPr>
          <w:p>
            <w:pPr>
              <w:snapToGrid w:val="0"/>
              <w:spacing w:line="380" w:lineRule="exact"/>
              <w:rPr>
                <w:rFonts w:hint="eastAsia" w:hAnsi="宋体" w:eastAsia="等线"/>
                <w:color w:val="auto"/>
                <w:szCs w:val="21"/>
                <w:highlight w:val="none"/>
              </w:rPr>
            </w:pPr>
            <w:r>
              <w:rPr>
                <w:rFonts w:hint="eastAsia" w:hAnsi="宋体"/>
                <w:color w:val="auto"/>
                <w:szCs w:val="21"/>
                <w:highlight w:val="none"/>
              </w:rPr>
              <w:t>经办人：</w:t>
            </w:r>
          </w:p>
          <w:p>
            <w:pPr>
              <w:snapToGrid w:val="0"/>
              <w:spacing w:line="380" w:lineRule="exact"/>
              <w:ind w:firstLine="630" w:firstLineChars="300"/>
              <w:jc w:val="right"/>
              <w:rPr>
                <w:rFonts w:hint="eastAsia" w:hAnsi="宋体"/>
                <w:color w:val="auto"/>
                <w:szCs w:val="21"/>
                <w:highlight w:val="none"/>
              </w:rPr>
            </w:pPr>
            <w:r>
              <w:rPr>
                <w:rFonts w:hint="eastAsia" w:hAnsi="宋体"/>
                <w:color w:val="auto"/>
                <w:szCs w:val="21"/>
                <w:highlight w:val="none"/>
              </w:rPr>
              <w:t>年    月    日</w:t>
            </w:r>
          </w:p>
        </w:tc>
      </w:tr>
    </w:tbl>
    <w:p>
      <w:pPr>
        <w:snapToGrid w:val="0"/>
        <w:spacing w:line="360" w:lineRule="auto"/>
        <w:jc w:val="both"/>
        <w:rPr>
          <w:rFonts w:hint="eastAsia" w:hAnsi="宋体"/>
          <w:b/>
          <w:color w:val="auto"/>
          <w:highlight w:val="none"/>
        </w:rPr>
      </w:pPr>
    </w:p>
    <w:p>
      <w:pPr>
        <w:snapToGrid w:val="0"/>
        <w:spacing w:line="360" w:lineRule="auto"/>
        <w:jc w:val="both"/>
        <w:rPr>
          <w:rFonts w:hint="eastAsia" w:hAnsi="宋体" w:eastAsia="宋体"/>
          <w:b/>
          <w:color w:val="auto"/>
          <w:highlight w:val="none"/>
          <w:lang w:val="en-US" w:eastAsia="zh-CN"/>
        </w:rPr>
      </w:pPr>
      <w:r>
        <w:rPr>
          <w:rFonts w:hint="eastAsia" w:hAnsi="宋体"/>
          <w:b/>
          <w:color w:val="auto"/>
          <w:highlight w:val="none"/>
        </w:rPr>
        <w:t>附件</w:t>
      </w:r>
      <w:r>
        <w:rPr>
          <w:rFonts w:hint="eastAsia" w:hAnsi="宋体"/>
          <w:b/>
          <w:color w:val="auto"/>
          <w:highlight w:val="none"/>
          <w:lang w:val="en-US" w:eastAsia="zh-CN"/>
        </w:rPr>
        <w:t>一：</w:t>
      </w:r>
    </w:p>
    <w:p>
      <w:pPr>
        <w:snapToGrid w:val="0"/>
        <w:rPr>
          <w:rFonts w:hint="eastAsia" w:hAnsi="宋体"/>
          <w:color w:val="auto"/>
          <w:highlight w:val="none"/>
        </w:rPr>
      </w:pPr>
    </w:p>
    <w:tbl>
      <w:tblPr>
        <w:tblStyle w:val="15"/>
        <w:tblW w:w="9108" w:type="dxa"/>
        <w:jc w:val="center"/>
        <w:tblLayout w:type="fixed"/>
        <w:tblCellMar>
          <w:top w:w="0" w:type="dxa"/>
          <w:left w:w="108" w:type="dxa"/>
          <w:bottom w:w="0" w:type="dxa"/>
          <w:right w:w="108" w:type="dxa"/>
        </w:tblCellMar>
      </w:tblPr>
      <w:tblGrid>
        <w:gridCol w:w="9108"/>
      </w:tblGrid>
      <w:tr>
        <w:tblPrEx>
          <w:tblCellMar>
            <w:top w:w="0" w:type="dxa"/>
            <w:left w:w="108" w:type="dxa"/>
            <w:bottom w:w="0" w:type="dxa"/>
            <w:right w:w="108" w:type="dxa"/>
          </w:tblCellMar>
        </w:tblPrEx>
        <w:trPr>
          <w:trHeight w:val="450" w:hRule="atLeast"/>
          <w:jc w:val="center"/>
        </w:trPr>
        <w:tc>
          <w:tcPr>
            <w:tcW w:w="9108" w:type="dxa"/>
            <w:tcBorders>
              <w:top w:val="single" w:color="auto" w:sz="4" w:space="0"/>
              <w:left w:val="single" w:color="auto" w:sz="4" w:space="0"/>
              <w:bottom w:val="nil"/>
              <w:right w:val="single" w:color="auto" w:sz="4" w:space="0"/>
            </w:tcBorders>
            <w:noWrap w:val="0"/>
            <w:vAlign w:val="center"/>
          </w:tcPr>
          <w:p>
            <w:pPr>
              <w:snapToGrid w:val="0"/>
              <w:spacing w:line="400" w:lineRule="exact"/>
              <w:ind w:firstLine="422" w:firstLineChars="200"/>
              <w:rPr>
                <w:rFonts w:hAnsi="宋体"/>
                <w:b/>
                <w:color w:val="auto"/>
                <w:highlight w:val="none"/>
              </w:rPr>
            </w:pPr>
            <w:r>
              <w:rPr>
                <w:rFonts w:hint="eastAsia" w:hAnsi="宋体"/>
                <w:b/>
                <w:color w:val="auto"/>
                <w:highlight w:val="none"/>
              </w:rPr>
              <w:t>1.成交供应商售后服务具体事项：原件</w:t>
            </w:r>
          </w:p>
        </w:tc>
      </w:tr>
      <w:tr>
        <w:tblPrEx>
          <w:tblCellMar>
            <w:top w:w="0" w:type="dxa"/>
            <w:left w:w="108" w:type="dxa"/>
            <w:bottom w:w="0" w:type="dxa"/>
            <w:right w:w="108" w:type="dxa"/>
          </w:tblCellMar>
        </w:tblPrEx>
        <w:trPr>
          <w:trHeight w:val="450" w:hRule="atLeast"/>
          <w:jc w:val="center"/>
        </w:trPr>
        <w:tc>
          <w:tcPr>
            <w:tcW w:w="9108" w:type="dxa"/>
            <w:tcBorders>
              <w:top w:val="nil"/>
              <w:left w:val="single" w:color="auto" w:sz="4" w:space="0"/>
              <w:bottom w:val="nil"/>
              <w:right w:val="single" w:color="auto" w:sz="4" w:space="0"/>
            </w:tcBorders>
            <w:noWrap w:val="0"/>
            <w:vAlign w:val="center"/>
          </w:tcPr>
          <w:p>
            <w:pPr>
              <w:snapToGrid w:val="0"/>
              <w:spacing w:line="400" w:lineRule="exact"/>
              <w:ind w:firstLine="422" w:firstLineChars="200"/>
              <w:rPr>
                <w:rFonts w:hAnsi="宋体"/>
                <w:b/>
                <w:color w:val="auto"/>
                <w:highlight w:val="none"/>
              </w:rPr>
            </w:pPr>
          </w:p>
        </w:tc>
      </w:tr>
      <w:tr>
        <w:tblPrEx>
          <w:tblCellMar>
            <w:top w:w="0" w:type="dxa"/>
            <w:left w:w="108" w:type="dxa"/>
            <w:bottom w:w="0" w:type="dxa"/>
            <w:right w:w="108" w:type="dxa"/>
          </w:tblCellMar>
        </w:tblPrEx>
        <w:trPr>
          <w:trHeight w:val="450" w:hRule="atLeast"/>
          <w:jc w:val="center"/>
        </w:trPr>
        <w:tc>
          <w:tcPr>
            <w:tcW w:w="9108" w:type="dxa"/>
            <w:tcBorders>
              <w:top w:val="single" w:color="auto" w:sz="4" w:space="0"/>
              <w:left w:val="single" w:color="auto" w:sz="4" w:space="0"/>
              <w:bottom w:val="nil"/>
              <w:right w:val="single" w:color="auto" w:sz="4" w:space="0"/>
            </w:tcBorders>
            <w:noWrap w:val="0"/>
            <w:vAlign w:val="center"/>
          </w:tcPr>
          <w:p>
            <w:pPr>
              <w:snapToGrid w:val="0"/>
              <w:spacing w:line="400" w:lineRule="exact"/>
              <w:ind w:firstLine="422" w:firstLineChars="200"/>
              <w:rPr>
                <w:rFonts w:hAnsi="宋体"/>
                <w:b/>
                <w:color w:val="auto"/>
                <w:highlight w:val="none"/>
              </w:rPr>
            </w:pPr>
            <w:r>
              <w:rPr>
                <w:rFonts w:hint="eastAsia" w:hAnsi="宋体"/>
                <w:b/>
                <w:color w:val="auto"/>
                <w:highlight w:val="none"/>
              </w:rPr>
              <w:t>2.其他服务承诺事项：原件</w:t>
            </w:r>
          </w:p>
        </w:tc>
      </w:tr>
      <w:tr>
        <w:tblPrEx>
          <w:tblCellMar>
            <w:top w:w="0" w:type="dxa"/>
            <w:left w:w="108" w:type="dxa"/>
            <w:bottom w:w="0" w:type="dxa"/>
            <w:right w:w="108" w:type="dxa"/>
          </w:tblCellMar>
        </w:tblPrEx>
        <w:trPr>
          <w:trHeight w:val="450" w:hRule="atLeast"/>
          <w:jc w:val="center"/>
        </w:trPr>
        <w:tc>
          <w:tcPr>
            <w:tcW w:w="9108" w:type="dxa"/>
            <w:tcBorders>
              <w:top w:val="nil"/>
              <w:left w:val="single" w:color="auto" w:sz="4" w:space="0"/>
              <w:bottom w:val="nil"/>
              <w:right w:val="single" w:color="auto" w:sz="4" w:space="0"/>
            </w:tcBorders>
            <w:noWrap w:val="0"/>
            <w:vAlign w:val="center"/>
          </w:tcPr>
          <w:p>
            <w:pPr>
              <w:snapToGrid w:val="0"/>
              <w:spacing w:line="400" w:lineRule="exact"/>
              <w:ind w:firstLine="422" w:firstLineChars="200"/>
              <w:rPr>
                <w:rFonts w:hAnsi="宋体"/>
                <w:b/>
                <w:color w:val="auto"/>
                <w:highlight w:val="none"/>
              </w:rPr>
            </w:pPr>
          </w:p>
        </w:tc>
      </w:tr>
      <w:tr>
        <w:tblPrEx>
          <w:tblCellMar>
            <w:top w:w="0" w:type="dxa"/>
            <w:left w:w="108" w:type="dxa"/>
            <w:bottom w:w="0" w:type="dxa"/>
            <w:right w:w="108" w:type="dxa"/>
          </w:tblCellMar>
        </w:tblPrEx>
        <w:trPr>
          <w:trHeight w:val="450" w:hRule="atLeast"/>
          <w:jc w:val="center"/>
        </w:trPr>
        <w:tc>
          <w:tcPr>
            <w:tcW w:w="9108" w:type="dxa"/>
            <w:tcBorders>
              <w:top w:val="nil"/>
              <w:left w:val="single" w:color="auto" w:sz="4" w:space="0"/>
              <w:bottom w:val="nil"/>
              <w:right w:val="single" w:color="auto" w:sz="4" w:space="0"/>
            </w:tcBorders>
            <w:noWrap w:val="0"/>
            <w:vAlign w:val="center"/>
          </w:tcPr>
          <w:p>
            <w:pPr>
              <w:snapToGrid w:val="0"/>
              <w:spacing w:line="400" w:lineRule="exact"/>
              <w:ind w:firstLine="422" w:firstLineChars="200"/>
              <w:rPr>
                <w:rFonts w:hAnsi="宋体"/>
                <w:b/>
                <w:color w:val="auto"/>
                <w:highlight w:val="none"/>
              </w:rPr>
            </w:pPr>
          </w:p>
        </w:tc>
      </w:tr>
      <w:tr>
        <w:tblPrEx>
          <w:tblCellMar>
            <w:top w:w="0" w:type="dxa"/>
            <w:left w:w="108" w:type="dxa"/>
            <w:bottom w:w="0" w:type="dxa"/>
            <w:right w:w="108" w:type="dxa"/>
          </w:tblCellMar>
        </w:tblPrEx>
        <w:trPr>
          <w:trHeight w:val="450" w:hRule="atLeast"/>
          <w:jc w:val="center"/>
        </w:trPr>
        <w:tc>
          <w:tcPr>
            <w:tcW w:w="9108" w:type="dxa"/>
            <w:tcBorders>
              <w:top w:val="single" w:color="auto" w:sz="4" w:space="0"/>
              <w:left w:val="single" w:color="auto" w:sz="4" w:space="0"/>
              <w:bottom w:val="nil"/>
              <w:right w:val="single" w:color="auto" w:sz="4" w:space="0"/>
            </w:tcBorders>
            <w:noWrap w:val="0"/>
            <w:vAlign w:val="center"/>
          </w:tcPr>
          <w:p>
            <w:pPr>
              <w:snapToGrid w:val="0"/>
              <w:spacing w:line="400" w:lineRule="exact"/>
              <w:ind w:firstLine="422" w:firstLineChars="200"/>
              <w:rPr>
                <w:rFonts w:hint="eastAsia" w:hAnsi="宋体" w:eastAsia="等线"/>
                <w:b/>
                <w:color w:val="auto"/>
                <w:highlight w:val="none"/>
              </w:rPr>
            </w:pPr>
            <w:r>
              <w:rPr>
                <w:rFonts w:hint="eastAsia" w:hAnsi="宋体"/>
                <w:b/>
                <w:color w:val="auto"/>
                <w:highlight w:val="none"/>
              </w:rPr>
              <w:t>3.</w:t>
            </w:r>
            <w:r>
              <w:rPr>
                <w:rFonts w:hint="eastAsia" w:hAnsi="宋体"/>
                <w:b/>
                <w:color w:val="auto"/>
                <w:highlight w:val="none"/>
                <w:lang w:val="en-US" w:eastAsia="zh-CN"/>
              </w:rPr>
              <w:t>响应</w:t>
            </w:r>
            <w:r>
              <w:rPr>
                <w:rFonts w:hint="eastAsia" w:hAnsi="宋体"/>
                <w:b/>
                <w:color w:val="auto"/>
                <w:highlight w:val="none"/>
              </w:rPr>
              <w:t>函、最终报价函、响应偏离表</w:t>
            </w:r>
            <w:r>
              <w:rPr>
                <w:rFonts w:hint="eastAsia" w:hAnsi="宋体"/>
                <w:b/>
                <w:color w:val="auto"/>
                <w:highlight w:val="none"/>
                <w:lang w:eastAsia="zh-CN"/>
              </w:rPr>
              <w:t>：</w:t>
            </w:r>
            <w:r>
              <w:rPr>
                <w:rFonts w:hint="eastAsia" w:hAnsi="宋体"/>
                <w:b/>
                <w:color w:val="auto"/>
                <w:highlight w:val="none"/>
              </w:rPr>
              <w:t>复印或扫描件</w:t>
            </w:r>
          </w:p>
        </w:tc>
      </w:tr>
      <w:tr>
        <w:tblPrEx>
          <w:tblCellMar>
            <w:top w:w="0" w:type="dxa"/>
            <w:left w:w="108" w:type="dxa"/>
            <w:bottom w:w="0" w:type="dxa"/>
            <w:right w:w="108" w:type="dxa"/>
          </w:tblCellMar>
        </w:tblPrEx>
        <w:trPr>
          <w:trHeight w:val="450" w:hRule="atLeast"/>
          <w:jc w:val="center"/>
        </w:trPr>
        <w:tc>
          <w:tcPr>
            <w:tcW w:w="9108" w:type="dxa"/>
            <w:tcBorders>
              <w:top w:val="nil"/>
              <w:left w:val="single" w:color="auto" w:sz="4" w:space="0"/>
              <w:bottom w:val="nil"/>
              <w:right w:val="single" w:color="auto" w:sz="4" w:space="0"/>
            </w:tcBorders>
            <w:noWrap w:val="0"/>
            <w:vAlign w:val="center"/>
          </w:tcPr>
          <w:p>
            <w:pPr>
              <w:snapToGrid w:val="0"/>
              <w:spacing w:line="400" w:lineRule="exact"/>
              <w:ind w:firstLine="422" w:firstLineChars="200"/>
              <w:rPr>
                <w:rFonts w:hAnsi="宋体"/>
                <w:b/>
                <w:color w:val="auto"/>
                <w:highlight w:val="none"/>
              </w:rPr>
            </w:pPr>
          </w:p>
        </w:tc>
      </w:tr>
      <w:tr>
        <w:tblPrEx>
          <w:tblCellMar>
            <w:top w:w="0" w:type="dxa"/>
            <w:left w:w="108" w:type="dxa"/>
            <w:bottom w:w="0" w:type="dxa"/>
            <w:right w:w="108" w:type="dxa"/>
          </w:tblCellMar>
        </w:tblPrEx>
        <w:trPr>
          <w:trHeight w:val="450" w:hRule="atLeast"/>
          <w:jc w:val="center"/>
        </w:trPr>
        <w:tc>
          <w:tcPr>
            <w:tcW w:w="9108" w:type="dxa"/>
            <w:tcBorders>
              <w:top w:val="nil"/>
              <w:left w:val="single" w:color="auto" w:sz="4" w:space="0"/>
              <w:bottom w:val="nil"/>
              <w:right w:val="single" w:color="auto" w:sz="4" w:space="0"/>
            </w:tcBorders>
            <w:noWrap w:val="0"/>
            <w:vAlign w:val="center"/>
          </w:tcPr>
          <w:p>
            <w:pPr>
              <w:snapToGrid w:val="0"/>
              <w:spacing w:line="400" w:lineRule="exact"/>
              <w:ind w:firstLine="422" w:firstLineChars="200"/>
              <w:rPr>
                <w:rFonts w:hAnsi="宋体"/>
                <w:b/>
                <w:color w:val="auto"/>
                <w:highlight w:val="none"/>
              </w:rPr>
            </w:pPr>
          </w:p>
        </w:tc>
      </w:tr>
      <w:tr>
        <w:tblPrEx>
          <w:tblCellMar>
            <w:top w:w="0" w:type="dxa"/>
            <w:left w:w="108" w:type="dxa"/>
            <w:bottom w:w="0" w:type="dxa"/>
            <w:right w:w="108" w:type="dxa"/>
          </w:tblCellMar>
        </w:tblPrEx>
        <w:trPr>
          <w:trHeight w:val="450" w:hRule="atLeast"/>
          <w:jc w:val="center"/>
        </w:trPr>
        <w:tc>
          <w:tcPr>
            <w:tcW w:w="9108" w:type="dxa"/>
            <w:tcBorders>
              <w:top w:val="single" w:color="auto" w:sz="4" w:space="0"/>
              <w:left w:val="single" w:color="auto" w:sz="4" w:space="0"/>
              <w:bottom w:val="nil"/>
              <w:right w:val="single" w:color="auto" w:sz="4" w:space="0"/>
            </w:tcBorders>
            <w:noWrap w:val="0"/>
            <w:vAlign w:val="center"/>
          </w:tcPr>
          <w:p>
            <w:pPr>
              <w:snapToGrid w:val="0"/>
              <w:spacing w:line="400" w:lineRule="exact"/>
              <w:ind w:firstLine="422" w:firstLineChars="200"/>
              <w:rPr>
                <w:rFonts w:hAnsi="宋体"/>
                <w:b/>
                <w:color w:val="auto"/>
                <w:highlight w:val="none"/>
              </w:rPr>
            </w:pPr>
            <w:r>
              <w:rPr>
                <w:rFonts w:hint="eastAsia" w:hAnsi="宋体"/>
                <w:b/>
                <w:color w:val="auto"/>
                <w:highlight w:val="none"/>
              </w:rPr>
              <w:t>4.成交通知书</w:t>
            </w:r>
            <w:r>
              <w:rPr>
                <w:rFonts w:hint="eastAsia" w:hAnsi="宋体"/>
                <w:b/>
                <w:color w:val="auto"/>
                <w:highlight w:val="none"/>
                <w:lang w:eastAsia="zh-CN"/>
              </w:rPr>
              <w:t>：</w:t>
            </w:r>
            <w:r>
              <w:rPr>
                <w:rFonts w:hint="eastAsia" w:hAnsi="宋体"/>
                <w:b/>
                <w:color w:val="auto"/>
                <w:highlight w:val="none"/>
              </w:rPr>
              <w:t>复印或扫描件</w:t>
            </w:r>
          </w:p>
        </w:tc>
      </w:tr>
      <w:tr>
        <w:tblPrEx>
          <w:tblCellMar>
            <w:top w:w="0" w:type="dxa"/>
            <w:left w:w="108" w:type="dxa"/>
            <w:bottom w:w="0" w:type="dxa"/>
            <w:right w:w="108" w:type="dxa"/>
          </w:tblCellMar>
        </w:tblPrEx>
        <w:trPr>
          <w:trHeight w:val="450" w:hRule="atLeast"/>
          <w:jc w:val="center"/>
        </w:trPr>
        <w:tc>
          <w:tcPr>
            <w:tcW w:w="9108" w:type="dxa"/>
            <w:tcBorders>
              <w:top w:val="nil"/>
              <w:left w:val="single" w:color="auto" w:sz="4" w:space="0"/>
              <w:bottom w:val="nil"/>
              <w:right w:val="single" w:color="auto" w:sz="4" w:space="0"/>
            </w:tcBorders>
            <w:noWrap w:val="0"/>
            <w:vAlign w:val="center"/>
          </w:tcPr>
          <w:p>
            <w:pPr>
              <w:snapToGrid w:val="0"/>
              <w:spacing w:line="400" w:lineRule="exact"/>
              <w:ind w:firstLine="422" w:firstLineChars="200"/>
              <w:rPr>
                <w:rFonts w:hAnsi="宋体"/>
                <w:b/>
                <w:color w:val="auto"/>
                <w:highlight w:val="none"/>
              </w:rPr>
            </w:pPr>
          </w:p>
        </w:tc>
      </w:tr>
      <w:tr>
        <w:tblPrEx>
          <w:tblCellMar>
            <w:top w:w="0" w:type="dxa"/>
            <w:left w:w="108" w:type="dxa"/>
            <w:bottom w:w="0" w:type="dxa"/>
            <w:right w:w="108" w:type="dxa"/>
          </w:tblCellMar>
        </w:tblPrEx>
        <w:trPr>
          <w:trHeight w:val="450" w:hRule="atLeast"/>
          <w:jc w:val="center"/>
        </w:trPr>
        <w:tc>
          <w:tcPr>
            <w:tcW w:w="9108" w:type="dxa"/>
            <w:tcBorders>
              <w:top w:val="nil"/>
              <w:left w:val="single" w:color="auto" w:sz="4" w:space="0"/>
              <w:bottom w:val="single" w:color="auto" w:sz="4" w:space="0"/>
              <w:right w:val="single" w:color="auto" w:sz="4" w:space="0"/>
            </w:tcBorders>
            <w:noWrap w:val="0"/>
            <w:vAlign w:val="center"/>
          </w:tcPr>
          <w:p>
            <w:pPr>
              <w:snapToGrid w:val="0"/>
              <w:spacing w:line="400" w:lineRule="exact"/>
              <w:ind w:firstLine="422" w:firstLineChars="200"/>
              <w:rPr>
                <w:rFonts w:hAnsi="宋体"/>
                <w:b/>
                <w:color w:val="auto"/>
                <w:highlight w:val="none"/>
              </w:rPr>
            </w:pPr>
          </w:p>
        </w:tc>
      </w:tr>
    </w:tbl>
    <w:p>
      <w:pPr>
        <w:spacing w:line="500" w:lineRule="exact"/>
        <w:ind w:firstLine="482"/>
        <w:rPr>
          <w:rFonts w:hAnsi="宋体"/>
          <w:b/>
          <w:color w:val="auto"/>
          <w:sz w:val="24"/>
        </w:rPr>
      </w:pPr>
      <w:r>
        <w:rPr>
          <w:rFonts w:hint="eastAsia" w:hAnsi="宋体"/>
          <w:b/>
          <w:color w:val="auto"/>
          <w:sz w:val="24"/>
        </w:rPr>
        <w:t>附件</w:t>
      </w:r>
      <w:r>
        <w:rPr>
          <w:rFonts w:hint="eastAsia" w:hAnsi="宋体"/>
          <w:b/>
          <w:color w:val="auto"/>
          <w:sz w:val="24"/>
          <w:lang w:val="en-US" w:eastAsia="zh-CN"/>
        </w:rPr>
        <w:t>二</w:t>
      </w:r>
      <w:r>
        <w:rPr>
          <w:rFonts w:hint="eastAsia" w:hAnsi="宋体"/>
          <w:b/>
          <w:color w:val="auto"/>
          <w:sz w:val="24"/>
        </w:rPr>
        <w:t>：</w:t>
      </w:r>
    </w:p>
    <w:tbl>
      <w:tblPr>
        <w:tblStyle w:val="15"/>
        <w:tblpPr w:leftFromText="180" w:rightFromText="180" w:vertAnchor="text" w:horzAnchor="margin" w:tblpX="108" w:tblpY="141"/>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1080"/>
        <w:gridCol w:w="900"/>
        <w:gridCol w:w="720"/>
        <w:gridCol w:w="2160"/>
        <w:gridCol w:w="900"/>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20" w:type="dxa"/>
            <w:noWrap w:val="0"/>
            <w:vAlign w:val="center"/>
          </w:tcPr>
          <w:p>
            <w:pPr>
              <w:ind w:firstLine="0" w:firstLineChars="0"/>
              <w:jc w:val="center"/>
              <w:rPr>
                <w:color w:val="auto"/>
                <w:szCs w:val="21"/>
                <w:u w:val="single"/>
              </w:rPr>
            </w:pPr>
            <w:r>
              <w:rPr>
                <w:rFonts w:hint="eastAsia"/>
                <w:color w:val="auto"/>
                <w:szCs w:val="21"/>
              </w:rPr>
              <w:t>序号</w:t>
            </w:r>
          </w:p>
        </w:tc>
        <w:tc>
          <w:tcPr>
            <w:tcW w:w="1080" w:type="dxa"/>
            <w:noWrap w:val="0"/>
            <w:vAlign w:val="center"/>
          </w:tcPr>
          <w:p>
            <w:pPr>
              <w:ind w:firstLine="0" w:firstLineChars="0"/>
              <w:jc w:val="center"/>
              <w:rPr>
                <w:color w:val="auto"/>
                <w:szCs w:val="21"/>
              </w:rPr>
            </w:pPr>
            <w:r>
              <w:rPr>
                <w:rFonts w:hint="eastAsia"/>
                <w:color w:val="auto"/>
                <w:szCs w:val="21"/>
              </w:rPr>
              <w:t>货物名称</w:t>
            </w:r>
          </w:p>
        </w:tc>
        <w:tc>
          <w:tcPr>
            <w:tcW w:w="1080" w:type="dxa"/>
            <w:noWrap w:val="0"/>
            <w:vAlign w:val="center"/>
          </w:tcPr>
          <w:p>
            <w:pPr>
              <w:ind w:firstLine="0" w:firstLineChars="0"/>
              <w:jc w:val="center"/>
              <w:rPr>
                <w:color w:val="auto"/>
                <w:szCs w:val="21"/>
                <w:u w:val="single"/>
              </w:rPr>
            </w:pPr>
            <w:r>
              <w:rPr>
                <w:rFonts w:hint="eastAsia"/>
                <w:color w:val="auto"/>
                <w:szCs w:val="21"/>
              </w:rPr>
              <w:t>品牌、型号规格</w:t>
            </w:r>
          </w:p>
        </w:tc>
        <w:tc>
          <w:tcPr>
            <w:tcW w:w="900" w:type="dxa"/>
            <w:noWrap w:val="0"/>
            <w:vAlign w:val="center"/>
          </w:tcPr>
          <w:p>
            <w:pPr>
              <w:ind w:firstLine="0" w:firstLineChars="0"/>
              <w:jc w:val="center"/>
              <w:rPr>
                <w:color w:val="auto"/>
                <w:szCs w:val="21"/>
                <w:u w:val="single"/>
              </w:rPr>
            </w:pPr>
            <w:r>
              <w:rPr>
                <w:rFonts w:hint="eastAsia"/>
                <w:color w:val="auto"/>
                <w:szCs w:val="21"/>
              </w:rPr>
              <w:t>数量</w:t>
            </w:r>
            <w:r>
              <w:rPr>
                <w:rFonts w:hint="eastAsia"/>
                <w:color w:val="auto"/>
                <w:szCs w:val="21"/>
              </w:rPr>
              <w:sym w:font="Wingdings" w:char="F081"/>
            </w:r>
          </w:p>
        </w:tc>
        <w:tc>
          <w:tcPr>
            <w:tcW w:w="720" w:type="dxa"/>
            <w:noWrap w:val="0"/>
            <w:vAlign w:val="center"/>
          </w:tcPr>
          <w:p>
            <w:pPr>
              <w:ind w:firstLine="0" w:firstLineChars="0"/>
              <w:jc w:val="center"/>
              <w:rPr>
                <w:color w:val="auto"/>
                <w:szCs w:val="21"/>
                <w:u w:val="single"/>
              </w:rPr>
            </w:pPr>
            <w:r>
              <w:rPr>
                <w:rFonts w:hint="eastAsia"/>
                <w:color w:val="auto"/>
                <w:szCs w:val="21"/>
              </w:rPr>
              <w:t>单位</w:t>
            </w:r>
          </w:p>
        </w:tc>
        <w:tc>
          <w:tcPr>
            <w:tcW w:w="2160" w:type="dxa"/>
            <w:noWrap w:val="0"/>
            <w:vAlign w:val="center"/>
          </w:tcPr>
          <w:p>
            <w:pPr>
              <w:ind w:firstLine="0" w:firstLineChars="0"/>
              <w:jc w:val="center"/>
              <w:rPr>
                <w:color w:val="auto"/>
                <w:szCs w:val="21"/>
                <w:u w:val="single"/>
              </w:rPr>
            </w:pPr>
            <w:r>
              <w:rPr>
                <w:rFonts w:hint="eastAsia"/>
                <w:color w:val="auto"/>
                <w:szCs w:val="21"/>
              </w:rPr>
              <w:t>技术参数及性能配置</w:t>
            </w:r>
          </w:p>
        </w:tc>
        <w:tc>
          <w:tcPr>
            <w:tcW w:w="900" w:type="dxa"/>
            <w:noWrap w:val="0"/>
            <w:vAlign w:val="center"/>
          </w:tcPr>
          <w:p>
            <w:pPr>
              <w:ind w:firstLine="0" w:firstLineChars="0"/>
              <w:jc w:val="center"/>
              <w:rPr>
                <w:color w:val="auto"/>
                <w:szCs w:val="21"/>
                <w:u w:val="single"/>
              </w:rPr>
            </w:pPr>
            <w:r>
              <w:rPr>
                <w:rFonts w:hint="eastAsia"/>
                <w:color w:val="auto"/>
                <w:szCs w:val="21"/>
              </w:rPr>
              <w:t>单价</w:t>
            </w:r>
            <w:r>
              <w:rPr>
                <w:rFonts w:hint="eastAsia"/>
                <w:color w:val="auto"/>
                <w:szCs w:val="21"/>
              </w:rPr>
              <w:sym w:font="Wingdings" w:char="F082"/>
            </w:r>
          </w:p>
        </w:tc>
        <w:tc>
          <w:tcPr>
            <w:tcW w:w="1080" w:type="dxa"/>
            <w:noWrap w:val="0"/>
            <w:vAlign w:val="center"/>
          </w:tcPr>
          <w:p>
            <w:pPr>
              <w:ind w:firstLine="0" w:firstLineChars="0"/>
              <w:jc w:val="center"/>
              <w:rPr>
                <w:color w:val="auto"/>
                <w:szCs w:val="21"/>
                <w:u w:val="single"/>
              </w:rPr>
            </w:pPr>
            <w:r>
              <w:rPr>
                <w:rFonts w:hint="eastAsia"/>
                <w:color w:val="auto"/>
                <w:szCs w:val="21"/>
              </w:rPr>
              <w:t>单项合价（元）</w:t>
            </w:r>
            <w:r>
              <w:rPr>
                <w:rFonts w:hint="eastAsia"/>
                <w:color w:val="auto"/>
                <w:szCs w:val="21"/>
              </w:rPr>
              <w:sym w:font="Wingdings" w:char="F083"/>
            </w:r>
            <w:r>
              <w:rPr>
                <w:rFonts w:hint="eastAsia"/>
                <w:color w:val="auto"/>
                <w:szCs w:val="21"/>
              </w:rPr>
              <w:t>=</w:t>
            </w:r>
            <w:r>
              <w:rPr>
                <w:rFonts w:hint="eastAsia"/>
                <w:color w:val="auto"/>
                <w:szCs w:val="21"/>
              </w:rPr>
              <w:sym w:font="Wingdings" w:char="F081"/>
            </w:r>
            <w:r>
              <w:rPr>
                <w:rFonts w:ascii="Arial" w:hAnsi="Arial" w:cs="Arial"/>
                <w:color w:val="auto"/>
                <w:szCs w:val="21"/>
              </w:rPr>
              <w:t>×</w:t>
            </w:r>
            <w:r>
              <w:rPr>
                <w:rFonts w:ascii="Arial" w:hAnsi="Arial" w:cs="Arial"/>
                <w:color w:val="auto"/>
                <w:szCs w:val="21"/>
              </w:rPr>
              <w:sym w:font="Wingdings" w:char="F082"/>
            </w:r>
          </w:p>
        </w:tc>
        <w:tc>
          <w:tcPr>
            <w:tcW w:w="900" w:type="dxa"/>
            <w:noWrap w:val="0"/>
            <w:vAlign w:val="center"/>
          </w:tcPr>
          <w:p>
            <w:pPr>
              <w:ind w:firstLine="0" w:firstLineChars="0"/>
              <w:jc w:val="center"/>
              <w:rPr>
                <w:color w:val="auto"/>
                <w:szCs w:val="21"/>
                <w:u w:val="single"/>
              </w:rPr>
            </w:pPr>
            <w:r>
              <w:rPr>
                <w:rFonts w:hint="eastAsia"/>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20" w:type="dxa"/>
            <w:noWrap w:val="0"/>
            <w:vAlign w:val="center"/>
          </w:tcPr>
          <w:p>
            <w:pPr>
              <w:ind w:firstLine="0" w:firstLineChars="0"/>
              <w:jc w:val="center"/>
              <w:rPr>
                <w:color w:val="auto"/>
                <w:szCs w:val="21"/>
              </w:rPr>
            </w:pPr>
            <w:r>
              <w:rPr>
                <w:rFonts w:hint="eastAsia"/>
                <w:color w:val="auto"/>
                <w:szCs w:val="21"/>
              </w:rPr>
              <w:t>1</w:t>
            </w:r>
          </w:p>
        </w:tc>
        <w:tc>
          <w:tcPr>
            <w:tcW w:w="1080" w:type="dxa"/>
            <w:noWrap w:val="0"/>
            <w:vAlign w:val="top"/>
          </w:tcPr>
          <w:p>
            <w:pPr>
              <w:ind w:firstLine="420"/>
              <w:rPr>
                <w:color w:val="auto"/>
                <w:szCs w:val="21"/>
                <w:u w:val="single"/>
              </w:rPr>
            </w:pPr>
          </w:p>
        </w:tc>
        <w:tc>
          <w:tcPr>
            <w:tcW w:w="1080" w:type="dxa"/>
            <w:noWrap w:val="0"/>
            <w:vAlign w:val="top"/>
          </w:tcPr>
          <w:p>
            <w:pPr>
              <w:ind w:firstLine="420"/>
              <w:jc w:val="center"/>
              <w:rPr>
                <w:color w:val="auto"/>
                <w:szCs w:val="21"/>
                <w:u w:val="single"/>
              </w:rPr>
            </w:pPr>
          </w:p>
        </w:tc>
        <w:tc>
          <w:tcPr>
            <w:tcW w:w="900" w:type="dxa"/>
            <w:noWrap w:val="0"/>
            <w:vAlign w:val="top"/>
          </w:tcPr>
          <w:p>
            <w:pPr>
              <w:ind w:firstLine="420"/>
              <w:rPr>
                <w:color w:val="auto"/>
                <w:szCs w:val="21"/>
                <w:u w:val="single"/>
              </w:rPr>
            </w:pPr>
          </w:p>
        </w:tc>
        <w:tc>
          <w:tcPr>
            <w:tcW w:w="720" w:type="dxa"/>
            <w:noWrap w:val="0"/>
            <w:vAlign w:val="top"/>
          </w:tcPr>
          <w:p>
            <w:pPr>
              <w:ind w:firstLine="420"/>
              <w:rPr>
                <w:color w:val="auto"/>
                <w:szCs w:val="21"/>
                <w:u w:val="single"/>
              </w:rPr>
            </w:pPr>
          </w:p>
        </w:tc>
        <w:tc>
          <w:tcPr>
            <w:tcW w:w="2160" w:type="dxa"/>
            <w:noWrap w:val="0"/>
            <w:vAlign w:val="top"/>
          </w:tcPr>
          <w:p>
            <w:pPr>
              <w:ind w:firstLine="420"/>
              <w:rPr>
                <w:color w:val="auto"/>
                <w:szCs w:val="21"/>
                <w:u w:val="single"/>
              </w:rPr>
            </w:pPr>
          </w:p>
        </w:tc>
        <w:tc>
          <w:tcPr>
            <w:tcW w:w="900" w:type="dxa"/>
            <w:noWrap w:val="0"/>
            <w:vAlign w:val="top"/>
          </w:tcPr>
          <w:p>
            <w:pPr>
              <w:ind w:firstLine="420"/>
              <w:rPr>
                <w:color w:val="auto"/>
                <w:szCs w:val="21"/>
                <w:u w:val="single"/>
              </w:rPr>
            </w:pPr>
          </w:p>
        </w:tc>
        <w:tc>
          <w:tcPr>
            <w:tcW w:w="1080" w:type="dxa"/>
            <w:noWrap w:val="0"/>
            <w:vAlign w:val="top"/>
          </w:tcPr>
          <w:p>
            <w:pPr>
              <w:ind w:firstLine="420"/>
              <w:rPr>
                <w:color w:val="auto"/>
                <w:szCs w:val="21"/>
                <w:u w:val="single"/>
              </w:rPr>
            </w:pPr>
          </w:p>
        </w:tc>
        <w:tc>
          <w:tcPr>
            <w:tcW w:w="900" w:type="dxa"/>
            <w:noWrap w:val="0"/>
            <w:vAlign w:val="top"/>
          </w:tcPr>
          <w:p>
            <w:pPr>
              <w:ind w:firstLine="420"/>
              <w:rPr>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20" w:type="dxa"/>
            <w:noWrap w:val="0"/>
            <w:vAlign w:val="center"/>
          </w:tcPr>
          <w:p>
            <w:pPr>
              <w:ind w:firstLine="0" w:firstLineChars="0"/>
              <w:jc w:val="center"/>
              <w:rPr>
                <w:color w:val="auto"/>
                <w:szCs w:val="21"/>
              </w:rPr>
            </w:pPr>
            <w:r>
              <w:rPr>
                <w:rFonts w:hint="eastAsia"/>
                <w:color w:val="auto"/>
                <w:szCs w:val="21"/>
              </w:rPr>
              <w:t>2</w:t>
            </w:r>
          </w:p>
        </w:tc>
        <w:tc>
          <w:tcPr>
            <w:tcW w:w="1080" w:type="dxa"/>
            <w:noWrap w:val="0"/>
            <w:vAlign w:val="top"/>
          </w:tcPr>
          <w:p>
            <w:pPr>
              <w:ind w:firstLine="420"/>
              <w:rPr>
                <w:color w:val="auto"/>
                <w:szCs w:val="21"/>
                <w:u w:val="single"/>
              </w:rPr>
            </w:pPr>
          </w:p>
        </w:tc>
        <w:tc>
          <w:tcPr>
            <w:tcW w:w="1080" w:type="dxa"/>
            <w:noWrap w:val="0"/>
            <w:vAlign w:val="top"/>
          </w:tcPr>
          <w:p>
            <w:pPr>
              <w:ind w:firstLine="420"/>
              <w:rPr>
                <w:color w:val="auto"/>
                <w:szCs w:val="21"/>
                <w:u w:val="single"/>
              </w:rPr>
            </w:pPr>
          </w:p>
        </w:tc>
        <w:tc>
          <w:tcPr>
            <w:tcW w:w="900" w:type="dxa"/>
            <w:noWrap w:val="0"/>
            <w:vAlign w:val="top"/>
          </w:tcPr>
          <w:p>
            <w:pPr>
              <w:ind w:firstLine="420"/>
              <w:rPr>
                <w:color w:val="auto"/>
                <w:szCs w:val="21"/>
                <w:u w:val="single"/>
              </w:rPr>
            </w:pPr>
          </w:p>
        </w:tc>
        <w:tc>
          <w:tcPr>
            <w:tcW w:w="720" w:type="dxa"/>
            <w:noWrap w:val="0"/>
            <w:vAlign w:val="top"/>
          </w:tcPr>
          <w:p>
            <w:pPr>
              <w:ind w:firstLine="420"/>
              <w:rPr>
                <w:color w:val="auto"/>
                <w:szCs w:val="21"/>
                <w:u w:val="single"/>
              </w:rPr>
            </w:pPr>
          </w:p>
        </w:tc>
        <w:tc>
          <w:tcPr>
            <w:tcW w:w="2160" w:type="dxa"/>
            <w:noWrap w:val="0"/>
            <w:vAlign w:val="top"/>
          </w:tcPr>
          <w:p>
            <w:pPr>
              <w:ind w:firstLine="420"/>
              <w:rPr>
                <w:color w:val="auto"/>
                <w:szCs w:val="21"/>
                <w:u w:val="single"/>
              </w:rPr>
            </w:pPr>
          </w:p>
        </w:tc>
        <w:tc>
          <w:tcPr>
            <w:tcW w:w="900" w:type="dxa"/>
            <w:noWrap w:val="0"/>
            <w:vAlign w:val="top"/>
          </w:tcPr>
          <w:p>
            <w:pPr>
              <w:ind w:firstLine="420"/>
              <w:rPr>
                <w:color w:val="auto"/>
                <w:szCs w:val="21"/>
                <w:u w:val="single"/>
              </w:rPr>
            </w:pPr>
          </w:p>
        </w:tc>
        <w:tc>
          <w:tcPr>
            <w:tcW w:w="1080" w:type="dxa"/>
            <w:noWrap w:val="0"/>
            <w:vAlign w:val="top"/>
          </w:tcPr>
          <w:p>
            <w:pPr>
              <w:ind w:firstLine="420"/>
              <w:rPr>
                <w:color w:val="auto"/>
                <w:szCs w:val="21"/>
                <w:u w:val="single"/>
              </w:rPr>
            </w:pPr>
          </w:p>
        </w:tc>
        <w:tc>
          <w:tcPr>
            <w:tcW w:w="900" w:type="dxa"/>
            <w:noWrap w:val="0"/>
            <w:vAlign w:val="top"/>
          </w:tcPr>
          <w:p>
            <w:pPr>
              <w:ind w:firstLine="420"/>
              <w:rPr>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20" w:type="dxa"/>
            <w:noWrap w:val="0"/>
            <w:vAlign w:val="center"/>
          </w:tcPr>
          <w:p>
            <w:pPr>
              <w:ind w:firstLine="0" w:firstLineChars="0"/>
              <w:jc w:val="center"/>
              <w:rPr>
                <w:color w:val="auto"/>
                <w:szCs w:val="21"/>
              </w:rPr>
            </w:pPr>
            <w:r>
              <w:rPr>
                <w:rFonts w:hint="eastAsia"/>
                <w:color w:val="auto"/>
                <w:szCs w:val="21"/>
              </w:rPr>
              <w:t>3</w:t>
            </w:r>
          </w:p>
        </w:tc>
        <w:tc>
          <w:tcPr>
            <w:tcW w:w="1080" w:type="dxa"/>
            <w:noWrap w:val="0"/>
            <w:vAlign w:val="top"/>
          </w:tcPr>
          <w:p>
            <w:pPr>
              <w:ind w:firstLine="420"/>
              <w:rPr>
                <w:color w:val="auto"/>
                <w:szCs w:val="21"/>
                <w:u w:val="single"/>
              </w:rPr>
            </w:pPr>
          </w:p>
        </w:tc>
        <w:tc>
          <w:tcPr>
            <w:tcW w:w="1080" w:type="dxa"/>
            <w:noWrap w:val="0"/>
            <w:vAlign w:val="top"/>
          </w:tcPr>
          <w:p>
            <w:pPr>
              <w:ind w:firstLine="420"/>
              <w:rPr>
                <w:color w:val="auto"/>
                <w:szCs w:val="21"/>
                <w:u w:val="single"/>
              </w:rPr>
            </w:pPr>
          </w:p>
        </w:tc>
        <w:tc>
          <w:tcPr>
            <w:tcW w:w="900" w:type="dxa"/>
            <w:noWrap w:val="0"/>
            <w:vAlign w:val="top"/>
          </w:tcPr>
          <w:p>
            <w:pPr>
              <w:ind w:firstLine="420"/>
              <w:rPr>
                <w:color w:val="auto"/>
                <w:szCs w:val="21"/>
                <w:u w:val="single"/>
              </w:rPr>
            </w:pPr>
          </w:p>
        </w:tc>
        <w:tc>
          <w:tcPr>
            <w:tcW w:w="720" w:type="dxa"/>
            <w:noWrap w:val="0"/>
            <w:vAlign w:val="top"/>
          </w:tcPr>
          <w:p>
            <w:pPr>
              <w:ind w:firstLine="420"/>
              <w:rPr>
                <w:color w:val="auto"/>
                <w:szCs w:val="21"/>
                <w:u w:val="single"/>
              </w:rPr>
            </w:pPr>
          </w:p>
        </w:tc>
        <w:tc>
          <w:tcPr>
            <w:tcW w:w="2160" w:type="dxa"/>
            <w:noWrap w:val="0"/>
            <w:vAlign w:val="top"/>
          </w:tcPr>
          <w:p>
            <w:pPr>
              <w:ind w:firstLine="420"/>
              <w:rPr>
                <w:color w:val="auto"/>
                <w:szCs w:val="21"/>
                <w:u w:val="single"/>
              </w:rPr>
            </w:pPr>
          </w:p>
        </w:tc>
        <w:tc>
          <w:tcPr>
            <w:tcW w:w="900" w:type="dxa"/>
            <w:noWrap w:val="0"/>
            <w:vAlign w:val="top"/>
          </w:tcPr>
          <w:p>
            <w:pPr>
              <w:ind w:firstLine="420"/>
              <w:rPr>
                <w:color w:val="auto"/>
                <w:szCs w:val="21"/>
                <w:u w:val="single"/>
              </w:rPr>
            </w:pPr>
          </w:p>
        </w:tc>
        <w:tc>
          <w:tcPr>
            <w:tcW w:w="1080" w:type="dxa"/>
            <w:noWrap w:val="0"/>
            <w:vAlign w:val="top"/>
          </w:tcPr>
          <w:p>
            <w:pPr>
              <w:ind w:firstLine="420"/>
              <w:rPr>
                <w:color w:val="auto"/>
                <w:szCs w:val="21"/>
                <w:u w:val="single"/>
              </w:rPr>
            </w:pPr>
          </w:p>
        </w:tc>
        <w:tc>
          <w:tcPr>
            <w:tcW w:w="900" w:type="dxa"/>
            <w:noWrap w:val="0"/>
            <w:vAlign w:val="top"/>
          </w:tcPr>
          <w:p>
            <w:pPr>
              <w:ind w:firstLine="420"/>
              <w:rPr>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540" w:type="dxa"/>
            <w:gridSpan w:val="9"/>
            <w:noWrap w:val="0"/>
            <w:vAlign w:val="top"/>
          </w:tcPr>
          <w:p>
            <w:pPr>
              <w:ind w:firstLine="0" w:firstLineChars="0"/>
              <w:rPr>
                <w:b/>
                <w:bCs/>
                <w:color w:val="auto"/>
                <w:szCs w:val="21"/>
                <w:u w:val="single"/>
              </w:rPr>
            </w:pPr>
            <w:r>
              <w:rPr>
                <w:rFonts w:hint="eastAsia"/>
                <w:b/>
                <w:bCs/>
                <w:color w:val="auto"/>
                <w:szCs w:val="21"/>
              </w:rPr>
              <w:t>总报价（人民币大写）：××××× （</w:t>
            </w:r>
            <w:r>
              <w:rPr>
                <w:rFonts w:ascii="Arial" w:hAnsi="Arial" w:cs="Arial"/>
                <w:b/>
                <w:bCs/>
                <w:color w:val="auto"/>
                <w:szCs w:val="21"/>
              </w:rPr>
              <w:t>¥</w:t>
            </w:r>
            <w:r>
              <w:rPr>
                <w:rFonts w:hint="eastAsia"/>
                <w:b/>
                <w:bCs/>
                <w:color w:val="auto"/>
                <w:szCs w:val="21"/>
              </w:rPr>
              <w:t>××××××</w:t>
            </w:r>
            <w:r>
              <w:rPr>
                <w:rFonts w:hint="eastAsia" w:ascii="Arial" w:hAnsi="Arial" w:cs="Arial"/>
                <w:b/>
                <w:bCs/>
                <w:color w:val="auto"/>
                <w:szCs w:val="21"/>
              </w:rPr>
              <w:t xml:space="preserve">元 </w:t>
            </w:r>
            <w:r>
              <w:rPr>
                <w:rFonts w:hint="eastAsia"/>
                <w:b/>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540" w:type="dxa"/>
            <w:gridSpan w:val="9"/>
            <w:noWrap w:val="0"/>
            <w:vAlign w:val="top"/>
          </w:tcPr>
          <w:p>
            <w:pPr>
              <w:ind w:firstLine="0" w:firstLineChars="0"/>
              <w:rPr>
                <w:b/>
                <w:bCs/>
                <w:color w:val="auto"/>
                <w:szCs w:val="21"/>
                <w:u w:val="single"/>
              </w:rPr>
            </w:pPr>
            <w:r>
              <w:rPr>
                <w:rFonts w:hint="eastAsia"/>
                <w:b/>
                <w:bCs/>
                <w:color w:val="auto"/>
                <w:szCs w:val="21"/>
              </w:rPr>
              <w:t>交付使用期：合同签订之日起××内交付完毕。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540" w:type="dxa"/>
            <w:gridSpan w:val="9"/>
            <w:noWrap w:val="0"/>
            <w:vAlign w:val="top"/>
          </w:tcPr>
          <w:p>
            <w:pPr>
              <w:ind w:firstLine="0" w:firstLineChars="0"/>
              <w:rPr>
                <w:b/>
                <w:bCs/>
                <w:color w:val="auto"/>
                <w:szCs w:val="21"/>
                <w:u w:val="single"/>
              </w:rPr>
            </w:pPr>
            <w:r>
              <w:rPr>
                <w:rFonts w:hint="eastAsia"/>
                <w:b/>
                <w:bCs/>
                <w:color w:val="auto"/>
                <w:szCs w:val="21"/>
              </w:rPr>
              <w:t>交货地点：（具体地点由采购人指定）。</w:t>
            </w:r>
          </w:p>
        </w:tc>
      </w:tr>
    </w:tbl>
    <w:p>
      <w:pPr>
        <w:snapToGrid w:val="0"/>
        <w:ind w:firstLine="420"/>
        <w:rPr>
          <w:rFonts w:hint="eastAsia" w:ascii="宋体" w:hAnsi="宋体"/>
          <w:color w:val="auto"/>
          <w:szCs w:val="21"/>
        </w:rPr>
      </w:pPr>
    </w:p>
    <w:p>
      <w:pPr>
        <w:snapToGrid w:val="0"/>
        <w:spacing w:before="156" w:beforeLines="50" w:line="360" w:lineRule="auto"/>
        <w:ind w:firstLine="600"/>
        <w:rPr>
          <w:rFonts w:hint="eastAsia" w:ascii="仿宋_GB2312" w:hAnsi="宋体" w:eastAsia="仿宋_GB2312"/>
          <w:color w:val="auto"/>
          <w:sz w:val="30"/>
          <w:szCs w:val="72"/>
        </w:rPr>
      </w:pPr>
      <w:r>
        <w:rPr>
          <w:rFonts w:ascii="仿宋_GB2312" w:hAnsi="宋体" w:eastAsia="仿宋_GB2312"/>
          <w:color w:val="auto"/>
          <w:sz w:val="30"/>
          <w:szCs w:val="72"/>
        </w:rPr>
        <w:br w:type="page"/>
      </w:r>
    </w:p>
    <w:p>
      <w:pPr>
        <w:snapToGrid w:val="0"/>
        <w:spacing w:before="156" w:beforeLines="50" w:line="360" w:lineRule="auto"/>
        <w:ind w:firstLine="600"/>
        <w:rPr>
          <w:rFonts w:hint="eastAsia" w:ascii="仿宋_GB2312" w:hAnsi="宋体" w:eastAsia="仿宋_GB2312"/>
          <w:color w:val="auto"/>
          <w:sz w:val="30"/>
          <w:szCs w:val="72"/>
        </w:rPr>
      </w:pPr>
    </w:p>
    <w:p>
      <w:pPr>
        <w:snapToGrid w:val="0"/>
        <w:spacing w:before="156" w:beforeLines="50" w:line="360" w:lineRule="auto"/>
        <w:ind w:firstLine="600"/>
        <w:rPr>
          <w:rFonts w:ascii="仿宋_GB2312" w:hAnsi="宋体" w:eastAsia="仿宋_GB2312"/>
          <w:color w:val="auto"/>
          <w:sz w:val="30"/>
          <w:szCs w:val="72"/>
        </w:rPr>
      </w:pPr>
    </w:p>
    <w:p>
      <w:pPr>
        <w:snapToGrid w:val="0"/>
        <w:spacing w:before="156" w:beforeLines="50" w:line="360" w:lineRule="auto"/>
        <w:ind w:firstLine="600"/>
        <w:rPr>
          <w:rFonts w:ascii="仿宋_GB2312" w:hAnsi="宋体" w:eastAsia="仿宋_GB2312"/>
          <w:color w:val="auto"/>
          <w:sz w:val="30"/>
          <w:szCs w:val="72"/>
        </w:rPr>
      </w:pPr>
    </w:p>
    <w:p>
      <w:pPr>
        <w:snapToGrid w:val="0"/>
        <w:spacing w:before="156" w:beforeLines="50" w:line="360" w:lineRule="auto"/>
        <w:ind w:firstLine="600"/>
        <w:rPr>
          <w:rFonts w:ascii="仿宋_GB2312" w:hAnsi="宋体" w:eastAsia="仿宋_GB2312"/>
          <w:color w:val="auto"/>
          <w:sz w:val="30"/>
          <w:szCs w:val="72"/>
        </w:rPr>
      </w:pPr>
    </w:p>
    <w:p>
      <w:pPr>
        <w:snapToGrid w:val="0"/>
        <w:spacing w:before="156" w:beforeLines="50" w:line="360" w:lineRule="auto"/>
        <w:ind w:firstLine="600"/>
        <w:rPr>
          <w:rFonts w:ascii="仿宋_GB2312" w:hAnsi="宋体" w:eastAsia="仿宋_GB2312"/>
          <w:color w:val="auto"/>
          <w:sz w:val="30"/>
          <w:szCs w:val="72"/>
        </w:rPr>
      </w:pPr>
    </w:p>
    <w:p>
      <w:pPr>
        <w:pStyle w:val="3"/>
        <w:ind w:firstLine="883"/>
        <w:rPr>
          <w:rFonts w:ascii="宋体" w:hAnsi="宋体" w:eastAsia="宋体"/>
          <w:color w:val="auto"/>
        </w:rPr>
      </w:pPr>
      <w:bookmarkStart w:id="162" w:name="_Toc352700352"/>
      <w:bookmarkStart w:id="163" w:name="_Toc389638325"/>
      <w:bookmarkStart w:id="164" w:name="_Toc352700448"/>
      <w:r>
        <w:rPr>
          <w:rFonts w:hint="eastAsia" w:ascii="宋体" w:hAnsi="宋体" w:eastAsia="宋体"/>
          <w:color w:val="auto"/>
        </w:rPr>
        <w:t>第六章　投标文件格式</w:t>
      </w:r>
      <w:bookmarkEnd w:id="162"/>
      <w:bookmarkEnd w:id="163"/>
      <w:bookmarkEnd w:id="164"/>
    </w:p>
    <w:p>
      <w:pPr>
        <w:pStyle w:val="9"/>
        <w:ind w:firstLine="420"/>
        <w:rPr>
          <w:rFonts w:hAnsi="宋体"/>
          <w:color w:val="auto"/>
        </w:rPr>
      </w:pPr>
      <w:r>
        <w:rPr>
          <w:rFonts w:hAnsi="宋体"/>
          <w:color w:val="auto"/>
        </w:rPr>
        <w:br w:type="page"/>
      </w:r>
    </w:p>
    <w:p>
      <w:pPr>
        <w:ind w:firstLine="602"/>
        <w:jc w:val="center"/>
        <w:rPr>
          <w:b/>
          <w:color w:val="auto"/>
          <w:sz w:val="30"/>
          <w:szCs w:val="30"/>
        </w:rPr>
      </w:pPr>
      <w:r>
        <w:rPr>
          <w:rFonts w:hint="eastAsia"/>
          <w:b/>
          <w:color w:val="auto"/>
          <w:sz w:val="30"/>
          <w:szCs w:val="30"/>
        </w:rPr>
        <w:t>一、投标文件外包装封面及投标文件封面格式</w:t>
      </w:r>
    </w:p>
    <w:p>
      <w:pPr>
        <w:ind w:firstLine="420"/>
        <w:rPr>
          <w:color w:val="auto"/>
        </w:rPr>
      </w:pPr>
    </w:p>
    <w:p>
      <w:pPr>
        <w:ind w:firstLine="422"/>
        <w:rPr>
          <w:b/>
          <w:color w:val="auto"/>
        </w:rPr>
      </w:pPr>
      <w:r>
        <w:rPr>
          <w:rFonts w:hint="eastAsia"/>
          <w:b/>
          <w:color w:val="auto"/>
        </w:rPr>
        <w:t xml:space="preserve">（一）投标文件的外包装封面格式： </w:t>
      </w:r>
    </w:p>
    <w:p>
      <w:pPr>
        <w:ind w:firstLine="420"/>
        <w:rPr>
          <w:color w:val="auto"/>
        </w:rPr>
      </w:pPr>
    </w:p>
    <w:p>
      <w:pPr>
        <w:ind w:firstLine="420"/>
        <w:rPr>
          <w:color w:val="auto"/>
          <w:u w:val="single"/>
        </w:rPr>
      </w:pPr>
      <w:r>
        <w:rPr>
          <w:rFonts w:hint="eastAsia"/>
          <w:color w:val="auto"/>
        </w:rPr>
        <w:t xml:space="preserve">                                                                       </w:t>
      </w:r>
      <w:r>
        <w:rPr>
          <w:rFonts w:hint="eastAsia" w:ascii="宋体" w:hAnsi="宋体"/>
          <w:color w:val="auto"/>
          <w:sz w:val="32"/>
          <w:szCs w:val="32"/>
        </w:rPr>
        <w:t>分标号：</w:t>
      </w:r>
      <w:r>
        <w:rPr>
          <w:rFonts w:hint="eastAsia" w:ascii="宋体" w:hAnsi="宋体"/>
          <w:color w:val="auto"/>
          <w:sz w:val="32"/>
          <w:szCs w:val="32"/>
          <w:u w:val="single"/>
        </w:rPr>
        <w:t xml:space="preserve">    </w:t>
      </w:r>
    </w:p>
    <w:p>
      <w:pPr>
        <w:ind w:firstLine="420"/>
        <w:rPr>
          <w:color w:val="auto"/>
        </w:rPr>
      </w:pPr>
    </w:p>
    <w:p>
      <w:pPr>
        <w:ind w:firstLine="420"/>
        <w:rPr>
          <w:color w:val="auto"/>
        </w:rPr>
      </w:pPr>
    </w:p>
    <w:p>
      <w:pPr>
        <w:spacing w:line="800" w:lineRule="exact"/>
        <w:ind w:left="-5" w:leftChars="-67" w:hanging="136" w:hangingChars="19"/>
        <w:jc w:val="center"/>
        <w:rPr>
          <w:rFonts w:ascii="宋体" w:hAnsi="宋体"/>
          <w:color w:val="auto"/>
          <w:sz w:val="72"/>
          <w:szCs w:val="72"/>
        </w:rPr>
      </w:pPr>
      <w:r>
        <w:rPr>
          <w:rFonts w:hint="eastAsia" w:ascii="宋体" w:hAnsi="宋体"/>
          <w:color w:val="auto"/>
          <w:sz w:val="72"/>
          <w:szCs w:val="72"/>
        </w:rPr>
        <w:t>投 标 文 件</w:t>
      </w: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ind w:firstLine="272" w:firstLineChars="85"/>
        <w:rPr>
          <w:rFonts w:ascii="宋体" w:hAnsi="宋体"/>
          <w:color w:val="auto"/>
          <w:sz w:val="32"/>
          <w:szCs w:val="32"/>
        </w:rPr>
      </w:pPr>
      <w:r>
        <w:rPr>
          <w:rFonts w:hint="eastAsia" w:ascii="宋体" w:hAnsi="宋体"/>
          <w:color w:val="auto"/>
          <w:sz w:val="32"/>
          <w:szCs w:val="32"/>
        </w:rPr>
        <w:t>项目名称：</w:t>
      </w:r>
    </w:p>
    <w:p>
      <w:pPr>
        <w:ind w:firstLine="272" w:firstLineChars="85"/>
        <w:rPr>
          <w:rFonts w:ascii="宋体" w:hAnsi="宋体"/>
          <w:color w:val="auto"/>
          <w:sz w:val="32"/>
          <w:szCs w:val="32"/>
        </w:rPr>
      </w:pPr>
      <w:r>
        <w:rPr>
          <w:rFonts w:hint="eastAsia" w:ascii="宋体" w:hAnsi="宋体"/>
          <w:color w:val="auto"/>
          <w:sz w:val="32"/>
          <w:szCs w:val="32"/>
        </w:rPr>
        <w:t>项目编号：</w:t>
      </w:r>
    </w:p>
    <w:p>
      <w:pPr>
        <w:ind w:firstLine="272" w:firstLineChars="85"/>
        <w:rPr>
          <w:rFonts w:ascii="宋体" w:hAnsi="宋体"/>
          <w:color w:val="auto"/>
          <w:sz w:val="32"/>
          <w:szCs w:val="32"/>
        </w:rPr>
      </w:pPr>
      <w:r>
        <w:rPr>
          <w:rFonts w:hint="eastAsia" w:ascii="宋体" w:hAnsi="宋体"/>
          <w:color w:val="auto"/>
          <w:sz w:val="32"/>
          <w:szCs w:val="32"/>
        </w:rPr>
        <w:t>所投分标：</w:t>
      </w:r>
    </w:p>
    <w:p>
      <w:pPr>
        <w:ind w:firstLine="272" w:firstLineChars="85"/>
        <w:rPr>
          <w:rFonts w:ascii="宋体" w:hAnsi="宋体"/>
          <w:color w:val="auto"/>
          <w:sz w:val="32"/>
          <w:szCs w:val="32"/>
        </w:rPr>
      </w:pPr>
    </w:p>
    <w:p>
      <w:pPr>
        <w:ind w:firstLine="272" w:firstLineChars="85"/>
        <w:rPr>
          <w:rFonts w:ascii="宋体" w:hAnsi="宋体"/>
          <w:color w:val="auto"/>
          <w:sz w:val="32"/>
          <w:szCs w:val="32"/>
        </w:rPr>
      </w:pPr>
    </w:p>
    <w:p>
      <w:pPr>
        <w:ind w:firstLine="272" w:firstLineChars="85"/>
        <w:rPr>
          <w:rFonts w:ascii="宋体" w:hAnsi="宋体"/>
          <w:color w:val="auto"/>
          <w:sz w:val="32"/>
          <w:szCs w:val="32"/>
        </w:rPr>
      </w:pPr>
      <w:r>
        <w:rPr>
          <w:rFonts w:hint="eastAsia" w:ascii="宋体" w:hAnsi="宋体"/>
          <w:color w:val="auto"/>
          <w:sz w:val="32"/>
          <w:szCs w:val="32"/>
        </w:rPr>
        <w:t>投标单位名称：（盖章）</w:t>
      </w:r>
    </w:p>
    <w:p>
      <w:pPr>
        <w:ind w:firstLine="272" w:firstLineChars="85"/>
        <w:rPr>
          <w:rFonts w:ascii="宋体" w:hAnsi="宋体"/>
          <w:color w:val="auto"/>
          <w:sz w:val="32"/>
          <w:szCs w:val="32"/>
        </w:rPr>
      </w:pPr>
      <w:r>
        <w:rPr>
          <w:rFonts w:hint="eastAsia" w:ascii="宋体" w:hAnsi="宋体"/>
          <w:color w:val="auto"/>
          <w:sz w:val="32"/>
          <w:szCs w:val="32"/>
        </w:rPr>
        <w:t>投标单位地址：</w:t>
      </w:r>
    </w:p>
    <w:p>
      <w:pPr>
        <w:ind w:firstLine="272" w:firstLineChars="85"/>
        <w:rPr>
          <w:rFonts w:ascii="宋体" w:hAnsi="宋体"/>
          <w:color w:val="auto"/>
          <w:sz w:val="32"/>
          <w:szCs w:val="32"/>
        </w:rPr>
      </w:pPr>
    </w:p>
    <w:p>
      <w:pPr>
        <w:ind w:firstLine="272" w:firstLineChars="85"/>
        <w:rPr>
          <w:rFonts w:ascii="宋体" w:hAnsi="宋体"/>
          <w:color w:val="auto"/>
          <w:sz w:val="32"/>
          <w:szCs w:val="32"/>
        </w:rPr>
      </w:pPr>
    </w:p>
    <w:p>
      <w:pPr>
        <w:ind w:firstLine="272" w:firstLineChars="85"/>
        <w:jc w:val="center"/>
        <w:rPr>
          <w:rFonts w:ascii="宋体" w:hAnsi="宋体"/>
          <w:color w:val="auto"/>
          <w:sz w:val="32"/>
          <w:szCs w:val="32"/>
        </w:rPr>
      </w:pPr>
      <w:r>
        <w:rPr>
          <w:rFonts w:hint="eastAsia" w:ascii="宋体" w:hAnsi="宋体"/>
          <w:color w:val="auto"/>
          <w:sz w:val="32"/>
          <w:szCs w:val="32"/>
        </w:rPr>
        <w:t>在×年×月×日×时×分前不得启封（开标时才能启封）</w:t>
      </w:r>
    </w:p>
    <w:p>
      <w:pPr>
        <w:ind w:firstLine="272" w:firstLineChars="85"/>
        <w:jc w:val="center"/>
        <w:rPr>
          <w:rFonts w:ascii="宋体" w:hAnsi="宋体"/>
          <w:color w:val="auto"/>
          <w:sz w:val="32"/>
          <w:szCs w:val="32"/>
        </w:rPr>
      </w:pPr>
    </w:p>
    <w:p>
      <w:pPr>
        <w:ind w:firstLine="272" w:firstLineChars="85"/>
        <w:jc w:val="center"/>
        <w:rPr>
          <w:rFonts w:ascii="宋体" w:hAnsi="宋体"/>
          <w:color w:val="auto"/>
          <w:sz w:val="32"/>
          <w:szCs w:val="32"/>
        </w:rPr>
      </w:pPr>
      <w:r>
        <w:rPr>
          <w:rFonts w:hint="eastAsia" w:ascii="宋体" w:hAnsi="宋体"/>
          <w:color w:val="auto"/>
          <w:sz w:val="32"/>
          <w:szCs w:val="32"/>
        </w:rPr>
        <w:t xml:space="preserve">                                         年    月    日</w:t>
      </w:r>
      <w:r>
        <w:rPr>
          <w:b/>
          <w:color w:val="auto"/>
        </w:rPr>
        <w:br w:type="page"/>
      </w:r>
      <w:r>
        <w:rPr>
          <w:rFonts w:hint="eastAsia"/>
          <w:b/>
          <w:color w:val="auto"/>
        </w:rPr>
        <w:t xml:space="preserve">（二）投标文件封面格式： </w:t>
      </w:r>
    </w:p>
    <w:p>
      <w:pPr>
        <w:pStyle w:val="9"/>
        <w:spacing w:line="288" w:lineRule="auto"/>
        <w:ind w:firstLine="640"/>
        <w:jc w:val="center"/>
        <w:rPr>
          <w:rFonts w:hAnsi="宋体"/>
          <w:color w:val="auto"/>
          <w:sz w:val="36"/>
          <w:szCs w:val="36"/>
        </w:rPr>
      </w:pPr>
      <w:r>
        <w:rPr>
          <w:rFonts w:hint="eastAsia" w:hAnsi="宋体"/>
          <w:color w:val="auto"/>
          <w:sz w:val="32"/>
          <w:szCs w:val="32"/>
        </w:rPr>
        <w:t xml:space="preserve">                                    分标号：</w:t>
      </w:r>
      <w:r>
        <w:rPr>
          <w:rFonts w:hint="eastAsia" w:hAnsi="宋体"/>
          <w:color w:val="auto"/>
          <w:sz w:val="32"/>
          <w:szCs w:val="32"/>
          <w:u w:val="single"/>
        </w:rPr>
        <w:t xml:space="preserve">    </w:t>
      </w:r>
    </w:p>
    <w:p>
      <w:pPr>
        <w:pStyle w:val="9"/>
        <w:spacing w:line="288" w:lineRule="auto"/>
        <w:ind w:firstLine="2160" w:firstLineChars="600"/>
        <w:rPr>
          <w:rFonts w:hAnsi="宋体"/>
          <w:color w:val="auto"/>
          <w:sz w:val="36"/>
          <w:szCs w:val="36"/>
        </w:rPr>
      </w:pPr>
      <w:r>
        <w:rPr>
          <w:rFonts w:hint="eastAsia" w:hAnsi="宋体"/>
          <w:color w:val="auto"/>
          <w:sz w:val="36"/>
          <w:szCs w:val="36"/>
        </w:rPr>
        <w:t xml:space="preserve">                            </w:t>
      </w:r>
      <w:r>
        <w:rPr>
          <w:rFonts w:hint="eastAsia" w:hAnsi="宋体"/>
          <w:color w:val="auto"/>
          <w:sz w:val="36"/>
          <w:szCs w:val="36"/>
          <w:u w:val="single"/>
        </w:rPr>
        <w:t>正/副</w:t>
      </w:r>
      <w:r>
        <w:rPr>
          <w:rFonts w:hint="eastAsia" w:hAnsi="宋体"/>
          <w:color w:val="auto"/>
          <w:sz w:val="36"/>
          <w:szCs w:val="36"/>
        </w:rPr>
        <w:t>本</w:t>
      </w:r>
    </w:p>
    <w:p>
      <w:pPr>
        <w:pStyle w:val="9"/>
        <w:spacing w:line="288" w:lineRule="auto"/>
        <w:ind w:firstLine="720"/>
        <w:jc w:val="center"/>
        <w:rPr>
          <w:rFonts w:hAnsi="宋体"/>
          <w:color w:val="auto"/>
          <w:sz w:val="36"/>
          <w:szCs w:val="36"/>
        </w:rPr>
      </w:pPr>
      <w:r>
        <w:rPr>
          <w:rFonts w:hint="eastAsia" w:hAnsi="宋体"/>
          <w:color w:val="auto"/>
          <w:sz w:val="36"/>
          <w:szCs w:val="36"/>
        </w:rPr>
        <w:t xml:space="preserve">                                </w:t>
      </w:r>
    </w:p>
    <w:p>
      <w:pPr>
        <w:pStyle w:val="9"/>
        <w:spacing w:line="288" w:lineRule="auto"/>
        <w:ind w:firstLine="720"/>
        <w:jc w:val="center"/>
        <w:rPr>
          <w:rFonts w:hAnsi="宋体"/>
          <w:color w:val="auto"/>
          <w:sz w:val="36"/>
          <w:szCs w:val="36"/>
        </w:rPr>
      </w:pPr>
    </w:p>
    <w:p>
      <w:pPr>
        <w:pStyle w:val="9"/>
        <w:spacing w:line="288" w:lineRule="auto"/>
        <w:ind w:firstLine="720"/>
        <w:jc w:val="center"/>
        <w:rPr>
          <w:rFonts w:hAnsi="宋体"/>
          <w:color w:val="auto"/>
          <w:sz w:val="36"/>
          <w:szCs w:val="36"/>
        </w:rPr>
      </w:pPr>
    </w:p>
    <w:p>
      <w:pPr>
        <w:pStyle w:val="9"/>
        <w:spacing w:line="288" w:lineRule="auto"/>
        <w:ind w:firstLine="0" w:firstLineChars="0"/>
        <w:jc w:val="center"/>
        <w:rPr>
          <w:rFonts w:hAnsi="宋体"/>
          <w:color w:val="auto"/>
          <w:sz w:val="72"/>
          <w:szCs w:val="72"/>
        </w:rPr>
      </w:pPr>
      <w:r>
        <w:rPr>
          <w:rFonts w:hint="eastAsia" w:hAnsi="宋体"/>
          <w:color w:val="auto"/>
          <w:sz w:val="72"/>
          <w:szCs w:val="72"/>
        </w:rPr>
        <w:t>投 标 文 件</w:t>
      </w:r>
    </w:p>
    <w:p>
      <w:pPr>
        <w:pStyle w:val="9"/>
        <w:spacing w:line="288" w:lineRule="auto"/>
        <w:ind w:firstLine="720"/>
        <w:jc w:val="center"/>
        <w:rPr>
          <w:rFonts w:hAnsi="宋体"/>
          <w:color w:val="auto"/>
          <w:sz w:val="36"/>
          <w:szCs w:val="36"/>
        </w:rPr>
      </w:pPr>
      <w:r>
        <w:rPr>
          <w:rFonts w:hint="eastAsia" w:hAnsi="宋体"/>
          <w:color w:val="auto"/>
          <w:sz w:val="36"/>
          <w:szCs w:val="36"/>
        </w:rPr>
        <w:t xml:space="preserve"> </w:t>
      </w:r>
    </w:p>
    <w:p>
      <w:pPr>
        <w:pStyle w:val="9"/>
        <w:spacing w:line="288" w:lineRule="auto"/>
        <w:ind w:firstLine="720"/>
        <w:jc w:val="center"/>
        <w:rPr>
          <w:rFonts w:hAnsi="宋体"/>
          <w:color w:val="auto"/>
          <w:sz w:val="36"/>
          <w:szCs w:val="36"/>
        </w:rPr>
      </w:pPr>
    </w:p>
    <w:p>
      <w:pPr>
        <w:pStyle w:val="9"/>
        <w:spacing w:line="288" w:lineRule="auto"/>
        <w:ind w:firstLine="2560" w:firstLineChars="800"/>
        <w:rPr>
          <w:rFonts w:hAnsi="宋体"/>
          <w:color w:val="auto"/>
          <w:sz w:val="32"/>
          <w:szCs w:val="32"/>
          <w:u w:val="single"/>
        </w:rPr>
      </w:pPr>
      <w:r>
        <w:rPr>
          <w:rFonts w:hint="eastAsia" w:hAnsi="宋体"/>
          <w:color w:val="auto"/>
          <w:sz w:val="32"/>
          <w:szCs w:val="32"/>
        </w:rPr>
        <w:t>项目名称：</w:t>
      </w:r>
      <w:r>
        <w:rPr>
          <w:rFonts w:hint="eastAsia" w:hAnsi="宋体"/>
          <w:color w:val="auto"/>
          <w:sz w:val="32"/>
          <w:szCs w:val="32"/>
          <w:u w:val="single"/>
        </w:rPr>
        <w:t xml:space="preserve">               </w:t>
      </w:r>
    </w:p>
    <w:p>
      <w:pPr>
        <w:pStyle w:val="9"/>
        <w:spacing w:line="288" w:lineRule="auto"/>
        <w:ind w:firstLine="2560" w:firstLineChars="800"/>
        <w:rPr>
          <w:rFonts w:hAnsi="宋体"/>
          <w:color w:val="auto"/>
          <w:sz w:val="32"/>
          <w:szCs w:val="32"/>
          <w:u w:val="single"/>
        </w:rPr>
      </w:pPr>
      <w:r>
        <w:rPr>
          <w:rFonts w:hint="eastAsia" w:hAnsi="宋体"/>
          <w:color w:val="auto"/>
          <w:sz w:val="32"/>
          <w:szCs w:val="32"/>
        </w:rPr>
        <w:t>项目编号：</w:t>
      </w:r>
      <w:r>
        <w:rPr>
          <w:rFonts w:hint="eastAsia" w:hAnsi="宋体"/>
          <w:color w:val="auto"/>
          <w:sz w:val="32"/>
          <w:szCs w:val="32"/>
          <w:u w:val="single"/>
        </w:rPr>
        <w:t xml:space="preserve">               </w:t>
      </w:r>
    </w:p>
    <w:p>
      <w:pPr>
        <w:pStyle w:val="9"/>
        <w:spacing w:line="288" w:lineRule="auto"/>
        <w:ind w:firstLine="2560" w:firstLineChars="800"/>
        <w:rPr>
          <w:rFonts w:hAnsi="宋体"/>
          <w:color w:val="auto"/>
          <w:sz w:val="32"/>
          <w:szCs w:val="32"/>
        </w:rPr>
      </w:pPr>
      <w:r>
        <w:rPr>
          <w:rFonts w:hint="eastAsia" w:hAnsi="宋体"/>
          <w:color w:val="auto"/>
          <w:sz w:val="32"/>
          <w:szCs w:val="32"/>
        </w:rPr>
        <w:t>所投分标：</w:t>
      </w:r>
      <w:r>
        <w:rPr>
          <w:rFonts w:hint="eastAsia" w:hAnsi="宋体"/>
          <w:color w:val="auto"/>
          <w:sz w:val="32"/>
          <w:szCs w:val="32"/>
          <w:u w:val="single"/>
        </w:rPr>
        <w:t xml:space="preserve">               </w:t>
      </w:r>
    </w:p>
    <w:p>
      <w:pPr>
        <w:pStyle w:val="9"/>
        <w:spacing w:line="288" w:lineRule="auto"/>
        <w:ind w:firstLine="2560" w:firstLineChars="800"/>
        <w:rPr>
          <w:rFonts w:hAnsi="宋体"/>
          <w:color w:val="auto"/>
          <w:sz w:val="32"/>
          <w:szCs w:val="32"/>
          <w:u w:val="single"/>
        </w:rPr>
      </w:pPr>
    </w:p>
    <w:p>
      <w:pPr>
        <w:pStyle w:val="9"/>
        <w:spacing w:line="288" w:lineRule="auto"/>
        <w:ind w:firstLine="2560" w:firstLineChars="800"/>
        <w:rPr>
          <w:rFonts w:hAnsi="宋体"/>
          <w:color w:val="auto"/>
          <w:sz w:val="32"/>
          <w:szCs w:val="32"/>
          <w:u w:val="single"/>
        </w:rPr>
      </w:pPr>
    </w:p>
    <w:p>
      <w:pPr>
        <w:pStyle w:val="9"/>
        <w:spacing w:line="288" w:lineRule="auto"/>
        <w:ind w:firstLine="2560" w:firstLineChars="800"/>
        <w:rPr>
          <w:rFonts w:hAnsi="宋体"/>
          <w:color w:val="auto"/>
          <w:sz w:val="32"/>
          <w:szCs w:val="32"/>
          <w:u w:val="single"/>
        </w:rPr>
      </w:pPr>
    </w:p>
    <w:p>
      <w:pPr>
        <w:pStyle w:val="9"/>
        <w:spacing w:line="288" w:lineRule="auto"/>
        <w:ind w:firstLine="800" w:firstLineChars="250"/>
        <w:rPr>
          <w:rFonts w:hint="eastAsia" w:hAnsi="宋体"/>
          <w:color w:val="auto"/>
          <w:sz w:val="32"/>
          <w:szCs w:val="32"/>
          <w:u w:val="single"/>
        </w:rPr>
      </w:pPr>
      <w:r>
        <w:rPr>
          <w:rFonts w:hint="eastAsia" w:hAnsi="宋体"/>
          <w:color w:val="auto"/>
          <w:sz w:val="32"/>
          <w:szCs w:val="32"/>
        </w:rPr>
        <w:t>投标单位：</w:t>
      </w:r>
      <w:r>
        <w:rPr>
          <w:rFonts w:hint="eastAsia" w:hAnsi="宋体"/>
          <w:color w:val="auto"/>
          <w:sz w:val="32"/>
          <w:szCs w:val="32"/>
          <w:u w:val="single"/>
        </w:rPr>
        <w:t xml:space="preserve">                           （盖单位公章）</w:t>
      </w:r>
    </w:p>
    <w:p>
      <w:pPr>
        <w:pStyle w:val="9"/>
        <w:spacing w:line="288" w:lineRule="auto"/>
        <w:ind w:firstLine="800" w:firstLineChars="250"/>
        <w:rPr>
          <w:rFonts w:hAnsi="宋体"/>
          <w:color w:val="auto"/>
          <w:sz w:val="32"/>
          <w:szCs w:val="32"/>
        </w:rPr>
      </w:pPr>
      <w:r>
        <w:rPr>
          <w:rFonts w:hint="eastAsia" w:hAnsi="宋体"/>
          <w:color w:val="auto"/>
          <w:sz w:val="32"/>
          <w:szCs w:val="32"/>
        </w:rPr>
        <w:t>投标单位地址：</w:t>
      </w:r>
      <w:r>
        <w:rPr>
          <w:rFonts w:hint="eastAsia" w:hAnsi="宋体"/>
          <w:color w:val="auto"/>
          <w:sz w:val="32"/>
          <w:szCs w:val="32"/>
          <w:u w:val="single"/>
        </w:rPr>
        <w:t xml:space="preserve">                                     </w:t>
      </w:r>
    </w:p>
    <w:p>
      <w:pPr>
        <w:pStyle w:val="9"/>
        <w:spacing w:line="288" w:lineRule="auto"/>
        <w:ind w:firstLine="800" w:firstLineChars="250"/>
        <w:rPr>
          <w:rFonts w:hAnsi="宋体"/>
          <w:color w:val="auto"/>
          <w:sz w:val="32"/>
          <w:szCs w:val="32"/>
        </w:rPr>
      </w:pPr>
      <w:r>
        <w:rPr>
          <w:rFonts w:hint="eastAsia" w:hAnsi="宋体"/>
          <w:color w:val="auto"/>
          <w:sz w:val="32"/>
          <w:szCs w:val="32"/>
        </w:rPr>
        <w:t>法定代表人或其委托代理人：</w:t>
      </w:r>
      <w:r>
        <w:rPr>
          <w:rFonts w:hint="eastAsia" w:hAnsi="宋体"/>
          <w:color w:val="auto"/>
          <w:sz w:val="32"/>
          <w:szCs w:val="32"/>
          <w:u w:val="single"/>
        </w:rPr>
        <w:t xml:space="preserve">                 （签名）</w:t>
      </w:r>
    </w:p>
    <w:p>
      <w:pPr>
        <w:pStyle w:val="9"/>
        <w:spacing w:line="288" w:lineRule="auto"/>
        <w:ind w:firstLine="480" w:firstLineChars="150"/>
        <w:rPr>
          <w:rFonts w:hAnsi="宋体"/>
          <w:color w:val="auto"/>
          <w:sz w:val="32"/>
          <w:szCs w:val="32"/>
        </w:rPr>
      </w:pPr>
    </w:p>
    <w:p>
      <w:pPr>
        <w:pStyle w:val="9"/>
        <w:spacing w:line="288" w:lineRule="auto"/>
        <w:ind w:firstLine="640"/>
        <w:jc w:val="center"/>
        <w:rPr>
          <w:rFonts w:hAnsi="宋体"/>
          <w:color w:val="auto"/>
          <w:sz w:val="32"/>
          <w:szCs w:val="32"/>
        </w:rPr>
      </w:pPr>
      <w:r>
        <w:rPr>
          <w:rFonts w:hint="eastAsia" w:hAnsi="宋体"/>
          <w:color w:val="auto"/>
          <w:sz w:val="32"/>
          <w:szCs w:val="32"/>
        </w:rPr>
        <w:t>日期：</w:t>
      </w:r>
      <w:r>
        <w:rPr>
          <w:rFonts w:hint="eastAsia" w:hAnsi="宋体"/>
          <w:color w:val="auto"/>
          <w:sz w:val="32"/>
          <w:szCs w:val="32"/>
          <w:u w:val="single"/>
        </w:rPr>
        <w:t xml:space="preserve">         </w:t>
      </w:r>
      <w:r>
        <w:rPr>
          <w:rFonts w:hint="eastAsia" w:hAnsi="宋体"/>
          <w:color w:val="auto"/>
          <w:sz w:val="32"/>
          <w:szCs w:val="32"/>
        </w:rPr>
        <w:t>年</w:t>
      </w:r>
      <w:r>
        <w:rPr>
          <w:rFonts w:hint="eastAsia" w:hAnsi="宋体"/>
          <w:color w:val="auto"/>
          <w:sz w:val="32"/>
          <w:szCs w:val="32"/>
          <w:u w:val="single"/>
        </w:rPr>
        <w:t xml:space="preserve">     </w:t>
      </w:r>
      <w:r>
        <w:rPr>
          <w:rFonts w:hint="eastAsia" w:hAnsi="宋体"/>
          <w:color w:val="auto"/>
          <w:sz w:val="32"/>
          <w:szCs w:val="32"/>
        </w:rPr>
        <w:t>月</w:t>
      </w:r>
      <w:r>
        <w:rPr>
          <w:rFonts w:hint="eastAsia" w:hAnsi="宋体"/>
          <w:color w:val="auto"/>
          <w:sz w:val="32"/>
          <w:szCs w:val="32"/>
          <w:u w:val="single"/>
        </w:rPr>
        <w:t xml:space="preserve">     </w:t>
      </w:r>
      <w:r>
        <w:rPr>
          <w:rFonts w:hint="eastAsia" w:hAnsi="宋体"/>
          <w:color w:val="auto"/>
          <w:sz w:val="32"/>
          <w:szCs w:val="32"/>
        </w:rPr>
        <w:t>日</w:t>
      </w:r>
    </w:p>
    <w:p>
      <w:pPr>
        <w:ind w:firstLine="420"/>
        <w:rPr>
          <w:color w:val="auto"/>
        </w:rPr>
      </w:pPr>
    </w:p>
    <w:p>
      <w:pPr>
        <w:ind w:firstLine="420"/>
        <w:rPr>
          <w:color w:val="auto"/>
        </w:rPr>
      </w:pPr>
    </w:p>
    <w:p>
      <w:pPr>
        <w:pStyle w:val="9"/>
        <w:tabs>
          <w:tab w:val="left" w:pos="900"/>
        </w:tabs>
        <w:ind w:firstLine="0" w:firstLineChars="0"/>
        <w:rPr>
          <w:rFonts w:hAnsi="宋体"/>
          <w:color w:val="auto"/>
        </w:rPr>
      </w:pPr>
      <w:r>
        <w:rPr>
          <w:rFonts w:hAnsi="宋体"/>
          <w:color w:val="auto"/>
        </w:rPr>
        <w:br w:type="page"/>
      </w:r>
    </w:p>
    <w:p>
      <w:pPr>
        <w:ind w:firstLine="0" w:firstLineChars="0"/>
        <w:jc w:val="center"/>
        <w:rPr>
          <w:rFonts w:ascii="宋体" w:hAnsi="宋体"/>
          <w:b/>
          <w:color w:val="auto"/>
          <w:sz w:val="44"/>
          <w:szCs w:val="44"/>
        </w:rPr>
      </w:pPr>
      <w:r>
        <w:rPr>
          <w:rFonts w:hint="eastAsia" w:ascii="宋体" w:hAnsi="宋体"/>
          <w:b/>
          <w:color w:val="auto"/>
          <w:sz w:val="44"/>
          <w:szCs w:val="44"/>
        </w:rPr>
        <w:t>投标文件目录</w:t>
      </w:r>
    </w:p>
    <w:p>
      <w:pPr>
        <w:ind w:firstLine="0" w:firstLineChars="0"/>
        <w:jc w:val="center"/>
        <w:rPr>
          <w:rFonts w:ascii="宋体" w:hAnsi="宋体"/>
          <w:b/>
          <w:color w:val="auto"/>
          <w:sz w:val="24"/>
        </w:rPr>
      </w:pPr>
      <w:r>
        <w:rPr>
          <w:rFonts w:hint="eastAsia" w:ascii="宋体" w:hAnsi="宋体"/>
          <w:b/>
          <w:color w:val="auto"/>
          <w:sz w:val="24"/>
        </w:rPr>
        <w:t>（参考格式）</w:t>
      </w:r>
    </w:p>
    <w:p>
      <w:pPr>
        <w:ind w:firstLine="482"/>
        <w:jc w:val="center"/>
        <w:rPr>
          <w:rFonts w:ascii="宋体" w:hAnsi="宋体"/>
          <w:b/>
          <w:color w:val="auto"/>
          <w:sz w:val="24"/>
        </w:rPr>
      </w:pPr>
    </w:p>
    <w:p>
      <w:pPr>
        <w:snapToGrid w:val="0"/>
        <w:spacing w:before="50" w:after="156" w:afterLines="50" w:line="560" w:lineRule="exact"/>
        <w:ind w:firstLine="207" w:firstLineChars="98"/>
        <w:jc w:val="left"/>
        <w:rPr>
          <w:rFonts w:hint="eastAsia" w:ascii="宋体" w:hAnsi="宋体"/>
          <w:b/>
          <w:color w:val="auto"/>
          <w:szCs w:val="21"/>
        </w:rPr>
      </w:pPr>
      <w:r>
        <w:rPr>
          <w:rFonts w:hint="eastAsia" w:ascii="宋体" w:hAnsi="宋体"/>
          <w:b/>
          <w:color w:val="auto"/>
          <w:szCs w:val="21"/>
        </w:rPr>
        <w:t>一、开标一览表（单独封装递交）</w:t>
      </w:r>
    </w:p>
    <w:p>
      <w:pPr>
        <w:snapToGrid w:val="0"/>
        <w:spacing w:before="50" w:after="156" w:afterLines="50" w:line="560" w:lineRule="exact"/>
        <w:ind w:firstLine="207" w:firstLineChars="98"/>
        <w:jc w:val="left"/>
        <w:rPr>
          <w:rFonts w:hint="eastAsia" w:ascii="宋体" w:hAnsi="宋体"/>
          <w:b/>
          <w:color w:val="auto"/>
          <w:szCs w:val="21"/>
        </w:rPr>
      </w:pPr>
      <w:r>
        <w:rPr>
          <w:rFonts w:hint="eastAsia" w:ascii="宋体" w:hAnsi="宋体"/>
          <w:b/>
          <w:color w:val="auto"/>
          <w:szCs w:val="21"/>
        </w:rPr>
        <w:t>二、资格文件（单独封装递交）</w:t>
      </w:r>
    </w:p>
    <w:p>
      <w:pPr>
        <w:tabs>
          <w:tab w:val="left" w:pos="3870"/>
          <w:tab w:val="left" w:pos="4085"/>
        </w:tabs>
        <w:snapToGrid w:val="0"/>
        <w:spacing w:line="560" w:lineRule="exact"/>
        <w:ind w:firstLine="420"/>
        <w:rPr>
          <w:rFonts w:hint="eastAsia" w:ascii="宋体" w:hAnsi="宋体"/>
          <w:color w:val="auto"/>
          <w:szCs w:val="21"/>
        </w:rPr>
      </w:pPr>
      <w:r>
        <w:rPr>
          <w:rFonts w:hint="eastAsia" w:ascii="宋体" w:hAnsi="宋体"/>
          <w:color w:val="auto"/>
          <w:szCs w:val="21"/>
        </w:rPr>
        <w:t>（1）有效的营业执照复印件</w:t>
      </w:r>
      <w:r>
        <w:rPr>
          <w:rFonts w:hint="eastAsia"/>
          <w:color w:val="auto"/>
        </w:rPr>
        <w:t>．．．．．．．．．．．．．．．．．．．．．．．．．．．．．第  页</w:t>
      </w:r>
    </w:p>
    <w:p>
      <w:pPr>
        <w:tabs>
          <w:tab w:val="left" w:pos="3870"/>
          <w:tab w:val="left" w:pos="4085"/>
        </w:tabs>
        <w:snapToGrid w:val="0"/>
        <w:spacing w:line="560" w:lineRule="exact"/>
        <w:ind w:firstLine="420"/>
        <w:rPr>
          <w:rFonts w:hint="eastAsia" w:ascii="宋体" w:hAnsi="宋体"/>
          <w:color w:val="auto"/>
          <w:szCs w:val="21"/>
        </w:rPr>
      </w:pPr>
      <w:r>
        <w:rPr>
          <w:rFonts w:hint="eastAsia" w:ascii="宋体" w:hAnsi="宋体"/>
          <w:color w:val="auto"/>
          <w:szCs w:val="21"/>
        </w:rPr>
        <w:t>（2）法定代表人身份证复印件</w:t>
      </w:r>
      <w:r>
        <w:rPr>
          <w:rFonts w:hint="eastAsia"/>
          <w:color w:val="auto"/>
        </w:rPr>
        <w:t>．．．．．．．．．．．．．．．．．．．．．．．．．．．．．第  页</w:t>
      </w:r>
    </w:p>
    <w:p>
      <w:pPr>
        <w:tabs>
          <w:tab w:val="left" w:pos="3870"/>
          <w:tab w:val="left" w:pos="4085"/>
        </w:tabs>
        <w:snapToGrid w:val="0"/>
        <w:spacing w:line="560" w:lineRule="exact"/>
        <w:ind w:firstLine="420"/>
        <w:rPr>
          <w:rFonts w:hint="eastAsia"/>
          <w:color w:val="auto"/>
        </w:rPr>
      </w:pPr>
      <w:r>
        <w:rPr>
          <w:rFonts w:hint="eastAsia" w:ascii="宋体" w:hAnsi="宋体"/>
          <w:color w:val="auto"/>
          <w:szCs w:val="21"/>
        </w:rPr>
        <w:t>（3）授权委托书和委托代理人身份证复印件</w:t>
      </w:r>
      <w:r>
        <w:rPr>
          <w:rFonts w:hint="eastAsia"/>
          <w:color w:val="auto"/>
        </w:rPr>
        <w:t>．．．．．．．．．．．．．．．．．．．．．．．第  页</w:t>
      </w:r>
    </w:p>
    <w:p>
      <w:pPr>
        <w:snapToGrid w:val="0"/>
        <w:spacing w:before="50" w:after="156" w:afterLines="50" w:line="560" w:lineRule="exact"/>
        <w:ind w:firstLine="207" w:firstLineChars="98"/>
        <w:jc w:val="left"/>
        <w:rPr>
          <w:rFonts w:hint="eastAsia"/>
          <w:b/>
          <w:color w:val="auto"/>
        </w:rPr>
      </w:pPr>
      <w:r>
        <w:rPr>
          <w:rFonts w:hint="eastAsia" w:ascii="宋体" w:hAnsi="宋体"/>
          <w:b/>
          <w:color w:val="auto"/>
          <w:szCs w:val="21"/>
        </w:rPr>
        <w:t>三、报价</w:t>
      </w:r>
      <w:r>
        <w:rPr>
          <w:rFonts w:hint="eastAsia"/>
          <w:b/>
          <w:color w:val="auto"/>
        </w:rPr>
        <w:t>及资信技术文件</w:t>
      </w:r>
    </w:p>
    <w:p>
      <w:pPr>
        <w:tabs>
          <w:tab w:val="left" w:pos="3870"/>
          <w:tab w:val="left" w:pos="4085"/>
        </w:tabs>
        <w:snapToGrid w:val="0"/>
        <w:spacing w:line="560" w:lineRule="exact"/>
        <w:ind w:firstLine="420"/>
        <w:jc w:val="left"/>
        <w:rPr>
          <w:rFonts w:hint="eastAsia"/>
          <w:color w:val="auto"/>
        </w:rPr>
      </w:pPr>
      <w:r>
        <w:rPr>
          <w:rFonts w:hint="eastAsia" w:ascii="宋体" w:hAnsi="宋体"/>
          <w:color w:val="auto"/>
          <w:szCs w:val="21"/>
        </w:rPr>
        <w:t>（</w:t>
      </w:r>
      <w:r>
        <w:rPr>
          <w:rFonts w:hint="eastAsia"/>
          <w:color w:val="auto"/>
        </w:rPr>
        <w:t>1）投标函．．．．．．．．．．．．．．．．．．．．．．．．．．．．．．．．．．．．．第  页</w:t>
      </w:r>
    </w:p>
    <w:p>
      <w:pPr>
        <w:tabs>
          <w:tab w:val="left" w:pos="3870"/>
          <w:tab w:val="left" w:pos="4085"/>
        </w:tabs>
        <w:snapToGrid w:val="0"/>
        <w:spacing w:line="560" w:lineRule="exact"/>
        <w:ind w:firstLine="420"/>
        <w:jc w:val="left"/>
        <w:rPr>
          <w:rFonts w:hint="eastAsia"/>
          <w:color w:val="auto"/>
        </w:rPr>
      </w:pPr>
      <w:r>
        <w:rPr>
          <w:rFonts w:hint="eastAsia"/>
          <w:color w:val="auto"/>
        </w:rPr>
        <w:t>（2）投标报价明细表．．．．．．．．．．．．．．．．．．．．．．．．．．．．．．．．．第  页</w:t>
      </w:r>
    </w:p>
    <w:p>
      <w:pPr>
        <w:spacing w:line="560" w:lineRule="exact"/>
        <w:ind w:firstLine="420"/>
        <w:rPr>
          <w:rFonts w:hint="eastAsia" w:ascii="宋体" w:hAnsi="宋体"/>
          <w:color w:val="auto"/>
          <w:szCs w:val="21"/>
        </w:rPr>
      </w:pPr>
      <w:r>
        <w:rPr>
          <w:rFonts w:hint="eastAsia" w:ascii="宋体" w:hAnsi="宋体"/>
          <w:color w:val="auto"/>
          <w:szCs w:val="21"/>
        </w:rPr>
        <w:t>（3）</w:t>
      </w:r>
      <w:r>
        <w:rPr>
          <w:rFonts w:ascii="宋体" w:hAnsi="宋体"/>
          <w:color w:val="auto"/>
        </w:rPr>
        <w:t>商务响应表</w:t>
      </w:r>
      <w:r>
        <w:rPr>
          <w:rFonts w:hint="eastAsia"/>
          <w:color w:val="auto"/>
        </w:rPr>
        <w:t>．．．．．．．．．．．．．．．．．．．．．．．．．．．．．．．．．．．第  页</w:t>
      </w:r>
    </w:p>
    <w:p>
      <w:pPr>
        <w:snapToGrid w:val="0"/>
        <w:spacing w:line="560" w:lineRule="exact"/>
        <w:ind w:firstLine="420"/>
        <w:rPr>
          <w:rFonts w:hint="eastAsia"/>
          <w:color w:val="auto"/>
        </w:rPr>
      </w:pPr>
      <w:r>
        <w:rPr>
          <w:rFonts w:hint="eastAsia" w:ascii="宋体" w:hAnsi="宋体"/>
          <w:color w:val="auto"/>
          <w:szCs w:val="21"/>
        </w:rPr>
        <w:t>（4）技术响应偏离表</w:t>
      </w:r>
      <w:r>
        <w:rPr>
          <w:rFonts w:hint="eastAsia"/>
          <w:color w:val="auto"/>
        </w:rPr>
        <w:t>．．．．．．．．．．．．．．．．．．．．．．．．．．．．．．．．．第  页</w:t>
      </w:r>
    </w:p>
    <w:p>
      <w:pPr>
        <w:snapToGrid w:val="0"/>
        <w:spacing w:line="560" w:lineRule="exact"/>
        <w:ind w:firstLine="420"/>
        <w:rPr>
          <w:rFonts w:hint="eastAsia"/>
          <w:color w:val="auto"/>
        </w:rPr>
      </w:pPr>
      <w:r>
        <w:rPr>
          <w:rFonts w:hint="eastAsia" w:ascii="宋体" w:hAnsi="宋体"/>
          <w:color w:val="auto"/>
          <w:szCs w:val="21"/>
        </w:rPr>
        <w:t>（5）投标产品相关功能或技术的检测报告</w:t>
      </w:r>
      <w:r>
        <w:rPr>
          <w:rFonts w:hint="eastAsia"/>
          <w:color w:val="auto"/>
        </w:rPr>
        <w:t>．．．．．．．．．．．．．．．．．．．．．．．第  页</w:t>
      </w:r>
    </w:p>
    <w:p>
      <w:pPr>
        <w:snapToGrid w:val="0"/>
        <w:spacing w:line="560" w:lineRule="exact"/>
        <w:ind w:firstLine="420"/>
        <w:rPr>
          <w:rFonts w:hint="eastAsia" w:ascii="宋体" w:hAnsi="宋体"/>
          <w:bCs/>
          <w:color w:val="auto"/>
          <w:szCs w:val="21"/>
        </w:rPr>
      </w:pPr>
      <w:r>
        <w:rPr>
          <w:rFonts w:hint="eastAsia" w:ascii="宋体" w:hAnsi="宋体"/>
          <w:color w:val="auto"/>
          <w:szCs w:val="21"/>
        </w:rPr>
        <w:t>（6）</w:t>
      </w:r>
      <w:r>
        <w:rPr>
          <w:rFonts w:hint="eastAsia" w:ascii="宋体" w:hAnsi="宋体"/>
          <w:bCs/>
          <w:color w:val="auto"/>
          <w:szCs w:val="21"/>
        </w:rPr>
        <w:t>货物性能、实施方案售后服务．．．．．．．</w:t>
      </w:r>
      <w:r>
        <w:rPr>
          <w:rFonts w:hint="eastAsia" w:ascii="宋体" w:hAnsi="宋体"/>
          <w:bCs/>
          <w:color w:val="auto"/>
          <w:szCs w:val="21"/>
          <w:lang w:val="en-US" w:eastAsia="zh-CN"/>
        </w:rPr>
        <w:t>..</w:t>
      </w:r>
      <w:r>
        <w:rPr>
          <w:rFonts w:hint="eastAsia" w:ascii="宋体" w:hAnsi="宋体"/>
          <w:bCs/>
          <w:color w:val="auto"/>
          <w:szCs w:val="21"/>
        </w:rPr>
        <w:t>．．．．．．．．．．．．．．．．．．第  页</w:t>
      </w:r>
    </w:p>
    <w:p>
      <w:pPr>
        <w:snapToGrid w:val="0"/>
        <w:spacing w:line="560" w:lineRule="exact"/>
        <w:ind w:firstLine="420"/>
        <w:rPr>
          <w:rFonts w:hint="eastAsia"/>
          <w:color w:val="auto"/>
        </w:rPr>
      </w:pPr>
      <w:r>
        <w:rPr>
          <w:rFonts w:hint="eastAsia" w:ascii="宋体" w:hAnsi="宋体"/>
          <w:color w:val="auto"/>
          <w:szCs w:val="21"/>
        </w:rPr>
        <w:t>（7）</w:t>
      </w:r>
      <w:r>
        <w:rPr>
          <w:rFonts w:hint="eastAsia" w:ascii="宋体" w:hAnsi="宋体"/>
          <w:bCs/>
          <w:color w:val="auto"/>
          <w:szCs w:val="21"/>
        </w:rPr>
        <w:t>企业综合能力、政策功能．．．</w:t>
      </w:r>
      <w:r>
        <w:rPr>
          <w:rFonts w:hint="eastAsia"/>
          <w:color w:val="auto"/>
        </w:rPr>
        <w:t>．．．．．．．．．．．．．．．．．．．．．．．．．．第  页</w:t>
      </w:r>
    </w:p>
    <w:p>
      <w:pPr>
        <w:snapToGrid w:val="0"/>
        <w:spacing w:line="560" w:lineRule="exact"/>
        <w:ind w:firstLine="420"/>
        <w:rPr>
          <w:rFonts w:hint="eastAsia" w:ascii="宋体" w:hAnsi="宋体"/>
          <w:color w:val="auto"/>
          <w:szCs w:val="21"/>
        </w:rPr>
      </w:pPr>
      <w:r>
        <w:rPr>
          <w:rFonts w:hint="eastAsia"/>
          <w:color w:val="auto"/>
        </w:rPr>
        <w:t>（8</w:t>
      </w:r>
      <w:r>
        <w:rPr>
          <w:rFonts w:hint="eastAsia" w:ascii="宋体" w:hAnsi="宋体"/>
          <w:bCs/>
          <w:color w:val="auto"/>
          <w:szCs w:val="21"/>
        </w:rPr>
        <w:t>）投标人提供的</w:t>
      </w:r>
      <w:r>
        <w:rPr>
          <w:rFonts w:hint="eastAsia" w:ascii="宋体" w:hAnsi="宋体"/>
          <w:bCs/>
          <w:color w:val="auto"/>
          <w:szCs w:val="21"/>
          <w:lang w:val="en-US" w:eastAsia="zh-CN"/>
        </w:rPr>
        <w:t>产品</w:t>
      </w:r>
      <w:r>
        <w:rPr>
          <w:rFonts w:hint="eastAsia" w:ascii="宋体" w:hAnsi="宋体"/>
          <w:bCs/>
          <w:color w:val="auto"/>
          <w:szCs w:val="21"/>
        </w:rPr>
        <w:t>为环境标志产品</w:t>
      </w:r>
      <w:r>
        <w:rPr>
          <w:rFonts w:hint="eastAsia" w:ascii="宋体" w:hAnsi="宋体"/>
          <w:color w:val="auto"/>
          <w:szCs w:val="21"/>
        </w:rPr>
        <w:t>相关证明材料</w:t>
      </w:r>
      <w:r>
        <w:rPr>
          <w:rFonts w:hint="eastAsia"/>
          <w:color w:val="auto"/>
        </w:rPr>
        <w:t>．．．．．．．．．．．．．．．．．．．第  页</w:t>
      </w:r>
    </w:p>
    <w:p>
      <w:pPr>
        <w:snapToGrid w:val="0"/>
        <w:spacing w:line="560" w:lineRule="exact"/>
        <w:ind w:firstLine="420"/>
        <w:rPr>
          <w:rFonts w:hint="eastAsia"/>
          <w:color w:val="auto"/>
        </w:rPr>
      </w:pPr>
      <w:r>
        <w:rPr>
          <w:rFonts w:hint="eastAsia" w:ascii="宋体" w:hAnsi="宋体"/>
          <w:bCs/>
          <w:color w:val="auto"/>
          <w:szCs w:val="21"/>
        </w:rPr>
        <w:t>（9）投标人或核心产品生产厂家相关体系认证</w:t>
      </w:r>
      <w:r>
        <w:rPr>
          <w:rFonts w:hint="eastAsia" w:ascii="宋体" w:hAnsi="宋体"/>
          <w:color w:val="auto"/>
          <w:szCs w:val="21"/>
        </w:rPr>
        <w:t>证书复印件</w:t>
      </w:r>
      <w:r>
        <w:rPr>
          <w:rFonts w:hint="eastAsia"/>
          <w:color w:val="auto"/>
        </w:rPr>
        <w:t>．</w:t>
      </w:r>
      <w:r>
        <w:rPr>
          <w:rFonts w:hint="eastAsia"/>
          <w:color w:val="auto"/>
          <w:lang w:val="en-US" w:eastAsia="zh-CN"/>
        </w:rPr>
        <w:t>......</w:t>
      </w:r>
      <w:r>
        <w:rPr>
          <w:rFonts w:hint="eastAsia"/>
          <w:color w:val="auto"/>
        </w:rPr>
        <w:t>．．．．．．．．．</w:t>
      </w:r>
      <w:r>
        <w:rPr>
          <w:rFonts w:hint="eastAsia"/>
          <w:color w:val="auto"/>
          <w:lang w:val="en-US" w:eastAsia="zh-CN"/>
        </w:rPr>
        <w:t>.</w:t>
      </w:r>
      <w:r>
        <w:rPr>
          <w:rFonts w:hint="eastAsia"/>
          <w:color w:val="auto"/>
        </w:rPr>
        <w:t>．．．．第  页</w:t>
      </w:r>
    </w:p>
    <w:p>
      <w:pPr>
        <w:snapToGrid w:val="0"/>
        <w:spacing w:line="560" w:lineRule="exact"/>
        <w:ind w:firstLine="420"/>
        <w:rPr>
          <w:rFonts w:hint="eastAsia"/>
          <w:color w:val="auto"/>
        </w:rPr>
      </w:pPr>
      <w:r>
        <w:rPr>
          <w:rFonts w:hint="eastAsia" w:ascii="宋体" w:hAnsi="宋体"/>
          <w:color w:val="auto"/>
        </w:rPr>
        <w:t>（10</w:t>
      </w:r>
      <w:r>
        <w:rPr>
          <w:rFonts w:ascii="宋体" w:hAnsi="宋体"/>
          <w:color w:val="auto"/>
        </w:rPr>
        <w:t>）</w:t>
      </w:r>
      <w:r>
        <w:rPr>
          <w:rFonts w:hint="eastAsia" w:ascii="宋体" w:hAnsi="宋体"/>
          <w:bCs/>
          <w:color w:val="auto"/>
        </w:rPr>
        <w:t>投标人自2017年1月1日起至今承接过类似项目的合同复印件</w:t>
      </w:r>
      <w:r>
        <w:rPr>
          <w:rFonts w:hint="eastAsia"/>
          <w:color w:val="auto"/>
        </w:rPr>
        <w:t>．．．．</w:t>
      </w:r>
      <w:r>
        <w:rPr>
          <w:rFonts w:hint="eastAsia"/>
          <w:color w:val="auto"/>
          <w:lang w:val="en-US" w:eastAsia="zh-CN"/>
        </w:rPr>
        <w:t>.</w:t>
      </w:r>
      <w:r>
        <w:rPr>
          <w:rFonts w:hint="eastAsia"/>
          <w:color w:val="auto"/>
        </w:rPr>
        <w:t>．．．</w:t>
      </w:r>
      <w:r>
        <w:rPr>
          <w:rFonts w:hint="eastAsia"/>
          <w:color w:val="auto"/>
          <w:lang w:val="en-US" w:eastAsia="zh-CN"/>
        </w:rPr>
        <w:t>..</w:t>
      </w:r>
      <w:r>
        <w:rPr>
          <w:rFonts w:hint="eastAsia"/>
          <w:color w:val="auto"/>
        </w:rPr>
        <w:t>．．．第  页</w:t>
      </w:r>
    </w:p>
    <w:p>
      <w:pPr>
        <w:snapToGrid w:val="0"/>
        <w:spacing w:line="560" w:lineRule="exact"/>
        <w:ind w:firstLine="420"/>
        <w:rPr>
          <w:rFonts w:hint="eastAsia"/>
          <w:color w:val="auto"/>
        </w:rPr>
      </w:pPr>
      <w:r>
        <w:rPr>
          <w:rFonts w:hint="eastAsia"/>
          <w:color w:val="auto"/>
        </w:rPr>
        <w:t>（11）</w:t>
      </w:r>
      <w:r>
        <w:rPr>
          <w:rFonts w:hint="eastAsia" w:ascii="宋体" w:hAnsi="宋体"/>
          <w:bCs/>
          <w:color w:val="auto"/>
        </w:rPr>
        <w:t>投标人认为必要提供的声明或材料</w:t>
      </w:r>
      <w:r>
        <w:rPr>
          <w:rFonts w:hint="eastAsia"/>
          <w:color w:val="auto"/>
        </w:rPr>
        <w:t>．．．．．．．．．．．．</w:t>
      </w:r>
      <w:r>
        <w:rPr>
          <w:rFonts w:hint="eastAsia"/>
          <w:color w:val="auto"/>
          <w:lang w:val="en-US" w:eastAsia="zh-CN"/>
        </w:rPr>
        <w:t>.</w:t>
      </w:r>
      <w:r>
        <w:rPr>
          <w:rFonts w:hint="eastAsia"/>
          <w:color w:val="auto"/>
        </w:rPr>
        <w:t>．．．．．．．．．．．第  页</w:t>
      </w:r>
    </w:p>
    <w:p>
      <w:pPr>
        <w:snapToGrid w:val="0"/>
        <w:spacing w:line="560" w:lineRule="exact"/>
        <w:ind w:firstLine="417" w:firstLineChars="199"/>
        <w:rPr>
          <w:rFonts w:hint="eastAsia" w:ascii="宋体" w:hAnsi="宋体"/>
          <w:b/>
          <w:color w:val="auto"/>
          <w:sz w:val="28"/>
          <w:szCs w:val="28"/>
        </w:rPr>
      </w:pPr>
      <w:r>
        <w:rPr>
          <w:rFonts w:hint="eastAsia" w:ascii="宋体" w:hAnsi="宋体"/>
          <w:color w:val="auto"/>
        </w:rPr>
        <w:t xml:space="preserve"> </w:t>
      </w:r>
    </w:p>
    <w:p>
      <w:pPr>
        <w:snapToGrid w:val="0"/>
        <w:spacing w:line="560" w:lineRule="exact"/>
        <w:ind w:firstLine="417" w:firstLineChars="199"/>
        <w:rPr>
          <w:rFonts w:ascii="宋体" w:hAnsi="宋体"/>
          <w:color w:val="auto"/>
          <w:szCs w:val="21"/>
        </w:rPr>
      </w:pPr>
    </w:p>
    <w:p>
      <w:pPr>
        <w:snapToGrid w:val="0"/>
        <w:spacing w:before="156" w:beforeLines="50" w:after="50" w:line="360" w:lineRule="exact"/>
        <w:ind w:firstLine="964"/>
        <w:jc w:val="center"/>
        <w:rPr>
          <w:rFonts w:ascii="宋体" w:hAnsi="宋体"/>
          <w:b/>
          <w:color w:val="auto"/>
          <w:sz w:val="48"/>
          <w:szCs w:val="48"/>
        </w:rPr>
      </w:pPr>
    </w:p>
    <w:p>
      <w:pPr>
        <w:snapToGrid w:val="0"/>
        <w:spacing w:before="156" w:beforeLines="50" w:after="50" w:line="360" w:lineRule="exact"/>
        <w:ind w:firstLine="964"/>
        <w:jc w:val="center"/>
        <w:rPr>
          <w:rFonts w:ascii="宋体" w:hAnsi="宋体"/>
          <w:b/>
          <w:color w:val="auto"/>
          <w:sz w:val="48"/>
          <w:szCs w:val="48"/>
        </w:rPr>
      </w:pPr>
    </w:p>
    <w:p>
      <w:pPr>
        <w:snapToGrid w:val="0"/>
        <w:spacing w:before="156" w:beforeLines="50" w:after="50" w:line="360" w:lineRule="exact"/>
        <w:ind w:firstLine="964"/>
        <w:jc w:val="center"/>
        <w:rPr>
          <w:rFonts w:ascii="宋体" w:hAnsi="宋体"/>
          <w:b/>
          <w:color w:val="auto"/>
          <w:sz w:val="48"/>
          <w:szCs w:val="48"/>
        </w:rPr>
      </w:pPr>
    </w:p>
    <w:p>
      <w:pPr>
        <w:snapToGrid w:val="0"/>
        <w:spacing w:before="156" w:beforeLines="50" w:after="50" w:line="360" w:lineRule="exact"/>
        <w:ind w:firstLine="964"/>
        <w:jc w:val="center"/>
        <w:rPr>
          <w:rFonts w:ascii="宋体" w:hAnsi="宋体"/>
          <w:b/>
          <w:color w:val="auto"/>
          <w:sz w:val="48"/>
          <w:szCs w:val="48"/>
        </w:rPr>
      </w:pPr>
    </w:p>
    <w:p>
      <w:pPr>
        <w:snapToGrid w:val="0"/>
        <w:spacing w:before="156" w:beforeLines="50" w:after="50" w:line="360" w:lineRule="exact"/>
        <w:ind w:firstLine="964"/>
        <w:jc w:val="center"/>
        <w:rPr>
          <w:rFonts w:ascii="宋体" w:hAnsi="宋体"/>
          <w:b/>
          <w:color w:val="auto"/>
          <w:sz w:val="48"/>
          <w:szCs w:val="48"/>
        </w:rPr>
      </w:pPr>
    </w:p>
    <w:p>
      <w:pPr>
        <w:snapToGrid w:val="0"/>
        <w:spacing w:before="156" w:beforeLines="50" w:after="50" w:line="360" w:lineRule="exact"/>
        <w:ind w:firstLine="964"/>
        <w:jc w:val="center"/>
        <w:rPr>
          <w:rFonts w:ascii="宋体" w:hAnsi="宋体"/>
          <w:b/>
          <w:color w:val="auto"/>
          <w:sz w:val="48"/>
          <w:szCs w:val="48"/>
        </w:rPr>
      </w:pPr>
    </w:p>
    <w:p>
      <w:pPr>
        <w:snapToGrid w:val="0"/>
        <w:spacing w:before="156" w:beforeLines="50" w:after="50" w:line="360" w:lineRule="exact"/>
        <w:ind w:firstLine="0" w:firstLineChars="0"/>
        <w:jc w:val="center"/>
        <w:rPr>
          <w:rFonts w:ascii="宋体" w:hAnsi="宋体"/>
          <w:b/>
          <w:color w:val="auto"/>
          <w:sz w:val="48"/>
          <w:szCs w:val="48"/>
        </w:rPr>
      </w:pPr>
      <w:r>
        <w:rPr>
          <w:rFonts w:hint="eastAsia" w:ascii="宋体" w:hAnsi="宋体"/>
          <w:b/>
          <w:color w:val="auto"/>
          <w:sz w:val="48"/>
          <w:szCs w:val="48"/>
        </w:rPr>
        <w:t>一、开标一览表</w:t>
      </w:r>
    </w:p>
    <w:p>
      <w:pPr>
        <w:snapToGrid w:val="0"/>
        <w:spacing w:before="156" w:beforeLines="50" w:after="50" w:line="360" w:lineRule="exact"/>
        <w:ind w:firstLine="275" w:firstLineChars="98"/>
        <w:rPr>
          <w:rFonts w:ascii="宋体" w:hAnsi="宋体"/>
          <w:b/>
          <w:color w:val="auto"/>
          <w:szCs w:val="21"/>
        </w:rPr>
      </w:pPr>
      <w:r>
        <w:rPr>
          <w:rFonts w:ascii="宋体" w:hAnsi="宋体"/>
          <w:b/>
          <w:color w:val="auto"/>
          <w:sz w:val="28"/>
          <w:szCs w:val="28"/>
        </w:rPr>
        <w:br w:type="page"/>
      </w:r>
      <w:r>
        <w:rPr>
          <w:rFonts w:hint="eastAsia"/>
          <w:b/>
          <w:color w:val="auto"/>
        </w:rPr>
        <w:t>① 开标一览表文件</w:t>
      </w:r>
      <w:r>
        <w:rPr>
          <w:rFonts w:hint="eastAsia" w:ascii="宋体" w:hAnsi="宋体"/>
          <w:b/>
          <w:color w:val="auto"/>
          <w:szCs w:val="21"/>
        </w:rPr>
        <w:t>信封封面（可以手写，密封）</w:t>
      </w:r>
    </w:p>
    <w:p>
      <w:pPr>
        <w:snapToGrid w:val="0"/>
        <w:spacing w:before="156" w:beforeLines="50" w:after="50" w:line="350" w:lineRule="exact"/>
        <w:ind w:firstLine="310" w:firstLineChars="147"/>
        <w:jc w:val="center"/>
        <w:rPr>
          <w:rFonts w:ascii="宋体" w:hAnsi="宋体"/>
          <w:b/>
          <w:color w:val="auto"/>
          <w:szCs w:val="21"/>
        </w:rPr>
      </w:pPr>
      <w:r>
        <w:rPr>
          <w:rFonts w:hint="eastAsia"/>
          <w:b/>
          <w:color w:val="auto"/>
        </w:rPr>
        <w:t xml:space="preserve">开标一览表文件 </w:t>
      </w:r>
    </w:p>
    <w:p>
      <w:pPr>
        <w:snapToGrid w:val="0"/>
        <w:spacing w:before="50" w:after="50" w:line="350" w:lineRule="exact"/>
        <w:ind w:firstLine="0" w:firstLineChars="0"/>
        <w:rPr>
          <w:color w:val="auto"/>
        </w:rPr>
      </w:pPr>
      <w:r>
        <w:rPr>
          <w:rFonts w:hint="eastAsia"/>
          <w:color w:val="auto"/>
        </w:rPr>
        <w:t xml:space="preserve">    （1） 采购项目名称：</w:t>
      </w:r>
      <w:r>
        <w:rPr>
          <w:rFonts w:hint="eastAsia"/>
          <w:color w:val="auto"/>
          <w:u w:val="single"/>
        </w:rPr>
        <w:t xml:space="preserve">                            </w:t>
      </w:r>
    </w:p>
    <w:p>
      <w:pPr>
        <w:spacing w:line="350" w:lineRule="exact"/>
        <w:ind w:firstLine="420"/>
        <w:rPr>
          <w:rFonts w:ascii="宋体" w:hAnsi="宋体" w:cs="Courier New"/>
          <w:color w:val="auto"/>
          <w:szCs w:val="21"/>
          <w:u w:val="single"/>
        </w:rPr>
      </w:pPr>
      <w:r>
        <w:rPr>
          <w:rFonts w:hint="eastAsia" w:ascii="宋体" w:hAnsi="宋体" w:cs="Courier New"/>
          <w:color w:val="auto"/>
          <w:szCs w:val="21"/>
        </w:rPr>
        <w:t>（2） 采购项目编号及所投分标：</w:t>
      </w:r>
      <w:r>
        <w:rPr>
          <w:rFonts w:hint="eastAsia" w:ascii="宋体" w:hAnsi="宋体" w:cs="Courier New"/>
          <w:color w:val="auto"/>
          <w:szCs w:val="21"/>
          <w:u w:val="single"/>
        </w:rPr>
        <w:t xml:space="preserve">                  </w:t>
      </w:r>
    </w:p>
    <w:p>
      <w:pPr>
        <w:spacing w:line="350" w:lineRule="exact"/>
        <w:ind w:firstLine="420"/>
        <w:rPr>
          <w:rFonts w:ascii="宋体" w:hAnsi="宋体" w:cs="Courier New"/>
          <w:color w:val="auto"/>
          <w:szCs w:val="21"/>
          <w:u w:val="single"/>
        </w:rPr>
      </w:pPr>
      <w:r>
        <w:rPr>
          <w:rFonts w:hint="eastAsia" w:ascii="宋体" w:hAnsi="宋体" w:cs="Courier New"/>
          <w:color w:val="auto"/>
          <w:szCs w:val="21"/>
        </w:rPr>
        <w:t>（3） 投标单位：</w:t>
      </w:r>
      <w:r>
        <w:rPr>
          <w:rFonts w:hint="eastAsia" w:ascii="宋体" w:hAnsi="宋体" w:cs="Courier New"/>
          <w:color w:val="auto"/>
          <w:szCs w:val="21"/>
          <w:u w:val="single"/>
        </w:rPr>
        <w:t xml:space="preserve">                                </w:t>
      </w:r>
    </w:p>
    <w:p>
      <w:pPr>
        <w:snapToGrid w:val="0"/>
        <w:spacing w:before="50" w:after="50" w:line="350" w:lineRule="exact"/>
        <w:ind w:firstLine="420"/>
        <w:rPr>
          <w:rFonts w:ascii="宋体" w:hAnsi="宋体"/>
          <w:color w:val="auto"/>
          <w:szCs w:val="21"/>
        </w:rPr>
      </w:pPr>
      <w:r>
        <w:rPr>
          <w:rFonts w:hint="eastAsia" w:hAnsi="宋体"/>
          <w:color w:val="auto"/>
        </w:rPr>
        <w:t>（4） 注明“开标时才能启封”</w:t>
      </w:r>
    </w:p>
    <w:p>
      <w:pPr>
        <w:snapToGrid w:val="0"/>
        <w:spacing w:before="50" w:after="156" w:afterLines="50" w:line="350" w:lineRule="exact"/>
        <w:ind w:firstLine="207" w:firstLineChars="98"/>
        <w:jc w:val="left"/>
        <w:rPr>
          <w:b/>
          <w:color w:val="auto"/>
        </w:rPr>
      </w:pPr>
    </w:p>
    <w:p>
      <w:pPr>
        <w:snapToGrid w:val="0"/>
        <w:spacing w:before="50" w:after="156" w:afterLines="50" w:line="350" w:lineRule="exact"/>
        <w:ind w:firstLine="207" w:firstLineChars="98"/>
        <w:jc w:val="left"/>
        <w:rPr>
          <w:rFonts w:ascii="宋体" w:hAnsi="宋体"/>
          <w:b/>
          <w:color w:val="auto"/>
          <w:szCs w:val="21"/>
        </w:rPr>
      </w:pPr>
      <w:r>
        <w:rPr>
          <w:rFonts w:hint="eastAsia"/>
          <w:b/>
          <w:color w:val="auto"/>
        </w:rPr>
        <w:t xml:space="preserve">② </w:t>
      </w:r>
      <w:r>
        <w:rPr>
          <w:rFonts w:hint="eastAsia" w:ascii="宋体" w:hAnsi="宋体"/>
          <w:b/>
          <w:color w:val="auto"/>
          <w:szCs w:val="21"/>
        </w:rPr>
        <w:t>开标一览表：</w:t>
      </w:r>
    </w:p>
    <w:p>
      <w:pPr>
        <w:snapToGrid w:val="0"/>
        <w:spacing w:before="50" w:after="50" w:line="360" w:lineRule="exact"/>
        <w:ind w:firstLine="562"/>
        <w:jc w:val="center"/>
        <w:rPr>
          <w:rFonts w:ascii="宋体" w:hAnsi="宋体"/>
          <w:b/>
          <w:color w:val="auto"/>
          <w:sz w:val="28"/>
          <w:szCs w:val="28"/>
        </w:rPr>
      </w:pPr>
      <w:r>
        <w:rPr>
          <w:rFonts w:hint="eastAsia" w:ascii="宋体" w:hAnsi="宋体"/>
          <w:b/>
          <w:color w:val="auto"/>
          <w:sz w:val="28"/>
          <w:szCs w:val="28"/>
        </w:rPr>
        <w:t>开标一览表</w:t>
      </w:r>
    </w:p>
    <w:p>
      <w:pPr>
        <w:snapToGrid w:val="0"/>
        <w:spacing w:before="50" w:after="50" w:line="360" w:lineRule="exact"/>
        <w:ind w:firstLine="422"/>
        <w:jc w:val="center"/>
        <w:rPr>
          <w:rFonts w:ascii="宋体" w:hAnsi="宋体"/>
          <w:b/>
          <w:color w:val="auto"/>
          <w:szCs w:val="21"/>
        </w:rPr>
      </w:pPr>
    </w:p>
    <w:p>
      <w:pPr>
        <w:snapToGrid w:val="0"/>
        <w:spacing w:before="50" w:after="50" w:line="360" w:lineRule="exact"/>
        <w:ind w:firstLine="420"/>
        <w:rPr>
          <w:rFonts w:ascii="宋体" w:hAnsi="宋体"/>
          <w:color w:val="auto"/>
          <w:szCs w:val="21"/>
          <w:u w:val="single"/>
        </w:rPr>
      </w:pPr>
      <w:r>
        <w:rPr>
          <w:rFonts w:hint="eastAsia" w:ascii="宋体" w:hAnsi="宋体"/>
          <w:color w:val="auto"/>
          <w:szCs w:val="21"/>
        </w:rPr>
        <w:t>采购项目编号：</w:t>
      </w:r>
      <w:r>
        <w:rPr>
          <w:rFonts w:hint="eastAsia" w:ascii="宋体" w:hAnsi="宋体"/>
          <w:color w:val="auto"/>
          <w:szCs w:val="21"/>
          <w:u w:val="single"/>
        </w:rPr>
        <w:t xml:space="preserve">                             </w:t>
      </w:r>
    </w:p>
    <w:p>
      <w:pPr>
        <w:snapToGrid w:val="0"/>
        <w:spacing w:before="50" w:after="50" w:line="360" w:lineRule="exact"/>
        <w:ind w:firstLine="420"/>
        <w:rPr>
          <w:rFonts w:ascii="宋体" w:hAnsi="宋体"/>
          <w:color w:val="auto"/>
          <w:szCs w:val="21"/>
        </w:rPr>
      </w:pPr>
      <w:r>
        <w:rPr>
          <w:rFonts w:hint="eastAsia" w:ascii="宋体" w:hAnsi="宋体"/>
          <w:color w:val="auto"/>
          <w:szCs w:val="21"/>
        </w:rPr>
        <w:t>投标人名称：</w:t>
      </w:r>
      <w:r>
        <w:rPr>
          <w:rFonts w:hint="eastAsia" w:ascii="宋体" w:hAnsi="宋体"/>
          <w:color w:val="auto"/>
          <w:szCs w:val="21"/>
          <w:u w:val="single"/>
        </w:rPr>
        <w:t xml:space="preserve">                               </w:t>
      </w:r>
      <w:r>
        <w:rPr>
          <w:rFonts w:hint="eastAsia" w:ascii="宋体" w:hAnsi="宋体"/>
          <w:color w:val="auto"/>
          <w:szCs w:val="21"/>
        </w:rPr>
        <w:t xml:space="preserve">                                   单位：元</w:t>
      </w:r>
    </w:p>
    <w:tbl>
      <w:tblPr>
        <w:tblStyle w:val="15"/>
        <w:tblW w:w="93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4"/>
        <w:gridCol w:w="1741"/>
        <w:gridCol w:w="1080"/>
        <w:gridCol w:w="1620"/>
        <w:gridCol w:w="1440"/>
        <w:gridCol w:w="27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0" w:firstLineChars="0"/>
              <w:jc w:val="center"/>
              <w:rPr>
                <w:rFonts w:ascii="宋体" w:hAnsi="宋体"/>
                <w:color w:val="auto"/>
                <w:szCs w:val="21"/>
              </w:rPr>
            </w:pPr>
            <w:r>
              <w:rPr>
                <w:rFonts w:hint="eastAsia" w:ascii="宋体" w:hAnsi="宋体"/>
                <w:color w:val="auto"/>
                <w:szCs w:val="21"/>
              </w:rPr>
              <w:t>序号</w:t>
            </w:r>
          </w:p>
        </w:tc>
        <w:tc>
          <w:tcPr>
            <w:tcW w:w="174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0" w:firstLineChars="0"/>
              <w:jc w:val="center"/>
              <w:rPr>
                <w:rFonts w:ascii="宋体" w:hAnsi="宋体"/>
                <w:color w:val="auto"/>
                <w:szCs w:val="21"/>
              </w:rPr>
            </w:pPr>
            <w:r>
              <w:rPr>
                <w:rFonts w:hint="eastAsia" w:ascii="宋体" w:hAnsi="宋体"/>
                <w:color w:val="auto"/>
                <w:szCs w:val="21"/>
              </w:rPr>
              <w:t>设备名称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0" w:firstLineChars="0"/>
              <w:jc w:val="center"/>
              <w:rPr>
                <w:rFonts w:ascii="宋体" w:hAnsi="宋体"/>
                <w:color w:val="auto"/>
                <w:szCs w:val="21"/>
              </w:rPr>
            </w:pPr>
            <w:r>
              <w:rPr>
                <w:rFonts w:hint="eastAsia" w:ascii="宋体" w:hAnsi="宋体"/>
                <w:color w:val="auto"/>
                <w:szCs w:val="21"/>
              </w:rPr>
              <w:t>品牌</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29" w:firstLineChars="14"/>
              <w:jc w:val="center"/>
              <w:rPr>
                <w:rFonts w:ascii="宋体" w:hAnsi="宋体"/>
                <w:color w:val="auto"/>
                <w:szCs w:val="21"/>
              </w:rPr>
            </w:pPr>
            <w:r>
              <w:rPr>
                <w:rFonts w:hint="eastAsia" w:ascii="宋体" w:hAnsi="宋体"/>
                <w:color w:val="auto"/>
                <w:szCs w:val="21"/>
              </w:rPr>
              <w:t>单位及数量</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0" w:firstLineChars="0"/>
              <w:jc w:val="center"/>
              <w:rPr>
                <w:rFonts w:ascii="宋体" w:hAnsi="宋体"/>
                <w:color w:val="auto"/>
                <w:szCs w:val="21"/>
              </w:rPr>
            </w:pPr>
            <w:r>
              <w:rPr>
                <w:rFonts w:hint="eastAsia" w:ascii="宋体" w:hAnsi="宋体"/>
                <w:color w:val="auto"/>
                <w:szCs w:val="21"/>
              </w:rPr>
              <w:t>单价</w:t>
            </w:r>
          </w:p>
        </w:tc>
        <w:tc>
          <w:tcPr>
            <w:tcW w:w="27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0" w:firstLineChars="0"/>
              <w:jc w:val="center"/>
              <w:rPr>
                <w:rFonts w:ascii="宋体" w:hAnsi="宋体"/>
                <w:color w:val="auto"/>
                <w:szCs w:val="21"/>
              </w:rPr>
            </w:pPr>
            <w:r>
              <w:rPr>
                <w:rFonts w:hint="eastAsia" w:ascii="宋体" w:hAnsi="宋体"/>
                <w:color w:val="auto"/>
                <w:szCs w:val="21"/>
              </w:rPr>
              <w:t>单项合价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0" w:firstLineChars="0"/>
              <w:jc w:val="center"/>
              <w:rPr>
                <w:rFonts w:ascii="宋体" w:hAnsi="宋体"/>
                <w:color w:val="auto"/>
                <w:szCs w:val="21"/>
              </w:rPr>
            </w:pPr>
            <w:r>
              <w:rPr>
                <w:rFonts w:hint="eastAsia" w:ascii="宋体" w:hAnsi="宋体"/>
                <w:color w:val="auto"/>
                <w:szCs w:val="21"/>
              </w:rPr>
              <w:t>1</w:t>
            </w:r>
          </w:p>
        </w:tc>
        <w:tc>
          <w:tcPr>
            <w:tcW w:w="174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420"/>
              <w:jc w:val="left"/>
              <w:rPr>
                <w:rFonts w:ascii="宋体" w:hAnsi="宋体"/>
                <w:bCs/>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420"/>
              <w:jc w:val="left"/>
              <w:rPr>
                <w:rFonts w:ascii="宋体" w:hAnsi="宋体"/>
                <w:bCs/>
                <w:color w:val="auto"/>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420"/>
              <w:jc w:val="center"/>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420"/>
              <w:rPr>
                <w:rFonts w:ascii="宋体" w:hAnsi="宋体"/>
                <w:color w:val="auto"/>
                <w:szCs w:val="21"/>
              </w:rPr>
            </w:pPr>
          </w:p>
        </w:tc>
        <w:tc>
          <w:tcPr>
            <w:tcW w:w="27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42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0" w:firstLineChars="0"/>
              <w:jc w:val="center"/>
              <w:rPr>
                <w:rFonts w:ascii="宋体" w:hAnsi="宋体"/>
                <w:color w:val="auto"/>
                <w:szCs w:val="21"/>
              </w:rPr>
            </w:pPr>
            <w:r>
              <w:rPr>
                <w:rFonts w:hint="eastAsia" w:ascii="宋体" w:hAnsi="宋体"/>
                <w:color w:val="auto"/>
                <w:szCs w:val="21"/>
              </w:rPr>
              <w:t>2</w:t>
            </w:r>
          </w:p>
        </w:tc>
        <w:tc>
          <w:tcPr>
            <w:tcW w:w="174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420"/>
              <w:jc w:val="left"/>
              <w:rPr>
                <w:rFonts w:ascii="宋体" w:hAnsi="宋体"/>
                <w:bCs/>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420"/>
              <w:jc w:val="left"/>
              <w:rPr>
                <w:rFonts w:ascii="宋体" w:hAnsi="宋体"/>
                <w:bCs/>
                <w:color w:val="auto"/>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420"/>
              <w:jc w:val="center"/>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420"/>
              <w:rPr>
                <w:rFonts w:ascii="宋体" w:hAnsi="宋体"/>
                <w:color w:val="auto"/>
                <w:szCs w:val="21"/>
              </w:rPr>
            </w:pPr>
          </w:p>
        </w:tc>
        <w:tc>
          <w:tcPr>
            <w:tcW w:w="27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42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Chars="-4" w:hanging="8" w:hangingChars="4"/>
              <w:jc w:val="center"/>
              <w:rPr>
                <w:rFonts w:ascii="宋体" w:hAnsi="宋体"/>
                <w:color w:val="auto"/>
                <w:szCs w:val="21"/>
              </w:rPr>
            </w:pPr>
            <w:r>
              <w:rPr>
                <w:rFonts w:hint="eastAsia" w:ascii="宋体" w:hAnsi="宋体"/>
                <w:color w:val="auto"/>
                <w:szCs w:val="21"/>
              </w:rPr>
              <w:t>3</w:t>
            </w:r>
          </w:p>
        </w:tc>
        <w:tc>
          <w:tcPr>
            <w:tcW w:w="174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420"/>
              <w:jc w:val="left"/>
              <w:rPr>
                <w:rFonts w:ascii="宋体" w:hAnsi="宋体"/>
                <w:bCs/>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420"/>
              <w:jc w:val="left"/>
              <w:rPr>
                <w:rFonts w:ascii="宋体" w:hAnsi="宋体"/>
                <w:bCs/>
                <w:color w:val="auto"/>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420"/>
              <w:jc w:val="center"/>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420"/>
              <w:rPr>
                <w:rFonts w:ascii="宋体" w:hAnsi="宋体"/>
                <w:color w:val="auto"/>
                <w:szCs w:val="21"/>
              </w:rPr>
            </w:pPr>
          </w:p>
        </w:tc>
        <w:tc>
          <w:tcPr>
            <w:tcW w:w="27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42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0" w:firstLineChars="0"/>
              <w:jc w:val="center"/>
              <w:rPr>
                <w:rFonts w:ascii="宋体" w:hAnsi="宋体"/>
                <w:color w:val="auto"/>
                <w:szCs w:val="21"/>
              </w:rPr>
            </w:pPr>
            <w:r>
              <w:rPr>
                <w:rFonts w:hint="eastAsia" w:ascii="宋体" w:hAnsi="宋体" w:cs="Courier New"/>
                <w:color w:val="auto"/>
                <w:szCs w:val="21"/>
              </w:rPr>
              <w:t>…</w:t>
            </w:r>
          </w:p>
        </w:tc>
        <w:tc>
          <w:tcPr>
            <w:tcW w:w="174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420"/>
              <w:jc w:val="left"/>
              <w:rPr>
                <w:rFonts w:ascii="宋体" w:hAnsi="宋体"/>
                <w:bCs/>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420"/>
              <w:jc w:val="left"/>
              <w:rPr>
                <w:rFonts w:ascii="宋体" w:hAnsi="宋体"/>
                <w:bCs/>
                <w:color w:val="auto"/>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420"/>
              <w:jc w:val="center"/>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420"/>
              <w:rPr>
                <w:rFonts w:ascii="宋体" w:hAnsi="宋体"/>
                <w:color w:val="auto"/>
                <w:szCs w:val="21"/>
              </w:rPr>
            </w:pPr>
          </w:p>
        </w:tc>
        <w:tc>
          <w:tcPr>
            <w:tcW w:w="27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42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349"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0" w:firstLineChars="0"/>
              <w:rPr>
                <w:rFonts w:ascii="宋体" w:hAnsi="宋体"/>
                <w:color w:val="auto"/>
                <w:szCs w:val="21"/>
                <w:u w:val="single"/>
              </w:rPr>
            </w:pPr>
            <w:r>
              <w:rPr>
                <w:rFonts w:hint="eastAsia" w:ascii="宋体" w:hAnsi="宋体"/>
                <w:color w:val="auto"/>
                <w:szCs w:val="21"/>
              </w:rPr>
              <w:t>合计金额大写：</w:t>
            </w:r>
            <w:r>
              <w:rPr>
                <w:rFonts w:hint="eastAsia" w:ascii="宋体" w:hAnsi="宋体"/>
                <w:color w:val="auto"/>
                <w:szCs w:val="21"/>
                <w:u w:val="single"/>
              </w:rPr>
              <w:t xml:space="preserve">                                              </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349"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0" w:firstLineChars="0"/>
              <w:rPr>
                <w:rFonts w:ascii="宋体" w:hAnsi="宋体"/>
                <w:color w:val="auto"/>
                <w:szCs w:val="21"/>
              </w:rPr>
            </w:pPr>
            <w:r>
              <w:rPr>
                <w:rFonts w:hint="eastAsia" w:ascii="宋体" w:hAnsi="宋体"/>
                <w:color w:val="auto"/>
                <w:szCs w:val="21"/>
              </w:rPr>
              <w:t>交付使用期：</w:t>
            </w:r>
            <w:r>
              <w:rPr>
                <w:rFonts w:hint="eastAsia" w:ascii="宋体" w:hAnsi="宋体"/>
                <w:color w:val="auto"/>
                <w:szCs w:val="21"/>
                <w:u w:val="single"/>
              </w:rPr>
              <w:t xml:space="preserve">                      </w:t>
            </w:r>
          </w:p>
        </w:tc>
      </w:tr>
    </w:tbl>
    <w:p>
      <w:pPr>
        <w:snapToGrid w:val="0"/>
        <w:spacing w:before="50" w:after="50" w:line="350" w:lineRule="exact"/>
        <w:ind w:left="105" w:leftChars="50" w:firstLine="315" w:firstLineChars="150"/>
        <w:jc w:val="left"/>
        <w:rPr>
          <w:rFonts w:ascii="宋体" w:hAnsi="宋体"/>
          <w:color w:val="auto"/>
          <w:szCs w:val="21"/>
        </w:rPr>
      </w:pPr>
      <w:r>
        <w:rPr>
          <w:rFonts w:hint="eastAsia" w:ascii="宋体" w:hAnsi="宋体"/>
          <w:color w:val="auto"/>
          <w:szCs w:val="21"/>
        </w:rPr>
        <w:t>1.报价一经涂改，应在涂改处加盖单位公章或者由法定代表人或授权委托人签字或盖章，否则其投标作无效标处理。</w:t>
      </w:r>
    </w:p>
    <w:p>
      <w:pPr>
        <w:snapToGrid w:val="0"/>
        <w:spacing w:before="50" w:after="50" w:line="350" w:lineRule="exact"/>
        <w:ind w:firstLine="420"/>
        <w:jc w:val="left"/>
        <w:rPr>
          <w:rFonts w:ascii="宋体" w:hAnsi="宋体"/>
          <w:color w:val="auto"/>
          <w:szCs w:val="21"/>
        </w:rPr>
      </w:pPr>
      <w:r>
        <w:rPr>
          <w:rFonts w:hint="eastAsia" w:ascii="宋体" w:hAnsi="宋体"/>
          <w:color w:val="auto"/>
          <w:szCs w:val="21"/>
        </w:rPr>
        <w:t>2.投标报价系按照招标文件中的相关内容填写。</w:t>
      </w:r>
    </w:p>
    <w:p>
      <w:pPr>
        <w:snapToGrid w:val="0"/>
        <w:spacing w:before="50" w:after="50" w:line="350" w:lineRule="exact"/>
        <w:ind w:firstLine="420"/>
        <w:rPr>
          <w:rFonts w:hint="eastAsia" w:ascii="宋体" w:hAnsi="宋体"/>
          <w:color w:val="auto"/>
          <w:szCs w:val="21"/>
        </w:rPr>
      </w:pPr>
      <w:r>
        <w:rPr>
          <w:rFonts w:hint="eastAsia" w:ascii="宋体" w:hAnsi="宋体"/>
          <w:color w:val="auto"/>
          <w:szCs w:val="21"/>
        </w:rPr>
        <w:t>3.此表要求单独包装、密封、递交，信封封面请注明招标项目名称、项目编号、投标单位名称及“开标一览表”字样。注明“开标时才能启封”。</w:t>
      </w:r>
    </w:p>
    <w:p>
      <w:pPr>
        <w:snapToGrid w:val="0"/>
        <w:spacing w:before="50" w:after="50" w:line="350" w:lineRule="exact"/>
        <w:ind w:firstLine="420"/>
        <w:rPr>
          <w:rFonts w:ascii="宋体" w:hAnsi="宋体"/>
          <w:color w:val="auto"/>
          <w:szCs w:val="21"/>
        </w:rPr>
      </w:pPr>
      <w:r>
        <w:rPr>
          <w:rFonts w:hint="eastAsia" w:ascii="宋体" w:hAnsi="宋体"/>
          <w:color w:val="auto"/>
          <w:szCs w:val="21"/>
        </w:rPr>
        <w:t>4.总报价为采购人指定地点的现场交货价，必须包含所有设备、随配附件、备品备件、运输、工具、报装、安装、调试、各种附件、附加培训、售后服务、税金及其他的一切费用，采购人不再支付任何费用。</w:t>
      </w:r>
    </w:p>
    <w:p>
      <w:pPr>
        <w:snapToGrid w:val="0"/>
        <w:spacing w:before="50" w:after="50" w:line="350" w:lineRule="exact"/>
        <w:ind w:right="-817" w:rightChars="-389" w:firstLine="420"/>
        <w:rPr>
          <w:rFonts w:ascii="宋体" w:hAnsi="宋体"/>
          <w:color w:val="auto"/>
          <w:szCs w:val="21"/>
        </w:rPr>
      </w:pPr>
    </w:p>
    <w:p>
      <w:pPr>
        <w:snapToGrid w:val="0"/>
        <w:spacing w:before="50" w:after="50" w:line="350" w:lineRule="exact"/>
        <w:ind w:left="-2" w:leftChars="-1" w:right="-817" w:rightChars="-389" w:firstLine="3465" w:firstLineChars="1650"/>
        <w:rPr>
          <w:rFonts w:ascii="宋体" w:hAnsi="宋体"/>
          <w:color w:val="auto"/>
          <w:szCs w:val="21"/>
        </w:rPr>
      </w:pPr>
      <w:r>
        <w:rPr>
          <w:rFonts w:hint="eastAsia" w:ascii="宋体" w:hAnsi="宋体"/>
          <w:color w:val="auto"/>
          <w:szCs w:val="21"/>
        </w:rPr>
        <w:t>法定代表人或授权代表（签字或盖章）：</w:t>
      </w:r>
      <w:r>
        <w:rPr>
          <w:rFonts w:hint="eastAsia" w:ascii="宋体" w:hAnsi="宋体"/>
          <w:color w:val="auto"/>
          <w:szCs w:val="21"/>
          <w:u w:val="single"/>
        </w:rPr>
        <w:t xml:space="preserve">                    </w:t>
      </w:r>
    </w:p>
    <w:p>
      <w:pPr>
        <w:snapToGrid w:val="0"/>
        <w:spacing w:before="50" w:after="50" w:line="350" w:lineRule="exact"/>
        <w:ind w:right="-817" w:rightChars="-389" w:firstLine="3465" w:firstLineChars="1650"/>
        <w:rPr>
          <w:rFonts w:ascii="宋体" w:hAnsi="宋体"/>
          <w:color w:val="auto"/>
          <w:szCs w:val="21"/>
        </w:rPr>
      </w:pPr>
      <w:r>
        <w:rPr>
          <w:rFonts w:hint="eastAsia" w:ascii="宋体" w:hAnsi="宋体"/>
          <w:color w:val="auto"/>
          <w:szCs w:val="21"/>
        </w:rPr>
        <w:t>投标单位名称（盖章）：</w:t>
      </w:r>
      <w:r>
        <w:rPr>
          <w:rFonts w:hint="eastAsia" w:ascii="宋体" w:hAnsi="宋体"/>
          <w:color w:val="auto"/>
          <w:szCs w:val="21"/>
          <w:u w:val="single"/>
        </w:rPr>
        <w:t xml:space="preserve">                              </w:t>
      </w:r>
      <w:r>
        <w:rPr>
          <w:rFonts w:hint="eastAsia" w:ascii="宋体" w:hAnsi="宋体"/>
          <w:color w:val="auto"/>
          <w:szCs w:val="21"/>
        </w:rPr>
        <w:t xml:space="preserve"> </w:t>
      </w:r>
    </w:p>
    <w:p>
      <w:pPr>
        <w:snapToGrid w:val="0"/>
        <w:spacing w:before="50" w:after="50" w:line="350" w:lineRule="exact"/>
        <w:ind w:right="-817" w:rightChars="-389" w:firstLine="3255" w:firstLineChars="1550"/>
        <w:rPr>
          <w:rFonts w:ascii="宋体" w:hAnsi="宋体"/>
          <w:color w:val="auto"/>
          <w:szCs w:val="21"/>
        </w:rPr>
      </w:pPr>
      <w:r>
        <w:rPr>
          <w:rFonts w:hint="eastAsia" w:ascii="宋体" w:hAnsi="宋体"/>
          <w:color w:val="auto"/>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napToGrid w:val="0"/>
        <w:spacing w:before="156" w:beforeLines="50" w:after="50" w:line="360" w:lineRule="exact"/>
        <w:ind w:firstLine="422"/>
        <w:rPr>
          <w:rFonts w:hint="eastAsia" w:ascii="宋体" w:hAnsi="宋体"/>
          <w:b/>
          <w:color w:val="auto"/>
          <w:szCs w:val="21"/>
        </w:rPr>
      </w:pPr>
      <w:r>
        <w:rPr>
          <w:rFonts w:ascii="宋体" w:hAnsi="宋体"/>
          <w:b/>
          <w:color w:val="auto"/>
          <w:szCs w:val="21"/>
        </w:rPr>
        <w:br w:type="page"/>
      </w:r>
    </w:p>
    <w:p>
      <w:pPr>
        <w:snapToGrid w:val="0"/>
        <w:spacing w:before="156" w:beforeLines="50" w:after="50" w:line="360" w:lineRule="exact"/>
        <w:ind w:firstLine="422"/>
        <w:rPr>
          <w:rFonts w:hint="eastAsia" w:ascii="宋体" w:hAnsi="宋体"/>
          <w:b/>
          <w:color w:val="auto"/>
          <w:szCs w:val="21"/>
        </w:rPr>
      </w:pPr>
    </w:p>
    <w:p>
      <w:pPr>
        <w:snapToGrid w:val="0"/>
        <w:spacing w:before="156" w:beforeLines="50" w:after="50" w:line="360" w:lineRule="exact"/>
        <w:ind w:firstLine="422"/>
        <w:rPr>
          <w:rFonts w:hint="eastAsia" w:ascii="宋体" w:hAnsi="宋体"/>
          <w:b/>
          <w:color w:val="auto"/>
          <w:szCs w:val="21"/>
        </w:rPr>
      </w:pPr>
    </w:p>
    <w:p>
      <w:pPr>
        <w:snapToGrid w:val="0"/>
        <w:spacing w:before="156" w:beforeLines="50" w:after="50" w:line="360" w:lineRule="exact"/>
        <w:ind w:firstLine="422"/>
        <w:rPr>
          <w:rFonts w:hint="eastAsia" w:ascii="宋体" w:hAnsi="宋体"/>
          <w:b/>
          <w:color w:val="auto"/>
          <w:szCs w:val="21"/>
        </w:rPr>
      </w:pPr>
    </w:p>
    <w:p>
      <w:pPr>
        <w:snapToGrid w:val="0"/>
        <w:spacing w:before="156" w:beforeLines="50" w:after="50" w:line="360" w:lineRule="exact"/>
        <w:ind w:firstLine="422"/>
        <w:rPr>
          <w:rFonts w:hint="eastAsia" w:ascii="宋体" w:hAnsi="宋体"/>
          <w:b/>
          <w:color w:val="auto"/>
          <w:szCs w:val="21"/>
        </w:rPr>
      </w:pPr>
    </w:p>
    <w:p>
      <w:pPr>
        <w:snapToGrid w:val="0"/>
        <w:spacing w:before="156" w:beforeLines="50" w:after="50" w:line="360" w:lineRule="exact"/>
        <w:ind w:firstLine="422"/>
        <w:rPr>
          <w:rFonts w:hint="eastAsia" w:ascii="宋体" w:hAnsi="宋体"/>
          <w:b/>
          <w:color w:val="auto"/>
          <w:szCs w:val="21"/>
        </w:rPr>
      </w:pPr>
    </w:p>
    <w:p>
      <w:pPr>
        <w:snapToGrid w:val="0"/>
        <w:spacing w:before="156" w:beforeLines="50" w:after="50" w:line="360" w:lineRule="exact"/>
        <w:ind w:firstLine="422"/>
        <w:rPr>
          <w:rFonts w:hint="eastAsia" w:ascii="宋体" w:hAnsi="宋体"/>
          <w:b/>
          <w:color w:val="auto"/>
          <w:szCs w:val="21"/>
        </w:rPr>
      </w:pPr>
    </w:p>
    <w:p>
      <w:pPr>
        <w:snapToGrid w:val="0"/>
        <w:spacing w:before="156" w:beforeLines="50" w:after="50" w:line="360" w:lineRule="exact"/>
        <w:ind w:firstLine="422"/>
        <w:rPr>
          <w:rFonts w:hint="eastAsia" w:ascii="宋体" w:hAnsi="宋体"/>
          <w:b/>
          <w:color w:val="auto"/>
          <w:szCs w:val="21"/>
        </w:rPr>
      </w:pPr>
    </w:p>
    <w:p>
      <w:pPr>
        <w:snapToGrid w:val="0"/>
        <w:spacing w:before="156" w:beforeLines="50" w:after="50" w:line="360" w:lineRule="exact"/>
        <w:ind w:firstLine="422"/>
        <w:rPr>
          <w:rFonts w:hint="eastAsia" w:ascii="宋体" w:hAnsi="宋体"/>
          <w:b/>
          <w:color w:val="auto"/>
          <w:szCs w:val="21"/>
        </w:rPr>
      </w:pPr>
    </w:p>
    <w:p>
      <w:pPr>
        <w:snapToGrid w:val="0"/>
        <w:spacing w:before="156" w:beforeLines="50" w:after="50" w:line="360" w:lineRule="exact"/>
        <w:ind w:firstLine="422"/>
        <w:rPr>
          <w:rFonts w:hint="eastAsia" w:ascii="宋体" w:hAnsi="宋体"/>
          <w:b/>
          <w:color w:val="auto"/>
          <w:szCs w:val="21"/>
        </w:rPr>
      </w:pPr>
    </w:p>
    <w:p>
      <w:pPr>
        <w:snapToGrid w:val="0"/>
        <w:spacing w:before="156" w:beforeLines="50" w:after="50" w:line="360" w:lineRule="exact"/>
        <w:ind w:firstLine="0" w:firstLineChars="0"/>
        <w:jc w:val="center"/>
        <w:rPr>
          <w:rFonts w:ascii="宋体" w:hAnsi="宋体"/>
          <w:b/>
          <w:color w:val="auto"/>
          <w:sz w:val="48"/>
          <w:szCs w:val="48"/>
        </w:rPr>
      </w:pPr>
      <w:r>
        <w:rPr>
          <w:rFonts w:hint="eastAsia" w:ascii="宋体" w:hAnsi="宋体"/>
          <w:b/>
          <w:color w:val="auto"/>
          <w:sz w:val="48"/>
          <w:szCs w:val="48"/>
        </w:rPr>
        <w:t>二、资格文件</w:t>
      </w:r>
    </w:p>
    <w:p>
      <w:pPr>
        <w:snapToGrid w:val="0"/>
        <w:spacing w:before="156" w:beforeLines="50" w:after="50" w:line="360" w:lineRule="exact"/>
        <w:ind w:firstLine="422"/>
        <w:rPr>
          <w:rFonts w:hint="eastAsia" w:ascii="宋体" w:hAnsi="宋体"/>
          <w:b/>
          <w:color w:val="auto"/>
          <w:szCs w:val="21"/>
        </w:rPr>
      </w:pPr>
    </w:p>
    <w:p>
      <w:pPr>
        <w:tabs>
          <w:tab w:val="left" w:pos="3870"/>
          <w:tab w:val="left" w:pos="4085"/>
        </w:tabs>
        <w:snapToGrid w:val="0"/>
        <w:spacing w:line="600" w:lineRule="exact"/>
        <w:ind w:firstLine="422"/>
        <w:rPr>
          <w:rFonts w:hint="eastAsia" w:ascii="宋体" w:hAnsi="宋体"/>
          <w:b/>
          <w:color w:val="auto"/>
          <w:szCs w:val="21"/>
        </w:rPr>
      </w:pPr>
      <w:r>
        <w:rPr>
          <w:rFonts w:ascii="宋体" w:hAnsi="宋体"/>
          <w:b/>
          <w:color w:val="auto"/>
          <w:szCs w:val="21"/>
        </w:rPr>
        <w:br w:type="page"/>
      </w:r>
      <w:r>
        <w:rPr>
          <w:rFonts w:hint="eastAsia" w:ascii="宋体" w:hAnsi="宋体"/>
          <w:b/>
          <w:color w:val="auto"/>
          <w:szCs w:val="21"/>
        </w:rPr>
        <w:t>（1）有效的营业执照（正本或副本）复印件</w:t>
      </w:r>
    </w:p>
    <w:p>
      <w:pPr>
        <w:tabs>
          <w:tab w:val="left" w:pos="3870"/>
          <w:tab w:val="left" w:pos="4085"/>
        </w:tabs>
        <w:snapToGrid w:val="0"/>
        <w:spacing w:line="600" w:lineRule="exact"/>
        <w:ind w:firstLine="422"/>
        <w:rPr>
          <w:rFonts w:hint="eastAsia" w:ascii="宋体" w:hAnsi="宋体"/>
          <w:b/>
          <w:color w:val="auto"/>
          <w:szCs w:val="21"/>
        </w:rPr>
      </w:pPr>
      <w:r>
        <w:rPr>
          <w:rFonts w:hint="eastAsia" w:ascii="宋体" w:hAnsi="宋体"/>
          <w:b/>
          <w:color w:val="auto"/>
          <w:szCs w:val="21"/>
        </w:rPr>
        <w:t>（2）法定代表人身份证复印件</w:t>
      </w:r>
    </w:p>
    <w:p>
      <w:pPr>
        <w:tabs>
          <w:tab w:val="left" w:pos="3870"/>
          <w:tab w:val="left" w:pos="4085"/>
        </w:tabs>
        <w:snapToGrid w:val="0"/>
        <w:spacing w:line="600" w:lineRule="exact"/>
        <w:ind w:firstLine="422"/>
        <w:rPr>
          <w:rFonts w:hint="eastAsia" w:ascii="宋体" w:hAnsi="宋体"/>
          <w:b/>
          <w:color w:val="auto"/>
          <w:szCs w:val="21"/>
        </w:rPr>
      </w:pPr>
      <w:r>
        <w:rPr>
          <w:rFonts w:hint="eastAsia" w:ascii="宋体" w:hAnsi="宋体"/>
          <w:b/>
          <w:color w:val="auto"/>
          <w:szCs w:val="21"/>
        </w:rPr>
        <w:t>（3）授权委托书和委托代理人身份证复印件</w:t>
      </w:r>
    </w:p>
    <w:p>
      <w:pPr>
        <w:snapToGrid w:val="0"/>
        <w:spacing w:before="156" w:beforeLines="50" w:after="50" w:line="340" w:lineRule="exact"/>
        <w:ind w:firstLine="601"/>
        <w:jc w:val="center"/>
        <w:rPr>
          <w:rFonts w:hint="eastAsia" w:ascii="仿宋_GB2312" w:hAnsi="宋体" w:eastAsia="仿宋_GB2312"/>
          <w:b/>
          <w:color w:val="auto"/>
          <w:sz w:val="30"/>
          <w:szCs w:val="30"/>
        </w:rPr>
      </w:pPr>
      <w:r>
        <w:rPr>
          <w:rFonts w:hint="eastAsia" w:ascii="仿宋_GB2312" w:hAnsi="宋体" w:eastAsia="仿宋_GB2312"/>
          <w:b/>
          <w:color w:val="auto"/>
          <w:sz w:val="30"/>
          <w:szCs w:val="30"/>
        </w:rPr>
        <w:t>法定代表人授权委托书</w:t>
      </w:r>
    </w:p>
    <w:p>
      <w:pPr>
        <w:snapToGrid w:val="0"/>
        <w:spacing w:before="156" w:beforeLines="50" w:after="50" w:line="440" w:lineRule="exact"/>
        <w:ind w:firstLine="420"/>
        <w:rPr>
          <w:rFonts w:hint="eastAsia" w:ascii="宋体" w:hAnsi="宋体" w:eastAsia="宋体"/>
          <w:b/>
          <w:bCs/>
          <w:color w:val="auto"/>
          <w:szCs w:val="21"/>
          <w:lang w:eastAsia="zh-CN"/>
        </w:rPr>
      </w:pPr>
      <w:r>
        <w:rPr>
          <w:rFonts w:hint="eastAsia" w:ascii="宋体" w:hAnsi="宋体"/>
          <w:bCs/>
          <w:color w:val="auto"/>
          <w:szCs w:val="21"/>
        </w:rPr>
        <w:t>致：</w:t>
      </w:r>
      <w:r>
        <w:rPr>
          <w:rFonts w:hint="eastAsia"/>
          <w:color w:val="auto"/>
          <w:lang w:eastAsia="zh-CN"/>
        </w:rPr>
        <w:t>广西天立工程造价咨询有限公司</w:t>
      </w:r>
    </w:p>
    <w:p>
      <w:pPr>
        <w:snapToGrid w:val="0"/>
        <w:spacing w:before="156" w:beforeLines="50" w:after="50" w:line="440" w:lineRule="exact"/>
        <w:ind w:firstLine="630" w:firstLineChars="300"/>
        <w:rPr>
          <w:rFonts w:hint="eastAsia" w:ascii="宋体" w:hAnsi="宋体"/>
          <w:color w:val="auto"/>
          <w:szCs w:val="21"/>
        </w:rPr>
      </w:pPr>
      <w:r>
        <w:rPr>
          <w:rFonts w:hint="eastAsia" w:ascii="宋体" w:hAnsi="宋体"/>
          <w:color w:val="auto"/>
          <w:szCs w:val="21"/>
        </w:rPr>
        <w:t>我</w:t>
      </w:r>
      <w:r>
        <w:rPr>
          <w:rFonts w:hint="eastAsia" w:ascii="宋体" w:hAnsi="宋体"/>
          <w:color w:val="auto"/>
          <w:szCs w:val="21"/>
          <w:u w:val="single"/>
        </w:rPr>
        <w:t xml:space="preserve">  　　　　   </w:t>
      </w:r>
      <w:r>
        <w:rPr>
          <w:rFonts w:hint="eastAsia" w:ascii="宋体" w:hAnsi="宋体"/>
          <w:color w:val="auto"/>
          <w:szCs w:val="21"/>
        </w:rPr>
        <w:t>（姓名）系</w:t>
      </w:r>
      <w:r>
        <w:rPr>
          <w:rFonts w:hint="eastAsia" w:ascii="宋体" w:hAnsi="宋体"/>
          <w:color w:val="auto"/>
          <w:szCs w:val="21"/>
          <w:u w:val="single"/>
        </w:rPr>
        <w:t>　　　　　　　　</w:t>
      </w:r>
      <w:r>
        <w:rPr>
          <w:rFonts w:hint="eastAsia" w:ascii="宋体" w:hAnsi="宋体"/>
          <w:color w:val="auto"/>
          <w:szCs w:val="21"/>
        </w:rPr>
        <w:t xml:space="preserve">（投标人名称）的法定代表人，现授权委托本单位在职职工 </w:t>
      </w:r>
      <w:r>
        <w:rPr>
          <w:rFonts w:hint="eastAsia" w:ascii="宋体" w:hAnsi="宋体"/>
          <w:color w:val="auto"/>
          <w:szCs w:val="21"/>
          <w:u w:val="single"/>
        </w:rPr>
        <w:t xml:space="preserve">              </w:t>
      </w:r>
      <w:r>
        <w:rPr>
          <w:rFonts w:hint="eastAsia" w:ascii="宋体" w:hAnsi="宋体"/>
          <w:color w:val="auto"/>
          <w:szCs w:val="21"/>
        </w:rPr>
        <w:t>（姓名）以我方的名义参加</w:t>
      </w:r>
      <w:r>
        <w:rPr>
          <w:rFonts w:hint="eastAsia" w:ascii="宋体" w:hAnsi="宋体"/>
          <w:color w:val="auto"/>
          <w:szCs w:val="21"/>
          <w:u w:val="single"/>
        </w:rPr>
        <w:t xml:space="preserve">                                </w:t>
      </w:r>
      <w:r>
        <w:rPr>
          <w:rFonts w:hint="eastAsia" w:ascii="宋体" w:hAnsi="宋体"/>
          <w:color w:val="auto"/>
          <w:szCs w:val="21"/>
        </w:rPr>
        <w:t>项目的投标活动，并代表我方全权办理针对上述项目的投标、开标、评标、签约等具体事务和签署相关文件。</w:t>
      </w:r>
    </w:p>
    <w:p>
      <w:pPr>
        <w:snapToGrid w:val="0"/>
        <w:spacing w:before="156" w:beforeLines="50" w:after="50" w:line="440" w:lineRule="exact"/>
        <w:ind w:firstLine="630" w:firstLineChars="300"/>
        <w:rPr>
          <w:rFonts w:hint="eastAsia" w:ascii="宋体" w:hAnsi="宋体"/>
          <w:color w:val="auto"/>
          <w:szCs w:val="21"/>
        </w:rPr>
      </w:pPr>
      <w:r>
        <w:rPr>
          <w:rFonts w:hint="eastAsia" w:ascii="宋体" w:hAnsi="宋体"/>
          <w:color w:val="auto"/>
          <w:szCs w:val="21"/>
        </w:rPr>
        <w:t>我方对被授权人的签名事项负全部责任。</w:t>
      </w:r>
    </w:p>
    <w:p>
      <w:pPr>
        <w:snapToGrid w:val="0"/>
        <w:spacing w:before="156" w:beforeLines="50" w:after="50" w:line="440" w:lineRule="exact"/>
        <w:ind w:firstLine="630" w:firstLineChars="300"/>
        <w:rPr>
          <w:rFonts w:hint="eastAsia" w:ascii="宋体" w:hAnsi="宋体"/>
          <w:color w:val="auto"/>
          <w:szCs w:val="21"/>
        </w:rPr>
      </w:pPr>
      <w:r>
        <w:rPr>
          <w:rFonts w:hint="eastAsia" w:ascii="宋体" w:hAnsi="宋体"/>
          <w:color w:val="auto"/>
          <w:szCs w:val="21"/>
          <w:u w:val="single"/>
        </w:rPr>
        <w:t>在撤销授权的书面通知以前，本授权书一直有效。</w:t>
      </w:r>
      <w:r>
        <w:rPr>
          <w:rFonts w:hint="eastAsia" w:ascii="宋体" w:hAnsi="宋体"/>
          <w:color w:val="auto"/>
          <w:szCs w:val="21"/>
        </w:rPr>
        <w:t>被授权人在授权书有效期内签署的所有文件不因授权的撤销而失效。</w:t>
      </w:r>
    </w:p>
    <w:p>
      <w:pPr>
        <w:snapToGrid w:val="0"/>
        <w:spacing w:before="156" w:beforeLines="50" w:after="50" w:line="440" w:lineRule="exact"/>
        <w:ind w:firstLine="420"/>
        <w:rPr>
          <w:rFonts w:hint="eastAsia" w:ascii="宋体" w:hAnsi="宋体"/>
          <w:color w:val="auto"/>
          <w:szCs w:val="21"/>
        </w:rPr>
      </w:pPr>
      <w:r>
        <w:rPr>
          <w:rFonts w:hint="eastAsia" w:ascii="宋体" w:hAnsi="宋体"/>
          <w:color w:val="auto"/>
          <w:szCs w:val="21"/>
        </w:rPr>
        <w:t>被授权人无转委托权，特此委托。</w:t>
      </w:r>
    </w:p>
    <w:p>
      <w:pPr>
        <w:snapToGrid w:val="0"/>
        <w:spacing w:before="156" w:beforeLines="50" w:after="50" w:line="320" w:lineRule="exact"/>
        <w:ind w:firstLine="525" w:firstLineChars="250"/>
        <w:rPr>
          <w:rFonts w:hint="eastAsia" w:ascii="宋体" w:hAnsi="宋体"/>
          <w:color w:val="auto"/>
          <w:szCs w:val="21"/>
        </w:rPr>
      </w:pPr>
    </w:p>
    <w:p>
      <w:pPr>
        <w:snapToGrid w:val="0"/>
        <w:spacing w:before="156" w:beforeLines="50" w:after="50" w:line="320" w:lineRule="exact"/>
        <w:ind w:firstLine="525" w:firstLineChars="250"/>
        <w:rPr>
          <w:rFonts w:hint="eastAsia" w:ascii="宋体" w:hAnsi="宋体"/>
          <w:color w:val="auto"/>
          <w:szCs w:val="21"/>
        </w:rPr>
      </w:pPr>
      <w:r>
        <w:rPr>
          <w:rFonts w:hint="eastAsia" w:ascii="宋体" w:hAnsi="宋体"/>
          <w:color w:val="auto"/>
          <w:szCs w:val="21"/>
        </w:rPr>
        <w:t>所在部门职务：</w:t>
      </w:r>
      <w:r>
        <w:rPr>
          <w:rFonts w:hint="eastAsia" w:ascii="宋体" w:hAnsi="宋体"/>
          <w:color w:val="auto"/>
          <w:szCs w:val="21"/>
          <w:u w:val="single"/>
        </w:rPr>
        <w:t xml:space="preserve">                        </w:t>
      </w:r>
    </w:p>
    <w:p>
      <w:pPr>
        <w:snapToGrid w:val="0"/>
        <w:spacing w:before="156" w:beforeLines="50" w:after="50" w:line="320" w:lineRule="exact"/>
        <w:ind w:firstLine="525" w:firstLineChars="250"/>
        <w:rPr>
          <w:rFonts w:hint="eastAsia" w:ascii="宋体" w:hAnsi="宋体"/>
          <w:color w:val="auto"/>
          <w:szCs w:val="21"/>
          <w:u w:val="single"/>
        </w:rPr>
      </w:pPr>
      <w:r>
        <w:rPr>
          <w:rFonts w:hint="eastAsia" w:ascii="宋体" w:hAnsi="宋体"/>
          <w:color w:val="auto"/>
          <w:szCs w:val="21"/>
        </w:rPr>
        <w:t>职务：</w:t>
      </w:r>
      <w:r>
        <w:rPr>
          <w:rFonts w:hint="eastAsia" w:ascii="宋体" w:hAnsi="宋体"/>
          <w:color w:val="auto"/>
          <w:szCs w:val="21"/>
          <w:u w:val="single"/>
        </w:rPr>
        <w:t xml:space="preserve">                                </w:t>
      </w:r>
    </w:p>
    <w:p>
      <w:pPr>
        <w:snapToGrid w:val="0"/>
        <w:spacing w:before="156" w:beforeLines="50" w:after="50" w:line="320" w:lineRule="exact"/>
        <w:ind w:firstLine="525" w:firstLineChars="250"/>
        <w:rPr>
          <w:rFonts w:hint="eastAsia" w:ascii="宋体" w:hAnsi="宋体"/>
          <w:color w:val="auto"/>
          <w:szCs w:val="21"/>
        </w:rPr>
      </w:pPr>
      <w:r>
        <w:rPr>
          <w:rFonts w:hint="eastAsia" w:ascii="宋体" w:hAnsi="宋体"/>
          <w:color w:val="auto"/>
          <w:szCs w:val="21"/>
        </w:rPr>
        <w:t>被授权人身份证号码：</w:t>
      </w:r>
      <w:r>
        <w:rPr>
          <w:rFonts w:hint="eastAsia" w:ascii="宋体" w:hAnsi="宋体"/>
          <w:color w:val="auto"/>
          <w:szCs w:val="21"/>
          <w:u w:val="single"/>
        </w:rPr>
        <w:t xml:space="preserve">                  </w:t>
      </w:r>
    </w:p>
    <w:p>
      <w:pPr>
        <w:snapToGrid w:val="0"/>
        <w:spacing w:before="156" w:beforeLines="50" w:after="50" w:line="320" w:lineRule="exact"/>
        <w:ind w:firstLine="525" w:firstLineChars="250"/>
        <w:rPr>
          <w:rFonts w:hint="eastAsia" w:hAnsi="宋体"/>
          <w:color w:val="auto"/>
        </w:rPr>
      </w:pPr>
      <w:r>
        <w:rPr>
          <w:rFonts w:hint="eastAsia" w:hAnsi="宋体"/>
          <w:color w:val="auto"/>
        </w:rPr>
        <w:t>附：委托代理人身份证复印件</w:t>
      </w:r>
    </w:p>
    <w:p>
      <w:pPr>
        <w:snapToGrid w:val="0"/>
        <w:spacing w:before="156" w:beforeLines="50" w:after="50" w:line="320" w:lineRule="exact"/>
        <w:ind w:firstLine="420"/>
        <w:rPr>
          <w:rFonts w:hint="eastAsia" w:ascii="宋体" w:hAnsi="宋体"/>
          <w:color w:val="auto"/>
          <w:szCs w:val="21"/>
        </w:rPr>
      </w:pPr>
    </w:p>
    <w:p>
      <w:pPr>
        <w:snapToGrid w:val="0"/>
        <w:spacing w:before="156" w:beforeLines="50" w:after="50" w:line="320" w:lineRule="exact"/>
        <w:ind w:firstLine="4620" w:firstLineChars="2200"/>
        <w:rPr>
          <w:rFonts w:hint="eastAsia" w:ascii="宋体" w:hAnsi="宋体"/>
          <w:color w:val="auto"/>
          <w:szCs w:val="21"/>
          <w:u w:val="single"/>
        </w:rPr>
      </w:pPr>
      <w:r>
        <w:rPr>
          <w:rFonts w:hint="eastAsia" w:ascii="宋体" w:hAnsi="宋体"/>
          <w:color w:val="auto"/>
          <w:szCs w:val="21"/>
        </w:rPr>
        <w:t xml:space="preserve">       投标单位公章：</w:t>
      </w:r>
      <w:r>
        <w:rPr>
          <w:rFonts w:hint="eastAsia" w:ascii="宋体" w:hAnsi="宋体"/>
          <w:color w:val="auto"/>
          <w:szCs w:val="21"/>
          <w:u w:val="single"/>
        </w:rPr>
        <w:t xml:space="preserve">               </w:t>
      </w:r>
    </w:p>
    <w:p>
      <w:pPr>
        <w:snapToGrid w:val="0"/>
        <w:spacing w:before="156" w:beforeLines="50" w:after="50" w:line="320" w:lineRule="exact"/>
        <w:ind w:firstLine="5355" w:firstLineChars="2550"/>
        <w:rPr>
          <w:rFonts w:hint="eastAsia" w:ascii="宋体" w:hAnsi="宋体"/>
          <w:color w:val="auto"/>
          <w:szCs w:val="21"/>
        </w:rPr>
      </w:pPr>
      <w:r>
        <w:rPr>
          <w:rFonts w:hint="eastAsia" w:ascii="宋体" w:hAnsi="宋体"/>
          <w:color w:val="auto"/>
          <w:szCs w:val="21"/>
        </w:rPr>
        <w:t>法定代表人签名：</w:t>
      </w:r>
      <w:r>
        <w:rPr>
          <w:rFonts w:hint="eastAsia" w:ascii="宋体" w:hAnsi="宋体"/>
          <w:color w:val="auto"/>
          <w:szCs w:val="21"/>
          <w:u w:val="single"/>
        </w:rPr>
        <w:t xml:space="preserve">             </w:t>
      </w:r>
    </w:p>
    <w:p>
      <w:pPr>
        <w:snapToGrid w:val="0"/>
        <w:spacing w:before="156" w:beforeLines="50" w:after="50" w:line="320" w:lineRule="exact"/>
        <w:ind w:firstLine="420"/>
        <w:jc w:val="center"/>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tabs>
          <w:tab w:val="left" w:pos="3870"/>
          <w:tab w:val="left" w:pos="4085"/>
        </w:tabs>
        <w:snapToGrid w:val="0"/>
        <w:ind w:firstLine="422"/>
        <w:rPr>
          <w:rFonts w:hint="eastAsia" w:ascii="宋体" w:hAnsi="宋体"/>
          <w:b/>
          <w:color w:val="auto"/>
          <w:szCs w:val="21"/>
        </w:rPr>
      </w:pPr>
    </w:p>
    <w:p>
      <w:pPr>
        <w:tabs>
          <w:tab w:val="left" w:pos="3870"/>
          <w:tab w:val="left" w:pos="4085"/>
        </w:tabs>
        <w:snapToGrid w:val="0"/>
        <w:spacing w:line="500" w:lineRule="exact"/>
        <w:ind w:firstLine="422"/>
        <w:rPr>
          <w:rFonts w:hint="eastAsia" w:ascii="宋体" w:hAnsi="宋体"/>
          <w:b/>
          <w:color w:val="auto"/>
          <w:szCs w:val="21"/>
        </w:rPr>
      </w:pPr>
      <w:r>
        <w:rPr>
          <w:rFonts w:ascii="宋体" w:hAnsi="宋体"/>
          <w:b/>
          <w:color w:val="auto"/>
          <w:szCs w:val="21"/>
        </w:rPr>
        <w:br w:type="page"/>
      </w:r>
    </w:p>
    <w:p>
      <w:pPr>
        <w:snapToGrid w:val="0"/>
        <w:spacing w:before="156" w:beforeLines="50" w:after="50" w:line="360" w:lineRule="exact"/>
        <w:ind w:firstLine="422"/>
        <w:jc w:val="center"/>
        <w:rPr>
          <w:rFonts w:hint="eastAsia" w:ascii="宋体" w:hAnsi="宋体"/>
          <w:b/>
          <w:color w:val="auto"/>
          <w:szCs w:val="21"/>
        </w:rPr>
      </w:pPr>
    </w:p>
    <w:p>
      <w:pPr>
        <w:snapToGrid w:val="0"/>
        <w:spacing w:before="156" w:beforeLines="50" w:after="50" w:line="360" w:lineRule="exact"/>
        <w:ind w:firstLine="422"/>
        <w:jc w:val="center"/>
        <w:rPr>
          <w:rFonts w:hint="eastAsia" w:ascii="宋体" w:hAnsi="宋体"/>
          <w:b/>
          <w:color w:val="auto"/>
          <w:szCs w:val="21"/>
        </w:rPr>
      </w:pPr>
    </w:p>
    <w:p>
      <w:pPr>
        <w:snapToGrid w:val="0"/>
        <w:spacing w:before="156" w:beforeLines="50" w:after="50" w:line="360" w:lineRule="exact"/>
        <w:ind w:firstLine="422"/>
        <w:jc w:val="center"/>
        <w:rPr>
          <w:rFonts w:hint="eastAsia" w:ascii="宋体" w:hAnsi="宋体"/>
          <w:b/>
          <w:color w:val="auto"/>
          <w:szCs w:val="21"/>
        </w:rPr>
      </w:pPr>
    </w:p>
    <w:p>
      <w:pPr>
        <w:snapToGrid w:val="0"/>
        <w:spacing w:before="156" w:beforeLines="50" w:after="50" w:line="360" w:lineRule="exact"/>
        <w:ind w:firstLine="422"/>
        <w:jc w:val="center"/>
        <w:rPr>
          <w:rFonts w:hint="eastAsia" w:ascii="宋体" w:hAnsi="宋体"/>
          <w:b/>
          <w:color w:val="auto"/>
          <w:szCs w:val="21"/>
        </w:rPr>
      </w:pPr>
    </w:p>
    <w:p>
      <w:pPr>
        <w:snapToGrid w:val="0"/>
        <w:spacing w:before="156" w:beforeLines="50" w:after="50" w:line="360" w:lineRule="exact"/>
        <w:ind w:firstLine="422"/>
        <w:jc w:val="center"/>
        <w:rPr>
          <w:rFonts w:hint="eastAsia" w:ascii="宋体" w:hAnsi="宋体"/>
          <w:b/>
          <w:color w:val="auto"/>
          <w:szCs w:val="21"/>
        </w:rPr>
      </w:pPr>
    </w:p>
    <w:p>
      <w:pPr>
        <w:snapToGrid w:val="0"/>
        <w:spacing w:before="156" w:beforeLines="50" w:after="50" w:line="360" w:lineRule="exact"/>
        <w:ind w:firstLine="422"/>
        <w:jc w:val="center"/>
        <w:rPr>
          <w:rFonts w:hint="eastAsia" w:ascii="宋体" w:hAnsi="宋体"/>
          <w:b/>
          <w:color w:val="auto"/>
          <w:szCs w:val="21"/>
        </w:rPr>
      </w:pPr>
    </w:p>
    <w:p>
      <w:pPr>
        <w:snapToGrid w:val="0"/>
        <w:spacing w:before="156" w:beforeLines="50" w:after="50" w:line="360" w:lineRule="exact"/>
        <w:ind w:firstLine="422"/>
        <w:jc w:val="center"/>
        <w:rPr>
          <w:rFonts w:hint="eastAsia" w:ascii="宋体" w:hAnsi="宋体"/>
          <w:b/>
          <w:color w:val="auto"/>
          <w:szCs w:val="21"/>
        </w:rPr>
      </w:pPr>
    </w:p>
    <w:p>
      <w:pPr>
        <w:snapToGrid w:val="0"/>
        <w:spacing w:before="156" w:beforeLines="50" w:after="50" w:line="360" w:lineRule="exact"/>
        <w:ind w:firstLine="422"/>
        <w:jc w:val="center"/>
        <w:rPr>
          <w:rFonts w:hint="eastAsia" w:ascii="宋体" w:hAnsi="宋体"/>
          <w:b/>
          <w:color w:val="auto"/>
          <w:szCs w:val="21"/>
        </w:rPr>
      </w:pPr>
    </w:p>
    <w:p>
      <w:pPr>
        <w:snapToGrid w:val="0"/>
        <w:spacing w:before="156" w:beforeLines="50" w:after="50" w:line="360" w:lineRule="exact"/>
        <w:ind w:firstLine="422"/>
        <w:jc w:val="center"/>
        <w:rPr>
          <w:rFonts w:hint="eastAsia" w:ascii="宋体" w:hAnsi="宋体"/>
          <w:b/>
          <w:color w:val="auto"/>
          <w:szCs w:val="21"/>
        </w:rPr>
      </w:pPr>
    </w:p>
    <w:p>
      <w:pPr>
        <w:snapToGrid w:val="0"/>
        <w:spacing w:before="156" w:beforeLines="50" w:after="50" w:line="360" w:lineRule="exact"/>
        <w:ind w:firstLine="0" w:firstLineChars="0"/>
        <w:jc w:val="center"/>
        <w:rPr>
          <w:rFonts w:ascii="宋体" w:hAnsi="宋体"/>
          <w:b/>
          <w:color w:val="auto"/>
          <w:sz w:val="48"/>
          <w:szCs w:val="48"/>
        </w:rPr>
      </w:pPr>
      <w:r>
        <w:rPr>
          <w:rFonts w:hint="eastAsia" w:ascii="宋体" w:hAnsi="宋体"/>
          <w:b/>
          <w:color w:val="auto"/>
          <w:sz w:val="48"/>
          <w:szCs w:val="48"/>
        </w:rPr>
        <w:t>二、报价及资信技术文件</w:t>
      </w:r>
    </w:p>
    <w:p>
      <w:pPr>
        <w:snapToGrid w:val="0"/>
        <w:spacing w:before="156" w:beforeLines="50" w:after="50" w:line="360" w:lineRule="exact"/>
        <w:ind w:firstLine="422"/>
        <w:rPr>
          <w:rFonts w:ascii="宋体" w:hAnsi="宋体"/>
          <w:b/>
          <w:color w:val="auto"/>
          <w:sz w:val="28"/>
          <w:szCs w:val="28"/>
        </w:rPr>
      </w:pPr>
      <w:r>
        <w:rPr>
          <w:rFonts w:ascii="宋体" w:hAnsi="宋体"/>
          <w:b/>
          <w:color w:val="auto"/>
          <w:szCs w:val="21"/>
        </w:rPr>
        <w:br w:type="page"/>
      </w:r>
      <w:r>
        <w:rPr>
          <w:rFonts w:hint="eastAsia" w:ascii="宋体" w:hAnsi="宋体"/>
          <w:b/>
          <w:color w:val="auto"/>
          <w:szCs w:val="21"/>
        </w:rPr>
        <w:t>（1）投标函</w:t>
      </w:r>
    </w:p>
    <w:p>
      <w:pPr>
        <w:snapToGrid w:val="0"/>
        <w:spacing w:before="156" w:beforeLines="50" w:after="50" w:line="360" w:lineRule="exact"/>
        <w:ind w:firstLine="0" w:firstLineChars="0"/>
        <w:jc w:val="center"/>
        <w:rPr>
          <w:rFonts w:ascii="宋体" w:hAnsi="宋体"/>
          <w:b/>
          <w:color w:val="auto"/>
          <w:sz w:val="32"/>
          <w:szCs w:val="32"/>
        </w:rPr>
      </w:pPr>
      <w:r>
        <w:rPr>
          <w:rFonts w:hint="eastAsia" w:ascii="宋体" w:hAnsi="宋体"/>
          <w:b/>
          <w:color w:val="auto"/>
          <w:sz w:val="32"/>
          <w:szCs w:val="32"/>
        </w:rPr>
        <w:t>投 标 函</w:t>
      </w:r>
    </w:p>
    <w:p>
      <w:pPr>
        <w:ind w:firstLine="420"/>
        <w:rPr>
          <w:rFonts w:ascii="宋体" w:hAnsi="宋体"/>
          <w:color w:val="auto"/>
          <w:szCs w:val="21"/>
        </w:rPr>
      </w:pPr>
      <w:r>
        <w:rPr>
          <w:rFonts w:hint="eastAsia" w:ascii="宋体" w:hAnsi="宋体"/>
          <w:color w:val="auto"/>
          <w:szCs w:val="21"/>
        </w:rPr>
        <w:t>致：</w:t>
      </w:r>
      <w:r>
        <w:rPr>
          <w:rFonts w:hint="eastAsia" w:ascii="宋体" w:hAnsi="宋体"/>
          <w:color w:val="auto"/>
          <w:szCs w:val="21"/>
          <w:lang w:val="en-US" w:eastAsia="zh-CN"/>
        </w:rPr>
        <w:t>广西天立工程造价咨询有限公司</w:t>
      </w:r>
      <w:r>
        <w:rPr>
          <w:rFonts w:hint="eastAsia" w:ascii="宋体" w:hAnsi="宋体"/>
          <w:color w:val="auto"/>
          <w:szCs w:val="21"/>
        </w:rPr>
        <w:t>：</w:t>
      </w:r>
    </w:p>
    <w:p>
      <w:pPr>
        <w:ind w:firstLine="420"/>
        <w:rPr>
          <w:rFonts w:ascii="宋体" w:hAnsi="宋体"/>
          <w:color w:val="auto"/>
          <w:szCs w:val="21"/>
        </w:rPr>
      </w:pPr>
    </w:p>
    <w:p>
      <w:pPr>
        <w:ind w:firstLine="420"/>
        <w:rPr>
          <w:rFonts w:ascii="宋体" w:hAnsi="宋体"/>
          <w:color w:val="auto"/>
          <w:szCs w:val="21"/>
        </w:rPr>
      </w:pPr>
      <w:r>
        <w:rPr>
          <w:rFonts w:hint="eastAsia" w:ascii="宋体" w:hAnsi="宋体"/>
          <w:color w:val="auto"/>
          <w:szCs w:val="21"/>
        </w:rPr>
        <w:t>根据贵方为</w:t>
      </w:r>
      <w:r>
        <w:rPr>
          <w:rFonts w:hint="eastAsia" w:ascii="宋体" w:hAnsi="宋体"/>
          <w:color w:val="auto"/>
          <w:szCs w:val="21"/>
          <w:u w:val="single"/>
        </w:rPr>
        <w:t xml:space="preserve">         </w:t>
      </w:r>
      <w:r>
        <w:rPr>
          <w:rFonts w:hint="eastAsia" w:ascii="宋体" w:hAnsi="宋体"/>
          <w:color w:val="auto"/>
          <w:szCs w:val="21"/>
        </w:rPr>
        <w:t>项目招标文件（项目编号及分标号：___</w:t>
      </w:r>
      <w:r>
        <w:rPr>
          <w:rFonts w:hint="eastAsia" w:ascii="宋体" w:hAnsi="宋体"/>
          <w:color w:val="auto"/>
          <w:szCs w:val="21"/>
          <w:u w:val="single"/>
        </w:rPr>
        <w:t xml:space="preserve">_              </w:t>
      </w:r>
      <w:r>
        <w:rPr>
          <w:rFonts w:hint="eastAsia" w:ascii="宋体" w:hAnsi="宋体"/>
          <w:color w:val="auto"/>
          <w:szCs w:val="21"/>
        </w:rPr>
        <w:t>_），我方</w:t>
      </w:r>
      <w:r>
        <w:rPr>
          <w:rFonts w:hint="eastAsia" w:ascii="宋体" w:hAnsi="宋体"/>
          <w:color w:val="auto"/>
          <w:szCs w:val="21"/>
          <w:u w:val="single"/>
        </w:rPr>
        <w:t xml:space="preserve">              </w:t>
      </w:r>
      <w:r>
        <w:rPr>
          <w:rFonts w:hint="eastAsia" w:ascii="宋体" w:hAnsi="宋体"/>
          <w:color w:val="auto"/>
          <w:szCs w:val="21"/>
        </w:rPr>
        <w:t>经正式授权并代表投标人</w:t>
      </w:r>
      <w:r>
        <w:rPr>
          <w:rFonts w:hint="eastAsia" w:ascii="宋体" w:hAnsi="宋体"/>
          <w:color w:val="auto"/>
          <w:szCs w:val="21"/>
          <w:u w:val="single"/>
        </w:rPr>
        <w:t xml:space="preserve">                   </w:t>
      </w:r>
      <w:r>
        <w:rPr>
          <w:rFonts w:hint="eastAsia" w:ascii="宋体" w:hAnsi="宋体"/>
          <w:color w:val="auto"/>
          <w:szCs w:val="21"/>
        </w:rPr>
        <w:t>提交下述文件：</w:t>
      </w:r>
    </w:p>
    <w:p>
      <w:pPr>
        <w:ind w:firstLine="178" w:firstLineChars="85"/>
        <w:rPr>
          <w:rFonts w:hint="eastAsia" w:ascii="宋体" w:hAnsi="宋体"/>
          <w:color w:val="auto"/>
          <w:szCs w:val="21"/>
        </w:rPr>
      </w:pPr>
      <w:r>
        <w:rPr>
          <w:rFonts w:hint="eastAsia" w:ascii="宋体" w:hAnsi="宋体"/>
          <w:color w:val="auto"/>
          <w:szCs w:val="21"/>
        </w:rPr>
        <w:t>一、投标文件、开标一览表和投标保证金交纳证明；</w:t>
      </w:r>
    </w:p>
    <w:p>
      <w:pPr>
        <w:ind w:firstLine="178" w:firstLineChars="85"/>
        <w:rPr>
          <w:rFonts w:hint="eastAsia" w:ascii="宋体" w:hAnsi="宋体"/>
          <w:color w:val="auto"/>
          <w:szCs w:val="21"/>
        </w:rPr>
      </w:pPr>
      <w:r>
        <w:rPr>
          <w:rFonts w:hint="eastAsia" w:ascii="宋体" w:hAnsi="宋体"/>
          <w:color w:val="auto"/>
          <w:szCs w:val="21"/>
        </w:rPr>
        <w:t>二、投标文件(内含: 开标一览表、资格文件、报价及资信技术文件)；</w:t>
      </w:r>
    </w:p>
    <w:p>
      <w:pPr>
        <w:ind w:firstLine="178" w:firstLineChars="85"/>
        <w:rPr>
          <w:rFonts w:hint="eastAsia" w:ascii="宋体" w:hAnsi="宋体"/>
          <w:color w:val="auto"/>
          <w:szCs w:val="21"/>
        </w:rPr>
      </w:pPr>
      <w:r>
        <w:rPr>
          <w:rFonts w:hint="eastAsia" w:ascii="宋体" w:hAnsi="宋体"/>
          <w:color w:val="auto"/>
          <w:szCs w:val="21"/>
        </w:rPr>
        <w:t>三、按投标人须知第13条要求提交的全部文件；</w:t>
      </w:r>
    </w:p>
    <w:p>
      <w:pPr>
        <w:ind w:firstLine="178" w:firstLineChars="85"/>
        <w:rPr>
          <w:rFonts w:ascii="宋体" w:hAnsi="宋体"/>
          <w:color w:val="auto"/>
          <w:szCs w:val="21"/>
        </w:rPr>
      </w:pPr>
      <w:r>
        <w:rPr>
          <w:rFonts w:hint="eastAsia" w:ascii="宋体" w:hAnsi="宋体"/>
          <w:color w:val="auto"/>
          <w:szCs w:val="21"/>
        </w:rPr>
        <w:t>四、据此函，签字人兹宣布同意如下：</w:t>
      </w:r>
    </w:p>
    <w:p>
      <w:pPr>
        <w:ind w:firstLine="420"/>
        <w:rPr>
          <w:rFonts w:ascii="宋体" w:hAnsi="宋体"/>
          <w:color w:val="auto"/>
          <w:szCs w:val="21"/>
        </w:rPr>
      </w:pPr>
      <w:r>
        <w:rPr>
          <w:rFonts w:hint="eastAsia" w:ascii="宋体" w:hAnsi="宋体"/>
          <w:color w:val="auto"/>
          <w:szCs w:val="21"/>
        </w:rPr>
        <w:t>1.我方同意在投标人须知规定的开标日期起遵循本投标文件，并在投标人须知第16条规定的投标有效期满之前均具有约束力。</w:t>
      </w:r>
    </w:p>
    <w:p>
      <w:pPr>
        <w:ind w:firstLine="420"/>
        <w:rPr>
          <w:rFonts w:ascii="宋体" w:hAnsi="宋体"/>
          <w:color w:val="auto"/>
          <w:szCs w:val="21"/>
        </w:rPr>
      </w:pPr>
      <w:r>
        <w:rPr>
          <w:rFonts w:hint="eastAsia" w:ascii="宋体" w:hAnsi="宋体"/>
          <w:color w:val="auto"/>
          <w:szCs w:val="21"/>
        </w:rPr>
        <w:t>2、我方承诺已经具备《中华人民共和国政府采购法》中规定的参加政府采购活动的供应商应当具备的条件：</w:t>
      </w:r>
    </w:p>
    <w:p>
      <w:pPr>
        <w:ind w:firstLine="420"/>
        <w:rPr>
          <w:rFonts w:ascii="宋体" w:hAnsi="宋体"/>
          <w:color w:val="auto"/>
          <w:szCs w:val="21"/>
        </w:rPr>
      </w:pPr>
      <w:r>
        <w:rPr>
          <w:rFonts w:hint="eastAsia" w:ascii="宋体" w:hAnsi="宋体"/>
          <w:color w:val="auto"/>
          <w:szCs w:val="21"/>
        </w:rPr>
        <w:t>（1）具有独立承担民事责任的能力；</w:t>
      </w:r>
    </w:p>
    <w:p>
      <w:pPr>
        <w:ind w:firstLine="420"/>
        <w:rPr>
          <w:rFonts w:ascii="宋体" w:hAnsi="宋体"/>
          <w:color w:val="auto"/>
          <w:szCs w:val="21"/>
        </w:rPr>
      </w:pPr>
      <w:r>
        <w:rPr>
          <w:rFonts w:hint="eastAsia" w:ascii="宋体" w:hAnsi="宋体"/>
          <w:color w:val="auto"/>
          <w:szCs w:val="21"/>
        </w:rPr>
        <w:t>（2）具有良好的商业信誉和健全的财务会计制度；</w:t>
      </w:r>
    </w:p>
    <w:p>
      <w:pPr>
        <w:ind w:firstLine="420"/>
        <w:rPr>
          <w:rFonts w:ascii="宋体" w:hAnsi="宋体"/>
          <w:color w:val="auto"/>
          <w:szCs w:val="21"/>
        </w:rPr>
      </w:pPr>
      <w:r>
        <w:rPr>
          <w:rFonts w:hint="eastAsia" w:ascii="宋体" w:hAnsi="宋体"/>
          <w:color w:val="auto"/>
          <w:szCs w:val="21"/>
        </w:rPr>
        <w:t>（3）具有履行合同所必需的设备和专业技术能力；</w:t>
      </w:r>
    </w:p>
    <w:p>
      <w:pPr>
        <w:ind w:firstLine="420"/>
        <w:rPr>
          <w:rFonts w:ascii="宋体" w:hAnsi="宋体"/>
          <w:color w:val="auto"/>
          <w:szCs w:val="21"/>
        </w:rPr>
      </w:pPr>
      <w:r>
        <w:rPr>
          <w:rFonts w:hint="eastAsia" w:ascii="宋体" w:hAnsi="宋体"/>
          <w:color w:val="auto"/>
          <w:szCs w:val="21"/>
        </w:rPr>
        <w:t>（4）有依法缴纳税收和社会保障资金的良好记录；</w:t>
      </w:r>
    </w:p>
    <w:p>
      <w:pPr>
        <w:ind w:firstLine="420"/>
        <w:rPr>
          <w:rFonts w:ascii="宋体" w:hAnsi="宋体"/>
          <w:color w:val="auto"/>
          <w:szCs w:val="21"/>
        </w:rPr>
      </w:pPr>
      <w:r>
        <w:rPr>
          <w:rFonts w:hint="eastAsia" w:ascii="宋体" w:hAnsi="宋体"/>
          <w:color w:val="auto"/>
          <w:szCs w:val="21"/>
        </w:rPr>
        <w:t>（5）参加此项采购活动前三年内，在经营活动中没有重大违法记录。</w:t>
      </w:r>
    </w:p>
    <w:p>
      <w:pPr>
        <w:ind w:firstLine="420"/>
        <w:rPr>
          <w:rFonts w:ascii="宋体" w:hAnsi="宋体"/>
          <w:color w:val="auto"/>
          <w:szCs w:val="21"/>
        </w:rPr>
      </w:pPr>
      <w:r>
        <w:rPr>
          <w:rFonts w:hint="eastAsia" w:ascii="宋体" w:hAnsi="宋体"/>
          <w:color w:val="auto"/>
          <w:szCs w:val="21"/>
        </w:rPr>
        <w:t>3、我方根据招标文件的规定，承担完成合同的责任和义务。</w:t>
      </w:r>
    </w:p>
    <w:p>
      <w:pPr>
        <w:ind w:firstLine="420"/>
        <w:rPr>
          <w:rFonts w:ascii="宋体" w:hAnsi="宋体"/>
          <w:color w:val="auto"/>
          <w:szCs w:val="21"/>
        </w:rPr>
      </w:pPr>
      <w:r>
        <w:rPr>
          <w:rFonts w:hint="eastAsia" w:ascii="宋体" w:hAnsi="宋体"/>
          <w:color w:val="auto"/>
          <w:szCs w:val="21"/>
        </w:rPr>
        <w:t>4、我方已详细审核招标文件，我方知道必须放弃提出含糊不清或误解问题的权利。</w:t>
      </w:r>
    </w:p>
    <w:p>
      <w:pPr>
        <w:ind w:firstLine="420"/>
        <w:rPr>
          <w:rFonts w:ascii="宋体" w:hAnsi="宋体"/>
          <w:color w:val="auto"/>
          <w:szCs w:val="21"/>
        </w:rPr>
      </w:pPr>
      <w:r>
        <w:rPr>
          <w:rFonts w:hint="eastAsia" w:ascii="宋体" w:hAnsi="宋体"/>
          <w:color w:val="auto"/>
          <w:szCs w:val="21"/>
        </w:rPr>
        <w:t>5、如果在投标截止时间后的投标有效期内撤回投标或者有其他违约行为，我方的投标保证金可被贵方全部没收。</w:t>
      </w:r>
    </w:p>
    <w:p>
      <w:pPr>
        <w:ind w:firstLine="420"/>
        <w:rPr>
          <w:rFonts w:ascii="宋体" w:hAnsi="宋体"/>
          <w:color w:val="auto"/>
          <w:szCs w:val="21"/>
        </w:rPr>
      </w:pPr>
      <w:r>
        <w:rPr>
          <w:rFonts w:hint="eastAsia" w:ascii="宋体" w:hAnsi="宋体"/>
          <w:color w:val="auto"/>
          <w:szCs w:val="21"/>
        </w:rPr>
        <w:t>6、同意向贵方提供贵方可能要求的与本投标有关的人和数据或资料。</w:t>
      </w:r>
    </w:p>
    <w:p>
      <w:pPr>
        <w:ind w:firstLine="420"/>
        <w:rPr>
          <w:rFonts w:ascii="宋体" w:hAnsi="宋体"/>
          <w:color w:val="auto"/>
          <w:szCs w:val="21"/>
        </w:rPr>
      </w:pPr>
      <w:r>
        <w:rPr>
          <w:rFonts w:hint="eastAsia" w:ascii="宋体" w:hAnsi="宋体"/>
          <w:color w:val="auto"/>
          <w:szCs w:val="21"/>
        </w:rPr>
        <w:t>7、我方完全理解贵方不一定要接受最低报价的投标人为中标人。</w:t>
      </w:r>
    </w:p>
    <w:p>
      <w:pPr>
        <w:ind w:firstLine="420"/>
        <w:rPr>
          <w:rFonts w:ascii="宋体" w:hAnsi="宋体"/>
          <w:color w:val="auto"/>
          <w:szCs w:val="21"/>
        </w:rPr>
      </w:pPr>
      <w:r>
        <w:rPr>
          <w:rFonts w:hint="eastAsia" w:ascii="宋体" w:hAnsi="宋体"/>
          <w:color w:val="auto"/>
          <w:szCs w:val="21"/>
        </w:rPr>
        <w:t>8、若贵方需要，我方愿意提供我方做出的一切承诺的证明材料。</w:t>
      </w:r>
    </w:p>
    <w:p>
      <w:pPr>
        <w:ind w:firstLine="420"/>
        <w:rPr>
          <w:rFonts w:ascii="宋体" w:hAnsi="宋体"/>
          <w:color w:val="auto"/>
          <w:szCs w:val="21"/>
        </w:rPr>
      </w:pPr>
      <w:r>
        <w:rPr>
          <w:rFonts w:hint="eastAsia" w:ascii="宋体" w:hAnsi="宋体"/>
          <w:color w:val="auto"/>
          <w:szCs w:val="21"/>
        </w:rPr>
        <w:t>9、我方将严格遵守《中华人民共和国政府采购法》第七十七条规定，知悉以下之法律责任：供应商有下列情形之一的，处于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20"/>
        <w:rPr>
          <w:rFonts w:ascii="宋体" w:hAnsi="宋体"/>
          <w:color w:val="auto"/>
          <w:szCs w:val="21"/>
        </w:rPr>
      </w:pPr>
      <w:r>
        <w:rPr>
          <w:rFonts w:hint="eastAsia" w:ascii="宋体" w:hAnsi="宋体"/>
          <w:color w:val="auto"/>
          <w:szCs w:val="21"/>
        </w:rPr>
        <w:t>（1）提供虚假材料谋取中标、成交的；</w:t>
      </w:r>
    </w:p>
    <w:p>
      <w:pPr>
        <w:ind w:firstLine="420"/>
        <w:rPr>
          <w:rFonts w:ascii="宋体" w:hAnsi="宋体"/>
          <w:color w:val="auto"/>
          <w:szCs w:val="21"/>
        </w:rPr>
      </w:pPr>
      <w:r>
        <w:rPr>
          <w:rFonts w:hint="eastAsia" w:ascii="宋体" w:hAnsi="宋体"/>
          <w:color w:val="auto"/>
          <w:szCs w:val="21"/>
        </w:rPr>
        <w:t>（2）采取不正当手段诋毁、排挤其他供应商的；</w:t>
      </w:r>
    </w:p>
    <w:p>
      <w:pPr>
        <w:ind w:firstLine="420"/>
        <w:rPr>
          <w:rFonts w:ascii="宋体" w:hAnsi="宋体"/>
          <w:color w:val="auto"/>
          <w:szCs w:val="21"/>
        </w:rPr>
      </w:pPr>
      <w:r>
        <w:rPr>
          <w:rFonts w:hint="eastAsia" w:ascii="宋体" w:hAnsi="宋体"/>
          <w:color w:val="auto"/>
          <w:szCs w:val="21"/>
        </w:rPr>
        <w:t>（3）与采购人、其他供应商或者采购代理机构恶意串通的；</w:t>
      </w:r>
    </w:p>
    <w:p>
      <w:pPr>
        <w:ind w:firstLine="420"/>
        <w:rPr>
          <w:rFonts w:ascii="宋体" w:hAnsi="宋体"/>
          <w:color w:val="auto"/>
          <w:szCs w:val="21"/>
        </w:rPr>
      </w:pPr>
      <w:r>
        <w:rPr>
          <w:rFonts w:hint="eastAsia" w:ascii="宋体" w:hAnsi="宋体"/>
          <w:color w:val="auto"/>
          <w:szCs w:val="21"/>
        </w:rPr>
        <w:t>（4）向采购人、采购代理机构行贿或者提供其他不正当利益的；</w:t>
      </w:r>
    </w:p>
    <w:p>
      <w:pPr>
        <w:ind w:firstLine="420"/>
        <w:rPr>
          <w:rFonts w:ascii="宋体" w:hAnsi="宋体"/>
          <w:color w:val="auto"/>
          <w:szCs w:val="21"/>
        </w:rPr>
      </w:pPr>
      <w:r>
        <w:rPr>
          <w:rFonts w:hint="eastAsia" w:ascii="宋体" w:hAnsi="宋体"/>
          <w:color w:val="auto"/>
          <w:szCs w:val="21"/>
        </w:rPr>
        <w:t>（5）拒绝有关部门监督检查或提供虚假情况的。</w:t>
      </w:r>
    </w:p>
    <w:p>
      <w:pPr>
        <w:ind w:firstLine="420"/>
        <w:rPr>
          <w:rFonts w:ascii="宋体" w:hAnsi="宋体"/>
          <w:color w:val="auto"/>
          <w:szCs w:val="21"/>
        </w:rPr>
      </w:pPr>
      <w:r>
        <w:rPr>
          <w:rFonts w:hint="eastAsia" w:ascii="宋体" w:hAnsi="宋体"/>
          <w:color w:val="auto"/>
          <w:szCs w:val="21"/>
        </w:rPr>
        <w:t>五、与本投标有关的正式通讯地址为：</w:t>
      </w:r>
    </w:p>
    <w:p>
      <w:pPr>
        <w:ind w:firstLine="420"/>
        <w:rPr>
          <w:rFonts w:ascii="宋体" w:hAnsi="宋体"/>
          <w:color w:val="auto"/>
          <w:szCs w:val="21"/>
        </w:rPr>
      </w:pPr>
      <w:r>
        <w:rPr>
          <w:rFonts w:hint="eastAsia" w:ascii="宋体" w:hAnsi="宋体"/>
          <w:color w:val="auto"/>
          <w:szCs w:val="21"/>
        </w:rPr>
        <w:t>地址：</w:t>
      </w:r>
      <w:r>
        <w:rPr>
          <w:rFonts w:hint="eastAsia" w:ascii="宋体" w:hAnsi="宋体"/>
          <w:color w:val="auto"/>
          <w:szCs w:val="21"/>
          <w:u w:val="single"/>
        </w:rPr>
        <w:t xml:space="preserve">                                   </w:t>
      </w:r>
    </w:p>
    <w:p>
      <w:pPr>
        <w:ind w:firstLine="420"/>
        <w:rPr>
          <w:rFonts w:ascii="宋体" w:hAnsi="宋体"/>
          <w:color w:val="auto"/>
          <w:szCs w:val="21"/>
        </w:rPr>
      </w:pPr>
      <w:r>
        <w:rPr>
          <w:rFonts w:hint="eastAsia" w:ascii="宋体" w:hAnsi="宋体"/>
          <w:color w:val="auto"/>
          <w:szCs w:val="21"/>
        </w:rPr>
        <w:t>邮政编码：</w:t>
      </w:r>
      <w:r>
        <w:rPr>
          <w:rFonts w:hint="eastAsia" w:ascii="宋体" w:hAnsi="宋体"/>
          <w:color w:val="auto"/>
          <w:szCs w:val="21"/>
          <w:u w:val="single"/>
        </w:rPr>
        <w:t xml:space="preserve">                              </w:t>
      </w:r>
      <w:r>
        <w:rPr>
          <w:rFonts w:hint="eastAsia" w:ascii="宋体" w:hAnsi="宋体"/>
          <w:color w:val="auto"/>
          <w:szCs w:val="21"/>
        </w:rPr>
        <w:t xml:space="preserve"> </w:t>
      </w:r>
    </w:p>
    <w:p>
      <w:pPr>
        <w:ind w:firstLine="420"/>
        <w:rPr>
          <w:rFonts w:ascii="宋体" w:hAnsi="宋体"/>
          <w:color w:val="auto"/>
          <w:szCs w:val="21"/>
        </w:rPr>
      </w:pPr>
      <w:r>
        <w:rPr>
          <w:rFonts w:hint="eastAsia" w:ascii="宋体" w:hAnsi="宋体"/>
          <w:color w:val="auto"/>
          <w:szCs w:val="21"/>
        </w:rPr>
        <w:t>电话、电报、传真或电传：</w:t>
      </w:r>
      <w:r>
        <w:rPr>
          <w:rFonts w:hint="eastAsia" w:ascii="宋体" w:hAnsi="宋体"/>
          <w:color w:val="auto"/>
          <w:szCs w:val="21"/>
          <w:u w:val="single"/>
        </w:rPr>
        <w:t xml:space="preserve">                 </w:t>
      </w:r>
    </w:p>
    <w:p>
      <w:pPr>
        <w:ind w:firstLine="420"/>
        <w:rPr>
          <w:rFonts w:ascii="宋体" w:hAnsi="宋体"/>
          <w:color w:val="auto"/>
          <w:szCs w:val="21"/>
        </w:rPr>
      </w:pPr>
      <w:r>
        <w:rPr>
          <w:rFonts w:hint="eastAsia" w:ascii="宋体" w:hAnsi="宋体"/>
          <w:color w:val="auto"/>
          <w:szCs w:val="21"/>
        </w:rPr>
        <w:t>开户名称：</w:t>
      </w:r>
      <w:r>
        <w:rPr>
          <w:rFonts w:hint="eastAsia" w:ascii="宋体" w:hAnsi="宋体"/>
          <w:color w:val="auto"/>
          <w:szCs w:val="21"/>
          <w:u w:val="single"/>
        </w:rPr>
        <w:t xml:space="preserve">                               </w:t>
      </w:r>
    </w:p>
    <w:p>
      <w:pPr>
        <w:ind w:firstLine="420"/>
        <w:rPr>
          <w:rFonts w:ascii="宋体" w:hAnsi="宋体"/>
          <w:color w:val="auto"/>
          <w:szCs w:val="21"/>
        </w:rPr>
      </w:pPr>
      <w:r>
        <w:rPr>
          <w:rFonts w:hint="eastAsia" w:ascii="宋体" w:hAnsi="宋体"/>
          <w:color w:val="auto"/>
          <w:szCs w:val="21"/>
        </w:rPr>
        <w:t>开户银行：</w:t>
      </w:r>
      <w:r>
        <w:rPr>
          <w:rFonts w:hint="eastAsia" w:ascii="宋体" w:hAnsi="宋体"/>
          <w:color w:val="auto"/>
          <w:szCs w:val="21"/>
          <w:u w:val="single"/>
        </w:rPr>
        <w:t xml:space="preserve">                               </w:t>
      </w:r>
    </w:p>
    <w:p>
      <w:pPr>
        <w:ind w:firstLine="420"/>
        <w:rPr>
          <w:rFonts w:ascii="宋体" w:hAnsi="宋体"/>
          <w:color w:val="auto"/>
          <w:szCs w:val="21"/>
          <w:u w:val="single"/>
        </w:rPr>
      </w:pPr>
      <w:r>
        <w:rPr>
          <w:rFonts w:hint="eastAsia" w:ascii="宋体" w:hAnsi="宋体"/>
          <w:color w:val="auto"/>
          <w:szCs w:val="21"/>
        </w:rPr>
        <w:t>账    号：</w:t>
      </w:r>
      <w:r>
        <w:rPr>
          <w:rFonts w:hint="eastAsia" w:ascii="宋体" w:hAnsi="宋体"/>
          <w:color w:val="auto"/>
          <w:szCs w:val="21"/>
          <w:u w:val="single"/>
        </w:rPr>
        <w:t xml:space="preserve">                               </w:t>
      </w:r>
    </w:p>
    <w:p>
      <w:pPr>
        <w:ind w:firstLine="420"/>
        <w:rPr>
          <w:rFonts w:ascii="宋体" w:hAnsi="宋体"/>
          <w:color w:val="auto"/>
          <w:szCs w:val="21"/>
        </w:rPr>
      </w:pPr>
      <w:r>
        <w:rPr>
          <w:rFonts w:hint="eastAsia" w:ascii="宋体" w:hAnsi="宋体"/>
          <w:color w:val="auto"/>
          <w:szCs w:val="21"/>
        </w:rPr>
        <w:t xml:space="preserve">  </w:t>
      </w:r>
    </w:p>
    <w:p>
      <w:pPr>
        <w:ind w:firstLine="4200" w:firstLineChars="2000"/>
        <w:rPr>
          <w:rFonts w:hint="eastAsia" w:ascii="宋体" w:hAnsi="宋体"/>
          <w:color w:val="auto"/>
          <w:szCs w:val="21"/>
        </w:rPr>
      </w:pPr>
    </w:p>
    <w:p>
      <w:pPr>
        <w:ind w:firstLine="4200" w:firstLineChars="2000"/>
        <w:rPr>
          <w:rFonts w:hint="eastAsia" w:ascii="宋体" w:hAnsi="宋体"/>
          <w:color w:val="auto"/>
          <w:szCs w:val="21"/>
        </w:rPr>
      </w:pPr>
      <w:r>
        <w:rPr>
          <w:rFonts w:hint="eastAsia" w:ascii="宋体" w:hAnsi="宋体"/>
          <w:color w:val="auto"/>
          <w:szCs w:val="21"/>
        </w:rPr>
        <w:t>法定代表人或委托代理人签名：</w:t>
      </w:r>
      <w:r>
        <w:rPr>
          <w:rFonts w:hint="eastAsia" w:ascii="宋体" w:hAnsi="宋体"/>
          <w:color w:val="auto"/>
          <w:szCs w:val="21"/>
          <w:u w:val="single"/>
        </w:rPr>
        <w:t xml:space="preserve">           </w:t>
      </w:r>
    </w:p>
    <w:p>
      <w:pPr>
        <w:ind w:firstLine="4200" w:firstLineChars="2000"/>
        <w:rPr>
          <w:rFonts w:hint="eastAsia" w:ascii="宋体" w:hAnsi="宋体"/>
          <w:color w:val="auto"/>
          <w:szCs w:val="21"/>
        </w:rPr>
      </w:pPr>
      <w:r>
        <w:rPr>
          <w:rFonts w:hint="eastAsia" w:ascii="宋体" w:hAnsi="宋体"/>
          <w:color w:val="auto"/>
          <w:szCs w:val="21"/>
        </w:rPr>
        <w:t>投标单位公章：</w:t>
      </w:r>
      <w:r>
        <w:rPr>
          <w:rFonts w:hint="eastAsia" w:ascii="宋体" w:hAnsi="宋体"/>
          <w:color w:val="auto"/>
          <w:szCs w:val="21"/>
          <w:u w:val="single"/>
        </w:rPr>
        <w:t xml:space="preserve">                         </w:t>
      </w:r>
    </w:p>
    <w:p>
      <w:pPr>
        <w:ind w:firstLine="4200" w:firstLineChars="2000"/>
        <w:rPr>
          <w:rFonts w:ascii="宋体" w:hAnsi="宋体"/>
          <w:color w:val="auto"/>
          <w:szCs w:val="21"/>
        </w:rPr>
      </w:pPr>
      <w:r>
        <w:rPr>
          <w:rFonts w:hint="eastAsia" w:ascii="宋体" w:hAnsi="宋体"/>
          <w:color w:val="auto"/>
          <w:szCs w:val="21"/>
        </w:rPr>
        <w:t>投标日期：</w:t>
      </w:r>
      <w:r>
        <w:rPr>
          <w:rFonts w:hint="eastAsia" w:ascii="宋体" w:hAnsi="宋体"/>
          <w:color w:val="auto"/>
          <w:szCs w:val="21"/>
          <w:u w:val="single"/>
        </w:rPr>
        <w:t xml:space="preserve">                             </w:t>
      </w:r>
    </w:p>
    <w:p>
      <w:pPr>
        <w:spacing w:line="270" w:lineRule="exact"/>
        <w:ind w:firstLine="420"/>
        <w:rPr>
          <w:rFonts w:ascii="宋体" w:hAnsi="宋体" w:cs="Courier New"/>
          <w:b/>
          <w:color w:val="auto"/>
          <w:szCs w:val="21"/>
        </w:rPr>
      </w:pPr>
      <w:r>
        <w:rPr>
          <w:rFonts w:ascii="宋体" w:hAnsi="宋体"/>
          <w:color w:val="auto"/>
          <w:szCs w:val="21"/>
        </w:rPr>
        <w:br w:type="page"/>
      </w:r>
      <w:r>
        <w:rPr>
          <w:rFonts w:hint="eastAsia" w:ascii="宋体" w:hAnsi="宋体"/>
          <w:b/>
          <w:color w:val="auto"/>
          <w:spacing w:val="20"/>
          <w:szCs w:val="21"/>
        </w:rPr>
        <w:t>（2）</w:t>
      </w:r>
      <w:r>
        <w:rPr>
          <w:rFonts w:hint="eastAsia" w:ascii="宋体" w:hAnsi="宋体" w:cs="Courier New"/>
          <w:b/>
          <w:color w:val="auto"/>
          <w:szCs w:val="21"/>
        </w:rPr>
        <w:t>投标报价明细表</w:t>
      </w:r>
    </w:p>
    <w:p>
      <w:pPr>
        <w:spacing w:line="350" w:lineRule="exact"/>
        <w:ind w:firstLine="420"/>
        <w:rPr>
          <w:rFonts w:ascii="宋体" w:hAnsi="宋体" w:cs="Courier New"/>
          <w:color w:val="auto"/>
          <w:szCs w:val="21"/>
        </w:rPr>
      </w:pPr>
    </w:p>
    <w:p>
      <w:pPr>
        <w:spacing w:line="440" w:lineRule="exact"/>
        <w:ind w:firstLine="0" w:firstLineChars="0"/>
        <w:jc w:val="center"/>
        <w:rPr>
          <w:rFonts w:ascii="宋体" w:hAnsi="宋体" w:cs="Courier New"/>
          <w:b/>
          <w:color w:val="auto"/>
          <w:sz w:val="36"/>
          <w:szCs w:val="36"/>
        </w:rPr>
      </w:pPr>
      <w:r>
        <w:rPr>
          <w:rFonts w:hint="eastAsia" w:ascii="宋体" w:hAnsi="宋体" w:cs="Courier New"/>
          <w:b/>
          <w:color w:val="auto"/>
          <w:sz w:val="36"/>
          <w:szCs w:val="36"/>
        </w:rPr>
        <w:t>投标报价明细表</w:t>
      </w:r>
    </w:p>
    <w:p>
      <w:pPr>
        <w:spacing w:line="350" w:lineRule="exact"/>
        <w:ind w:firstLine="420"/>
        <w:rPr>
          <w:rFonts w:ascii="宋体" w:hAnsi="宋体" w:cs="Courier New"/>
          <w:color w:val="auto"/>
          <w:szCs w:val="21"/>
        </w:rPr>
      </w:pPr>
      <w:r>
        <w:rPr>
          <w:rFonts w:hint="eastAsia" w:ascii="宋体" w:hAnsi="宋体" w:cs="Courier New"/>
          <w:color w:val="auto"/>
          <w:szCs w:val="21"/>
        </w:rPr>
        <w:t xml:space="preserve">                                                                  分标号：</w:t>
      </w:r>
      <w:r>
        <w:rPr>
          <w:rFonts w:hint="eastAsia" w:ascii="宋体" w:hAnsi="宋体" w:cs="Courier New"/>
          <w:color w:val="auto"/>
          <w:szCs w:val="21"/>
          <w:u w:val="single"/>
        </w:rPr>
        <w:t xml:space="preserve">             </w:t>
      </w:r>
    </w:p>
    <w:p>
      <w:pPr>
        <w:spacing w:line="350" w:lineRule="exact"/>
        <w:ind w:firstLine="420"/>
        <w:rPr>
          <w:rFonts w:ascii="宋体" w:hAnsi="宋体" w:cs="Courier New"/>
          <w:color w:val="auto"/>
          <w:szCs w:val="21"/>
        </w:rPr>
      </w:pPr>
      <w:r>
        <w:rPr>
          <w:rFonts w:hint="eastAsia" w:ascii="宋体" w:hAnsi="宋体" w:cs="Courier New"/>
          <w:color w:val="auto"/>
          <w:szCs w:val="21"/>
        </w:rPr>
        <w:t xml:space="preserve">                                                                  金额单位：人民币（元）</w:t>
      </w:r>
    </w:p>
    <w:tbl>
      <w:tblPr>
        <w:tblStyle w:val="15"/>
        <w:tblW w:w="9720"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080"/>
        <w:gridCol w:w="1260"/>
        <w:gridCol w:w="1080"/>
        <w:gridCol w:w="720"/>
        <w:gridCol w:w="1980"/>
        <w:gridCol w:w="108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0" w:firstLineChars="0"/>
              <w:jc w:val="center"/>
              <w:rPr>
                <w:rFonts w:ascii="宋体" w:hAnsi="宋体" w:cs="Courier New"/>
                <w:color w:val="auto"/>
                <w:szCs w:val="21"/>
              </w:rPr>
            </w:pPr>
            <w:r>
              <w:rPr>
                <w:rFonts w:hint="eastAsia" w:ascii="宋体" w:hAnsi="宋体" w:cs="Courier New"/>
                <w:color w:val="auto"/>
                <w:szCs w:val="21"/>
              </w:rPr>
              <w:t>序号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0" w:firstLineChars="0"/>
              <w:jc w:val="center"/>
              <w:rPr>
                <w:rFonts w:ascii="宋体" w:hAnsi="宋体" w:cs="Courier New"/>
                <w:color w:val="auto"/>
                <w:szCs w:val="21"/>
              </w:rPr>
            </w:pPr>
            <w:r>
              <w:rPr>
                <w:rFonts w:hint="eastAsia" w:ascii="宋体" w:hAnsi="宋体" w:cs="Courier New"/>
                <w:color w:val="auto"/>
                <w:szCs w:val="21"/>
              </w:rPr>
              <w:t>货物名称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0" w:firstLineChars="0"/>
              <w:jc w:val="center"/>
              <w:rPr>
                <w:rFonts w:ascii="宋体" w:hAnsi="宋体" w:cs="Courier New"/>
                <w:color w:val="auto"/>
                <w:szCs w:val="21"/>
              </w:rPr>
            </w:pPr>
            <w:r>
              <w:rPr>
                <w:rFonts w:hint="eastAsia" w:ascii="宋体" w:hAnsi="宋体" w:cs="Courier New"/>
                <w:color w:val="auto"/>
                <w:szCs w:val="21"/>
              </w:rPr>
              <w:t>货物品牌、生产厂家</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0" w:firstLineChars="0"/>
              <w:jc w:val="center"/>
              <w:rPr>
                <w:rFonts w:ascii="宋体" w:hAnsi="宋体" w:cs="Courier New"/>
                <w:color w:val="auto"/>
                <w:szCs w:val="21"/>
              </w:rPr>
            </w:pPr>
            <w:r>
              <w:rPr>
                <w:rFonts w:hint="eastAsia" w:ascii="宋体" w:hAnsi="宋体" w:cs="Courier New"/>
                <w:color w:val="auto"/>
                <w:szCs w:val="21"/>
              </w:rPr>
              <w:t>规格型号</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0" w:firstLineChars="0"/>
              <w:jc w:val="center"/>
              <w:rPr>
                <w:rFonts w:ascii="宋体" w:hAnsi="宋体" w:cs="Courier New"/>
                <w:color w:val="auto"/>
                <w:szCs w:val="21"/>
              </w:rPr>
            </w:pPr>
            <w:r>
              <w:rPr>
                <w:rFonts w:hint="eastAsia" w:ascii="宋体" w:hAnsi="宋体" w:cs="Courier New"/>
                <w:color w:val="auto"/>
                <w:szCs w:val="21"/>
              </w:rPr>
              <w:t>数量</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0" w:firstLineChars="0"/>
              <w:jc w:val="center"/>
              <w:rPr>
                <w:rFonts w:ascii="宋体" w:hAnsi="宋体" w:cs="Courier New"/>
                <w:color w:val="auto"/>
                <w:szCs w:val="21"/>
              </w:rPr>
            </w:pPr>
            <w:r>
              <w:rPr>
                <w:rFonts w:hint="eastAsia" w:ascii="宋体" w:hAnsi="宋体"/>
                <w:color w:val="auto"/>
                <w:szCs w:val="21"/>
              </w:rPr>
              <w:t>技术参数及性能（配置）</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0" w:firstLineChars="0"/>
              <w:jc w:val="center"/>
              <w:rPr>
                <w:rFonts w:ascii="宋体" w:hAnsi="宋体" w:cs="Courier New"/>
                <w:color w:val="auto"/>
                <w:szCs w:val="21"/>
              </w:rPr>
            </w:pPr>
            <w:r>
              <w:rPr>
                <w:rFonts w:hint="eastAsia" w:ascii="宋体" w:hAnsi="宋体" w:cs="Courier New"/>
                <w:color w:val="auto"/>
                <w:szCs w:val="21"/>
              </w:rPr>
              <w:t>单价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0" w:firstLineChars="0"/>
              <w:jc w:val="center"/>
              <w:rPr>
                <w:rFonts w:ascii="宋体" w:hAnsi="宋体" w:cs="Courier New"/>
                <w:color w:val="auto"/>
                <w:szCs w:val="21"/>
              </w:rPr>
            </w:pPr>
            <w:r>
              <w:rPr>
                <w:rFonts w:hint="eastAsia" w:ascii="宋体" w:hAnsi="宋体" w:cs="Courier New"/>
                <w:color w:val="auto"/>
                <w:szCs w:val="21"/>
              </w:rPr>
              <w:t>单项合价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0" w:firstLineChars="0"/>
              <w:jc w:val="center"/>
              <w:rPr>
                <w:rFonts w:ascii="宋体" w:hAnsi="宋体" w:cs="Courier New"/>
                <w:color w:val="auto"/>
                <w:szCs w:val="21"/>
              </w:rPr>
            </w:pPr>
            <w:r>
              <w:rPr>
                <w:rFonts w:hint="eastAsia" w:ascii="宋体" w:hAnsi="宋体" w:cs="Courier New"/>
                <w:color w:val="auto"/>
                <w:szCs w:val="21"/>
              </w:rP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rPr>
                <w:rFonts w:ascii="宋体" w:hAnsi="宋体" w:cs="Courier New"/>
                <w:color w:val="auto"/>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rPr>
                <w:rFonts w:ascii="宋体" w:hAnsi="宋体" w:cs="Courier New"/>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rPr>
                <w:rFonts w:ascii="宋体" w:hAnsi="宋体" w:cs="Courier New"/>
                <w:color w:val="auto"/>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rPr>
                <w:rFonts w:ascii="宋体" w:hAnsi="宋体" w:cs="Courier New"/>
                <w:color w:val="auto"/>
                <w:szCs w:val="21"/>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jc w:val="center"/>
              <w:rPr>
                <w:rFonts w:ascii="宋体" w:hAnsi="宋体" w:cs="Courier New"/>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jc w:val="center"/>
              <w:rPr>
                <w:rFonts w:ascii="宋体" w:hAnsi="宋体" w:cs="Courier New"/>
                <w:color w:val="auto"/>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jc w:val="center"/>
              <w:rPr>
                <w:rFonts w:ascii="宋体" w:hAnsi="宋体" w:cs="Courier New"/>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0" w:firstLineChars="0"/>
              <w:jc w:val="center"/>
              <w:rPr>
                <w:rFonts w:ascii="宋体" w:hAnsi="宋体" w:cs="Courier New"/>
                <w:color w:val="auto"/>
                <w:szCs w:val="21"/>
              </w:rPr>
            </w:pPr>
            <w:r>
              <w:rPr>
                <w:rFonts w:hint="eastAsia" w:ascii="宋体" w:hAnsi="宋体" w:cs="Courier New"/>
                <w:color w:val="auto"/>
                <w:szCs w:val="21"/>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rPr>
                <w:rFonts w:ascii="宋体" w:hAnsi="宋体" w:cs="Courier New"/>
                <w:color w:val="auto"/>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rPr>
                <w:rFonts w:ascii="宋体" w:hAnsi="宋体" w:cs="Courier New"/>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rPr>
                <w:rFonts w:ascii="宋体" w:hAnsi="宋体" w:cs="Courier New"/>
                <w:color w:val="auto"/>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rPr>
                <w:rFonts w:ascii="宋体" w:hAnsi="宋体" w:cs="Courier New"/>
                <w:color w:val="auto"/>
                <w:szCs w:val="21"/>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jc w:val="center"/>
              <w:rPr>
                <w:rFonts w:ascii="宋体" w:hAnsi="宋体" w:cs="Courier New"/>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jc w:val="center"/>
              <w:rPr>
                <w:rFonts w:ascii="宋体" w:hAnsi="宋体" w:cs="Courier New"/>
                <w:color w:val="auto"/>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jc w:val="center"/>
              <w:rPr>
                <w:rFonts w:ascii="宋体" w:hAnsi="宋体" w:cs="Courier New"/>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0" w:firstLineChars="0"/>
              <w:jc w:val="center"/>
              <w:rPr>
                <w:rFonts w:ascii="宋体" w:hAnsi="宋体" w:cs="Courier New"/>
                <w:color w:val="auto"/>
                <w:szCs w:val="21"/>
              </w:rPr>
            </w:pPr>
            <w:r>
              <w:rPr>
                <w:rFonts w:hint="eastAsia" w:ascii="宋体" w:hAnsi="宋体" w:cs="Courier New"/>
                <w:color w:val="auto"/>
                <w:szCs w:val="21"/>
              </w:rP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rPr>
                <w:rFonts w:ascii="宋体" w:hAnsi="宋体" w:cs="Courier New"/>
                <w:color w:val="auto"/>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rPr>
                <w:rFonts w:ascii="宋体" w:hAnsi="宋体" w:cs="Courier New"/>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rPr>
                <w:rFonts w:ascii="宋体" w:hAnsi="宋体" w:cs="Courier New"/>
                <w:color w:val="auto"/>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rPr>
                <w:rFonts w:ascii="宋体" w:hAnsi="宋体" w:cs="Courier New"/>
                <w:color w:val="auto"/>
                <w:szCs w:val="21"/>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jc w:val="center"/>
              <w:rPr>
                <w:rFonts w:ascii="宋体" w:hAnsi="宋体" w:cs="Courier New"/>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jc w:val="center"/>
              <w:rPr>
                <w:rFonts w:ascii="宋体" w:hAnsi="宋体" w:cs="Courier New"/>
                <w:color w:val="auto"/>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jc w:val="center"/>
              <w:rPr>
                <w:rFonts w:ascii="宋体" w:hAnsi="宋体" w:cs="Courier New"/>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0" w:firstLineChars="0"/>
              <w:jc w:val="center"/>
              <w:rPr>
                <w:rFonts w:ascii="宋体" w:hAnsi="宋体" w:cs="Courier New"/>
                <w:color w:val="auto"/>
                <w:szCs w:val="21"/>
              </w:rPr>
            </w:pPr>
            <w:r>
              <w:rPr>
                <w:rFonts w:hint="eastAsia" w:ascii="宋体" w:hAnsi="宋体" w:cs="Courier New"/>
                <w:color w:val="auto"/>
                <w:szCs w:val="21"/>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rPr>
                <w:rFonts w:ascii="宋体" w:hAnsi="宋体" w:cs="Courier New"/>
                <w:color w:val="auto"/>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rPr>
                <w:rFonts w:ascii="宋体" w:hAnsi="宋体" w:cs="Courier New"/>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rPr>
                <w:rFonts w:ascii="宋体" w:hAnsi="宋体" w:cs="Courier New"/>
                <w:color w:val="auto"/>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rPr>
                <w:rFonts w:ascii="宋体" w:hAnsi="宋体" w:cs="Courier New"/>
                <w:color w:val="auto"/>
                <w:szCs w:val="21"/>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jc w:val="center"/>
              <w:rPr>
                <w:rFonts w:ascii="宋体" w:hAnsi="宋体" w:cs="Courier New"/>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jc w:val="center"/>
              <w:rPr>
                <w:rFonts w:ascii="宋体" w:hAnsi="宋体" w:cs="Courier New"/>
                <w:color w:val="auto"/>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420"/>
              <w:jc w:val="center"/>
              <w:rPr>
                <w:rFonts w:ascii="宋体" w:hAnsi="宋体" w:cs="Courier New"/>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9720" w:type="dxa"/>
            <w:gridSpan w:val="8"/>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0" w:firstLineChars="0"/>
              <w:rPr>
                <w:rFonts w:ascii="宋体" w:hAnsi="宋体" w:cs="Courier New"/>
                <w:color w:val="auto"/>
                <w:szCs w:val="21"/>
              </w:rPr>
            </w:pPr>
            <w:r>
              <w:rPr>
                <w:rFonts w:hint="eastAsia" w:ascii="宋体" w:hAnsi="宋体" w:cs="Courier New"/>
                <w:color w:val="auto"/>
                <w:szCs w:val="21"/>
              </w:rPr>
              <w:t>总报价：（人民币大写）：</w:t>
            </w:r>
            <w:r>
              <w:rPr>
                <w:rFonts w:hint="eastAsia" w:ascii="宋体" w:hAnsi="宋体" w:cs="Courier New"/>
                <w:color w:val="auto"/>
                <w:szCs w:val="21"/>
                <w:u w:val="single"/>
              </w:rPr>
              <w:t xml:space="preserve">                             </w:t>
            </w:r>
            <w:r>
              <w:rPr>
                <w:rFonts w:hint="eastAsia" w:ascii="宋体" w:hAnsi="宋体" w:cs="Courier New"/>
                <w:color w:val="auto"/>
                <w:szCs w:val="21"/>
              </w:rPr>
              <w:t>（￥</w:t>
            </w:r>
            <w:r>
              <w:rPr>
                <w:rFonts w:hint="eastAsia" w:ascii="宋体" w:hAnsi="宋体" w:cs="Courier New"/>
                <w:color w:val="auto"/>
                <w:szCs w:val="21"/>
                <w:u w:val="single"/>
              </w:rPr>
              <w:t xml:space="preserve">                    </w:t>
            </w:r>
            <w:r>
              <w:rPr>
                <w:rFonts w:hint="eastAsia" w:ascii="宋体" w:hAnsi="宋体" w:cs="Courier New"/>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9720" w:type="dxa"/>
            <w:gridSpan w:val="8"/>
            <w:tcBorders>
              <w:top w:val="single" w:color="auto" w:sz="4" w:space="0"/>
              <w:left w:val="single" w:color="auto" w:sz="4" w:space="0"/>
              <w:bottom w:val="single" w:color="auto" w:sz="4" w:space="0"/>
              <w:right w:val="single" w:color="auto" w:sz="4" w:space="0"/>
            </w:tcBorders>
            <w:noWrap w:val="0"/>
            <w:vAlign w:val="center"/>
          </w:tcPr>
          <w:p>
            <w:pPr>
              <w:spacing w:line="350" w:lineRule="exact"/>
              <w:ind w:firstLine="0" w:firstLineChars="0"/>
              <w:rPr>
                <w:rFonts w:ascii="宋体" w:hAnsi="宋体" w:cs="Courier New"/>
                <w:color w:val="auto"/>
                <w:szCs w:val="21"/>
              </w:rPr>
            </w:pPr>
            <w:r>
              <w:rPr>
                <w:rFonts w:hint="eastAsia" w:ascii="宋体" w:hAnsi="宋体" w:cs="Courier New"/>
                <w:color w:val="auto"/>
                <w:szCs w:val="21"/>
              </w:rPr>
              <w:t>交付使用期：</w:t>
            </w:r>
          </w:p>
        </w:tc>
      </w:tr>
    </w:tbl>
    <w:p>
      <w:pPr>
        <w:spacing w:line="350" w:lineRule="exact"/>
        <w:ind w:firstLine="420"/>
        <w:rPr>
          <w:rFonts w:ascii="宋体" w:hAnsi="宋体" w:cs="Courier New"/>
          <w:color w:val="auto"/>
          <w:szCs w:val="21"/>
        </w:rPr>
      </w:pPr>
      <w:r>
        <w:rPr>
          <w:rFonts w:hint="eastAsia" w:ascii="宋体" w:hAnsi="宋体" w:cs="Courier New"/>
          <w:color w:val="auto"/>
          <w:szCs w:val="21"/>
        </w:rPr>
        <w:t>注：1.投标报价含货物、随配附件、备品备件、工具、使用手册及安全须知、保修手册运抵指定交货地点的运费及安装、调试等各种费用和售后服务、税金及其他所有成本费用的总和。</w:t>
      </w:r>
    </w:p>
    <w:p>
      <w:pPr>
        <w:snapToGrid w:val="0"/>
        <w:spacing w:before="50" w:after="50" w:line="350" w:lineRule="exact"/>
        <w:ind w:firstLine="420"/>
        <w:jc w:val="left"/>
        <w:rPr>
          <w:rFonts w:hint="eastAsia" w:ascii="宋体" w:hAnsi="宋体"/>
          <w:color w:val="auto"/>
          <w:szCs w:val="21"/>
        </w:rPr>
      </w:pPr>
      <w:r>
        <w:rPr>
          <w:rFonts w:hint="eastAsia" w:ascii="宋体" w:hAnsi="宋体" w:cs="Courier New"/>
          <w:color w:val="auto"/>
          <w:szCs w:val="21"/>
        </w:rPr>
        <w:t>2.</w:t>
      </w:r>
      <w:r>
        <w:rPr>
          <w:rFonts w:hint="eastAsia" w:ascii="宋体" w:hAnsi="宋体"/>
          <w:color w:val="auto"/>
          <w:szCs w:val="21"/>
        </w:rPr>
        <w:t>投标报价系按照招标文件中的相关内容填写。</w:t>
      </w:r>
    </w:p>
    <w:p>
      <w:pPr>
        <w:snapToGrid w:val="0"/>
        <w:spacing w:before="50" w:after="50" w:line="350" w:lineRule="exact"/>
        <w:ind w:firstLine="420"/>
        <w:jc w:val="left"/>
        <w:rPr>
          <w:rFonts w:ascii="宋体" w:hAnsi="宋体"/>
          <w:color w:val="auto"/>
          <w:szCs w:val="21"/>
        </w:rPr>
      </w:pPr>
      <w:r>
        <w:rPr>
          <w:rFonts w:hint="eastAsia" w:ascii="宋体" w:hAnsi="宋体"/>
          <w:color w:val="auto"/>
          <w:szCs w:val="21"/>
        </w:rPr>
        <w:t>3.总报价为采购人指定地点的现场交货价，必须包含所有设备、随配附件、备品备件、运输、工具、报装、安装、调试、各种附件、附加培训、售后服务、税金及其他的一切费用，采购人不再支付任何费用。</w:t>
      </w:r>
    </w:p>
    <w:p>
      <w:pPr>
        <w:spacing w:line="350" w:lineRule="exact"/>
        <w:ind w:firstLine="420"/>
        <w:rPr>
          <w:rFonts w:ascii="宋体" w:hAnsi="宋体" w:cs="Courier New"/>
          <w:color w:val="auto"/>
          <w:szCs w:val="21"/>
        </w:rPr>
      </w:pPr>
    </w:p>
    <w:p>
      <w:pPr>
        <w:spacing w:line="350" w:lineRule="exact"/>
        <w:ind w:firstLine="420"/>
        <w:rPr>
          <w:rFonts w:ascii="宋体" w:hAnsi="宋体" w:cs="Courier New"/>
          <w:color w:val="auto"/>
          <w:szCs w:val="21"/>
        </w:rPr>
      </w:pPr>
    </w:p>
    <w:p>
      <w:pPr>
        <w:spacing w:line="350" w:lineRule="exact"/>
        <w:ind w:firstLine="420"/>
        <w:rPr>
          <w:rFonts w:ascii="宋体" w:hAnsi="宋体" w:cs="Courier New"/>
          <w:color w:val="auto"/>
          <w:szCs w:val="21"/>
        </w:rPr>
      </w:pPr>
    </w:p>
    <w:p>
      <w:pPr>
        <w:spacing w:line="270" w:lineRule="exact"/>
        <w:ind w:firstLine="3780" w:firstLineChars="1800"/>
        <w:rPr>
          <w:rFonts w:ascii="宋体" w:hAnsi="宋体"/>
          <w:color w:val="auto"/>
          <w:szCs w:val="21"/>
        </w:rPr>
      </w:pPr>
      <w:r>
        <w:rPr>
          <w:rFonts w:hint="eastAsia" w:ascii="宋体" w:hAnsi="宋体"/>
          <w:color w:val="auto"/>
          <w:szCs w:val="21"/>
        </w:rPr>
        <w:t>法定代表人或委托代理人签名：</w:t>
      </w:r>
      <w:r>
        <w:rPr>
          <w:rFonts w:hint="eastAsia" w:ascii="宋体" w:hAnsi="宋体"/>
          <w:color w:val="auto"/>
          <w:szCs w:val="21"/>
          <w:u w:val="single"/>
        </w:rPr>
        <w:t xml:space="preserve">           </w:t>
      </w:r>
    </w:p>
    <w:p>
      <w:pPr>
        <w:spacing w:line="270" w:lineRule="exact"/>
        <w:ind w:firstLine="420"/>
        <w:rPr>
          <w:rFonts w:ascii="宋体" w:hAnsi="宋体"/>
          <w:color w:val="auto"/>
          <w:szCs w:val="21"/>
        </w:rPr>
      </w:pPr>
    </w:p>
    <w:p>
      <w:pPr>
        <w:spacing w:line="270" w:lineRule="exact"/>
        <w:ind w:firstLine="3780" w:firstLineChars="1800"/>
        <w:rPr>
          <w:rFonts w:ascii="宋体" w:hAnsi="宋体"/>
          <w:color w:val="auto"/>
          <w:szCs w:val="21"/>
        </w:rPr>
      </w:pPr>
      <w:r>
        <w:rPr>
          <w:rFonts w:hint="eastAsia" w:ascii="宋体" w:hAnsi="宋体"/>
          <w:color w:val="auto"/>
          <w:szCs w:val="21"/>
        </w:rPr>
        <w:t>投标单位盖公章：</w:t>
      </w:r>
      <w:r>
        <w:rPr>
          <w:rFonts w:hint="eastAsia" w:ascii="宋体" w:hAnsi="宋体"/>
          <w:color w:val="auto"/>
          <w:szCs w:val="21"/>
          <w:u w:val="single"/>
        </w:rPr>
        <w:t xml:space="preserve">                       </w:t>
      </w:r>
    </w:p>
    <w:p>
      <w:pPr>
        <w:spacing w:line="270" w:lineRule="exact"/>
        <w:ind w:firstLine="420"/>
        <w:rPr>
          <w:rFonts w:ascii="宋体" w:hAnsi="宋体"/>
          <w:color w:val="auto"/>
          <w:szCs w:val="21"/>
        </w:rPr>
      </w:pPr>
    </w:p>
    <w:p>
      <w:pPr>
        <w:spacing w:line="270" w:lineRule="exact"/>
        <w:ind w:firstLine="3780" w:firstLineChars="1800"/>
        <w:rPr>
          <w:rFonts w:ascii="宋体" w:hAnsi="宋体"/>
          <w:color w:val="auto"/>
          <w:szCs w:val="21"/>
        </w:rPr>
      </w:pPr>
      <w:r>
        <w:rPr>
          <w:rFonts w:hint="eastAsia" w:ascii="宋体" w:hAnsi="宋体"/>
          <w:color w:val="auto"/>
          <w:szCs w:val="21"/>
        </w:rPr>
        <w:t>投标日期：</w:t>
      </w:r>
      <w:r>
        <w:rPr>
          <w:rFonts w:hint="eastAsia" w:ascii="宋体" w:hAnsi="宋体"/>
          <w:color w:val="auto"/>
          <w:szCs w:val="21"/>
          <w:u w:val="single"/>
        </w:rPr>
        <w:t xml:space="preserve">                             </w:t>
      </w:r>
    </w:p>
    <w:p>
      <w:pPr>
        <w:snapToGrid w:val="0"/>
        <w:spacing w:before="156" w:beforeLines="50" w:after="50" w:line="360" w:lineRule="exact"/>
        <w:ind w:firstLine="422"/>
        <w:rPr>
          <w:rFonts w:hint="eastAsia"/>
          <w:b/>
          <w:color w:val="auto"/>
          <w:szCs w:val="21"/>
        </w:rPr>
      </w:pPr>
      <w:r>
        <w:rPr>
          <w:rFonts w:ascii="宋体" w:hAnsi="宋体"/>
          <w:b/>
          <w:color w:val="auto"/>
          <w:szCs w:val="21"/>
        </w:rPr>
        <w:br w:type="page"/>
      </w:r>
      <w:r>
        <w:rPr>
          <w:rFonts w:hint="eastAsia" w:ascii="宋体" w:hAnsi="宋体"/>
          <w:b/>
          <w:color w:val="auto"/>
          <w:szCs w:val="21"/>
        </w:rPr>
        <w:t>（3）商务响应</w:t>
      </w:r>
      <w:r>
        <w:rPr>
          <w:rFonts w:hint="eastAsia"/>
          <w:b/>
          <w:color w:val="auto"/>
          <w:szCs w:val="21"/>
        </w:rPr>
        <w:t>表</w:t>
      </w:r>
    </w:p>
    <w:p>
      <w:pPr>
        <w:snapToGrid w:val="0"/>
        <w:spacing w:before="156" w:beforeLines="50" w:after="50" w:line="360" w:lineRule="exact"/>
        <w:ind w:firstLine="0" w:firstLineChars="0"/>
        <w:jc w:val="center"/>
        <w:rPr>
          <w:b/>
          <w:color w:val="auto"/>
          <w:szCs w:val="21"/>
        </w:rPr>
      </w:pPr>
      <w:r>
        <w:rPr>
          <w:rFonts w:hint="eastAsia" w:ascii="宋体" w:hAnsi="宋体"/>
          <w:b/>
          <w:color w:val="auto"/>
          <w:szCs w:val="21"/>
        </w:rPr>
        <w:t>商务响应</w:t>
      </w:r>
      <w:r>
        <w:rPr>
          <w:rFonts w:hint="eastAsia"/>
          <w:b/>
          <w:color w:val="auto"/>
          <w:szCs w:val="21"/>
        </w:rPr>
        <w:t>表</w:t>
      </w:r>
    </w:p>
    <w:tbl>
      <w:tblPr>
        <w:tblStyle w:val="15"/>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240"/>
        <w:gridCol w:w="1440"/>
        <w:gridCol w:w="28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b/>
                <w:color w:val="auto"/>
                <w:szCs w:val="21"/>
              </w:rPr>
            </w:pPr>
            <w:r>
              <w:rPr>
                <w:rFonts w:hint="eastAsia" w:ascii="宋体" w:hAnsi="宋体"/>
                <w:b/>
                <w:color w:val="auto"/>
                <w:szCs w:val="21"/>
              </w:rPr>
              <w:t>项目</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b/>
                <w:color w:val="auto"/>
                <w:szCs w:val="21"/>
              </w:rPr>
            </w:pPr>
            <w:r>
              <w:rPr>
                <w:rFonts w:hint="eastAsia" w:ascii="宋体" w:hAnsi="宋体"/>
                <w:b/>
                <w:color w:val="auto"/>
                <w:szCs w:val="21"/>
              </w:rPr>
              <w:t>招标文件要求</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b/>
                <w:color w:val="auto"/>
                <w:szCs w:val="21"/>
              </w:rPr>
            </w:pPr>
            <w:r>
              <w:rPr>
                <w:rFonts w:hint="eastAsia" w:ascii="宋体" w:hAnsi="宋体"/>
                <w:b/>
                <w:color w:val="auto"/>
                <w:szCs w:val="21"/>
              </w:rPr>
              <w:t>是否响应</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b/>
                <w:color w:val="auto"/>
                <w:szCs w:val="21"/>
              </w:rPr>
            </w:pPr>
            <w:r>
              <w:rPr>
                <w:rFonts w:hint="eastAsia" w:ascii="宋体" w:hAnsi="宋体"/>
                <w:b/>
                <w:color w:val="auto"/>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rPr>
            </w:pPr>
            <w:r>
              <w:rPr>
                <w:rFonts w:hint="eastAsia" w:ascii="宋体" w:hAnsi="宋体"/>
                <w:color w:val="auto"/>
                <w:szCs w:val="21"/>
              </w:rPr>
              <w:t>质保期</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420"/>
              <w:jc w:val="center"/>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420"/>
              <w:jc w:val="center"/>
              <w:rPr>
                <w:rFonts w:ascii="宋体" w:hAnsi="宋体"/>
                <w:color w:val="auto"/>
                <w:szCs w:val="21"/>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42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rPr>
            </w:pPr>
            <w:r>
              <w:rPr>
                <w:rFonts w:hint="eastAsia" w:ascii="宋体" w:hAnsi="宋体"/>
                <w:color w:val="auto"/>
                <w:szCs w:val="21"/>
              </w:rPr>
              <w:t>售后技术服务要求</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420"/>
              <w:jc w:val="center"/>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420"/>
              <w:jc w:val="center"/>
              <w:rPr>
                <w:rFonts w:ascii="宋体" w:hAnsi="宋体"/>
                <w:color w:val="auto"/>
                <w:szCs w:val="21"/>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42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rPr>
            </w:pPr>
            <w:r>
              <w:rPr>
                <w:rFonts w:hint="eastAsia" w:ascii="宋体" w:hAnsi="宋体"/>
                <w:color w:val="auto"/>
                <w:szCs w:val="21"/>
              </w:rPr>
              <w:t>交货时间及地点</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420"/>
              <w:jc w:val="center"/>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left="43" w:firstLine="420"/>
              <w:jc w:val="center"/>
              <w:rPr>
                <w:rFonts w:ascii="宋体" w:hAnsi="宋体"/>
                <w:color w:val="auto"/>
                <w:szCs w:val="21"/>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left="43" w:firstLine="42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rPr>
            </w:pPr>
            <w:r>
              <w:rPr>
                <w:rFonts w:hint="eastAsia" w:ascii="宋体" w:hAnsi="宋体"/>
                <w:color w:val="auto"/>
                <w:szCs w:val="21"/>
              </w:rPr>
              <w:t>付款条件</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left="105" w:hanging="105" w:hangingChars="50"/>
              <w:jc w:val="center"/>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420"/>
              <w:jc w:val="center"/>
              <w:rPr>
                <w:rFonts w:ascii="宋体" w:hAnsi="宋体"/>
                <w:color w:val="auto"/>
                <w:szCs w:val="21"/>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42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rPr>
            </w:pPr>
            <w:r>
              <w:rPr>
                <w:rFonts w:hint="eastAsia" w:ascii="宋体" w:hAnsi="宋体"/>
                <w:color w:val="auto"/>
                <w:szCs w:val="21"/>
              </w:rPr>
              <w:t>…</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420"/>
              <w:jc w:val="center"/>
              <w:rPr>
                <w:rFonts w:ascii="宋体" w:hAnsi="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420"/>
              <w:jc w:val="center"/>
              <w:rPr>
                <w:rFonts w:ascii="宋体" w:hAnsi="宋体"/>
                <w:color w:val="auto"/>
                <w:szCs w:val="21"/>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420"/>
              <w:jc w:val="center"/>
              <w:rPr>
                <w:rFonts w:ascii="宋体" w:hAnsi="宋体"/>
                <w:color w:val="auto"/>
                <w:szCs w:val="21"/>
              </w:rPr>
            </w:pPr>
          </w:p>
        </w:tc>
      </w:tr>
    </w:tbl>
    <w:p>
      <w:pPr>
        <w:tabs>
          <w:tab w:val="left" w:pos="3870"/>
          <w:tab w:val="left" w:pos="4085"/>
        </w:tabs>
        <w:snapToGrid w:val="0"/>
        <w:spacing w:line="440" w:lineRule="exact"/>
        <w:ind w:firstLine="422"/>
        <w:rPr>
          <w:rFonts w:ascii="宋体" w:hAnsi="宋体"/>
          <w:b/>
          <w:color w:val="auto"/>
          <w:szCs w:val="21"/>
        </w:rPr>
      </w:pPr>
    </w:p>
    <w:p>
      <w:pPr>
        <w:snapToGrid w:val="0"/>
        <w:spacing w:before="50" w:after="50" w:line="350" w:lineRule="exact"/>
        <w:ind w:right="-817" w:rightChars="-389" w:firstLine="4200" w:firstLineChars="2000"/>
        <w:rPr>
          <w:rFonts w:ascii="宋体" w:hAnsi="宋体"/>
          <w:color w:val="auto"/>
          <w:szCs w:val="21"/>
        </w:rPr>
      </w:pPr>
      <w:r>
        <w:rPr>
          <w:rFonts w:hint="eastAsia" w:ascii="宋体" w:hAnsi="宋体"/>
          <w:color w:val="auto"/>
          <w:szCs w:val="21"/>
        </w:rPr>
        <w:t>投标单位名称（盖章）：</w:t>
      </w:r>
      <w:r>
        <w:rPr>
          <w:rFonts w:hint="eastAsia" w:ascii="宋体" w:hAnsi="宋体"/>
          <w:color w:val="auto"/>
          <w:szCs w:val="21"/>
          <w:u w:val="single"/>
        </w:rPr>
        <w:t xml:space="preserve">              </w:t>
      </w:r>
    </w:p>
    <w:p>
      <w:pPr>
        <w:snapToGrid w:val="0"/>
        <w:spacing w:before="50" w:after="50" w:line="350" w:lineRule="exact"/>
        <w:ind w:right="-817" w:rightChars="-389" w:firstLine="3255" w:firstLineChars="1550"/>
        <w:rPr>
          <w:rFonts w:ascii="宋体" w:hAnsi="宋体"/>
          <w:color w:val="auto"/>
          <w:szCs w:val="21"/>
        </w:rPr>
      </w:pPr>
      <w:r>
        <w:rPr>
          <w:rFonts w:hint="eastAsia" w:ascii="宋体" w:hAnsi="宋体"/>
          <w:color w:val="auto"/>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napToGrid w:val="0"/>
        <w:spacing w:line="700" w:lineRule="exact"/>
        <w:ind w:firstLine="422"/>
        <w:rPr>
          <w:rFonts w:ascii="宋体" w:hAnsi="宋体"/>
          <w:b/>
          <w:color w:val="auto"/>
          <w:szCs w:val="21"/>
        </w:rPr>
      </w:pPr>
      <w:r>
        <w:rPr>
          <w:rFonts w:hint="eastAsia" w:ascii="宋体" w:hAnsi="宋体"/>
          <w:b/>
          <w:color w:val="auto"/>
          <w:szCs w:val="21"/>
        </w:rPr>
        <w:t>（4）技术响应偏离表</w:t>
      </w:r>
    </w:p>
    <w:p>
      <w:pPr>
        <w:snapToGrid w:val="0"/>
        <w:spacing w:line="360" w:lineRule="exact"/>
        <w:ind w:firstLine="422"/>
        <w:jc w:val="center"/>
        <w:rPr>
          <w:rFonts w:ascii="宋体" w:hAnsi="宋体"/>
          <w:b/>
          <w:color w:val="auto"/>
          <w:szCs w:val="21"/>
        </w:rPr>
      </w:pPr>
    </w:p>
    <w:p>
      <w:pPr>
        <w:snapToGrid w:val="0"/>
        <w:spacing w:line="360" w:lineRule="exact"/>
        <w:ind w:firstLine="0" w:firstLineChars="0"/>
        <w:jc w:val="center"/>
        <w:rPr>
          <w:rFonts w:hint="eastAsia" w:ascii="宋体" w:hAnsi="宋体"/>
          <w:b/>
          <w:color w:val="auto"/>
          <w:szCs w:val="21"/>
        </w:rPr>
      </w:pPr>
      <w:r>
        <w:rPr>
          <w:rFonts w:hint="eastAsia" w:ascii="宋体" w:hAnsi="宋体"/>
          <w:b/>
          <w:color w:val="auto"/>
          <w:szCs w:val="21"/>
        </w:rPr>
        <w:t>技术响应偏离表</w:t>
      </w:r>
    </w:p>
    <w:p>
      <w:pPr>
        <w:snapToGrid w:val="0"/>
        <w:spacing w:line="360" w:lineRule="exact"/>
        <w:ind w:firstLine="422"/>
        <w:jc w:val="center"/>
        <w:rPr>
          <w:rFonts w:ascii="宋体" w:hAnsi="宋体"/>
          <w:b/>
          <w:color w:val="auto"/>
          <w:szCs w:val="21"/>
        </w:rPr>
      </w:pPr>
    </w:p>
    <w:tbl>
      <w:tblPr>
        <w:tblStyle w:val="15"/>
        <w:tblW w:w="94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440"/>
        <w:gridCol w:w="2110"/>
        <w:gridCol w:w="1440"/>
        <w:gridCol w:w="2160"/>
        <w:gridCol w:w="15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20" w:type="dxa"/>
            <w:vMerge w:val="restart"/>
            <w:tcBorders>
              <w:top w:val="single" w:color="auto" w:sz="4" w:space="0"/>
              <w:left w:val="single" w:color="auto" w:sz="4" w:space="0"/>
              <w:right w:val="single" w:color="auto" w:sz="4" w:space="0"/>
            </w:tcBorders>
            <w:noWrap w:val="0"/>
            <w:vAlign w:val="center"/>
          </w:tcPr>
          <w:p>
            <w:pPr>
              <w:pStyle w:val="9"/>
              <w:snapToGrid w:val="0"/>
              <w:spacing w:line="360" w:lineRule="exact"/>
              <w:ind w:firstLine="0" w:firstLineChars="0"/>
              <w:jc w:val="center"/>
              <w:outlineLvl w:val="0"/>
              <w:rPr>
                <w:rFonts w:hAnsi="宋体"/>
                <w:color w:val="auto"/>
              </w:rPr>
            </w:pPr>
            <w:r>
              <w:rPr>
                <w:rFonts w:hint="eastAsia" w:hAnsi="宋体"/>
                <w:color w:val="auto"/>
              </w:rPr>
              <w:t>序号</w:t>
            </w:r>
          </w:p>
        </w:tc>
        <w:tc>
          <w:tcPr>
            <w:tcW w:w="3550" w:type="dxa"/>
            <w:gridSpan w:val="2"/>
            <w:tcBorders>
              <w:top w:val="single" w:color="auto" w:sz="4" w:space="0"/>
              <w:left w:val="single" w:color="auto" w:sz="4" w:space="0"/>
              <w:bottom w:val="single" w:color="auto" w:sz="4" w:space="0"/>
              <w:right w:val="single" w:color="auto" w:sz="4" w:space="0"/>
            </w:tcBorders>
            <w:noWrap w:val="0"/>
            <w:vAlign w:val="center"/>
          </w:tcPr>
          <w:p>
            <w:pPr>
              <w:pStyle w:val="9"/>
              <w:snapToGrid w:val="0"/>
              <w:spacing w:line="360" w:lineRule="exact"/>
              <w:ind w:firstLine="0" w:firstLineChars="0"/>
              <w:jc w:val="center"/>
              <w:outlineLvl w:val="0"/>
              <w:rPr>
                <w:rFonts w:hAnsi="宋体"/>
                <w:color w:val="auto"/>
              </w:rPr>
            </w:pPr>
            <w:r>
              <w:rPr>
                <w:rFonts w:hint="eastAsia" w:hAnsi="宋体"/>
                <w:color w:val="auto"/>
              </w:rPr>
              <w:t>招标文件要求</w:t>
            </w:r>
          </w:p>
        </w:tc>
        <w:tc>
          <w:tcPr>
            <w:tcW w:w="3600" w:type="dxa"/>
            <w:gridSpan w:val="2"/>
            <w:tcBorders>
              <w:top w:val="single" w:color="auto" w:sz="4" w:space="0"/>
              <w:left w:val="single" w:color="auto" w:sz="4" w:space="0"/>
              <w:bottom w:val="single" w:color="auto" w:sz="4" w:space="0"/>
              <w:right w:val="single" w:color="auto" w:sz="4" w:space="0"/>
            </w:tcBorders>
            <w:noWrap w:val="0"/>
            <w:vAlign w:val="center"/>
          </w:tcPr>
          <w:p>
            <w:pPr>
              <w:pStyle w:val="9"/>
              <w:snapToGrid w:val="0"/>
              <w:spacing w:line="360" w:lineRule="exact"/>
              <w:ind w:firstLine="16" w:firstLineChars="8"/>
              <w:jc w:val="center"/>
              <w:outlineLvl w:val="0"/>
              <w:rPr>
                <w:rFonts w:hAnsi="宋体"/>
                <w:color w:val="auto"/>
              </w:rPr>
            </w:pPr>
            <w:r>
              <w:rPr>
                <w:rFonts w:hint="eastAsia" w:hAnsi="宋体"/>
                <w:color w:val="auto"/>
              </w:rPr>
              <w:t>投标文件响应</w:t>
            </w:r>
          </w:p>
        </w:tc>
        <w:tc>
          <w:tcPr>
            <w:tcW w:w="1570" w:type="dxa"/>
            <w:vMerge w:val="restart"/>
            <w:tcBorders>
              <w:top w:val="single" w:color="auto" w:sz="4" w:space="0"/>
              <w:left w:val="single" w:color="auto" w:sz="4" w:space="0"/>
              <w:bottom w:val="single" w:color="auto" w:sz="4" w:space="0"/>
              <w:right w:val="single" w:color="auto" w:sz="4" w:space="0"/>
            </w:tcBorders>
            <w:noWrap w:val="0"/>
            <w:vAlign w:val="center"/>
          </w:tcPr>
          <w:p>
            <w:pPr>
              <w:pStyle w:val="9"/>
              <w:snapToGrid w:val="0"/>
              <w:spacing w:line="360" w:lineRule="exact"/>
              <w:ind w:firstLine="0" w:firstLineChars="0"/>
              <w:jc w:val="center"/>
              <w:outlineLvl w:val="0"/>
              <w:rPr>
                <w:rFonts w:hAnsi="宋体"/>
                <w:color w:val="auto"/>
              </w:rPr>
            </w:pPr>
            <w:r>
              <w:rPr>
                <w:rFonts w:hint="eastAsia" w:hAnsi="宋体"/>
                <w:color w:val="auto"/>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4" w:hRule="exact"/>
          <w:jc w:val="center"/>
        </w:trPr>
        <w:tc>
          <w:tcPr>
            <w:tcW w:w="720" w:type="dxa"/>
            <w:vMerge w:val="continue"/>
            <w:tcBorders>
              <w:left w:val="single" w:color="auto" w:sz="4" w:space="0"/>
              <w:bottom w:val="single" w:color="auto" w:sz="4" w:space="0"/>
              <w:right w:val="single" w:color="auto" w:sz="4" w:space="0"/>
            </w:tcBorders>
            <w:noWrap w:val="0"/>
            <w:vAlign w:val="center"/>
          </w:tcPr>
          <w:p>
            <w:pPr>
              <w:pStyle w:val="9"/>
              <w:snapToGrid w:val="0"/>
              <w:spacing w:line="360" w:lineRule="exact"/>
              <w:ind w:firstLine="420"/>
              <w:jc w:val="center"/>
              <w:outlineLvl w:val="0"/>
              <w:rPr>
                <w:rFonts w:hAnsi="宋体"/>
                <w:color w:val="auto"/>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9"/>
              <w:snapToGrid w:val="0"/>
              <w:spacing w:line="360" w:lineRule="exact"/>
              <w:ind w:firstLine="0" w:firstLineChars="0"/>
              <w:jc w:val="center"/>
              <w:outlineLvl w:val="0"/>
              <w:rPr>
                <w:rFonts w:hAnsi="宋体"/>
                <w:color w:val="auto"/>
              </w:rPr>
            </w:pPr>
            <w:r>
              <w:rPr>
                <w:rFonts w:hint="eastAsia" w:hAnsi="宋体"/>
                <w:color w:val="auto"/>
              </w:rPr>
              <w:t>货物名称</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pStyle w:val="9"/>
              <w:snapToGrid w:val="0"/>
              <w:spacing w:line="360" w:lineRule="exact"/>
              <w:ind w:firstLine="0" w:firstLineChars="0"/>
              <w:jc w:val="center"/>
              <w:outlineLvl w:val="0"/>
              <w:rPr>
                <w:rFonts w:hAnsi="宋体"/>
                <w:color w:val="auto"/>
              </w:rPr>
            </w:pPr>
            <w:r>
              <w:rPr>
                <w:rFonts w:hint="eastAsia" w:hAnsi="宋体"/>
                <w:color w:val="auto"/>
              </w:rPr>
              <w:t>招标要求</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9"/>
              <w:snapToGrid w:val="0"/>
              <w:spacing w:line="360" w:lineRule="exact"/>
              <w:ind w:firstLine="16" w:firstLineChars="8"/>
              <w:jc w:val="center"/>
              <w:outlineLvl w:val="0"/>
              <w:rPr>
                <w:rFonts w:hAnsi="宋体"/>
                <w:color w:val="auto"/>
              </w:rPr>
            </w:pPr>
            <w:r>
              <w:rPr>
                <w:rFonts w:hint="eastAsia" w:hAnsi="宋体"/>
                <w:color w:val="auto"/>
              </w:rPr>
              <w:t>货物名称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pStyle w:val="9"/>
              <w:snapToGrid w:val="0"/>
              <w:spacing w:line="360" w:lineRule="exact"/>
              <w:ind w:leftChars="-1" w:hanging="2" w:hangingChars="1"/>
              <w:jc w:val="center"/>
              <w:outlineLvl w:val="0"/>
              <w:rPr>
                <w:rFonts w:hAnsi="宋体"/>
                <w:color w:val="auto"/>
              </w:rPr>
            </w:pPr>
            <w:r>
              <w:rPr>
                <w:rFonts w:hint="eastAsia" w:hAnsi="宋体"/>
                <w:color w:val="auto"/>
              </w:rPr>
              <w:t>性能及指标</w:t>
            </w:r>
          </w:p>
        </w:tc>
        <w:tc>
          <w:tcPr>
            <w:tcW w:w="15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2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2" w:hRule="exac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9"/>
              <w:snapToGrid w:val="0"/>
              <w:spacing w:line="320" w:lineRule="exact"/>
              <w:ind w:firstLine="0" w:firstLineChars="0"/>
              <w:jc w:val="center"/>
              <w:outlineLvl w:val="0"/>
              <w:rPr>
                <w:rFonts w:ascii="仿宋_GB2312" w:hAnsi="宋体" w:eastAsia="仿宋_GB2312"/>
                <w:color w:val="auto"/>
                <w:sz w:val="24"/>
                <w:szCs w:val="24"/>
              </w:rPr>
            </w:pPr>
            <w:r>
              <w:rPr>
                <w:rFonts w:hint="eastAsia" w:ascii="仿宋_GB2312" w:hAnsi="宋体" w:eastAsia="仿宋_GB2312"/>
                <w:color w:val="auto"/>
                <w:sz w:val="24"/>
                <w:szCs w:val="24"/>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9"/>
              <w:snapToGrid w:val="0"/>
              <w:spacing w:line="320" w:lineRule="exact"/>
              <w:ind w:firstLine="480"/>
              <w:jc w:val="center"/>
              <w:outlineLvl w:val="0"/>
              <w:rPr>
                <w:rFonts w:ascii="仿宋_GB2312" w:hAnsi="宋体" w:eastAsia="仿宋_GB2312"/>
                <w:color w:val="auto"/>
                <w:sz w:val="24"/>
                <w:szCs w:val="24"/>
              </w:rPr>
            </w:pPr>
          </w:p>
        </w:tc>
        <w:tc>
          <w:tcPr>
            <w:tcW w:w="2110" w:type="dxa"/>
            <w:tcBorders>
              <w:top w:val="single" w:color="auto" w:sz="4" w:space="0"/>
              <w:left w:val="single" w:color="auto" w:sz="4" w:space="0"/>
              <w:bottom w:val="single" w:color="auto" w:sz="4" w:space="0"/>
              <w:right w:val="single" w:color="auto" w:sz="4" w:space="0"/>
            </w:tcBorders>
            <w:noWrap w:val="0"/>
            <w:vAlign w:val="center"/>
          </w:tcPr>
          <w:p>
            <w:pPr>
              <w:pStyle w:val="9"/>
              <w:snapToGrid w:val="0"/>
              <w:spacing w:line="320" w:lineRule="exact"/>
              <w:ind w:firstLine="480"/>
              <w:jc w:val="center"/>
              <w:outlineLvl w:val="0"/>
              <w:rPr>
                <w:rFonts w:ascii="仿宋_GB2312" w:hAnsi="宋体" w:eastAsia="仿宋_GB2312"/>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9"/>
              <w:snapToGrid w:val="0"/>
              <w:spacing w:line="320" w:lineRule="exact"/>
              <w:ind w:firstLine="480"/>
              <w:jc w:val="center"/>
              <w:outlineLvl w:val="0"/>
              <w:rPr>
                <w:rFonts w:ascii="仿宋_GB2312" w:hAnsi="宋体" w:eastAsia="仿宋_GB2312"/>
                <w:color w:val="auto"/>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pStyle w:val="9"/>
              <w:snapToGrid w:val="0"/>
              <w:spacing w:line="320" w:lineRule="exact"/>
              <w:ind w:firstLine="480"/>
              <w:jc w:val="center"/>
              <w:outlineLvl w:val="0"/>
              <w:rPr>
                <w:rFonts w:ascii="仿宋_GB2312" w:hAnsi="宋体" w:eastAsia="仿宋_GB2312"/>
                <w:color w:val="auto"/>
                <w:sz w:val="24"/>
                <w:szCs w:val="24"/>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2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8" w:hRule="exac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9"/>
              <w:snapToGrid w:val="0"/>
              <w:spacing w:line="320" w:lineRule="exact"/>
              <w:ind w:firstLine="0" w:firstLineChars="0"/>
              <w:jc w:val="center"/>
              <w:outlineLvl w:val="0"/>
              <w:rPr>
                <w:rFonts w:ascii="仿宋_GB2312" w:hAnsi="宋体" w:eastAsia="仿宋_GB2312"/>
                <w:color w:val="auto"/>
                <w:sz w:val="24"/>
                <w:szCs w:val="24"/>
              </w:rPr>
            </w:pPr>
            <w:r>
              <w:rPr>
                <w:rFonts w:hint="eastAsia" w:ascii="仿宋_GB2312" w:hAnsi="宋体" w:eastAsia="仿宋_GB2312"/>
                <w:color w:val="auto"/>
                <w:sz w:val="24"/>
                <w:szCs w:val="24"/>
              </w:rPr>
              <w:t>2</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9"/>
              <w:snapToGrid w:val="0"/>
              <w:spacing w:line="320" w:lineRule="exact"/>
              <w:ind w:firstLine="480"/>
              <w:jc w:val="center"/>
              <w:outlineLvl w:val="0"/>
              <w:rPr>
                <w:rFonts w:ascii="仿宋_GB2312" w:hAnsi="宋体" w:eastAsia="仿宋_GB2312"/>
                <w:color w:val="auto"/>
                <w:sz w:val="24"/>
                <w:szCs w:val="24"/>
              </w:rPr>
            </w:pPr>
          </w:p>
        </w:tc>
        <w:tc>
          <w:tcPr>
            <w:tcW w:w="2110" w:type="dxa"/>
            <w:tcBorders>
              <w:top w:val="single" w:color="auto" w:sz="4" w:space="0"/>
              <w:left w:val="single" w:color="auto" w:sz="4" w:space="0"/>
              <w:bottom w:val="single" w:color="auto" w:sz="4" w:space="0"/>
              <w:right w:val="single" w:color="auto" w:sz="4" w:space="0"/>
            </w:tcBorders>
            <w:noWrap w:val="0"/>
            <w:vAlign w:val="center"/>
          </w:tcPr>
          <w:p>
            <w:pPr>
              <w:pStyle w:val="9"/>
              <w:snapToGrid w:val="0"/>
              <w:spacing w:line="320" w:lineRule="exact"/>
              <w:ind w:firstLine="480"/>
              <w:jc w:val="center"/>
              <w:outlineLvl w:val="0"/>
              <w:rPr>
                <w:rFonts w:ascii="仿宋_GB2312" w:hAnsi="宋体" w:eastAsia="仿宋_GB2312"/>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9"/>
              <w:snapToGrid w:val="0"/>
              <w:spacing w:line="320" w:lineRule="exact"/>
              <w:ind w:firstLine="480"/>
              <w:jc w:val="center"/>
              <w:outlineLvl w:val="0"/>
              <w:rPr>
                <w:rFonts w:ascii="仿宋_GB2312" w:hAnsi="宋体" w:eastAsia="仿宋_GB2312"/>
                <w:color w:val="auto"/>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pStyle w:val="9"/>
              <w:snapToGrid w:val="0"/>
              <w:spacing w:line="320" w:lineRule="exact"/>
              <w:ind w:firstLine="480"/>
              <w:jc w:val="center"/>
              <w:outlineLvl w:val="0"/>
              <w:rPr>
                <w:rFonts w:ascii="仿宋_GB2312" w:hAnsi="宋体" w:eastAsia="仿宋_GB2312"/>
                <w:color w:val="auto"/>
                <w:sz w:val="24"/>
                <w:szCs w:val="24"/>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2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8" w:hRule="exac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9"/>
              <w:snapToGrid w:val="0"/>
              <w:spacing w:line="320" w:lineRule="exact"/>
              <w:ind w:firstLine="0" w:firstLineChars="0"/>
              <w:jc w:val="center"/>
              <w:outlineLvl w:val="0"/>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9"/>
              <w:snapToGrid w:val="0"/>
              <w:spacing w:line="320" w:lineRule="exact"/>
              <w:ind w:firstLine="480"/>
              <w:jc w:val="center"/>
              <w:outlineLvl w:val="0"/>
              <w:rPr>
                <w:rFonts w:ascii="仿宋_GB2312" w:hAnsi="宋体" w:eastAsia="仿宋_GB2312"/>
                <w:color w:val="auto"/>
                <w:sz w:val="24"/>
                <w:szCs w:val="24"/>
              </w:rPr>
            </w:pPr>
          </w:p>
        </w:tc>
        <w:tc>
          <w:tcPr>
            <w:tcW w:w="2110" w:type="dxa"/>
            <w:tcBorders>
              <w:top w:val="single" w:color="auto" w:sz="4" w:space="0"/>
              <w:left w:val="single" w:color="auto" w:sz="4" w:space="0"/>
              <w:bottom w:val="single" w:color="auto" w:sz="4" w:space="0"/>
              <w:right w:val="single" w:color="auto" w:sz="4" w:space="0"/>
            </w:tcBorders>
            <w:noWrap w:val="0"/>
            <w:vAlign w:val="center"/>
          </w:tcPr>
          <w:p>
            <w:pPr>
              <w:pStyle w:val="9"/>
              <w:snapToGrid w:val="0"/>
              <w:spacing w:line="320" w:lineRule="exact"/>
              <w:ind w:firstLine="480"/>
              <w:jc w:val="center"/>
              <w:outlineLvl w:val="0"/>
              <w:rPr>
                <w:rFonts w:ascii="仿宋_GB2312" w:hAnsi="宋体" w:eastAsia="仿宋_GB2312"/>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9"/>
              <w:snapToGrid w:val="0"/>
              <w:spacing w:line="320" w:lineRule="exact"/>
              <w:ind w:firstLine="480"/>
              <w:jc w:val="center"/>
              <w:outlineLvl w:val="0"/>
              <w:rPr>
                <w:rFonts w:ascii="仿宋_GB2312" w:hAnsi="宋体" w:eastAsia="仿宋_GB2312"/>
                <w:color w:val="auto"/>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pStyle w:val="9"/>
              <w:snapToGrid w:val="0"/>
              <w:spacing w:line="320" w:lineRule="exact"/>
              <w:ind w:firstLine="480"/>
              <w:jc w:val="center"/>
              <w:outlineLvl w:val="0"/>
              <w:rPr>
                <w:rFonts w:ascii="仿宋_GB2312" w:hAnsi="宋体" w:eastAsia="仿宋_GB2312"/>
                <w:color w:val="auto"/>
                <w:sz w:val="24"/>
                <w:szCs w:val="24"/>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420"/>
              <w:jc w:val="center"/>
              <w:rPr>
                <w:rFonts w:ascii="宋体" w:hAnsi="宋体"/>
                <w:color w:val="auto"/>
                <w:szCs w:val="21"/>
              </w:rPr>
            </w:pPr>
          </w:p>
        </w:tc>
      </w:tr>
    </w:tbl>
    <w:p>
      <w:pPr>
        <w:pStyle w:val="8"/>
        <w:spacing w:line="380" w:lineRule="exact"/>
        <w:ind w:firstLine="422"/>
        <w:rPr>
          <w:color w:val="auto"/>
          <w:sz w:val="21"/>
          <w:szCs w:val="21"/>
        </w:rPr>
      </w:pPr>
      <w:r>
        <w:rPr>
          <w:rFonts w:hint="eastAsia"/>
          <w:color w:val="auto"/>
          <w:sz w:val="21"/>
          <w:szCs w:val="21"/>
        </w:rPr>
        <w:t>注：投标人应根据投标设备的性能指标、对照招标文件要求在“偏离情况”栏注明“正偏离”、“负偏离”或“无偏离”。投标技术规格与招标要求相同的为无偏离，投标技术规格高于招标要求的为正偏离，低于招标要求的为负偏离。</w:t>
      </w:r>
    </w:p>
    <w:p>
      <w:pPr>
        <w:pStyle w:val="8"/>
        <w:spacing w:line="380" w:lineRule="exact"/>
        <w:ind w:firstLine="420"/>
        <w:rPr>
          <w:rFonts w:ascii="宋体" w:hAnsi="宋体"/>
          <w:b w:val="0"/>
          <w:color w:val="auto"/>
          <w:sz w:val="21"/>
          <w:szCs w:val="21"/>
        </w:rPr>
      </w:pPr>
    </w:p>
    <w:p>
      <w:pPr>
        <w:snapToGrid w:val="0"/>
        <w:spacing w:before="50" w:after="50" w:line="350" w:lineRule="exact"/>
        <w:ind w:right="-817" w:rightChars="-389" w:firstLine="4515" w:firstLineChars="2150"/>
        <w:rPr>
          <w:rFonts w:ascii="宋体" w:hAnsi="宋体"/>
          <w:color w:val="auto"/>
          <w:szCs w:val="21"/>
        </w:rPr>
      </w:pPr>
      <w:r>
        <w:rPr>
          <w:rFonts w:hint="eastAsia" w:ascii="宋体" w:hAnsi="宋体"/>
          <w:color w:val="auto"/>
          <w:szCs w:val="21"/>
        </w:rPr>
        <w:t>投标单位名称（盖章）：</w:t>
      </w:r>
      <w:r>
        <w:rPr>
          <w:rFonts w:hint="eastAsia" w:ascii="宋体" w:hAnsi="宋体"/>
          <w:color w:val="auto"/>
          <w:szCs w:val="21"/>
          <w:u w:val="single"/>
        </w:rPr>
        <w:t xml:space="preserve">              </w:t>
      </w:r>
    </w:p>
    <w:p>
      <w:pPr>
        <w:spacing w:line="380" w:lineRule="atLeast"/>
        <w:ind w:firstLine="315" w:firstLineChars="150"/>
        <w:rPr>
          <w:rFonts w:ascii="宋体" w:hAnsi="宋体"/>
          <w:color w:val="auto"/>
          <w:szCs w:val="21"/>
        </w:rPr>
      </w:pPr>
      <w:r>
        <w:rPr>
          <w:rFonts w:hint="eastAsia" w:ascii="宋体" w:hAnsi="宋体"/>
          <w:color w:val="auto"/>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napToGrid w:val="0"/>
        <w:ind w:firstLine="420" w:firstLineChars="199"/>
        <w:rPr>
          <w:rFonts w:hint="eastAsia" w:ascii="宋体" w:hAnsi="宋体"/>
          <w:b/>
          <w:color w:val="auto"/>
          <w:szCs w:val="21"/>
        </w:rPr>
      </w:pPr>
    </w:p>
    <w:p>
      <w:pPr>
        <w:snapToGrid w:val="0"/>
        <w:ind w:firstLine="420" w:firstLineChars="199"/>
        <w:rPr>
          <w:rFonts w:hint="eastAsia" w:ascii="宋体" w:hAnsi="宋体"/>
          <w:b/>
          <w:color w:val="auto"/>
          <w:szCs w:val="21"/>
        </w:rPr>
      </w:pPr>
      <w:r>
        <w:rPr>
          <w:rFonts w:hint="eastAsia" w:ascii="宋体" w:hAnsi="宋体"/>
          <w:b/>
          <w:color w:val="auto"/>
          <w:szCs w:val="21"/>
        </w:rPr>
        <w:t>（</w:t>
      </w:r>
      <w:r>
        <w:rPr>
          <w:rFonts w:hint="eastAsia" w:ascii="宋体" w:hAnsi="宋体"/>
          <w:b/>
          <w:color w:val="auto"/>
          <w:szCs w:val="21"/>
          <w:lang w:val="en-US" w:eastAsia="zh-CN"/>
        </w:rPr>
        <w:t>5</w:t>
      </w:r>
      <w:r>
        <w:rPr>
          <w:rFonts w:hint="eastAsia" w:ascii="宋体" w:hAnsi="宋体"/>
          <w:b/>
          <w:color w:val="auto"/>
          <w:szCs w:val="21"/>
        </w:rPr>
        <w:t>）投标产品相关功能或技术的检测报告复印件</w:t>
      </w:r>
    </w:p>
    <w:p>
      <w:pPr>
        <w:snapToGrid w:val="0"/>
        <w:ind w:firstLine="420" w:firstLineChars="199"/>
        <w:rPr>
          <w:rFonts w:hint="eastAsia" w:ascii="宋体" w:hAnsi="宋体"/>
          <w:b/>
          <w:color w:val="auto"/>
          <w:szCs w:val="21"/>
        </w:rPr>
      </w:pPr>
    </w:p>
    <w:p>
      <w:pPr>
        <w:snapToGrid w:val="0"/>
        <w:ind w:firstLine="420" w:firstLineChars="199"/>
        <w:rPr>
          <w:rFonts w:hint="eastAsia" w:ascii="宋体" w:hAnsi="宋体"/>
          <w:b/>
          <w:color w:val="auto"/>
          <w:szCs w:val="21"/>
        </w:rPr>
      </w:pPr>
    </w:p>
    <w:p>
      <w:pPr>
        <w:snapToGrid w:val="0"/>
        <w:ind w:firstLine="420" w:firstLineChars="199"/>
        <w:rPr>
          <w:rFonts w:hint="eastAsia" w:ascii="宋体" w:hAnsi="宋体"/>
          <w:b/>
          <w:bCs/>
          <w:color w:val="auto"/>
          <w:szCs w:val="21"/>
        </w:rPr>
      </w:pPr>
      <w:r>
        <w:rPr>
          <w:rFonts w:hint="eastAsia" w:ascii="宋体" w:hAnsi="宋体"/>
          <w:b/>
          <w:color w:val="auto"/>
          <w:szCs w:val="21"/>
        </w:rPr>
        <w:t>（7）货物性能、</w:t>
      </w:r>
      <w:r>
        <w:rPr>
          <w:rFonts w:hint="eastAsia" w:hAnsi="宋体" w:cs="宋体"/>
          <w:color w:val="auto"/>
          <w:lang w:val="en-US" w:eastAsia="zh-CN"/>
        </w:rPr>
        <w:t>保证项目污水达标的措施方案及安装</w:t>
      </w:r>
      <w:r>
        <w:rPr>
          <w:rFonts w:hint="eastAsia" w:ascii="宋体" w:cs="宋体"/>
          <w:bCs/>
          <w:color w:val="auto"/>
          <w:kern w:val="0"/>
          <w:szCs w:val="21"/>
        </w:rPr>
        <w:t>技术方案</w:t>
      </w:r>
      <w:r>
        <w:rPr>
          <w:rFonts w:hint="eastAsia" w:ascii="宋体" w:hAnsi="宋体"/>
          <w:bCs/>
          <w:color w:val="auto"/>
          <w:szCs w:val="21"/>
        </w:rPr>
        <w:t>（根据第四章《评标方法和评分标准》的要求提供，格式自拟）</w:t>
      </w:r>
    </w:p>
    <w:p>
      <w:pPr>
        <w:snapToGrid w:val="0"/>
        <w:ind w:firstLine="420" w:firstLineChars="199"/>
        <w:rPr>
          <w:rFonts w:hint="eastAsia" w:ascii="宋体" w:hAnsi="宋体"/>
          <w:b/>
          <w:bCs/>
          <w:color w:val="auto"/>
          <w:szCs w:val="21"/>
        </w:rPr>
      </w:pPr>
    </w:p>
    <w:p>
      <w:pPr>
        <w:snapToGrid w:val="0"/>
        <w:ind w:firstLine="420" w:firstLineChars="199"/>
        <w:rPr>
          <w:rFonts w:hint="eastAsia" w:ascii="宋体" w:hAnsi="宋体"/>
          <w:b/>
          <w:bCs/>
          <w:color w:val="auto"/>
          <w:szCs w:val="21"/>
        </w:rPr>
      </w:pPr>
    </w:p>
    <w:p>
      <w:pPr>
        <w:snapToGrid w:val="0"/>
        <w:ind w:firstLine="420" w:firstLineChars="199"/>
        <w:rPr>
          <w:rFonts w:hint="eastAsia" w:ascii="宋体" w:hAnsi="宋体"/>
          <w:bCs/>
          <w:color w:val="auto"/>
          <w:szCs w:val="21"/>
        </w:rPr>
      </w:pPr>
      <w:r>
        <w:rPr>
          <w:rFonts w:hint="eastAsia" w:ascii="宋体" w:hAnsi="宋体"/>
          <w:b/>
          <w:color w:val="auto"/>
          <w:szCs w:val="21"/>
        </w:rPr>
        <w:t>（8）售后服务、</w:t>
      </w:r>
      <w:r>
        <w:rPr>
          <w:rFonts w:hint="eastAsia" w:ascii="宋体" w:hAnsi="宋体"/>
          <w:b/>
          <w:bCs/>
          <w:color w:val="auto"/>
          <w:szCs w:val="21"/>
        </w:rPr>
        <w:t>企业综合能力、</w:t>
      </w:r>
      <w:r>
        <w:rPr>
          <w:rFonts w:hint="eastAsia" w:ascii="宋体" w:hAnsi="宋体"/>
          <w:b/>
          <w:color w:val="auto"/>
          <w:szCs w:val="21"/>
        </w:rPr>
        <w:t>政策功能</w:t>
      </w:r>
      <w:r>
        <w:rPr>
          <w:rFonts w:hint="eastAsia" w:ascii="宋体" w:hAnsi="宋体"/>
          <w:bCs/>
          <w:color w:val="auto"/>
          <w:szCs w:val="21"/>
        </w:rPr>
        <w:t>（根据第四章《评标方法和评分标准》的要求提供，格式自拟）</w:t>
      </w:r>
    </w:p>
    <w:p>
      <w:pPr>
        <w:snapToGrid w:val="0"/>
        <w:ind w:firstLine="420" w:firstLineChars="199"/>
        <w:rPr>
          <w:rFonts w:hint="eastAsia" w:ascii="宋体" w:hAnsi="宋体"/>
          <w:b/>
          <w:color w:val="auto"/>
          <w:szCs w:val="21"/>
        </w:rPr>
      </w:pPr>
    </w:p>
    <w:p>
      <w:pPr>
        <w:snapToGrid w:val="0"/>
        <w:ind w:firstLine="420" w:firstLineChars="199"/>
        <w:rPr>
          <w:rFonts w:hint="eastAsia" w:ascii="宋体" w:hAnsi="宋体"/>
          <w:b/>
          <w:color w:val="auto"/>
          <w:szCs w:val="21"/>
        </w:rPr>
      </w:pPr>
    </w:p>
    <w:p>
      <w:pPr>
        <w:snapToGrid w:val="0"/>
        <w:ind w:firstLine="420" w:firstLineChars="199"/>
        <w:rPr>
          <w:rFonts w:hint="eastAsia" w:ascii="宋体" w:hAnsi="宋体"/>
          <w:b/>
          <w:color w:val="auto"/>
          <w:szCs w:val="21"/>
        </w:rPr>
      </w:pPr>
    </w:p>
    <w:p>
      <w:pPr>
        <w:snapToGrid w:val="0"/>
        <w:ind w:firstLine="420" w:firstLineChars="199"/>
        <w:rPr>
          <w:rFonts w:hint="eastAsia" w:ascii="宋体" w:hAnsi="宋体"/>
          <w:b/>
          <w:color w:val="auto"/>
          <w:szCs w:val="21"/>
        </w:rPr>
      </w:pPr>
      <w:r>
        <w:rPr>
          <w:rFonts w:hint="eastAsia" w:ascii="宋体" w:hAnsi="宋体"/>
          <w:b/>
          <w:color w:val="auto"/>
          <w:szCs w:val="21"/>
        </w:rPr>
        <w:t>（</w:t>
      </w:r>
      <w:r>
        <w:rPr>
          <w:rFonts w:hint="eastAsia" w:ascii="宋体" w:hAnsi="宋体"/>
          <w:b/>
          <w:color w:val="auto"/>
          <w:szCs w:val="21"/>
          <w:lang w:val="en-US" w:eastAsia="zh-CN"/>
        </w:rPr>
        <w:t>9</w:t>
      </w:r>
      <w:r>
        <w:rPr>
          <w:rFonts w:hint="eastAsia" w:ascii="宋体" w:hAnsi="宋体"/>
          <w:b/>
          <w:color w:val="auto"/>
          <w:szCs w:val="21"/>
        </w:rPr>
        <w:t>）</w:t>
      </w:r>
      <w:r>
        <w:rPr>
          <w:rFonts w:hint="eastAsia" w:ascii="宋体" w:hAnsi="宋体"/>
          <w:b/>
          <w:bCs/>
          <w:color w:val="auto"/>
          <w:szCs w:val="21"/>
        </w:rPr>
        <w:t>投标人或核心产品生产厂家相关体系认证</w:t>
      </w:r>
      <w:r>
        <w:rPr>
          <w:rFonts w:hint="eastAsia" w:ascii="宋体" w:hAnsi="宋体"/>
          <w:b/>
          <w:color w:val="auto"/>
          <w:szCs w:val="21"/>
        </w:rPr>
        <w:t>证书复印件</w:t>
      </w:r>
    </w:p>
    <w:p>
      <w:pPr>
        <w:snapToGrid w:val="0"/>
        <w:ind w:firstLine="420" w:firstLineChars="199"/>
        <w:rPr>
          <w:rFonts w:hint="eastAsia" w:ascii="宋体" w:hAnsi="宋体"/>
          <w:b/>
          <w:color w:val="auto"/>
          <w:szCs w:val="21"/>
        </w:rPr>
      </w:pPr>
    </w:p>
    <w:p>
      <w:pPr>
        <w:snapToGrid w:val="0"/>
        <w:ind w:firstLine="0" w:firstLineChars="0"/>
        <w:rPr>
          <w:rFonts w:hint="eastAsia" w:ascii="宋体" w:hAnsi="宋体"/>
          <w:b/>
          <w:color w:val="auto"/>
          <w:szCs w:val="21"/>
        </w:rPr>
      </w:pPr>
    </w:p>
    <w:p>
      <w:pPr>
        <w:snapToGrid w:val="0"/>
        <w:ind w:firstLine="420" w:firstLineChars="199"/>
        <w:rPr>
          <w:rFonts w:hint="eastAsia" w:ascii="宋体" w:hAnsi="宋体"/>
          <w:b/>
          <w:color w:val="auto"/>
          <w:szCs w:val="21"/>
        </w:rPr>
      </w:pPr>
      <w:r>
        <w:rPr>
          <w:rFonts w:hint="eastAsia" w:ascii="宋体" w:hAnsi="宋体"/>
          <w:b/>
          <w:color w:val="auto"/>
          <w:szCs w:val="21"/>
        </w:rPr>
        <w:t>（1</w:t>
      </w:r>
      <w:r>
        <w:rPr>
          <w:rFonts w:hint="eastAsia" w:ascii="宋体" w:hAnsi="宋体"/>
          <w:b/>
          <w:color w:val="auto"/>
          <w:szCs w:val="21"/>
          <w:lang w:val="en-US" w:eastAsia="zh-CN"/>
        </w:rPr>
        <w:t>0</w:t>
      </w:r>
      <w:r>
        <w:rPr>
          <w:rFonts w:hint="eastAsia" w:ascii="宋体" w:hAnsi="宋体"/>
          <w:b/>
          <w:color w:val="auto"/>
          <w:szCs w:val="21"/>
        </w:rPr>
        <w:t>）投标人自2017年1月1日起至今承接过类似项目的合同复印件</w:t>
      </w:r>
    </w:p>
    <w:p>
      <w:pPr>
        <w:snapToGrid w:val="0"/>
        <w:ind w:firstLine="420" w:firstLineChars="199"/>
        <w:rPr>
          <w:rFonts w:hint="eastAsia" w:ascii="宋体" w:hAnsi="宋体"/>
          <w:b/>
          <w:color w:val="auto"/>
          <w:szCs w:val="21"/>
        </w:rPr>
      </w:pPr>
    </w:p>
    <w:p>
      <w:pPr>
        <w:snapToGrid w:val="0"/>
        <w:ind w:firstLine="420" w:firstLineChars="199"/>
        <w:rPr>
          <w:rFonts w:hint="eastAsia" w:ascii="宋体" w:hAnsi="宋体"/>
          <w:b/>
          <w:color w:val="auto"/>
          <w:szCs w:val="21"/>
        </w:rPr>
      </w:pPr>
    </w:p>
    <w:p>
      <w:pPr>
        <w:snapToGrid w:val="0"/>
        <w:ind w:firstLine="420" w:firstLineChars="199"/>
        <w:rPr>
          <w:rFonts w:ascii="宋体" w:hAnsi="宋体"/>
          <w:b/>
          <w:color w:val="auto"/>
          <w:szCs w:val="21"/>
        </w:rPr>
      </w:pPr>
      <w:r>
        <w:rPr>
          <w:rFonts w:hint="eastAsia" w:ascii="宋体" w:hAnsi="宋体"/>
          <w:b/>
          <w:color w:val="auto"/>
          <w:szCs w:val="21"/>
        </w:rPr>
        <w:t>（1</w:t>
      </w:r>
      <w:r>
        <w:rPr>
          <w:rFonts w:hint="eastAsia" w:ascii="宋体" w:hAnsi="宋体"/>
          <w:b/>
          <w:color w:val="auto"/>
          <w:szCs w:val="21"/>
          <w:lang w:val="en-US" w:eastAsia="zh-CN"/>
        </w:rPr>
        <w:t>1</w:t>
      </w:r>
      <w:r>
        <w:rPr>
          <w:rFonts w:hint="eastAsia" w:ascii="宋体" w:hAnsi="宋体"/>
          <w:b/>
          <w:color w:val="auto"/>
          <w:szCs w:val="21"/>
        </w:rPr>
        <w:t>）投标人认为必要提供的声明或材料</w:t>
      </w:r>
    </w:p>
    <w:p>
      <w:pPr>
        <w:snapToGrid w:val="0"/>
        <w:ind w:firstLine="0" w:firstLineChars="0"/>
        <w:rPr>
          <w:rFonts w:hint="eastAsia" w:ascii="宋体" w:hAnsi="宋体"/>
          <w:color w:val="auto"/>
        </w:rPr>
      </w:pPr>
      <w:r>
        <w:rPr>
          <w:color w:val="auto"/>
        </w:rPr>
        <w:br w:type="page"/>
      </w:r>
      <w:r>
        <w:rPr>
          <w:rFonts w:hint="eastAsia" w:ascii="黑体" w:hAnsi="黑体" w:eastAsia="黑体"/>
          <w:b/>
          <w:color w:val="auto"/>
          <w:sz w:val="32"/>
          <w:szCs w:val="32"/>
        </w:rPr>
        <w:t>附件1:</w:t>
      </w:r>
    </w:p>
    <w:p>
      <w:pPr>
        <w:ind w:firstLine="0" w:firstLineChars="0"/>
        <w:jc w:val="center"/>
        <w:rPr>
          <w:rFonts w:hint="eastAsia" w:hAnsi="宋体"/>
          <w:b/>
          <w:color w:val="auto"/>
          <w:sz w:val="36"/>
          <w:szCs w:val="36"/>
        </w:rPr>
      </w:pPr>
      <w:r>
        <w:rPr>
          <w:rFonts w:hint="eastAsia" w:hAnsi="宋体"/>
          <w:b/>
          <w:color w:val="auto"/>
          <w:sz w:val="36"/>
          <w:szCs w:val="36"/>
        </w:rPr>
        <w:t>中小企业声明函</w:t>
      </w:r>
    </w:p>
    <w:p>
      <w:pPr>
        <w:ind w:firstLine="723"/>
        <w:jc w:val="center"/>
        <w:rPr>
          <w:rFonts w:hAnsi="宋体"/>
          <w:b/>
          <w:color w:val="auto"/>
          <w:sz w:val="36"/>
          <w:szCs w:val="36"/>
        </w:rPr>
      </w:pPr>
    </w:p>
    <w:p>
      <w:pPr>
        <w:spacing w:line="500" w:lineRule="exact"/>
        <w:ind w:firstLine="600" w:firstLineChars="250"/>
        <w:rPr>
          <w:rFonts w:ascii="宋体"/>
          <w:color w:val="auto"/>
          <w:sz w:val="24"/>
          <w:szCs w:val="24"/>
        </w:rPr>
      </w:pPr>
      <w:r>
        <w:rPr>
          <w:rFonts w:hint="eastAsia" w:ascii="宋体"/>
          <w:color w:val="auto"/>
          <w:sz w:val="24"/>
          <w:szCs w:val="24"/>
        </w:rPr>
        <w:t>本公司郑重声明，根据《政府采购促进中小企业发展暂行办法》（财库[2011]181号）</w:t>
      </w:r>
      <w:r>
        <w:rPr>
          <w:rFonts w:hint="eastAsia" w:ascii="宋体"/>
          <w:color w:val="auto"/>
          <w:sz w:val="24"/>
          <w:szCs w:val="24"/>
          <w:lang w:eastAsia="zh-CN"/>
        </w:rPr>
        <w:t>及《广西壮族自治区财政厅关于贯彻落实政府采购优化营商环境百日攻坚行动方案的通知》</w:t>
      </w:r>
      <w:r>
        <w:rPr>
          <w:rFonts w:hint="eastAsia" w:ascii="宋体"/>
          <w:color w:val="auto"/>
          <w:sz w:val="24"/>
          <w:szCs w:val="24"/>
        </w:rPr>
        <w:t>（</w:t>
      </w:r>
      <w:r>
        <w:rPr>
          <w:rFonts w:hint="eastAsia" w:ascii="宋体"/>
          <w:color w:val="auto"/>
          <w:sz w:val="24"/>
          <w:szCs w:val="24"/>
          <w:lang w:eastAsia="zh-CN"/>
        </w:rPr>
        <w:t>桂财采</w:t>
      </w:r>
      <w:r>
        <w:rPr>
          <w:rFonts w:hint="eastAsia" w:ascii="宋体"/>
          <w:color w:val="auto"/>
          <w:sz w:val="24"/>
          <w:szCs w:val="24"/>
        </w:rPr>
        <w:t>[20</w:t>
      </w:r>
      <w:r>
        <w:rPr>
          <w:rFonts w:hint="eastAsia" w:ascii="宋体"/>
          <w:color w:val="auto"/>
          <w:sz w:val="24"/>
          <w:szCs w:val="24"/>
          <w:lang w:val="en-US" w:eastAsia="zh-CN"/>
        </w:rPr>
        <w:t>20</w:t>
      </w:r>
      <w:r>
        <w:rPr>
          <w:rFonts w:hint="eastAsia" w:ascii="宋体"/>
          <w:color w:val="auto"/>
          <w:sz w:val="24"/>
          <w:szCs w:val="24"/>
        </w:rPr>
        <w:t>]</w:t>
      </w:r>
      <w:r>
        <w:rPr>
          <w:rFonts w:hint="eastAsia" w:ascii="宋体"/>
          <w:color w:val="auto"/>
          <w:sz w:val="24"/>
          <w:szCs w:val="24"/>
          <w:lang w:val="en-US" w:eastAsia="zh-CN"/>
        </w:rPr>
        <w:t>49</w:t>
      </w:r>
      <w:r>
        <w:rPr>
          <w:rFonts w:hint="eastAsia" w:ascii="宋体"/>
          <w:color w:val="auto"/>
          <w:sz w:val="24"/>
          <w:szCs w:val="24"/>
        </w:rPr>
        <w:t>号）的规定，本公司为</w:t>
      </w:r>
      <w:r>
        <w:rPr>
          <w:rFonts w:hint="eastAsia" w:ascii="宋体"/>
          <w:color w:val="auto"/>
          <w:sz w:val="24"/>
          <w:szCs w:val="24"/>
          <w:u w:val="single"/>
          <w:lang w:val="en-US" w:eastAsia="zh-CN"/>
        </w:rPr>
        <w:t xml:space="preserve">             </w:t>
      </w:r>
      <w:r>
        <w:rPr>
          <w:rFonts w:hint="eastAsia" w:ascii="宋体"/>
          <w:color w:val="auto"/>
          <w:sz w:val="24"/>
          <w:szCs w:val="24"/>
        </w:rPr>
        <w:t>（请填写：中型、小型、微型）企业。即，本公司同时满足以下条件：</w:t>
      </w:r>
    </w:p>
    <w:p>
      <w:pPr>
        <w:spacing w:line="500" w:lineRule="exact"/>
        <w:ind w:firstLine="600" w:firstLineChars="250"/>
        <w:rPr>
          <w:rFonts w:hint="eastAsia" w:ascii="宋体"/>
          <w:color w:val="auto"/>
          <w:sz w:val="24"/>
          <w:szCs w:val="24"/>
        </w:rPr>
      </w:pPr>
      <w:r>
        <w:rPr>
          <w:rFonts w:hint="eastAsia" w:ascii="宋体"/>
          <w:color w:val="auto"/>
          <w:sz w:val="24"/>
          <w:szCs w:val="24"/>
        </w:rPr>
        <w:t>1.根据《工业和信息化部、国家统计局、国家发展和改革委员会、财政部关于印发中小企业划型标准规定的通知》（工信部联企业[2011]300号）规定的划分标准，本公司为_____（请填写：中型、小型、微型）企业。</w:t>
      </w:r>
    </w:p>
    <w:p>
      <w:pPr>
        <w:spacing w:line="500" w:lineRule="exact"/>
        <w:ind w:firstLine="600" w:firstLineChars="250"/>
        <w:rPr>
          <w:rFonts w:hint="eastAsia" w:ascii="宋体"/>
          <w:color w:val="auto"/>
          <w:sz w:val="24"/>
          <w:szCs w:val="24"/>
        </w:rPr>
      </w:pPr>
      <w:r>
        <w:rPr>
          <w:rFonts w:hint="eastAsia" w:ascii="宋体"/>
          <w:color w:val="auto"/>
          <w:sz w:val="24"/>
          <w:szCs w:val="24"/>
        </w:rPr>
        <w:t>2.本公司参加</w:t>
      </w:r>
      <w:r>
        <w:rPr>
          <w:rFonts w:hint="eastAsia" w:ascii="宋体"/>
          <w:color w:val="auto"/>
          <w:sz w:val="24"/>
          <w:szCs w:val="24"/>
          <w:u w:val="single"/>
          <w:lang w:val="en-US" w:eastAsia="zh-CN"/>
        </w:rPr>
        <w:t xml:space="preserve">         </w:t>
      </w:r>
      <w:r>
        <w:rPr>
          <w:rFonts w:hint="eastAsia" w:ascii="宋体"/>
          <w:color w:val="auto"/>
          <w:sz w:val="24"/>
          <w:szCs w:val="24"/>
        </w:rPr>
        <w:t>单位的</w:t>
      </w:r>
      <w:r>
        <w:rPr>
          <w:rFonts w:hint="eastAsia" w:ascii="宋体"/>
          <w:color w:val="auto"/>
          <w:sz w:val="24"/>
          <w:szCs w:val="24"/>
          <w:u w:val="single"/>
          <w:lang w:val="en-US" w:eastAsia="zh-CN"/>
        </w:rPr>
        <w:t xml:space="preserve">            </w:t>
      </w:r>
      <w:r>
        <w:rPr>
          <w:rFonts w:hint="eastAsia" w:ascii="宋体"/>
          <w:color w:val="auto"/>
          <w:sz w:val="24"/>
          <w:szCs w:val="24"/>
        </w:rPr>
        <w:t>项目采购活动提供本企业制造的货物，由本企业提供服务，或者提供其他</w:t>
      </w:r>
      <w:r>
        <w:rPr>
          <w:rFonts w:hint="eastAsia" w:ascii="宋体"/>
          <w:color w:val="auto"/>
          <w:sz w:val="24"/>
          <w:szCs w:val="24"/>
          <w:u w:val="single"/>
          <w:lang w:val="en-US" w:eastAsia="zh-CN"/>
        </w:rPr>
        <w:t xml:space="preserve">          </w:t>
      </w:r>
      <w:r>
        <w:rPr>
          <w:rFonts w:hint="eastAsia" w:ascii="宋体"/>
          <w:color w:val="auto"/>
          <w:sz w:val="24"/>
          <w:szCs w:val="24"/>
        </w:rPr>
        <w:t>（请填写：中型、小型、微型）</w:t>
      </w:r>
      <w:r>
        <w:rPr>
          <w:rFonts w:hint="eastAsia" w:ascii="宋体"/>
          <w:color w:val="auto"/>
          <w:sz w:val="24"/>
          <w:szCs w:val="24"/>
          <w:u w:val="single"/>
        </w:rPr>
        <w:t>（企业名称）</w:t>
      </w:r>
      <w:r>
        <w:rPr>
          <w:rFonts w:hint="eastAsia" w:ascii="宋体"/>
          <w:color w:val="auto"/>
          <w:sz w:val="24"/>
          <w:szCs w:val="24"/>
        </w:rPr>
        <w:t>企业制造的货物。本条所称货物不包括使用大型企业注册商标的货物。</w:t>
      </w:r>
    </w:p>
    <w:p>
      <w:pPr>
        <w:spacing w:line="500" w:lineRule="exact"/>
        <w:ind w:firstLine="600" w:firstLineChars="250"/>
        <w:rPr>
          <w:rFonts w:hint="eastAsia" w:ascii="宋体"/>
          <w:color w:val="auto"/>
          <w:sz w:val="24"/>
          <w:szCs w:val="24"/>
        </w:rPr>
      </w:pPr>
      <w:r>
        <w:rPr>
          <w:rFonts w:hint="eastAsia" w:ascii="宋体"/>
          <w:color w:val="auto"/>
          <w:sz w:val="24"/>
          <w:szCs w:val="24"/>
        </w:rPr>
        <w:t>本公司对上述声明的真实性负责。如有虚假，将依法承担相应责任。</w:t>
      </w:r>
    </w:p>
    <w:p>
      <w:pPr>
        <w:spacing w:before="156" w:beforeLines="50"/>
        <w:ind w:firstLine="560"/>
        <w:rPr>
          <w:rFonts w:hint="eastAsia" w:ascii="宋体" w:hAnsi="宋体"/>
          <w:color w:val="auto"/>
          <w:sz w:val="24"/>
          <w:szCs w:val="24"/>
        </w:rPr>
      </w:pPr>
    </w:p>
    <w:p>
      <w:pPr>
        <w:spacing w:before="156" w:beforeLines="50"/>
        <w:ind w:right="480" w:firstLine="5400" w:firstLineChars="2250"/>
        <w:rPr>
          <w:rFonts w:hint="eastAsia" w:ascii="宋体" w:hAnsi="宋体"/>
          <w:color w:val="auto"/>
          <w:sz w:val="24"/>
          <w:szCs w:val="24"/>
        </w:rPr>
      </w:pPr>
    </w:p>
    <w:p>
      <w:pPr>
        <w:spacing w:before="156" w:beforeLines="50"/>
        <w:ind w:right="480" w:firstLine="3720" w:firstLineChars="1550"/>
        <w:rPr>
          <w:rFonts w:hint="eastAsia" w:ascii="宋体" w:hAnsi="宋体"/>
          <w:color w:val="auto"/>
          <w:sz w:val="24"/>
          <w:szCs w:val="24"/>
        </w:rPr>
      </w:pPr>
      <w:r>
        <w:rPr>
          <w:rFonts w:hint="eastAsia" w:ascii="宋体" w:hAnsi="宋体"/>
          <w:color w:val="auto"/>
          <w:sz w:val="24"/>
          <w:szCs w:val="24"/>
        </w:rPr>
        <w:t>企业名称（盖章）：</w:t>
      </w:r>
      <w:r>
        <w:rPr>
          <w:rFonts w:hint="eastAsia" w:ascii="宋体" w:hAnsi="宋体"/>
          <w:color w:val="auto"/>
          <w:sz w:val="24"/>
          <w:szCs w:val="24"/>
          <w:u w:val="single"/>
        </w:rPr>
        <w:t xml:space="preserve">         </w:t>
      </w:r>
    </w:p>
    <w:p>
      <w:pPr>
        <w:spacing w:line="500" w:lineRule="exact"/>
        <w:ind w:right="480" w:firstLine="3720" w:firstLineChars="1550"/>
        <w:rPr>
          <w:rFonts w:hint="eastAsia"/>
          <w:b/>
          <w:color w:val="auto"/>
          <w:sz w:val="24"/>
          <w:szCs w:val="24"/>
        </w:rPr>
      </w:pPr>
      <w:r>
        <w:rPr>
          <w:rFonts w:hint="eastAsia" w:ascii="宋体" w:hAnsi="宋体"/>
          <w:color w:val="auto"/>
          <w:sz w:val="24"/>
          <w:szCs w:val="24"/>
        </w:rPr>
        <w:t>日  期：</w:t>
      </w:r>
      <w:r>
        <w:rPr>
          <w:rFonts w:hint="eastAsia" w:ascii="宋体" w:hAnsi="宋体"/>
          <w:color w:val="auto"/>
          <w:sz w:val="24"/>
          <w:szCs w:val="24"/>
          <w:u w:val="single"/>
        </w:rPr>
        <w:t xml:space="preserve">                    </w:t>
      </w:r>
    </w:p>
    <w:p>
      <w:pPr>
        <w:spacing w:line="440" w:lineRule="exact"/>
        <w:ind w:left="420" w:firstLine="560"/>
        <w:jc w:val="center"/>
        <w:rPr>
          <w:rFonts w:hint="eastAsia" w:ascii="仿宋_GB2312" w:hAnsi="宋体" w:eastAsia="仿宋_GB2312"/>
          <w:color w:val="auto"/>
          <w:sz w:val="24"/>
          <w:szCs w:val="24"/>
        </w:rPr>
      </w:pPr>
    </w:p>
    <w:p>
      <w:pPr>
        <w:spacing w:line="500" w:lineRule="exact"/>
        <w:ind w:firstLine="562"/>
        <w:rPr>
          <w:rFonts w:hint="eastAsia"/>
          <w:b/>
          <w:color w:val="auto"/>
          <w:sz w:val="28"/>
          <w:szCs w:val="28"/>
        </w:rPr>
      </w:pPr>
    </w:p>
    <w:p>
      <w:pPr>
        <w:pStyle w:val="9"/>
        <w:spacing w:line="440" w:lineRule="exact"/>
        <w:ind w:firstLine="0" w:firstLineChars="0"/>
        <w:rPr>
          <w:rFonts w:hint="eastAsia" w:ascii="黑体" w:hAnsi="黑体" w:eastAsia="黑体"/>
          <w:b/>
          <w:color w:val="auto"/>
          <w:sz w:val="32"/>
          <w:szCs w:val="32"/>
        </w:rPr>
      </w:pPr>
      <w:r>
        <w:rPr>
          <w:rFonts w:ascii="仿宋_GB2312" w:hAnsi="宋体" w:eastAsia="仿宋_GB2312"/>
          <w:b/>
          <w:color w:val="auto"/>
          <w:kern w:val="0"/>
          <w:sz w:val="32"/>
          <w:szCs w:val="32"/>
        </w:rPr>
        <w:br w:type="page"/>
      </w:r>
      <w:r>
        <w:rPr>
          <w:rFonts w:hint="eastAsia" w:ascii="黑体" w:hAnsi="黑体" w:eastAsia="黑体"/>
          <w:b/>
          <w:color w:val="auto"/>
          <w:sz w:val="32"/>
          <w:szCs w:val="32"/>
        </w:rPr>
        <w:t>附件2:</w:t>
      </w:r>
    </w:p>
    <w:p>
      <w:pPr>
        <w:pStyle w:val="9"/>
        <w:spacing w:line="440" w:lineRule="exact"/>
        <w:ind w:firstLine="723"/>
        <w:jc w:val="center"/>
        <w:rPr>
          <w:rFonts w:hint="eastAsia" w:hAnsi="宋体"/>
          <w:b/>
          <w:color w:val="auto"/>
          <w:kern w:val="0"/>
          <w:sz w:val="36"/>
          <w:szCs w:val="36"/>
        </w:rPr>
      </w:pPr>
    </w:p>
    <w:p>
      <w:pPr>
        <w:pStyle w:val="9"/>
        <w:spacing w:line="440" w:lineRule="exact"/>
        <w:ind w:firstLine="0" w:firstLineChars="0"/>
        <w:jc w:val="center"/>
        <w:rPr>
          <w:rFonts w:hint="eastAsia" w:hAnsi="宋体"/>
          <w:b/>
          <w:color w:val="auto"/>
          <w:kern w:val="0"/>
          <w:sz w:val="36"/>
          <w:szCs w:val="36"/>
        </w:rPr>
      </w:pPr>
      <w:r>
        <w:rPr>
          <w:rFonts w:hint="eastAsia" w:hAnsi="宋体"/>
          <w:b/>
          <w:color w:val="auto"/>
          <w:kern w:val="0"/>
          <w:sz w:val="36"/>
          <w:szCs w:val="36"/>
        </w:rPr>
        <w:t>残疾人福利性单位声明函</w:t>
      </w:r>
    </w:p>
    <w:p>
      <w:pPr>
        <w:pStyle w:val="9"/>
        <w:spacing w:line="440" w:lineRule="exact"/>
        <w:ind w:firstLine="641"/>
        <w:rPr>
          <w:rFonts w:ascii="仿宋_GB2312" w:hAnsi="宋体" w:eastAsia="仿宋_GB2312"/>
          <w:b/>
          <w:color w:val="auto"/>
          <w:kern w:val="0"/>
          <w:sz w:val="32"/>
          <w:szCs w:val="32"/>
        </w:rPr>
      </w:pPr>
    </w:p>
    <w:p>
      <w:pPr>
        <w:pStyle w:val="9"/>
        <w:spacing w:line="560" w:lineRule="exact"/>
        <w:ind w:firstLine="56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单位的</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项目采购活动提供本单位制造的货物（由本单位提供服务），或者提供其他残疾人福利性单位制造的货物（不包括使用非残疾人福利性单位注册商标的货物）。</w:t>
      </w:r>
    </w:p>
    <w:p>
      <w:pPr>
        <w:pStyle w:val="9"/>
        <w:spacing w:line="560" w:lineRule="exact"/>
        <w:ind w:firstLine="56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本单位对上述声明的真实性负责。如有虚假，将依法承担相应责任。</w:t>
      </w:r>
    </w:p>
    <w:p>
      <w:pPr>
        <w:pStyle w:val="9"/>
        <w:spacing w:line="560" w:lineRule="exact"/>
        <w:ind w:firstLine="641"/>
        <w:rPr>
          <w:rFonts w:hint="eastAsia" w:asciiTheme="minorEastAsia" w:hAnsiTheme="minorEastAsia" w:eastAsiaTheme="minorEastAsia" w:cstheme="minorEastAsia"/>
          <w:b/>
          <w:color w:val="auto"/>
          <w:kern w:val="0"/>
          <w:sz w:val="24"/>
          <w:szCs w:val="24"/>
        </w:rPr>
      </w:pPr>
    </w:p>
    <w:p>
      <w:pPr>
        <w:pStyle w:val="9"/>
        <w:spacing w:line="440" w:lineRule="exact"/>
        <w:ind w:firstLine="641"/>
        <w:rPr>
          <w:rFonts w:hint="eastAsia" w:asciiTheme="minorEastAsia" w:hAnsiTheme="minorEastAsia" w:eastAsiaTheme="minorEastAsia" w:cstheme="minorEastAsia"/>
          <w:b/>
          <w:color w:val="auto"/>
          <w:kern w:val="0"/>
          <w:sz w:val="24"/>
          <w:szCs w:val="24"/>
        </w:rPr>
      </w:pPr>
    </w:p>
    <w:p>
      <w:pPr>
        <w:pStyle w:val="9"/>
        <w:spacing w:line="440" w:lineRule="exact"/>
        <w:ind w:firstLine="3369" w:firstLineChars="1404"/>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单位名称（盖章）：</w:t>
      </w:r>
      <w:r>
        <w:rPr>
          <w:rFonts w:hint="eastAsia" w:asciiTheme="minorEastAsia" w:hAnsiTheme="minorEastAsia" w:eastAsiaTheme="minorEastAsia" w:cstheme="minorEastAsia"/>
          <w:color w:val="auto"/>
          <w:kern w:val="0"/>
          <w:sz w:val="24"/>
          <w:szCs w:val="24"/>
          <w:u w:val="single"/>
        </w:rPr>
        <w:t xml:space="preserve">              </w:t>
      </w:r>
    </w:p>
    <w:p>
      <w:pPr>
        <w:pStyle w:val="9"/>
        <w:spacing w:line="440" w:lineRule="exact"/>
        <w:ind w:firstLine="4572" w:firstLineChars="1905"/>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日  期：</w:t>
      </w:r>
      <w:r>
        <w:rPr>
          <w:rFonts w:hint="eastAsia" w:asciiTheme="minorEastAsia" w:hAnsiTheme="minorEastAsia" w:eastAsiaTheme="minorEastAsia" w:cstheme="minorEastAsia"/>
          <w:color w:val="auto"/>
          <w:kern w:val="0"/>
          <w:sz w:val="24"/>
          <w:szCs w:val="24"/>
          <w:u w:val="single"/>
        </w:rPr>
        <w:t xml:space="preserve">              </w:t>
      </w:r>
    </w:p>
    <w:p>
      <w:pPr>
        <w:ind w:firstLine="420"/>
        <w:rPr>
          <w:color w:val="auto"/>
        </w:rPr>
      </w:pPr>
    </w:p>
    <w:p>
      <w:pPr>
        <w:ind w:firstLine="420"/>
        <w:rPr>
          <w:color w:val="auto"/>
        </w:rPr>
      </w:pPr>
    </w:p>
    <w:p>
      <w:pPr>
        <w:ind w:firstLine="420"/>
        <w:rPr>
          <w:color w:val="auto"/>
        </w:rPr>
      </w:pPr>
    </w:p>
    <w:p>
      <w:pPr>
        <w:rPr>
          <w:color w:val="auto"/>
        </w:rPr>
      </w:pPr>
    </w:p>
    <w:sectPr>
      <w:pgSz w:w="11906" w:h="16838"/>
      <w:pgMar w:top="1246" w:right="1106" w:bottom="1091"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9329D9D-80CD-430C-BFCE-B5788EF0D830}"/>
  </w:font>
  <w:font w:name="Arial">
    <w:panose1 w:val="020B0604020202020204"/>
    <w:charset w:val="01"/>
    <w:family w:val="swiss"/>
    <w:pitch w:val="default"/>
    <w:sig w:usb0="E0002EFF" w:usb1="C0007843" w:usb2="00000009" w:usb3="00000000" w:csb0="400001FF" w:csb1="FFFF0000"/>
    <w:embedRegular r:id="rId2" w:fontKey="{531A3CB0-B354-40AF-A32A-8A1DD8DA4E9C}"/>
  </w:font>
  <w:font w:name="黑体">
    <w:panose1 w:val="02010609060101010101"/>
    <w:charset w:val="86"/>
    <w:family w:val="auto"/>
    <w:pitch w:val="default"/>
    <w:sig w:usb0="800002BF" w:usb1="38CF7CFA" w:usb2="00000016" w:usb3="00000000" w:csb0="00040001" w:csb1="00000000"/>
    <w:embedRegular r:id="rId3" w:fontKey="{E731D92F-54FD-4167-AB93-60DB4014F216}"/>
  </w:font>
  <w:font w:name="Courier New">
    <w:panose1 w:val="02070309020205020404"/>
    <w:charset w:val="01"/>
    <w:family w:val="modern"/>
    <w:pitch w:val="default"/>
    <w:sig w:usb0="E0002EFF" w:usb1="C0007843" w:usb2="00000009" w:usb3="00000000" w:csb0="400001FF" w:csb1="FFFF0000"/>
    <w:embedRegular r:id="rId4" w:fontKey="{AFE37F39-262A-4633-B5B8-5116245427A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0" w:usb1="00000000" w:usb2="00000000" w:usb3="00000000" w:csb0="00000000" w:csb1="00000000"/>
    <w:embedRegular r:id="rId5" w:fontKey="{8D7B6111-9DA0-45DE-AA97-3820CF4A86EC}"/>
  </w:font>
  <w:font w:name="方正小标宋_GBK">
    <w:panose1 w:val="02000000000000000000"/>
    <w:charset w:val="86"/>
    <w:family w:val="script"/>
    <w:pitch w:val="default"/>
    <w:sig w:usb0="00000000" w:usb1="00000000" w:usb2="00000000" w:usb3="00000000" w:csb0="00000000" w:csb1="00000000"/>
    <w:embedRegular r:id="rId6" w:fontKey="{12C5C3D1-8BDF-440B-BC30-87837AC37DA8}"/>
  </w:font>
  <w:font w:name="隶书">
    <w:panose1 w:val="02010509060101010101"/>
    <w:charset w:val="86"/>
    <w:family w:val="modern"/>
    <w:pitch w:val="default"/>
    <w:sig w:usb0="00000001" w:usb1="080E0000" w:usb2="00000000" w:usb3="00000000" w:csb0="00040000" w:csb1="00000000"/>
    <w:embedRegular r:id="rId7" w:fontKey="{0359BFDE-CCC7-4F2E-9298-5C8BE700B676}"/>
  </w:font>
  <w:font w:name="等线">
    <w:panose1 w:val="02010600030101010101"/>
    <w:charset w:val="86"/>
    <w:family w:val="auto"/>
    <w:pitch w:val="default"/>
    <w:sig w:usb0="A00002BF" w:usb1="38CF7CFA" w:usb2="00000016" w:usb3="00000000" w:csb0="0004000F" w:csb1="00000000"/>
    <w:embedRegular r:id="rId8" w:fontKey="{3306C174-A8A4-44EA-99B6-349608DDBB6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ind w:firstLine="360"/>
      <w:rPr>
        <w:rStyle w:val="18"/>
      </w:rPr>
    </w:pPr>
    <w:r>
      <w:fldChar w:fldCharType="begin"/>
    </w:r>
    <w:r>
      <w:rPr>
        <w:rStyle w:val="18"/>
      </w:rPr>
      <w:instrText xml:space="preserve">PAGE  </w:instrText>
    </w:r>
    <w:r>
      <w:fldChar w:fldCharType="separate"/>
    </w:r>
    <w:r>
      <w:rPr>
        <w:rStyle w:val="18"/>
      </w:rPr>
      <w:t>56</w:t>
    </w:r>
    <w:r>
      <w:fldChar w:fldCharType="end"/>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ind w:firstLine="360"/>
      <w:rPr>
        <w:rStyle w:val="18"/>
      </w:rPr>
    </w:pPr>
    <w:r>
      <w:fldChar w:fldCharType="begin"/>
    </w:r>
    <w:r>
      <w:rPr>
        <w:rStyle w:val="18"/>
      </w:rPr>
      <w:instrText xml:space="preserve">PAGE  </w:instrText>
    </w:r>
    <w:r>
      <w:fldChar w:fldCharType="end"/>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5250"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18"/>
      </w:rPr>
    </w:pPr>
  </w:p>
  <w:p>
    <w:pPr>
      <w:pStyle w:val="11"/>
      <w:spacing w:before="240"/>
      <w:ind w:right="360" w:firstLine="360"/>
      <w:jc w:val="both"/>
    </w:pPr>
    <w:r>
      <w:rPr>
        <w:rFonts w:hint="eastAsia"/>
      </w:rPr>
      <w:t>学前教育专业户外实训基地、舞蹈、礼仪及音乐实训室、钢琴实训室、数码钢琴实训室、幼儿卫生保健室设备采购及安装</w:t>
    </w:r>
  </w:p>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18"/>
      </w:rPr>
    </w:pPr>
    <w:r>
      <w:fldChar w:fldCharType="begin"/>
    </w:r>
    <w:r>
      <w:rPr>
        <w:rStyle w:val="18"/>
      </w:rPr>
      <w:instrText xml:space="preserve">PAGE  </w:instrText>
    </w:r>
    <w:r>
      <w:fldChar w:fldCharType="end"/>
    </w:r>
  </w:p>
  <w:p>
    <w:pPr>
      <w:pStyle w:val="11"/>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120" w:beforeLines="50" w:line="360" w:lineRule="auto"/>
      <w:ind w:firstLine="360"/>
      <w:rPr>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718" w:leftChars="-342" w:right="-874" w:rightChars="-416" w:firstLine="1794" w:firstLineChars="997"/>
      <w:rPr>
        <w:sz w:val="18"/>
        <w:szCs w:val="18"/>
        <w:u w:val="single"/>
      </w:rPr>
    </w:pPr>
    <w:r>
      <w:rPr>
        <w:rFonts w:hint="eastAsia"/>
        <w:sz w:val="18"/>
        <w:szCs w:val="18"/>
        <w:u w:val="none"/>
        <w:lang w:val="en-US" w:eastAsia="zh-CN"/>
      </w:rPr>
      <w:t xml:space="preserve">  </w:t>
    </w:r>
    <w:r>
      <w:rPr>
        <w:rFonts w:hint="eastAsia"/>
        <w:sz w:val="18"/>
        <w:szCs w:val="18"/>
        <w:u w:val="single"/>
      </w:rPr>
      <w:t xml:space="preserve"> 2020年中央农村环境整治资金项目钦州市钦南区犀牛脚镇生活污水处理设备采购及安装项目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82B87"/>
    <w:multiLevelType w:val="singleLevel"/>
    <w:tmpl w:val="3BD82B87"/>
    <w:lvl w:ilvl="0" w:tentative="0">
      <w:start w:val="1"/>
      <w:numFmt w:val="decimal"/>
      <w:pStyle w:val="6"/>
      <w:lvlText w:val="%1."/>
      <w:lvlJc w:val="left"/>
      <w:pPr>
        <w:tabs>
          <w:tab w:val="left" w:pos="360"/>
        </w:tabs>
        <w:ind w:left="360" w:hanging="360"/>
      </w:pPr>
    </w:lvl>
  </w:abstractNum>
  <w:abstractNum w:abstractNumId="1">
    <w:nsid w:val="5A3454E0"/>
    <w:multiLevelType w:val="multilevel"/>
    <w:tmpl w:val="5A3454E0"/>
    <w:lvl w:ilvl="0" w:tentative="0">
      <w:start w:val="5"/>
      <w:numFmt w:val="japaneseCounting"/>
      <w:lvlText w:val="第%1章"/>
      <w:lvlJc w:val="left"/>
      <w:pPr>
        <w:tabs>
          <w:tab w:val="left" w:pos="1440"/>
        </w:tabs>
        <w:ind w:left="1440" w:hanging="14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B55D8"/>
    <w:rsid w:val="00B43DE0"/>
    <w:rsid w:val="014737C5"/>
    <w:rsid w:val="02583B0A"/>
    <w:rsid w:val="038171A8"/>
    <w:rsid w:val="049D233E"/>
    <w:rsid w:val="05C04F75"/>
    <w:rsid w:val="063E7583"/>
    <w:rsid w:val="07254042"/>
    <w:rsid w:val="097B22D0"/>
    <w:rsid w:val="0AFD652A"/>
    <w:rsid w:val="0B610957"/>
    <w:rsid w:val="0B9A0481"/>
    <w:rsid w:val="0B9C2B6A"/>
    <w:rsid w:val="0BB320A0"/>
    <w:rsid w:val="0BFE2946"/>
    <w:rsid w:val="0C405E15"/>
    <w:rsid w:val="0C6B518F"/>
    <w:rsid w:val="0EAA36CD"/>
    <w:rsid w:val="10EC3848"/>
    <w:rsid w:val="114E1D92"/>
    <w:rsid w:val="142F2E01"/>
    <w:rsid w:val="17EB6207"/>
    <w:rsid w:val="1E7B43C6"/>
    <w:rsid w:val="202408EE"/>
    <w:rsid w:val="26057363"/>
    <w:rsid w:val="27411C83"/>
    <w:rsid w:val="275F2046"/>
    <w:rsid w:val="28477282"/>
    <w:rsid w:val="28FC5B92"/>
    <w:rsid w:val="2B941C2C"/>
    <w:rsid w:val="2C630C11"/>
    <w:rsid w:val="2E9A1721"/>
    <w:rsid w:val="2EC6372E"/>
    <w:rsid w:val="2ECC3DB9"/>
    <w:rsid w:val="2F381DB6"/>
    <w:rsid w:val="2F5C0242"/>
    <w:rsid w:val="31E06B69"/>
    <w:rsid w:val="3A0F14EE"/>
    <w:rsid w:val="3CAF7A40"/>
    <w:rsid w:val="3EA1022A"/>
    <w:rsid w:val="424C660D"/>
    <w:rsid w:val="42F95FD0"/>
    <w:rsid w:val="43D02258"/>
    <w:rsid w:val="45583894"/>
    <w:rsid w:val="4568729B"/>
    <w:rsid w:val="47B0080C"/>
    <w:rsid w:val="47D17A60"/>
    <w:rsid w:val="498C0E4B"/>
    <w:rsid w:val="4A420B8E"/>
    <w:rsid w:val="4B945681"/>
    <w:rsid w:val="4F2B0FAC"/>
    <w:rsid w:val="4FE30EB8"/>
    <w:rsid w:val="512638C9"/>
    <w:rsid w:val="53F05FCB"/>
    <w:rsid w:val="559D5D0E"/>
    <w:rsid w:val="57696061"/>
    <w:rsid w:val="58686ACD"/>
    <w:rsid w:val="59A67689"/>
    <w:rsid w:val="59C73499"/>
    <w:rsid w:val="5C587832"/>
    <w:rsid w:val="5E3D6AA5"/>
    <w:rsid w:val="5FB53106"/>
    <w:rsid w:val="60E6791F"/>
    <w:rsid w:val="631B7D67"/>
    <w:rsid w:val="63EB1DD2"/>
    <w:rsid w:val="664D3E07"/>
    <w:rsid w:val="669466A6"/>
    <w:rsid w:val="66A00481"/>
    <w:rsid w:val="67936B33"/>
    <w:rsid w:val="684F35FD"/>
    <w:rsid w:val="689F553F"/>
    <w:rsid w:val="68C007FC"/>
    <w:rsid w:val="695A3DA9"/>
    <w:rsid w:val="698A5B73"/>
    <w:rsid w:val="6B287561"/>
    <w:rsid w:val="6B487ED7"/>
    <w:rsid w:val="6BB05A30"/>
    <w:rsid w:val="6F287663"/>
    <w:rsid w:val="6F752A95"/>
    <w:rsid w:val="70075CE4"/>
    <w:rsid w:val="71342F8B"/>
    <w:rsid w:val="71EF71CF"/>
    <w:rsid w:val="739D6EC5"/>
    <w:rsid w:val="765B1289"/>
    <w:rsid w:val="76610259"/>
    <w:rsid w:val="76BE11E8"/>
    <w:rsid w:val="76FA2A65"/>
    <w:rsid w:val="778B55D8"/>
    <w:rsid w:val="78936A8F"/>
    <w:rsid w:val="7B121865"/>
    <w:rsid w:val="7B872897"/>
    <w:rsid w:val="7BF068B7"/>
    <w:rsid w:val="7CF33B5C"/>
    <w:rsid w:val="7E5F7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eastAsia="仿宋_GB2312"/>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rFonts w:ascii="宋体" w:hAnsi="Courier New"/>
      <w:b/>
      <w:bCs/>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beforeLines="0" w:after="25" w:afterLines="0" w:line="240" w:lineRule="auto"/>
      <w:ind w:firstLine="0"/>
      <w:jc w:val="left"/>
    </w:pPr>
    <w:rPr>
      <w:bCs/>
      <w:spacing w:val="10"/>
      <w:kern w:val="0"/>
      <w:sz w:val="24"/>
    </w:rPr>
  </w:style>
  <w:style w:type="paragraph" w:styleId="6">
    <w:name w:val="List Number"/>
    <w:basedOn w:val="1"/>
    <w:qFormat/>
    <w:uiPriority w:val="0"/>
    <w:pPr>
      <w:numPr>
        <w:ilvl w:val="0"/>
        <w:numId w:val="1"/>
      </w:numPr>
    </w:pPr>
  </w:style>
  <w:style w:type="paragraph" w:styleId="7">
    <w:name w:val="annotation text"/>
    <w:basedOn w:val="1"/>
    <w:semiHidden/>
    <w:qFormat/>
    <w:uiPriority w:val="0"/>
    <w:pPr>
      <w:jc w:val="left"/>
    </w:pPr>
  </w:style>
  <w:style w:type="paragraph" w:styleId="8">
    <w:name w:val="Body Text 3"/>
    <w:basedOn w:val="1"/>
    <w:qFormat/>
    <w:uiPriority w:val="0"/>
    <w:pPr>
      <w:spacing w:line="500" w:lineRule="exact"/>
    </w:pPr>
    <w:rPr>
      <w:b/>
      <w:bCs/>
      <w:sz w:val="24"/>
    </w:rPr>
  </w:style>
  <w:style w:type="paragraph" w:styleId="9">
    <w:name w:val="Plain Text"/>
    <w:basedOn w:val="1"/>
    <w:next w:val="1"/>
    <w:qFormat/>
    <w:uiPriority w:val="0"/>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spacing w:after="120"/>
      <w:ind w:left="420" w:leftChars="200"/>
    </w:pPr>
    <w:rPr>
      <w:sz w:val="16"/>
      <w:szCs w:val="16"/>
    </w:rPr>
  </w:style>
  <w:style w:type="paragraph" w:styleId="13">
    <w:name w:val="toc 9"/>
    <w:basedOn w:val="1"/>
    <w:next w:val="1"/>
    <w:semiHidden/>
    <w:qFormat/>
    <w:uiPriority w:val="0"/>
    <w:pPr>
      <w:tabs>
        <w:tab w:val="right" w:leader="dot" w:pos="9185"/>
      </w:tabs>
      <w:spacing w:line="420" w:lineRule="exact"/>
      <w:ind w:firstLine="422" w:firstLineChars="200"/>
      <w:jc w:val="left"/>
      <w:outlineLvl w:val="0"/>
    </w:pPr>
    <w:rPr>
      <w:b/>
    </w:rPr>
  </w:style>
  <w:style w:type="paragraph" w:styleId="14">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17">
    <w:name w:val="Strong"/>
    <w:basedOn w:val="16"/>
    <w:qFormat/>
    <w:uiPriority w:val="0"/>
    <w:rPr>
      <w:b/>
    </w:rPr>
  </w:style>
  <w:style w:type="character" w:styleId="18">
    <w:name w:val="page number"/>
    <w:basedOn w:val="16"/>
    <w:qFormat/>
    <w:uiPriority w:val="0"/>
  </w:style>
  <w:style w:type="character" w:styleId="19">
    <w:name w:val="FollowedHyperlink"/>
    <w:basedOn w:val="16"/>
    <w:qFormat/>
    <w:uiPriority w:val="0"/>
    <w:rPr>
      <w:color w:val="333333"/>
      <w:u w:val="none"/>
    </w:rPr>
  </w:style>
  <w:style w:type="character" w:styleId="20">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2020-11-13T00:42:00Z</dcterms:created>
  <dc:creator>鱼丸粗面不要鱼丸和粗面</dc:creator>
  <cp:lastModifiedBy>鱼丸粗面不要鱼丸和粗面</cp:lastModifiedBy>
  <dcterms:modified xsi:type="dcterms:W3CDTF">2020-12-02T08:45:36Z</dcterms:modified>
  <dc:title>公开招标文件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