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1440"/>
        <w:jc w:val="center"/>
        <w:rPr>
          <w:rFonts w:hint="eastAsia" w:ascii="方正小标宋_GBK" w:hAnsi="宋体" w:eastAsia="方正小标宋_GBK"/>
          <w:color w:val="auto"/>
          <w:sz w:val="72"/>
          <w:szCs w:val="72"/>
        </w:rPr>
      </w:pPr>
    </w:p>
    <w:p>
      <w:pPr>
        <w:spacing w:before="156" w:beforeLines="50" w:line="1000" w:lineRule="exact"/>
        <w:ind w:firstLine="0" w:firstLineChars="0"/>
        <w:jc w:val="center"/>
        <w:rPr>
          <w:rFonts w:hint="eastAsia" w:ascii="方正小标宋_GBK" w:hAnsi="宋体" w:eastAsia="方正小标宋_GBK"/>
          <w:color w:val="auto"/>
          <w:sz w:val="72"/>
          <w:szCs w:val="72"/>
        </w:rPr>
      </w:pPr>
    </w:p>
    <w:p>
      <w:pPr>
        <w:spacing w:before="156" w:beforeLines="50" w:line="1000" w:lineRule="exact"/>
        <w:ind w:firstLine="0" w:firstLineChars="0"/>
        <w:jc w:val="center"/>
        <w:rPr>
          <w:rFonts w:ascii="宋体" w:hAnsi="宋体"/>
          <w:b/>
          <w:color w:val="auto"/>
          <w:sz w:val="72"/>
          <w:szCs w:val="72"/>
        </w:rPr>
      </w:pPr>
      <w:r>
        <w:rPr>
          <w:rFonts w:hint="eastAsia" w:ascii="宋体" w:hAnsi="宋体"/>
          <w:b/>
          <w:color w:val="auto"/>
          <w:sz w:val="72"/>
          <w:szCs w:val="72"/>
        </w:rPr>
        <w:t>公开招标文件</w:t>
      </w:r>
    </w:p>
    <w:p>
      <w:pPr>
        <w:snapToGrid w:val="0"/>
        <w:spacing w:before="156" w:beforeLines="50" w:line="360" w:lineRule="auto"/>
        <w:ind w:firstLine="600"/>
        <w:rPr>
          <w:rFonts w:ascii="仿宋_GB2312" w:hAnsi="宋体" w:eastAsia="仿宋_GB2312"/>
          <w:color w:val="auto"/>
          <w:sz w:val="30"/>
          <w:szCs w:val="72"/>
        </w:rPr>
      </w:pPr>
    </w:p>
    <w:p>
      <w:pPr>
        <w:pStyle w:val="10"/>
        <w:snapToGrid w:val="0"/>
        <w:spacing w:before="120" w:after="120" w:line="360" w:lineRule="auto"/>
        <w:ind w:firstLine="600"/>
        <w:rPr>
          <w:rFonts w:hint="eastAsia" w:ascii="仿宋_GB2312" w:hAnsi="宋体" w:eastAsia="仿宋_GB2312"/>
          <w:bCs/>
          <w:color w:val="auto"/>
          <w:sz w:val="30"/>
          <w:szCs w:val="30"/>
        </w:rPr>
      </w:pPr>
    </w:p>
    <w:p>
      <w:pPr>
        <w:pStyle w:val="10"/>
        <w:snapToGrid w:val="0"/>
        <w:spacing w:before="120" w:after="120" w:line="360" w:lineRule="auto"/>
        <w:ind w:firstLine="600"/>
        <w:rPr>
          <w:rFonts w:hint="eastAsia" w:ascii="仿宋_GB2312" w:hAnsi="宋体" w:eastAsia="仿宋_GB2312"/>
          <w:bCs/>
          <w:color w:val="auto"/>
          <w:sz w:val="30"/>
          <w:szCs w:val="30"/>
        </w:rPr>
      </w:pPr>
    </w:p>
    <w:p>
      <w:pPr>
        <w:pStyle w:val="10"/>
        <w:snapToGrid w:val="0"/>
        <w:spacing w:before="120" w:after="120" w:line="360" w:lineRule="auto"/>
        <w:ind w:firstLine="600"/>
        <w:rPr>
          <w:rFonts w:hint="eastAsia" w:ascii="仿宋_GB2312" w:hAnsi="宋体" w:eastAsia="仿宋_GB2312"/>
          <w:bCs/>
          <w:color w:val="auto"/>
          <w:sz w:val="30"/>
          <w:szCs w:val="30"/>
        </w:rPr>
      </w:pPr>
    </w:p>
    <w:p>
      <w:pPr>
        <w:pStyle w:val="10"/>
        <w:snapToGrid w:val="0"/>
        <w:spacing w:before="120" w:after="120" w:line="360" w:lineRule="auto"/>
        <w:ind w:firstLine="600"/>
        <w:rPr>
          <w:rFonts w:ascii="仿宋_GB2312" w:hAnsi="宋体" w:eastAsia="仿宋_GB2312"/>
          <w:b/>
          <w:bCs w:val="0"/>
          <w:color w:val="auto"/>
          <w:sz w:val="36"/>
          <w:szCs w:val="36"/>
        </w:rPr>
      </w:pPr>
    </w:p>
    <w:p>
      <w:pPr>
        <w:snapToGrid w:val="0"/>
        <w:spacing w:before="156" w:beforeLines="50" w:line="320" w:lineRule="exact"/>
        <w:ind w:left="0" w:leftChars="0" w:firstLine="261" w:firstLineChars="70"/>
        <w:rPr>
          <w:rFonts w:hint="eastAsia" w:asciiTheme="minorEastAsia" w:hAnsiTheme="minorEastAsia" w:eastAsiaTheme="minorEastAsia" w:cstheme="minorEastAsia"/>
          <w:b/>
          <w:bCs w:val="0"/>
          <w:color w:val="auto"/>
          <w:sz w:val="36"/>
          <w:szCs w:val="36"/>
          <w:lang w:eastAsia="zh-CN"/>
        </w:rPr>
      </w:pPr>
      <w:r>
        <w:rPr>
          <w:rFonts w:hint="eastAsia" w:ascii="方正小标宋_GBK" w:hAnsi="宋体" w:eastAsia="方正小标宋_GBK"/>
          <w:b/>
          <w:bCs w:val="0"/>
          <w:color w:val="auto"/>
          <w:spacing w:val="6"/>
          <w:sz w:val="36"/>
          <w:szCs w:val="36"/>
        </w:rPr>
        <w:t xml:space="preserve">       </w:t>
      </w:r>
      <w:r>
        <w:rPr>
          <w:rFonts w:hint="eastAsia" w:asciiTheme="minorEastAsia" w:hAnsiTheme="minorEastAsia" w:eastAsiaTheme="minorEastAsia" w:cstheme="minorEastAsia"/>
          <w:b/>
          <w:bCs w:val="0"/>
          <w:color w:val="auto"/>
          <w:sz w:val="36"/>
          <w:szCs w:val="36"/>
          <w:lang w:eastAsia="zh-CN"/>
        </w:rPr>
        <w:t xml:space="preserve"> 项目名称：钦州市实验小学智能交互平板采购</w:t>
      </w:r>
    </w:p>
    <w:p>
      <w:pPr>
        <w:snapToGrid w:val="0"/>
        <w:spacing w:before="156" w:beforeLines="50" w:line="320" w:lineRule="exact"/>
        <w:ind w:left="0" w:leftChars="0" w:firstLine="253" w:firstLineChars="70"/>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 xml:space="preserve">          </w:t>
      </w:r>
    </w:p>
    <w:p>
      <w:pPr>
        <w:snapToGrid w:val="0"/>
        <w:spacing w:before="156" w:beforeLines="50" w:line="320" w:lineRule="exact"/>
        <w:ind w:firstLine="1807" w:firstLineChars="500"/>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b/>
          <w:bCs w:val="0"/>
          <w:color w:val="auto"/>
          <w:sz w:val="36"/>
          <w:szCs w:val="36"/>
          <w:lang w:eastAsia="zh-CN"/>
        </w:rPr>
        <w:t>项目编号：QZZC2020-G1-20046-GXTL</w:t>
      </w: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jc w:val="center"/>
        <w:rPr>
          <w:rFonts w:hint="eastAsia" w:ascii="方正小标宋_GBK" w:hAnsi="宋体" w:eastAsia="方正小标宋_GBK"/>
          <w:color w:val="auto"/>
          <w:spacing w:val="60"/>
          <w:sz w:val="30"/>
          <w:szCs w:val="72"/>
        </w:rPr>
      </w:pPr>
    </w:p>
    <w:p>
      <w:pPr>
        <w:snapToGrid w:val="0"/>
        <w:spacing w:before="156" w:beforeLines="50" w:line="530" w:lineRule="exact"/>
        <w:ind w:firstLine="840"/>
        <w:jc w:val="center"/>
        <w:rPr>
          <w:rFonts w:ascii="方正小标宋_GBK" w:hAnsi="宋体" w:eastAsia="方正小标宋_GBK"/>
          <w:color w:val="auto"/>
          <w:spacing w:val="60"/>
          <w:sz w:val="30"/>
          <w:szCs w:val="72"/>
        </w:rPr>
      </w:pPr>
    </w:p>
    <w:p>
      <w:pPr>
        <w:snapToGrid w:val="0"/>
        <w:spacing w:before="156" w:beforeLines="50" w:line="360" w:lineRule="exact"/>
        <w:ind w:firstLine="0" w:firstLineChars="0"/>
        <w:jc w:val="cente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广西天立工程造价咨询有限公司</w:t>
      </w:r>
    </w:p>
    <w:p>
      <w:pPr>
        <w:snapToGrid w:val="0"/>
        <w:spacing w:before="156" w:beforeLines="50" w:line="360" w:lineRule="exact"/>
        <w:ind w:firstLine="0" w:firstLineChars="0"/>
        <w:jc w:val="center"/>
        <w:rPr>
          <w:rFonts w:hint="eastAsia" w:ascii="宋体" w:hAnsi="宋体"/>
          <w:color w:val="auto"/>
          <w:sz w:val="30"/>
          <w:szCs w:val="72"/>
        </w:rPr>
      </w:pPr>
      <w:r>
        <w:rPr>
          <w:rFonts w:hint="eastAsia" w:ascii="宋体" w:hAnsi="宋体"/>
          <w:color w:val="auto"/>
          <w:sz w:val="32"/>
          <w:szCs w:val="32"/>
        </w:rPr>
        <w:t>2020年</w:t>
      </w:r>
      <w:r>
        <w:rPr>
          <w:rFonts w:hint="eastAsia" w:ascii="宋体" w:hAnsi="宋体" w:cs="宋体"/>
          <w:color w:val="auto"/>
          <w:sz w:val="32"/>
          <w:szCs w:val="32"/>
          <w:lang w:val="en-US" w:eastAsia="zh-CN"/>
        </w:rPr>
        <w:t>12</w:t>
      </w:r>
      <w:r>
        <w:rPr>
          <w:rFonts w:hint="eastAsia" w:ascii="宋体" w:hAnsi="宋体"/>
          <w:color w:val="auto"/>
          <w:sz w:val="32"/>
          <w:szCs w:val="32"/>
        </w:rPr>
        <w:t>月</w:t>
      </w:r>
    </w:p>
    <w:p>
      <w:pPr>
        <w:snapToGrid w:val="0"/>
        <w:spacing w:before="156" w:beforeLines="50" w:line="280" w:lineRule="exact"/>
        <w:ind w:firstLine="640"/>
        <w:jc w:val="center"/>
        <w:rPr>
          <w:rFonts w:ascii="方正小标宋_GBK" w:eastAsia="方正小标宋_GBK"/>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35" w:right="1191" w:bottom="623" w:left="1191" w:header="851" w:footer="992" w:gutter="0"/>
          <w:pgNumType w:start="1"/>
          <w:cols w:space="720" w:num="1"/>
          <w:titlePg/>
          <w:docGrid w:type="lines" w:linePitch="312" w:charSpace="0"/>
        </w:sectPr>
      </w:pPr>
    </w:p>
    <w:p>
      <w:pPr>
        <w:pStyle w:val="10"/>
        <w:tabs>
          <w:tab w:val="left" w:pos="3720"/>
        </w:tabs>
        <w:ind w:firstLine="883"/>
        <w:rPr>
          <w:rFonts w:ascii="隶书" w:eastAsia="隶书"/>
          <w:b/>
          <w:color w:val="auto"/>
          <w:sz w:val="44"/>
        </w:rPr>
      </w:pPr>
      <w:r>
        <w:rPr>
          <w:rFonts w:ascii="隶书" w:eastAsia="隶书"/>
          <w:b/>
          <w:color w:val="auto"/>
          <w:sz w:val="44"/>
        </w:rPr>
        <w:tab/>
      </w:r>
    </w:p>
    <w:p>
      <w:pPr>
        <w:pStyle w:val="10"/>
        <w:ind w:firstLine="883"/>
        <w:jc w:val="center"/>
        <w:rPr>
          <w:rFonts w:hint="eastAsia" w:ascii="隶书" w:eastAsia="隶书"/>
          <w:b/>
          <w:color w:val="auto"/>
          <w:sz w:val="44"/>
        </w:rPr>
      </w:pPr>
      <w:r>
        <w:rPr>
          <w:rFonts w:hint="eastAsia" w:ascii="隶书" w:eastAsia="隶书"/>
          <w:b/>
          <w:color w:val="auto"/>
          <w:sz w:val="44"/>
        </w:rPr>
        <w:t>目   录</w:t>
      </w:r>
    </w:p>
    <w:p>
      <w:pPr>
        <w:pStyle w:val="10"/>
        <w:ind w:firstLine="883"/>
        <w:jc w:val="center"/>
        <w:rPr>
          <w:rFonts w:ascii="隶书" w:eastAsia="隶书"/>
          <w:b/>
          <w:color w:val="auto"/>
          <w:sz w:val="44"/>
        </w:rPr>
      </w:pPr>
    </w:p>
    <w:p>
      <w:pPr>
        <w:spacing w:line="600" w:lineRule="exact"/>
        <w:ind w:left="426" w:firstLine="0" w:firstLineChars="0"/>
        <w:rPr>
          <w:color w:val="auto"/>
          <w:sz w:val="30"/>
          <w:szCs w:val="30"/>
        </w:rPr>
      </w:pPr>
      <w:r>
        <w:rPr>
          <w:rFonts w:ascii="宋体" w:hAnsi="宋体"/>
          <w:color w:val="auto"/>
          <w:sz w:val="32"/>
          <w:szCs w:val="32"/>
        </w:rPr>
        <w:fldChar w:fldCharType="begin"/>
      </w:r>
      <w:r>
        <w:rPr>
          <w:rFonts w:ascii="宋体" w:hAnsi="宋体"/>
          <w:color w:val="auto"/>
          <w:sz w:val="32"/>
          <w:szCs w:val="32"/>
        </w:rPr>
        <w:instrText xml:space="preserve"> </w:instrText>
      </w:r>
      <w:r>
        <w:rPr>
          <w:rFonts w:hint="eastAsia" w:ascii="宋体" w:hAnsi="宋体"/>
          <w:color w:val="auto"/>
          <w:sz w:val="32"/>
          <w:szCs w:val="32"/>
        </w:rPr>
        <w:instrText xml:space="preserve">TOC \o "1-1" \h \z \u</w:instrText>
      </w:r>
      <w:r>
        <w:rPr>
          <w:rFonts w:ascii="宋体" w:hAnsi="宋体"/>
          <w:color w:val="auto"/>
          <w:sz w:val="32"/>
          <w:szCs w:val="32"/>
        </w:rPr>
        <w:instrText xml:space="preserve"> </w:instrText>
      </w:r>
      <w:r>
        <w:rPr>
          <w:rFonts w:ascii="宋体" w:hAnsi="宋体"/>
          <w:color w:val="auto"/>
          <w:sz w:val="32"/>
          <w:szCs w:val="32"/>
        </w:rPr>
        <w:fldChar w:fldCharType="separate"/>
      </w:r>
      <w:r>
        <w:rPr>
          <w:color w:val="auto"/>
          <w:sz w:val="30"/>
          <w:szCs w:val="30"/>
        </w:rPr>
        <w:fldChar w:fldCharType="begin"/>
      </w:r>
      <w:r>
        <w:rPr>
          <w:color w:val="auto"/>
          <w:sz w:val="30"/>
          <w:szCs w:val="30"/>
        </w:rPr>
        <w:instrText xml:space="preserve">HYPERLINK \l "_Toc389638316"</w:instrText>
      </w:r>
      <w:r>
        <w:rPr>
          <w:color w:val="auto"/>
          <w:sz w:val="30"/>
          <w:szCs w:val="30"/>
        </w:rPr>
        <w:fldChar w:fldCharType="separate"/>
      </w:r>
      <w:r>
        <w:rPr>
          <w:rStyle w:val="27"/>
          <w:rFonts w:hint="eastAsia"/>
          <w:color w:val="auto"/>
          <w:sz w:val="30"/>
          <w:szCs w:val="30"/>
        </w:rPr>
        <w:t>第一章</w:t>
      </w:r>
      <w:r>
        <w:rPr>
          <w:rStyle w:val="27"/>
          <w:color w:val="auto"/>
          <w:sz w:val="30"/>
          <w:szCs w:val="30"/>
        </w:rPr>
        <w:t xml:space="preserve"> </w:t>
      </w:r>
      <w:r>
        <w:rPr>
          <w:rStyle w:val="27"/>
          <w:rFonts w:hint="eastAsia"/>
          <w:color w:val="auto"/>
          <w:sz w:val="30"/>
          <w:szCs w:val="30"/>
        </w:rPr>
        <w:t>公</w:t>
      </w:r>
      <w:r>
        <w:rPr>
          <w:rStyle w:val="27"/>
          <w:color w:val="auto"/>
          <w:sz w:val="30"/>
          <w:szCs w:val="30"/>
        </w:rPr>
        <w:t xml:space="preserve"> </w:t>
      </w:r>
      <w:r>
        <w:rPr>
          <w:rStyle w:val="27"/>
          <w:rFonts w:hint="eastAsia"/>
          <w:color w:val="auto"/>
          <w:sz w:val="30"/>
          <w:szCs w:val="30"/>
        </w:rPr>
        <w:t>告..............................................................................................</w:t>
      </w:r>
      <w:r>
        <w:rPr>
          <w:color w:val="auto"/>
          <w:sz w:val="30"/>
          <w:szCs w:val="30"/>
        </w:rPr>
        <w:fldChar w:fldCharType="begin"/>
      </w:r>
      <w:r>
        <w:rPr>
          <w:rStyle w:val="27"/>
          <w:color w:val="auto"/>
          <w:sz w:val="30"/>
          <w:szCs w:val="30"/>
        </w:rPr>
        <w:instrText xml:space="preserve"> PAGEREF _Toc389638316 \h </w:instrText>
      </w:r>
      <w:r>
        <w:rPr>
          <w:color w:val="auto"/>
          <w:sz w:val="30"/>
          <w:szCs w:val="30"/>
        </w:rPr>
        <w:fldChar w:fldCharType="separate"/>
      </w:r>
      <w:r>
        <w:rPr>
          <w:rStyle w:val="27"/>
          <w:color w:val="auto"/>
          <w:sz w:val="30"/>
          <w:szCs w:val="30"/>
        </w:rPr>
        <w:t>3</w:t>
      </w:r>
      <w:r>
        <w:rPr>
          <w:color w:val="auto"/>
          <w:sz w:val="30"/>
          <w:szCs w:val="30"/>
        </w:rPr>
        <w:fldChar w:fldCharType="end"/>
      </w:r>
      <w:r>
        <w:rPr>
          <w:color w:val="auto"/>
          <w:sz w:val="30"/>
          <w:szCs w:val="30"/>
        </w:rPr>
        <w:fldChar w:fldCharType="end"/>
      </w:r>
    </w:p>
    <w:p>
      <w:pPr>
        <w:spacing w:line="600" w:lineRule="exact"/>
        <w:ind w:left="420" w:firstLine="0" w:firstLineChars="0"/>
        <w:rPr>
          <w:color w:val="auto"/>
          <w:sz w:val="30"/>
          <w:szCs w:val="30"/>
        </w:rPr>
      </w:pPr>
      <w:r>
        <w:rPr>
          <w:color w:val="auto"/>
          <w:sz w:val="30"/>
          <w:szCs w:val="30"/>
        </w:rPr>
        <w:fldChar w:fldCharType="begin"/>
      </w:r>
      <w:r>
        <w:rPr>
          <w:color w:val="auto"/>
          <w:sz w:val="30"/>
          <w:szCs w:val="30"/>
        </w:rPr>
        <w:instrText xml:space="preserve">HYPERLINK \l "_Toc389638317"</w:instrText>
      </w:r>
      <w:r>
        <w:rPr>
          <w:color w:val="auto"/>
          <w:sz w:val="30"/>
          <w:szCs w:val="30"/>
        </w:rPr>
        <w:fldChar w:fldCharType="separate"/>
      </w:r>
      <w:r>
        <w:rPr>
          <w:rStyle w:val="27"/>
          <w:rFonts w:hint="eastAsia"/>
          <w:color w:val="auto"/>
          <w:sz w:val="30"/>
          <w:szCs w:val="30"/>
        </w:rPr>
        <w:t>第二章</w:t>
      </w:r>
      <w:r>
        <w:rPr>
          <w:rStyle w:val="27"/>
          <w:color w:val="auto"/>
          <w:sz w:val="30"/>
          <w:szCs w:val="30"/>
        </w:rPr>
        <w:t xml:space="preserve"> </w:t>
      </w:r>
      <w:r>
        <w:rPr>
          <w:rStyle w:val="27"/>
          <w:rFonts w:hint="eastAsia"/>
          <w:color w:val="auto"/>
          <w:sz w:val="30"/>
          <w:szCs w:val="30"/>
        </w:rPr>
        <w:t>项目需求........................................................................................</w:t>
      </w:r>
      <w:r>
        <w:rPr>
          <w:color w:val="auto"/>
          <w:sz w:val="30"/>
          <w:szCs w:val="30"/>
        </w:rPr>
        <w:fldChar w:fldCharType="begin"/>
      </w:r>
      <w:r>
        <w:rPr>
          <w:rStyle w:val="27"/>
          <w:color w:val="auto"/>
          <w:sz w:val="30"/>
          <w:szCs w:val="30"/>
        </w:rPr>
        <w:instrText xml:space="preserve"> PAGEREF _Toc389638317 \h </w:instrText>
      </w:r>
      <w:r>
        <w:rPr>
          <w:color w:val="auto"/>
          <w:sz w:val="30"/>
          <w:szCs w:val="30"/>
        </w:rPr>
        <w:fldChar w:fldCharType="separate"/>
      </w:r>
      <w:r>
        <w:rPr>
          <w:rStyle w:val="27"/>
          <w:color w:val="auto"/>
          <w:sz w:val="30"/>
          <w:szCs w:val="30"/>
        </w:rPr>
        <w:t>6</w:t>
      </w:r>
      <w:r>
        <w:rPr>
          <w:color w:val="auto"/>
          <w:sz w:val="30"/>
          <w:szCs w:val="30"/>
        </w:rPr>
        <w:fldChar w:fldCharType="end"/>
      </w:r>
      <w:r>
        <w:rPr>
          <w:color w:val="auto"/>
          <w:sz w:val="30"/>
          <w:szCs w:val="30"/>
        </w:rPr>
        <w:fldChar w:fldCharType="end"/>
      </w:r>
    </w:p>
    <w:p>
      <w:pPr>
        <w:spacing w:line="600" w:lineRule="exact"/>
        <w:ind w:left="420" w:firstLine="0" w:firstLineChars="0"/>
        <w:rPr>
          <w:color w:val="auto"/>
          <w:sz w:val="30"/>
          <w:szCs w:val="30"/>
        </w:rPr>
      </w:pPr>
      <w:r>
        <w:rPr>
          <w:color w:val="auto"/>
          <w:sz w:val="30"/>
          <w:szCs w:val="30"/>
        </w:rPr>
        <w:fldChar w:fldCharType="begin"/>
      </w:r>
      <w:r>
        <w:rPr>
          <w:color w:val="auto"/>
          <w:sz w:val="30"/>
          <w:szCs w:val="30"/>
        </w:rPr>
        <w:instrText xml:space="preserve">HYPERLINK \l "_Toc389638318"</w:instrText>
      </w:r>
      <w:r>
        <w:rPr>
          <w:color w:val="auto"/>
          <w:sz w:val="30"/>
          <w:szCs w:val="30"/>
        </w:rPr>
        <w:fldChar w:fldCharType="separate"/>
      </w:r>
      <w:r>
        <w:rPr>
          <w:rStyle w:val="27"/>
          <w:rFonts w:hint="eastAsia"/>
          <w:color w:val="auto"/>
          <w:sz w:val="30"/>
          <w:szCs w:val="30"/>
        </w:rPr>
        <w:t>第三章</w:t>
      </w:r>
      <w:r>
        <w:rPr>
          <w:rStyle w:val="27"/>
          <w:color w:val="auto"/>
          <w:sz w:val="30"/>
          <w:szCs w:val="30"/>
        </w:rPr>
        <w:t xml:space="preserve"> </w:t>
      </w:r>
      <w:r>
        <w:rPr>
          <w:rStyle w:val="27"/>
          <w:rFonts w:hint="eastAsia"/>
          <w:color w:val="auto"/>
          <w:sz w:val="30"/>
          <w:szCs w:val="30"/>
        </w:rPr>
        <w:t>投标人须知及前附表..................................................................17</w:t>
      </w:r>
      <w:r>
        <w:rPr>
          <w:color w:val="auto"/>
          <w:sz w:val="30"/>
          <w:szCs w:val="30"/>
        </w:rPr>
        <w:fldChar w:fldCharType="end"/>
      </w:r>
    </w:p>
    <w:p>
      <w:pPr>
        <w:spacing w:line="600" w:lineRule="exact"/>
        <w:ind w:left="420" w:firstLine="0" w:firstLineChars="0"/>
        <w:rPr>
          <w:color w:val="auto"/>
          <w:sz w:val="30"/>
          <w:szCs w:val="30"/>
        </w:rPr>
      </w:pPr>
      <w:r>
        <w:rPr>
          <w:color w:val="auto"/>
          <w:sz w:val="30"/>
          <w:szCs w:val="30"/>
        </w:rPr>
        <w:fldChar w:fldCharType="begin"/>
      </w:r>
      <w:r>
        <w:rPr>
          <w:color w:val="auto"/>
          <w:sz w:val="30"/>
          <w:szCs w:val="30"/>
        </w:rPr>
        <w:instrText xml:space="preserve">HYPERLINK \l "_Toc389638319"</w:instrText>
      </w:r>
      <w:r>
        <w:rPr>
          <w:color w:val="auto"/>
          <w:sz w:val="30"/>
          <w:szCs w:val="30"/>
        </w:rPr>
        <w:fldChar w:fldCharType="separate"/>
      </w:r>
      <w:r>
        <w:rPr>
          <w:rStyle w:val="27"/>
          <w:rFonts w:hint="eastAsia"/>
          <w:color w:val="auto"/>
          <w:sz w:val="30"/>
          <w:szCs w:val="30"/>
        </w:rPr>
        <w:t>第四章</w:t>
      </w:r>
      <w:r>
        <w:rPr>
          <w:rStyle w:val="27"/>
          <w:color w:val="auto"/>
          <w:sz w:val="30"/>
          <w:szCs w:val="30"/>
        </w:rPr>
        <w:t xml:space="preserve"> </w:t>
      </w:r>
      <w:r>
        <w:rPr>
          <w:rStyle w:val="27"/>
          <w:rFonts w:hint="eastAsia"/>
          <w:color w:val="auto"/>
          <w:sz w:val="30"/>
          <w:szCs w:val="30"/>
        </w:rPr>
        <w:t>评标办法及评分标准..................................................................</w:t>
      </w:r>
      <w:r>
        <w:rPr>
          <w:rFonts w:hint="eastAsia"/>
          <w:color w:val="auto"/>
          <w:sz w:val="30"/>
          <w:szCs w:val="30"/>
        </w:rPr>
        <w:t>29</w:t>
      </w:r>
      <w:r>
        <w:rPr>
          <w:color w:val="auto"/>
          <w:sz w:val="30"/>
          <w:szCs w:val="30"/>
        </w:rPr>
        <w:fldChar w:fldCharType="end"/>
      </w:r>
    </w:p>
    <w:p>
      <w:pPr>
        <w:spacing w:line="600" w:lineRule="exact"/>
        <w:ind w:left="420" w:firstLine="0" w:firstLineChars="0"/>
        <w:rPr>
          <w:rFonts w:hint="eastAsia"/>
          <w:color w:val="auto"/>
          <w:sz w:val="30"/>
          <w:szCs w:val="30"/>
        </w:rPr>
      </w:pPr>
      <w:r>
        <w:rPr>
          <w:color w:val="auto"/>
          <w:sz w:val="30"/>
          <w:szCs w:val="30"/>
        </w:rPr>
        <w:fldChar w:fldCharType="begin"/>
      </w:r>
      <w:r>
        <w:rPr>
          <w:color w:val="auto"/>
          <w:sz w:val="30"/>
          <w:szCs w:val="30"/>
        </w:rPr>
        <w:instrText xml:space="preserve">HYPERLINK \l "_Toc389638323"</w:instrText>
      </w:r>
      <w:r>
        <w:rPr>
          <w:color w:val="auto"/>
          <w:sz w:val="30"/>
          <w:szCs w:val="30"/>
        </w:rPr>
        <w:fldChar w:fldCharType="separate"/>
      </w:r>
      <w:r>
        <w:rPr>
          <w:rStyle w:val="27"/>
          <w:rFonts w:hint="eastAsia"/>
          <w:color w:val="auto"/>
          <w:sz w:val="30"/>
          <w:szCs w:val="30"/>
        </w:rPr>
        <w:t>第五章 政府采购合同主要条款..............................................................</w:t>
      </w:r>
      <w:r>
        <w:rPr>
          <w:color w:val="auto"/>
          <w:sz w:val="30"/>
          <w:szCs w:val="30"/>
        </w:rPr>
        <w:fldChar w:fldCharType="begin"/>
      </w:r>
      <w:r>
        <w:rPr>
          <w:rStyle w:val="27"/>
          <w:color w:val="auto"/>
          <w:sz w:val="30"/>
          <w:szCs w:val="30"/>
        </w:rPr>
        <w:instrText xml:space="preserve"> PAGEREF _Toc389638323 \h </w:instrText>
      </w:r>
      <w:r>
        <w:rPr>
          <w:color w:val="auto"/>
          <w:sz w:val="30"/>
          <w:szCs w:val="30"/>
        </w:rPr>
        <w:fldChar w:fldCharType="separate"/>
      </w:r>
      <w:r>
        <w:rPr>
          <w:rStyle w:val="27"/>
          <w:color w:val="auto"/>
          <w:sz w:val="30"/>
          <w:szCs w:val="30"/>
        </w:rPr>
        <w:t>38</w:t>
      </w:r>
      <w:r>
        <w:rPr>
          <w:color w:val="auto"/>
          <w:sz w:val="30"/>
          <w:szCs w:val="30"/>
        </w:rPr>
        <w:fldChar w:fldCharType="end"/>
      </w:r>
      <w:r>
        <w:rPr>
          <w:color w:val="auto"/>
          <w:sz w:val="30"/>
          <w:szCs w:val="30"/>
        </w:rPr>
        <w:fldChar w:fldCharType="end"/>
      </w:r>
    </w:p>
    <w:p>
      <w:pPr>
        <w:spacing w:line="600" w:lineRule="exact"/>
        <w:ind w:left="420" w:firstLine="0" w:firstLineChars="0"/>
        <w:rPr>
          <w:color w:val="auto"/>
        </w:rPr>
      </w:pPr>
      <w:r>
        <w:rPr>
          <w:color w:val="auto"/>
          <w:sz w:val="30"/>
          <w:szCs w:val="30"/>
        </w:rPr>
        <w:fldChar w:fldCharType="begin"/>
      </w:r>
      <w:r>
        <w:rPr>
          <w:color w:val="auto"/>
          <w:sz w:val="30"/>
          <w:szCs w:val="30"/>
        </w:rPr>
        <w:instrText xml:space="preserve">HYPERLINK \l "_Toc389638325"</w:instrText>
      </w:r>
      <w:r>
        <w:rPr>
          <w:color w:val="auto"/>
          <w:sz w:val="30"/>
          <w:szCs w:val="30"/>
        </w:rPr>
        <w:fldChar w:fldCharType="separate"/>
      </w:r>
      <w:r>
        <w:rPr>
          <w:rStyle w:val="27"/>
          <w:rFonts w:hint="eastAsia"/>
          <w:color w:val="auto"/>
          <w:sz w:val="30"/>
          <w:szCs w:val="30"/>
        </w:rPr>
        <w:t>第六章 投标文件格式..............................................................................</w:t>
      </w:r>
      <w:r>
        <w:rPr>
          <w:color w:val="auto"/>
          <w:sz w:val="30"/>
          <w:szCs w:val="30"/>
        </w:rPr>
        <w:fldChar w:fldCharType="begin"/>
      </w:r>
      <w:r>
        <w:rPr>
          <w:rStyle w:val="27"/>
          <w:color w:val="auto"/>
          <w:sz w:val="30"/>
          <w:szCs w:val="30"/>
        </w:rPr>
        <w:instrText xml:space="preserve"> PAGEREF _Toc389638325 \h </w:instrText>
      </w:r>
      <w:r>
        <w:rPr>
          <w:color w:val="auto"/>
          <w:sz w:val="30"/>
          <w:szCs w:val="30"/>
        </w:rPr>
        <w:fldChar w:fldCharType="separate"/>
      </w:r>
      <w:r>
        <w:rPr>
          <w:rStyle w:val="27"/>
          <w:color w:val="auto"/>
          <w:sz w:val="30"/>
          <w:szCs w:val="30"/>
        </w:rPr>
        <w:t>46</w:t>
      </w:r>
      <w:r>
        <w:rPr>
          <w:color w:val="auto"/>
          <w:sz w:val="30"/>
          <w:szCs w:val="30"/>
        </w:rPr>
        <w:fldChar w:fldCharType="end"/>
      </w:r>
      <w:r>
        <w:rPr>
          <w:color w:val="auto"/>
          <w:sz w:val="30"/>
          <w:szCs w:val="30"/>
        </w:rPr>
        <w:fldChar w:fldCharType="end"/>
      </w:r>
    </w:p>
    <w:p>
      <w:pPr>
        <w:spacing w:line="600" w:lineRule="exact"/>
        <w:ind w:firstLine="640"/>
        <w:rPr>
          <w:rFonts w:hAnsi="宋体"/>
          <w:color w:val="auto"/>
          <w:sz w:val="32"/>
          <w:szCs w:val="32"/>
        </w:rPr>
      </w:pPr>
      <w:r>
        <w:rPr>
          <w:rFonts w:hAnsi="宋体"/>
          <w:color w:val="auto"/>
          <w:sz w:val="32"/>
          <w:szCs w:val="32"/>
        </w:rPr>
        <w:fldChar w:fldCharType="end"/>
      </w:r>
    </w:p>
    <w:p>
      <w:pPr>
        <w:ind w:firstLine="640"/>
        <w:rPr>
          <w:rFonts w:hAnsi="宋体"/>
          <w:color w:val="auto"/>
          <w:sz w:val="32"/>
          <w:szCs w:val="32"/>
        </w:rPr>
      </w:pPr>
      <w:r>
        <w:rPr>
          <w:rFonts w:hAnsi="宋体"/>
          <w:color w:val="auto"/>
          <w:sz w:val="32"/>
          <w:szCs w:val="32"/>
        </w:rPr>
        <w:br w:type="page"/>
      </w:r>
    </w:p>
    <w:p>
      <w:pPr>
        <w:ind w:firstLine="640"/>
        <w:rPr>
          <w:rFonts w:hAnsi="宋体"/>
          <w:color w:val="auto"/>
          <w:sz w:val="32"/>
          <w:szCs w:val="32"/>
        </w:rPr>
      </w:pPr>
    </w:p>
    <w:p>
      <w:pPr>
        <w:ind w:firstLine="640"/>
        <w:rPr>
          <w:rFonts w:hAnsi="宋体"/>
          <w:color w:val="auto"/>
          <w:sz w:val="32"/>
          <w:szCs w:val="32"/>
        </w:rPr>
      </w:pPr>
    </w:p>
    <w:p>
      <w:pPr>
        <w:ind w:firstLine="640"/>
        <w:rPr>
          <w:rFonts w:hAnsi="宋体"/>
          <w:color w:val="auto"/>
          <w:sz w:val="32"/>
          <w:szCs w:val="32"/>
        </w:rPr>
      </w:pPr>
    </w:p>
    <w:p>
      <w:pPr>
        <w:ind w:firstLine="640"/>
        <w:rPr>
          <w:rFonts w:hAnsi="宋体"/>
          <w:color w:val="auto"/>
          <w:sz w:val="32"/>
          <w:szCs w:val="32"/>
        </w:rPr>
      </w:pPr>
    </w:p>
    <w:p>
      <w:pPr>
        <w:ind w:firstLine="640"/>
        <w:rPr>
          <w:rFonts w:hAnsi="宋体"/>
          <w:color w:val="auto"/>
          <w:sz w:val="32"/>
          <w:szCs w:val="32"/>
        </w:rPr>
      </w:pPr>
    </w:p>
    <w:p>
      <w:pPr>
        <w:pStyle w:val="3"/>
        <w:ind w:firstLine="0" w:firstLineChars="0"/>
        <w:rPr>
          <w:rFonts w:ascii="宋体" w:hAnsi="宋体" w:eastAsia="宋体"/>
          <w:color w:val="auto"/>
        </w:rPr>
      </w:pPr>
      <w:bookmarkStart w:id="0" w:name="_Toc389638316"/>
      <w:r>
        <w:rPr>
          <w:rFonts w:hint="eastAsia" w:ascii="宋体" w:hAnsi="宋体" w:eastAsia="宋体"/>
          <w:color w:val="auto"/>
        </w:rPr>
        <w:t>第一章  公 告</w:t>
      </w:r>
      <w:bookmarkEnd w:id="0"/>
    </w:p>
    <w:p>
      <w:pPr>
        <w:ind w:firstLine="640"/>
        <w:rPr>
          <w:rFonts w:hAnsi="宋体"/>
          <w:color w:val="auto"/>
          <w:sz w:val="32"/>
          <w:szCs w:val="32"/>
        </w:rPr>
      </w:pPr>
    </w:p>
    <w:p>
      <w:pPr>
        <w:spacing w:line="440" w:lineRule="exact"/>
        <w:ind w:firstLine="0" w:firstLineChars="0"/>
        <w:jc w:val="center"/>
        <w:rPr>
          <w:rFonts w:hint="eastAsia" w:ascii="宋体" w:hAnsi="宋体"/>
          <w:b/>
          <w:color w:val="auto"/>
          <w:sz w:val="36"/>
          <w:szCs w:val="36"/>
        </w:rPr>
      </w:pPr>
      <w:r>
        <w:rPr>
          <w:color w:val="auto"/>
        </w:rPr>
        <w:br w:type="page"/>
      </w:r>
      <w:r>
        <w:rPr>
          <w:rFonts w:hint="eastAsia" w:ascii="宋体" w:hAnsi="宋体"/>
          <w:b/>
          <w:color w:val="auto"/>
          <w:sz w:val="36"/>
          <w:szCs w:val="36"/>
        </w:rPr>
        <w:t>广西天立工程造价咨询有限公司</w:t>
      </w:r>
      <w:r>
        <w:rPr>
          <w:rFonts w:ascii="宋体" w:hAnsi="宋体"/>
          <w:b/>
          <w:color w:val="auto"/>
          <w:sz w:val="36"/>
          <w:szCs w:val="36"/>
        </w:rPr>
        <w:t>关于</w:t>
      </w:r>
      <w:r>
        <w:rPr>
          <w:rFonts w:hint="eastAsia" w:ascii="宋体" w:hAnsi="宋体"/>
          <w:b/>
          <w:color w:val="auto"/>
          <w:sz w:val="36"/>
          <w:szCs w:val="36"/>
        </w:rPr>
        <w:t>钦州市实验小学智能交互平板采购招标公告</w:t>
      </w:r>
    </w:p>
    <w:p>
      <w:pPr>
        <w:spacing w:line="440" w:lineRule="exact"/>
        <w:ind w:firstLine="0" w:firstLineChars="0"/>
        <w:jc w:val="center"/>
        <w:rPr>
          <w:rFonts w:hint="eastAsia" w:ascii="方正小标宋_GBK" w:eastAsia="方正小标宋_GBK"/>
          <w:b/>
          <w:color w:val="auto"/>
          <w:sz w:val="36"/>
          <w:szCs w:val="36"/>
        </w:rPr>
      </w:pPr>
    </w:p>
    <w:p>
      <w:pPr>
        <w:keepNext w:val="0"/>
        <w:keepLines w:val="0"/>
        <w:pageBreakBefore w:val="0"/>
        <w:widowControl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firstLineChars="0"/>
        <w:textAlignment w:val="auto"/>
        <w:rPr>
          <w:rFonts w:ascii="宋体" w:hAnsi="宋体"/>
          <w:color w:val="auto"/>
          <w:szCs w:val="21"/>
        </w:rPr>
      </w:pPr>
      <w:r>
        <w:rPr>
          <w:rFonts w:hint="eastAsia" w:ascii="宋体" w:hAnsi="宋体"/>
          <w:color w:val="auto"/>
          <w:szCs w:val="21"/>
        </w:rPr>
        <w:t>项目概况:</w:t>
      </w:r>
    </w:p>
    <w:p>
      <w:pPr>
        <w:keepNext w:val="0"/>
        <w:keepLines w:val="0"/>
        <w:pageBreakBefore w:val="0"/>
        <w:widowControl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textAlignment w:val="auto"/>
        <w:rPr>
          <w:rFonts w:ascii="宋体" w:hAnsi="宋体"/>
          <w:color w:val="auto"/>
          <w:szCs w:val="21"/>
        </w:rPr>
      </w:pPr>
      <w:bookmarkStart w:id="1" w:name="_Toc28359079"/>
      <w:bookmarkStart w:id="2" w:name="_Toc28359002"/>
      <w:bookmarkStart w:id="3" w:name="_Toc35393621"/>
      <w:bookmarkStart w:id="4" w:name="_Toc35393790"/>
      <w:bookmarkStart w:id="5" w:name="_Hlk24379207"/>
      <w:r>
        <w:rPr>
          <w:rFonts w:hint="eastAsia" w:ascii="宋体" w:hAnsi="宋体"/>
          <w:bCs/>
          <w:color w:val="auto"/>
          <w:szCs w:val="21"/>
          <w:u w:val="none"/>
          <w:lang w:eastAsia="zh-CN"/>
        </w:rPr>
        <w:t>钦州市实验小学智能交互平板采购</w:t>
      </w:r>
      <w:r>
        <w:rPr>
          <w:rFonts w:hint="eastAsia" w:ascii="宋体" w:hAnsi="宋体"/>
          <w:color w:val="auto"/>
          <w:szCs w:val="21"/>
        </w:rPr>
        <w:t>的潜在供应商请登录广西壮族自治区政府采购网（</w:t>
      </w:r>
      <w:r>
        <w:rPr>
          <w:rFonts w:hint="eastAsia" w:ascii="宋体" w:hAnsi="宋体"/>
          <w:color w:val="auto"/>
          <w:szCs w:val="21"/>
          <w:lang w:eastAsia="zh-CN"/>
        </w:rPr>
        <w:t>http://zfcg.gxzf.gov.cn</w:t>
      </w:r>
      <w:r>
        <w:rPr>
          <w:rFonts w:hint="eastAsia" w:ascii="宋体" w:hAnsi="宋体"/>
          <w:color w:val="auto"/>
          <w:szCs w:val="21"/>
        </w:rPr>
        <w:t>）政采云平台“项目采购-获取采购文件”模块自行下载采购文件；未注册的供应商可在政采云平台完成注册后再行下载；已获取</w:t>
      </w:r>
      <w:r>
        <w:rPr>
          <w:rFonts w:hint="eastAsia" w:ascii="宋体" w:hAnsi="宋体"/>
          <w:color w:val="auto"/>
          <w:szCs w:val="21"/>
          <w:lang w:eastAsia="zh-CN"/>
        </w:rPr>
        <w:t>招标</w:t>
      </w:r>
      <w:r>
        <w:rPr>
          <w:rFonts w:hint="eastAsia" w:ascii="宋体" w:hAnsi="宋体"/>
          <w:color w:val="auto"/>
          <w:szCs w:val="21"/>
        </w:rPr>
        <w:t>文件的供应商不等于符合本项目的供应商资格条件。如在操作过程中遇到问题或需技术支持，请致电政采云客服热线：400-881-7190。并于2020</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6</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点</w:t>
      </w:r>
      <w:r>
        <w:rPr>
          <w:rFonts w:hint="eastAsia" w:ascii="宋体" w:hAnsi="宋体"/>
          <w:bCs/>
          <w:color w:val="auto"/>
          <w:szCs w:val="21"/>
          <w:lang w:val="en-US" w:eastAsia="zh-CN"/>
        </w:rPr>
        <w:t>30</w:t>
      </w:r>
      <w:r>
        <w:rPr>
          <w:rFonts w:hint="eastAsia" w:ascii="宋体" w:hAnsi="宋体"/>
          <w:bCs/>
          <w:color w:val="auto"/>
          <w:szCs w:val="21"/>
        </w:rPr>
        <w:t>分（北京时间）前递交投标</w:t>
      </w:r>
      <w:r>
        <w:rPr>
          <w:rFonts w:ascii="宋体" w:hAnsi="宋体"/>
          <w:bCs/>
          <w:color w:val="auto"/>
          <w:szCs w:val="21"/>
        </w:rPr>
        <w:t>文件</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b/>
          <w:color w:val="auto"/>
        </w:rPr>
      </w:pPr>
      <w:r>
        <w:rPr>
          <w:rFonts w:hint="eastAsia"/>
          <w:b/>
          <w:color w:val="auto"/>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eastAsia="宋体"/>
          <w:color w:val="auto"/>
          <w:lang w:eastAsia="zh-CN"/>
        </w:rPr>
      </w:pPr>
      <w:r>
        <w:rPr>
          <w:rFonts w:hint="eastAsia"/>
          <w:color w:val="auto"/>
        </w:rPr>
        <w:t>项目编号</w:t>
      </w:r>
      <w:r>
        <w:rPr>
          <w:rFonts w:hint="eastAsia"/>
          <w:color w:val="auto"/>
          <w:lang w:eastAsia="zh-CN"/>
        </w:rPr>
        <w:t>：QZZC2020-G1-20046-GXTL</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eastAsia="宋体"/>
          <w:color w:val="auto"/>
          <w:lang w:eastAsia="zh-CN"/>
        </w:rPr>
      </w:pPr>
      <w:r>
        <w:rPr>
          <w:rFonts w:hint="eastAsia"/>
          <w:color w:val="auto"/>
        </w:rPr>
        <w:t>项目名称</w:t>
      </w:r>
      <w:r>
        <w:rPr>
          <w:rFonts w:hint="eastAsia"/>
          <w:color w:val="auto"/>
          <w:lang w:eastAsia="zh-CN"/>
        </w:rPr>
        <w:t>：</w:t>
      </w:r>
      <w:r>
        <w:rPr>
          <w:rFonts w:hint="eastAsia"/>
          <w:bCs/>
          <w:color w:val="auto"/>
          <w:lang w:eastAsia="zh-CN"/>
        </w:rPr>
        <w:t>钦州市实验小学智能交互平板采购</w:t>
      </w:r>
    </w:p>
    <w:bookmarkEnd w:id="5"/>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预算金额：</w:t>
      </w:r>
      <w:r>
        <w:rPr>
          <w:rFonts w:hint="eastAsia"/>
          <w:color w:val="auto"/>
          <w:lang w:val="en-US" w:eastAsia="zh-CN"/>
        </w:rPr>
        <w:t>贰佰壹拾叁万肆仟肆佰元整</w:t>
      </w:r>
      <w:r>
        <w:rPr>
          <w:rFonts w:hint="eastAsia"/>
          <w:color w:val="auto"/>
        </w:rPr>
        <w:t>（</w:t>
      </w:r>
      <w:r>
        <w:rPr>
          <w:rFonts w:hint="eastAsia"/>
          <w:color w:val="auto"/>
          <w:u w:val="none"/>
        </w:rPr>
        <w:t>￥</w:t>
      </w:r>
      <w:r>
        <w:rPr>
          <w:rFonts w:hint="eastAsia"/>
          <w:color w:val="auto"/>
          <w:u w:val="none"/>
          <w:lang w:val="en-US" w:eastAsia="zh-CN"/>
        </w:rPr>
        <w:t>2,134,400.00</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rPr>
        <w:t>最高限价：同预算金额</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采购需求：</w:t>
      </w:r>
      <w:r>
        <w:rPr>
          <w:rFonts w:hint="eastAsia" w:ascii="宋体" w:hAnsi="宋体"/>
          <w:bCs/>
          <w:color w:val="auto"/>
          <w:szCs w:val="21"/>
        </w:rPr>
        <w:t>智能交互黑板、集控管理平台、壁挂高清展台、无线扩音系统、智能电子教鞭、无线传屏等设备，详见招标文件。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Times New Roman" w:hAnsi="Times New Roman" w:cs="Times New Roman"/>
          <w:color w:val="auto"/>
        </w:rPr>
      </w:pPr>
      <w:r>
        <w:rPr>
          <w:rFonts w:hint="eastAsia"/>
          <w:color w:val="auto"/>
        </w:rPr>
        <w:t>合同履行期限：</w:t>
      </w:r>
      <w:r>
        <w:rPr>
          <w:rFonts w:hint="eastAsia"/>
          <w:color w:val="auto"/>
          <w:lang w:val="en-US" w:eastAsia="zh-CN"/>
        </w:rPr>
        <w:t>自合同签订后15天内交付使用；</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color w:val="auto"/>
        </w:rPr>
      </w:pPr>
      <w:bookmarkStart w:id="6" w:name="_Toc28359080"/>
      <w:bookmarkStart w:id="7" w:name="_Toc35393622"/>
      <w:bookmarkStart w:id="8" w:name="_Toc35393791"/>
      <w:bookmarkStart w:id="9" w:name="_Toc28359003"/>
      <w:r>
        <w:rPr>
          <w:rFonts w:hint="eastAsia"/>
          <w:b/>
          <w:color w:val="auto"/>
        </w:rPr>
        <w:t>本项目须要落实的政府采购政策：</w:t>
      </w:r>
      <w:r>
        <w:rPr>
          <w:rFonts w:hint="eastAsia"/>
          <w:color w:val="auto"/>
        </w:rPr>
        <w:t>《政府采购促进中小企业发展暂行办法》（财库[2011]181号）、《财政部 司法部关于政府采购支持监狱企业发展有关问题的通知》（财库[2014]68号）、《关于促进残疾人就业政府采购政策的通知》（财库[2017]141</w:t>
      </w:r>
      <w:r>
        <w:rPr>
          <w:color w:val="auto"/>
        </w:rPr>
        <w:t>号</w:t>
      </w:r>
      <w:r>
        <w:rPr>
          <w:rFonts w:hint="eastAsia"/>
          <w:color w:val="auto"/>
        </w:rPr>
        <w:t>）、《节能产品政府采购实施意见》（财库[2004]185号）、《财政部 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b/>
          <w:color w:val="auto"/>
        </w:rPr>
      </w:pPr>
      <w:r>
        <w:rPr>
          <w:rFonts w:hint="eastAsia"/>
          <w:b/>
          <w:color w:val="auto"/>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b/>
          <w:color w:val="auto"/>
        </w:rPr>
      </w:pPr>
      <w:bookmarkStart w:id="10" w:name="_Toc35393792"/>
      <w:bookmarkStart w:id="11" w:name="_Toc28359081"/>
      <w:bookmarkStart w:id="12" w:name="_Toc35393623"/>
      <w:bookmarkStart w:id="13" w:name="_Toc28359004"/>
      <w:r>
        <w:rPr>
          <w:rFonts w:hint="eastAsia"/>
          <w:color w:val="auto"/>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b/>
          <w:color w:val="auto"/>
        </w:rPr>
      </w:pPr>
      <w:r>
        <w:rPr>
          <w:color w:val="auto"/>
        </w:rPr>
        <w:t>2</w:t>
      </w:r>
      <w:r>
        <w:rPr>
          <w:rFonts w:hint="eastAsia"/>
          <w:color w:val="auto"/>
        </w:rPr>
        <w:t>.生产或经营本次采购货物，具备独立法人资格的国内注册供应商；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rPr>
        <w:t>3.在“信用中国”网站(</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)等渠道列入失信被执行人、重大税收违法案件当事人名单、政府采购严重违法失信行为记录名单的供应商，不得参与本项目政府采购活动。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b/>
          <w:color w:val="auto"/>
        </w:rPr>
      </w:pPr>
      <w:r>
        <w:rPr>
          <w:rFonts w:hint="eastAsia"/>
          <w:b/>
          <w:color w:val="auto"/>
        </w:rPr>
        <w:t>三、获取招标文件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时间：</w:t>
      </w:r>
      <w:r>
        <w:rPr>
          <w:rFonts w:hint="eastAsia"/>
          <w:color w:val="auto"/>
          <w:lang w:val="en-US" w:eastAsia="zh-CN"/>
        </w:rPr>
        <w:t>自</w:t>
      </w:r>
      <w:r>
        <w:rPr>
          <w:rFonts w:hint="eastAsia"/>
          <w:color w:val="auto"/>
        </w:rPr>
        <w:t>发布公告之时起至2020年</w:t>
      </w:r>
      <w:r>
        <w:rPr>
          <w:rFonts w:hint="eastAsia"/>
          <w:color w:val="auto"/>
          <w:lang w:val="en-US" w:eastAsia="zh-CN"/>
        </w:rPr>
        <w:t>12</w:t>
      </w:r>
      <w:r>
        <w:rPr>
          <w:rFonts w:hint="eastAsia"/>
          <w:color w:val="auto"/>
        </w:rPr>
        <w:t>月</w:t>
      </w:r>
      <w:r>
        <w:rPr>
          <w:rFonts w:hint="eastAsia"/>
          <w:color w:val="auto"/>
          <w:lang w:val="en-US" w:eastAsia="zh-CN"/>
        </w:rPr>
        <w:t>22</w:t>
      </w:r>
      <w:r>
        <w:rPr>
          <w:rFonts w:hint="eastAsia"/>
          <w:color w:val="auto"/>
        </w:rPr>
        <w:t>日，每天上午8:00-12:00；下午15:00-18:00（北京时间，</w:t>
      </w:r>
      <w:r>
        <w:rPr>
          <w:color w:val="auto"/>
        </w:rPr>
        <w:t>法定节假日</w:t>
      </w:r>
      <w:r>
        <w:rPr>
          <w:rFonts w:hint="eastAsia"/>
          <w:color w:val="auto"/>
        </w:rPr>
        <w:t>除外）。</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rPr>
        <w:t>地点：广西壮族自治区政府采购网（http://zfcg.gxzf.gov.cn）政采云平台。</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s="宋体"/>
          <w:b/>
          <w:bCs/>
          <w:color w:val="auto"/>
          <w:szCs w:val="21"/>
        </w:rPr>
      </w:pPr>
      <w:r>
        <w:rPr>
          <w:rFonts w:hint="eastAsia" w:ascii="宋体" w:hAnsi="宋体" w:cs="宋体"/>
          <w:bCs/>
          <w:color w:val="auto"/>
          <w:szCs w:val="21"/>
        </w:rPr>
        <w:t>方式：</w:t>
      </w:r>
      <w:r>
        <w:rPr>
          <w:rFonts w:hint="eastAsia" w:cs="Arial"/>
          <w:color w:val="auto"/>
          <w:szCs w:val="21"/>
        </w:rPr>
        <w:t>请登录广西壮族自治区政府采购网（http://zfcg.gxzf.gov.cn）政采云平台“项目采购-获取采购文件”模块自行下载采购文件；未注册的供应商可在政采云平台完成注册后再行下载；已获取招标文件的供应商不等于符合本项目的供应商资格条件。如在操作过程中遇到问题或需技术支持，请致电政采云客服热线：400-881-7190。</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bCs/>
          <w:color w:val="auto"/>
        </w:rPr>
      </w:pPr>
      <w:bookmarkStart w:id="14" w:name="_Toc38370141"/>
      <w:r>
        <w:rPr>
          <w:rFonts w:hint="eastAsia"/>
          <w:b/>
          <w:bCs/>
          <w:color w:val="auto"/>
        </w:rPr>
        <w:t>四、投标保证金：</w:t>
      </w:r>
      <w:r>
        <w:rPr>
          <w:rFonts w:hint="eastAsia"/>
          <w:bCs/>
          <w:color w:val="auto"/>
          <w:lang w:val="en-US" w:eastAsia="zh-CN"/>
        </w:rPr>
        <w:t>贰万元整（￥20,000.00）</w:t>
      </w:r>
      <w:r>
        <w:rPr>
          <w:rFonts w:hint="eastAsia"/>
          <w:bCs/>
          <w:color w:val="auto"/>
        </w:rPr>
        <w:t>；</w:t>
      </w:r>
      <w:bookmarkEnd w:id="14"/>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b/>
          <w:color w:val="auto"/>
        </w:rPr>
      </w:pPr>
      <w:r>
        <w:rPr>
          <w:rFonts w:hint="eastAsia"/>
          <w:color w:val="auto"/>
        </w:rPr>
        <w:t>提交方式：</w:t>
      </w:r>
      <w:r>
        <w:rPr>
          <w:rFonts w:hint="eastAsia"/>
          <w:b/>
          <w:color w:val="auto"/>
        </w:rPr>
        <w:t>以支票、汇票、本票、网上银行支付或者金融机构、担保机构出具的保函等非现金形式提交。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olor w:val="auto"/>
          <w:szCs w:val="21"/>
        </w:rPr>
      </w:pPr>
      <w:r>
        <w:rPr>
          <w:rFonts w:hint="eastAsia" w:ascii="宋体" w:hAnsi="宋体"/>
          <w:color w:val="auto"/>
          <w:szCs w:val="21"/>
        </w:rPr>
        <w:t>网上银行支付形式提交的，供应商必须于响应文件递交截止时间前缴存至</w:t>
      </w:r>
      <w:bookmarkStart w:id="15" w:name="EB70108512f32e4bc3bc2331515f9270bc"/>
      <w:r>
        <w:rPr>
          <w:rFonts w:hint="eastAsia" w:ascii="宋体" w:hAnsi="宋体"/>
          <w:color w:val="auto"/>
          <w:szCs w:val="21"/>
        </w:rPr>
        <w:t>钦州市公共资源交易中心</w:t>
      </w:r>
      <w:bookmarkEnd w:id="15"/>
      <w:r>
        <w:rPr>
          <w:rFonts w:hint="eastAsia" w:ascii="宋体" w:hAnsi="宋体"/>
          <w:color w:val="auto"/>
          <w:szCs w:val="21"/>
        </w:rPr>
        <w:t>（以到账时间为准）。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Cs w:val="21"/>
        </w:rPr>
      </w:pPr>
      <w:r>
        <w:rPr>
          <w:rFonts w:hint="eastAsia" w:ascii="宋体" w:hAnsi="宋体"/>
          <w:color w:val="auto"/>
          <w:szCs w:val="21"/>
        </w:rPr>
        <w:t>开户名称：钦州市公共资源交易中心</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Cs w:val="21"/>
        </w:rPr>
      </w:pPr>
      <w:r>
        <w:rPr>
          <w:rFonts w:hint="eastAsia" w:ascii="宋体" w:hAnsi="宋体"/>
          <w:color w:val="auto"/>
          <w:szCs w:val="21"/>
        </w:rPr>
        <w:t>开户银行：钦州市区农村信用合作联社政务服务中心分社</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olor w:val="auto"/>
          <w:szCs w:val="21"/>
          <w:lang w:eastAsia="zh-CN"/>
        </w:rPr>
      </w:pPr>
      <w:r>
        <w:rPr>
          <w:rFonts w:hint="eastAsia" w:ascii="宋体" w:hAnsi="宋体"/>
          <w:color w:val="auto"/>
          <w:szCs w:val="21"/>
        </w:rPr>
        <w:t>银行账号：20298994252001118</w:t>
      </w:r>
      <w:r>
        <w:rPr>
          <w:rFonts w:hint="eastAsia" w:ascii="宋体" w:hAnsi="宋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Cs w:val="21"/>
        </w:rPr>
      </w:pPr>
      <w:r>
        <w:rPr>
          <w:rFonts w:hint="eastAsia" w:ascii="宋体" w:hAnsi="宋体"/>
          <w:color w:val="auto"/>
          <w:szCs w:val="21"/>
        </w:rPr>
        <w:t>以支票、汇票、本票、保函等方式提交保证金的，供应商必须将票据、保函等原件放置于投标文件袋内，单独封装提交。</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b/>
          <w:color w:val="auto"/>
        </w:rPr>
      </w:pPr>
      <w:bookmarkStart w:id="16" w:name="_Toc28359082"/>
      <w:bookmarkStart w:id="17" w:name="_Toc28359005"/>
      <w:bookmarkStart w:id="18" w:name="_Toc35393793"/>
      <w:bookmarkStart w:id="19" w:name="_Toc35393624"/>
      <w:r>
        <w:rPr>
          <w:rFonts w:hint="eastAsia"/>
          <w:b/>
          <w:color w:val="auto"/>
        </w:rPr>
        <w:t>五、提交投标文件</w:t>
      </w:r>
      <w:bookmarkEnd w:id="16"/>
      <w:bookmarkEnd w:id="17"/>
      <w:r>
        <w:rPr>
          <w:rFonts w:hint="eastAsia"/>
          <w:b/>
          <w:color w:val="auto"/>
        </w:rPr>
        <w:t>截止时间、开标时间和地点</w:t>
      </w:r>
      <w:bookmarkEnd w:id="18"/>
      <w:bookmarkEnd w:id="19"/>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截止时间：2020年</w:t>
      </w:r>
      <w:r>
        <w:rPr>
          <w:rFonts w:hint="eastAsia"/>
          <w:color w:val="auto"/>
          <w:lang w:val="en-US" w:eastAsia="zh-CN"/>
        </w:rPr>
        <w:t>1</w:t>
      </w:r>
      <w:r>
        <w:rPr>
          <w:rFonts w:hint="eastAsia"/>
          <w:color w:val="auto"/>
        </w:rPr>
        <w:t>月</w:t>
      </w:r>
      <w:r>
        <w:rPr>
          <w:rFonts w:hint="eastAsia"/>
          <w:color w:val="auto"/>
          <w:lang w:val="en-US" w:eastAsia="zh-CN"/>
        </w:rPr>
        <w:t>6</w:t>
      </w:r>
      <w:r>
        <w:rPr>
          <w:rFonts w:hint="eastAsia"/>
          <w:color w:val="auto"/>
        </w:rPr>
        <w:t>日</w:t>
      </w:r>
      <w:r>
        <w:rPr>
          <w:rFonts w:hint="eastAsia"/>
          <w:color w:val="auto"/>
          <w:lang w:val="en-US" w:eastAsia="zh-CN"/>
        </w:rPr>
        <w:t>9</w:t>
      </w:r>
      <w:r>
        <w:rPr>
          <w:rFonts w:hint="eastAsia"/>
          <w:color w:val="auto"/>
        </w:rPr>
        <w:t>点</w:t>
      </w:r>
      <w:r>
        <w:rPr>
          <w:rFonts w:hint="eastAsia"/>
          <w:color w:val="auto"/>
          <w:lang w:val="en-US" w:eastAsia="zh-CN"/>
        </w:rPr>
        <w:t>30</w:t>
      </w:r>
      <w:r>
        <w:rPr>
          <w:rFonts w:hint="eastAsia"/>
          <w:color w:val="auto"/>
        </w:rPr>
        <w:t>分（北京时间）</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地点：</w:t>
      </w:r>
      <w:r>
        <w:rPr>
          <w:rFonts w:hint="eastAsia" w:ascii="宋体" w:hAnsi="宋体"/>
          <w:color w:val="auto"/>
          <w:szCs w:val="21"/>
        </w:rPr>
        <w:t>广西钦州市金海湾东大街8号市民服务中心三楼钦州市公共资源交易中心开标室</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b/>
          <w:color w:val="auto"/>
        </w:rPr>
      </w:pPr>
      <w:bookmarkStart w:id="20" w:name="_Toc35393625"/>
      <w:bookmarkStart w:id="21" w:name="_Toc35393794"/>
      <w:bookmarkStart w:id="22" w:name="_Toc28359084"/>
      <w:bookmarkStart w:id="23" w:name="_Toc28359007"/>
      <w:r>
        <w:rPr>
          <w:rFonts w:hint="eastAsia"/>
          <w:b/>
          <w:color w:val="auto"/>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rFonts w:hint="eastAsia" w:cs="Arial"/>
          <w:b/>
          <w:color w:val="auto"/>
          <w:szCs w:val="21"/>
        </w:rPr>
      </w:pPr>
      <w:bookmarkStart w:id="24" w:name="_Toc35393795"/>
      <w:bookmarkStart w:id="25" w:name="_Toc35393626"/>
      <w:r>
        <w:rPr>
          <w:rFonts w:hint="eastAsia" w:cs="Arial"/>
          <w:b/>
          <w:color w:val="auto"/>
          <w:szCs w:val="21"/>
        </w:rPr>
        <w:t>七、</w:t>
      </w:r>
      <w:bookmarkEnd w:id="24"/>
      <w:bookmarkEnd w:id="25"/>
      <w:r>
        <w:rPr>
          <w:rFonts w:hint="eastAsia" w:cs="Arial"/>
          <w:b/>
          <w:color w:val="auto"/>
          <w:szCs w:val="21"/>
        </w:rPr>
        <w:t>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s="Arial"/>
          <w:color w:val="auto"/>
          <w:szCs w:val="21"/>
        </w:rPr>
      </w:pPr>
      <w:r>
        <w:rPr>
          <w:rFonts w:hint="eastAsia" w:cs="Arial"/>
          <w:color w:val="auto"/>
          <w:szCs w:val="21"/>
        </w:rPr>
        <w:t>1.</w:t>
      </w:r>
      <w:r>
        <w:rPr>
          <w:rFonts w:hint="eastAsia"/>
          <w:color w:val="auto"/>
          <w:szCs w:val="21"/>
        </w:rPr>
        <w:t xml:space="preserve"> 逾期送达或未按规定密封的投标文件将被拒绝；没有购买采购文件的供应商的投标文件将被拒绝。</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s="Arial"/>
          <w:color w:val="auto"/>
          <w:szCs w:val="21"/>
        </w:rPr>
        <w:t>2.网上查询地址：中国政府采购网（www.ccgp.gov.cn）、广西政府采购网（zfcg.gxzf.gov.cn）、钦州市公共资源交易中心网（</w:t>
      </w:r>
      <w:r>
        <w:rPr>
          <w:rFonts w:cs="Arial"/>
          <w:color w:val="auto"/>
          <w:szCs w:val="21"/>
        </w:rPr>
        <w:t>www.qzggzy.org.cn</w:t>
      </w:r>
      <w:r>
        <w:rPr>
          <w:rFonts w:hint="eastAsia" w:cs="Arial"/>
          <w:color w:val="auto"/>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2"/>
        <w:textAlignment w:val="auto"/>
        <w:rPr>
          <w:b/>
          <w:color w:val="auto"/>
        </w:rPr>
      </w:pPr>
      <w:bookmarkStart w:id="26" w:name="_Toc28359085"/>
      <w:bookmarkStart w:id="27" w:name="_Toc35393627"/>
      <w:bookmarkStart w:id="28" w:name="_Toc28359008"/>
      <w:bookmarkStart w:id="29" w:name="_Toc35393796"/>
      <w:r>
        <w:rPr>
          <w:rFonts w:hint="eastAsia"/>
          <w:b/>
          <w:color w:val="auto"/>
        </w:rPr>
        <w:t>八、对本次招标提出询问，请按</w:t>
      </w:r>
      <w:r>
        <w:rPr>
          <w:b/>
          <w:color w:val="auto"/>
        </w:rPr>
        <w:t>以下方式</w:t>
      </w:r>
      <w:r>
        <w:rPr>
          <w:rFonts w:hint="eastAsia"/>
          <w:b/>
          <w:color w:val="auto"/>
        </w:rPr>
        <w:t>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eastAsia="宋体"/>
          <w:color w:val="auto"/>
          <w:lang w:val="en-US" w:eastAsia="zh-CN"/>
        </w:rPr>
      </w:pPr>
      <w:r>
        <w:rPr>
          <w:rFonts w:hint="eastAsia"/>
          <w:color w:val="auto"/>
        </w:rPr>
        <w:t>名 称：</w:t>
      </w:r>
      <w:r>
        <w:rPr>
          <w:rFonts w:hint="eastAsia"/>
          <w:color w:val="auto"/>
          <w:lang w:val="en-US" w:eastAsia="zh-CN"/>
        </w:rPr>
        <w:t>钦州市实验小学</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地址：广西壮族自治区钦州市钦南区新兴街28号</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color w:val="auto"/>
          <w:lang w:val="en-US" w:eastAsia="zh-CN"/>
        </w:rPr>
      </w:pPr>
      <w:r>
        <w:rPr>
          <w:rFonts w:hint="eastAsia"/>
          <w:color w:val="auto"/>
        </w:rPr>
        <w:t>联系方式：</w:t>
      </w:r>
      <w:bookmarkStart w:id="30" w:name="_Toc28359009"/>
      <w:bookmarkStart w:id="31" w:name="_Toc28359086"/>
      <w:r>
        <w:rPr>
          <w:rFonts w:hint="eastAsia"/>
          <w:color w:val="auto"/>
          <w:lang w:val="en-US" w:eastAsia="zh-CN"/>
        </w:rPr>
        <w:t>罗主任 13977733893</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采购代理机构信息</w:t>
      </w:r>
      <w:bookmarkEnd w:id="30"/>
      <w:bookmarkEnd w:id="31"/>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lang w:eastAsia="zh-CN"/>
        </w:rPr>
      </w:pPr>
      <w:r>
        <w:rPr>
          <w:rFonts w:hint="eastAsia"/>
          <w:color w:val="auto"/>
        </w:rPr>
        <w:t>名 称：</w:t>
      </w:r>
      <w:r>
        <w:rPr>
          <w:rFonts w:hint="eastAsia"/>
          <w:color w:val="auto"/>
          <w:lang w:eastAsia="zh-CN"/>
        </w:rPr>
        <w:t>广西天立工程造价咨询有限公司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地址：钦州市钦南区子材西大街农珠巷3号</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eastAsia="宋体"/>
          <w:color w:val="auto"/>
          <w:lang w:val="en-US" w:eastAsia="zh-CN"/>
        </w:rPr>
      </w:pPr>
      <w:r>
        <w:rPr>
          <w:rFonts w:hint="eastAsia"/>
          <w:color w:val="auto"/>
        </w:rPr>
        <w:t>联系方式：</w:t>
      </w:r>
      <w:bookmarkStart w:id="32" w:name="_Toc28359087"/>
      <w:bookmarkStart w:id="33" w:name="_Toc28359010"/>
      <w:r>
        <w:rPr>
          <w:rFonts w:hint="eastAsia"/>
          <w:color w:val="auto"/>
        </w:rPr>
        <w:t>0777-2</w:t>
      </w:r>
      <w:r>
        <w:rPr>
          <w:rFonts w:hint="eastAsia"/>
          <w:color w:val="auto"/>
          <w:lang w:val="en-US" w:eastAsia="zh-CN"/>
        </w:rPr>
        <w:t>818488</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3.项目</w:t>
      </w:r>
      <w:r>
        <w:rPr>
          <w:color w:val="auto"/>
        </w:rPr>
        <w:t>联系方式</w:t>
      </w:r>
      <w:bookmarkEnd w:id="32"/>
      <w:bookmarkEnd w:id="33"/>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eastAsia="宋体"/>
          <w:color w:val="auto"/>
          <w:lang w:val="en-US" w:eastAsia="zh-CN"/>
        </w:rPr>
      </w:pPr>
      <w:r>
        <w:rPr>
          <w:rFonts w:hint="eastAsia"/>
          <w:color w:val="auto"/>
        </w:rPr>
        <w:t>项目联系人：</w:t>
      </w:r>
      <w:r>
        <w:rPr>
          <w:rFonts w:hint="eastAsia"/>
          <w:color w:val="auto"/>
          <w:lang w:val="en-US" w:eastAsia="zh-CN"/>
        </w:rPr>
        <w:t>谢工</w:t>
      </w:r>
      <w:r>
        <w:rPr>
          <w:rFonts w:hint="eastAsia"/>
          <w:color w:val="auto"/>
        </w:rPr>
        <w:t xml:space="preserve">  电</w:t>
      </w:r>
      <w:r>
        <w:rPr>
          <w:rFonts w:hint="eastAsia" w:hAnsi="宋体"/>
          <w:color w:val="auto"/>
        </w:rPr>
        <w:t>话：</w:t>
      </w:r>
      <w:r>
        <w:rPr>
          <w:rFonts w:hint="eastAsia"/>
          <w:color w:val="auto"/>
        </w:rPr>
        <w:t>0777-</w:t>
      </w:r>
      <w:r>
        <w:rPr>
          <w:rFonts w:hint="eastAsia"/>
          <w:color w:val="auto"/>
          <w:lang w:val="en-US" w:eastAsia="zh-CN"/>
        </w:rPr>
        <w:t>2818488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rPr>
      </w:pPr>
      <w:r>
        <w:rPr>
          <w:rFonts w:hint="eastAsia" w:ascii="Times New Roman" w:hAnsi="Times New Roman" w:cs="Times New Roman"/>
          <w:color w:val="auto"/>
          <w:lang w:val="en-US" w:eastAsia="zh-CN"/>
        </w:rPr>
        <w:t>4.</w:t>
      </w:r>
      <w:r>
        <w:rPr>
          <w:rFonts w:hint="eastAsia" w:ascii="Times New Roman" w:hAnsi="Times New Roman" w:cs="Times New Roman"/>
          <w:color w:val="auto"/>
        </w:rPr>
        <w:t>监</w:t>
      </w:r>
      <w:r>
        <w:rPr>
          <w:rFonts w:hint="eastAsia" w:ascii="宋体" w:hAnsi="宋体"/>
          <w:color w:val="auto"/>
          <w:szCs w:val="21"/>
        </w:rPr>
        <w:t xml:space="preserve">督部门：钦州市钦南区财政局政府采购监督管理办公室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olor w:val="auto"/>
          <w:szCs w:val="21"/>
          <w:lang w:val="en-US"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电话:0777-</w:t>
      </w:r>
      <w:r>
        <w:rPr>
          <w:rFonts w:hint="eastAsia" w:ascii="宋体" w:hAnsi="宋体"/>
          <w:color w:val="auto"/>
          <w:szCs w:val="21"/>
          <w:lang w:val="en-US" w:eastAsia="zh-CN"/>
        </w:rPr>
        <w:t>2857303</w:t>
      </w:r>
    </w:p>
    <w:p>
      <w:pPr>
        <w:keepNext w:val="0"/>
        <w:keepLines w:val="0"/>
        <w:pageBreakBefore w:val="0"/>
        <w:widowControl w:val="0"/>
        <w:kinsoku/>
        <w:wordWrap/>
        <w:overflowPunct/>
        <w:topLinePunct w:val="0"/>
        <w:autoSpaceDE/>
        <w:autoSpaceDN/>
        <w:bidi w:val="0"/>
        <w:adjustRightInd/>
        <w:snapToGrid/>
        <w:spacing w:line="360" w:lineRule="exact"/>
        <w:ind w:right="1260" w:rightChars="600" w:firstLine="420"/>
        <w:jc w:val="right"/>
        <w:textAlignment w:val="auto"/>
        <w:rPr>
          <w:rFonts w:hint="eastAsia" w:ascii="宋体" w:hAnsi="宋体"/>
          <w:color w:val="auto"/>
          <w:szCs w:val="21"/>
          <w:lang w:eastAsia="zh-CN"/>
        </w:rPr>
      </w:pPr>
      <w:r>
        <w:rPr>
          <w:rFonts w:hint="eastAsia" w:ascii="宋体" w:hAnsi="宋体"/>
          <w:color w:val="auto"/>
          <w:szCs w:val="21"/>
          <w:lang w:eastAsia="zh-CN"/>
        </w:rPr>
        <w:t>广西天立工程造价咨询有限公司</w:t>
      </w:r>
    </w:p>
    <w:p>
      <w:pPr>
        <w:keepNext w:val="0"/>
        <w:keepLines w:val="0"/>
        <w:pageBreakBefore w:val="0"/>
        <w:widowControl w:val="0"/>
        <w:kinsoku/>
        <w:wordWrap/>
        <w:overflowPunct/>
        <w:topLinePunct w:val="0"/>
        <w:autoSpaceDE/>
        <w:autoSpaceDN/>
        <w:bidi w:val="0"/>
        <w:adjustRightInd/>
        <w:snapToGrid/>
        <w:spacing w:line="360" w:lineRule="exact"/>
        <w:ind w:right="1260" w:rightChars="600" w:firstLine="420"/>
        <w:jc w:val="right"/>
        <w:textAlignment w:val="auto"/>
        <w:rPr>
          <w:rFonts w:hint="eastAsia" w:ascii="宋体" w:hAnsi="宋体"/>
          <w:color w:val="auto"/>
          <w:szCs w:val="21"/>
        </w:rPr>
      </w:pP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14</w:t>
      </w:r>
      <w:r>
        <w:rPr>
          <w:rFonts w:hint="eastAsia" w:ascii="宋体" w:hAnsi="宋体"/>
          <w:color w:val="auto"/>
          <w:szCs w:val="21"/>
        </w:rPr>
        <w:t>日</w:t>
      </w:r>
      <w:r>
        <w:rPr>
          <w:rFonts w:ascii="宋体" w:hAnsi="宋体"/>
          <w:color w:val="auto"/>
        </w:rPr>
        <w:br w:type="page"/>
      </w: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color w:val="auto"/>
        </w:rPr>
      </w:pPr>
    </w:p>
    <w:p>
      <w:pPr>
        <w:ind w:firstLine="420"/>
        <w:rPr>
          <w:color w:val="auto"/>
        </w:rPr>
      </w:pPr>
    </w:p>
    <w:p>
      <w:pPr>
        <w:ind w:firstLine="420"/>
        <w:rPr>
          <w:color w:val="auto"/>
        </w:rPr>
      </w:pPr>
    </w:p>
    <w:p>
      <w:pPr>
        <w:ind w:firstLine="420"/>
        <w:rPr>
          <w:color w:val="auto"/>
        </w:rPr>
      </w:pPr>
    </w:p>
    <w:p>
      <w:pPr>
        <w:pStyle w:val="3"/>
        <w:ind w:firstLine="0" w:firstLineChars="0"/>
        <w:rPr>
          <w:rFonts w:ascii="宋体" w:hAnsi="宋体" w:eastAsia="宋体"/>
          <w:color w:val="auto"/>
        </w:rPr>
      </w:pPr>
      <w:bookmarkStart w:id="34" w:name="_Toc352700402"/>
      <w:bookmarkStart w:id="35" w:name="_Toc389638317"/>
      <w:r>
        <w:rPr>
          <w:rFonts w:hint="eastAsia" w:ascii="宋体" w:hAnsi="宋体" w:eastAsia="宋体"/>
          <w:color w:val="auto"/>
        </w:rPr>
        <w:t xml:space="preserve">第二章  </w:t>
      </w:r>
      <w:bookmarkEnd w:id="34"/>
      <w:r>
        <w:rPr>
          <w:rFonts w:hint="eastAsia" w:ascii="宋体" w:hAnsi="宋体" w:eastAsia="宋体"/>
          <w:color w:val="auto"/>
        </w:rPr>
        <w:t>项目需求</w:t>
      </w:r>
      <w:bookmarkEnd w:id="35"/>
    </w:p>
    <w:p>
      <w:pPr>
        <w:spacing w:line="1000" w:lineRule="exact"/>
        <w:ind w:left="-361" w:leftChars="-202" w:hanging="63" w:hangingChars="30"/>
        <w:jc w:val="center"/>
        <w:rPr>
          <w:b/>
          <w:color w:val="auto"/>
        </w:rPr>
      </w:pPr>
      <w:bookmarkStart w:id="36" w:name="_Toc339731434"/>
      <w:r>
        <w:rPr>
          <w:b/>
          <w:bCs/>
          <w:color w:val="auto"/>
        </w:rPr>
        <w:br w:type="page"/>
      </w:r>
      <w:bookmarkEnd w:id="36"/>
      <w:r>
        <w:rPr>
          <w:rFonts w:hint="eastAsia" w:ascii="方正小标宋_GBK" w:eastAsia="方正小标宋_GBK"/>
          <w:b/>
          <w:color w:val="auto"/>
          <w:sz w:val="44"/>
          <w:szCs w:val="44"/>
        </w:rPr>
        <w:t>货物需求一览表</w:t>
      </w:r>
    </w:p>
    <w:p>
      <w:pPr>
        <w:spacing w:line="390" w:lineRule="exact"/>
        <w:ind w:firstLine="420"/>
        <w:rPr>
          <w:color w:val="auto"/>
        </w:rPr>
      </w:pPr>
      <w:r>
        <w:rPr>
          <w:rFonts w:hint="eastAsia"/>
          <w:color w:val="auto"/>
        </w:rPr>
        <w:t>说明：</w:t>
      </w:r>
    </w:p>
    <w:p>
      <w:pPr>
        <w:spacing w:line="390" w:lineRule="exact"/>
        <w:ind w:firstLine="420"/>
        <w:rPr>
          <w:rFonts w:ascii="宋体" w:hAnsi="宋体"/>
          <w:color w:val="auto"/>
        </w:rPr>
      </w:pPr>
      <w:r>
        <w:rPr>
          <w:rFonts w:ascii="宋体" w:hAnsi="宋体"/>
          <w:color w:val="auto"/>
        </w:rPr>
        <w:t>1</w:t>
      </w:r>
      <w:r>
        <w:rPr>
          <w:rFonts w:hint="eastAsia" w:ascii="宋体" w:hAnsi="宋体"/>
          <w:color w:val="auto"/>
        </w:rPr>
        <w:t>.本货物需求一览表中的品牌型号、技术参数及其性能（配置）仅起参考作用，投标人可选用其他品牌型号替代，但这些替代的品牌型号要实质上相当于或优于参考品牌型号及其技术参数性能（配置）要求。</w:t>
      </w:r>
    </w:p>
    <w:p>
      <w:pPr>
        <w:spacing w:line="390" w:lineRule="exact"/>
        <w:ind w:firstLine="420"/>
        <w:rPr>
          <w:rFonts w:ascii="宋体" w:hAnsi="宋体"/>
          <w:color w:val="auto"/>
        </w:rPr>
      </w:pPr>
      <w:r>
        <w:rPr>
          <w:rFonts w:ascii="宋体" w:hAnsi="宋体"/>
          <w:color w:val="auto"/>
        </w:rPr>
        <w:t>2</w:t>
      </w:r>
      <w:r>
        <w:rPr>
          <w:rFonts w:hint="eastAsia" w:ascii="宋体" w:hAnsi="宋体"/>
          <w:color w:val="auto"/>
        </w:rPr>
        <w:t>.本货物需求一览表中参考品牌型号及技术参数不明确或有误的，请以详细、正确的品牌型号、技术参数性能（配置）填写投标报价表和技术规格偏离表。</w:t>
      </w:r>
    </w:p>
    <w:p>
      <w:pPr>
        <w:spacing w:line="360" w:lineRule="exact"/>
        <w:ind w:firstLine="420"/>
        <w:rPr>
          <w:rFonts w:hint="eastAsia" w:ascii="宋体" w:hAnsi="宋体"/>
          <w:color w:val="auto"/>
        </w:rPr>
      </w:pPr>
      <w:r>
        <w:rPr>
          <w:rFonts w:hint="eastAsia" w:ascii="宋体" w:hAnsi="宋体"/>
          <w:color w:val="auto"/>
        </w:rPr>
        <w:t>3.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rPr>
          <w:rFonts w:ascii="宋体" w:hAnsi="宋体"/>
          <w:color w:val="auto"/>
        </w:rPr>
      </w:pPr>
      <w:r>
        <w:rPr>
          <w:rFonts w:hint="eastAsia" w:ascii="宋体" w:hAnsi="宋体"/>
          <w:color w:val="auto"/>
        </w:rPr>
        <w:t>4.本项目货物不接受进口产品（即通过中国海关报关验放进入中国境内且产自关境外的产品）参与投标。</w:t>
      </w:r>
    </w:p>
    <w:p>
      <w:pPr>
        <w:spacing w:line="390" w:lineRule="exact"/>
        <w:ind w:firstLine="420"/>
        <w:rPr>
          <w:rFonts w:ascii="宋体" w:hAnsi="宋体"/>
          <w:bCs/>
          <w:color w:val="auto"/>
        </w:rPr>
      </w:pPr>
      <w:r>
        <w:rPr>
          <w:rFonts w:hint="eastAsia" w:ascii="宋体" w:hAnsi="宋体"/>
          <w:bCs/>
          <w:color w:val="auto"/>
        </w:rPr>
        <w:t>5.本表标注“</w:t>
      </w:r>
      <w:r>
        <w:rPr>
          <w:rFonts w:hint="eastAsia" w:ascii="宋体" w:hAnsi="宋体"/>
          <w:color w:val="auto"/>
          <w:kern w:val="0"/>
          <w:szCs w:val="21"/>
        </w:rPr>
        <w:t>★</w:t>
      </w:r>
      <w:r>
        <w:rPr>
          <w:rFonts w:hint="eastAsia" w:ascii="宋体" w:hAnsi="宋体"/>
          <w:bCs/>
          <w:color w:val="auto"/>
        </w:rPr>
        <w:t>”的参数为关键参数，投标人的投标产品必须响应或优于该项要求，否则投标无效。</w:t>
      </w:r>
    </w:p>
    <w:p>
      <w:pPr>
        <w:ind w:firstLine="420"/>
        <w:rPr>
          <w:rFonts w:hint="eastAsia" w:ascii="宋体" w:hAnsi="宋体"/>
          <w:color w:val="auto"/>
        </w:rPr>
      </w:pPr>
      <w:r>
        <w:rPr>
          <w:rFonts w:hint="eastAsia" w:ascii="宋体" w:hAnsi="宋体"/>
          <w:color w:val="auto"/>
        </w:rPr>
        <w:t>6.采购项目最高限价：</w:t>
      </w:r>
      <w:r>
        <w:rPr>
          <w:rFonts w:hint="eastAsia"/>
          <w:color w:val="auto"/>
          <w:lang w:val="en-US" w:eastAsia="zh-CN"/>
        </w:rPr>
        <w:t>贰佰壹拾叁万肆仟肆佰元整</w:t>
      </w:r>
      <w:r>
        <w:rPr>
          <w:rFonts w:hint="eastAsia"/>
          <w:color w:val="auto"/>
        </w:rPr>
        <w:t>（￥</w:t>
      </w:r>
      <w:r>
        <w:rPr>
          <w:rFonts w:hint="eastAsia"/>
          <w:color w:val="auto"/>
          <w:lang w:val="en-US" w:eastAsia="zh-CN"/>
        </w:rPr>
        <w:t>2,134,400.00</w:t>
      </w:r>
      <w:r>
        <w:rPr>
          <w:rFonts w:hint="eastAsia"/>
          <w:color w:val="auto"/>
        </w:rPr>
        <w:t>）。</w:t>
      </w:r>
    </w:p>
    <w:tbl>
      <w:tblPr>
        <w:tblStyle w:val="1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916"/>
        <w:gridCol w:w="767"/>
        <w:gridCol w:w="76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5"/>
            <w:noWrap w:val="0"/>
            <w:vAlign w:val="center"/>
          </w:tcPr>
          <w:p>
            <w:pPr>
              <w:ind w:firstLine="0" w:firstLineChars="0"/>
              <w:jc w:val="left"/>
              <w:rPr>
                <w:rFonts w:hint="eastAsia" w:ascii="宋体" w:hAnsi="宋体"/>
                <w:b/>
                <w:color w:val="auto"/>
                <w:szCs w:val="21"/>
              </w:rPr>
            </w:pPr>
            <w:r>
              <w:rPr>
                <w:rFonts w:hint="eastAsia" w:ascii="宋体" w:hAnsi="宋体"/>
                <w:b/>
                <w:color w:val="auto"/>
                <w:szCs w:val="21"/>
              </w:rPr>
              <w:t>一、主要设备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序号</w:t>
            </w:r>
          </w:p>
        </w:tc>
        <w:tc>
          <w:tcPr>
            <w:tcW w:w="1916"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货物名称</w:t>
            </w:r>
          </w:p>
        </w:tc>
        <w:tc>
          <w:tcPr>
            <w:tcW w:w="767" w:type="dxa"/>
            <w:noWrap w:val="0"/>
            <w:vAlign w:val="center"/>
          </w:tcPr>
          <w:p>
            <w:pPr>
              <w:ind w:firstLine="0" w:firstLineChars="0"/>
              <w:jc w:val="center"/>
              <w:rPr>
                <w:rFonts w:hint="eastAsia" w:ascii="宋体" w:hAnsi="宋体" w:eastAsia="宋体"/>
                <w:color w:val="auto"/>
                <w:szCs w:val="21"/>
                <w:lang w:eastAsia="zh-CN"/>
              </w:rPr>
            </w:pPr>
            <w:r>
              <w:rPr>
                <w:rFonts w:hint="eastAsia" w:ascii="宋体" w:hAnsi="宋体"/>
                <w:color w:val="auto"/>
                <w:szCs w:val="21"/>
              </w:rPr>
              <w:t>数量</w:t>
            </w:r>
          </w:p>
        </w:tc>
        <w:tc>
          <w:tcPr>
            <w:tcW w:w="763"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lang w:val="en-US" w:eastAsia="zh-CN"/>
              </w:rPr>
              <w:t>单位</w:t>
            </w:r>
          </w:p>
        </w:tc>
        <w:tc>
          <w:tcPr>
            <w:tcW w:w="5670" w:type="dxa"/>
            <w:noWrap w:val="0"/>
            <w:vAlign w:val="center"/>
          </w:tcPr>
          <w:p>
            <w:pPr>
              <w:ind w:firstLine="0" w:firstLineChars="0"/>
              <w:jc w:val="center"/>
              <w:rPr>
                <w:rFonts w:hint="eastAsia" w:ascii="宋体" w:hAnsi="宋体"/>
                <w:color w:val="auto"/>
                <w:szCs w:val="21"/>
              </w:rPr>
            </w:pPr>
            <w:r>
              <w:rPr>
                <w:rFonts w:hint="eastAsia" w:ascii="宋体" w:hAnsi="宋体" w:cs="宋体"/>
                <w:b w:val="0"/>
                <w:bCs w:val="0"/>
                <w:color w:val="auto"/>
                <w:kern w:val="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1</w:t>
            </w:r>
          </w:p>
        </w:tc>
        <w:tc>
          <w:tcPr>
            <w:tcW w:w="1916" w:type="dxa"/>
            <w:noWrap w:val="0"/>
            <w:vAlign w:val="center"/>
          </w:tcPr>
          <w:p>
            <w:pPr>
              <w:widowControl/>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rPr>
              <w:t>智能交互黑板</w:t>
            </w:r>
          </w:p>
        </w:tc>
        <w:tc>
          <w:tcPr>
            <w:tcW w:w="767" w:type="dxa"/>
            <w:noWrap w:val="0"/>
            <w:vAlign w:val="center"/>
          </w:tcPr>
          <w:p>
            <w:pPr>
              <w:widowControl/>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套</w:t>
            </w:r>
          </w:p>
        </w:tc>
        <w:tc>
          <w:tcPr>
            <w:tcW w:w="5670" w:type="dxa"/>
            <w:noWrap w:val="0"/>
            <w:vAlign w:val="center"/>
          </w:tcPr>
          <w:p>
            <w:pPr>
              <w:pStyle w:val="32"/>
              <w:keepNext w:val="0"/>
              <w:keepLines w:val="0"/>
              <w:pageBreakBefore w:val="0"/>
              <w:widowControl/>
              <w:kinsoku/>
              <w:wordWrap/>
              <w:overflowPunct/>
              <w:topLinePunct w:val="0"/>
              <w:bidi w:val="0"/>
              <w:snapToGrid/>
              <w:spacing w:line="300" w:lineRule="exact"/>
              <w:ind w:firstLineChars="0"/>
              <w:textAlignment w:val="auto"/>
              <w:rPr>
                <w:rFonts w:ascii="宋体" w:hAnsi="宋体"/>
                <w:b/>
                <w:bCs/>
                <w:color w:val="auto"/>
              </w:rPr>
            </w:pPr>
            <w:r>
              <w:rPr>
                <w:rFonts w:hint="eastAsia" w:ascii="宋体" w:hAnsi="宋体"/>
                <w:b/>
                <w:bCs/>
                <w:color w:val="auto"/>
              </w:rPr>
              <w:t>一、显示模块及整机性能</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1、外观整体：整个智能黑板无推拉式结构及外露连接线，防水防尘，外观简洁。支持普通粉笔、无尘粉笔、水性笔等多种笔书写。</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★2、智能黑板整机长度不低于4200mm,</w:t>
            </w:r>
            <w:r>
              <w:rPr>
                <w:rFonts w:ascii="宋体" w:hAnsi="宋体"/>
                <w:color w:val="auto"/>
                <w:kern w:val="0"/>
                <w:szCs w:val="21"/>
              </w:rPr>
              <w:t>可实现整块黑板统一屏幕书写</w:t>
            </w:r>
            <w:r>
              <w:rPr>
                <w:rFonts w:hint="eastAsia" w:ascii="宋体" w:hAnsi="宋体"/>
                <w:color w:val="auto"/>
                <w:kern w:val="0"/>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★3、中央主屏幕显示采用≥8</w:t>
            </w:r>
            <w:r>
              <w:rPr>
                <w:rFonts w:ascii="宋体" w:hAnsi="宋体"/>
                <w:color w:val="auto"/>
                <w:kern w:val="0"/>
                <w:szCs w:val="21"/>
              </w:rPr>
              <w:t>6</w:t>
            </w:r>
            <w:r>
              <w:rPr>
                <w:rFonts w:hint="eastAsia" w:ascii="宋体" w:hAnsi="宋体"/>
                <w:color w:val="auto"/>
                <w:kern w:val="0"/>
                <w:szCs w:val="21"/>
              </w:rPr>
              <w:t>英寸液晶屏，采用A规屏；分辨率：3840*2160；可视角度：178°,屏体亮度不低于400cd/㎡,对比度不低于4000：1，</w:t>
            </w:r>
            <w:r>
              <w:rPr>
                <w:rFonts w:ascii="宋体" w:hAnsi="宋体"/>
                <w:color w:val="auto"/>
                <w:kern w:val="0"/>
                <w:szCs w:val="21"/>
              </w:rPr>
              <w:t>色彩覆盖率</w:t>
            </w:r>
            <w:r>
              <w:rPr>
                <w:rFonts w:hint="eastAsia" w:ascii="宋体" w:hAnsi="宋体"/>
                <w:color w:val="auto"/>
                <w:kern w:val="0"/>
                <w:szCs w:val="21"/>
              </w:rPr>
              <w:t>不低于</w:t>
            </w:r>
            <w:r>
              <w:rPr>
                <w:rFonts w:ascii="宋体" w:hAnsi="宋体"/>
                <w:color w:val="auto"/>
                <w:kern w:val="0"/>
                <w:szCs w:val="21"/>
              </w:rPr>
              <w:t>NTSC</w:t>
            </w:r>
            <w:r>
              <w:rPr>
                <w:rFonts w:hint="eastAsia" w:ascii="宋体" w:hAnsi="宋体"/>
                <w:color w:val="auto"/>
                <w:kern w:val="0"/>
                <w:szCs w:val="21"/>
              </w:rPr>
              <w:t xml:space="preserve"> 85</w:t>
            </w:r>
            <w:r>
              <w:rPr>
                <w:rFonts w:ascii="宋体" w:hAnsi="宋体"/>
                <w:color w:val="auto"/>
                <w:kern w:val="0"/>
                <w:szCs w:val="21"/>
              </w:rPr>
              <w:t>%</w:t>
            </w:r>
            <w:r>
              <w:rPr>
                <w:rFonts w:hint="eastAsia" w:ascii="宋体" w:hAnsi="宋体"/>
                <w:color w:val="auto"/>
                <w:kern w:val="0"/>
                <w:szCs w:val="21"/>
              </w:rPr>
              <w:t>；屏幕表面采用不低于3mm厚防眩光钢化玻璃,透光率不低于93%,表面硬度不低于莫氏8级；</w:t>
            </w:r>
            <w:r>
              <w:rPr>
                <w:rFonts w:hint="eastAsia" w:ascii="宋体" w:hAnsi="宋体" w:cs="宋体"/>
                <w:color w:val="auto"/>
                <w:szCs w:val="21"/>
              </w:rPr>
              <w:t>响应文件中必须提供第三方权威检验机构所出具的关于该功能检测报告复印件并加盖投标人公章。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s="宋体"/>
                <w:color w:val="auto"/>
                <w:szCs w:val="21"/>
              </w:rPr>
            </w:pPr>
            <w:r>
              <w:rPr>
                <w:rFonts w:hint="eastAsia" w:ascii="宋体" w:hAnsi="宋体" w:cs="微软雅黑"/>
                <w:color w:val="auto"/>
                <w:szCs w:val="21"/>
              </w:rPr>
              <w:t>★</w:t>
            </w:r>
            <w:r>
              <w:rPr>
                <w:rFonts w:hint="eastAsia" w:ascii="宋体" w:hAnsi="宋体"/>
                <w:color w:val="auto"/>
                <w:kern w:val="0"/>
                <w:szCs w:val="21"/>
              </w:rPr>
              <w:t>4、屏幕贴合方式：液晶屏显示部分采用屏幕全贴合技术</w:t>
            </w:r>
            <w:r>
              <w:rPr>
                <w:rFonts w:ascii="宋体" w:hAnsi="宋体"/>
                <w:color w:val="auto"/>
                <w:kern w:val="0"/>
                <w:szCs w:val="21"/>
              </w:rPr>
              <w:t>。</w:t>
            </w:r>
            <w:r>
              <w:rPr>
                <w:rFonts w:hint="eastAsia" w:ascii="宋体" w:hAnsi="宋体" w:cs="宋体"/>
                <w:color w:val="auto"/>
                <w:szCs w:val="21"/>
              </w:rPr>
              <w:t>响应文件中必须提供第三方权威检验机构所出具的关于该功能检测报告复印件并加盖投标人公章。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s="宋体"/>
                <w:color w:val="auto"/>
                <w:szCs w:val="21"/>
              </w:rPr>
              <w:t>5、</w:t>
            </w:r>
            <w:r>
              <w:rPr>
                <w:rFonts w:hint="eastAsia" w:ascii="宋体" w:hAnsi="宋体"/>
                <w:color w:val="auto"/>
                <w:kern w:val="0"/>
                <w:szCs w:val="21"/>
              </w:rPr>
              <w:t>整机具备抗强光干扰性能，在400K LUX照度的光照下保证书写功能正常。</w:t>
            </w:r>
            <w:r>
              <w:rPr>
                <w:rFonts w:hint="eastAsia" w:ascii="宋体" w:hAnsi="宋体" w:cs="宋体"/>
                <w:color w:val="auto"/>
                <w:szCs w:val="21"/>
              </w:rPr>
              <w:t>响应文件中必须提供第三方权威检验机构所出具的关于该功能检测报告复印件并加盖投标人公章。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s="宋体"/>
                <w:color w:val="auto"/>
                <w:szCs w:val="21"/>
              </w:rPr>
            </w:pPr>
            <w:r>
              <w:rPr>
                <w:rFonts w:hint="eastAsia" w:ascii="宋体" w:hAnsi="宋体" w:cs="微软雅黑"/>
                <w:color w:val="auto"/>
                <w:szCs w:val="21"/>
              </w:rPr>
              <w:t>★</w:t>
            </w:r>
            <w:r>
              <w:rPr>
                <w:rFonts w:hint="eastAsia" w:ascii="宋体" w:hAnsi="宋体"/>
                <w:color w:val="auto"/>
                <w:kern w:val="0"/>
                <w:szCs w:val="21"/>
              </w:rPr>
              <w:t>6、屏体正面前置整机设置物理按键具备中文标识，</w:t>
            </w:r>
            <w:r>
              <w:rPr>
                <w:rFonts w:hint="eastAsia" w:ascii="宋体" w:hAnsi="宋体"/>
                <w:color w:val="auto"/>
                <w:szCs w:val="21"/>
                <w:shd w:val="clear" w:color="auto" w:fill="FFFFFF"/>
              </w:rPr>
              <w:t>包含音量加减、触控开关、主页、节能等 常用功能；</w:t>
            </w:r>
            <w:r>
              <w:rPr>
                <w:rFonts w:hint="eastAsia" w:ascii="宋体" w:hAnsi="宋体"/>
                <w:color w:val="auto"/>
                <w:kern w:val="0"/>
                <w:szCs w:val="21"/>
              </w:rPr>
              <w:t>且具备至少1路前置HDMI接口及3路前置双通道USB3.0接口,同一个USB接口可支持同时在Windows及Android系统下被读取，</w:t>
            </w:r>
            <w:r>
              <w:rPr>
                <w:rFonts w:ascii="宋体" w:hAnsi="宋体"/>
                <w:color w:val="auto"/>
                <w:kern w:val="0"/>
                <w:szCs w:val="21"/>
              </w:rPr>
              <w:t>方便教学操作</w:t>
            </w:r>
            <w:r>
              <w:rPr>
                <w:rFonts w:hint="eastAsia" w:ascii="宋体" w:hAnsi="宋体"/>
                <w:color w:val="auto"/>
                <w:kern w:val="0"/>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宋体"/>
                <w:color w:val="auto"/>
                <w:szCs w:val="21"/>
              </w:rPr>
              <w:t>7、</w:t>
            </w:r>
            <w:r>
              <w:rPr>
                <w:rFonts w:hint="eastAsia" w:ascii="宋体" w:hAnsi="宋体"/>
                <w:color w:val="auto"/>
                <w:kern w:val="0"/>
                <w:szCs w:val="21"/>
              </w:rPr>
              <w:t>为方便教师使用，整机后置一路</w:t>
            </w:r>
            <w:r>
              <w:rPr>
                <w:rFonts w:ascii="宋体" w:hAnsi="宋体"/>
                <w:color w:val="auto"/>
                <w:kern w:val="0"/>
                <w:szCs w:val="21"/>
              </w:rPr>
              <w:t>Type-C</w:t>
            </w:r>
            <w:r>
              <w:rPr>
                <w:rFonts w:hint="eastAsia" w:ascii="宋体" w:hAnsi="宋体"/>
                <w:color w:val="auto"/>
                <w:kern w:val="0"/>
                <w:szCs w:val="21"/>
              </w:rPr>
              <w:t>输入接口、一路双通道</w:t>
            </w:r>
            <w:r>
              <w:rPr>
                <w:rFonts w:ascii="宋体" w:hAnsi="宋体"/>
                <w:color w:val="auto"/>
                <w:kern w:val="0"/>
                <w:szCs w:val="21"/>
              </w:rPr>
              <w:t>USB</w:t>
            </w:r>
            <w:r>
              <w:rPr>
                <w:rFonts w:hint="eastAsia" w:ascii="宋体" w:hAnsi="宋体"/>
                <w:color w:val="auto"/>
                <w:kern w:val="0"/>
                <w:szCs w:val="21"/>
              </w:rPr>
              <w:t>输入接口（外接展台、U盘等设备在Windows和Android系统下均可使用）、一路</w:t>
            </w:r>
            <w:r>
              <w:rPr>
                <w:rFonts w:ascii="宋体" w:hAnsi="宋体"/>
                <w:color w:val="auto"/>
                <w:kern w:val="0"/>
                <w:szCs w:val="21"/>
              </w:rPr>
              <w:t>RF</w:t>
            </w:r>
            <w:r>
              <w:rPr>
                <w:rFonts w:hint="eastAsia" w:ascii="宋体" w:hAnsi="宋体"/>
                <w:color w:val="auto"/>
                <w:kern w:val="0"/>
                <w:szCs w:val="21"/>
              </w:rPr>
              <w:t>输入接口、一路</w:t>
            </w:r>
            <w:r>
              <w:rPr>
                <w:rFonts w:ascii="宋体" w:hAnsi="宋体"/>
                <w:color w:val="auto"/>
                <w:kern w:val="0"/>
                <w:szCs w:val="21"/>
              </w:rPr>
              <w:t>YPbPr</w:t>
            </w:r>
            <w:r>
              <w:rPr>
                <w:rFonts w:hint="eastAsia" w:ascii="宋体" w:hAnsi="宋体"/>
                <w:color w:val="auto"/>
                <w:kern w:val="0"/>
                <w:szCs w:val="21"/>
              </w:rPr>
              <w:t>分量输入接口、一路AV视频输入接口及一路</w:t>
            </w:r>
            <w:r>
              <w:rPr>
                <w:rFonts w:ascii="宋体" w:hAnsi="宋体"/>
                <w:color w:val="auto"/>
                <w:kern w:val="0"/>
                <w:szCs w:val="21"/>
              </w:rPr>
              <w:t>HDMI</w:t>
            </w:r>
            <w:r>
              <w:rPr>
                <w:rFonts w:hint="eastAsia" w:ascii="宋体" w:hAnsi="宋体"/>
                <w:color w:val="auto"/>
                <w:kern w:val="0"/>
                <w:szCs w:val="21"/>
              </w:rPr>
              <w:t>输出接口等。</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8、所投</w:t>
            </w:r>
            <w:r>
              <w:rPr>
                <w:rFonts w:ascii="宋体" w:hAnsi="宋体"/>
                <w:color w:val="auto"/>
                <w:kern w:val="0"/>
                <w:szCs w:val="21"/>
              </w:rPr>
              <w:t>产品具备智能护眼组合功能，可自主选择</w:t>
            </w:r>
            <w:r>
              <w:rPr>
                <w:rFonts w:hint="eastAsia" w:ascii="宋体" w:hAnsi="宋体"/>
                <w:color w:val="auto"/>
                <w:kern w:val="0"/>
                <w:szCs w:val="21"/>
              </w:rPr>
              <w:t>护眼书写</w:t>
            </w:r>
            <w:r>
              <w:rPr>
                <w:rFonts w:ascii="宋体" w:hAnsi="宋体"/>
                <w:color w:val="auto"/>
                <w:kern w:val="0"/>
                <w:szCs w:val="21"/>
              </w:rPr>
              <w:t>、</w:t>
            </w:r>
            <w:r>
              <w:rPr>
                <w:rFonts w:hint="eastAsia" w:ascii="宋体" w:hAnsi="宋体"/>
                <w:color w:val="auto"/>
                <w:kern w:val="0"/>
                <w:szCs w:val="21"/>
              </w:rPr>
              <w:t>护眼光控</w:t>
            </w:r>
            <w:r>
              <w:rPr>
                <w:rFonts w:ascii="宋体" w:hAnsi="宋体"/>
                <w:color w:val="auto"/>
                <w:kern w:val="0"/>
                <w:szCs w:val="21"/>
              </w:rPr>
              <w:t>等多种护眼模式,兼顾师生视力保护与使用习惯。</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9、为保证信号不遮挡，屏体正面前置</w:t>
            </w:r>
            <w:r>
              <w:rPr>
                <w:rFonts w:ascii="宋体" w:hAnsi="宋体"/>
                <w:color w:val="auto"/>
                <w:kern w:val="0"/>
                <w:szCs w:val="21"/>
              </w:rPr>
              <w:t>2.4G</w:t>
            </w:r>
            <w:r>
              <w:rPr>
                <w:rFonts w:hint="eastAsia" w:ascii="宋体" w:hAnsi="宋体"/>
                <w:color w:val="auto"/>
                <w:kern w:val="0"/>
                <w:szCs w:val="21"/>
              </w:rPr>
              <w:t>、</w:t>
            </w:r>
            <w:r>
              <w:rPr>
                <w:rFonts w:ascii="宋体" w:hAnsi="宋体"/>
                <w:color w:val="auto"/>
                <w:kern w:val="0"/>
                <w:szCs w:val="21"/>
              </w:rPr>
              <w:t>5G双频</w:t>
            </w:r>
            <w:r>
              <w:rPr>
                <w:rFonts w:hint="eastAsia" w:ascii="宋体" w:hAnsi="宋体"/>
                <w:color w:val="auto"/>
                <w:kern w:val="0"/>
                <w:szCs w:val="21"/>
              </w:rPr>
              <w:t>WiFi和蓝牙信号接发装置，Android与Windows均可无线上网。</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olor w:val="auto"/>
                <w:kern w:val="0"/>
                <w:szCs w:val="21"/>
              </w:rPr>
              <w:t>10、采用电容触摸技术，在双系统下均支持10点同时触控及书写，触摸分辨率:≥32768*32768，为教师操作便捷，所投产品可通过多指长按屏幕部分达到息屏及唤醒功能。</w:t>
            </w:r>
            <w:r>
              <w:rPr>
                <w:rFonts w:hint="eastAsia" w:ascii="宋体" w:hAnsi="宋体" w:cs="宋体"/>
                <w:color w:val="auto"/>
                <w:szCs w:val="21"/>
              </w:rPr>
              <w:t>响应文件中必须提供第三方权威检验机构所出具的关于该功能检测报告复印件并加盖投标人公章。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olor w:val="auto"/>
                <w:kern w:val="0"/>
                <w:szCs w:val="21"/>
              </w:rPr>
              <w:t>11、</w:t>
            </w:r>
            <w:r>
              <w:rPr>
                <w:rFonts w:hint="eastAsia" w:ascii="宋体" w:hAnsi="宋体"/>
                <w:color w:val="auto"/>
                <w:szCs w:val="21"/>
              </w:rPr>
              <w:t>整机符合G</w:t>
            </w:r>
            <w:r>
              <w:rPr>
                <w:rFonts w:ascii="宋体" w:hAnsi="宋体"/>
                <w:color w:val="auto"/>
                <w:szCs w:val="21"/>
              </w:rPr>
              <w:t>B21520</w:t>
            </w:r>
            <w:r>
              <w:rPr>
                <w:rFonts w:hint="eastAsia" w:ascii="宋体" w:hAnsi="宋体"/>
                <w:color w:val="auto"/>
                <w:szCs w:val="21"/>
              </w:rPr>
              <w:t>-</w:t>
            </w:r>
            <w:r>
              <w:rPr>
                <w:rFonts w:ascii="宋体" w:hAnsi="宋体"/>
                <w:color w:val="auto"/>
                <w:szCs w:val="21"/>
              </w:rPr>
              <w:t>20</w:t>
            </w:r>
            <w:r>
              <w:rPr>
                <w:rFonts w:hint="eastAsia" w:ascii="宋体" w:hAnsi="宋体"/>
                <w:color w:val="auto"/>
                <w:szCs w:val="21"/>
              </w:rPr>
              <w:t>15的能源效率等级1级要求、G</w:t>
            </w:r>
            <w:r>
              <w:rPr>
                <w:rFonts w:ascii="宋体" w:hAnsi="宋体"/>
                <w:color w:val="auto"/>
                <w:szCs w:val="21"/>
              </w:rPr>
              <w:t>B4943.1-2011</w:t>
            </w:r>
            <w:r>
              <w:rPr>
                <w:rFonts w:hint="eastAsia" w:ascii="宋体" w:hAnsi="宋体"/>
                <w:color w:val="auto"/>
                <w:szCs w:val="21"/>
              </w:rPr>
              <w:t>防火试验要求、高低温负荷试验要求、扫频耐久试验要求；</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12、智能交互黑板具备2*15W扬声器。</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13、智能交互黑板具有悬浮菜单，可通过两指调用到屏幕任意位置；悬浮菜单具有启用应用软件、随时批注、擦除等功能，并可根据教师教学需要自定义；悬浮菜单中的信号源支持自定义修改且可一键直达常用信号源。</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14、内置安卓系统，</w:t>
            </w:r>
            <w:r>
              <w:rPr>
                <w:rFonts w:ascii="宋体" w:hAnsi="宋体"/>
                <w:color w:val="auto"/>
                <w:kern w:val="0"/>
                <w:szCs w:val="21"/>
              </w:rPr>
              <w:t>CPU</w:t>
            </w:r>
            <w:r>
              <w:rPr>
                <w:rFonts w:hint="eastAsia" w:ascii="宋体" w:hAnsi="宋体"/>
                <w:color w:val="auto"/>
                <w:kern w:val="0"/>
                <w:szCs w:val="21"/>
              </w:rPr>
              <w:t>采用四核，主板具备ROM不小于8G, RAM不小于1G, 安卓系统版本不低于6.0。安卓主页面提供不少于4个应用程序，并可根据教学需求随意替换。</w:t>
            </w:r>
            <w:r>
              <w:rPr>
                <w:rFonts w:hint="eastAsia" w:ascii="宋体" w:hAnsi="宋体" w:cs="宋体"/>
                <w:color w:val="auto"/>
                <w:szCs w:val="21"/>
              </w:rPr>
              <w:t>响应文件中必须提供第三方权威检验机构所出具的关于该功能检测报告复印件并加盖投标人公章。</w:t>
            </w:r>
            <w:r>
              <w:rPr>
                <w:rFonts w:hint="eastAsia" w:ascii="宋体" w:hAnsi="宋体" w:cs="仿宋"/>
                <w:color w:val="auto"/>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15、无需借助PC，整机可一键进行硬件自检，包括对系统内存、存储、触控系统、内置电脑 、屏温、光感系统等进行状态提示、及故障提示。</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16、只需一根网线，windows和Android双系统均可实现上网功能，方便教师使用。</w:t>
            </w:r>
          </w:p>
          <w:p>
            <w:pPr>
              <w:keepNext w:val="0"/>
              <w:keepLines w:val="0"/>
              <w:pageBreakBefore w:val="0"/>
              <w:widowControl/>
              <w:kinsoku/>
              <w:wordWrap/>
              <w:overflowPunct/>
              <w:topLinePunct w:val="0"/>
              <w:bidi w:val="0"/>
              <w:snapToGrid/>
              <w:spacing w:line="300" w:lineRule="exact"/>
              <w:textAlignment w:val="auto"/>
              <w:rPr>
                <w:rFonts w:ascii="宋体" w:hAnsi="宋体" w:cs="宋体"/>
                <w:color w:val="auto"/>
                <w:szCs w:val="21"/>
              </w:rPr>
            </w:pPr>
            <w:r>
              <w:rPr>
                <w:rFonts w:hint="eastAsia" w:ascii="宋体" w:hAnsi="宋体" w:cs="微软雅黑"/>
                <w:color w:val="auto"/>
                <w:szCs w:val="21"/>
              </w:rPr>
              <w:t>★</w:t>
            </w:r>
            <w:r>
              <w:rPr>
                <w:rFonts w:hint="eastAsia" w:ascii="宋体" w:hAnsi="宋体"/>
                <w:color w:val="auto"/>
                <w:kern w:val="0"/>
                <w:szCs w:val="21"/>
              </w:rPr>
              <w:t>17、具备供电保护模块，在插拔式电脑未锁（固）定的情况下，不给插拔式电脑供电。</w:t>
            </w:r>
            <w:r>
              <w:rPr>
                <w:rFonts w:hint="eastAsia" w:ascii="宋体" w:hAnsi="宋体" w:cs="宋体"/>
                <w:color w:val="auto"/>
                <w:szCs w:val="21"/>
              </w:rPr>
              <w:t>响应文件中必须提供第三方权威检验机构所出具的关于该功能检测报告复印件并加盖投标人公章。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s="宋体"/>
                <w:color w:val="auto"/>
                <w:szCs w:val="21"/>
              </w:rPr>
            </w:pPr>
            <w:r>
              <w:rPr>
                <w:rFonts w:hint="eastAsia" w:ascii="宋体" w:hAnsi="宋体" w:cs="微软雅黑"/>
                <w:color w:val="auto"/>
                <w:szCs w:val="21"/>
              </w:rPr>
              <w:t>★</w:t>
            </w:r>
            <w:r>
              <w:rPr>
                <w:rFonts w:hint="eastAsia" w:ascii="宋体" w:hAnsi="宋体" w:cs="宋体"/>
                <w:color w:val="auto"/>
                <w:szCs w:val="21"/>
              </w:rPr>
              <w:t>18、</w:t>
            </w:r>
            <w:r>
              <w:rPr>
                <w:rFonts w:hint="eastAsia" w:ascii="宋体" w:hAnsi="宋体" w:cs="仿宋"/>
                <w:color w:val="auto"/>
                <w:szCs w:val="21"/>
              </w:rPr>
              <w:t>智能交互黑板整机</w:t>
            </w:r>
            <w:r>
              <w:rPr>
                <w:rFonts w:hint="eastAsia" w:ascii="宋体" w:hAnsi="宋体"/>
                <w:color w:val="auto"/>
                <w:kern w:val="0"/>
                <w:szCs w:val="21"/>
              </w:rPr>
              <w:t>须具备前置电脑(系统)还原按键，带中文丝印标识，</w:t>
            </w:r>
            <w:r>
              <w:rPr>
                <w:rFonts w:ascii="宋体" w:hAnsi="宋体"/>
                <w:color w:val="auto"/>
                <w:kern w:val="0"/>
                <w:szCs w:val="21"/>
              </w:rPr>
              <w:t>不需专业人员即可轻松</w:t>
            </w:r>
            <w:r>
              <w:rPr>
                <w:rFonts w:hint="eastAsia" w:ascii="宋体" w:hAnsi="宋体"/>
                <w:color w:val="auto"/>
                <w:kern w:val="0"/>
                <w:szCs w:val="21"/>
              </w:rPr>
              <w:t>解决电脑</w:t>
            </w:r>
            <w:r>
              <w:rPr>
                <w:rFonts w:ascii="宋体" w:hAnsi="宋体"/>
                <w:color w:val="auto"/>
                <w:kern w:val="0"/>
                <w:szCs w:val="21"/>
              </w:rPr>
              <w:t>系统故障</w:t>
            </w:r>
            <w:r>
              <w:rPr>
                <w:rFonts w:hint="eastAsia" w:ascii="宋体" w:hAnsi="宋体"/>
                <w:color w:val="auto"/>
                <w:kern w:val="0"/>
                <w:szCs w:val="21"/>
              </w:rPr>
              <w:t>；</w:t>
            </w:r>
            <w:r>
              <w:rPr>
                <w:rFonts w:hint="eastAsia" w:ascii="宋体" w:hAnsi="宋体" w:cs="宋体"/>
                <w:color w:val="auto"/>
                <w:szCs w:val="21"/>
              </w:rPr>
              <w:t>响应文件中必须提供第三方权威检验机构所出具的关于该功能检测报告复印件并加盖投标人公章。</w:t>
            </w:r>
          </w:p>
          <w:p>
            <w:pPr>
              <w:keepNext w:val="0"/>
              <w:keepLines w:val="0"/>
              <w:pageBreakBefore w:val="0"/>
              <w:kinsoku/>
              <w:wordWrap/>
              <w:overflowPunct/>
              <w:topLinePunct w:val="0"/>
              <w:bidi w:val="0"/>
              <w:snapToGrid/>
              <w:spacing w:line="300" w:lineRule="exact"/>
              <w:textAlignment w:val="auto"/>
              <w:rPr>
                <w:rFonts w:ascii="宋体" w:hAnsi="宋体" w:cs="仿宋"/>
                <w:color w:val="auto"/>
                <w:szCs w:val="21"/>
              </w:rPr>
            </w:pPr>
            <w:r>
              <w:rPr>
                <w:rFonts w:hint="eastAsia" w:ascii="宋体" w:hAnsi="宋体"/>
                <w:color w:val="auto"/>
                <w:kern w:val="0"/>
                <w:szCs w:val="21"/>
              </w:rPr>
              <w:t>二、</w:t>
            </w:r>
            <w:r>
              <w:rPr>
                <w:rFonts w:hint="eastAsia" w:ascii="宋体" w:hAnsi="宋体" w:cs="仿宋"/>
                <w:color w:val="auto"/>
                <w:szCs w:val="21"/>
              </w:rPr>
              <w:t>内置O</w:t>
            </w:r>
            <w:r>
              <w:rPr>
                <w:rFonts w:ascii="宋体" w:hAnsi="宋体" w:cs="仿宋"/>
                <w:color w:val="auto"/>
                <w:szCs w:val="21"/>
              </w:rPr>
              <w:t>PS</w:t>
            </w:r>
            <w:r>
              <w:rPr>
                <w:rFonts w:hint="eastAsia" w:ascii="宋体" w:hAnsi="宋体" w:cs="仿宋"/>
                <w:color w:val="auto"/>
                <w:szCs w:val="21"/>
              </w:rPr>
              <w:t>电脑：</w:t>
            </w:r>
          </w:p>
          <w:p>
            <w:pPr>
              <w:keepNext w:val="0"/>
              <w:keepLines w:val="0"/>
              <w:pageBreakBefore w:val="0"/>
              <w:kinsoku/>
              <w:wordWrap/>
              <w:overflowPunct/>
              <w:topLinePunct w:val="0"/>
              <w:bidi w:val="0"/>
              <w:snapToGrid/>
              <w:spacing w:line="300" w:lineRule="exact"/>
              <w:textAlignment w:val="auto"/>
              <w:rPr>
                <w:rFonts w:ascii="宋体" w:hAnsi="宋体" w:cs="仿宋"/>
                <w:color w:val="auto"/>
                <w:szCs w:val="21"/>
              </w:rPr>
            </w:pPr>
            <w:r>
              <w:rPr>
                <w:rFonts w:hint="eastAsia" w:ascii="宋体" w:hAnsi="宋体" w:cs="仿宋"/>
                <w:color w:val="auto"/>
                <w:szCs w:val="21"/>
              </w:rPr>
              <w:t>1</w:t>
            </w:r>
            <w:r>
              <w:rPr>
                <w:rFonts w:ascii="宋体" w:hAnsi="宋体" w:cs="仿宋"/>
                <w:color w:val="auto"/>
                <w:szCs w:val="21"/>
              </w:rPr>
              <w:t>.</w:t>
            </w:r>
            <w:r>
              <w:rPr>
                <w:rFonts w:hint="eastAsia" w:ascii="宋体" w:hAnsi="宋体" w:cs="仿宋"/>
                <w:color w:val="auto"/>
                <w:szCs w:val="21"/>
              </w:rPr>
              <w:t>采用Intel通用80pin接口</w:t>
            </w:r>
            <w:r>
              <w:rPr>
                <w:rFonts w:ascii="宋体" w:hAnsi="宋体" w:cs="仿宋"/>
                <w:color w:val="auto"/>
                <w:szCs w:val="21"/>
              </w:rPr>
              <w:t>,易拆卸维修。</w:t>
            </w:r>
          </w:p>
          <w:p>
            <w:pPr>
              <w:keepNext w:val="0"/>
              <w:keepLines w:val="0"/>
              <w:pageBreakBefore w:val="0"/>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ascii="宋体" w:hAnsi="宋体"/>
                <w:color w:val="auto"/>
                <w:kern w:val="0"/>
                <w:szCs w:val="21"/>
              </w:rPr>
              <w:t>2.</w:t>
            </w:r>
            <w:r>
              <w:rPr>
                <w:rFonts w:hint="eastAsia" w:ascii="宋体" w:hAnsi="宋体"/>
                <w:color w:val="auto"/>
                <w:kern w:val="0"/>
                <w:szCs w:val="21"/>
              </w:rPr>
              <w:t>CPU采用Intel第8代酷睿</w:t>
            </w:r>
            <w:r>
              <w:rPr>
                <w:rFonts w:hint="eastAsia" w:ascii="宋体" w:hAnsi="宋体"/>
                <w:b/>
                <w:bCs/>
                <w:color w:val="auto"/>
                <w:kern w:val="0"/>
                <w:szCs w:val="21"/>
              </w:rPr>
              <w:t>I5</w:t>
            </w:r>
            <w:r>
              <w:rPr>
                <w:rFonts w:hint="eastAsia" w:ascii="宋体" w:hAnsi="宋体"/>
                <w:color w:val="auto"/>
                <w:kern w:val="0"/>
                <w:szCs w:val="21"/>
              </w:rPr>
              <w:t>处理器或以上配置；</w:t>
            </w:r>
          </w:p>
          <w:p>
            <w:pPr>
              <w:keepNext w:val="0"/>
              <w:keepLines w:val="0"/>
              <w:pageBreakBefore w:val="0"/>
              <w:kinsoku/>
              <w:wordWrap/>
              <w:overflowPunct/>
              <w:topLinePunct w:val="0"/>
              <w:bidi w:val="0"/>
              <w:snapToGrid/>
              <w:spacing w:line="300" w:lineRule="exact"/>
              <w:textAlignment w:val="auto"/>
              <w:rPr>
                <w:rFonts w:ascii="宋体" w:hAnsi="宋体" w:cs="仿宋"/>
                <w:color w:val="auto"/>
                <w:szCs w:val="21"/>
              </w:rPr>
            </w:pPr>
            <w:r>
              <w:rPr>
                <w:rFonts w:hint="eastAsia" w:ascii="宋体" w:hAnsi="宋体"/>
                <w:color w:val="auto"/>
                <w:kern w:val="0"/>
                <w:szCs w:val="21"/>
              </w:rPr>
              <w:t>3</w:t>
            </w:r>
            <w:r>
              <w:rPr>
                <w:rFonts w:ascii="宋体" w:hAnsi="宋体"/>
                <w:color w:val="auto"/>
                <w:kern w:val="0"/>
                <w:szCs w:val="21"/>
              </w:rPr>
              <w:t>.</w:t>
            </w:r>
            <w:r>
              <w:rPr>
                <w:rFonts w:hint="eastAsia" w:ascii="宋体" w:hAnsi="宋体"/>
                <w:color w:val="auto"/>
                <w:kern w:val="0"/>
                <w:szCs w:val="21"/>
              </w:rPr>
              <w:t>内存：</w:t>
            </w:r>
            <w:r>
              <w:rPr>
                <w:rFonts w:hint="eastAsia" w:ascii="宋体" w:hAnsi="宋体"/>
                <w:b/>
                <w:bCs/>
                <w:color w:val="auto"/>
                <w:kern w:val="0"/>
                <w:szCs w:val="21"/>
              </w:rPr>
              <w:t>8G</w:t>
            </w:r>
            <w:r>
              <w:rPr>
                <w:rFonts w:hint="eastAsia" w:ascii="宋体" w:hAnsi="宋体"/>
                <w:color w:val="auto"/>
                <w:kern w:val="0"/>
                <w:szCs w:val="21"/>
              </w:rPr>
              <w:t xml:space="preserve"> DDR4；硬盘：</w:t>
            </w:r>
            <w:r>
              <w:rPr>
                <w:rFonts w:hint="eastAsia" w:ascii="宋体" w:hAnsi="宋体"/>
                <w:b/>
                <w:bCs/>
                <w:color w:val="auto"/>
                <w:kern w:val="0"/>
                <w:szCs w:val="21"/>
              </w:rPr>
              <w:t>256G</w:t>
            </w:r>
            <w:r>
              <w:rPr>
                <w:rFonts w:hint="eastAsia" w:ascii="宋体" w:hAnsi="宋体"/>
                <w:color w:val="auto"/>
                <w:kern w:val="0"/>
                <w:szCs w:val="21"/>
              </w:rPr>
              <w:t xml:space="preserve"> SSD</w:t>
            </w:r>
            <w:r>
              <w:rPr>
                <w:rFonts w:hint="eastAsia" w:ascii="宋体" w:hAnsi="宋体" w:cs="仿宋"/>
                <w:color w:val="auto"/>
                <w:szCs w:val="21"/>
              </w:rPr>
              <w:t>；</w:t>
            </w:r>
            <w:r>
              <w:rPr>
                <w:rFonts w:hint="eastAsia" w:ascii="宋体" w:hAnsi="宋体"/>
                <w:color w:val="auto"/>
                <w:kern w:val="0"/>
                <w:szCs w:val="21"/>
              </w:rPr>
              <w:t>或以上配置</w:t>
            </w:r>
          </w:p>
          <w:p>
            <w:pPr>
              <w:keepNext w:val="0"/>
              <w:keepLines w:val="0"/>
              <w:pageBreakBefore w:val="0"/>
              <w:kinsoku/>
              <w:wordWrap/>
              <w:overflowPunct/>
              <w:topLinePunct w:val="0"/>
              <w:bidi w:val="0"/>
              <w:snapToGrid/>
              <w:spacing w:line="300" w:lineRule="exact"/>
              <w:textAlignment w:val="auto"/>
              <w:rPr>
                <w:rFonts w:ascii="宋体" w:hAnsi="宋体" w:cs="仿宋"/>
                <w:color w:val="auto"/>
                <w:szCs w:val="21"/>
              </w:rPr>
            </w:pPr>
            <w:r>
              <w:rPr>
                <w:rFonts w:hint="eastAsia" w:ascii="宋体" w:hAnsi="宋体" w:cs="仿宋"/>
                <w:color w:val="auto"/>
                <w:szCs w:val="21"/>
              </w:rPr>
              <w:t>4</w:t>
            </w:r>
            <w:r>
              <w:rPr>
                <w:rFonts w:ascii="宋体" w:hAnsi="宋体" w:cs="仿宋"/>
                <w:color w:val="auto"/>
                <w:szCs w:val="21"/>
              </w:rPr>
              <w:t>.</w:t>
            </w:r>
            <w:r>
              <w:rPr>
                <w:rFonts w:hint="eastAsia" w:ascii="宋体" w:hAnsi="宋体" w:cs="仿宋"/>
                <w:color w:val="auto"/>
                <w:szCs w:val="21"/>
              </w:rPr>
              <w:t>具备至少6个USB接口（其中至少包含3路USB3.0接口）；具有独立非外扩展的视频输出接口：≥1路HDMI ；≥1路DP等；</w:t>
            </w:r>
          </w:p>
          <w:p>
            <w:pPr>
              <w:keepNext w:val="0"/>
              <w:keepLines w:val="0"/>
              <w:pageBreakBefore w:val="0"/>
              <w:kinsoku/>
              <w:wordWrap/>
              <w:overflowPunct/>
              <w:topLinePunct w:val="0"/>
              <w:bidi w:val="0"/>
              <w:snapToGrid/>
              <w:spacing w:line="300" w:lineRule="exact"/>
              <w:textAlignment w:val="auto"/>
              <w:rPr>
                <w:rFonts w:ascii="宋体" w:hAnsi="宋体" w:cs="仿宋"/>
                <w:color w:val="auto"/>
                <w:szCs w:val="21"/>
              </w:rPr>
            </w:pPr>
            <w:r>
              <w:rPr>
                <w:rFonts w:hint="eastAsia" w:ascii="宋体" w:hAnsi="宋体" w:cs="微软雅黑"/>
                <w:color w:val="auto"/>
                <w:szCs w:val="21"/>
              </w:rPr>
              <w:t>★</w:t>
            </w:r>
            <w:r>
              <w:rPr>
                <w:rFonts w:hint="eastAsia" w:ascii="宋体" w:hAnsi="宋体" w:cs="仿宋"/>
                <w:color w:val="auto"/>
                <w:szCs w:val="21"/>
              </w:rPr>
              <w:t>5</w:t>
            </w:r>
            <w:r>
              <w:rPr>
                <w:rFonts w:ascii="宋体" w:hAnsi="宋体" w:cs="仿宋"/>
                <w:color w:val="auto"/>
                <w:szCs w:val="21"/>
              </w:rPr>
              <w:t>.标配正版Windows 10 操作系统及正版 Office办公软件。</w:t>
            </w:r>
          </w:p>
          <w:p>
            <w:pPr>
              <w:keepNext w:val="0"/>
              <w:keepLines w:val="0"/>
              <w:pageBreakBefore w:val="0"/>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三、黑板屏体</w:t>
            </w:r>
          </w:p>
          <w:p>
            <w:pPr>
              <w:keepNext w:val="0"/>
              <w:keepLines w:val="0"/>
              <w:pageBreakBefore w:val="0"/>
              <w:numPr>
                <w:ilvl w:val="0"/>
                <w:numId w:val="2"/>
              </w:numPr>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黑板正面</w:t>
            </w:r>
            <w:r>
              <w:rPr>
                <w:rFonts w:hint="eastAsia" w:ascii="宋体" w:hAnsi="宋体" w:cs="仿宋"/>
                <w:color w:val="auto"/>
                <w:szCs w:val="21"/>
              </w:rPr>
              <w:t>≥</w:t>
            </w:r>
            <w:r>
              <w:rPr>
                <w:rFonts w:hint="eastAsia" w:ascii="宋体" w:hAnsi="宋体"/>
                <w:color w:val="auto"/>
                <w:kern w:val="0"/>
                <w:szCs w:val="21"/>
              </w:rPr>
              <w:t>0.35mm厚的钢化玻璃；</w:t>
            </w:r>
          </w:p>
          <w:p>
            <w:pPr>
              <w:keepNext w:val="0"/>
              <w:keepLines w:val="0"/>
              <w:pageBreakBefore w:val="0"/>
              <w:numPr>
                <w:ilvl w:val="0"/>
                <w:numId w:val="2"/>
              </w:numPr>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配合显示部分使用，无明显接缝，整体外观干净整洁；</w:t>
            </w:r>
          </w:p>
          <w:p>
            <w:pPr>
              <w:keepNext w:val="0"/>
              <w:keepLines w:val="0"/>
              <w:pageBreakBefore w:val="0"/>
              <w:numPr>
                <w:ilvl w:val="0"/>
                <w:numId w:val="2"/>
              </w:numPr>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正面书写区域支持水笔、普通粉笔、无尘粉笔等多种笔书写，手感流畅、摩擦力适度，笔记均匀、线条明显；</w:t>
            </w:r>
          </w:p>
          <w:p>
            <w:pPr>
              <w:keepNext w:val="0"/>
              <w:keepLines w:val="0"/>
              <w:pageBreakBefore w:val="0"/>
              <w:numPr>
                <w:ilvl w:val="0"/>
                <w:numId w:val="2"/>
              </w:numPr>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书写面平整，涂层均匀，无波浪、龟裂、针孔、气泡、斑痕；</w:t>
            </w:r>
          </w:p>
          <w:p>
            <w:pPr>
              <w:keepNext w:val="0"/>
              <w:keepLines w:val="0"/>
              <w:pageBreakBefore w:val="0"/>
              <w:numPr>
                <w:ilvl w:val="0"/>
                <w:numId w:val="2"/>
              </w:numPr>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表面无任何的残胶、凹印、划伤、折印、脱漆以及脏物；</w:t>
            </w:r>
          </w:p>
          <w:p>
            <w:pPr>
              <w:keepNext w:val="0"/>
              <w:keepLines w:val="0"/>
              <w:pageBreakBefore w:val="0"/>
              <w:numPr>
                <w:ilvl w:val="0"/>
                <w:numId w:val="2"/>
              </w:numPr>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olor w:val="auto"/>
                <w:kern w:val="0"/>
                <w:szCs w:val="21"/>
              </w:rPr>
              <w:t>底部具备通屏笔槽设计，可放置触控笔、粉笔等；</w:t>
            </w:r>
          </w:p>
          <w:p>
            <w:pPr>
              <w:keepNext w:val="0"/>
              <w:keepLines w:val="0"/>
              <w:pageBreakBefore w:val="0"/>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四、教学应用软件:</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（一）主界面与登录</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olor w:val="auto"/>
                <w:kern w:val="0"/>
                <w:szCs w:val="21"/>
              </w:rPr>
              <w:t>1.具有教学云平台，支持云端备课，教师可直接登陆云平台进行备课及课件下载使用，教师注册即可获得不少于</w:t>
            </w:r>
            <w:r>
              <w:rPr>
                <w:rFonts w:ascii="宋体" w:hAnsi="宋体"/>
                <w:color w:val="auto"/>
                <w:kern w:val="0"/>
                <w:szCs w:val="21"/>
              </w:rPr>
              <w:t>50</w:t>
            </w:r>
            <w:r>
              <w:rPr>
                <w:rFonts w:hint="eastAsia" w:ascii="宋体" w:hAnsi="宋体"/>
                <w:color w:val="auto"/>
                <w:kern w:val="0"/>
                <w:szCs w:val="21"/>
              </w:rPr>
              <w:t>G</w:t>
            </w:r>
            <w:r>
              <w:rPr>
                <w:rFonts w:ascii="宋体" w:hAnsi="宋体"/>
                <w:color w:val="auto"/>
                <w:kern w:val="0"/>
                <w:szCs w:val="21"/>
              </w:rPr>
              <w:t>B</w:t>
            </w:r>
            <w:r>
              <w:rPr>
                <w:rFonts w:hint="eastAsia" w:ascii="宋体" w:hAnsi="宋体"/>
                <w:color w:val="auto"/>
                <w:kern w:val="0"/>
                <w:szCs w:val="21"/>
              </w:rPr>
              <w:t>的云盘容量，</w:t>
            </w:r>
            <w:r>
              <w:rPr>
                <w:rFonts w:hint="eastAsia" w:ascii="宋体" w:hAnsi="宋体" w:cs="仿宋"/>
                <w:color w:val="auto"/>
                <w:szCs w:val="21"/>
              </w:rPr>
              <w:t>无需用户通过完成特定任务才能获取，方便教师使用；</w:t>
            </w:r>
            <w:r>
              <w:rPr>
                <w:rFonts w:hint="eastAsia" w:ascii="宋体" w:hAnsi="宋体"/>
                <w:color w:val="auto"/>
                <w:kern w:val="0"/>
                <w:szCs w:val="21"/>
              </w:rPr>
              <w:t>针对云盘的软件功能，投标时提供截图和检测报告复印件并加盖制造商公章。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2.提供至少两种登录方式，所有应用模块的入口均在统一界面上，包括课前设计、教学软件、多屏互动、展台软件等并支持自定义添加或删除软件应用。</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（二）课前设计</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1、软件提供教案设计功能，支持老师按照情景导入、内容精讲、同步习题、随堂测试、分组竞赛、分组探究等教学环节自由创建教案。</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2、软件提供人教社等数字教材资源、云端资源、本地资源进行教案制作。针对不同教学环节自动推送与课程精准匹配的资源；</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olor w:val="auto"/>
                <w:kern w:val="0"/>
                <w:szCs w:val="21"/>
              </w:rPr>
              <w:t>3、云端资源涵盖幼教、普教、职教等学段，总量不少于1000G。试题库不少于50万道。</w:t>
            </w:r>
            <w:r>
              <w:rPr>
                <w:rFonts w:hint="eastAsia" w:ascii="宋体" w:hAnsi="宋体"/>
                <w:color w:val="auto"/>
                <w:szCs w:val="21"/>
              </w:rPr>
              <w:t>针对资源库数量，供货时提供第三方国家权威机构出具的检测报告复印件加盖制造商公章。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4、支持教师向移动端（手机、p</w:t>
            </w:r>
            <w:r>
              <w:rPr>
                <w:rFonts w:ascii="宋体" w:hAnsi="宋体"/>
                <w:color w:val="auto"/>
                <w:kern w:val="0"/>
                <w:szCs w:val="21"/>
              </w:rPr>
              <w:t>ad</w:t>
            </w:r>
            <w:r>
              <w:rPr>
                <w:rFonts w:hint="eastAsia" w:ascii="宋体" w:hAnsi="宋体"/>
                <w:color w:val="auto"/>
                <w:kern w:val="0"/>
                <w:szCs w:val="21"/>
              </w:rPr>
              <w:t>等）发布学习任务，学生完成提交后，系统自动统计提交情况、完成率等。</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5、提供可视化学情分析，可查看多班级学生的学习态度、学习效果、学习难点，为备课提供参考。</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6、提供教案管理功能，支持教案与教师教学日历关联。</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s="微软雅黑"/>
                <w:color w:val="auto"/>
                <w:szCs w:val="21"/>
              </w:rPr>
              <w:t>★</w:t>
            </w:r>
            <w:r>
              <w:rPr>
                <w:rFonts w:hint="eastAsia" w:ascii="宋体" w:hAnsi="宋体"/>
                <w:color w:val="auto"/>
                <w:szCs w:val="21"/>
              </w:rPr>
              <w:t>7、</w:t>
            </w:r>
            <w:r>
              <w:rPr>
                <w:rFonts w:hint="eastAsia" w:ascii="宋体" w:hAnsi="宋体"/>
                <w:color w:val="auto"/>
                <w:kern w:val="0"/>
                <w:szCs w:val="21"/>
              </w:rPr>
              <w:t>配置与本地教材版本一致的人民教育出版社正版授权数字教材，数字教材覆盖K-12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200%不失真的功能；为保证教材正版来源，供货时须提供人教数字出版有限公司出具的针对此项目的正版授权，否则不予验收。</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（三）教学软件</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1、提供屏幕左右两侧不少于15个分段式软件快捷键，快捷键可根据教师授课习惯选择左右双侧显示或单侧显示，并可设置显示时长，方便教师授课使用；</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2、软件菜单功能按钮和图标的各级菜单均配备明确中文标识；</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3、文本编辑功能，支持文本输入并可快速设置字体、大小、颜色、粗体、斜体、下划线、删除线、上标、下标、项目符号等文本输入。</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4、软件具有水平和垂直的对齐虚线，当移动对象素材时，对齐虚线提示是否对齐。</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5、提供音、视频编辑功能。音、视频文件导入到软件中进行播放，可设置循环播放、跨页面播放。视频文件可一键全屏播放，支持动态截图，截取图片自动生成图片索引栏。</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6、提供不少于30种常用图形，包括线段、圆、三角形、四边形、多边形、对话框、单双箭头、大中括号、加减乘除等，所有图形均可填充颜色、修改边框颜色粗细以及设置图形透明度。</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7、具有页面切换特效，包括缩放、揭开、切出、淡出、推进、覆盖等多种特殊效果。</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8、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9、思维导图：提供多种思维导图模板如逻辑图、鱼骨图、组织结构图，可轻松增删或拖拽编辑内容、节点，并支持在节点上插入图片、音频、视频、文档等附件、及网页链接、课件页面、聚光灯等；</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10</w:t>
            </w:r>
            <w:r>
              <w:rPr>
                <w:rFonts w:hint="eastAsia" w:ascii="宋体" w:hAnsi="宋体" w:cs="宋体"/>
                <w:color w:val="auto"/>
                <w:szCs w:val="21"/>
              </w:rPr>
              <w:t>.</w:t>
            </w:r>
            <w:r>
              <w:rPr>
                <w:rFonts w:hint="eastAsia" w:ascii="宋体" w:hAnsi="宋体"/>
                <w:color w:val="auto"/>
                <w:kern w:val="0"/>
                <w:szCs w:val="21"/>
              </w:rPr>
              <w:t>书写工具：至少提供硬笔、智能笔、激光笔、粉笔、手势笔等不少于</w:t>
            </w:r>
            <w:r>
              <w:rPr>
                <w:rFonts w:ascii="宋体" w:hAnsi="宋体"/>
                <w:color w:val="auto"/>
                <w:kern w:val="0"/>
                <w:szCs w:val="21"/>
              </w:rPr>
              <w:t>9</w:t>
            </w:r>
            <w:r>
              <w:rPr>
                <w:rFonts w:hint="eastAsia" w:ascii="宋体" w:hAnsi="宋体"/>
                <w:color w:val="auto"/>
                <w:kern w:val="0"/>
                <w:szCs w:val="21"/>
              </w:rPr>
              <w:t>种书写工具。通过智能笔可识别平面图形；通过手势笔可实现书写、擦除、前后翻页，聚光灯，放大镜等功能</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1</w:t>
            </w:r>
            <w:r>
              <w:rPr>
                <w:rFonts w:hint="eastAsia" w:ascii="宋体" w:hAnsi="宋体" w:cs="宋体"/>
                <w:color w:val="auto"/>
                <w:szCs w:val="21"/>
              </w:rPr>
              <w:t>.</w:t>
            </w:r>
            <w:r>
              <w:rPr>
                <w:rFonts w:hint="eastAsia" w:ascii="宋体" w:hAnsi="宋体"/>
                <w:color w:val="auto"/>
                <w:kern w:val="0"/>
                <w:szCs w:val="21"/>
              </w:rPr>
              <w:t xml:space="preserve">工具箱：提供不少于12个教学辅助工具，例如直尺、圆规、三角板、聚光灯、放大镜、屏幕截图、展台、草稿纸等； </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2</w:t>
            </w:r>
            <w:r>
              <w:rPr>
                <w:rFonts w:hint="eastAsia" w:ascii="宋体" w:hAnsi="宋体" w:cs="宋体"/>
                <w:color w:val="auto"/>
                <w:szCs w:val="21"/>
              </w:rPr>
              <w:t>.</w:t>
            </w:r>
            <w:r>
              <w:rPr>
                <w:rFonts w:hint="eastAsia" w:ascii="宋体" w:hAnsi="宋体"/>
                <w:color w:val="auto"/>
                <w:kern w:val="0"/>
                <w:szCs w:val="21"/>
              </w:rPr>
              <w:t>PPT课件批注功能：PPT全屏播放时可自动开启工具菜单，提供PPT课件的播放控制(如前后翻页)、聚光灯、放大镜、草稿纸和书写批注等功能,支持生成二维码，快速分享课件</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3</w:t>
            </w:r>
            <w:r>
              <w:rPr>
                <w:rFonts w:hint="eastAsia" w:ascii="宋体" w:hAnsi="宋体"/>
                <w:color w:val="auto"/>
                <w:kern w:val="0"/>
                <w:szCs w:val="21"/>
              </w:rPr>
              <w:t>.学科工具：至少提供12门以上学科工具，包含语文、数学、英语、物理、化学、生物、地理、历史、音乐、体育、书法、美术等常用学科。投标时提供针对学科工具的</w:t>
            </w:r>
            <w:r>
              <w:rPr>
                <w:rFonts w:hint="eastAsia" w:ascii="宋体" w:hAnsi="宋体"/>
                <w:color w:val="auto"/>
                <w:szCs w:val="21"/>
              </w:rPr>
              <w:t>软件功能截图并加盖投标人公章</w:t>
            </w:r>
            <w:r>
              <w:rPr>
                <w:rFonts w:hint="eastAsia" w:ascii="宋体" w:hAnsi="宋体"/>
                <w:color w:val="auto"/>
                <w:kern w:val="0"/>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szCs w:val="21"/>
              </w:rPr>
              <w:t>★</w:t>
            </w: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）物理工具：提供力学、电学、电磁学、光学、电学图例等多种动态可调节素材，如弹簧、游标卡尺、刻度尺、气缸、安培表、伏特表、开关、滑动变阻器、透镜等；</w:t>
            </w:r>
            <w:r>
              <w:rPr>
                <w:rFonts w:hint="eastAsia" w:ascii="宋体" w:hAnsi="宋体"/>
                <w:color w:val="auto"/>
                <w:szCs w:val="21"/>
              </w:rPr>
              <w:t>投标时提供针对物理学科工具的软件功能截图并加盖投标人公章。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szCs w:val="21"/>
              </w:rPr>
            </w:pPr>
            <w:r>
              <w:rPr>
                <w:rFonts w:hint="eastAsia" w:ascii="宋体" w:hAnsi="宋体"/>
                <w:color w:val="auto"/>
                <w:szCs w:val="21"/>
              </w:rPr>
              <w:t>★</w:t>
            </w: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）化学工具：提供动态可调节实验化学器械和化学器皿，如量筒、启普发生器、铁架台、分液漏斗、天平等；提供化学元素周期表工具和化学符号；</w:t>
            </w:r>
            <w:r>
              <w:rPr>
                <w:rFonts w:hint="eastAsia" w:ascii="宋体" w:hAnsi="宋体"/>
                <w:color w:val="auto"/>
                <w:szCs w:val="21"/>
              </w:rPr>
              <w:t>投标时提供针对化学学科工具的软件功能截图并加盖投标人公章。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）生物工具：提供显微镜功能，可模拟装片展示，物镜目镜调整及旋转聚焦等操作。提供氨基酸、核苷酸、染色体、细胞膜等动态操作演示；</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szCs w:val="21"/>
              </w:rPr>
              <w:t>★</w:t>
            </w: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）地理工具：提供地球仪模型，可显示气候、国家、地形等内容；提供太阳系图示，可显示不同视角、地球晨昏线、地月模型；提供天气符号图示；投标时提供针对地理工具的</w:t>
            </w:r>
            <w:r>
              <w:rPr>
                <w:rFonts w:hint="eastAsia" w:ascii="宋体" w:hAnsi="宋体"/>
                <w:color w:val="auto"/>
                <w:szCs w:val="21"/>
              </w:rPr>
              <w:t>软件功能截图并加盖投标人公章。</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（四）学科备授课工具</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s="宋体"/>
                <w:color w:val="auto"/>
                <w:szCs w:val="21"/>
              </w:rPr>
              <w:t>.</w:t>
            </w:r>
            <w:r>
              <w:rPr>
                <w:rFonts w:hint="eastAsia" w:ascii="宋体" w:hAnsi="宋体"/>
                <w:color w:val="auto"/>
                <w:kern w:val="0"/>
                <w:szCs w:val="21"/>
              </w:rPr>
              <w:t>提供预置的高质量课件素材，教师可在网页端、移动端、电脑端进行内容的选择与组合，快速生成课件</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szCs w:val="21"/>
              </w:rPr>
              <w:t>★</w:t>
            </w:r>
            <w:r>
              <w:rPr>
                <w:rFonts w:hint="eastAsia" w:ascii="宋体" w:hAnsi="宋体"/>
                <w:color w:val="auto"/>
                <w:kern w:val="0"/>
                <w:szCs w:val="21"/>
              </w:rPr>
              <w:t>2</w:t>
            </w:r>
            <w:r>
              <w:rPr>
                <w:rFonts w:hint="eastAsia" w:ascii="宋体" w:hAnsi="宋体" w:cs="宋体"/>
                <w:color w:val="auto"/>
                <w:szCs w:val="21"/>
              </w:rPr>
              <w:t>.</w:t>
            </w:r>
            <w:r>
              <w:rPr>
                <w:rFonts w:ascii="宋体" w:hAnsi="宋体"/>
                <w:color w:val="auto"/>
                <w:kern w:val="0"/>
                <w:szCs w:val="21"/>
              </w:rPr>
              <w:t>支持</w:t>
            </w:r>
            <w:r>
              <w:rPr>
                <w:rFonts w:hint="eastAsia" w:ascii="宋体" w:hAnsi="宋体"/>
                <w:color w:val="auto"/>
                <w:kern w:val="0"/>
                <w:szCs w:val="21"/>
              </w:rPr>
              <w:t>教师</w:t>
            </w:r>
            <w:r>
              <w:rPr>
                <w:rFonts w:ascii="宋体" w:hAnsi="宋体"/>
                <w:color w:val="auto"/>
                <w:kern w:val="0"/>
                <w:szCs w:val="21"/>
              </w:rPr>
              <w:t>根据知识点选择对应的教学内容。</w:t>
            </w:r>
            <w:r>
              <w:rPr>
                <w:rFonts w:hint="eastAsia" w:ascii="宋体" w:hAnsi="宋体"/>
                <w:color w:val="auto"/>
                <w:kern w:val="0"/>
                <w:szCs w:val="21"/>
              </w:rPr>
              <w:t>教师</w:t>
            </w:r>
            <w:r>
              <w:rPr>
                <w:rFonts w:ascii="宋体" w:hAnsi="宋体"/>
                <w:color w:val="auto"/>
                <w:kern w:val="0"/>
                <w:szCs w:val="21"/>
              </w:rPr>
              <w:t>仅需要按每个教学环节选择所需的教学模块即可快速生成一份课件。每个课时均提供过量的教学内容模块，满足</w:t>
            </w:r>
            <w:r>
              <w:rPr>
                <w:rFonts w:hint="eastAsia" w:ascii="宋体" w:hAnsi="宋体"/>
                <w:color w:val="auto"/>
                <w:kern w:val="0"/>
                <w:szCs w:val="21"/>
              </w:rPr>
              <w:t>教师</w:t>
            </w:r>
            <w:r>
              <w:rPr>
                <w:rFonts w:ascii="宋体" w:hAnsi="宋体"/>
                <w:color w:val="auto"/>
                <w:kern w:val="0"/>
                <w:szCs w:val="21"/>
              </w:rPr>
              <w:t>的个性化需求</w:t>
            </w:r>
            <w:r>
              <w:rPr>
                <w:rFonts w:hint="eastAsia" w:ascii="宋体" w:hAnsi="宋体"/>
                <w:color w:val="auto"/>
                <w:kern w:val="0"/>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3</w:t>
            </w:r>
            <w:r>
              <w:rPr>
                <w:rFonts w:hint="eastAsia" w:ascii="宋体" w:hAnsi="宋体" w:cs="宋体"/>
                <w:color w:val="auto"/>
                <w:szCs w:val="21"/>
              </w:rPr>
              <w:t>.</w:t>
            </w:r>
            <w:r>
              <w:rPr>
                <w:rFonts w:ascii="宋体" w:hAnsi="宋体"/>
                <w:color w:val="auto"/>
                <w:kern w:val="0"/>
                <w:szCs w:val="21"/>
              </w:rPr>
              <w:t>教学模块提供教学设计和课件内容，部分课件提供课件批注，帮助</w:t>
            </w:r>
            <w:r>
              <w:rPr>
                <w:rFonts w:hint="eastAsia" w:ascii="宋体" w:hAnsi="宋体"/>
                <w:color w:val="auto"/>
                <w:kern w:val="0"/>
                <w:szCs w:val="21"/>
              </w:rPr>
              <w:t>教师</w:t>
            </w:r>
            <w:r>
              <w:rPr>
                <w:rFonts w:ascii="宋体" w:hAnsi="宋体"/>
                <w:color w:val="auto"/>
                <w:kern w:val="0"/>
                <w:szCs w:val="21"/>
              </w:rPr>
              <w:t>更好地选择、运用课件内容</w:t>
            </w:r>
            <w:r>
              <w:rPr>
                <w:rFonts w:hint="eastAsia" w:ascii="宋体" w:hAnsi="宋体"/>
                <w:color w:val="auto"/>
                <w:kern w:val="0"/>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4</w:t>
            </w:r>
            <w:r>
              <w:rPr>
                <w:rFonts w:hint="eastAsia" w:ascii="宋体" w:hAnsi="宋体" w:cs="宋体"/>
                <w:color w:val="auto"/>
                <w:szCs w:val="21"/>
              </w:rPr>
              <w:t>.</w:t>
            </w:r>
            <w:r>
              <w:rPr>
                <w:rFonts w:ascii="宋体" w:hAnsi="宋体"/>
                <w:color w:val="auto"/>
                <w:kern w:val="0"/>
                <w:szCs w:val="21"/>
              </w:rPr>
              <w:t>支持将做好的课件打印成纸质版或导出成PDF。支持将做好的课件以链接的形式分享。同时，还支持扫码分享到手机微信以及一键分享到班级QQ群</w:t>
            </w:r>
            <w:r>
              <w:rPr>
                <w:rFonts w:hint="eastAsia" w:ascii="宋体" w:hAnsi="宋体"/>
                <w:color w:val="auto"/>
                <w:kern w:val="0"/>
                <w:szCs w:val="21"/>
              </w:rPr>
              <w:t>；</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（五）班务管理</w:t>
            </w:r>
          </w:p>
          <w:p>
            <w:pPr>
              <w:keepNext w:val="0"/>
              <w:keepLines w:val="0"/>
              <w:pageBreakBefore w:val="0"/>
              <w:kinsoku/>
              <w:wordWrap/>
              <w:overflowPunct/>
              <w:topLinePunct w:val="0"/>
              <w:bidi w:val="0"/>
              <w:snapToGrid/>
              <w:spacing w:line="300" w:lineRule="exact"/>
              <w:textAlignment w:val="auto"/>
              <w:rPr>
                <w:rFonts w:ascii="宋体" w:hAnsi="宋体"/>
                <w:color w:val="auto"/>
                <w:szCs w:val="21"/>
                <w:lang w:val="zh-TW" w:eastAsia="zh-TW"/>
              </w:rPr>
            </w:pPr>
            <w:r>
              <w:rPr>
                <w:rFonts w:ascii="宋体" w:hAnsi="宋体"/>
                <w:color w:val="auto"/>
                <w:szCs w:val="21"/>
                <w:lang w:eastAsia="zh-TW"/>
              </w:rPr>
              <w:t>1、</w:t>
            </w:r>
            <w:r>
              <w:rPr>
                <w:rFonts w:ascii="宋体" w:hAnsi="宋体"/>
                <w:color w:val="auto"/>
                <w:szCs w:val="21"/>
                <w:lang w:val="zh-TW" w:eastAsia="zh-TW"/>
              </w:rPr>
              <w:t>专门的通知发送工具，成员选择支持一个或多个班级中的全部或部分成员。通知接收者单独收到该条通知。支持老师编辑带回执的通知，回执内容支持自定义。通知查看或回执结果自动统计形成直观报表。</w:t>
            </w:r>
          </w:p>
          <w:p>
            <w:pPr>
              <w:keepNext w:val="0"/>
              <w:keepLines w:val="0"/>
              <w:pageBreakBefore w:val="0"/>
              <w:kinsoku/>
              <w:wordWrap/>
              <w:overflowPunct/>
              <w:topLinePunct w:val="0"/>
              <w:bidi w:val="0"/>
              <w:snapToGrid/>
              <w:spacing w:line="300" w:lineRule="exact"/>
              <w:textAlignment w:val="auto"/>
              <w:rPr>
                <w:rFonts w:ascii="宋体" w:hAnsi="宋体"/>
                <w:color w:val="auto"/>
                <w:szCs w:val="21"/>
                <w:lang w:eastAsia="zh-TW"/>
              </w:rPr>
            </w:pPr>
            <w:r>
              <w:rPr>
                <w:rFonts w:hint="eastAsia" w:ascii="宋体" w:hAnsi="宋体"/>
                <w:color w:val="auto"/>
                <w:szCs w:val="21"/>
              </w:rPr>
              <w:t>★</w:t>
            </w:r>
            <w:r>
              <w:rPr>
                <w:rFonts w:ascii="宋体" w:hAnsi="宋体"/>
                <w:color w:val="auto"/>
                <w:szCs w:val="21"/>
              </w:rPr>
              <w:t>2、</w:t>
            </w:r>
            <w:r>
              <w:rPr>
                <w:rFonts w:ascii="宋体" w:hAnsi="宋体"/>
                <w:color w:val="auto"/>
                <w:szCs w:val="21"/>
                <w:lang w:val="zh-TW" w:eastAsia="zh-TW"/>
              </w:rPr>
              <w:t>通知支持撰写</w:t>
            </w:r>
            <w:r>
              <w:rPr>
                <w:rFonts w:ascii="宋体" w:hAnsi="宋体"/>
                <w:color w:val="auto"/>
                <w:szCs w:val="21"/>
              </w:rPr>
              <w:t>1000</w:t>
            </w:r>
            <w:r>
              <w:rPr>
                <w:rFonts w:ascii="宋体" w:hAnsi="宋体"/>
                <w:color w:val="auto"/>
                <w:szCs w:val="21"/>
                <w:lang w:val="zh-TW" w:eastAsia="zh-TW"/>
              </w:rPr>
              <w:t>字以内的文字，支持图片、拍照、语音、文件</w:t>
            </w:r>
            <w:r>
              <w:rPr>
                <w:rFonts w:ascii="宋体" w:hAnsi="宋体"/>
                <w:color w:val="auto"/>
                <w:szCs w:val="21"/>
              </w:rPr>
              <w:t>、外链</w:t>
            </w:r>
            <w:r>
              <w:rPr>
                <w:rFonts w:ascii="宋体" w:hAnsi="宋体"/>
                <w:color w:val="auto"/>
                <w:szCs w:val="21"/>
                <w:lang w:val="zh-TW" w:eastAsia="zh-TW"/>
              </w:rPr>
              <w:t>等附件。支持以免费短信、免费语音电话的形式提醒未查看或未反馈的家长及时处理。</w:t>
            </w:r>
          </w:p>
          <w:p>
            <w:pPr>
              <w:keepNext w:val="0"/>
              <w:keepLines w:val="0"/>
              <w:pageBreakBefore w:val="0"/>
              <w:kinsoku/>
              <w:wordWrap/>
              <w:overflowPunct/>
              <w:topLinePunct w:val="0"/>
              <w:bidi w:val="0"/>
              <w:snapToGrid/>
              <w:spacing w:line="300" w:lineRule="exact"/>
              <w:textAlignment w:val="auto"/>
              <w:rPr>
                <w:rFonts w:ascii="宋体" w:hAnsi="宋体"/>
                <w:color w:val="auto"/>
                <w:szCs w:val="21"/>
                <w:lang w:val="zh-TW" w:eastAsia="zh-TW"/>
              </w:rPr>
            </w:pPr>
            <w:r>
              <w:rPr>
                <w:rFonts w:hint="eastAsia" w:ascii="宋体" w:hAnsi="宋体"/>
                <w:color w:val="auto"/>
                <w:szCs w:val="21"/>
              </w:rPr>
              <w:t>★</w:t>
            </w:r>
            <w:r>
              <w:rPr>
                <w:rFonts w:ascii="宋体" w:hAnsi="宋体"/>
                <w:color w:val="auto"/>
                <w:szCs w:val="21"/>
                <w:lang w:eastAsia="zh-TW"/>
              </w:rPr>
              <w:t>3、</w:t>
            </w:r>
            <w:r>
              <w:rPr>
                <w:rFonts w:ascii="宋体" w:hAnsi="宋体"/>
                <w:color w:val="auto"/>
                <w:szCs w:val="21"/>
                <w:lang w:val="zh-TW" w:eastAsia="zh-TW"/>
              </w:rPr>
              <w:t>支持老师创建带主题的讨论组，</w:t>
            </w:r>
            <w:r>
              <w:rPr>
                <w:rFonts w:ascii="宋体" w:hAnsi="宋体"/>
                <w:color w:val="auto"/>
                <w:szCs w:val="21"/>
              </w:rPr>
              <w:t>可设置讨论组默认结束时间，结束后自动全员禁言</w:t>
            </w:r>
            <w:r>
              <w:rPr>
                <w:rFonts w:ascii="宋体" w:hAnsi="宋体"/>
                <w:color w:val="auto"/>
                <w:szCs w:val="21"/>
                <w:lang w:val="zh-TW" w:eastAsia="zh-TW"/>
              </w:rPr>
              <w:t>。讨论组创建者</w:t>
            </w:r>
            <w:r>
              <w:rPr>
                <w:rFonts w:ascii="宋体" w:hAnsi="宋体"/>
                <w:color w:val="auto"/>
                <w:szCs w:val="21"/>
              </w:rPr>
              <w:t>7天内</w:t>
            </w:r>
            <w:r>
              <w:rPr>
                <w:rFonts w:ascii="宋体" w:hAnsi="宋体"/>
                <w:color w:val="auto"/>
                <w:szCs w:val="21"/>
                <w:lang w:val="zh-TW" w:eastAsia="zh-TW"/>
              </w:rPr>
              <w:t>可撤回任意成员的消息。支持与班级内任一成员发起一对一聊天</w:t>
            </w:r>
            <w:r>
              <w:rPr>
                <w:rFonts w:ascii="宋体" w:hAnsi="宋体"/>
                <w:color w:val="auto"/>
                <w:szCs w:val="21"/>
              </w:rPr>
              <w:t>或拨打成员电话</w:t>
            </w:r>
            <w:r>
              <w:rPr>
                <w:rFonts w:ascii="宋体" w:hAnsi="宋体"/>
                <w:color w:val="auto"/>
                <w:szCs w:val="21"/>
                <w:lang w:val="zh-TW" w:eastAsia="zh-TW"/>
              </w:rPr>
              <w:t>。</w:t>
            </w:r>
          </w:p>
          <w:p>
            <w:pPr>
              <w:keepNext w:val="0"/>
              <w:keepLines w:val="0"/>
              <w:pageBreakBefore w:val="0"/>
              <w:kinsoku/>
              <w:wordWrap/>
              <w:overflowPunct/>
              <w:topLinePunct w:val="0"/>
              <w:bidi w:val="0"/>
              <w:snapToGrid/>
              <w:spacing w:line="300" w:lineRule="exact"/>
              <w:textAlignment w:val="auto"/>
              <w:rPr>
                <w:rFonts w:ascii="宋体" w:hAnsi="宋体"/>
                <w:color w:val="auto"/>
                <w:szCs w:val="21"/>
                <w:lang w:val="zh-TW" w:eastAsia="zh-TW"/>
              </w:rPr>
            </w:pPr>
            <w:r>
              <w:rPr>
                <w:rFonts w:ascii="宋体" w:hAnsi="宋体"/>
                <w:color w:val="auto"/>
                <w:szCs w:val="21"/>
                <w:lang w:eastAsia="zh-TW"/>
              </w:rPr>
              <w:t>4、</w:t>
            </w:r>
            <w:r>
              <w:rPr>
                <w:rFonts w:ascii="宋体" w:hAnsi="宋体"/>
                <w:color w:val="auto"/>
                <w:szCs w:val="21"/>
                <w:lang w:val="zh-TW" w:eastAsia="zh-TW"/>
              </w:rPr>
              <w:t>支持老师创建相册并上传照片、视频供家长查看。上传的照片、视频支持家长下载。</w:t>
            </w:r>
          </w:p>
          <w:p>
            <w:pPr>
              <w:keepNext w:val="0"/>
              <w:keepLines w:val="0"/>
              <w:pageBreakBefore w:val="0"/>
              <w:kinsoku/>
              <w:wordWrap/>
              <w:overflowPunct/>
              <w:topLinePunct w:val="0"/>
              <w:bidi w:val="0"/>
              <w:snapToGrid/>
              <w:spacing w:line="300" w:lineRule="exact"/>
              <w:textAlignment w:val="auto"/>
              <w:rPr>
                <w:rFonts w:ascii="宋体" w:hAnsi="宋体"/>
                <w:color w:val="auto"/>
                <w:szCs w:val="21"/>
                <w:lang w:eastAsia="zh-TW"/>
              </w:rPr>
            </w:pPr>
            <w:r>
              <w:rPr>
                <w:rFonts w:ascii="宋体" w:hAnsi="宋体"/>
                <w:color w:val="auto"/>
                <w:szCs w:val="21"/>
                <w:lang w:eastAsia="zh-TW"/>
              </w:rPr>
              <w:t>5、</w:t>
            </w:r>
            <w:r>
              <w:rPr>
                <w:rFonts w:ascii="宋体" w:hAnsi="宋体"/>
                <w:color w:val="auto"/>
                <w:szCs w:val="21"/>
                <w:lang w:val="zh-TW" w:eastAsia="zh-TW"/>
              </w:rPr>
              <w:t>支持老师接收、批准或拒绝家长发出的请假申请。</w:t>
            </w:r>
          </w:p>
          <w:p>
            <w:pPr>
              <w:keepNext w:val="0"/>
              <w:keepLines w:val="0"/>
              <w:pageBreakBefore w:val="0"/>
              <w:kinsoku/>
              <w:wordWrap/>
              <w:overflowPunct/>
              <w:topLinePunct w:val="0"/>
              <w:bidi w:val="0"/>
              <w:snapToGrid/>
              <w:spacing w:line="300" w:lineRule="exact"/>
              <w:textAlignment w:val="auto"/>
              <w:rPr>
                <w:rFonts w:ascii="宋体" w:hAnsi="宋体" w:cs="宋体"/>
                <w:color w:val="auto"/>
                <w:szCs w:val="21"/>
              </w:rPr>
            </w:pPr>
            <w:r>
              <w:rPr>
                <w:rFonts w:hint="eastAsia" w:ascii="宋体" w:hAnsi="宋体"/>
                <w:color w:val="auto"/>
                <w:kern w:val="0"/>
                <w:szCs w:val="21"/>
              </w:rPr>
              <w:t>（六）</w:t>
            </w:r>
            <w:r>
              <w:rPr>
                <w:rFonts w:hint="eastAsia" w:ascii="宋体" w:hAnsi="宋体" w:cs="宋体"/>
                <w:color w:val="auto"/>
                <w:szCs w:val="21"/>
              </w:rPr>
              <w:t>无线</w:t>
            </w:r>
            <w:r>
              <w:rPr>
                <w:rFonts w:ascii="宋体" w:hAnsi="宋体" w:cs="宋体"/>
                <w:color w:val="auto"/>
                <w:szCs w:val="21"/>
              </w:rPr>
              <w:t>传屏</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1、</w:t>
            </w:r>
            <w:r>
              <w:rPr>
                <w:rFonts w:hint="eastAsia" w:ascii="宋体" w:hAnsi="宋体"/>
                <w:color w:val="auto"/>
                <w:szCs w:val="21"/>
              </w:rPr>
              <w:t>无需任何外接设备的情况下，以软件连接码的方式支持</w:t>
            </w:r>
            <w:r>
              <w:rPr>
                <w:rFonts w:hint="eastAsia" w:ascii="宋体" w:hAnsi="宋体"/>
                <w:color w:val="auto"/>
                <w:szCs w:val="21"/>
                <w:lang w:eastAsia="zh-TW"/>
              </w:rPr>
              <w:t>Windows</w:t>
            </w:r>
            <w:r>
              <w:rPr>
                <w:rFonts w:hint="eastAsia" w:ascii="宋体" w:hAnsi="宋体"/>
                <w:color w:val="auto"/>
                <w:szCs w:val="21"/>
              </w:rPr>
              <w:t>、</w:t>
            </w:r>
            <w:r>
              <w:rPr>
                <w:rFonts w:hint="eastAsia" w:ascii="宋体" w:hAnsi="宋体"/>
                <w:color w:val="auto"/>
                <w:szCs w:val="21"/>
                <w:lang w:eastAsia="zh-TW"/>
              </w:rPr>
              <w:t>Android</w:t>
            </w:r>
            <w:r>
              <w:rPr>
                <w:rFonts w:hint="eastAsia" w:ascii="宋体" w:hAnsi="宋体"/>
                <w:color w:val="auto"/>
                <w:szCs w:val="21"/>
              </w:rPr>
              <w:t>、</w:t>
            </w:r>
            <w:r>
              <w:rPr>
                <w:rFonts w:hint="eastAsia" w:ascii="宋体" w:hAnsi="宋体"/>
                <w:color w:val="auto"/>
                <w:szCs w:val="21"/>
                <w:lang w:eastAsia="zh-TW"/>
              </w:rPr>
              <w:t>iOS</w:t>
            </w:r>
            <w:r>
              <w:rPr>
                <w:rFonts w:hint="eastAsia" w:ascii="宋体" w:hAnsi="宋体"/>
                <w:color w:val="auto"/>
                <w:szCs w:val="21"/>
              </w:rPr>
              <w:t>、</w:t>
            </w:r>
            <w:r>
              <w:rPr>
                <w:rFonts w:hint="eastAsia" w:ascii="宋体" w:hAnsi="宋体"/>
                <w:color w:val="auto"/>
                <w:szCs w:val="21"/>
                <w:lang w:eastAsia="zh-TW"/>
              </w:rPr>
              <w:t>Mac</w:t>
            </w:r>
            <w:r>
              <w:rPr>
                <w:rFonts w:hint="eastAsia" w:ascii="宋体" w:hAnsi="宋体"/>
                <w:color w:val="auto"/>
                <w:szCs w:val="21"/>
              </w:rPr>
              <w:t>系统的设备传屏至交互平板设备中，并能够反向控制</w:t>
            </w:r>
            <w:r>
              <w:rPr>
                <w:rFonts w:hint="eastAsia" w:ascii="宋体" w:hAnsi="宋体"/>
                <w:color w:val="auto"/>
                <w:szCs w:val="21"/>
                <w:lang w:eastAsia="zh-TW"/>
              </w:rPr>
              <w:t>Windows</w:t>
            </w:r>
            <w:r>
              <w:rPr>
                <w:rFonts w:hint="eastAsia" w:ascii="宋体" w:hAnsi="宋体"/>
                <w:color w:val="auto"/>
                <w:szCs w:val="21"/>
              </w:rPr>
              <w:t>端传屏画面；</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2、</w:t>
            </w:r>
            <w:r>
              <w:rPr>
                <w:rFonts w:hint="eastAsia" w:ascii="宋体" w:hAnsi="宋体"/>
                <w:color w:val="auto"/>
                <w:szCs w:val="21"/>
              </w:rPr>
              <w:t>支持动态连接密码连接，用户可手动调整动态连接密码刷新时间。</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3、</w:t>
            </w:r>
            <w:r>
              <w:rPr>
                <w:rFonts w:hint="eastAsia" w:ascii="宋体" w:hAnsi="宋体"/>
                <w:color w:val="auto"/>
                <w:szCs w:val="21"/>
              </w:rPr>
              <w:t>支持多个移动端实时投屏，支持音视频播放</w:t>
            </w:r>
            <w:r>
              <w:rPr>
                <w:rFonts w:hint="eastAsia" w:ascii="宋体" w:hAnsi="宋体"/>
                <w:color w:val="auto"/>
                <w:szCs w:val="21"/>
                <w:lang w:eastAsia="zh-TW"/>
              </w:rPr>
              <w:t>/</w:t>
            </w:r>
            <w:r>
              <w:rPr>
                <w:rFonts w:hint="eastAsia" w:ascii="宋体" w:hAnsi="宋体"/>
                <w:color w:val="auto"/>
                <w:szCs w:val="21"/>
              </w:rPr>
              <w:t>暂停，重复播放、音量调节、播放进度调节，可将任意一路画面一键全屏，单个音视频默认自动播放，多个音视频默认静音。</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4、</w:t>
            </w:r>
            <w:r>
              <w:rPr>
                <w:rFonts w:hint="eastAsia" w:ascii="宋体" w:hAnsi="宋体"/>
                <w:color w:val="auto"/>
                <w:szCs w:val="21"/>
              </w:rPr>
              <w:t>支持</w:t>
            </w:r>
            <w:r>
              <w:rPr>
                <w:rFonts w:hint="eastAsia" w:ascii="宋体" w:hAnsi="宋体"/>
                <w:color w:val="auto"/>
                <w:szCs w:val="21"/>
                <w:lang w:eastAsia="zh-TW"/>
              </w:rPr>
              <w:t>PC</w:t>
            </w:r>
            <w:r>
              <w:rPr>
                <w:rFonts w:hint="eastAsia" w:ascii="宋体" w:hAnsi="宋体"/>
                <w:color w:val="auto"/>
                <w:szCs w:val="21"/>
              </w:rPr>
              <w:t>传屏，可将电脑屏幕画面实时投影到大屏上，并且可将触摸信号回传至电脑中，实现反向操作。</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5、</w:t>
            </w:r>
            <w:r>
              <w:rPr>
                <w:rFonts w:hint="eastAsia" w:ascii="宋体" w:hAnsi="宋体"/>
                <w:color w:val="auto"/>
                <w:szCs w:val="21"/>
              </w:rPr>
              <w:t>支持设备管理</w:t>
            </w:r>
            <w:r>
              <w:rPr>
                <w:rFonts w:hint="eastAsia" w:ascii="宋体" w:hAnsi="宋体"/>
                <w:color w:val="auto"/>
                <w:szCs w:val="21"/>
                <w:lang w:eastAsia="zh-TW"/>
              </w:rPr>
              <w:t>,</w:t>
            </w:r>
            <w:r>
              <w:rPr>
                <w:rFonts w:hint="eastAsia" w:ascii="宋体" w:hAnsi="宋体"/>
                <w:color w:val="auto"/>
                <w:szCs w:val="21"/>
              </w:rPr>
              <w:t>可以对已连接设备锁定</w:t>
            </w:r>
            <w:r>
              <w:rPr>
                <w:rFonts w:hint="eastAsia" w:ascii="宋体" w:hAnsi="宋体"/>
                <w:color w:val="auto"/>
                <w:szCs w:val="21"/>
                <w:lang w:eastAsia="zh-TW"/>
              </w:rPr>
              <w:t>/</w:t>
            </w:r>
            <w:r>
              <w:rPr>
                <w:rFonts w:hint="eastAsia" w:ascii="宋体" w:hAnsi="宋体"/>
                <w:color w:val="auto"/>
                <w:szCs w:val="21"/>
              </w:rPr>
              <w:t>解锁操作，被锁定设备将无法传屏。</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★6、</w:t>
            </w:r>
            <w:r>
              <w:rPr>
                <w:rFonts w:hint="eastAsia" w:ascii="宋体" w:hAnsi="宋体"/>
                <w:color w:val="auto"/>
                <w:szCs w:val="21"/>
              </w:rPr>
              <w:t>可支持至少</w:t>
            </w:r>
            <w:r>
              <w:rPr>
                <w:rFonts w:hint="eastAsia" w:ascii="宋体" w:hAnsi="宋体"/>
                <w:color w:val="auto"/>
                <w:szCs w:val="21"/>
                <w:lang w:eastAsia="zh-TW"/>
              </w:rPr>
              <w:t>6</w:t>
            </w:r>
            <w:r>
              <w:rPr>
                <w:rFonts w:hint="eastAsia" w:ascii="宋体" w:hAnsi="宋体"/>
                <w:color w:val="auto"/>
                <w:szCs w:val="21"/>
              </w:rPr>
              <w:t>个投屏画面同时在大屏上显示，同步显示来自</w:t>
            </w:r>
            <w:r>
              <w:rPr>
                <w:rFonts w:hint="eastAsia" w:ascii="宋体" w:hAnsi="宋体"/>
                <w:color w:val="auto"/>
                <w:szCs w:val="21"/>
                <w:lang w:eastAsia="zh-TW"/>
              </w:rPr>
              <w:t>Android</w:t>
            </w:r>
            <w:r>
              <w:rPr>
                <w:rFonts w:hint="eastAsia" w:ascii="宋体" w:hAnsi="宋体"/>
                <w:color w:val="auto"/>
                <w:szCs w:val="21"/>
              </w:rPr>
              <w:t>、</w:t>
            </w:r>
            <w:r>
              <w:rPr>
                <w:rFonts w:hint="eastAsia" w:ascii="宋体" w:hAnsi="宋体"/>
                <w:color w:val="auto"/>
                <w:szCs w:val="21"/>
                <w:lang w:eastAsia="zh-TW"/>
              </w:rPr>
              <w:t>iOS</w:t>
            </w:r>
            <w:r>
              <w:rPr>
                <w:rFonts w:hint="eastAsia" w:ascii="宋体" w:hAnsi="宋体"/>
                <w:color w:val="auto"/>
                <w:szCs w:val="21"/>
              </w:rPr>
              <w:t>、</w:t>
            </w:r>
            <w:r>
              <w:rPr>
                <w:rFonts w:hint="eastAsia" w:ascii="宋体" w:hAnsi="宋体"/>
                <w:color w:val="auto"/>
                <w:szCs w:val="21"/>
                <w:lang w:eastAsia="zh-TW"/>
              </w:rPr>
              <w:t>Windows</w:t>
            </w:r>
            <w:r>
              <w:rPr>
                <w:rFonts w:hint="eastAsia" w:ascii="宋体" w:hAnsi="宋体"/>
                <w:color w:val="auto"/>
                <w:szCs w:val="21"/>
              </w:rPr>
              <w:t>、</w:t>
            </w:r>
            <w:r>
              <w:rPr>
                <w:rFonts w:hint="eastAsia" w:ascii="宋体" w:hAnsi="宋体"/>
                <w:color w:val="auto"/>
                <w:szCs w:val="21"/>
                <w:lang w:eastAsia="zh-TW"/>
              </w:rPr>
              <w:t xml:space="preserve">MacOS </w:t>
            </w:r>
            <w:r>
              <w:rPr>
                <w:rFonts w:hint="eastAsia" w:ascii="宋体" w:hAnsi="宋体"/>
                <w:color w:val="auto"/>
                <w:szCs w:val="21"/>
              </w:rPr>
              <w:t>等不同系统的投屏画面，分屏自动排布。支持一键全屏显示，一键返回。</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★7、</w:t>
            </w:r>
            <w:r>
              <w:rPr>
                <w:rFonts w:hint="eastAsia" w:ascii="宋体" w:hAnsi="宋体"/>
                <w:color w:val="auto"/>
                <w:szCs w:val="21"/>
              </w:rPr>
              <w:t>上传图片单次可选不少于</w:t>
            </w:r>
            <w:r>
              <w:rPr>
                <w:rFonts w:hint="eastAsia" w:ascii="宋体" w:hAnsi="宋体"/>
                <w:color w:val="auto"/>
                <w:szCs w:val="21"/>
                <w:lang w:eastAsia="zh-TW"/>
              </w:rPr>
              <w:t>9</w:t>
            </w:r>
            <w:r>
              <w:rPr>
                <w:rFonts w:hint="eastAsia" w:ascii="宋体" w:hAnsi="宋体"/>
                <w:color w:val="auto"/>
                <w:szCs w:val="21"/>
              </w:rPr>
              <w:t>张，任意发送端不限上传次数，支持不限量分屏查看。</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★8、</w:t>
            </w:r>
            <w:r>
              <w:rPr>
                <w:rFonts w:hint="eastAsia" w:ascii="宋体" w:hAnsi="宋体"/>
                <w:color w:val="auto"/>
                <w:szCs w:val="21"/>
              </w:rPr>
              <w:t>接收端支持索引，对任意图片进行全屏、旋转、缩放、关闭，支持手势翻页、缩放。</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9、</w:t>
            </w:r>
            <w:r>
              <w:rPr>
                <w:rFonts w:hint="eastAsia" w:ascii="宋体" w:hAnsi="宋体"/>
                <w:color w:val="auto"/>
                <w:szCs w:val="21"/>
              </w:rPr>
              <w:t>支持音视频、图片分类展示，展示画面自由切换。</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lang w:eastAsia="zh-TW"/>
              </w:rPr>
            </w:pPr>
            <w:r>
              <w:rPr>
                <w:rFonts w:ascii="宋体" w:hAnsi="宋体"/>
                <w:color w:val="auto"/>
                <w:szCs w:val="21"/>
              </w:rPr>
              <w:t>10、</w:t>
            </w:r>
            <w:r>
              <w:rPr>
                <w:rFonts w:hint="eastAsia" w:ascii="宋体" w:hAnsi="宋体"/>
                <w:color w:val="auto"/>
                <w:szCs w:val="21"/>
              </w:rPr>
              <w:t>接收端提供上传目录，可存放并查看、复制、导出上传</w:t>
            </w:r>
            <w:r>
              <w:rPr>
                <w:rFonts w:hint="eastAsia" w:ascii="宋体" w:hAnsi="宋体"/>
                <w:color w:val="auto"/>
                <w:szCs w:val="21"/>
                <w:lang w:eastAsia="zh-TW"/>
              </w:rPr>
              <w:t>7</w:t>
            </w:r>
            <w:r>
              <w:rPr>
                <w:rFonts w:hint="eastAsia" w:ascii="宋体" w:hAnsi="宋体"/>
                <w:color w:val="auto"/>
                <w:szCs w:val="21"/>
              </w:rPr>
              <w:t>天内的教学图片。</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rPr>
            </w:pPr>
            <w:r>
              <w:rPr>
                <w:rFonts w:ascii="宋体" w:hAnsi="宋体"/>
                <w:color w:val="auto"/>
                <w:szCs w:val="21"/>
              </w:rPr>
              <w:t>11、</w:t>
            </w:r>
            <w:r>
              <w:rPr>
                <w:rFonts w:hint="eastAsia" w:ascii="宋体" w:hAnsi="宋体"/>
                <w:color w:val="auto"/>
                <w:szCs w:val="21"/>
              </w:rPr>
              <w:t>接收端支持申请模式和普通模式，在申请模式下，对发送端的投屏互动进行审批管理，审批后可进行相应的互动操作。</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rPr>
            </w:pPr>
            <w:r>
              <w:rPr>
                <w:rFonts w:ascii="宋体" w:hAnsi="宋体"/>
                <w:color w:val="auto"/>
                <w:szCs w:val="21"/>
              </w:rPr>
              <w:t>12、</w:t>
            </w:r>
            <w:r>
              <w:rPr>
                <w:rFonts w:hint="eastAsia" w:ascii="宋体" w:hAnsi="宋体"/>
                <w:color w:val="auto"/>
                <w:szCs w:val="21"/>
              </w:rPr>
              <w:t>发送端连接成功后，主界面可快速打开本地音/视频传屏、照片传屏、文档传屏、摄像头直播。</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rPr>
            </w:pPr>
            <w:r>
              <w:rPr>
                <w:rFonts w:ascii="宋体" w:hAnsi="宋体"/>
                <w:color w:val="auto"/>
                <w:szCs w:val="21"/>
              </w:rPr>
              <w:t>13、</w:t>
            </w:r>
            <w:r>
              <w:rPr>
                <w:rFonts w:hint="eastAsia" w:ascii="宋体" w:hAnsi="宋体"/>
                <w:color w:val="auto"/>
                <w:szCs w:val="21"/>
              </w:rPr>
              <w:t>手机发送端上传音视频成功后，支持在手机上控制音视频的音量大小、播放进度、播放/暂停。</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rPr>
            </w:pPr>
            <w:r>
              <w:rPr>
                <w:rFonts w:ascii="宋体" w:hAnsi="宋体"/>
                <w:color w:val="auto"/>
                <w:szCs w:val="21"/>
              </w:rPr>
              <w:t>14、</w:t>
            </w:r>
            <w:r>
              <w:rPr>
                <w:rFonts w:hint="eastAsia" w:ascii="宋体" w:hAnsi="宋体"/>
                <w:color w:val="auto"/>
                <w:szCs w:val="21"/>
              </w:rPr>
              <w:t xml:space="preserve">移动发送端投屏时，支持横竖切换。 </w:t>
            </w:r>
          </w:p>
          <w:p>
            <w:pPr>
              <w:pStyle w:val="33"/>
              <w:keepNext w:val="0"/>
              <w:keepLines w:val="0"/>
              <w:pageBreakBefore w:val="0"/>
              <w:widowControl/>
              <w:kinsoku/>
              <w:wordWrap/>
              <w:overflowPunct/>
              <w:topLinePunct w:val="0"/>
              <w:bidi w:val="0"/>
              <w:snapToGrid/>
              <w:spacing w:line="300" w:lineRule="exact"/>
              <w:ind w:firstLine="0" w:firstLineChars="0"/>
              <w:textAlignment w:val="auto"/>
              <w:rPr>
                <w:rFonts w:ascii="宋体" w:hAnsi="宋体"/>
                <w:color w:val="auto"/>
                <w:szCs w:val="21"/>
              </w:rPr>
            </w:pPr>
            <w:r>
              <w:rPr>
                <w:rFonts w:ascii="宋体" w:hAnsi="宋体"/>
                <w:color w:val="auto"/>
                <w:szCs w:val="21"/>
              </w:rPr>
              <w:t>15、</w:t>
            </w:r>
            <w:r>
              <w:rPr>
                <w:rFonts w:hint="eastAsia" w:ascii="宋体" w:hAnsi="宋体"/>
                <w:color w:val="auto"/>
                <w:szCs w:val="21"/>
              </w:rPr>
              <w:t>直播画面支持流畅与清晰模式切换。</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ascii="宋体" w:hAnsi="宋体"/>
                <w:color w:val="auto"/>
                <w:szCs w:val="21"/>
              </w:rPr>
              <w:t>16、</w:t>
            </w:r>
            <w:r>
              <w:rPr>
                <w:rFonts w:hint="eastAsia" w:ascii="宋体" w:hAnsi="宋体"/>
                <w:color w:val="auto"/>
                <w:szCs w:val="21"/>
              </w:rPr>
              <w:t>支持悬浮窗大小模式切换。</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（七）课堂评价系统</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1、支持老师对全班或单个学生进行评价，评价结果可撤回。</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2、支持管理者查看所有班级学生的评价得分。</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3、支持随机抽选学生进行评价。</w:t>
            </w:r>
          </w:p>
          <w:p>
            <w:pPr>
              <w:keepNext w:val="0"/>
              <w:keepLines w:val="0"/>
              <w:pageBreakBefore w:val="0"/>
              <w:widowControl/>
              <w:kinsoku/>
              <w:wordWrap/>
              <w:overflowPunct/>
              <w:topLinePunct w:val="0"/>
              <w:bidi w:val="0"/>
              <w:snapToGrid/>
              <w:spacing w:line="300" w:lineRule="exact"/>
              <w:textAlignment w:val="auto"/>
              <w:rPr>
                <w:rFonts w:ascii="宋体" w:hAnsi="宋体"/>
                <w:color w:val="auto"/>
                <w:kern w:val="0"/>
                <w:szCs w:val="21"/>
              </w:rPr>
            </w:pPr>
            <w:r>
              <w:rPr>
                <w:rFonts w:hint="eastAsia" w:ascii="宋体" w:hAnsi="宋体"/>
                <w:color w:val="auto"/>
                <w:kern w:val="0"/>
                <w:szCs w:val="21"/>
              </w:rPr>
              <w:t>4、支持桌面显示光荣榜，可显示班级学生的本日、本周的排名情况，可设置隐藏。</w:t>
            </w:r>
          </w:p>
          <w:p>
            <w:pPr>
              <w:keepNext w:val="0"/>
              <w:keepLines w:val="0"/>
              <w:pageBreakBefore w:val="0"/>
              <w:kinsoku/>
              <w:wordWrap/>
              <w:overflowPunct/>
              <w:topLinePunct w:val="0"/>
              <w:bidi w:val="0"/>
              <w:snapToGrid/>
              <w:spacing w:line="300" w:lineRule="exact"/>
              <w:textAlignment w:val="auto"/>
              <w:rPr>
                <w:rFonts w:ascii="宋体" w:hAnsi="宋体"/>
                <w:color w:val="auto"/>
                <w:szCs w:val="21"/>
                <w:lang w:eastAsia="zh-TW"/>
              </w:rPr>
            </w:pPr>
            <w:r>
              <w:rPr>
                <w:rFonts w:hint="eastAsia" w:ascii="宋体" w:hAnsi="宋体"/>
                <w:color w:val="auto"/>
                <w:kern w:val="0"/>
                <w:szCs w:val="21"/>
              </w:rPr>
              <w:t>5、支持教师通过</w:t>
            </w:r>
            <w:r>
              <w:rPr>
                <w:rFonts w:ascii="宋体" w:hAnsi="宋体"/>
                <w:color w:val="auto"/>
                <w:kern w:val="0"/>
                <w:szCs w:val="21"/>
              </w:rPr>
              <w:t>PC</w:t>
            </w:r>
            <w:r>
              <w:rPr>
                <w:rFonts w:hint="eastAsia" w:ascii="宋体" w:hAnsi="宋体"/>
                <w:color w:val="auto"/>
                <w:kern w:val="0"/>
                <w:szCs w:val="21"/>
              </w:rPr>
              <w:t>客户端、安卓手机端、苹果手机端登录使用。支持家长通过安卓手机端、苹果手机端端查看学生表现。</w:t>
            </w:r>
            <w:r>
              <w:rPr>
                <w:rFonts w:ascii="宋体" w:hAnsi="宋体"/>
                <w:color w:val="auto"/>
                <w:szCs w:val="21"/>
              </w:rPr>
              <w:t>（</w:t>
            </w:r>
            <w:r>
              <w:rPr>
                <w:rFonts w:hint="eastAsia" w:ascii="宋体" w:hAnsi="宋体"/>
                <w:color w:val="auto"/>
                <w:szCs w:val="21"/>
              </w:rPr>
              <w:t>针对此条，</w:t>
            </w:r>
            <w:r>
              <w:rPr>
                <w:rFonts w:ascii="宋体" w:hAnsi="宋体"/>
                <w:color w:val="auto"/>
                <w:szCs w:val="21"/>
              </w:rPr>
              <w:t>提供</w:t>
            </w:r>
            <w:r>
              <w:rPr>
                <w:rFonts w:hint="eastAsia" w:ascii="宋体" w:hAnsi="宋体"/>
                <w:color w:val="auto"/>
                <w:szCs w:val="21"/>
              </w:rPr>
              <w:t>第三方国家权威机构出具的检测报告</w:t>
            </w:r>
            <w:r>
              <w:rPr>
                <w:rFonts w:ascii="宋体" w:hAnsi="宋体"/>
                <w:color w:val="auto"/>
                <w:szCs w:val="21"/>
              </w:rPr>
              <w:t>复印件加盖公章）</w:t>
            </w:r>
          </w:p>
          <w:p>
            <w:pPr>
              <w:keepNext w:val="0"/>
              <w:keepLines w:val="0"/>
              <w:pageBreakBefore w:val="0"/>
              <w:kinsoku/>
              <w:wordWrap/>
              <w:overflowPunct/>
              <w:topLinePunct w:val="0"/>
              <w:bidi w:val="0"/>
              <w:snapToGrid/>
              <w:spacing w:line="300" w:lineRule="exact"/>
              <w:textAlignment w:val="auto"/>
              <w:rPr>
                <w:rFonts w:ascii="宋体" w:hAnsi="宋体" w:cs="宋体"/>
                <w:color w:val="auto"/>
                <w:kern w:val="0"/>
                <w:szCs w:val="21"/>
              </w:rPr>
            </w:pPr>
            <w:r>
              <w:rPr>
                <w:rFonts w:hint="eastAsia" w:ascii="宋体" w:hAnsi="宋体" w:cs="宋体"/>
                <w:color w:val="auto"/>
                <w:kern w:val="0"/>
                <w:szCs w:val="21"/>
              </w:rPr>
              <w:t>（八）多屏互动</w:t>
            </w:r>
          </w:p>
          <w:p>
            <w:pPr>
              <w:keepNext w:val="0"/>
              <w:keepLines w:val="0"/>
              <w:pageBreakBefore w:val="0"/>
              <w:kinsoku/>
              <w:wordWrap/>
              <w:overflowPunct/>
              <w:topLinePunct w:val="0"/>
              <w:bidi w:val="0"/>
              <w:snapToGrid/>
              <w:spacing w:line="300" w:lineRule="exact"/>
              <w:ind w:firstLine="420" w:firstLineChars="200"/>
              <w:textAlignment w:val="auto"/>
              <w:rPr>
                <w:rFonts w:ascii="宋体" w:hAnsi="宋体"/>
                <w:color w:val="auto"/>
                <w:szCs w:val="21"/>
              </w:rPr>
            </w:pPr>
            <w:r>
              <w:rPr>
                <w:rFonts w:hint="eastAsia" w:ascii="宋体" w:hAnsi="宋体"/>
                <w:color w:val="auto"/>
                <w:szCs w:val="21"/>
              </w:rPr>
              <w:t>软件支持中英文双语言版本，移动端和PC端支持至少3种连接方式，且手机移动端支持安卓和IOS双版本，或其他移动端设备；支持手机移动端与PC端通过智能搜索或扫描二维码方式连接,为使软件操作更加方便快捷，软件页面整体呈现模块化矩阵展现方式，并且具备以下功能：</w:t>
            </w:r>
          </w:p>
          <w:p>
            <w:pPr>
              <w:keepNext w:val="0"/>
              <w:keepLines w:val="0"/>
              <w:pageBreakBefore w:val="0"/>
              <w:kinsoku/>
              <w:wordWrap/>
              <w:overflowPunct/>
              <w:topLinePunct w:val="0"/>
              <w:bidi w:val="0"/>
              <w:snapToGrid/>
              <w:spacing w:line="300" w:lineRule="exact"/>
              <w:textAlignment w:val="auto"/>
              <w:rPr>
                <w:rFonts w:ascii="宋体" w:hAnsi="宋体"/>
                <w:strike/>
                <w:color w:val="auto"/>
                <w:szCs w:val="21"/>
                <w:lang w:eastAsia="zh-TW"/>
              </w:rPr>
            </w:pPr>
            <w:r>
              <w:rPr>
                <w:rFonts w:hint="eastAsia" w:ascii="宋体" w:hAnsi="宋体"/>
                <w:color w:val="auto"/>
                <w:szCs w:val="21"/>
              </w:rPr>
              <w:t>1、支持影像上传，支持对上传的图片内容再次编辑如裁剪、旋转等操作，并且可同时上传多张照片进行同屏对比，双向批注；</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hint="eastAsia" w:ascii="宋体" w:hAnsi="宋体"/>
                <w:color w:val="auto"/>
                <w:szCs w:val="21"/>
              </w:rPr>
              <w:t>2、软件具备投屏功能，支持手机投屏和电脑投屏；</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hint="eastAsia" w:ascii="宋体" w:hAnsi="宋体"/>
                <w:color w:val="auto"/>
                <w:szCs w:val="21"/>
              </w:rPr>
              <w:t>3、软件具备课件播放功能，可以一键打开电脑桌面课件并播放，课件支持播放列表，可快速选择PPT或白板课件进行播放；</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hint="eastAsia" w:ascii="宋体" w:hAnsi="宋体"/>
                <w:color w:val="auto"/>
                <w:szCs w:val="21"/>
              </w:rPr>
              <w:t>4、为更好的实现课堂互动，软件支持直播功能，支持一键切换前后置摄像头，方便老师和学生进行互动，并且可以作为移动展台使用；</w:t>
            </w:r>
          </w:p>
          <w:p>
            <w:pPr>
              <w:keepNext w:val="0"/>
              <w:keepLines w:val="0"/>
              <w:pageBreakBefore w:val="0"/>
              <w:kinsoku/>
              <w:wordWrap/>
              <w:overflowPunct/>
              <w:topLinePunct w:val="0"/>
              <w:bidi w:val="0"/>
              <w:snapToGrid/>
              <w:spacing w:line="300" w:lineRule="exact"/>
              <w:textAlignment w:val="auto"/>
              <w:rPr>
                <w:rFonts w:ascii="宋体" w:hAnsi="宋体"/>
                <w:strike/>
                <w:color w:val="auto"/>
                <w:szCs w:val="21"/>
                <w:lang w:eastAsia="zh-TW"/>
              </w:rPr>
            </w:pPr>
            <w:r>
              <w:rPr>
                <w:rFonts w:hint="eastAsia" w:ascii="宋体" w:hAnsi="宋体"/>
                <w:color w:val="auto"/>
                <w:szCs w:val="21"/>
              </w:rPr>
              <w:t>5、U盘直读功能：支持从移动端直接打开接收端U盘；</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hint="eastAsia" w:ascii="宋体" w:hAnsi="宋体"/>
                <w:color w:val="auto"/>
                <w:szCs w:val="21"/>
              </w:rPr>
              <w:t xml:space="preserve">6、可实现一键切换电脑窗口文件功能；可实现触摸板功能：手机可模拟鼠标操作PC端画面；可实现电脑管理功能：手机可远程操作PC端电脑关闭或重启； </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hint="eastAsia" w:ascii="宋体" w:hAnsi="宋体"/>
                <w:color w:val="auto"/>
                <w:szCs w:val="21"/>
              </w:rPr>
              <w:t>（九）微课工具</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1</w:t>
            </w:r>
            <w:r>
              <w:rPr>
                <w:rFonts w:hint="eastAsia" w:ascii="宋体" w:hAnsi="宋体" w:cs="宋体"/>
                <w:color w:val="auto"/>
                <w:szCs w:val="21"/>
              </w:rPr>
              <w:t>、功能特性</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（1）</w:t>
            </w:r>
            <w:r>
              <w:rPr>
                <w:rFonts w:hint="eastAsia" w:ascii="宋体" w:hAnsi="宋体" w:cs="宋体"/>
                <w:color w:val="auto"/>
                <w:szCs w:val="21"/>
              </w:rPr>
              <w:t>具有便捷工具条，可控制录制的视频、音频。</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（2）</w:t>
            </w:r>
            <w:r>
              <w:rPr>
                <w:rFonts w:hint="eastAsia" w:ascii="宋体" w:hAnsi="宋体" w:cs="宋体"/>
                <w:color w:val="auto"/>
                <w:szCs w:val="21"/>
              </w:rPr>
              <w:t>视频录制支持全屏录制或区域录制，区域录制支持任意画面截取选择，支持开关摄像头画面，支持摄像头信号源选择。音频控制支持开关麦克声音，支持开关系统声音。</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（3）</w:t>
            </w:r>
            <w:r>
              <w:rPr>
                <w:rFonts w:hint="eastAsia" w:ascii="宋体" w:hAnsi="宋体" w:cs="宋体"/>
                <w:color w:val="auto"/>
                <w:szCs w:val="21"/>
              </w:rPr>
              <w:t>在电脑系统任何显示比例选项下都可以进行录制。且支持直接进入视频剪辑界面。</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2</w:t>
            </w:r>
            <w:r>
              <w:rPr>
                <w:rFonts w:hint="eastAsia" w:ascii="宋体" w:hAnsi="宋体" w:cs="宋体"/>
                <w:color w:val="auto"/>
                <w:szCs w:val="21"/>
              </w:rPr>
              <w:t>、软件设置</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（1）</w:t>
            </w:r>
            <w:r>
              <w:rPr>
                <w:rFonts w:hint="eastAsia" w:ascii="宋体" w:hAnsi="宋体" w:cs="宋体"/>
                <w:color w:val="auto"/>
                <w:szCs w:val="21"/>
              </w:rPr>
              <w:t>支持鼠标开关录制，支持不少于</w:t>
            </w:r>
            <w:r>
              <w:rPr>
                <w:rFonts w:ascii="宋体" w:hAnsi="宋体"/>
                <w:color w:val="auto"/>
                <w:szCs w:val="21"/>
              </w:rPr>
              <w:t>2</w:t>
            </w:r>
            <w:r>
              <w:rPr>
                <w:rFonts w:hint="eastAsia" w:ascii="宋体" w:hAnsi="宋体" w:cs="宋体"/>
                <w:color w:val="auto"/>
                <w:szCs w:val="21"/>
              </w:rPr>
              <w:t>种鼠标点击效果。支持显示鼠标区域效果，并可设置显示区域的大小。</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（2）</w:t>
            </w:r>
            <w:r>
              <w:rPr>
                <w:rFonts w:hint="eastAsia" w:ascii="宋体" w:hAnsi="宋体" w:cs="宋体"/>
                <w:color w:val="auto"/>
                <w:szCs w:val="21"/>
              </w:rPr>
              <w:t>录制开始后，录制面板支持透明、缩小或隐藏三种模式。录制的开始、暂停、停止，按键，录制面板的显示和隐藏均可设置为键盘快捷键。</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（3）</w:t>
            </w:r>
            <w:r>
              <w:rPr>
                <w:rFonts w:hint="eastAsia" w:ascii="宋体" w:hAnsi="宋体" w:cs="宋体"/>
                <w:color w:val="auto"/>
                <w:szCs w:val="21"/>
              </w:rPr>
              <w:t>支持设置录制的时长</w:t>
            </w:r>
            <w:r>
              <w:rPr>
                <w:rFonts w:ascii="宋体" w:hAnsi="宋体"/>
                <w:color w:val="auto"/>
                <w:szCs w:val="21"/>
              </w:rPr>
              <w:t>3</w:t>
            </w:r>
            <w:r>
              <w:rPr>
                <w:rFonts w:hint="eastAsia" w:ascii="宋体" w:hAnsi="宋体" w:cs="宋体"/>
                <w:color w:val="auto"/>
                <w:szCs w:val="21"/>
              </w:rPr>
              <w:t>分钟</w:t>
            </w:r>
            <w:r>
              <w:rPr>
                <w:rFonts w:ascii="宋体" w:hAnsi="宋体"/>
                <w:color w:val="auto"/>
                <w:szCs w:val="21"/>
              </w:rPr>
              <w:t>-300</w:t>
            </w:r>
            <w:r>
              <w:rPr>
                <w:rFonts w:hint="eastAsia" w:ascii="宋体" w:hAnsi="宋体" w:cs="宋体"/>
                <w:color w:val="auto"/>
                <w:szCs w:val="21"/>
              </w:rPr>
              <w:t>分钟可设置。</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（4）</w:t>
            </w:r>
            <w:r>
              <w:rPr>
                <w:rFonts w:hint="eastAsia" w:ascii="宋体" w:hAnsi="宋体" w:cs="宋体"/>
                <w:color w:val="auto"/>
                <w:szCs w:val="21"/>
              </w:rPr>
              <w:t>支持不少于两种录制画质的设置。</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3</w:t>
            </w:r>
            <w:r>
              <w:rPr>
                <w:rFonts w:hint="eastAsia" w:ascii="宋体" w:hAnsi="宋体" w:cs="宋体"/>
                <w:color w:val="auto"/>
                <w:szCs w:val="21"/>
              </w:rPr>
              <w:t>、视频录制</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（1）</w:t>
            </w:r>
            <w:r>
              <w:rPr>
                <w:rFonts w:hint="eastAsia" w:ascii="宋体" w:hAnsi="宋体" w:cs="宋体"/>
                <w:color w:val="auto"/>
                <w:szCs w:val="21"/>
              </w:rPr>
              <w:t>在屏幕录制的情况下可以一键选择录制的开始、暂停和结束；屏幕录制显示录制时长，方便老师对视频长短进行把握；可自定义屏幕录制储存路径。</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（2）</w:t>
            </w:r>
            <w:r>
              <w:rPr>
                <w:rFonts w:hint="eastAsia" w:ascii="宋体" w:hAnsi="宋体" w:cs="宋体"/>
                <w:color w:val="auto"/>
                <w:szCs w:val="21"/>
              </w:rPr>
              <w:t>在屏幕录制的情况下支持截图保存。</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（3）</w:t>
            </w:r>
            <w:r>
              <w:rPr>
                <w:rFonts w:hint="eastAsia" w:ascii="宋体" w:hAnsi="宋体" w:cs="宋体"/>
                <w:color w:val="auto"/>
                <w:szCs w:val="21"/>
              </w:rPr>
              <w:t>录制后支持录制视频的预览、重命名、上传云盘、删除、进入剪辑界面。</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（4）</w:t>
            </w:r>
            <w:r>
              <w:rPr>
                <w:rFonts w:hint="eastAsia" w:ascii="宋体" w:hAnsi="宋体" w:cs="宋体"/>
                <w:color w:val="auto"/>
                <w:szCs w:val="21"/>
              </w:rPr>
              <w:t>视频预览支持开始、暂停、快进、快退，以及预览声音调节。</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4</w:t>
            </w:r>
            <w:r>
              <w:rPr>
                <w:rFonts w:hint="eastAsia" w:ascii="宋体" w:hAnsi="宋体" w:cs="宋体"/>
                <w:color w:val="auto"/>
                <w:szCs w:val="21"/>
              </w:rPr>
              <w:t>、视频剪辑</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（1）</w:t>
            </w:r>
            <w:r>
              <w:rPr>
                <w:rFonts w:hint="eastAsia" w:ascii="宋体" w:hAnsi="宋体" w:cs="宋体"/>
                <w:color w:val="auto"/>
                <w:szCs w:val="21"/>
              </w:rPr>
              <w:t>支持导入视频素材，自动导入当前录制的微课素材。导入的素材支持</w:t>
            </w:r>
            <w:r>
              <w:rPr>
                <w:rFonts w:ascii="宋体" w:hAnsi="宋体"/>
                <w:color w:val="auto"/>
                <w:szCs w:val="21"/>
              </w:rPr>
              <w:t>wmv</w:t>
            </w:r>
            <w:r>
              <w:rPr>
                <w:rFonts w:hint="eastAsia" w:ascii="宋体" w:hAnsi="宋体" w:cs="宋体"/>
                <w:color w:val="auto"/>
                <w:szCs w:val="21"/>
              </w:rPr>
              <w:t>、</w:t>
            </w:r>
            <w:r>
              <w:rPr>
                <w:rFonts w:ascii="宋体" w:hAnsi="宋体"/>
                <w:color w:val="auto"/>
                <w:szCs w:val="21"/>
              </w:rPr>
              <w:t>avi</w:t>
            </w:r>
            <w:r>
              <w:rPr>
                <w:rFonts w:hint="eastAsia" w:ascii="宋体" w:hAnsi="宋体" w:cs="宋体"/>
                <w:color w:val="auto"/>
                <w:szCs w:val="21"/>
              </w:rPr>
              <w:t>、</w:t>
            </w:r>
            <w:r>
              <w:rPr>
                <w:rFonts w:ascii="宋体" w:hAnsi="宋体"/>
                <w:color w:val="auto"/>
                <w:szCs w:val="21"/>
              </w:rPr>
              <w:t>mov</w:t>
            </w:r>
            <w:r>
              <w:rPr>
                <w:rFonts w:hint="eastAsia" w:ascii="宋体" w:hAnsi="宋体" w:cs="宋体"/>
                <w:color w:val="auto"/>
                <w:szCs w:val="21"/>
              </w:rPr>
              <w:t>、</w:t>
            </w:r>
            <w:r>
              <w:rPr>
                <w:rFonts w:ascii="宋体" w:hAnsi="宋体"/>
                <w:color w:val="auto"/>
                <w:szCs w:val="21"/>
              </w:rPr>
              <w:t>mpeg</w:t>
            </w:r>
            <w:r>
              <w:rPr>
                <w:rFonts w:hint="eastAsia" w:ascii="宋体" w:hAnsi="宋体" w:cs="宋体"/>
                <w:color w:val="auto"/>
                <w:szCs w:val="21"/>
              </w:rPr>
              <w:t>、</w:t>
            </w:r>
            <w:r>
              <w:rPr>
                <w:rFonts w:ascii="宋体" w:hAnsi="宋体"/>
                <w:color w:val="auto"/>
                <w:szCs w:val="21"/>
              </w:rPr>
              <w:t>mpg</w:t>
            </w:r>
            <w:r>
              <w:rPr>
                <w:rFonts w:hint="eastAsia" w:ascii="宋体" w:hAnsi="宋体" w:cs="宋体"/>
                <w:color w:val="auto"/>
                <w:szCs w:val="21"/>
              </w:rPr>
              <w:t>、</w:t>
            </w:r>
            <w:r>
              <w:rPr>
                <w:rFonts w:ascii="宋体" w:hAnsi="宋体"/>
                <w:color w:val="auto"/>
                <w:szCs w:val="21"/>
              </w:rPr>
              <w:t>rm</w:t>
            </w:r>
            <w:r>
              <w:rPr>
                <w:rFonts w:hint="eastAsia" w:ascii="宋体" w:hAnsi="宋体" w:cs="宋体"/>
                <w:color w:val="auto"/>
                <w:szCs w:val="21"/>
              </w:rPr>
              <w:t>、</w:t>
            </w:r>
            <w:r>
              <w:rPr>
                <w:rFonts w:ascii="宋体" w:hAnsi="宋体"/>
                <w:color w:val="auto"/>
                <w:szCs w:val="21"/>
              </w:rPr>
              <w:t>rmvb</w:t>
            </w:r>
            <w:r>
              <w:rPr>
                <w:rFonts w:hint="eastAsia" w:ascii="宋体" w:hAnsi="宋体" w:cs="宋体"/>
                <w:color w:val="auto"/>
                <w:szCs w:val="21"/>
              </w:rPr>
              <w:t>、</w:t>
            </w:r>
            <w:r>
              <w:rPr>
                <w:rFonts w:ascii="宋体" w:hAnsi="宋体"/>
                <w:color w:val="auto"/>
                <w:szCs w:val="21"/>
              </w:rPr>
              <w:t>mp4</w:t>
            </w:r>
            <w:r>
              <w:rPr>
                <w:rFonts w:hint="eastAsia" w:ascii="宋体" w:hAnsi="宋体" w:cs="宋体"/>
                <w:color w:val="auto"/>
                <w:szCs w:val="21"/>
              </w:rPr>
              <w:t>、</w:t>
            </w:r>
            <w:r>
              <w:rPr>
                <w:rFonts w:ascii="宋体" w:hAnsi="宋体"/>
                <w:color w:val="auto"/>
                <w:szCs w:val="21"/>
              </w:rPr>
              <w:t>flv</w:t>
            </w:r>
            <w:r>
              <w:rPr>
                <w:rFonts w:hint="eastAsia" w:ascii="宋体" w:hAnsi="宋体" w:cs="宋体"/>
                <w:color w:val="auto"/>
                <w:szCs w:val="21"/>
              </w:rPr>
              <w:t>、</w:t>
            </w:r>
            <w:r>
              <w:rPr>
                <w:rFonts w:ascii="宋体" w:hAnsi="宋体"/>
                <w:color w:val="auto"/>
                <w:szCs w:val="21"/>
              </w:rPr>
              <w:t>mkv</w:t>
            </w:r>
            <w:r>
              <w:rPr>
                <w:rFonts w:hint="eastAsia" w:ascii="宋体" w:hAnsi="宋体" w:cs="宋体"/>
                <w:color w:val="auto"/>
                <w:szCs w:val="21"/>
              </w:rPr>
              <w:t>等格式。</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（2）</w:t>
            </w:r>
            <w:r>
              <w:rPr>
                <w:rFonts w:hint="eastAsia" w:ascii="宋体" w:hAnsi="宋体" w:cs="宋体"/>
                <w:color w:val="auto"/>
                <w:szCs w:val="21"/>
              </w:rPr>
              <w:t>剪辑视频支持不少于</w:t>
            </w:r>
            <w:r>
              <w:rPr>
                <w:rFonts w:ascii="宋体" w:hAnsi="宋体"/>
                <w:color w:val="auto"/>
                <w:szCs w:val="21"/>
              </w:rPr>
              <w:t>3</w:t>
            </w:r>
            <w:r>
              <w:rPr>
                <w:rFonts w:hint="eastAsia" w:ascii="宋体" w:hAnsi="宋体" w:cs="宋体"/>
                <w:color w:val="auto"/>
                <w:szCs w:val="21"/>
              </w:rPr>
              <w:t>种转场动画的设置。</w:t>
            </w:r>
          </w:p>
          <w:p>
            <w:pPr>
              <w:keepNext w:val="0"/>
              <w:keepLines w:val="0"/>
              <w:pageBreakBefore w:val="0"/>
              <w:kinsoku/>
              <w:wordWrap/>
              <w:overflowPunct/>
              <w:topLinePunct w:val="0"/>
              <w:bidi w:val="0"/>
              <w:snapToGrid/>
              <w:spacing w:line="300" w:lineRule="exact"/>
              <w:textAlignment w:val="auto"/>
              <w:rPr>
                <w:rFonts w:ascii="宋体" w:hAnsi="宋体"/>
                <w:color w:val="auto"/>
                <w:szCs w:val="21"/>
              </w:rPr>
            </w:pPr>
            <w:r>
              <w:rPr>
                <w:rFonts w:ascii="宋体" w:hAnsi="宋体" w:cs="宋体"/>
                <w:color w:val="auto"/>
                <w:szCs w:val="21"/>
              </w:rPr>
              <w:t>（3）</w:t>
            </w:r>
            <w:r>
              <w:rPr>
                <w:rFonts w:hint="eastAsia" w:ascii="宋体" w:hAnsi="宋体" w:cs="宋体"/>
                <w:color w:val="auto"/>
                <w:szCs w:val="21"/>
              </w:rPr>
              <w:t>剪辑视频支持添加水印，支持不少于</w:t>
            </w:r>
            <w:r>
              <w:rPr>
                <w:rFonts w:ascii="宋体" w:hAnsi="宋体"/>
                <w:color w:val="auto"/>
                <w:szCs w:val="21"/>
              </w:rPr>
              <w:t>4</w:t>
            </w:r>
            <w:r>
              <w:rPr>
                <w:rFonts w:hint="eastAsia" w:ascii="宋体" w:hAnsi="宋体" w:cs="宋体"/>
                <w:color w:val="auto"/>
                <w:szCs w:val="21"/>
              </w:rPr>
              <w:t>种水印位置，可对水印的字体、大小、颜色（支持水印颜色不少于</w:t>
            </w:r>
            <w:r>
              <w:rPr>
                <w:rFonts w:ascii="宋体" w:hAnsi="宋体"/>
                <w:color w:val="auto"/>
                <w:szCs w:val="21"/>
              </w:rPr>
              <w:t>5</w:t>
            </w:r>
            <w:r>
              <w:rPr>
                <w:rFonts w:hint="eastAsia" w:ascii="宋体" w:hAnsi="宋体" w:cs="宋体"/>
                <w:color w:val="auto"/>
                <w:szCs w:val="21"/>
              </w:rPr>
              <w:t>种）进行调整。</w:t>
            </w:r>
          </w:p>
          <w:p>
            <w:pPr>
              <w:keepNext w:val="0"/>
              <w:keepLines w:val="0"/>
              <w:pageBreakBefore w:val="0"/>
              <w:widowControl/>
              <w:kinsoku/>
              <w:wordWrap/>
              <w:overflowPunct/>
              <w:topLinePunct w:val="0"/>
              <w:bidi w:val="0"/>
              <w:snapToGrid/>
              <w:spacing w:line="300" w:lineRule="exact"/>
              <w:textAlignment w:val="auto"/>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视频剪辑界面支持视频素材的预览，预览时可开始、暂停、快进、快退、全屏以及预览声音调节。支持以时间轴形式预览剪辑好的视频。支持一键导出。</w:t>
            </w:r>
          </w:p>
          <w:p>
            <w:pPr>
              <w:keepNext w:val="0"/>
              <w:keepLines w:val="0"/>
              <w:pageBreakBefore w:val="0"/>
              <w:kinsoku/>
              <w:wordWrap/>
              <w:overflowPunct/>
              <w:topLinePunct w:val="0"/>
              <w:bidi w:val="0"/>
              <w:snapToGrid/>
              <w:spacing w:line="300" w:lineRule="exact"/>
              <w:textAlignment w:val="auto"/>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kern w:val="0"/>
                <w:szCs w:val="21"/>
              </w:rPr>
              <w:t>其他要求：</w:t>
            </w:r>
          </w:p>
          <w:p>
            <w:pPr>
              <w:keepNext w:val="0"/>
              <w:keepLines w:val="0"/>
              <w:pageBreakBefore w:val="0"/>
              <w:kinsoku/>
              <w:wordWrap/>
              <w:overflowPunct/>
              <w:topLinePunct w:val="0"/>
              <w:bidi w:val="0"/>
              <w:snapToGrid/>
              <w:spacing w:line="300" w:lineRule="exact"/>
              <w:jc w:val="left"/>
              <w:textAlignment w:val="auto"/>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为方便教学以及后期的软件升级与维护，本次投标拒绝使用第三方软件，所投交互平板产品硬件与软件需为同一品牌。</w:t>
            </w:r>
            <w:r>
              <w:rPr>
                <w:rFonts w:hint="eastAsia" w:ascii="宋体" w:hAnsi="宋体" w:cs="宋体"/>
                <w:color w:val="auto"/>
                <w:kern w:val="0"/>
                <w:szCs w:val="21"/>
              </w:rPr>
              <w:br w:type="textWrapping"/>
            </w:r>
            <w:r>
              <w:rPr>
                <w:rFonts w:hint="eastAsia" w:ascii="宋体" w:hAnsi="宋体" w:cs="宋体"/>
                <w:color w:val="auto"/>
                <w:kern w:val="0"/>
                <w:szCs w:val="21"/>
              </w:rPr>
              <w:t>2．为避免虚假应标，供货时须提供制造商的技术参数确认函并加盖制造商公章，如未提供，按虚假应标处理，将上报政府采购监管部门，根据《中华人民共和国政府采购法实施条例》将中标人列入黑名单，禁止其1至</w:t>
            </w:r>
            <w:r>
              <w:rPr>
                <w:rFonts w:ascii="宋体" w:hAnsi="宋体" w:cs="宋体"/>
                <w:color w:val="auto"/>
                <w:kern w:val="0"/>
                <w:szCs w:val="21"/>
              </w:rPr>
              <w:t>3</w:t>
            </w:r>
            <w:r>
              <w:rPr>
                <w:rFonts w:hint="eastAsia" w:ascii="宋体" w:hAnsi="宋体" w:cs="宋体"/>
                <w:color w:val="auto"/>
                <w:kern w:val="0"/>
                <w:szCs w:val="21"/>
              </w:rPr>
              <w:t>年内参加政府采购活动。</w:t>
            </w:r>
          </w:p>
          <w:p>
            <w:pPr>
              <w:keepNext w:val="0"/>
              <w:keepLines w:val="0"/>
              <w:pageBreakBefore w:val="0"/>
              <w:widowControl/>
              <w:numPr>
                <w:ilvl w:val="0"/>
                <w:numId w:val="3"/>
              </w:numPr>
              <w:kinsoku/>
              <w:wordWrap/>
              <w:overflowPunct/>
              <w:topLinePunct w:val="0"/>
              <w:bidi w:val="0"/>
              <w:snapToGrid/>
              <w:spacing w:line="300" w:lineRule="exact"/>
              <w:jc w:val="left"/>
              <w:textAlignment w:val="auto"/>
              <w:rPr>
                <w:rFonts w:ascii="宋体" w:hAnsi="宋体" w:cs="宋体"/>
                <w:color w:val="auto"/>
                <w:kern w:val="0"/>
                <w:szCs w:val="21"/>
              </w:rPr>
            </w:pPr>
            <w:r>
              <w:rPr>
                <w:rFonts w:hint="eastAsia" w:ascii="宋体" w:hAnsi="宋体" w:cs="宋体"/>
                <w:color w:val="auto"/>
                <w:kern w:val="0"/>
                <w:szCs w:val="21"/>
              </w:rPr>
              <w:t>为保障产品的合法来源和售后服务，签订合同前须提供厂家针对此项目的售后服务承诺书与供货证明函原件,提供整机（含屏体）质保三年免费上门的售后服务。</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rPr>
              <w:t>中标单位在同业主签订中标合同前必须提供主要参数中要求的相关检测报告作为核查依据，并提供与标书技术要求及功能符合的全部样品一套进行整体性能与标书文件核对，提供的检测资料和样品将作为项目合同签订的标准依据，如出现所提供检测资料及样品不符本项目招标要求或无法提供检测资料及样品者，均视为虚假应标处理并根据招标法及标书要求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2</w:t>
            </w:r>
          </w:p>
        </w:tc>
        <w:tc>
          <w:tcPr>
            <w:tcW w:w="1916" w:type="dxa"/>
            <w:noWrap w:val="0"/>
            <w:vAlign w:val="center"/>
          </w:tcPr>
          <w:p>
            <w:pPr>
              <w:widowControl/>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集控管理平台</w:t>
            </w:r>
          </w:p>
        </w:tc>
        <w:tc>
          <w:tcPr>
            <w:tcW w:w="767" w:type="dxa"/>
            <w:noWrap w:val="0"/>
            <w:vAlign w:val="center"/>
          </w:tcPr>
          <w:p>
            <w:pPr>
              <w:widowControl/>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套</w:t>
            </w:r>
          </w:p>
        </w:tc>
        <w:tc>
          <w:tcPr>
            <w:tcW w:w="5670" w:type="dxa"/>
            <w:noWrap w:val="0"/>
            <w:vAlign w:val="center"/>
          </w:tcPr>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一、服务端软件</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1.后台控制端采用 B/S 架构设计，可在 Windows、Linux、Android、IOS 等多种不同的操作系统上通过网页浏览器登录进行操作；</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2. 部署方式：支持云端部署和本地服务器部署两种部署方式。</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3.安全管理：首次登录，切换环境登录时须验证用户身份，保障系统安全性。</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4.多层级用户管理：可设置不同权限的管理员，分配地点管理校园设备；用户账号与云端账号统一，根据手机号自动获取用户信息；</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二、设备控制</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设备详情：可查看局域网内所有设备的状态，包括在线、离线状态，教室名称信号源、内存使用率、CPU使用率、C盘使用率，音量、音响模式、节能模式。支持按照设备类型、设备名称进行查询筛选；支持按列表展示以及按缩略图展示；</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2.远程监控：实时监控当前设备桌面，支持同时查看多台设备；</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3.即时操作控制：批量对选定的受控设备进行关机、重启、触控切换（屏幕触控锁定、解锁），信号源切换、音量调节、系统备份/还原、音响模式切换、远程节能切换及打铃操作；</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4.定时操作控制：可远程对选定的设备做定时关机、定时打铃、定时切换信号源、定时信息发布，实现单次、每日循环、每周循环、每月循环的定时控制。支持定时操作列表查询，并可对具体某项定时操作进行再次编辑；</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6.远程控制：可远程控制所选择设备桌面，方便用户管理；</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7.控制列表：支持查看控制列表，查看立即控制、定时计划、信息发布等内容；包含下发命令内容、执行时间、执行策略、已执行数量等内容；</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可对具体某项定时操作进行撤销；并可查看定时计划名称、命令、执行策略、计划状态等内容；</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8.发布信息：可即时向任意选定的设备发布纯文本信息，支持常驻桌面型、滚动发布型及气泡弹出提示，可设置播放时长，支持再次编辑；支持设置字体及字体颜色；</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 xml:space="preserve">9.文件分发：支持多文件推送至任意选定的设备，包括文本、图片、pdf、word、excel、ppt、flash、音视频； </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10.软件管理：可上传软件至集控平台，可远程安装/卸载，便于管理终端软件；</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三、数据统计</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数据统计：以图文形式对设备的使用情况进行数据统计，可以按照一定时间周期进行统计，也支持按日、周、月进行统计；统计内容包括设备数量、设备开机率、设备开机时长、软件使用活跃度、设备活跃度排行、设备使用时长分布、设备在线数量等，支持以统计图表显示及以excel格式导出；支持将统计图表内容以pdf形式，每周推送至用户移动端中；区级管理员可查看该区域下所有学校设备数据，校级管理员可查看本校所有设备数据；</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四、视频直播</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视频直播：用户可预约直播，选择日期、时间进行预约；直播开始时，接收端弹出10秒倒计时提醒，直播时间结束时，自动关闭直播；直播时可选择音频直播/视频直播，可调节视频源、音量等。支持查看直播列表，包含直播名称、预约时间、直播类型、预约设备、创建时间、删除等。</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五、信息发布</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服务器端：模板中心内置节目模板，支持横版、竖版，可根据主题和场景进行归类，数量不低于100个；支持图片、视频、网页等内容同一页面同时播放；支持对接第三方提供的网页接口和第三方课表、考勤、作业、班级荣誉、德育排名、通知公告等；系统内置不低于5套不同风格的课表、考勤样式，支持今日课表、周课表、我的课表、我的考勤等内容展示；为区校级管理员提供数据报告，可对设备运行情况进行统计，包括设备数量、设备开机率、设备在线时长及详情，可对软件使用情况进行统计，包括活跃用户排行、资源等进行统计；数据报告可导出报表；</w:t>
            </w:r>
          </w:p>
          <w:p>
            <w:pPr>
              <w:keepNext w:val="0"/>
              <w:keepLines w:val="0"/>
              <w:pageBreakBefore w:val="0"/>
              <w:widowControl/>
              <w:kinsoku/>
              <w:wordWrap/>
              <w:overflowPunct/>
              <w:topLinePunct w:val="0"/>
              <w:bidi w:val="0"/>
              <w:snapToGri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2、终端：支持任意分割画面播放，可分区展示图片、视频、文字、时间、天气、班级圈、对接第三方内容等各类显示信息；交互平板上可自动按照播放计划进行课间内容的展示；交互平板课间播放节目支持倒计时提醒，教师可取消或退出课间节目的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3</w:t>
            </w:r>
          </w:p>
        </w:tc>
        <w:tc>
          <w:tcPr>
            <w:tcW w:w="1916" w:type="dxa"/>
            <w:noWrap w:val="0"/>
            <w:vAlign w:val="center"/>
          </w:tcPr>
          <w:p>
            <w:pPr>
              <w:widowControl/>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rPr>
              <w:t>壁挂高清展台</w:t>
            </w:r>
          </w:p>
        </w:tc>
        <w:tc>
          <w:tcPr>
            <w:tcW w:w="767" w:type="dxa"/>
            <w:noWrap w:val="0"/>
            <w:vAlign w:val="center"/>
          </w:tcPr>
          <w:p>
            <w:pPr>
              <w:widowControl/>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台</w:t>
            </w:r>
          </w:p>
        </w:tc>
        <w:tc>
          <w:tcPr>
            <w:tcW w:w="5670" w:type="dxa"/>
            <w:noWrap w:val="0"/>
            <w:vAlign w:val="center"/>
          </w:tcPr>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一、硬件部分</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★1.支持壁挂和台式两种安装方式，为保证产品稳定性，台式安装需与桌面贴合，托板边角采用圆弧倒角设计。</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2.为保证托板表面平整性，托板采用单板结构，不接受托板表面折叠设计。</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3.拍摄幅面不小于A4。</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4.为保证教学过程中不受环境光和展示内容移动的影响，防止镜头频繁聚焦，图像模糊，产生眩晕感，要求采用不小于800万定焦镜头。</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5.工作电压：5 V，工作电流：小于500mA。</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6.图像色彩：24位。</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 xml:space="preserve">7.输出格式：图片JPG，文档PDF，视频MP4。 </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8.光源：LED灯补光。</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9.动态视频帧率：30帧/秒（1080P）。</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 xml:space="preserve">10.对焦/白平衡：自动。 </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11.供电方式：USB供电。</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二、展台软件：</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（1）具有拍照截图、智能连拍功能，支持通用、文档、色彩三种图像模式，方便用户根据实际教学场景切换模式。</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（2）不借助物理按键和触摸菜单，通过手势实现图像360°旋转、放大、缩小、移动、全屏等操作；</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（3）具有点击方式进行实时画面及图片的同屏对比功能，且支持本地图片导入功能。</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（4）支持展台画面实时批注，预设多种笔划粗细及颜色供选择，且支持对展台画面联同批注内容进行同步缩放、移动。</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（5）支持不少于三种裁切模式：无裁切、单图裁切、多图裁切，根据所选模式自动裁切图像，生成正式文档。</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（6）同屏对比支持多图联动缩放和单图缩放两种模式，并支持不少于五张图片同屏对比。</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（7）支持拍照图片去背景功能。</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（8）图像修正：具有缺角补边功能。</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（9）展台软件具有自检功能：硬件检测、解码器、机器序列号等，方便维护升级。</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（10）索引栏支持左右位置互换，方便教学使用。且实时画面始终置于索引栏顶部，可随时调用。</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（11）支持最少5幅展台画面插入白板软件进行批注。</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lang w:val="en-US" w:eastAsia="zh-CN"/>
              </w:rPr>
            </w:pPr>
            <w:r>
              <w:rPr>
                <w:rFonts w:hint="eastAsia" w:ascii="宋体" w:hAnsi="宋体" w:cs="宋体"/>
                <w:color w:val="auto"/>
                <w:szCs w:val="21"/>
              </w:rPr>
              <w:t>（12）具有图片、课件、文档、试卷等保存功能，方便用户留档备存。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4</w:t>
            </w:r>
          </w:p>
        </w:tc>
        <w:tc>
          <w:tcPr>
            <w:tcW w:w="1916" w:type="dxa"/>
            <w:noWrap w:val="0"/>
            <w:vAlign w:val="center"/>
          </w:tcPr>
          <w:p>
            <w:pPr>
              <w:widowControl/>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rPr>
              <w:t>无线扩音系统</w:t>
            </w:r>
          </w:p>
        </w:tc>
        <w:tc>
          <w:tcPr>
            <w:tcW w:w="767" w:type="dxa"/>
            <w:noWrap w:val="0"/>
            <w:vAlign w:val="center"/>
          </w:tcPr>
          <w:p>
            <w:pPr>
              <w:widowControl/>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套</w:t>
            </w:r>
          </w:p>
        </w:tc>
        <w:tc>
          <w:tcPr>
            <w:tcW w:w="5670" w:type="dxa"/>
            <w:noWrap w:val="0"/>
            <w:vAlign w:val="center"/>
          </w:tcPr>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一、音箱部分：</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1、音箱箱体采用优质MDF中纤板，高档洒点纹PVC表面装潢，面饰小孔钢网。</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2、两单元二分频：5"×1全纸盆低音，3”×1纸盆高音。</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3、功率：50W/4Ω。</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4、频率范围：70Hz-20KHz</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5、★信噪比：≥82dB（A计权）(投标产品生产商必须是省级或者省级以上技术中心提供的检测报告，投标时必须提供以上证书并加盖生产企业的公章)。</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6、输入灵敏度：线路500mV ,话筒15mV</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7、调节形式：音乐音量、话筒音量，2.4G及IR对频方式切换按键。</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8、配置一路幻象话筒输入、一路3.5mm音频输入、一组立体声莲花音频输入、一组广播信号输入，一组立体声莲花音频输出，一路副机音频输出。</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9、标配音频线1根,主音箱与辅助音箱连接线1根。</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10、音箱尺寸（W*D*H)：不小于200X168X310mm</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11、本产品通过国家强制性3C认证。</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二、2.4G无线话筒：</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1、★频率范围：2400 - 2483MHz,有效接收半径≥20米。(投标产品生产商必须是省级或者省级以上技术中心提供的检测报告，投标时必须提供以上证书并加盖生产企业的公章)。</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2、★调制方法：开机自动进入对频状态,对频成功后自动开启。(投标产品生产商必须是省级或者省级以上技术中心提供的检测报告，投标时必须提供以上证书并加盖生产企业的公章)。</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3、发射射频稳定度：≥0.005%（at25c）,发射功率：10dbm。</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4、★采用内置式麦克风设计（随机配置头戴麦克风），支持外接话筒输入，可以手持、可以头戴。</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5、配置LED液晶显示屏，可显示电池电量、充电状态、信号强弱、音量大小、工作模式等信息。</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6、配置红外线激光教鞭功能，具有可切换话筒优先功能。</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7、具有话筒工作模式None及AGC（动态音量增益调节）切换按键和音量调节按键，具有一键静音功能。</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8、★具有5种话筒音效调节可选择，1-6阶对频距离选择调节，满足不同场合接收距离需求。</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9、配置2.4G/IR/PPT共3种工作模式可选按键；</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10、发射器检测到与接收端断开连接，10分钟自动关机；</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11、具有自动休眠功能，发射器无信号输入时，具有自动静音功能，60分钟后自动关机。</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rPr>
            </w:pPr>
            <w:r>
              <w:rPr>
                <w:rFonts w:hint="eastAsia" w:ascii="宋体" w:hAnsi="宋体" w:cs="宋体"/>
                <w:color w:val="auto"/>
                <w:szCs w:val="21"/>
              </w:rPr>
              <w:t>12、内置高能聚合物锂电池，可反复充电，USB充电接口，连续使用时间大于8小时，锂电池工作电压：3.7V。</w:t>
            </w:r>
          </w:p>
          <w:p>
            <w:pPr>
              <w:keepNext w:val="0"/>
              <w:keepLines w:val="0"/>
              <w:pageBreakBefore w:val="0"/>
              <w:widowControl/>
              <w:kinsoku/>
              <w:wordWrap/>
              <w:overflowPunct/>
              <w:topLinePunct w:val="0"/>
              <w:bidi w:val="0"/>
              <w:snapToGrid/>
              <w:spacing w:line="300" w:lineRule="exact"/>
              <w:textAlignment w:val="auto"/>
              <w:rPr>
                <w:rFonts w:hint="eastAsia" w:ascii="宋体" w:hAnsi="宋体" w:cs="宋体"/>
                <w:color w:val="auto"/>
                <w:szCs w:val="21"/>
                <w:lang w:val="en-US" w:eastAsia="zh-CN"/>
              </w:rPr>
            </w:pPr>
            <w:r>
              <w:rPr>
                <w:rFonts w:hint="eastAsia" w:ascii="宋体" w:hAnsi="宋体" w:cs="宋体"/>
                <w:color w:val="auto"/>
                <w:szCs w:val="21"/>
              </w:rPr>
              <w:t>13、★为确保服务,同时提供厂家在广西的直属分支机构的营业执照扫描件和直属机构广西教育装备会员资质扫描件；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trPr>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5</w:t>
            </w:r>
          </w:p>
        </w:tc>
        <w:tc>
          <w:tcPr>
            <w:tcW w:w="1916" w:type="dxa"/>
            <w:noWrap w:val="0"/>
            <w:vAlign w:val="center"/>
          </w:tcPr>
          <w:p>
            <w:pPr>
              <w:widowControl/>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rPr>
              <w:t>智能电子教鞭</w:t>
            </w:r>
          </w:p>
        </w:tc>
        <w:tc>
          <w:tcPr>
            <w:tcW w:w="767" w:type="dxa"/>
            <w:noWrap w:val="0"/>
            <w:vAlign w:val="center"/>
          </w:tcPr>
          <w:p>
            <w:pPr>
              <w:widowControl/>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支</w:t>
            </w:r>
          </w:p>
        </w:tc>
        <w:tc>
          <w:tcPr>
            <w:tcW w:w="5670" w:type="dxa"/>
            <w:noWrap w:val="0"/>
            <w:vAlign w:val="center"/>
          </w:tcPr>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1、笔型设计，具有5 个或以上按键，外观为防滑材料；</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2、蓝牙无线连接技术，无需接收器，使用距离可达 10米以上；</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3、可连续使用10 小时，配备收纳笔架无线磁吸触点充电；</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4、电子教鞭开关、低电量时均有指示灯提示；</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5、支持白板课件、PPT、PDF、网页等多种格式的课件进行远程无线翻页，支持一键启动或退出 PPT 、白板软件播放；</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6、提供自定义按键，可自定义一键截图/清页功能；</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7、具有指示光标，可远距离控制光标，实现激光笔演示效果功能；</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8、具有擦除按键，可通过长按按键实现擦除，在白板软件中支持点擦除；</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9、笔书写功能智能识别，在白板软件下，系统可自动将任何使用动作识别为笔书写功能；</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★10、笔尖采用4096级压力感应，可根据书写力度识别粗细笔迹；</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11、支持自动连接，电子教鞭靠近设备时可自动识别并连接，无需手动连接；</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★12、具备身份识别功能，可识别使用者身份。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6</w:t>
            </w:r>
          </w:p>
        </w:tc>
        <w:tc>
          <w:tcPr>
            <w:tcW w:w="1916" w:type="dxa"/>
            <w:noWrap w:val="0"/>
            <w:vAlign w:val="center"/>
          </w:tcPr>
          <w:p>
            <w:pPr>
              <w:widowControl/>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rPr>
              <w:t>无线传屏</w:t>
            </w:r>
          </w:p>
        </w:tc>
        <w:tc>
          <w:tcPr>
            <w:tcW w:w="767" w:type="dxa"/>
            <w:noWrap w:val="0"/>
            <w:vAlign w:val="center"/>
          </w:tcPr>
          <w:p>
            <w:pPr>
              <w:widowControl/>
              <w:ind w:left="0" w:leftChars="0" w:firstLine="0" w:firstLine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套</w:t>
            </w:r>
          </w:p>
        </w:tc>
        <w:tc>
          <w:tcPr>
            <w:tcW w:w="5670" w:type="dxa"/>
            <w:noWrap w:val="0"/>
            <w:vAlign w:val="center"/>
          </w:tcPr>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1、支持</w:t>
            </w:r>
            <w:r>
              <w:rPr>
                <w:rFonts w:hint="eastAsia" w:ascii="宋体" w:hAnsi="宋体" w:cs="宋体"/>
                <w:color w:val="auto"/>
                <w:szCs w:val="21"/>
                <w:lang w:eastAsia="zh-TW"/>
              </w:rPr>
              <w:t>Windows</w:t>
            </w:r>
            <w:r>
              <w:rPr>
                <w:rFonts w:hint="eastAsia" w:ascii="宋体" w:hAnsi="宋体" w:cs="宋体"/>
                <w:color w:val="auto"/>
                <w:szCs w:val="21"/>
              </w:rPr>
              <w:t>、</w:t>
            </w:r>
            <w:r>
              <w:rPr>
                <w:rFonts w:hint="eastAsia" w:ascii="宋体" w:hAnsi="宋体" w:cs="宋体"/>
                <w:color w:val="auto"/>
                <w:szCs w:val="21"/>
                <w:lang w:eastAsia="zh-TW"/>
              </w:rPr>
              <w:t>Android</w:t>
            </w:r>
            <w:r>
              <w:rPr>
                <w:rFonts w:hint="eastAsia" w:ascii="宋体" w:hAnsi="宋体" w:cs="宋体"/>
                <w:color w:val="auto"/>
                <w:szCs w:val="21"/>
              </w:rPr>
              <w:t>、</w:t>
            </w:r>
            <w:r>
              <w:rPr>
                <w:rFonts w:hint="eastAsia" w:ascii="宋体" w:hAnsi="宋体" w:cs="宋体"/>
                <w:color w:val="auto"/>
                <w:szCs w:val="21"/>
                <w:lang w:eastAsia="zh-TW"/>
              </w:rPr>
              <w:t>iOS</w:t>
            </w:r>
            <w:r>
              <w:rPr>
                <w:rFonts w:hint="eastAsia" w:ascii="宋体" w:hAnsi="宋体" w:cs="宋体"/>
                <w:color w:val="auto"/>
                <w:szCs w:val="21"/>
              </w:rPr>
              <w:t>、</w:t>
            </w:r>
            <w:r>
              <w:rPr>
                <w:rFonts w:hint="eastAsia" w:ascii="宋体" w:hAnsi="宋体" w:cs="宋体"/>
                <w:color w:val="auto"/>
                <w:szCs w:val="21"/>
                <w:lang w:eastAsia="zh-TW"/>
              </w:rPr>
              <w:t>Mac</w:t>
            </w:r>
            <w:r>
              <w:rPr>
                <w:rFonts w:hint="eastAsia" w:ascii="宋体" w:hAnsi="宋体" w:cs="宋体"/>
                <w:color w:val="auto"/>
                <w:szCs w:val="21"/>
              </w:rPr>
              <w:t>系统的设备传屏至交互设备中，并能够反向控制</w:t>
            </w:r>
            <w:r>
              <w:rPr>
                <w:rFonts w:hint="eastAsia" w:ascii="宋体" w:hAnsi="宋体" w:cs="宋体"/>
                <w:color w:val="auto"/>
                <w:szCs w:val="21"/>
                <w:lang w:eastAsia="zh-TW"/>
              </w:rPr>
              <w:t>Windows</w:t>
            </w:r>
            <w:r>
              <w:rPr>
                <w:rFonts w:hint="eastAsia" w:ascii="宋体" w:hAnsi="宋体" w:cs="宋体"/>
                <w:color w:val="auto"/>
                <w:szCs w:val="21"/>
              </w:rPr>
              <w:t>端传屏画面；</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2、支持动态连接密码连接，用户可手动调整动态连接密码刷新时间。</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3、支持多个移动端实时投屏，支持音视频播放</w:t>
            </w:r>
            <w:r>
              <w:rPr>
                <w:rFonts w:hint="eastAsia" w:ascii="宋体" w:hAnsi="宋体" w:cs="宋体"/>
                <w:color w:val="auto"/>
                <w:szCs w:val="21"/>
                <w:lang w:eastAsia="zh-TW"/>
              </w:rPr>
              <w:t>/</w:t>
            </w:r>
            <w:r>
              <w:rPr>
                <w:rFonts w:hint="eastAsia" w:ascii="宋体" w:hAnsi="宋体" w:cs="宋体"/>
                <w:color w:val="auto"/>
                <w:szCs w:val="21"/>
              </w:rPr>
              <w:t>暂停，重复播放、音量调节、播放进度调节，可将任意一路画面一键全屏，单个音视频默认自动播放，多个音视频默认静音。</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4、支持</w:t>
            </w:r>
            <w:r>
              <w:rPr>
                <w:rFonts w:hint="eastAsia" w:ascii="宋体" w:hAnsi="宋体" w:cs="宋体"/>
                <w:color w:val="auto"/>
                <w:szCs w:val="21"/>
                <w:lang w:eastAsia="zh-TW"/>
              </w:rPr>
              <w:t>PC</w:t>
            </w:r>
            <w:r>
              <w:rPr>
                <w:rFonts w:hint="eastAsia" w:ascii="宋体" w:hAnsi="宋体" w:cs="宋体"/>
                <w:color w:val="auto"/>
                <w:szCs w:val="21"/>
              </w:rPr>
              <w:t>传屏，可将电脑屏幕画面实时投影到大屏上，并且可将触摸信号回传至电脑中，实现反向操作。</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5、支持设备管理</w:t>
            </w:r>
            <w:r>
              <w:rPr>
                <w:rFonts w:hint="eastAsia" w:ascii="宋体" w:hAnsi="宋体" w:cs="宋体"/>
                <w:color w:val="auto"/>
                <w:szCs w:val="21"/>
                <w:lang w:eastAsia="zh-TW"/>
              </w:rPr>
              <w:t>,</w:t>
            </w:r>
            <w:r>
              <w:rPr>
                <w:rFonts w:hint="eastAsia" w:ascii="宋体" w:hAnsi="宋体" w:cs="宋体"/>
                <w:color w:val="auto"/>
                <w:szCs w:val="21"/>
              </w:rPr>
              <w:t>可以对已连接设备锁定</w:t>
            </w:r>
            <w:r>
              <w:rPr>
                <w:rFonts w:hint="eastAsia" w:ascii="宋体" w:hAnsi="宋体" w:cs="宋体"/>
                <w:color w:val="auto"/>
                <w:szCs w:val="21"/>
                <w:lang w:eastAsia="zh-TW"/>
              </w:rPr>
              <w:t>/</w:t>
            </w:r>
            <w:r>
              <w:rPr>
                <w:rFonts w:hint="eastAsia" w:ascii="宋体" w:hAnsi="宋体" w:cs="宋体"/>
                <w:color w:val="auto"/>
                <w:szCs w:val="21"/>
              </w:rPr>
              <w:t>解锁操作，被锁定设备将无法传屏。</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★6、可支持至少</w:t>
            </w:r>
            <w:r>
              <w:rPr>
                <w:rFonts w:hint="eastAsia" w:ascii="宋体" w:hAnsi="宋体" w:cs="宋体"/>
                <w:color w:val="auto"/>
                <w:szCs w:val="21"/>
                <w:lang w:eastAsia="zh-TW"/>
              </w:rPr>
              <w:t>6</w:t>
            </w:r>
            <w:r>
              <w:rPr>
                <w:rFonts w:hint="eastAsia" w:ascii="宋体" w:hAnsi="宋体" w:cs="宋体"/>
                <w:color w:val="auto"/>
                <w:szCs w:val="21"/>
              </w:rPr>
              <w:t>个投屏画面同时在大屏上显示，同步显示来自</w:t>
            </w:r>
            <w:r>
              <w:rPr>
                <w:rFonts w:hint="eastAsia" w:ascii="宋体" w:hAnsi="宋体" w:cs="宋体"/>
                <w:color w:val="auto"/>
                <w:szCs w:val="21"/>
                <w:lang w:eastAsia="zh-TW"/>
              </w:rPr>
              <w:t>Android</w:t>
            </w:r>
            <w:r>
              <w:rPr>
                <w:rFonts w:hint="eastAsia" w:ascii="宋体" w:hAnsi="宋体" w:cs="宋体"/>
                <w:color w:val="auto"/>
                <w:szCs w:val="21"/>
              </w:rPr>
              <w:t>、</w:t>
            </w:r>
            <w:r>
              <w:rPr>
                <w:rFonts w:hint="eastAsia" w:ascii="宋体" w:hAnsi="宋体" w:cs="宋体"/>
                <w:color w:val="auto"/>
                <w:szCs w:val="21"/>
                <w:lang w:eastAsia="zh-TW"/>
              </w:rPr>
              <w:t>iOS</w:t>
            </w:r>
            <w:r>
              <w:rPr>
                <w:rFonts w:hint="eastAsia" w:ascii="宋体" w:hAnsi="宋体" w:cs="宋体"/>
                <w:color w:val="auto"/>
                <w:szCs w:val="21"/>
              </w:rPr>
              <w:t>、</w:t>
            </w:r>
            <w:r>
              <w:rPr>
                <w:rFonts w:hint="eastAsia" w:ascii="宋体" w:hAnsi="宋体" w:cs="宋体"/>
                <w:color w:val="auto"/>
                <w:szCs w:val="21"/>
                <w:lang w:eastAsia="zh-TW"/>
              </w:rPr>
              <w:t>Windows</w:t>
            </w:r>
            <w:r>
              <w:rPr>
                <w:rFonts w:hint="eastAsia" w:ascii="宋体" w:hAnsi="宋体" w:cs="宋体"/>
                <w:color w:val="auto"/>
                <w:szCs w:val="21"/>
              </w:rPr>
              <w:t>、</w:t>
            </w:r>
            <w:r>
              <w:rPr>
                <w:rFonts w:hint="eastAsia" w:ascii="宋体" w:hAnsi="宋体" w:cs="宋体"/>
                <w:color w:val="auto"/>
                <w:szCs w:val="21"/>
                <w:lang w:eastAsia="zh-TW"/>
              </w:rPr>
              <w:t xml:space="preserve">MacOS </w:t>
            </w:r>
            <w:r>
              <w:rPr>
                <w:rFonts w:hint="eastAsia" w:ascii="宋体" w:hAnsi="宋体" w:cs="宋体"/>
                <w:color w:val="auto"/>
                <w:szCs w:val="21"/>
              </w:rPr>
              <w:t>等不同系统的投屏画面，分屏自动排布。支持一键全屏显示，一键返回。</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★7、上传图片单次可选</w:t>
            </w:r>
            <w:r>
              <w:rPr>
                <w:rFonts w:hint="eastAsia" w:ascii="宋体" w:hAnsi="宋体" w:cs="宋体"/>
                <w:color w:val="auto"/>
                <w:szCs w:val="21"/>
                <w:lang w:eastAsia="zh-TW"/>
              </w:rPr>
              <w:t>9</w:t>
            </w:r>
            <w:r>
              <w:rPr>
                <w:rFonts w:hint="eastAsia" w:ascii="宋体" w:hAnsi="宋体" w:cs="宋体"/>
                <w:color w:val="auto"/>
                <w:szCs w:val="21"/>
              </w:rPr>
              <w:t>张，任意发送端不限上传次数，支持不限量分屏查看。</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★8、接收端支持索引，对任意图片进行全屏、旋转、缩放、关闭，支持手势翻页、缩放。</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9、支持音视频、图片分类展示，展示画面自由切换。</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lang w:eastAsia="zh-TW"/>
              </w:rPr>
            </w:pPr>
            <w:r>
              <w:rPr>
                <w:rFonts w:hint="eastAsia" w:ascii="宋体" w:hAnsi="宋体" w:cs="宋体"/>
                <w:color w:val="auto"/>
                <w:szCs w:val="21"/>
              </w:rPr>
              <w:t>10、接收端提供上传目录，可存放并查看、复制、导出上传</w:t>
            </w:r>
            <w:r>
              <w:rPr>
                <w:rFonts w:hint="eastAsia" w:ascii="宋体" w:hAnsi="宋体" w:cs="宋体"/>
                <w:color w:val="auto"/>
                <w:szCs w:val="21"/>
                <w:lang w:eastAsia="zh-TW"/>
              </w:rPr>
              <w:t>7</w:t>
            </w:r>
            <w:r>
              <w:rPr>
                <w:rFonts w:hint="eastAsia" w:ascii="宋体" w:hAnsi="宋体" w:cs="宋体"/>
                <w:color w:val="auto"/>
                <w:szCs w:val="21"/>
              </w:rPr>
              <w:t>天内的教学图片。</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11、接收端支持申请模式和普通模式，在申请模式下，对发送端的投屏互动进行审批管理，审批后可进行相应的互动操作。</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12、发送端连接成功后，主界面可快速打开本地音/视频传屏、照片传屏、文档传屏、摄像头直播。</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13、手机发送端上传音视频成功后，支持在手机上控制音视频的音量大小、播放进度、播放/暂停。</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 xml:space="preserve">14、移动发送端投屏时，支持横竖切换。 </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15、直播画面支持流畅与清晰模式切换。</w:t>
            </w:r>
          </w:p>
          <w:p>
            <w:pPr>
              <w:keepNext w:val="0"/>
              <w:keepLines w:val="0"/>
              <w:pageBreakBefore w:val="0"/>
              <w:widowControl/>
              <w:kinsoku/>
              <w:wordWrap/>
              <w:overflowPunct/>
              <w:topLinePunct w:val="0"/>
              <w:bidi w:val="0"/>
              <w:snapToGrid/>
              <w:spacing w:line="30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rPr>
              <w:t>16、支持悬浮窗大小模式切换。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1916" w:type="dxa"/>
            <w:noWrap w:val="0"/>
            <w:vAlign w:val="center"/>
          </w:tcPr>
          <w:p>
            <w:pPr>
              <w:widowControl/>
              <w:ind w:left="0" w:leftChars="0"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rPr>
              <w:t>系统集成</w:t>
            </w:r>
          </w:p>
        </w:tc>
        <w:tc>
          <w:tcPr>
            <w:tcW w:w="767" w:type="dxa"/>
            <w:noWrap w:val="0"/>
            <w:vAlign w:val="center"/>
          </w:tcPr>
          <w:p>
            <w:pPr>
              <w:widowControl/>
              <w:ind w:left="0" w:leftChars="0" w:firstLine="0" w:firstLineChars="0"/>
              <w:jc w:val="center"/>
              <w:textAlignment w:val="center"/>
              <w:rPr>
                <w:rFonts w:hint="default" w:ascii="宋体" w:hAnsi="宋体" w:cs="宋体"/>
                <w:color w:val="auto"/>
                <w:kern w:val="0"/>
                <w:szCs w:val="21"/>
                <w:highlight w:val="none"/>
                <w:lang w:val="en-US"/>
              </w:rPr>
            </w:pPr>
            <w:r>
              <w:rPr>
                <w:rFonts w:hint="eastAsia" w:ascii="宋体" w:hAnsi="宋体" w:cs="宋体"/>
                <w:color w:val="auto"/>
                <w:kern w:val="0"/>
                <w:szCs w:val="21"/>
                <w:lang w:val="en-US" w:eastAsia="zh-CN"/>
              </w:rPr>
              <w:t>58</w:t>
            </w:r>
          </w:p>
        </w:tc>
        <w:tc>
          <w:tcPr>
            <w:tcW w:w="763" w:type="dxa"/>
            <w:noWrap w:val="0"/>
            <w:vAlign w:val="center"/>
          </w:tcPr>
          <w:p>
            <w:pPr>
              <w:widowControl/>
              <w:ind w:left="0" w:leftChars="0" w:firstLine="0" w:firstLineChars="0"/>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rPr>
              <w:t>套</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rPr>
              <w:t>上述1—5项组合成为一套设备，安装要求：</w:t>
            </w:r>
            <w:r>
              <w:rPr>
                <w:rFonts w:hint="eastAsia" w:ascii="宋体" w:hAnsi="宋体" w:cs="宋体"/>
                <w:color w:val="auto"/>
                <w:szCs w:val="21"/>
              </w:rPr>
              <w:br w:type="textWrapping"/>
            </w:r>
            <w:r>
              <w:rPr>
                <w:rFonts w:hint="eastAsia" w:ascii="宋体" w:hAnsi="宋体" w:cs="宋体"/>
                <w:color w:val="auto"/>
                <w:szCs w:val="21"/>
              </w:rPr>
              <w:t>1、材料：3＋5芯专业VGA线，四芯RS232控制线，铜线电源线，铜线投影电源线，专业音频线，插座等必备配件，六类网线。雄塑PVC不燃线槽（管）、视频线接头、电源插座等线材设备以及相关的周边设备、音视频线接头及相关配件、材料全部包干并安装、调试、培训直至设备正常使用；</w:t>
            </w:r>
            <w:r>
              <w:rPr>
                <w:rFonts w:hint="eastAsia" w:ascii="宋体" w:hAnsi="宋体" w:cs="宋体"/>
                <w:color w:val="auto"/>
                <w:szCs w:val="21"/>
              </w:rPr>
              <w:br w:type="textWrapping"/>
            </w:r>
            <w:r>
              <w:rPr>
                <w:rFonts w:hint="eastAsia" w:ascii="宋体" w:hAnsi="宋体" w:cs="宋体"/>
                <w:color w:val="auto"/>
                <w:szCs w:val="21"/>
              </w:rPr>
              <w:t>2、中控各接口连接正常，完成中控到教室网络信息点的布线；</w:t>
            </w:r>
            <w:r>
              <w:rPr>
                <w:rFonts w:hint="eastAsia" w:ascii="宋体" w:hAnsi="宋体" w:cs="宋体"/>
                <w:color w:val="auto"/>
                <w:szCs w:val="21"/>
              </w:rPr>
              <w:br w:type="textWrapping"/>
            </w:r>
            <w:r>
              <w:rPr>
                <w:rFonts w:hint="eastAsia" w:ascii="宋体" w:hAnsi="宋体" w:cs="宋体"/>
                <w:color w:val="auto"/>
                <w:szCs w:val="21"/>
              </w:rPr>
              <w:t>安装工艺：安装前要把安装方案的思路、优点、可能存在的问题事先与使用方沟通好，形成书面协议作备忘。所有线路尽量不要经过地面，当不得已要经过地面时要敷设耐踩耐踢的金属防锈线槽（边缘厚度≥1.2mm），所有弯角不得有锐利突出，强弱电分槽敷设，安装整齐美观、牢靠。</w:t>
            </w:r>
            <w:r>
              <w:rPr>
                <w:rFonts w:hint="eastAsia" w:ascii="宋体" w:hAnsi="宋体" w:cs="宋体"/>
                <w:color w:val="auto"/>
                <w:szCs w:val="21"/>
              </w:rPr>
              <w:br w:type="textWrapping"/>
            </w:r>
            <w:r>
              <w:rPr>
                <w:rFonts w:hint="eastAsia" w:ascii="宋体" w:hAnsi="宋体" w:cs="宋体"/>
                <w:color w:val="auto"/>
                <w:szCs w:val="21"/>
              </w:rPr>
              <w:t>4、线槽内强电必须套管；</w:t>
            </w:r>
            <w:r>
              <w:rPr>
                <w:rFonts w:hint="eastAsia" w:ascii="宋体" w:hAnsi="宋体" w:cs="宋体"/>
                <w:color w:val="auto"/>
                <w:szCs w:val="21"/>
              </w:rPr>
              <w:br w:type="textWrapping"/>
            </w:r>
            <w:r>
              <w:rPr>
                <w:rFonts w:hint="eastAsia" w:ascii="宋体" w:hAnsi="宋体" w:cs="宋体"/>
                <w:color w:val="auto"/>
                <w:szCs w:val="21"/>
              </w:rPr>
              <w:t>5、线槽转弯处必须使用专用线槽转角。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781" w:type="dxa"/>
            <w:gridSpan w:val="5"/>
            <w:noWrap w:val="0"/>
            <w:vAlign w:val="center"/>
          </w:tcPr>
          <w:p>
            <w:pPr>
              <w:pStyle w:val="10"/>
              <w:keepNext w:val="0"/>
              <w:keepLines w:val="0"/>
              <w:pageBreakBefore w:val="0"/>
              <w:widowControl/>
              <w:numPr>
                <w:ilvl w:val="0"/>
                <w:numId w:val="4"/>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b/>
                <w:color w:val="auto"/>
                <w:szCs w:val="21"/>
              </w:rPr>
            </w:pPr>
            <w:r>
              <w:rPr>
                <w:rFonts w:hint="eastAsia" w:ascii="宋体" w:hAnsi="宋体"/>
                <w:b/>
                <w:color w:val="auto"/>
                <w:szCs w:val="21"/>
              </w:rPr>
              <w:t>投标要求：</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firstLine="210" w:firstLineChars="100"/>
              <w:jc w:val="left"/>
              <w:rPr>
                <w:rFonts w:hint="eastAsia" w:hAnsi="宋体" w:cs="宋体"/>
                <w:bCs/>
                <w:color w:val="auto"/>
                <w:sz w:val="21"/>
                <w:szCs w:val="21"/>
                <w:lang w:val="en-US" w:eastAsia="zh-CN"/>
              </w:rPr>
            </w:pPr>
            <w:r>
              <w:rPr>
                <w:rFonts w:hint="eastAsia" w:hAnsi="宋体" w:cs="宋体"/>
                <w:bCs/>
                <w:color w:val="auto"/>
                <w:sz w:val="21"/>
                <w:szCs w:val="21"/>
                <w:lang w:val="en-US" w:eastAsia="zh-CN"/>
              </w:rPr>
              <w:t>1、本项目的核心产品“</w:t>
            </w:r>
            <w:r>
              <w:rPr>
                <w:rFonts w:hint="eastAsia" w:ascii="宋体" w:hAnsi="宋体" w:cs="宋体"/>
                <w:color w:val="auto"/>
                <w:kern w:val="0"/>
                <w:szCs w:val="21"/>
              </w:rPr>
              <w:t>智能交互黑板</w:t>
            </w:r>
            <w:r>
              <w:rPr>
                <w:rFonts w:hint="eastAsia" w:hAnsi="宋体" w:cs="宋体"/>
                <w:bCs/>
                <w:color w:val="auto"/>
                <w:sz w:val="21"/>
                <w:szCs w:val="21"/>
                <w:lang w:val="en-US"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hAnsi="宋体" w:cs="宋体"/>
                <w:bCs/>
                <w:color w:val="auto"/>
                <w:sz w:val="21"/>
                <w:szCs w:val="21"/>
                <w:lang w:val="en-US" w:eastAsia="zh-CN"/>
              </w:rPr>
              <w:t>2</w:t>
            </w:r>
            <w:r>
              <w:rPr>
                <w:rFonts w:hint="eastAsia" w:ascii="宋体" w:hAnsi="宋体" w:eastAsia="宋体" w:cs="宋体"/>
                <w:bCs/>
                <w:color w:val="auto"/>
                <w:sz w:val="21"/>
                <w:szCs w:val="21"/>
              </w:rPr>
              <w:t>、在项目中标公示期内，采购方有权要求投标人提供正式产品试运行，提供投标产品生产厂商对标“★”的技术参数进行逐项真实性响应，提供承诺函文件原件加盖厂家公章。并有权委托第三方机构根据所投产品制造商针对本项目的详细技术指标承诺函，对以上指标进行逐项技术响应验证（若产生费用由投标人承担）。若发现任一功能、性能与实际响应指标不符、产品有缺陷不足以满足采购人要求，采购人有权不与预中标人签订采购合同，认定为虚假应标，作无效投标处理。</w:t>
            </w:r>
          </w:p>
          <w:p>
            <w:pPr>
              <w:keepNext w:val="0"/>
              <w:keepLines w:val="0"/>
              <w:pageBreakBefore w:val="0"/>
              <w:kinsoku/>
              <w:wordWrap/>
              <w:overflowPunct/>
              <w:topLinePunct w:val="0"/>
              <w:autoSpaceDE/>
              <w:autoSpaceDN/>
              <w:bidi w:val="0"/>
              <w:adjustRightInd/>
              <w:spacing w:line="360" w:lineRule="exact"/>
              <w:ind w:firstLine="210" w:firstLineChars="100"/>
              <w:jc w:val="left"/>
              <w:rPr>
                <w:rFonts w:ascii="宋体" w:hAnsi="宋体"/>
                <w:bCs/>
                <w:color w:val="auto"/>
                <w:szCs w:val="21"/>
              </w:rPr>
            </w:pPr>
            <w:r>
              <w:rPr>
                <w:rFonts w:hint="eastAsia" w:ascii="宋体" w:hAnsi="宋体"/>
                <w:bCs/>
                <w:color w:val="auto"/>
                <w:szCs w:val="21"/>
                <w:lang w:val="en-US" w:eastAsia="zh-CN"/>
              </w:rPr>
              <w:t>3、</w:t>
            </w:r>
            <w:r>
              <w:rPr>
                <w:rFonts w:hint="eastAsia" w:ascii="宋体" w:hAnsi="宋体"/>
                <w:bCs/>
                <w:color w:val="auto"/>
                <w:szCs w:val="21"/>
              </w:rPr>
              <w:t>投标人自行</w:t>
            </w:r>
            <w:r>
              <w:rPr>
                <w:rFonts w:ascii="宋体" w:hAnsi="宋体"/>
                <w:bCs/>
                <w:color w:val="auto"/>
                <w:szCs w:val="21"/>
              </w:rPr>
              <w:t>现场踏勘</w:t>
            </w:r>
            <w:r>
              <w:rPr>
                <w:rFonts w:hint="eastAsia" w:ascii="宋体" w:hAnsi="宋体"/>
                <w:bCs/>
                <w:color w:val="auto"/>
                <w:szCs w:val="21"/>
              </w:rPr>
              <w:t>，以获取编制投标文件所需了解的情况。</w:t>
            </w:r>
          </w:p>
          <w:p>
            <w:pPr>
              <w:keepNext w:val="0"/>
              <w:keepLines w:val="0"/>
              <w:pageBreakBefore w:val="0"/>
              <w:kinsoku/>
              <w:wordWrap/>
              <w:overflowPunct/>
              <w:topLinePunct w:val="0"/>
              <w:autoSpaceDE/>
              <w:autoSpaceDN/>
              <w:bidi w:val="0"/>
              <w:adjustRightInd/>
              <w:spacing w:line="360" w:lineRule="exact"/>
              <w:ind w:firstLine="0" w:firstLineChars="0"/>
              <w:jc w:val="left"/>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踏勘地点：</w:t>
            </w:r>
            <w:r>
              <w:rPr>
                <w:rFonts w:hint="eastAsia"/>
                <w:color w:val="auto"/>
              </w:rPr>
              <w:t>广西壮族自治区钦州市钦南区新兴街28号</w:t>
            </w:r>
            <w:r>
              <w:rPr>
                <w:rFonts w:ascii="宋体" w:hAnsi="宋体"/>
                <w:bCs/>
                <w:color w:val="auto"/>
                <w:szCs w:val="21"/>
              </w:rPr>
              <w:t>。</w:t>
            </w:r>
          </w:p>
          <w:p>
            <w:pPr>
              <w:keepNext w:val="0"/>
              <w:keepLines w:val="0"/>
              <w:pageBreakBefore w:val="0"/>
              <w:kinsoku/>
              <w:wordWrap/>
              <w:overflowPunct/>
              <w:topLinePunct w:val="0"/>
              <w:autoSpaceDE/>
              <w:autoSpaceDN/>
              <w:bidi w:val="0"/>
              <w:adjustRightInd/>
              <w:spacing w:line="360" w:lineRule="exact"/>
              <w:ind w:firstLine="210" w:firstLineChars="100"/>
              <w:jc w:val="left"/>
              <w:rPr>
                <w:rFonts w:ascii="宋体" w:hAnsi="宋体"/>
                <w:color w:val="auto"/>
                <w:szCs w:val="21"/>
              </w:rPr>
            </w:pPr>
            <w:r>
              <w:rPr>
                <w:rFonts w:hint="eastAsia" w:ascii="宋体" w:hAnsi="宋体"/>
                <w:bCs/>
                <w:color w:val="auto"/>
                <w:szCs w:val="21"/>
                <w:lang w:val="en-US" w:eastAsia="zh-CN"/>
              </w:rPr>
              <w:t>4、</w:t>
            </w:r>
            <w:r>
              <w:rPr>
                <w:rFonts w:hint="eastAsia" w:ascii="宋体" w:hAnsi="宋体"/>
                <w:bCs/>
                <w:color w:val="auto"/>
                <w:szCs w:val="21"/>
              </w:rPr>
              <w:t xml:space="preserve"> </w:t>
            </w:r>
            <w:r>
              <w:rPr>
                <w:rFonts w:hint="eastAsia" w:ascii="宋体" w:hAnsi="宋体"/>
                <w:color w:val="auto"/>
                <w:szCs w:val="21"/>
              </w:rPr>
              <w:t>投标报价为采购人指定地点的现场交货价，必须包含所有设备、随配附件、备品备件、运输、工具、报装、安装、所有空调电源线、空调配电箱、主机基础、调试、各种附件、附加培训、售后服务、税金及其他的一切费用，采购人不再支付任何费用。</w:t>
            </w:r>
          </w:p>
          <w:p>
            <w:pPr>
              <w:keepNext w:val="0"/>
              <w:keepLines w:val="0"/>
              <w:pageBreakBefore w:val="0"/>
              <w:kinsoku/>
              <w:wordWrap/>
              <w:overflowPunct/>
              <w:topLinePunct w:val="0"/>
              <w:autoSpaceDE/>
              <w:autoSpaceDN/>
              <w:bidi w:val="0"/>
              <w:adjustRightInd/>
              <w:spacing w:line="360" w:lineRule="exact"/>
              <w:ind w:firstLine="0" w:firstLineChars="0"/>
              <w:rPr>
                <w:rFonts w:ascii="宋体" w:hAnsi="宋体"/>
                <w:b/>
                <w:color w:val="auto"/>
                <w:szCs w:val="21"/>
              </w:rPr>
            </w:pPr>
            <w:r>
              <w:rPr>
                <w:rFonts w:hint="eastAsia" w:ascii="宋体" w:hAnsi="宋体" w:eastAsia="宋体" w:cs="宋体"/>
                <w:bCs/>
                <w:color w:val="auto"/>
                <w:sz w:val="21"/>
                <w:szCs w:val="21"/>
              </w:rPr>
              <w:t>★</w:t>
            </w:r>
            <w:r>
              <w:rPr>
                <w:rFonts w:hint="eastAsia" w:hAnsi="宋体" w:cs="宋体"/>
                <w:bCs/>
                <w:color w:val="auto"/>
                <w:sz w:val="21"/>
                <w:szCs w:val="21"/>
                <w:lang w:val="en-US" w:eastAsia="zh-CN"/>
              </w:rPr>
              <w:t>5</w:t>
            </w:r>
            <w:r>
              <w:rPr>
                <w:rFonts w:hint="eastAsia" w:ascii="宋体" w:hAnsi="宋体" w:eastAsia="宋体" w:cs="宋体"/>
                <w:bCs/>
                <w:color w:val="auto"/>
                <w:sz w:val="21"/>
                <w:szCs w:val="21"/>
              </w:rPr>
              <w:t>、采购单位在签订合同前，为了保证与原系统的兼容性，需要进行兼容性测试，以供确认是否达到招标文件中实质要求</w:t>
            </w:r>
          </w:p>
          <w:p>
            <w:pPr>
              <w:pStyle w:val="10"/>
              <w:keepNext w:val="0"/>
              <w:keepLines w:val="0"/>
              <w:pageBreakBefore w:val="0"/>
              <w:widowControl/>
              <w:numPr>
                <w:ilvl w:val="0"/>
                <w:numId w:val="4"/>
              </w:numPr>
              <w:kinsoku/>
              <w:wordWrap/>
              <w:overflowPunct/>
              <w:topLinePunct w:val="0"/>
              <w:autoSpaceDE/>
              <w:autoSpaceDN/>
              <w:bidi w:val="0"/>
              <w:adjustRightInd/>
              <w:snapToGrid w:val="0"/>
              <w:spacing w:line="360" w:lineRule="exact"/>
              <w:ind w:left="0" w:leftChars="0" w:firstLine="0" w:firstLineChars="0"/>
              <w:jc w:val="left"/>
              <w:rPr>
                <w:rFonts w:hint="eastAsia" w:ascii="宋体" w:hAnsi="宋体"/>
                <w:b/>
                <w:color w:val="auto"/>
                <w:szCs w:val="21"/>
                <w:lang w:eastAsia="zh-CN"/>
              </w:rPr>
            </w:pPr>
            <w:r>
              <w:rPr>
                <w:rFonts w:hint="eastAsia" w:ascii="宋体" w:hAnsi="宋体"/>
                <w:b/>
                <w:color w:val="auto"/>
                <w:szCs w:val="21"/>
              </w:rPr>
              <w:t>售后服务</w:t>
            </w:r>
            <w:r>
              <w:rPr>
                <w:rFonts w:hint="eastAsia" w:ascii="宋体" w:hAnsi="宋体"/>
                <w:b/>
                <w:color w:val="auto"/>
                <w:szCs w:val="21"/>
                <w:lang w:val="en-US" w:eastAsia="zh-CN"/>
              </w:rPr>
              <w:t>要求</w:t>
            </w:r>
            <w:r>
              <w:rPr>
                <w:rFonts w:hint="eastAsia" w:ascii="宋体" w:hAnsi="宋体"/>
                <w:b/>
                <w:color w:val="auto"/>
                <w:szCs w:val="21"/>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1、合同签订期：自中标通知书发出之日起</w:t>
            </w:r>
            <w:r>
              <w:rPr>
                <w:rFonts w:hint="eastAsia" w:hAnsi="宋体" w:cs="宋体"/>
                <w:bCs/>
                <w:color w:val="auto"/>
                <w:sz w:val="21"/>
                <w:szCs w:val="21"/>
                <w:lang w:val="en-US" w:eastAsia="zh-CN"/>
              </w:rPr>
              <w:t>15</w:t>
            </w:r>
            <w:r>
              <w:rPr>
                <w:rFonts w:hint="eastAsia" w:ascii="宋体" w:hAnsi="宋体" w:eastAsia="宋体" w:cs="宋体"/>
                <w:bCs/>
                <w:color w:val="auto"/>
                <w:sz w:val="21"/>
                <w:szCs w:val="21"/>
              </w:rPr>
              <w:t>个工作日内</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2、质保期：</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年（自交货并安装验收合格之日起计）</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3、售后技术服务要求：</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1）提供终身有偿维修、保养服务；</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2）随时优惠提供备品备件，优惠提供产品更新、改造服务；</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3）故障处理：接故障通知后2小时内作出有效回应，24小时内到达现场提供服务（保修期内免费服务），当天无法修复完毕的，提供该产品替代品，确保不影响正常使用；</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4）提供技术服务方案（包括设备的安装及调试技术服务、对用户操作和维修人员的阶段性培训计划等）</w:t>
            </w:r>
          </w:p>
          <w:p>
            <w:pPr>
              <w:keepNext w:val="0"/>
              <w:keepLines w:val="0"/>
              <w:pageBreakBefore w:val="0"/>
              <w:kinsoku/>
              <w:wordWrap/>
              <w:overflowPunct/>
              <w:topLinePunct w:val="0"/>
              <w:autoSpaceDE/>
              <w:autoSpaceDN/>
              <w:bidi w:val="0"/>
              <w:adjustRightInd/>
              <w:spacing w:line="360" w:lineRule="exact"/>
              <w:ind w:firstLine="34" w:firstLineChars="16"/>
              <w:rPr>
                <w:rFonts w:ascii="宋体" w:hAnsi="宋体"/>
                <w:b/>
                <w:color w:val="auto"/>
                <w:szCs w:val="21"/>
              </w:rPr>
            </w:pPr>
            <w:r>
              <w:rPr>
                <w:rFonts w:hint="eastAsia" w:ascii="宋体" w:hAnsi="宋体"/>
                <w:b/>
                <w:color w:val="auto"/>
                <w:szCs w:val="21"/>
              </w:rPr>
              <w:t>三、交付使用期、地点及付款方式：</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rPr>
            </w:pPr>
            <w:r>
              <w:rPr>
                <w:rFonts w:hint="eastAsia" w:hAnsi="宋体" w:cs="宋体"/>
                <w:bCs/>
                <w:color w:val="auto"/>
                <w:sz w:val="21"/>
                <w:szCs w:val="21"/>
                <w:lang w:val="en-US" w:eastAsia="zh-CN"/>
              </w:rPr>
              <w:t>1</w:t>
            </w:r>
            <w:r>
              <w:rPr>
                <w:rFonts w:hint="eastAsia" w:ascii="宋体" w:hAnsi="宋体" w:eastAsia="宋体" w:cs="宋体"/>
                <w:bCs/>
                <w:color w:val="auto"/>
                <w:sz w:val="21"/>
                <w:szCs w:val="21"/>
              </w:rPr>
              <w:t>、交付使用期及地点：自合同签订后</w:t>
            </w:r>
            <w:r>
              <w:rPr>
                <w:rFonts w:hint="eastAsia" w:hAnsi="宋体" w:cs="宋体"/>
                <w:bCs/>
                <w:color w:val="auto"/>
                <w:sz w:val="21"/>
                <w:szCs w:val="21"/>
                <w:lang w:val="en-US" w:eastAsia="zh-CN"/>
              </w:rPr>
              <w:t>15</w:t>
            </w:r>
            <w:r>
              <w:rPr>
                <w:rFonts w:hint="eastAsia" w:ascii="宋体" w:hAnsi="宋体" w:eastAsia="宋体" w:cs="宋体"/>
                <w:bCs/>
                <w:color w:val="auto"/>
                <w:sz w:val="21"/>
                <w:szCs w:val="21"/>
              </w:rPr>
              <w:t>天内交付使用；</w:t>
            </w:r>
          </w:p>
          <w:p>
            <w:pPr>
              <w:pStyle w:val="10"/>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218" w:firstLineChars="104"/>
              <w:jc w:val="left"/>
              <w:rPr>
                <w:rFonts w:hint="eastAsia" w:ascii="宋体" w:hAnsi="宋体" w:eastAsia="宋体" w:cs="宋体"/>
                <w:bCs/>
                <w:color w:val="auto"/>
                <w:sz w:val="21"/>
                <w:szCs w:val="21"/>
                <w:lang w:eastAsia="zh-CN"/>
              </w:rPr>
            </w:pPr>
            <w:r>
              <w:rPr>
                <w:rFonts w:hint="eastAsia" w:hAnsi="宋体" w:cs="宋体"/>
                <w:bCs/>
                <w:color w:val="auto"/>
                <w:sz w:val="21"/>
                <w:szCs w:val="21"/>
                <w:lang w:val="en-US" w:eastAsia="zh-CN"/>
              </w:rPr>
              <w:t>2、</w:t>
            </w:r>
            <w:r>
              <w:rPr>
                <w:rFonts w:hint="eastAsia" w:ascii="宋体" w:hAnsi="宋体" w:eastAsia="宋体" w:cs="宋体"/>
                <w:bCs/>
                <w:color w:val="auto"/>
                <w:sz w:val="21"/>
                <w:szCs w:val="21"/>
              </w:rPr>
              <w:t>地点：采购人指定地点</w:t>
            </w:r>
            <w:r>
              <w:rPr>
                <w:rFonts w:hint="eastAsia" w:hAnsi="宋体" w:cs="宋体"/>
                <w:bCs/>
                <w:color w:val="auto"/>
                <w:sz w:val="21"/>
                <w:szCs w:val="21"/>
                <w:lang w:eastAsia="zh-CN"/>
              </w:rPr>
              <w:t>。</w:t>
            </w:r>
          </w:p>
          <w:p>
            <w:pPr>
              <w:pStyle w:val="10"/>
              <w:keepNext w:val="0"/>
              <w:keepLines w:val="0"/>
              <w:pageBreakBefore w:val="0"/>
              <w:widowControl/>
              <w:kinsoku/>
              <w:wordWrap/>
              <w:overflowPunct/>
              <w:topLinePunct w:val="0"/>
              <w:autoSpaceDE/>
              <w:autoSpaceDN/>
              <w:bidi w:val="0"/>
              <w:snapToGrid w:val="0"/>
              <w:spacing w:line="240" w:lineRule="exact"/>
              <w:ind w:firstLine="210" w:firstLineChars="100"/>
              <w:jc w:val="left"/>
              <w:rPr>
                <w:rFonts w:hint="eastAsia" w:ascii="宋体" w:hAnsi="宋体"/>
                <w:bCs/>
                <w:color w:val="auto"/>
                <w:szCs w:val="21"/>
              </w:rPr>
            </w:pPr>
            <w:r>
              <w:rPr>
                <w:rFonts w:hint="eastAsia" w:ascii="宋体" w:hAnsi="宋体"/>
                <w:bCs/>
                <w:color w:val="auto"/>
                <w:szCs w:val="21"/>
              </w:rPr>
              <w:t>3</w:t>
            </w:r>
            <w:r>
              <w:rPr>
                <w:rFonts w:hint="eastAsia" w:hAnsi="宋体"/>
                <w:bCs/>
                <w:color w:val="auto"/>
                <w:szCs w:val="21"/>
                <w:lang w:eastAsia="zh-CN"/>
              </w:rPr>
              <w:t>、</w:t>
            </w:r>
            <w:r>
              <w:rPr>
                <w:rFonts w:hint="eastAsia" w:ascii="宋体" w:hAnsi="宋体"/>
                <w:bCs/>
                <w:color w:val="auto"/>
                <w:szCs w:val="21"/>
              </w:rPr>
              <w:t>付款方式：</w:t>
            </w:r>
            <w:r>
              <w:rPr>
                <w:rFonts w:hint="eastAsia" w:ascii="宋体" w:hAnsi="宋体" w:eastAsia="宋体" w:cs="宋体"/>
                <w:color w:val="auto"/>
                <w:sz w:val="21"/>
                <w:szCs w:val="21"/>
                <w:lang w:val="en-US" w:eastAsia="zh-CN"/>
              </w:rPr>
              <w:t>分三</w:t>
            </w:r>
            <w:r>
              <w:rPr>
                <w:rFonts w:hint="eastAsia" w:hAnsi="宋体" w:cs="宋体"/>
                <w:color w:val="auto"/>
                <w:sz w:val="21"/>
                <w:szCs w:val="21"/>
                <w:lang w:val="en-US" w:eastAsia="zh-CN"/>
              </w:rPr>
              <w:t>年</w:t>
            </w:r>
            <w:r>
              <w:rPr>
                <w:rFonts w:hint="eastAsia" w:ascii="宋体" w:hAnsi="宋体" w:eastAsia="宋体" w:cs="宋体"/>
                <w:color w:val="auto"/>
                <w:sz w:val="21"/>
                <w:szCs w:val="21"/>
                <w:lang w:val="en-US" w:eastAsia="zh-CN"/>
              </w:rPr>
              <w:t>付款，具体时间及比例</w:t>
            </w:r>
            <w:r>
              <w:rPr>
                <w:rFonts w:hint="eastAsia" w:ascii="宋体" w:hAnsi="宋体" w:eastAsia="宋体" w:cs="宋体"/>
                <w:color w:val="auto"/>
                <w:sz w:val="21"/>
                <w:szCs w:val="21"/>
              </w:rPr>
              <w:t>由采购人根据财务状况，与成交人协商并在合同中明确。</w:t>
            </w:r>
          </w:p>
          <w:p>
            <w:pPr>
              <w:pStyle w:val="10"/>
              <w:keepNext w:val="0"/>
              <w:keepLines w:val="0"/>
              <w:pageBreakBefore w:val="0"/>
              <w:widowControl/>
              <w:numPr>
                <w:ilvl w:val="0"/>
                <w:numId w:val="4"/>
              </w:numPr>
              <w:kinsoku/>
              <w:wordWrap/>
              <w:overflowPunct/>
              <w:topLinePunct w:val="0"/>
              <w:autoSpaceDE/>
              <w:autoSpaceDN/>
              <w:bidi w:val="0"/>
              <w:adjustRightInd/>
              <w:snapToGrid w:val="0"/>
              <w:spacing w:line="360" w:lineRule="exact"/>
              <w:ind w:left="0" w:leftChars="0" w:firstLine="0" w:firstLineChars="0"/>
              <w:jc w:val="left"/>
              <w:rPr>
                <w:rFonts w:hint="default" w:ascii="宋体" w:hAnsi="宋体"/>
                <w:b/>
                <w:color w:val="auto"/>
                <w:szCs w:val="21"/>
                <w:lang w:val="en-US" w:eastAsia="zh-CN"/>
              </w:rPr>
            </w:pPr>
            <w:r>
              <w:rPr>
                <w:rFonts w:hint="eastAsia" w:ascii="宋体" w:hAnsi="宋体"/>
                <w:b/>
                <w:color w:val="auto"/>
                <w:szCs w:val="21"/>
                <w:lang w:val="en-US" w:eastAsia="zh-CN"/>
              </w:rPr>
              <w:t>其他要求</w:t>
            </w:r>
            <w:r>
              <w:rPr>
                <w:rFonts w:hint="eastAsia" w:hAnsi="宋体"/>
                <w:b/>
                <w:color w:val="auto"/>
                <w:szCs w:val="21"/>
                <w:lang w:val="en-US" w:eastAsia="zh-CN"/>
              </w:rPr>
              <w:t>：</w:t>
            </w:r>
          </w:p>
          <w:p>
            <w:pPr>
              <w:keepNext w:val="0"/>
              <w:keepLines w:val="0"/>
              <w:pageBreakBefore w:val="0"/>
              <w:widowControl/>
              <w:kinsoku/>
              <w:wordWrap/>
              <w:overflowPunct/>
              <w:topLinePunct w:val="0"/>
              <w:autoSpaceDE/>
              <w:autoSpaceDN/>
              <w:bidi w:val="0"/>
              <w:adjustRightInd/>
              <w:spacing w:line="360" w:lineRule="exact"/>
              <w:textAlignment w:val="center"/>
              <w:rPr>
                <w:rFonts w:ascii="宋体" w:hAnsi="宋体" w:cs="宋体"/>
                <w:color w:val="auto"/>
                <w:kern w:val="0"/>
                <w:sz w:val="22"/>
              </w:rPr>
            </w:pPr>
            <w:r>
              <w:rPr>
                <w:rFonts w:hint="eastAsia" w:ascii="宋体" w:hAnsi="宋体" w:cs="宋体"/>
                <w:color w:val="auto"/>
                <w:kern w:val="0"/>
                <w:sz w:val="22"/>
              </w:rPr>
              <w:t>11、竞标报价包括竞标全部货物金额、随配附件、备品备件、工具、货物运抵指定交货地点的各种费用、装卸费、搬运费、安装及相关材料费、调试费、实施费、培训费、技术支持、检验费、售后服务、税金、及其它所有成本费用的总和。</w:t>
            </w:r>
          </w:p>
          <w:p>
            <w:pPr>
              <w:keepNext w:val="0"/>
              <w:keepLines w:val="0"/>
              <w:pageBreakBefore w:val="0"/>
              <w:widowControl/>
              <w:kinsoku/>
              <w:wordWrap/>
              <w:overflowPunct/>
              <w:topLinePunct w:val="0"/>
              <w:autoSpaceDE/>
              <w:autoSpaceDN/>
              <w:bidi w:val="0"/>
              <w:adjustRightInd/>
              <w:spacing w:line="360" w:lineRule="exact"/>
              <w:textAlignment w:val="center"/>
              <w:rPr>
                <w:rFonts w:ascii="宋体" w:hAnsi="宋体" w:cs="宋体"/>
                <w:color w:val="auto"/>
                <w:kern w:val="0"/>
                <w:sz w:val="22"/>
              </w:rPr>
            </w:pPr>
            <w:r>
              <w:rPr>
                <w:rFonts w:hint="eastAsia" w:ascii="宋体" w:hAnsi="宋体" w:cs="宋体"/>
                <w:color w:val="auto"/>
                <w:kern w:val="0"/>
                <w:sz w:val="22"/>
              </w:rPr>
              <w:t>12、竞标人需书面承诺所竞标产品不会发生任何的知识产权或经营权的纠纷及免受第三方提出侵犯其著作权、专利权、商标权或设计权的纠纷。</w:t>
            </w:r>
          </w:p>
          <w:p>
            <w:pPr>
              <w:pStyle w:val="10"/>
              <w:keepNext w:val="0"/>
              <w:keepLines w:val="0"/>
              <w:pageBreakBefore w:val="0"/>
              <w:kinsoku/>
              <w:wordWrap/>
              <w:overflowPunct/>
              <w:topLinePunct w:val="0"/>
              <w:autoSpaceDE/>
              <w:autoSpaceDN/>
              <w:bidi w:val="0"/>
              <w:adjustRightInd/>
              <w:spacing w:line="360" w:lineRule="exact"/>
              <w:jc w:val="left"/>
              <w:rPr>
                <w:rFonts w:hint="eastAsia" w:ascii="宋体" w:hAnsi="宋体"/>
                <w:bCs/>
                <w:color w:val="auto"/>
                <w:szCs w:val="21"/>
              </w:rPr>
            </w:pPr>
            <w:r>
              <w:rPr>
                <w:rFonts w:hint="eastAsia" w:hAnsi="宋体" w:cs="宋体"/>
                <w:color w:val="auto"/>
                <w:kern w:val="0"/>
                <w:sz w:val="22"/>
              </w:rPr>
              <w:t>13、其他未尽事宜,待合同签约时双方商议。</w:t>
            </w:r>
          </w:p>
        </w:tc>
      </w:tr>
    </w:tbl>
    <w:p>
      <w:pPr>
        <w:ind w:firstLine="0" w:firstLineChars="0"/>
        <w:rPr>
          <w:rFonts w:hint="eastAsia" w:ascii="宋体" w:hAnsi="宋体"/>
          <w:color w:val="auto"/>
          <w:szCs w:val="21"/>
        </w:rPr>
        <w:sectPr>
          <w:headerReference r:id="rId9" w:type="default"/>
          <w:pgSz w:w="11906" w:h="16838"/>
          <w:pgMar w:top="1440" w:right="991" w:bottom="1440" w:left="1080" w:header="851" w:footer="992" w:gutter="0"/>
          <w:cols w:space="720" w:num="1"/>
          <w:docGrid w:type="lines" w:linePitch="312" w:charSpace="0"/>
        </w:sectPr>
      </w:pPr>
    </w:p>
    <w:p>
      <w:pPr>
        <w:pStyle w:val="3"/>
        <w:ind w:firstLine="881"/>
        <w:rPr>
          <w:rFonts w:hint="eastAsia" w:ascii="方正小标宋_GBK" w:hAnsi="方正小标宋_GBK" w:eastAsia="方正小标宋_GBK"/>
          <w:color w:val="auto"/>
        </w:rPr>
      </w:pPr>
      <w:bookmarkStart w:id="37" w:name="_Toc352700403"/>
      <w:bookmarkStart w:id="38" w:name="_Toc389638318"/>
    </w:p>
    <w:p>
      <w:pPr>
        <w:pStyle w:val="3"/>
        <w:ind w:firstLine="881"/>
        <w:rPr>
          <w:rFonts w:hint="eastAsia" w:ascii="方正小标宋_GBK" w:hAnsi="方正小标宋_GBK" w:eastAsia="方正小标宋_GBK"/>
          <w:color w:val="auto"/>
        </w:rPr>
      </w:pPr>
    </w:p>
    <w:p>
      <w:pPr>
        <w:pStyle w:val="3"/>
        <w:ind w:firstLine="881"/>
        <w:rPr>
          <w:rFonts w:hint="eastAsia" w:ascii="方正小标宋_GBK" w:hAnsi="方正小标宋_GBK" w:eastAsia="方正小标宋_GBK"/>
          <w:color w:val="auto"/>
        </w:rPr>
      </w:pPr>
    </w:p>
    <w:p>
      <w:pPr>
        <w:pStyle w:val="3"/>
        <w:ind w:firstLine="0" w:firstLineChars="0"/>
        <w:rPr>
          <w:rFonts w:ascii="宋体" w:hAnsi="宋体" w:eastAsia="宋体"/>
          <w:color w:val="auto"/>
        </w:rPr>
      </w:pPr>
      <w:r>
        <w:rPr>
          <w:rFonts w:hint="eastAsia" w:ascii="宋体" w:hAnsi="宋体" w:eastAsia="宋体"/>
          <w:color w:val="auto"/>
        </w:rPr>
        <w:t>第三章  投标人须知及前附表</w:t>
      </w:r>
      <w:bookmarkEnd w:id="37"/>
      <w:bookmarkEnd w:id="38"/>
    </w:p>
    <w:p>
      <w:pPr>
        <w:pStyle w:val="4"/>
        <w:ind w:firstLine="0" w:firstLineChars="0"/>
        <w:jc w:val="center"/>
        <w:rPr>
          <w:rFonts w:ascii="宋体" w:hAnsi="宋体" w:eastAsia="宋体"/>
          <w:color w:val="auto"/>
          <w:kern w:val="44"/>
          <w:sz w:val="44"/>
          <w:szCs w:val="44"/>
        </w:rPr>
      </w:pPr>
      <w:r>
        <w:rPr>
          <w:rFonts w:ascii="方正小标宋_GBK" w:hAnsi="方正小标宋_GBK" w:eastAsia="方正小标宋_GBK"/>
          <w:color w:val="auto"/>
        </w:rPr>
        <w:br w:type="page"/>
      </w:r>
      <w:r>
        <w:rPr>
          <w:rFonts w:hint="eastAsia" w:ascii="宋体" w:hAnsi="宋体" w:eastAsia="宋体"/>
          <w:color w:val="auto"/>
          <w:kern w:val="44"/>
          <w:sz w:val="44"/>
          <w:szCs w:val="44"/>
        </w:rPr>
        <w:t>投标人须知前附表</w:t>
      </w:r>
    </w:p>
    <w:tbl>
      <w:tblPr>
        <w:tblStyle w:val="17"/>
        <w:tblpPr w:leftFromText="180" w:rightFromText="180" w:vertAnchor="text" w:horzAnchor="margin" w:tblpY="37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3"/>
        <w:gridCol w:w="77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rPr>
            </w:pPr>
            <w:r>
              <w:rPr>
                <w:rFonts w:hint="eastAsia" w:ascii="宋体" w:hAnsi="宋体"/>
                <w:b/>
                <w:color w:val="auto"/>
                <w:szCs w:val="21"/>
              </w:rPr>
              <w:t>序号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rPr>
            </w:pPr>
            <w:r>
              <w:rPr>
                <w:rFonts w:hint="eastAsia" w:ascii="宋体" w:hAnsi="宋体"/>
                <w:b/>
                <w:color w:val="auto"/>
                <w:szCs w:val="21"/>
              </w:rPr>
              <w:t>条款号</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jc w:val="center"/>
              <w:rPr>
                <w:rFonts w:ascii="宋体" w:hAnsi="宋体"/>
                <w:b/>
                <w:color w:val="auto"/>
                <w:szCs w:val="21"/>
              </w:rPr>
            </w:pPr>
            <w:r>
              <w:rPr>
                <w:rFonts w:hint="eastAsia" w:ascii="宋体" w:hAnsi="宋体"/>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1.1</w:t>
            </w:r>
          </w:p>
          <w:p>
            <w:pPr>
              <w:ind w:left="-424" w:leftChars="-202" w:firstLine="420"/>
              <w:jc w:val="center"/>
              <w:rPr>
                <w:color w:val="auto"/>
              </w:rPr>
            </w:pPr>
            <w:r>
              <w:rPr>
                <w:rFonts w:hint="eastAsia"/>
                <w:color w:val="auto"/>
              </w:rPr>
              <w:t>1.2</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int="eastAsia" w:ascii="宋体" w:hAnsi="宋体" w:eastAsia="宋体" w:cs="Arial"/>
                <w:bCs/>
                <w:color w:val="auto"/>
                <w:szCs w:val="21"/>
                <w:lang w:eastAsia="zh-CN"/>
              </w:rPr>
            </w:pPr>
            <w:r>
              <w:rPr>
                <w:rFonts w:hint="eastAsia" w:hAnsi="宋体"/>
                <w:color w:val="auto"/>
              </w:rPr>
              <w:t>项目名称：</w:t>
            </w:r>
            <w:r>
              <w:rPr>
                <w:rFonts w:hint="eastAsia" w:cs="Times New Roman"/>
                <w:color w:val="auto"/>
                <w:lang w:eastAsia="zh-CN"/>
              </w:rPr>
              <w:t>钦州市实验小学智能交互平板采购</w:t>
            </w:r>
          </w:p>
          <w:p>
            <w:pPr>
              <w:snapToGrid w:val="0"/>
              <w:spacing w:line="340" w:lineRule="exact"/>
              <w:ind w:firstLine="8" w:firstLineChars="4"/>
              <w:rPr>
                <w:rFonts w:hint="eastAsia" w:hAnsi="宋体" w:eastAsia="宋体"/>
                <w:color w:val="auto"/>
                <w:lang w:eastAsia="zh-CN"/>
              </w:rPr>
            </w:pPr>
            <w:r>
              <w:rPr>
                <w:rFonts w:hint="eastAsia" w:ascii="宋体" w:hAnsi="宋体"/>
                <w:color w:val="auto"/>
              </w:rPr>
              <w:t>项目编号：</w:t>
            </w:r>
            <w:r>
              <w:rPr>
                <w:rFonts w:hint="eastAsia"/>
                <w:color w:val="auto"/>
                <w:lang w:eastAsia="zh-CN"/>
              </w:rPr>
              <w:t>QZZC2020-G1-20046-GXTL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3.1</w:t>
            </w:r>
          </w:p>
          <w:p>
            <w:pPr>
              <w:ind w:left="-424" w:leftChars="-202" w:firstLine="420"/>
              <w:jc w:val="center"/>
              <w:rPr>
                <w:color w:val="auto"/>
              </w:rPr>
            </w:pPr>
            <w:r>
              <w:rPr>
                <w:rFonts w:hint="eastAsia"/>
                <w:color w:val="auto"/>
              </w:rPr>
              <w:t>3.2</w:t>
            </w:r>
          </w:p>
          <w:p>
            <w:pPr>
              <w:ind w:left="-424" w:leftChars="-202" w:firstLine="420"/>
              <w:jc w:val="center"/>
              <w:rPr>
                <w:rFonts w:hint="eastAsia"/>
                <w:color w:val="auto"/>
              </w:rPr>
            </w:pPr>
            <w:r>
              <w:rPr>
                <w:rFonts w:hint="eastAsia"/>
                <w:color w:val="auto"/>
              </w:rPr>
              <w:t>3.3</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8" w:firstLineChars="4"/>
              <w:rPr>
                <w:color w:val="auto"/>
                <w:szCs w:val="21"/>
              </w:rPr>
            </w:pPr>
            <w:r>
              <w:rPr>
                <w:rFonts w:hint="eastAsia"/>
                <w:bCs/>
                <w:color w:val="auto"/>
                <w:szCs w:val="21"/>
              </w:rPr>
              <w:t>投标人</w:t>
            </w:r>
            <w:r>
              <w:rPr>
                <w:rFonts w:hint="eastAsia"/>
                <w:color w:val="auto"/>
                <w:szCs w:val="21"/>
              </w:rPr>
              <w:t>资格：</w:t>
            </w:r>
          </w:p>
          <w:p>
            <w:pPr>
              <w:ind w:firstLine="420"/>
              <w:rPr>
                <w:rFonts w:hint="eastAsia"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eastAsia" w:ascii="Times New Roman" w:hAnsi="Times New Roman" w:cs="Times New Roman"/>
                <w:color w:val="auto"/>
              </w:rPr>
              <w:t>具有独立法人资格，国内注册（指按国家有关规定要求注册的）生产或经营本次采购货物的供应商；</w:t>
            </w:r>
          </w:p>
          <w:p>
            <w:pPr>
              <w:ind w:firstLine="420"/>
              <w:rPr>
                <w:rFonts w:hint="eastAsia"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hint="eastAsia" w:ascii="Times New Roman" w:hAnsi="Times New Roman" w:cs="Times New Roman"/>
                <w:color w:val="auto"/>
              </w:rPr>
              <w:t>单位负责人为同一人或者存在直接控股、管理关系的不同供应商，不得参加同一合同项下的政府采购活动；</w:t>
            </w:r>
          </w:p>
          <w:p>
            <w:pPr>
              <w:ind w:firstLine="420"/>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w:t>
            </w:r>
            <w:r>
              <w:rPr>
                <w:rFonts w:hint="eastAsia" w:ascii="Times New Roman" w:hAnsi="Times New Roman" w:cs="Times New Roman"/>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w:t>
            </w:r>
            <w:r>
              <w:rPr>
                <w:rFonts w:hint="eastAsia" w:ascii="Times New Roman" w:hAnsi="Times New Roman" w:cs="Times New Roman"/>
                <w:color w:val="auto"/>
                <w:lang w:val="en-US" w:eastAsia="zh-CN"/>
              </w:rPr>
              <w:t xml:space="preserve">              </w:t>
            </w:r>
          </w:p>
          <w:p>
            <w:pPr>
              <w:ind w:firstLine="420"/>
              <w:rPr>
                <w:rFonts w:ascii="宋体" w:hAnsi="宋体"/>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4</w:t>
            </w:r>
            <w:r>
              <w:rPr>
                <w:rFonts w:hint="eastAsia" w:ascii="Times New Roman" w:hAnsi="Times New Roman" w:cs="Times New Roman"/>
                <w:color w:val="auto"/>
                <w:lang w:eastAsia="zh-CN"/>
              </w:rPr>
              <w:t>）</w:t>
            </w:r>
            <w:r>
              <w:rPr>
                <w:rFonts w:hint="eastAsia" w:ascii="Times New Roman" w:hAnsi="Times New Roman" w:cs="Times New Roman"/>
                <w:color w:val="auto"/>
              </w:rPr>
              <w:t>本项目不接受联合体或未购买本项目竞争性谈判文件的供应商参加竞标。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15.1</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ascii="宋体" w:hAnsi="宋体"/>
                <w:color w:val="auto"/>
                <w:szCs w:val="21"/>
              </w:rPr>
            </w:pPr>
            <w:r>
              <w:rPr>
                <w:rFonts w:hint="eastAsia" w:hAnsi="宋体"/>
                <w:color w:val="auto"/>
              </w:rPr>
              <w:t>投标报价：投标人</w:t>
            </w:r>
            <w:r>
              <w:rPr>
                <w:rFonts w:hint="eastAsia"/>
                <w:color w:val="auto"/>
              </w:rPr>
              <w:t>必须就本项目货物及服务内容作完整唯一报价，否则投标无效。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4</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16.1</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int="eastAsia" w:hAnsi="宋体"/>
                <w:color w:val="auto"/>
              </w:rPr>
            </w:pPr>
            <w:r>
              <w:rPr>
                <w:rFonts w:hint="eastAsia" w:hAnsi="宋体"/>
                <w:color w:val="auto"/>
              </w:rPr>
              <w:t>投标文件有效期：</w:t>
            </w:r>
          </w:p>
          <w:p>
            <w:pPr>
              <w:snapToGrid w:val="0"/>
              <w:spacing w:line="340" w:lineRule="exact"/>
              <w:ind w:firstLine="8" w:firstLineChars="4"/>
              <w:rPr>
                <w:rFonts w:hint="eastAsia" w:hAnsi="宋体"/>
                <w:color w:val="auto"/>
              </w:rPr>
            </w:pPr>
            <w:r>
              <w:rPr>
                <w:rFonts w:hint="eastAsia" w:hAnsi="宋体"/>
                <w:color w:val="auto"/>
              </w:rPr>
              <w:t>未中标人的投标文件</w:t>
            </w:r>
            <w:r>
              <w:rPr>
                <w:rFonts w:hint="eastAsia" w:ascii="宋体"/>
                <w:color w:val="auto"/>
                <w:szCs w:val="21"/>
              </w:rPr>
              <w:t>自投标截止之日起至采购合同签订之日止应保持有效</w:t>
            </w:r>
            <w:r>
              <w:rPr>
                <w:rFonts w:hint="eastAsia" w:hAnsi="宋体"/>
                <w:color w:val="auto"/>
              </w:rPr>
              <w:t>。</w:t>
            </w:r>
          </w:p>
          <w:p>
            <w:pPr>
              <w:snapToGrid w:val="0"/>
              <w:spacing w:line="340" w:lineRule="exact"/>
              <w:ind w:firstLine="8" w:firstLineChars="4"/>
              <w:rPr>
                <w:rFonts w:hAnsi="宋体"/>
                <w:color w:val="auto"/>
              </w:rPr>
            </w:pPr>
            <w:r>
              <w:rPr>
                <w:rFonts w:hint="eastAsia" w:hAnsi="宋体"/>
                <w:color w:val="auto"/>
              </w:rPr>
              <w:t>中标人的投标文件</w:t>
            </w:r>
            <w:r>
              <w:rPr>
                <w:rFonts w:hint="eastAsia" w:ascii="宋体"/>
                <w:color w:val="auto"/>
                <w:szCs w:val="21"/>
              </w:rPr>
              <w:t>自投标之日起起至合同履行完毕止应保持有效。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17</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rPr>
                <w:rFonts w:hint="eastAsia" w:ascii="宋体" w:hAnsi="宋体" w:cs="宋体"/>
                <w:color w:val="auto"/>
                <w:kern w:val="0"/>
                <w:szCs w:val="21"/>
              </w:rPr>
            </w:pPr>
            <w:r>
              <w:rPr>
                <w:rFonts w:hint="eastAsia" w:ascii="宋体" w:hAnsi="宋体" w:cs="宋体"/>
                <w:color w:val="auto"/>
                <w:kern w:val="0"/>
                <w:szCs w:val="21"/>
              </w:rPr>
              <w:t>投标保证金：</w:t>
            </w:r>
            <w:r>
              <w:rPr>
                <w:rFonts w:hint="eastAsia" w:ascii="宋体" w:hAnsi="宋体" w:cs="宋体"/>
                <w:color w:val="auto"/>
                <w:kern w:val="0"/>
                <w:szCs w:val="21"/>
                <w:u w:val="single"/>
                <w:lang w:val="en-US" w:eastAsia="zh-CN"/>
              </w:rPr>
              <w:t>贰万元整（￥20,000.00）</w:t>
            </w:r>
          </w:p>
          <w:p>
            <w:pPr>
              <w:widowControl/>
              <w:spacing w:line="390" w:lineRule="exact"/>
              <w:ind w:firstLine="0" w:firstLineChars="0"/>
              <w:rPr>
                <w:rFonts w:hint="eastAsia" w:ascii="宋体"/>
                <w:color w:val="auto"/>
                <w:szCs w:val="21"/>
              </w:rPr>
            </w:pPr>
            <w:r>
              <w:rPr>
                <w:rFonts w:hint="eastAsia" w:ascii="宋体"/>
                <w:color w:val="auto"/>
                <w:szCs w:val="21"/>
              </w:rPr>
              <w:t>注：</w:t>
            </w:r>
            <w:r>
              <w:rPr>
                <w:rFonts w:hint="eastAsia"/>
                <w:color w:val="auto"/>
                <w:szCs w:val="21"/>
              </w:rPr>
              <w:t>1.以网上银行方式提交保证金的，投标人必须于投标截止时间前从基本户缴存至银行账户并确保到账，否则视为无效保证金。并将缴款凭证复印成A4大小加盖公章，在递交投标文件的同时单独交给本项目负责人，作为退还保证金的依据。（须将缴款账号、名称及开户行复印或标注清楚）</w:t>
            </w:r>
          </w:p>
          <w:p>
            <w:pPr>
              <w:pStyle w:val="10"/>
              <w:spacing w:line="340" w:lineRule="exact"/>
              <w:ind w:firstLine="8" w:firstLineChars="4"/>
              <w:rPr>
                <w:color w:val="auto"/>
              </w:rPr>
            </w:pPr>
            <w:r>
              <w:rPr>
                <w:rFonts w:hint="eastAsia"/>
                <w:color w:val="auto"/>
              </w:rPr>
              <w:t>2.以支票、汇票、本票、保函等方式提交保证金的，投标人必须在递交投标文件的同时将原件放置于投标文件袋内，单独封装提交（用途或空白处应注明项目名称及编号）。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6</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18.2</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8" w:firstLineChars="4"/>
              <w:textAlignment w:val="bottom"/>
              <w:rPr>
                <w:rFonts w:ascii="宋体" w:hAnsi="宋体"/>
                <w:color w:val="auto"/>
                <w:szCs w:val="21"/>
              </w:rPr>
            </w:pPr>
            <w:r>
              <w:rPr>
                <w:rFonts w:hint="eastAsia" w:ascii="宋体" w:hAnsi="宋体"/>
                <w:color w:val="auto"/>
                <w:szCs w:val="21"/>
              </w:rPr>
              <w:t>投标文件组成：开标一览表</w:t>
            </w:r>
            <w:r>
              <w:rPr>
                <w:rFonts w:hint="eastAsia" w:ascii="宋体" w:hAnsi="宋体" w:cs="Arial"/>
                <w:color w:val="auto"/>
                <w:szCs w:val="21"/>
              </w:rPr>
              <w:t>；资格文件；报价文件、资信及技术文件</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7</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21</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pStyle w:val="10"/>
              <w:spacing w:line="340" w:lineRule="exact"/>
              <w:ind w:firstLine="8" w:firstLineChars="4"/>
              <w:rPr>
                <w:color w:val="auto"/>
              </w:rPr>
            </w:pPr>
            <w:r>
              <w:rPr>
                <w:rFonts w:hint="eastAsia"/>
                <w:b/>
                <w:color w:val="auto"/>
              </w:rPr>
              <w:t>投标截止时间及开标时间：</w:t>
            </w:r>
            <w:r>
              <w:rPr>
                <w:rFonts w:hint="eastAsia" w:hAnsi="宋体" w:cs="Arial"/>
                <w:color w:val="auto"/>
              </w:rPr>
              <w:t>2020年</w:t>
            </w:r>
            <w:r>
              <w:rPr>
                <w:rFonts w:hint="eastAsia" w:hAnsi="宋体" w:cs="Arial"/>
                <w:color w:val="auto"/>
                <w:lang w:val="en-US" w:eastAsia="zh-CN"/>
              </w:rPr>
              <w:t xml:space="preserve">  </w:t>
            </w:r>
            <w:r>
              <w:rPr>
                <w:rFonts w:hint="eastAsia" w:hAnsi="宋体" w:cs="Arial"/>
                <w:color w:val="auto"/>
              </w:rPr>
              <w:t>月</w:t>
            </w:r>
            <w:r>
              <w:rPr>
                <w:rFonts w:hint="eastAsia" w:hAnsi="宋体" w:cs="Arial"/>
                <w:color w:val="auto"/>
                <w:lang w:val="en-US" w:eastAsia="zh-CN"/>
              </w:rPr>
              <w:t xml:space="preserve"> </w:t>
            </w:r>
            <w:r>
              <w:rPr>
                <w:rFonts w:hint="eastAsia" w:hAnsi="宋体" w:cs="Arial"/>
                <w:color w:val="auto"/>
              </w:rPr>
              <w:t>日10时00分</w:t>
            </w:r>
          </w:p>
          <w:p>
            <w:pPr>
              <w:spacing w:line="340" w:lineRule="exact"/>
              <w:ind w:firstLine="8" w:firstLineChars="4"/>
              <w:rPr>
                <w:color w:val="auto"/>
              </w:rPr>
            </w:pPr>
            <w:r>
              <w:rPr>
                <w:rFonts w:hint="eastAsia"/>
                <w:color w:val="auto"/>
                <w:szCs w:val="21"/>
              </w:rPr>
              <w:t>投标地点及开标地点：钦州市金海湾东大街8号市民服务中心三楼开标室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9</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rPr>
            </w:pPr>
            <w:r>
              <w:rPr>
                <w:rFonts w:hint="eastAsia"/>
                <w:color w:val="auto"/>
              </w:rPr>
              <w:t>28</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0" w:firstLineChars="0"/>
              <w:textAlignment w:val="bottom"/>
              <w:rPr>
                <w:rFonts w:ascii="宋体" w:hAnsi="宋体"/>
                <w:color w:val="auto"/>
                <w:szCs w:val="21"/>
              </w:rPr>
            </w:pPr>
            <w:r>
              <w:rPr>
                <w:rFonts w:hint="eastAsia" w:ascii="宋体" w:hAnsi="宋体"/>
                <w:color w:val="auto"/>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48" w:type="dxa"/>
            <w:noWrap w:val="0"/>
            <w:vAlign w:val="center"/>
          </w:tcPr>
          <w:p>
            <w:pPr>
              <w:ind w:left="-424" w:leftChars="-202" w:firstLine="420"/>
              <w:jc w:val="center"/>
              <w:rPr>
                <w:color w:val="auto"/>
              </w:rPr>
            </w:pPr>
            <w:r>
              <w:rPr>
                <w:rFonts w:hint="eastAsia"/>
                <w:color w:val="auto"/>
              </w:rPr>
              <w:t>10</w:t>
            </w:r>
          </w:p>
        </w:tc>
        <w:tc>
          <w:tcPr>
            <w:tcW w:w="903" w:type="dxa"/>
            <w:noWrap w:val="0"/>
            <w:vAlign w:val="center"/>
          </w:tcPr>
          <w:p>
            <w:pPr>
              <w:ind w:left="-424" w:leftChars="-202" w:firstLine="420"/>
              <w:jc w:val="center"/>
              <w:rPr>
                <w:color w:val="auto"/>
              </w:rPr>
            </w:pPr>
            <w:r>
              <w:rPr>
                <w:rFonts w:hint="eastAsia"/>
                <w:color w:val="auto"/>
              </w:rPr>
              <w:t>37</w:t>
            </w:r>
          </w:p>
        </w:tc>
        <w:tc>
          <w:tcPr>
            <w:tcW w:w="7737" w:type="dxa"/>
            <w:noWrap w:val="0"/>
            <w:vAlign w:val="center"/>
          </w:tcPr>
          <w:p>
            <w:pPr>
              <w:pStyle w:val="10"/>
              <w:spacing w:line="340" w:lineRule="exact"/>
              <w:ind w:firstLine="8" w:firstLineChars="4"/>
              <w:rPr>
                <w:color w:val="auto"/>
              </w:rPr>
            </w:pPr>
            <w:r>
              <w:rPr>
                <w:rFonts w:hint="eastAsia" w:hAnsi="宋体"/>
                <w:color w:val="auto"/>
              </w:rPr>
              <w:t>代理服务费：</w:t>
            </w:r>
            <w:r>
              <w:rPr>
                <w:rFonts w:hint="eastAsia" w:asciiTheme="minorEastAsia" w:hAnsiTheme="minorEastAsia" w:eastAsiaTheme="minorEastAsia" w:cstheme="minorEastAsia"/>
                <w:color w:val="auto"/>
              </w:rPr>
              <w:t>按国家发展计划委员会计价格[2002]1980号《招标代理服务费管理暂行办法》、发改办价格[2003]857号规定收费及发改价格{2011}534号相关规定向中标人收取代理服务费。中标人应向招标代理机构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551" w:type="dxa"/>
            <w:gridSpan w:val="2"/>
            <w:noWrap w:val="0"/>
            <w:vAlign w:val="center"/>
          </w:tcPr>
          <w:p>
            <w:pPr>
              <w:ind w:firstLine="420"/>
              <w:jc w:val="left"/>
              <w:rPr>
                <w:color w:val="auto"/>
              </w:rPr>
            </w:pPr>
            <w:r>
              <w:rPr>
                <w:rFonts w:hint="eastAsia"/>
                <w:color w:val="auto"/>
              </w:rPr>
              <w:t>注意事项</w:t>
            </w:r>
          </w:p>
        </w:tc>
        <w:tc>
          <w:tcPr>
            <w:tcW w:w="7737" w:type="dxa"/>
            <w:noWrap w:val="0"/>
            <w:vAlign w:val="center"/>
          </w:tcPr>
          <w:p>
            <w:pPr>
              <w:pStyle w:val="10"/>
              <w:spacing w:line="360" w:lineRule="exact"/>
              <w:ind w:firstLine="8" w:firstLineChars="4"/>
              <w:rPr>
                <w:rFonts w:hAnsi="宋体"/>
                <w:color w:val="auto"/>
              </w:rPr>
            </w:pPr>
            <w:r>
              <w:rPr>
                <w:b/>
                <w:color w:val="auto"/>
              </w:rPr>
              <w:t>投标人的法定代表人或其委托代理人</w:t>
            </w:r>
            <w:r>
              <w:rPr>
                <w:rFonts w:hint="eastAsia"/>
                <w:b/>
                <w:color w:val="auto"/>
              </w:rPr>
              <w:t>提交投标文件时，应出示法定代表人身份证或被委托人身份证及</w:t>
            </w:r>
            <w:r>
              <w:rPr>
                <w:b/>
                <w:color w:val="auto"/>
              </w:rPr>
              <w:t>法</w:t>
            </w:r>
            <w:r>
              <w:rPr>
                <w:rFonts w:hint="eastAsia"/>
                <w:b/>
                <w:color w:val="auto"/>
              </w:rPr>
              <w:t>定代表</w:t>
            </w:r>
            <w:r>
              <w:rPr>
                <w:b/>
                <w:color w:val="auto"/>
              </w:rPr>
              <w:t>人</w:t>
            </w:r>
            <w:r>
              <w:rPr>
                <w:rFonts w:hint="eastAsia"/>
                <w:b/>
                <w:color w:val="auto"/>
              </w:rPr>
              <w:t>授权委托书。</w:t>
            </w:r>
          </w:p>
        </w:tc>
      </w:tr>
    </w:tbl>
    <w:p>
      <w:pPr>
        <w:spacing w:line="520" w:lineRule="exact"/>
        <w:ind w:firstLine="0" w:firstLineChars="0"/>
        <w:jc w:val="center"/>
        <w:rPr>
          <w:rFonts w:ascii="仿宋_GB2312" w:hAnsi="宋体" w:eastAsia="仿宋_GB2312"/>
          <w:b/>
          <w:color w:val="auto"/>
          <w:sz w:val="44"/>
          <w:szCs w:val="44"/>
        </w:rPr>
      </w:pPr>
      <w:r>
        <w:rPr>
          <w:rFonts w:hAnsi="Courier New" w:cs="Courier New"/>
          <w:color w:val="auto"/>
          <w:szCs w:val="21"/>
        </w:rPr>
        <w:br w:type="page"/>
      </w:r>
      <w:bookmarkStart w:id="39" w:name="_Toc352578861"/>
      <w:bookmarkStart w:id="40" w:name="_Toc352578843"/>
      <w:bookmarkStart w:id="41" w:name="_Toc353785275"/>
      <w:bookmarkStart w:id="42" w:name="_Toc352700405"/>
      <w:bookmarkStart w:id="43" w:name="_Toc352578891"/>
      <w:r>
        <w:rPr>
          <w:rFonts w:hint="eastAsia"/>
          <w:b/>
          <w:color w:val="auto"/>
          <w:sz w:val="44"/>
          <w:szCs w:val="44"/>
        </w:rPr>
        <w:t>投标人须知</w:t>
      </w:r>
      <w:bookmarkEnd w:id="39"/>
      <w:bookmarkEnd w:id="40"/>
      <w:bookmarkEnd w:id="41"/>
      <w:bookmarkEnd w:id="42"/>
      <w:bookmarkEnd w:id="43"/>
    </w:p>
    <w:p>
      <w:pPr>
        <w:pStyle w:val="4"/>
        <w:spacing w:before="0" w:after="0" w:line="340" w:lineRule="exact"/>
        <w:ind w:firstLine="240" w:firstLineChars="100"/>
        <w:rPr>
          <w:rFonts w:ascii="方正小标宋_GBK" w:eastAsia="方正小标宋_GBK"/>
          <w:color w:val="auto"/>
          <w:sz w:val="24"/>
          <w:szCs w:val="24"/>
        </w:rPr>
      </w:pPr>
      <w:bookmarkStart w:id="44" w:name="_Toc353785276"/>
      <w:bookmarkStart w:id="45" w:name="_Toc352700406"/>
      <w:r>
        <w:rPr>
          <w:rFonts w:hint="eastAsia" w:ascii="方正小标宋_GBK" w:eastAsia="方正小标宋_GBK"/>
          <w:color w:val="auto"/>
          <w:sz w:val="24"/>
          <w:szCs w:val="24"/>
        </w:rPr>
        <w:t>(一) 总  则</w:t>
      </w:r>
      <w:bookmarkEnd w:id="44"/>
      <w:bookmarkEnd w:id="45"/>
    </w:p>
    <w:p>
      <w:pPr>
        <w:snapToGrid w:val="0"/>
        <w:spacing w:line="330" w:lineRule="exact"/>
        <w:ind w:firstLine="420"/>
        <w:rPr>
          <w:rFonts w:ascii="宋体" w:hAnsi="宋体"/>
          <w:color w:val="auto"/>
          <w:szCs w:val="21"/>
        </w:rPr>
      </w:pPr>
    </w:p>
    <w:p>
      <w:pPr>
        <w:pStyle w:val="5"/>
        <w:spacing w:before="0" w:after="0" w:line="400" w:lineRule="exact"/>
        <w:ind w:firstLine="422"/>
        <w:rPr>
          <w:rFonts w:hAnsi="宋体"/>
          <w:color w:val="auto"/>
          <w:sz w:val="21"/>
          <w:szCs w:val="21"/>
        </w:rPr>
      </w:pPr>
      <w:bookmarkStart w:id="46" w:name="_Toc353785277"/>
      <w:bookmarkStart w:id="47" w:name="_Toc352700407"/>
      <w:bookmarkStart w:id="48" w:name="_Toc254970527"/>
      <w:bookmarkStart w:id="49" w:name="_Toc254970668"/>
      <w:r>
        <w:rPr>
          <w:rFonts w:hint="eastAsia" w:hAnsi="宋体"/>
          <w:color w:val="auto"/>
          <w:sz w:val="21"/>
          <w:szCs w:val="21"/>
        </w:rPr>
        <w:t>1</w:t>
      </w:r>
      <w:bookmarkEnd w:id="46"/>
      <w:bookmarkEnd w:id="47"/>
      <w:bookmarkEnd w:id="48"/>
      <w:bookmarkEnd w:id="49"/>
      <w:r>
        <w:rPr>
          <w:rFonts w:hint="eastAsia" w:hAnsi="宋体"/>
          <w:color w:val="auto"/>
          <w:sz w:val="21"/>
          <w:szCs w:val="21"/>
        </w:rPr>
        <w:t xml:space="preserve"> 适用范围</w:t>
      </w:r>
    </w:p>
    <w:p>
      <w:pPr>
        <w:pStyle w:val="5"/>
        <w:spacing w:before="0" w:after="0" w:line="400" w:lineRule="exact"/>
        <w:ind w:firstLine="420"/>
        <w:rPr>
          <w:rFonts w:hint="eastAsia" w:hAnsi="宋体" w:eastAsia="宋体"/>
          <w:b w:val="0"/>
          <w:color w:val="auto"/>
          <w:sz w:val="21"/>
          <w:lang w:eastAsia="zh-CN"/>
        </w:rPr>
      </w:pPr>
      <w:bookmarkStart w:id="50" w:name="_Toc353785278"/>
      <w:bookmarkStart w:id="51" w:name="_Toc254970669"/>
      <w:bookmarkStart w:id="52" w:name="_Toc352700408"/>
      <w:bookmarkStart w:id="53" w:name="_Toc254970528"/>
      <w:r>
        <w:rPr>
          <w:rFonts w:hint="eastAsia" w:hAnsi="宋体"/>
          <w:b w:val="0"/>
          <w:color w:val="auto"/>
          <w:sz w:val="21"/>
        </w:rPr>
        <w:t>1.1项目名称：</w:t>
      </w:r>
      <w:r>
        <w:rPr>
          <w:rFonts w:hint="eastAsia" w:hAnsi="宋体"/>
          <w:b w:val="0"/>
          <w:color w:val="auto"/>
          <w:sz w:val="21"/>
          <w:lang w:eastAsia="zh-CN"/>
        </w:rPr>
        <w:t>钦州市实验小学智能交互平板采购</w:t>
      </w:r>
    </w:p>
    <w:p>
      <w:pPr>
        <w:pStyle w:val="5"/>
        <w:spacing w:before="0" w:after="0" w:line="400" w:lineRule="exact"/>
        <w:ind w:firstLine="420"/>
        <w:rPr>
          <w:rFonts w:hint="eastAsia" w:hAnsi="宋体" w:eastAsia="宋体"/>
          <w:b w:val="0"/>
          <w:color w:val="auto"/>
          <w:sz w:val="21"/>
          <w:lang w:eastAsia="zh-CN"/>
        </w:rPr>
      </w:pPr>
      <w:r>
        <w:rPr>
          <w:rFonts w:hint="eastAsia" w:hAnsi="宋体"/>
          <w:b w:val="0"/>
          <w:color w:val="auto"/>
          <w:sz w:val="21"/>
        </w:rPr>
        <w:t>1.2项目编号：</w:t>
      </w:r>
      <w:r>
        <w:rPr>
          <w:rFonts w:hint="eastAsia" w:hAnsi="宋体"/>
          <w:b w:val="0"/>
          <w:color w:val="auto"/>
          <w:sz w:val="21"/>
          <w:lang w:eastAsia="zh-CN"/>
        </w:rPr>
        <w:t>QZZC2020-G1-20046-GXTL</w:t>
      </w:r>
    </w:p>
    <w:p>
      <w:pPr>
        <w:pStyle w:val="5"/>
        <w:spacing w:before="0" w:after="0" w:line="400" w:lineRule="exact"/>
        <w:ind w:firstLine="420"/>
        <w:rPr>
          <w:rFonts w:hAnsi="宋体"/>
          <w:b w:val="0"/>
          <w:color w:val="auto"/>
          <w:sz w:val="21"/>
        </w:rPr>
      </w:pPr>
      <w:r>
        <w:rPr>
          <w:rFonts w:hint="eastAsia" w:hAnsi="宋体"/>
          <w:b w:val="0"/>
          <w:color w:val="auto"/>
          <w:sz w:val="21"/>
        </w:rPr>
        <w:t>本招标文件仅适用于上述项目的招标、投标、评标、定标、验收、合同履约、付款等行为（法律、法规另有规定的，从其规定）。</w:t>
      </w:r>
    </w:p>
    <w:p>
      <w:pPr>
        <w:pStyle w:val="5"/>
        <w:spacing w:before="0" w:after="0" w:line="400" w:lineRule="exact"/>
        <w:ind w:firstLine="422"/>
        <w:rPr>
          <w:rFonts w:hAnsi="宋体"/>
          <w:color w:val="auto"/>
          <w:sz w:val="21"/>
        </w:rPr>
      </w:pPr>
      <w:r>
        <w:rPr>
          <w:rFonts w:hint="eastAsia" w:hAnsi="宋体"/>
          <w:color w:val="auto"/>
          <w:sz w:val="21"/>
        </w:rPr>
        <w:t>2 定义</w:t>
      </w:r>
      <w:bookmarkEnd w:id="50"/>
      <w:bookmarkEnd w:id="51"/>
      <w:bookmarkEnd w:id="52"/>
      <w:bookmarkEnd w:id="53"/>
    </w:p>
    <w:p>
      <w:pPr>
        <w:pStyle w:val="10"/>
        <w:snapToGrid w:val="0"/>
        <w:ind w:firstLine="420"/>
        <w:rPr>
          <w:rFonts w:hAnsi="宋体"/>
          <w:bCs/>
          <w:color w:val="auto"/>
        </w:rPr>
      </w:pPr>
      <w:r>
        <w:rPr>
          <w:rFonts w:hint="eastAsia" w:hAnsi="宋体"/>
          <w:bCs/>
          <w:color w:val="auto"/>
        </w:rPr>
        <w:t>2.1  招标采购单位系指组织本次招标的采购人及华物盛泰工程咨询管理有限公司。</w:t>
      </w:r>
    </w:p>
    <w:p>
      <w:pPr>
        <w:pStyle w:val="10"/>
        <w:snapToGrid w:val="0"/>
        <w:ind w:firstLine="420"/>
        <w:rPr>
          <w:rFonts w:hAnsi="宋体"/>
          <w:bCs/>
          <w:color w:val="auto"/>
        </w:rPr>
      </w:pPr>
      <w:r>
        <w:rPr>
          <w:rFonts w:hint="eastAsia" w:hAnsi="宋体"/>
          <w:bCs/>
          <w:color w:val="auto"/>
        </w:rPr>
        <w:t>2.2 “投标人”系指向招标方提交投标文件的单位或自然人。</w:t>
      </w:r>
    </w:p>
    <w:p>
      <w:pPr>
        <w:pStyle w:val="10"/>
        <w:snapToGrid w:val="0"/>
        <w:ind w:firstLine="420"/>
        <w:rPr>
          <w:rFonts w:hAnsi="宋体"/>
          <w:bCs/>
          <w:color w:val="auto"/>
        </w:rPr>
      </w:pPr>
      <w:r>
        <w:rPr>
          <w:rFonts w:hint="eastAsia" w:hAnsi="宋体"/>
          <w:bCs/>
          <w:color w:val="auto"/>
        </w:rPr>
        <w:t>2.3 “货物”系指投标人按招标文件规定向采购人提供的设备及其它有关技术资料和材料。</w:t>
      </w:r>
    </w:p>
    <w:p>
      <w:pPr>
        <w:pStyle w:val="10"/>
        <w:snapToGrid w:val="0"/>
        <w:ind w:firstLine="420"/>
        <w:rPr>
          <w:rFonts w:hAnsi="宋体"/>
          <w:bCs/>
          <w:color w:val="auto"/>
        </w:rPr>
      </w:pPr>
      <w:r>
        <w:rPr>
          <w:rFonts w:hint="eastAsia" w:hAnsi="宋体"/>
          <w:bCs/>
          <w:color w:val="auto"/>
        </w:rPr>
        <w:t>2.4 “服务” 系指招标文件规定卖方须承担的安装、调试、技术协助、校准、培训以及其他类似的义务。</w:t>
      </w:r>
    </w:p>
    <w:p>
      <w:pPr>
        <w:pStyle w:val="10"/>
        <w:snapToGrid w:val="0"/>
        <w:ind w:firstLine="420"/>
        <w:rPr>
          <w:rFonts w:hAnsi="宋体"/>
          <w:bCs/>
          <w:color w:val="auto"/>
        </w:rPr>
      </w:pPr>
      <w:r>
        <w:rPr>
          <w:rFonts w:hint="eastAsia" w:hAnsi="宋体"/>
          <w:bCs/>
          <w:color w:val="auto"/>
        </w:rPr>
        <w:t>2.5 “项目”系指投标人按招标文件规定向采购人提供的产品和服务。</w:t>
      </w:r>
    </w:p>
    <w:p>
      <w:pPr>
        <w:pStyle w:val="10"/>
        <w:snapToGrid w:val="0"/>
        <w:ind w:firstLine="420"/>
        <w:rPr>
          <w:rFonts w:hAnsi="宋体"/>
          <w:bCs/>
          <w:color w:val="auto"/>
        </w:rPr>
      </w:pPr>
      <w:r>
        <w:rPr>
          <w:rFonts w:hint="eastAsia" w:hAnsi="宋体"/>
          <w:bCs/>
          <w:color w:val="auto"/>
        </w:rPr>
        <w:t>2.6 “书面形式”包括信函、传真、电报等。</w:t>
      </w:r>
    </w:p>
    <w:p>
      <w:pPr>
        <w:pStyle w:val="5"/>
        <w:spacing w:before="0" w:after="0" w:line="400" w:lineRule="exact"/>
        <w:ind w:firstLine="422"/>
        <w:rPr>
          <w:rFonts w:hAnsi="宋体"/>
          <w:color w:val="auto"/>
          <w:sz w:val="21"/>
        </w:rPr>
      </w:pPr>
      <w:bookmarkStart w:id="54" w:name="_Toc353785279"/>
      <w:r>
        <w:rPr>
          <w:rFonts w:hint="eastAsia" w:hAnsi="宋体"/>
          <w:color w:val="auto"/>
          <w:sz w:val="21"/>
        </w:rPr>
        <w:t>3 投标人资格</w:t>
      </w:r>
      <w:bookmarkEnd w:id="54"/>
    </w:p>
    <w:p>
      <w:pPr>
        <w:ind w:firstLine="420"/>
        <w:rPr>
          <w:rFonts w:ascii="宋体" w:hAnsi="宋体"/>
          <w:color w:val="auto"/>
        </w:rPr>
      </w:pPr>
      <w:bookmarkStart w:id="55" w:name="_Toc353785280"/>
      <w:bookmarkStart w:id="56" w:name="_Toc254970529"/>
      <w:bookmarkStart w:id="57" w:name="_Toc254970670"/>
      <w:bookmarkStart w:id="58" w:name="_Toc352700409"/>
      <w:r>
        <w:rPr>
          <w:rFonts w:hint="eastAsia" w:ascii="宋体" w:hAnsi="宋体"/>
          <w:color w:val="auto"/>
        </w:rPr>
        <w:t>3.1满足《中华人民共和国政府采购法》第二十二条规定；</w:t>
      </w:r>
    </w:p>
    <w:p>
      <w:pPr>
        <w:ind w:firstLine="420"/>
        <w:rPr>
          <w:rFonts w:hint="eastAsia" w:ascii="宋体" w:hAnsi="宋体"/>
          <w:color w:val="auto"/>
        </w:rPr>
      </w:pPr>
      <w:r>
        <w:rPr>
          <w:rFonts w:hint="eastAsia" w:ascii="宋体" w:hAnsi="宋体"/>
          <w:color w:val="auto"/>
        </w:rPr>
        <w:t>3.2生产或经营本次采购货物，具备独立法人资格的国内注册供应商；</w:t>
      </w:r>
    </w:p>
    <w:p>
      <w:pPr>
        <w:ind w:firstLine="420"/>
        <w:rPr>
          <w:rFonts w:hint="eastAsia" w:ascii="宋体" w:hAnsi="宋体"/>
          <w:color w:val="auto"/>
        </w:rPr>
      </w:pPr>
      <w:r>
        <w:rPr>
          <w:rFonts w:hint="eastAsia" w:ascii="宋体" w:hAnsi="宋体"/>
          <w:color w:val="auto"/>
        </w:rPr>
        <w:t>3.3 在“信用中国”网站(www.creditchina.gov.cn)、中国政府采购网(www.ccgp.gov.cn)列入失信被执行人、重大税收违法案件当事人名单、政府采购严重违法失信行为记录名单的供应商，不得参与本项目政府采购活动。</w:t>
      </w:r>
    </w:p>
    <w:p>
      <w:pPr>
        <w:pStyle w:val="5"/>
        <w:spacing w:before="0" w:after="0" w:line="400" w:lineRule="exact"/>
        <w:ind w:firstLine="422"/>
        <w:rPr>
          <w:rFonts w:hAnsi="宋体"/>
          <w:color w:val="auto"/>
          <w:sz w:val="21"/>
        </w:rPr>
      </w:pPr>
      <w:r>
        <w:rPr>
          <w:rFonts w:hint="eastAsia" w:hAnsi="宋体"/>
          <w:color w:val="auto"/>
          <w:sz w:val="21"/>
        </w:rPr>
        <w:t>4 招标方式</w:t>
      </w:r>
      <w:bookmarkEnd w:id="55"/>
      <w:bookmarkEnd w:id="56"/>
      <w:bookmarkEnd w:id="57"/>
      <w:bookmarkEnd w:id="58"/>
    </w:p>
    <w:p>
      <w:pPr>
        <w:snapToGrid w:val="0"/>
        <w:ind w:firstLine="525" w:firstLineChars="250"/>
        <w:rPr>
          <w:rFonts w:ascii="宋体" w:hAnsi="宋体"/>
          <w:color w:val="auto"/>
          <w:szCs w:val="21"/>
        </w:rPr>
      </w:pPr>
      <w:r>
        <w:rPr>
          <w:rFonts w:hint="eastAsia" w:ascii="宋体" w:hAnsi="宋体"/>
          <w:color w:val="auto"/>
          <w:szCs w:val="21"/>
        </w:rPr>
        <w:t>公开招标方式。</w:t>
      </w:r>
    </w:p>
    <w:p>
      <w:pPr>
        <w:pStyle w:val="5"/>
        <w:spacing w:before="0" w:after="0" w:line="400" w:lineRule="exact"/>
        <w:ind w:firstLine="422"/>
        <w:rPr>
          <w:rFonts w:hAnsi="宋体"/>
          <w:color w:val="auto"/>
          <w:sz w:val="21"/>
        </w:rPr>
      </w:pPr>
      <w:bookmarkStart w:id="59" w:name="_Toc353785281"/>
      <w:bookmarkStart w:id="60" w:name="_Toc254970530"/>
      <w:bookmarkStart w:id="61" w:name="_Toc352700410"/>
      <w:bookmarkStart w:id="62" w:name="_Toc254970671"/>
      <w:r>
        <w:rPr>
          <w:rFonts w:hint="eastAsia" w:hAnsi="宋体"/>
          <w:color w:val="auto"/>
          <w:sz w:val="21"/>
        </w:rPr>
        <w:t>5 投标委托</w:t>
      </w:r>
      <w:bookmarkEnd w:id="59"/>
      <w:bookmarkEnd w:id="60"/>
      <w:bookmarkEnd w:id="61"/>
      <w:bookmarkEnd w:id="62"/>
    </w:p>
    <w:p>
      <w:pPr>
        <w:pStyle w:val="10"/>
        <w:snapToGrid w:val="0"/>
        <w:ind w:firstLine="420"/>
        <w:rPr>
          <w:rFonts w:hAnsi="宋体"/>
          <w:bCs/>
          <w:color w:val="auto"/>
        </w:rPr>
      </w:pPr>
      <w:r>
        <w:rPr>
          <w:rFonts w:hint="eastAsia" w:hAnsi="宋体"/>
          <w:bCs/>
          <w:color w:val="auto"/>
        </w:rPr>
        <w:t>投标人代表须携带有效身份证件。如投标人代表不是法定代表人，须有法定代表人出具的授权委托书（</w:t>
      </w:r>
      <w:r>
        <w:rPr>
          <w:rFonts w:hint="eastAsia" w:hAnsi="宋体"/>
          <w:b/>
          <w:bCs/>
          <w:color w:val="auto"/>
        </w:rPr>
        <w:t>正本用原件</w:t>
      </w:r>
      <w:r>
        <w:rPr>
          <w:rFonts w:hint="eastAsia" w:hAnsi="宋体"/>
          <w:bCs/>
          <w:color w:val="auto"/>
        </w:rPr>
        <w:t>，格式见第六章《投标文件格式》）。</w:t>
      </w:r>
    </w:p>
    <w:p>
      <w:pPr>
        <w:pStyle w:val="5"/>
        <w:spacing w:before="0" w:after="0" w:line="400" w:lineRule="exact"/>
        <w:ind w:firstLine="422"/>
        <w:rPr>
          <w:rFonts w:hAnsi="宋体"/>
          <w:color w:val="auto"/>
          <w:sz w:val="21"/>
        </w:rPr>
      </w:pPr>
      <w:bookmarkStart w:id="63" w:name="_Toc352700411"/>
      <w:bookmarkStart w:id="64" w:name="_Toc254970672"/>
      <w:bookmarkStart w:id="65" w:name="_Toc353785282"/>
      <w:bookmarkStart w:id="66" w:name="_Toc254970531"/>
      <w:r>
        <w:rPr>
          <w:rFonts w:hint="eastAsia" w:hAnsi="宋体"/>
          <w:color w:val="auto"/>
          <w:sz w:val="21"/>
        </w:rPr>
        <w:t>6 投标费用</w:t>
      </w:r>
      <w:bookmarkEnd w:id="63"/>
      <w:bookmarkEnd w:id="64"/>
      <w:bookmarkEnd w:id="65"/>
      <w:bookmarkEnd w:id="66"/>
    </w:p>
    <w:p>
      <w:pPr>
        <w:snapToGrid w:val="0"/>
        <w:ind w:firstLine="420"/>
        <w:rPr>
          <w:rFonts w:ascii="宋体" w:hAnsi="宋体"/>
          <w:color w:val="auto"/>
          <w:szCs w:val="21"/>
        </w:rPr>
      </w:pPr>
      <w:r>
        <w:rPr>
          <w:rFonts w:hint="eastAsia" w:ascii="宋体" w:hAnsi="宋体"/>
          <w:color w:val="auto"/>
          <w:szCs w:val="21"/>
        </w:rPr>
        <w:t xml:space="preserve"> 投标人均应自行承担所有与投标有关的全部费用。</w:t>
      </w:r>
    </w:p>
    <w:p>
      <w:pPr>
        <w:pStyle w:val="5"/>
        <w:spacing w:before="0" w:after="0" w:line="400" w:lineRule="exact"/>
        <w:ind w:firstLine="422"/>
        <w:rPr>
          <w:rFonts w:hAnsi="宋体"/>
          <w:color w:val="auto"/>
          <w:sz w:val="21"/>
        </w:rPr>
      </w:pPr>
      <w:bookmarkStart w:id="67" w:name="_Toc353785283"/>
      <w:bookmarkStart w:id="68" w:name="_Toc352700413"/>
      <w:r>
        <w:rPr>
          <w:rFonts w:hint="eastAsia" w:hAnsi="宋体"/>
          <w:color w:val="auto"/>
          <w:sz w:val="21"/>
        </w:rPr>
        <w:t>7 转包与分包</w:t>
      </w:r>
      <w:bookmarkEnd w:id="67"/>
      <w:bookmarkEnd w:id="68"/>
    </w:p>
    <w:p>
      <w:pPr>
        <w:snapToGrid w:val="0"/>
        <w:ind w:firstLine="420"/>
        <w:rPr>
          <w:rFonts w:ascii="宋体" w:hAnsi="宋体" w:cs="宋体"/>
          <w:color w:val="auto"/>
          <w:kern w:val="0"/>
          <w:szCs w:val="21"/>
        </w:rPr>
      </w:pPr>
      <w:r>
        <w:rPr>
          <w:rFonts w:hint="eastAsia" w:ascii="宋体" w:hAnsi="宋体" w:cs="宋体"/>
          <w:color w:val="auto"/>
          <w:kern w:val="0"/>
          <w:szCs w:val="21"/>
        </w:rPr>
        <w:t>7.1 本项目不允许转包。</w:t>
      </w:r>
    </w:p>
    <w:p>
      <w:pPr>
        <w:snapToGrid w:val="0"/>
        <w:ind w:firstLine="420"/>
        <w:rPr>
          <w:rFonts w:ascii="宋体" w:hAnsi="宋体"/>
          <w:color w:val="auto"/>
          <w:szCs w:val="21"/>
        </w:rPr>
      </w:pPr>
      <w:r>
        <w:rPr>
          <w:rFonts w:hint="eastAsia" w:ascii="宋体" w:hAnsi="宋体" w:cs="宋体"/>
          <w:color w:val="auto"/>
          <w:kern w:val="0"/>
          <w:szCs w:val="21"/>
        </w:rPr>
        <w:t>7.2 本项目不可以分包。</w:t>
      </w:r>
    </w:p>
    <w:p>
      <w:pPr>
        <w:pStyle w:val="5"/>
        <w:spacing w:before="0" w:after="0" w:line="400" w:lineRule="exact"/>
        <w:ind w:firstLine="422"/>
        <w:rPr>
          <w:rFonts w:hAnsi="宋体"/>
          <w:color w:val="auto"/>
          <w:sz w:val="21"/>
        </w:rPr>
      </w:pPr>
      <w:bookmarkStart w:id="69" w:name="_Toc352700414"/>
      <w:bookmarkStart w:id="70" w:name="_Toc254970532"/>
      <w:bookmarkStart w:id="71" w:name="_Toc254970673"/>
      <w:bookmarkStart w:id="72" w:name="_Toc353785284"/>
      <w:r>
        <w:rPr>
          <w:rFonts w:hint="eastAsia" w:hAnsi="宋体"/>
          <w:color w:val="auto"/>
          <w:sz w:val="21"/>
        </w:rPr>
        <w:t>8 特别说明：</w:t>
      </w:r>
      <w:bookmarkEnd w:id="69"/>
      <w:bookmarkEnd w:id="70"/>
      <w:bookmarkEnd w:id="71"/>
      <w:bookmarkEnd w:id="72"/>
    </w:p>
    <w:p>
      <w:pPr>
        <w:pStyle w:val="10"/>
        <w:snapToGrid w:val="0"/>
        <w:ind w:firstLine="420"/>
        <w:rPr>
          <w:rFonts w:hAnsi="宋体"/>
          <w:color w:val="auto"/>
        </w:rPr>
      </w:pPr>
      <w:r>
        <w:rPr>
          <w:rFonts w:hint="eastAsia" w:hAnsi="宋体"/>
          <w:color w:val="auto"/>
        </w:rPr>
        <w:t>8.1投标人应仔细阅读招标文件的所有内容，按照招标文件的要求提交投标文件，并对所提供的全部资料的真实性承担法律责任。</w:t>
      </w:r>
    </w:p>
    <w:p>
      <w:pPr>
        <w:pStyle w:val="10"/>
        <w:snapToGrid w:val="0"/>
        <w:ind w:firstLine="420"/>
        <w:rPr>
          <w:rFonts w:hAnsi="宋体"/>
          <w:color w:val="auto"/>
        </w:rPr>
      </w:pPr>
      <w:r>
        <w:rPr>
          <w:rFonts w:hint="eastAsia" w:hAnsi="宋体"/>
          <w:color w:val="auto"/>
        </w:rPr>
        <w:t>8.2投标人投标所使用的资格、信誉、荣誉、业绩与企业认证必须为本法人所拥有。</w:t>
      </w:r>
    </w:p>
    <w:p>
      <w:pPr>
        <w:pStyle w:val="10"/>
        <w:snapToGrid w:val="0"/>
        <w:ind w:firstLine="420"/>
        <w:rPr>
          <w:rFonts w:hint="eastAsia" w:hAnsi="宋体"/>
          <w:color w:val="auto"/>
        </w:rPr>
      </w:pPr>
      <w:r>
        <w:rPr>
          <w:rFonts w:hint="eastAsia" w:hAnsi="宋体"/>
          <w:color w:val="auto"/>
        </w:rPr>
        <w:t>8.4 投标人在投标活动中提供任何虚假材料,其投标无效，并报监管部门查处。</w:t>
      </w:r>
    </w:p>
    <w:p>
      <w:pPr>
        <w:pStyle w:val="10"/>
        <w:snapToGrid w:val="0"/>
        <w:ind w:firstLine="420"/>
        <w:rPr>
          <w:rFonts w:hint="eastAsia" w:hAnsi="宋体"/>
          <w:color w:val="auto"/>
        </w:rPr>
      </w:pPr>
      <w:r>
        <w:rPr>
          <w:rFonts w:hint="eastAsia" w:hAnsi="宋体"/>
          <w:color w:val="auto"/>
        </w:rPr>
        <w:t>8.5</w:t>
      </w:r>
      <w:r>
        <w:rPr>
          <w:rFonts w:ascii="Arial" w:hAnsi="Arial" w:cs="Arial"/>
          <w:color w:val="auto"/>
        </w:rPr>
        <w:t>提供期限届满后，获取招标文件的潜在投标人不足3家的，可以顺延提供期限，并予公告。</w:t>
      </w:r>
    </w:p>
    <w:p>
      <w:pPr>
        <w:pStyle w:val="5"/>
        <w:spacing w:before="0" w:after="0" w:line="400" w:lineRule="exact"/>
        <w:ind w:firstLine="422"/>
        <w:rPr>
          <w:rFonts w:hAnsi="宋体"/>
          <w:color w:val="auto"/>
          <w:sz w:val="21"/>
        </w:rPr>
      </w:pPr>
      <w:bookmarkStart w:id="73" w:name="_Toc254970533"/>
      <w:bookmarkStart w:id="74" w:name="_Toc352700415"/>
      <w:bookmarkStart w:id="75" w:name="_Toc353785285"/>
      <w:bookmarkStart w:id="76" w:name="_Toc254970674"/>
      <w:r>
        <w:rPr>
          <w:rFonts w:hint="eastAsia" w:hAnsi="宋体"/>
          <w:color w:val="auto"/>
          <w:sz w:val="21"/>
        </w:rPr>
        <w:t>9 质疑和投诉</w:t>
      </w:r>
      <w:bookmarkEnd w:id="73"/>
      <w:bookmarkEnd w:id="74"/>
      <w:bookmarkEnd w:id="75"/>
      <w:bookmarkEnd w:id="76"/>
    </w:p>
    <w:p>
      <w:pPr>
        <w:pStyle w:val="10"/>
        <w:snapToGrid w:val="0"/>
        <w:ind w:firstLine="420"/>
        <w:rPr>
          <w:rFonts w:hAnsi="宋体"/>
          <w:bCs/>
          <w:color w:val="auto"/>
        </w:rPr>
      </w:pPr>
      <w:r>
        <w:rPr>
          <w:rFonts w:hint="eastAsia" w:hAnsi="宋体"/>
          <w:bCs/>
          <w:color w:val="auto"/>
        </w:rPr>
        <w:t>9.1 投标人认为招标文件、招标过程或中标结果使自己的合法权益受到损害的，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以书面形式向采购人、采购代理机构提出质疑。</w:t>
      </w:r>
      <w:r>
        <w:rPr>
          <w:rFonts w:hint="eastAsia" w:hAnsi="宋体"/>
          <w:bCs/>
          <w:color w:val="auto"/>
        </w:rPr>
        <w:t>投标人必须在法定质疑期内一次性提出针对同一采购程序环节的质疑。</w:t>
      </w:r>
      <w:r>
        <w:rPr>
          <w:rFonts w:hint="eastAsia" w:hAnsi="宋体"/>
          <w:color w:val="auto"/>
        </w:rPr>
        <w:t>投标人对招标采购单位的质疑答复不满意或者招标采购单位未在规定时间内作出答复的，可以在答复期满后十五个工作日内向同级采购监管部门投诉。</w:t>
      </w:r>
    </w:p>
    <w:p>
      <w:pPr>
        <w:pStyle w:val="10"/>
        <w:snapToGrid w:val="0"/>
        <w:ind w:firstLine="420"/>
        <w:rPr>
          <w:rFonts w:hAnsi="宋体"/>
          <w:bCs/>
          <w:color w:val="auto"/>
        </w:rPr>
      </w:pPr>
      <w:r>
        <w:rPr>
          <w:rFonts w:hint="eastAsia" w:hAnsi="宋体"/>
          <w:bCs/>
          <w:color w:val="auto"/>
        </w:rPr>
        <w:t>9.2 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ind w:firstLine="420"/>
        <w:rPr>
          <w:rFonts w:hint="default" w:eastAsia="宋体"/>
          <w:color w:val="auto"/>
          <w:lang w:val="en-US" w:eastAsia="zh-CN"/>
        </w:rPr>
      </w:pPr>
      <w:r>
        <w:rPr>
          <w:rFonts w:hint="eastAsia"/>
          <w:color w:val="auto"/>
        </w:rPr>
        <w:t>①质疑联系部门及电话为：</w:t>
      </w:r>
      <w:r>
        <w:rPr>
          <w:rFonts w:hint="eastAsia"/>
          <w:color w:val="auto"/>
          <w:lang w:val="en-US" w:eastAsia="zh-CN"/>
        </w:rPr>
        <w:t>广西天立工程造价咨询有限公司</w:t>
      </w:r>
      <w:r>
        <w:rPr>
          <w:rFonts w:hint="eastAsia"/>
          <w:color w:val="auto"/>
        </w:rPr>
        <w:t xml:space="preserve">               0777-</w:t>
      </w:r>
      <w:r>
        <w:rPr>
          <w:rFonts w:hint="eastAsia"/>
          <w:color w:val="auto"/>
          <w:lang w:val="en-US" w:eastAsia="zh-CN"/>
        </w:rPr>
        <w:t>2818488</w:t>
      </w:r>
    </w:p>
    <w:p>
      <w:pPr>
        <w:ind w:firstLine="420"/>
        <w:jc w:val="left"/>
        <w:rPr>
          <w:color w:val="auto"/>
        </w:rPr>
      </w:pPr>
      <w:r>
        <w:rPr>
          <w:rFonts w:hint="eastAsia"/>
          <w:color w:val="auto"/>
        </w:rPr>
        <w:t xml:space="preserve">②投诉联系部门及电话为：钦州市钦南区财政局政府采购监督管理办公室   0777-2857303             </w:t>
      </w:r>
    </w:p>
    <w:p>
      <w:pPr>
        <w:snapToGrid w:val="0"/>
        <w:ind w:firstLine="420"/>
        <w:rPr>
          <w:rFonts w:ascii="宋体" w:hAnsi="宋体"/>
          <w:color w:val="auto"/>
          <w:szCs w:val="21"/>
        </w:rPr>
      </w:pPr>
    </w:p>
    <w:p>
      <w:pPr>
        <w:pStyle w:val="4"/>
        <w:spacing w:before="0" w:after="0" w:line="400" w:lineRule="exact"/>
        <w:ind w:firstLine="240" w:firstLineChars="100"/>
        <w:rPr>
          <w:rFonts w:ascii="方正小标宋_GBK" w:eastAsia="方正小标宋_GBK"/>
          <w:color w:val="auto"/>
          <w:sz w:val="24"/>
          <w:szCs w:val="24"/>
        </w:rPr>
      </w:pPr>
      <w:bookmarkStart w:id="77" w:name="_Toc352700416"/>
      <w:bookmarkStart w:id="78" w:name="_Toc353785286"/>
      <w:r>
        <w:rPr>
          <w:rFonts w:hint="eastAsia" w:ascii="方正小标宋_GBK" w:eastAsia="方正小标宋_GBK"/>
          <w:color w:val="auto"/>
          <w:sz w:val="24"/>
          <w:szCs w:val="24"/>
        </w:rPr>
        <w:t>(二) 招标文件</w:t>
      </w:r>
      <w:bookmarkEnd w:id="77"/>
      <w:bookmarkEnd w:id="78"/>
    </w:p>
    <w:p>
      <w:pPr>
        <w:pStyle w:val="5"/>
        <w:spacing w:before="0" w:after="0" w:line="400" w:lineRule="exact"/>
        <w:ind w:firstLine="422"/>
        <w:rPr>
          <w:rFonts w:hAnsi="宋体"/>
          <w:color w:val="auto"/>
          <w:sz w:val="21"/>
        </w:rPr>
      </w:pPr>
      <w:bookmarkStart w:id="79" w:name="_Toc352700417"/>
      <w:bookmarkStart w:id="80" w:name="_Toc353785287"/>
      <w:r>
        <w:rPr>
          <w:rFonts w:hint="eastAsia" w:hAnsi="宋体"/>
          <w:color w:val="auto"/>
          <w:sz w:val="21"/>
        </w:rPr>
        <w:t>10 招标文件的构成</w:t>
      </w:r>
      <w:bookmarkEnd w:id="79"/>
      <w:bookmarkEnd w:id="80"/>
    </w:p>
    <w:p>
      <w:pPr>
        <w:pStyle w:val="10"/>
        <w:snapToGrid w:val="0"/>
        <w:ind w:firstLine="420"/>
        <w:rPr>
          <w:rFonts w:hAnsi="宋体"/>
          <w:color w:val="auto"/>
        </w:rPr>
      </w:pPr>
      <w:r>
        <w:rPr>
          <w:rFonts w:hint="eastAsia" w:hAnsi="宋体"/>
          <w:color w:val="auto"/>
        </w:rPr>
        <w:t>第一章 招标公告</w:t>
      </w:r>
    </w:p>
    <w:p>
      <w:pPr>
        <w:pStyle w:val="10"/>
        <w:snapToGrid w:val="0"/>
        <w:ind w:firstLine="420"/>
        <w:rPr>
          <w:rFonts w:hAnsi="宋体"/>
          <w:color w:val="auto"/>
        </w:rPr>
      </w:pPr>
      <w:r>
        <w:rPr>
          <w:rFonts w:hint="eastAsia" w:hAnsi="宋体"/>
          <w:color w:val="auto"/>
        </w:rPr>
        <w:t>第二章 项目需求；</w:t>
      </w:r>
    </w:p>
    <w:p>
      <w:pPr>
        <w:pStyle w:val="10"/>
        <w:snapToGrid w:val="0"/>
        <w:ind w:firstLine="420"/>
        <w:rPr>
          <w:rFonts w:hAnsi="宋体"/>
          <w:color w:val="auto"/>
        </w:rPr>
      </w:pPr>
      <w:r>
        <w:rPr>
          <w:rFonts w:hint="eastAsia" w:hAnsi="宋体"/>
          <w:color w:val="auto"/>
        </w:rPr>
        <w:t>第三章 投标人须知及前附表；</w:t>
      </w:r>
    </w:p>
    <w:p>
      <w:pPr>
        <w:pStyle w:val="10"/>
        <w:snapToGrid w:val="0"/>
        <w:ind w:firstLine="420"/>
        <w:rPr>
          <w:rFonts w:hAnsi="宋体"/>
          <w:color w:val="auto"/>
        </w:rPr>
      </w:pPr>
      <w:r>
        <w:rPr>
          <w:rFonts w:hint="eastAsia" w:hAnsi="宋体"/>
          <w:color w:val="auto"/>
        </w:rPr>
        <w:t>第四章 评标方法及标准；</w:t>
      </w:r>
    </w:p>
    <w:p>
      <w:pPr>
        <w:pStyle w:val="10"/>
        <w:snapToGrid w:val="0"/>
        <w:ind w:firstLine="420"/>
        <w:rPr>
          <w:rFonts w:hAnsi="宋体"/>
          <w:color w:val="auto"/>
        </w:rPr>
      </w:pPr>
      <w:r>
        <w:rPr>
          <w:rFonts w:hint="eastAsia" w:hAnsi="宋体"/>
          <w:color w:val="auto"/>
        </w:rPr>
        <w:t>第五章 政府采购合同主要条款（参考格式）；</w:t>
      </w:r>
    </w:p>
    <w:p>
      <w:pPr>
        <w:pStyle w:val="10"/>
        <w:snapToGrid w:val="0"/>
        <w:ind w:firstLine="420"/>
        <w:rPr>
          <w:rFonts w:hAnsi="宋体"/>
          <w:color w:val="auto"/>
        </w:rPr>
      </w:pPr>
      <w:r>
        <w:rPr>
          <w:rFonts w:hint="eastAsia" w:hAnsi="宋体"/>
          <w:color w:val="auto"/>
        </w:rPr>
        <w:t>第六章 投标文件（格式）；</w:t>
      </w:r>
    </w:p>
    <w:p>
      <w:pPr>
        <w:pStyle w:val="5"/>
        <w:spacing w:before="0" w:after="0" w:line="400" w:lineRule="exact"/>
        <w:ind w:firstLine="422"/>
        <w:rPr>
          <w:rFonts w:hAnsi="宋体"/>
          <w:color w:val="auto"/>
          <w:sz w:val="21"/>
        </w:rPr>
      </w:pPr>
      <w:bookmarkStart w:id="81" w:name="_Toc352700418"/>
      <w:bookmarkStart w:id="82" w:name="_Toc353785288"/>
      <w:r>
        <w:rPr>
          <w:rFonts w:hint="eastAsia" w:hAnsi="宋体"/>
          <w:color w:val="auto"/>
          <w:sz w:val="21"/>
        </w:rPr>
        <w:t>11 投标人的风险</w:t>
      </w:r>
      <w:bookmarkEnd w:id="81"/>
      <w:bookmarkEnd w:id="82"/>
    </w:p>
    <w:p>
      <w:pPr>
        <w:pStyle w:val="13"/>
        <w:spacing w:after="0"/>
        <w:ind w:left="0" w:leftChars="0" w:firstLine="420"/>
        <w:rPr>
          <w:rFonts w:ascii="宋体" w:hAnsi="宋体"/>
          <w:color w:val="auto"/>
          <w:sz w:val="21"/>
          <w:szCs w:val="21"/>
        </w:rPr>
      </w:pPr>
      <w:r>
        <w:rPr>
          <w:rFonts w:hint="eastAsia" w:ascii="宋体" w:hAnsi="宋体"/>
          <w:color w:val="auto"/>
          <w:sz w:val="21"/>
          <w:szCs w:val="21"/>
        </w:rPr>
        <w:t>11.1投标人没有按照招标文件要求提供全部资料，或者投标人没有对招标文件在各方面作出实质性响应是投标人的风险，并可能导致其投标无效。</w:t>
      </w:r>
    </w:p>
    <w:p>
      <w:pPr>
        <w:pStyle w:val="5"/>
        <w:spacing w:before="0" w:after="0" w:line="400" w:lineRule="exact"/>
        <w:ind w:firstLine="422"/>
        <w:rPr>
          <w:rFonts w:hAnsi="宋体"/>
          <w:color w:val="auto"/>
          <w:sz w:val="21"/>
        </w:rPr>
      </w:pPr>
      <w:bookmarkStart w:id="83" w:name="_Toc353785289"/>
      <w:bookmarkStart w:id="84" w:name="_Toc352700419"/>
      <w:r>
        <w:rPr>
          <w:rFonts w:hint="eastAsia" w:hAnsi="宋体"/>
          <w:color w:val="auto"/>
          <w:sz w:val="21"/>
        </w:rPr>
        <w:t>12 招标文件的澄清与修改</w:t>
      </w:r>
      <w:bookmarkEnd w:id="83"/>
      <w:bookmarkEnd w:id="84"/>
      <w:r>
        <w:rPr>
          <w:rFonts w:hint="eastAsia" w:hAnsi="宋体"/>
          <w:color w:val="auto"/>
          <w:sz w:val="21"/>
        </w:rPr>
        <w:t xml:space="preserve"> </w:t>
      </w:r>
    </w:p>
    <w:p>
      <w:pPr>
        <w:pStyle w:val="10"/>
        <w:snapToGrid w:val="0"/>
        <w:ind w:firstLine="420"/>
        <w:rPr>
          <w:color w:val="auto"/>
        </w:rPr>
      </w:pPr>
      <w:r>
        <w:rPr>
          <w:rFonts w:hint="eastAsia" w:hAnsi="宋体"/>
          <w:color w:val="auto"/>
        </w:rPr>
        <w:t>12.1</w:t>
      </w:r>
      <w:r>
        <w:rPr>
          <w:color w:val="auto"/>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0"/>
        <w:snapToGrid w:val="0"/>
        <w:ind w:firstLine="420"/>
        <w:rPr>
          <w:rFonts w:hint="eastAsia" w:hAnsi="宋体"/>
          <w:color w:val="auto"/>
        </w:rPr>
      </w:pPr>
      <w:r>
        <w:rPr>
          <w:rFonts w:hint="eastAsia" w:hAnsi="宋体"/>
          <w:color w:val="auto"/>
        </w:rPr>
        <w:t xml:space="preserve">12.2 </w:t>
      </w:r>
      <w:r>
        <w:rPr>
          <w:rFonts w:hAnsi="宋体"/>
          <w:color w:val="auto"/>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0"/>
        <w:snapToGrid w:val="0"/>
        <w:ind w:firstLine="422"/>
        <w:rPr>
          <w:rFonts w:hint="eastAsia" w:hAnsi="宋体"/>
          <w:b/>
          <w:bCs/>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85" w:name="_Toc254970535"/>
      <w:bookmarkStart w:id="86" w:name="_Toc254970676"/>
      <w:bookmarkStart w:id="87" w:name="_Toc353785290"/>
      <w:bookmarkStart w:id="88" w:name="_Toc352700420"/>
      <w:r>
        <w:rPr>
          <w:rFonts w:hint="eastAsia" w:ascii="方正小标宋_GBK" w:eastAsia="方正小标宋_GBK"/>
          <w:b w:val="0"/>
          <w:color w:val="auto"/>
          <w:sz w:val="24"/>
          <w:szCs w:val="24"/>
        </w:rPr>
        <w:t>（三）投标文件的编制</w:t>
      </w:r>
      <w:bookmarkEnd w:id="85"/>
      <w:bookmarkEnd w:id="86"/>
      <w:bookmarkEnd w:id="87"/>
      <w:bookmarkEnd w:id="88"/>
    </w:p>
    <w:p>
      <w:pPr>
        <w:pStyle w:val="5"/>
        <w:spacing w:before="0" w:after="0" w:line="400" w:lineRule="exact"/>
        <w:ind w:firstLine="422"/>
        <w:rPr>
          <w:rFonts w:hAnsi="宋体"/>
          <w:color w:val="auto"/>
          <w:sz w:val="21"/>
        </w:rPr>
      </w:pPr>
      <w:bookmarkStart w:id="89" w:name="_Toc254970677"/>
      <w:bookmarkStart w:id="90" w:name="_Toc353785291"/>
      <w:bookmarkStart w:id="91" w:name="_Toc352700421"/>
      <w:bookmarkStart w:id="92" w:name="_Toc254970536"/>
      <w:r>
        <w:rPr>
          <w:rFonts w:hint="eastAsia" w:hAnsi="宋体"/>
          <w:color w:val="auto"/>
          <w:sz w:val="21"/>
        </w:rPr>
        <w:t>13 投标文件的组成</w:t>
      </w:r>
      <w:bookmarkEnd w:id="89"/>
      <w:bookmarkEnd w:id="90"/>
      <w:bookmarkEnd w:id="91"/>
      <w:bookmarkEnd w:id="92"/>
    </w:p>
    <w:p>
      <w:pPr>
        <w:snapToGrid w:val="0"/>
        <w:ind w:firstLine="420"/>
        <w:rPr>
          <w:rFonts w:hint="eastAsia" w:ascii="宋体" w:hAnsi="宋体"/>
          <w:color w:val="auto"/>
          <w:szCs w:val="21"/>
        </w:rPr>
      </w:pPr>
      <w:r>
        <w:rPr>
          <w:rFonts w:hint="eastAsia" w:ascii="宋体" w:hAnsi="宋体"/>
          <w:color w:val="auto"/>
          <w:szCs w:val="21"/>
        </w:rPr>
        <w:t>投标文件由开标一览表、资格文件、报价及资信技术文件组成。</w:t>
      </w:r>
    </w:p>
    <w:p>
      <w:pPr>
        <w:snapToGrid w:val="0"/>
        <w:ind w:firstLine="422"/>
        <w:rPr>
          <w:rFonts w:hint="eastAsia" w:ascii="宋体" w:hAnsi="宋体"/>
          <w:b/>
          <w:color w:val="auto"/>
          <w:szCs w:val="21"/>
        </w:rPr>
      </w:pPr>
      <w:r>
        <w:rPr>
          <w:rFonts w:hint="eastAsia" w:ascii="宋体" w:hAnsi="宋体"/>
          <w:b/>
          <w:color w:val="auto"/>
          <w:szCs w:val="21"/>
        </w:rPr>
        <w:t>13.1开标一览表</w:t>
      </w:r>
    </w:p>
    <w:p>
      <w:pPr>
        <w:snapToGrid w:val="0"/>
        <w:ind w:firstLine="422"/>
        <w:rPr>
          <w:rFonts w:hint="eastAsia" w:ascii="宋体" w:hAnsi="宋体"/>
          <w:b/>
          <w:color w:val="auto"/>
          <w:szCs w:val="21"/>
        </w:rPr>
      </w:pPr>
      <w:r>
        <w:rPr>
          <w:rFonts w:hint="eastAsia" w:ascii="宋体" w:hAnsi="宋体"/>
          <w:b/>
          <w:color w:val="auto"/>
          <w:szCs w:val="21"/>
        </w:rPr>
        <w:t>★</w:t>
      </w:r>
      <w:r>
        <w:rPr>
          <w:rFonts w:hint="eastAsia" w:ascii="宋体" w:hAnsi="宋体"/>
          <w:color w:val="auto"/>
          <w:szCs w:val="21"/>
        </w:rPr>
        <w:t>开标一览表（单独封装递交，格式见第六章）。</w:t>
      </w:r>
    </w:p>
    <w:p>
      <w:pPr>
        <w:snapToGrid w:val="0"/>
        <w:ind w:firstLine="422"/>
        <w:rPr>
          <w:rFonts w:hint="eastAsia" w:ascii="宋体" w:hAnsi="宋体"/>
          <w:b/>
          <w:color w:val="auto"/>
          <w:szCs w:val="21"/>
        </w:rPr>
      </w:pPr>
      <w:r>
        <w:rPr>
          <w:rFonts w:hint="eastAsia" w:ascii="宋体" w:hAnsi="宋体"/>
          <w:b/>
          <w:color w:val="auto"/>
          <w:szCs w:val="21"/>
        </w:rPr>
        <w:t>13.2资格文件：</w:t>
      </w:r>
    </w:p>
    <w:p>
      <w:pPr>
        <w:tabs>
          <w:tab w:val="left" w:pos="3870"/>
          <w:tab w:val="left" w:pos="4085"/>
        </w:tabs>
        <w:snapToGrid w:val="0"/>
        <w:ind w:firstLine="42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（1）有效的营业执照（正本或副本）复印件；</w:t>
      </w:r>
    </w:p>
    <w:p>
      <w:pPr>
        <w:tabs>
          <w:tab w:val="left" w:pos="3870"/>
          <w:tab w:val="left" w:pos="4085"/>
        </w:tabs>
        <w:snapToGrid w:val="0"/>
        <w:ind w:firstLine="42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（2）法定代表人身份证复印件；</w:t>
      </w:r>
    </w:p>
    <w:p>
      <w:pPr>
        <w:tabs>
          <w:tab w:val="left" w:pos="3870"/>
          <w:tab w:val="left" w:pos="4085"/>
        </w:tabs>
        <w:snapToGrid w:val="0"/>
        <w:ind w:firstLine="42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（3）授权委托书和委托代理人身份证复印件（委托代理时必须提交，格式见第六章）；</w:t>
      </w:r>
    </w:p>
    <w:p>
      <w:pPr>
        <w:snapToGrid w:val="0"/>
        <w:ind w:firstLine="422"/>
        <w:rPr>
          <w:rFonts w:hint="eastAsia" w:ascii="宋体" w:hAnsi="宋体"/>
          <w:b/>
          <w:color w:val="auto"/>
          <w:szCs w:val="21"/>
        </w:rPr>
      </w:pPr>
      <w:r>
        <w:rPr>
          <w:rFonts w:hint="eastAsia" w:ascii="宋体" w:hAnsi="宋体"/>
          <w:b/>
          <w:color w:val="auto"/>
          <w:szCs w:val="21"/>
        </w:rPr>
        <w:t>13.3报价及资信技术文件：</w:t>
      </w:r>
    </w:p>
    <w:p>
      <w:pPr>
        <w:snapToGrid w:val="0"/>
        <w:ind w:firstLine="422"/>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（1）投标函（格式见第六章）；</w:t>
      </w:r>
    </w:p>
    <w:p>
      <w:pPr>
        <w:snapToGrid w:val="0"/>
        <w:ind w:firstLine="420" w:firstLineChars="199"/>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（2）投标报价明细表（格式见第六章）；</w:t>
      </w:r>
    </w:p>
    <w:p>
      <w:pPr>
        <w:snapToGrid w:val="0"/>
        <w:ind w:firstLine="420" w:firstLineChars="199"/>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（3）</w:t>
      </w:r>
      <w:r>
        <w:rPr>
          <w:rFonts w:ascii="宋体" w:hAnsi="宋体"/>
          <w:color w:val="auto"/>
        </w:rPr>
        <w:t>商务响应表(格式见第六章)</w:t>
      </w:r>
      <w:r>
        <w:rPr>
          <w:rFonts w:hint="eastAsia" w:ascii="宋体" w:hAnsi="宋体"/>
          <w:color w:val="auto"/>
          <w:szCs w:val="21"/>
        </w:rPr>
        <w:t>；</w:t>
      </w:r>
    </w:p>
    <w:p>
      <w:pPr>
        <w:snapToGrid w:val="0"/>
        <w:ind w:firstLine="420" w:firstLineChars="199"/>
        <w:rPr>
          <w:rFonts w:hint="eastAsia" w:ascii="宋体" w:hAnsi="宋体"/>
          <w:color w:val="auto"/>
        </w:rPr>
      </w:pPr>
      <w:r>
        <w:rPr>
          <w:rFonts w:hint="eastAsia" w:ascii="宋体" w:hAnsi="宋体"/>
          <w:b/>
          <w:color w:val="auto"/>
          <w:szCs w:val="21"/>
        </w:rPr>
        <w:t>★</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）技术响应偏离表</w:t>
      </w:r>
      <w:r>
        <w:rPr>
          <w:rFonts w:ascii="宋体" w:hAnsi="宋体"/>
          <w:color w:val="auto"/>
        </w:rPr>
        <w:t>(格式见第六章)；</w:t>
      </w:r>
    </w:p>
    <w:p>
      <w:pPr>
        <w:snapToGrid w:val="0"/>
        <w:ind w:firstLine="417" w:firstLineChars="199"/>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5</w:t>
      </w:r>
      <w:r>
        <w:rPr>
          <w:rFonts w:hint="eastAsia" w:ascii="宋体" w:hAnsi="宋体"/>
          <w:color w:val="auto"/>
        </w:rPr>
        <w:t>）投标产品相关功能或技术的检测报告复印件；</w:t>
      </w:r>
    </w:p>
    <w:p>
      <w:pPr>
        <w:snapToGrid w:val="0"/>
        <w:ind w:firstLine="417" w:firstLineChars="199"/>
        <w:rPr>
          <w:rFonts w:hint="eastAsia" w:ascii="宋体" w:cs="宋体"/>
          <w:bCs/>
          <w:color w:val="auto"/>
          <w:kern w:val="0"/>
          <w:szCs w:val="21"/>
        </w:rPr>
      </w:pPr>
      <w:r>
        <w:rPr>
          <w:rFonts w:hint="eastAsia" w:ascii="宋体" w:hAnsi="宋体"/>
          <w:color w:val="auto"/>
        </w:rPr>
        <w:t xml:space="preserve">  （</w:t>
      </w:r>
      <w:r>
        <w:rPr>
          <w:rFonts w:hint="eastAsia" w:ascii="宋体" w:hAnsi="宋体"/>
          <w:color w:val="auto"/>
          <w:lang w:val="en-US" w:eastAsia="zh-CN"/>
        </w:rPr>
        <w:t>6</w:t>
      </w:r>
      <w:r>
        <w:rPr>
          <w:rFonts w:hint="eastAsia" w:ascii="宋体" w:hAnsi="宋体"/>
          <w:color w:val="auto"/>
        </w:rPr>
        <w:t>）</w:t>
      </w:r>
      <w:r>
        <w:rPr>
          <w:rFonts w:hint="eastAsia" w:ascii="宋体" w:cs="宋体"/>
          <w:bCs/>
          <w:color w:val="auto"/>
          <w:kern w:val="0"/>
          <w:szCs w:val="21"/>
        </w:rPr>
        <w:t>技术</w:t>
      </w:r>
      <w:r>
        <w:rPr>
          <w:rFonts w:hint="eastAsia" w:ascii="宋体" w:cs="宋体"/>
          <w:bCs/>
          <w:color w:val="auto"/>
          <w:kern w:val="0"/>
          <w:szCs w:val="21"/>
          <w:lang w:val="en-US" w:eastAsia="zh-CN"/>
        </w:rPr>
        <w:t>实施</w:t>
      </w:r>
      <w:r>
        <w:rPr>
          <w:rFonts w:hint="eastAsia" w:ascii="宋体" w:cs="宋体"/>
          <w:bCs/>
          <w:color w:val="auto"/>
          <w:kern w:val="0"/>
          <w:szCs w:val="21"/>
        </w:rPr>
        <w:t>方案；（根据第四章《评标方法和评分标准》的要求提供，格式自拟）</w:t>
      </w:r>
    </w:p>
    <w:p>
      <w:pPr>
        <w:snapToGrid w:val="0"/>
        <w:ind w:firstLine="420" w:firstLineChars="199"/>
        <w:rPr>
          <w:rFonts w:hint="eastAsia" w:ascii="宋体" w:hAnsi="宋体"/>
          <w:color w:val="auto"/>
        </w:rPr>
      </w:pPr>
      <w:r>
        <w:rPr>
          <w:rFonts w:hint="eastAsia" w:ascii="宋体" w:hAnsi="宋体"/>
          <w:b/>
          <w:color w:val="auto"/>
          <w:szCs w:val="21"/>
        </w:rPr>
        <w:t>★</w:t>
      </w:r>
      <w:r>
        <w:rPr>
          <w:rFonts w:hint="eastAsia" w:ascii="宋体" w:cs="宋体"/>
          <w:bCs/>
          <w:color w:val="auto"/>
          <w:kern w:val="0"/>
          <w:szCs w:val="21"/>
        </w:rPr>
        <w:t>（</w:t>
      </w:r>
      <w:r>
        <w:rPr>
          <w:rFonts w:hint="eastAsia" w:ascii="宋体" w:cs="宋体"/>
          <w:bCs/>
          <w:color w:val="auto"/>
          <w:kern w:val="0"/>
          <w:szCs w:val="21"/>
          <w:lang w:val="en-US" w:eastAsia="zh-CN"/>
        </w:rPr>
        <w:t>7</w:t>
      </w:r>
      <w:r>
        <w:rPr>
          <w:rFonts w:hint="eastAsia" w:ascii="宋体" w:cs="宋体"/>
          <w:bCs/>
          <w:color w:val="auto"/>
          <w:kern w:val="0"/>
          <w:szCs w:val="21"/>
        </w:rPr>
        <w:t>）</w:t>
      </w:r>
      <w:r>
        <w:rPr>
          <w:rFonts w:hint="eastAsia" w:ascii="宋体" w:cs="宋体"/>
          <w:color w:val="auto"/>
          <w:kern w:val="0"/>
          <w:szCs w:val="21"/>
        </w:rPr>
        <w:t>售后服务及保障方案</w:t>
      </w:r>
      <w:r>
        <w:rPr>
          <w:rFonts w:hint="eastAsia" w:ascii="宋体" w:hAnsi="宋体"/>
          <w:color w:val="auto"/>
        </w:rPr>
        <w:t>；</w:t>
      </w:r>
      <w:r>
        <w:rPr>
          <w:rFonts w:hint="eastAsia" w:ascii="宋体" w:cs="宋体"/>
          <w:bCs/>
          <w:color w:val="auto"/>
          <w:kern w:val="0"/>
          <w:szCs w:val="21"/>
        </w:rPr>
        <w:t>（根据第四章《评标方法和评分标准》的要求提供，格式自拟）</w:t>
      </w:r>
    </w:p>
    <w:p>
      <w:pPr>
        <w:snapToGrid w:val="0"/>
        <w:ind w:firstLine="417" w:firstLineChars="199"/>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8</w:t>
      </w:r>
      <w:r>
        <w:rPr>
          <w:rFonts w:hint="eastAsia" w:ascii="宋体" w:hAnsi="宋体"/>
          <w:color w:val="auto"/>
        </w:rPr>
        <w:t>）</w:t>
      </w:r>
      <w:r>
        <w:rPr>
          <w:rFonts w:hint="eastAsia" w:ascii="宋体" w:hAnsi="宋体"/>
          <w:bCs/>
          <w:color w:val="auto"/>
          <w:szCs w:val="21"/>
        </w:rPr>
        <w:t>投标人提供的</w:t>
      </w:r>
      <w:r>
        <w:rPr>
          <w:rFonts w:hint="eastAsia" w:ascii="宋体" w:hAnsi="宋体"/>
          <w:bCs/>
          <w:color w:val="auto"/>
          <w:szCs w:val="21"/>
          <w:lang w:val="en-US" w:eastAsia="zh-CN"/>
        </w:rPr>
        <w:t>产品</w:t>
      </w:r>
      <w:r>
        <w:rPr>
          <w:rFonts w:hint="eastAsia" w:ascii="宋体" w:hAnsi="宋体"/>
          <w:bCs/>
          <w:color w:val="auto"/>
          <w:szCs w:val="21"/>
        </w:rPr>
        <w:t>为环境标志产品</w:t>
      </w:r>
      <w:r>
        <w:rPr>
          <w:rFonts w:hint="eastAsia" w:ascii="宋体" w:hAnsi="宋体"/>
          <w:color w:val="auto"/>
          <w:szCs w:val="21"/>
        </w:rPr>
        <w:t>相关</w:t>
      </w:r>
      <w:r>
        <w:rPr>
          <w:rFonts w:hint="eastAsia" w:ascii="宋体" w:hAnsi="宋体"/>
          <w:color w:val="auto"/>
        </w:rPr>
        <w:t>证明材料；</w:t>
      </w:r>
    </w:p>
    <w:p>
      <w:pPr>
        <w:ind w:firstLine="630" w:firstLineChars="3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w:t>
      </w:r>
      <w:r>
        <w:rPr>
          <w:rFonts w:hint="eastAsia" w:ascii="宋体" w:hAnsi="宋体"/>
          <w:bCs/>
          <w:color w:val="auto"/>
          <w:szCs w:val="21"/>
        </w:rPr>
        <w:t>投标人或核心产品生产厂家相关体系认证</w:t>
      </w:r>
      <w:r>
        <w:rPr>
          <w:rFonts w:hint="eastAsia" w:ascii="宋体" w:hAnsi="宋体"/>
          <w:color w:val="auto"/>
          <w:szCs w:val="21"/>
        </w:rPr>
        <w:t>证书复印件；</w:t>
      </w:r>
    </w:p>
    <w:p>
      <w:pPr>
        <w:ind w:firstLine="630" w:firstLineChars="3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）投标人自2017年1月1日起至今承接过类似项目的合同复印件；</w:t>
      </w:r>
    </w:p>
    <w:p>
      <w:pPr>
        <w:ind w:firstLine="630" w:firstLineChars="300"/>
        <w:rPr>
          <w:rFonts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）投标人认为必要提供的声明或材料。</w:t>
      </w:r>
    </w:p>
    <w:p>
      <w:pPr>
        <w:snapToGrid w:val="0"/>
        <w:ind w:firstLine="422"/>
        <w:rPr>
          <w:rFonts w:ascii="宋体" w:hAnsi="宋体"/>
          <w:b/>
          <w:color w:val="auto"/>
          <w:szCs w:val="21"/>
        </w:rPr>
      </w:pPr>
      <w:r>
        <w:rPr>
          <w:rFonts w:hint="eastAsia" w:ascii="宋体" w:hAnsi="宋体"/>
          <w:b/>
          <w:bCs/>
          <w:color w:val="auto"/>
          <w:szCs w:val="21"/>
        </w:rPr>
        <w:t>注：1.以上所有材料由投标人提供的须加盖投标人单位公章，编号前标有“★”号的材料均为必须提供的材料，否则投标无效。</w:t>
      </w:r>
      <w:r>
        <w:rPr>
          <w:rFonts w:hint="eastAsia" w:ascii="宋体" w:hAnsi="宋体"/>
          <w:b/>
          <w:color w:val="auto"/>
          <w:szCs w:val="21"/>
        </w:rPr>
        <w:t>2.</w:t>
      </w:r>
      <w:r>
        <w:rPr>
          <w:rFonts w:hint="eastAsia" w:ascii="宋体" w:hAnsi="宋体"/>
          <w:b/>
          <w:bCs/>
          <w:color w:val="auto"/>
          <w:szCs w:val="21"/>
        </w:rPr>
        <w:t>法定代表人授权委托书必须由法定代表人签名并加盖单位公章；投标函、开标一览表必须由法定代表人或授权代表签名并加盖单位公章，否则投标无效。</w:t>
      </w:r>
      <w:bookmarkStart w:id="93" w:name="_Toc254970678"/>
      <w:bookmarkStart w:id="94" w:name="_Toc353785292"/>
      <w:bookmarkStart w:id="95" w:name="_Toc254970537"/>
      <w:bookmarkStart w:id="96" w:name="_Toc352700422"/>
    </w:p>
    <w:p>
      <w:pPr>
        <w:pStyle w:val="5"/>
        <w:spacing w:before="0" w:after="0" w:line="400" w:lineRule="exact"/>
        <w:ind w:firstLine="422"/>
        <w:rPr>
          <w:rFonts w:hAnsi="宋体"/>
          <w:color w:val="auto"/>
          <w:sz w:val="21"/>
        </w:rPr>
      </w:pPr>
      <w:r>
        <w:rPr>
          <w:rFonts w:hint="eastAsia" w:hAnsi="宋体"/>
          <w:color w:val="auto"/>
          <w:sz w:val="21"/>
        </w:rPr>
        <w:t>14 投标文件的语言及计量</w:t>
      </w:r>
      <w:bookmarkEnd w:id="93"/>
      <w:bookmarkEnd w:id="94"/>
      <w:bookmarkEnd w:id="95"/>
      <w:bookmarkEnd w:id="96"/>
    </w:p>
    <w:p>
      <w:pPr>
        <w:snapToGrid w:val="0"/>
        <w:ind w:firstLine="420"/>
        <w:rPr>
          <w:rFonts w:ascii="宋体" w:hAnsi="宋体"/>
          <w:color w:val="auto"/>
          <w:szCs w:val="21"/>
        </w:rPr>
      </w:pPr>
      <w:r>
        <w:rPr>
          <w:rFonts w:hint="eastAsia" w:ascii="宋体" w:hAnsi="宋体"/>
          <w:color w:val="auto"/>
          <w:szCs w:val="21"/>
        </w:rPr>
        <w:t>14.1 投标文件以及投标方与招标方就有关投标事宜的所有来往函电，均应以中文汉语书写。除签名、盖章、专用名称等特殊情形外，以中文汉语以外的文字表述的投标文件视同未提供。</w:t>
      </w:r>
    </w:p>
    <w:p>
      <w:pPr>
        <w:snapToGrid w:val="0"/>
        <w:ind w:firstLine="420"/>
        <w:rPr>
          <w:rFonts w:ascii="宋体" w:hAnsi="宋体"/>
          <w:color w:val="auto"/>
          <w:szCs w:val="21"/>
        </w:rPr>
      </w:pPr>
      <w:r>
        <w:rPr>
          <w:rFonts w:hint="eastAsia" w:ascii="宋体" w:hAnsi="宋体"/>
          <w:color w:val="auto"/>
          <w:szCs w:val="21"/>
        </w:rPr>
        <w:t>14.2 投标计量单位，招标文件已有明确规定的，使用招标文件规定的计量单位；招标文件没有规定的，应采用中华人民共和国法定计量单位（货币单位：人民币元），否则视同未响应。</w:t>
      </w:r>
    </w:p>
    <w:p>
      <w:pPr>
        <w:pStyle w:val="5"/>
        <w:spacing w:before="0" w:after="0" w:line="400" w:lineRule="exact"/>
        <w:ind w:firstLine="422"/>
        <w:rPr>
          <w:rFonts w:hAnsi="宋体"/>
          <w:color w:val="auto"/>
          <w:sz w:val="21"/>
        </w:rPr>
      </w:pPr>
      <w:bookmarkStart w:id="97" w:name="_Toc254970538"/>
      <w:bookmarkStart w:id="98" w:name="_Toc353785293"/>
      <w:bookmarkStart w:id="99" w:name="_Toc352700423"/>
      <w:bookmarkStart w:id="100" w:name="_Toc254970679"/>
      <w:r>
        <w:rPr>
          <w:rFonts w:hint="eastAsia" w:hAnsi="宋体"/>
          <w:color w:val="auto"/>
          <w:sz w:val="21"/>
        </w:rPr>
        <w:t>15 投标报价</w:t>
      </w:r>
      <w:bookmarkEnd w:id="97"/>
      <w:bookmarkEnd w:id="98"/>
      <w:bookmarkEnd w:id="99"/>
      <w:bookmarkEnd w:id="100"/>
    </w:p>
    <w:p>
      <w:pPr>
        <w:pStyle w:val="10"/>
        <w:snapToGrid w:val="0"/>
        <w:ind w:firstLine="420"/>
        <w:rPr>
          <w:color w:val="auto"/>
        </w:rPr>
      </w:pPr>
      <w:r>
        <w:rPr>
          <w:rFonts w:hint="eastAsia" w:hAnsi="宋体"/>
          <w:color w:val="auto"/>
        </w:rPr>
        <w:t>15.1 投标报价应按招标文件中相关附表格式填写。投标人</w:t>
      </w:r>
      <w:r>
        <w:rPr>
          <w:rFonts w:hint="eastAsia"/>
          <w:color w:val="auto"/>
        </w:rPr>
        <w:t>必须就《货物需求一览表》货物内容作完整唯一报价。</w:t>
      </w:r>
    </w:p>
    <w:p>
      <w:pPr>
        <w:tabs>
          <w:tab w:val="left" w:pos="525"/>
        </w:tabs>
        <w:snapToGrid w:val="0"/>
        <w:ind w:firstLine="420"/>
        <w:rPr>
          <w:rFonts w:ascii="宋体" w:hAnsi="宋体"/>
          <w:color w:val="auto"/>
          <w:szCs w:val="21"/>
        </w:rPr>
      </w:pPr>
      <w:r>
        <w:rPr>
          <w:rFonts w:hint="eastAsia" w:ascii="宋体" w:hAnsi="宋体"/>
          <w:color w:val="auto"/>
          <w:szCs w:val="21"/>
        </w:rPr>
        <w:t>15.3 投标文件只允许有一个报价，有选择的或有条件的报价将不予接受。</w:t>
      </w:r>
    </w:p>
    <w:p>
      <w:pPr>
        <w:pStyle w:val="6"/>
        <w:widowControl w:val="0"/>
        <w:tabs>
          <w:tab w:val="left" w:pos="720"/>
          <w:tab w:val="left" w:pos="840"/>
        </w:tabs>
        <w:snapToGrid w:val="0"/>
        <w:spacing w:afterLines="0"/>
        <w:ind w:left="0" w:firstLine="420"/>
        <w:jc w:val="both"/>
        <w:rPr>
          <w:rFonts w:hint="eastAsia" w:hAnsi="宋体"/>
          <w:color w:val="auto"/>
          <w:sz w:val="21"/>
        </w:rPr>
      </w:pPr>
      <w:bookmarkStart w:id="101" w:name="_Toc352700424"/>
      <w:bookmarkStart w:id="102" w:name="_Toc353785294"/>
      <w:r>
        <w:rPr>
          <w:rFonts w:hint="eastAsia" w:hAnsi="宋体"/>
          <w:color w:val="auto"/>
          <w:sz w:val="21"/>
        </w:rPr>
        <w:t>16 投标文件的有效期</w:t>
      </w:r>
      <w:bookmarkEnd w:id="101"/>
      <w:bookmarkEnd w:id="102"/>
    </w:p>
    <w:p>
      <w:pPr>
        <w:pStyle w:val="6"/>
        <w:widowControl w:val="0"/>
        <w:tabs>
          <w:tab w:val="left" w:pos="720"/>
          <w:tab w:val="left" w:pos="840"/>
        </w:tabs>
        <w:snapToGrid w:val="0"/>
        <w:spacing w:afterLines="0"/>
        <w:ind w:left="0" w:firstLine="420"/>
        <w:jc w:val="both"/>
        <w:rPr>
          <w:rFonts w:ascii="宋体" w:hAnsi="宋体"/>
          <w:color w:val="auto"/>
          <w:sz w:val="21"/>
          <w:szCs w:val="21"/>
        </w:rPr>
      </w:pPr>
      <w:r>
        <w:rPr>
          <w:rFonts w:hint="eastAsia" w:ascii="宋体" w:hAnsi="宋体"/>
          <w:color w:val="auto"/>
          <w:sz w:val="21"/>
          <w:szCs w:val="21"/>
        </w:rPr>
        <w:t>16.1未中标人的投标文件自投标截止之日起至采购合同签订之日止应保持有效。中标人的投标文件自投标之日起起至合同履行完毕止应保持有效。</w:t>
      </w:r>
    </w:p>
    <w:p>
      <w:pPr>
        <w:pStyle w:val="6"/>
        <w:widowControl w:val="0"/>
        <w:tabs>
          <w:tab w:val="left" w:pos="720"/>
          <w:tab w:val="left" w:pos="840"/>
        </w:tabs>
        <w:snapToGrid w:val="0"/>
        <w:spacing w:afterLines="0"/>
        <w:ind w:left="0" w:firstLine="420"/>
        <w:jc w:val="both"/>
        <w:rPr>
          <w:rFonts w:ascii="宋体" w:hAnsi="宋体"/>
          <w:color w:val="auto"/>
          <w:sz w:val="21"/>
          <w:szCs w:val="21"/>
        </w:rPr>
      </w:pPr>
      <w:r>
        <w:rPr>
          <w:rFonts w:hint="eastAsia" w:ascii="宋体" w:hAnsi="宋体"/>
          <w:color w:val="auto"/>
          <w:sz w:val="21"/>
          <w:szCs w:val="21"/>
        </w:rPr>
        <w:t>16.2 在特殊情况下，招标人可与投标人协商延长投标文件有效期，这种要求和答复均以书面形式进行。</w:t>
      </w:r>
    </w:p>
    <w:p>
      <w:pPr>
        <w:pStyle w:val="6"/>
        <w:widowControl w:val="0"/>
        <w:tabs>
          <w:tab w:val="left" w:pos="720"/>
          <w:tab w:val="left" w:pos="840"/>
        </w:tabs>
        <w:snapToGrid w:val="0"/>
        <w:spacing w:afterLines="0"/>
        <w:ind w:left="0" w:firstLine="420"/>
        <w:jc w:val="both"/>
        <w:rPr>
          <w:rFonts w:ascii="宋体" w:hAnsi="宋体"/>
          <w:color w:val="auto"/>
          <w:sz w:val="21"/>
          <w:szCs w:val="21"/>
        </w:rPr>
      </w:pPr>
      <w:bookmarkStart w:id="103" w:name="_Toc254970680"/>
      <w:bookmarkStart w:id="104" w:name="_Toc254970539"/>
      <w:r>
        <w:rPr>
          <w:rFonts w:hint="eastAsia" w:ascii="宋体" w:hAnsi="宋体"/>
          <w:color w:val="auto"/>
          <w:sz w:val="21"/>
          <w:szCs w:val="21"/>
        </w:rPr>
        <w:t>16.3 投标人可拒绝接受延期要求而不会导致投标保证金被没收。同意延长有效期的投标人需要相应延长投标保证金的有效期，但不能修改投标文件。</w:t>
      </w:r>
      <w:bookmarkEnd w:id="103"/>
      <w:bookmarkEnd w:id="104"/>
      <w:r>
        <w:rPr>
          <w:rFonts w:hint="eastAsia" w:ascii="宋体" w:hAnsi="宋体"/>
          <w:color w:val="auto"/>
          <w:sz w:val="21"/>
          <w:szCs w:val="21"/>
        </w:rPr>
        <w:t xml:space="preserve"> </w:t>
      </w:r>
    </w:p>
    <w:p>
      <w:pPr>
        <w:pStyle w:val="5"/>
        <w:spacing w:before="0" w:after="0" w:line="400" w:lineRule="exact"/>
        <w:ind w:firstLine="422"/>
        <w:rPr>
          <w:rFonts w:hAnsi="宋体"/>
          <w:color w:val="auto"/>
          <w:sz w:val="21"/>
        </w:rPr>
      </w:pPr>
      <w:bookmarkStart w:id="105" w:name="_Toc254970682"/>
      <w:bookmarkStart w:id="106" w:name="_Toc353785295"/>
      <w:bookmarkStart w:id="107" w:name="_Toc254970541"/>
      <w:bookmarkStart w:id="108" w:name="_Toc352700425"/>
      <w:r>
        <w:rPr>
          <w:rFonts w:hint="eastAsia" w:hAnsi="宋体"/>
          <w:color w:val="auto"/>
          <w:sz w:val="21"/>
        </w:rPr>
        <w:t>17 投标保证金</w:t>
      </w:r>
      <w:bookmarkEnd w:id="105"/>
      <w:bookmarkEnd w:id="106"/>
      <w:bookmarkEnd w:id="107"/>
      <w:bookmarkEnd w:id="108"/>
    </w:p>
    <w:p>
      <w:pPr>
        <w:snapToGrid w:val="0"/>
        <w:ind w:firstLine="420"/>
        <w:rPr>
          <w:rFonts w:hint="eastAsia" w:ascii="宋体" w:hAnsi="宋体"/>
          <w:color w:val="auto"/>
          <w:szCs w:val="21"/>
        </w:rPr>
      </w:pPr>
      <w:bookmarkStart w:id="109" w:name="_Toc254970683"/>
      <w:bookmarkStart w:id="110" w:name="_Toc254970542"/>
      <w:bookmarkStart w:id="111" w:name="_Toc353785296"/>
      <w:bookmarkStart w:id="112" w:name="_Toc352700426"/>
      <w:r>
        <w:rPr>
          <w:rFonts w:hint="eastAsia" w:ascii="宋体" w:hAnsi="宋体"/>
          <w:color w:val="auto"/>
          <w:szCs w:val="21"/>
        </w:rPr>
        <w:t>投标保证金：</w:t>
      </w:r>
      <w:r>
        <w:rPr>
          <w:rFonts w:hint="eastAsia" w:ascii="宋体" w:hAnsi="宋体"/>
          <w:color w:val="auto"/>
          <w:szCs w:val="21"/>
          <w:lang w:val="en-US" w:eastAsia="zh-CN"/>
        </w:rPr>
        <w:t>贰万元整（￥20,000.00）</w:t>
      </w:r>
      <w:r>
        <w:rPr>
          <w:rFonts w:hint="eastAsia" w:ascii="宋体" w:hAnsi="宋体"/>
          <w:color w:val="auto"/>
          <w:szCs w:val="21"/>
        </w:rPr>
        <w:t>。</w:t>
      </w:r>
    </w:p>
    <w:p>
      <w:pPr>
        <w:snapToGrid w:val="0"/>
        <w:ind w:firstLine="420"/>
        <w:rPr>
          <w:rFonts w:hint="eastAsia" w:ascii="宋体" w:hAnsi="宋体"/>
          <w:color w:val="auto"/>
          <w:szCs w:val="21"/>
        </w:rPr>
      </w:pPr>
      <w:r>
        <w:rPr>
          <w:rFonts w:hint="eastAsia" w:ascii="宋体" w:hAnsi="宋体"/>
          <w:color w:val="auto"/>
          <w:szCs w:val="21"/>
        </w:rPr>
        <w:t>17.1提交方式：以支票、汇票、本票、网上银行支付或者金融机构、担保机构出具的保函等非现金形式提交。</w:t>
      </w:r>
    </w:p>
    <w:p>
      <w:pPr>
        <w:snapToGrid w:val="0"/>
        <w:ind w:firstLine="420"/>
        <w:rPr>
          <w:rFonts w:hint="eastAsia" w:ascii="宋体" w:hAnsi="宋体"/>
          <w:color w:val="auto"/>
          <w:szCs w:val="21"/>
        </w:rPr>
      </w:pPr>
      <w:r>
        <w:rPr>
          <w:rFonts w:hint="eastAsia" w:ascii="宋体" w:hAnsi="宋体"/>
          <w:color w:val="auto"/>
          <w:szCs w:val="21"/>
        </w:rPr>
        <w:t>17.1.1 以网上银行方式提交保证金的，投标人必须于投标文件递交截止时间前从基本户缴存至银行账户并确保到账，否则视为无效保证金。并将缴款凭证复印成A4大小加盖公章，在递交投标文件的同时单独交给本项目负责人，作为退还保证金的依据。（须将缴款账号、名称及开户行复印或标注清楚）</w:t>
      </w:r>
    </w:p>
    <w:p>
      <w:pPr>
        <w:snapToGrid w:val="0"/>
        <w:ind w:firstLine="0" w:firstLineChars="0"/>
        <w:rPr>
          <w:rFonts w:ascii="宋体" w:hAnsi="宋体"/>
          <w:color w:val="auto"/>
          <w:szCs w:val="21"/>
        </w:rPr>
      </w:pPr>
      <w:r>
        <w:rPr>
          <w:rFonts w:hint="eastAsia" w:ascii="宋体" w:hAnsi="宋体"/>
          <w:bCs/>
          <w:color w:val="auto"/>
          <w:szCs w:val="21"/>
        </w:rPr>
        <w:tab/>
      </w:r>
      <w:r>
        <w:rPr>
          <w:rFonts w:hint="eastAsia" w:ascii="宋体" w:hAnsi="宋体"/>
          <w:color w:val="auto"/>
          <w:szCs w:val="21"/>
        </w:rPr>
        <w:t>开户名称：钦州市公共资源交易中心</w:t>
      </w:r>
    </w:p>
    <w:p>
      <w:pPr>
        <w:snapToGrid w:val="0"/>
        <w:ind w:firstLine="420"/>
        <w:rPr>
          <w:rFonts w:ascii="宋体" w:hAnsi="宋体"/>
          <w:color w:val="auto"/>
          <w:szCs w:val="21"/>
        </w:rPr>
      </w:pPr>
      <w:r>
        <w:rPr>
          <w:rFonts w:hint="eastAsia" w:ascii="宋体" w:hAnsi="宋体"/>
          <w:color w:val="auto"/>
          <w:szCs w:val="21"/>
        </w:rPr>
        <w:t>开户银行：钦州市区农村信用合作联社政务服务中心分社</w:t>
      </w:r>
    </w:p>
    <w:p>
      <w:pPr>
        <w:snapToGrid w:val="0"/>
        <w:ind w:firstLine="420"/>
        <w:rPr>
          <w:rFonts w:hint="eastAsia" w:ascii="宋体" w:hAnsi="宋体"/>
          <w:color w:val="auto"/>
          <w:szCs w:val="21"/>
        </w:rPr>
      </w:pPr>
      <w:r>
        <w:rPr>
          <w:rFonts w:hint="eastAsia" w:ascii="宋体" w:hAnsi="宋体"/>
          <w:color w:val="auto"/>
          <w:szCs w:val="21"/>
        </w:rPr>
        <w:t>银行账号：20298994252001118</w:t>
      </w:r>
    </w:p>
    <w:p>
      <w:pPr>
        <w:snapToGrid w:val="0"/>
        <w:ind w:firstLine="0" w:firstLineChars="0"/>
        <w:rPr>
          <w:rFonts w:hint="eastAsia" w:ascii="宋体" w:hAnsi="宋体"/>
          <w:color w:val="auto"/>
          <w:szCs w:val="21"/>
        </w:rPr>
      </w:pPr>
      <w:r>
        <w:rPr>
          <w:rFonts w:hint="eastAsia" w:ascii="宋体" w:hAnsi="宋体"/>
          <w:color w:val="auto"/>
          <w:szCs w:val="21"/>
        </w:rPr>
        <w:tab/>
      </w:r>
      <w:r>
        <w:rPr>
          <w:rFonts w:hint="eastAsia" w:ascii="宋体" w:hAnsi="宋体"/>
          <w:color w:val="auto"/>
          <w:szCs w:val="21"/>
        </w:rPr>
        <w:t>17.1.2 以支票、汇票、本票、保函等非现金方式提交保证金的，投标人必须将票据、保函等原件放置于投标文件袋内，单独封装提交。（用途或空白处应注明项目名称及编号）</w:t>
      </w:r>
    </w:p>
    <w:p>
      <w:pPr>
        <w:snapToGrid w:val="0"/>
        <w:ind w:firstLine="0" w:firstLineChars="0"/>
        <w:rPr>
          <w:rFonts w:hint="eastAsia" w:ascii="宋体" w:hAnsi="宋体"/>
          <w:color w:val="auto"/>
          <w:szCs w:val="21"/>
        </w:rPr>
      </w:pPr>
      <w:r>
        <w:rPr>
          <w:rFonts w:hint="eastAsia" w:ascii="宋体" w:hAnsi="宋体"/>
          <w:color w:val="auto"/>
          <w:szCs w:val="21"/>
        </w:rPr>
        <w:tab/>
      </w:r>
      <w:r>
        <w:rPr>
          <w:rFonts w:hint="eastAsia" w:ascii="宋体" w:hAnsi="宋体"/>
          <w:color w:val="auto"/>
          <w:szCs w:val="21"/>
        </w:rPr>
        <w:t>17.2 评标委员会将以《招标文件获取名单及保证金收缴情况表》以及投标人递交的支票、汇票、本票、保函等原件作为评审依据，对未按规定提交保证金的投标文件作无效处理。</w:t>
      </w:r>
    </w:p>
    <w:p>
      <w:pPr>
        <w:snapToGrid w:val="0"/>
        <w:ind w:firstLine="420"/>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 保证金的退付：</w:t>
      </w:r>
    </w:p>
    <w:tbl>
      <w:tblPr>
        <w:tblStyle w:val="17"/>
        <w:tblW w:w="9355"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411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l2br w:val="single" w:color="auto" w:sz="4" w:space="0"/>
            </w:tcBorders>
            <w:noWrap w:val="0"/>
            <w:vAlign w:val="center"/>
          </w:tcPr>
          <w:p>
            <w:pPr>
              <w:snapToGrid w:val="0"/>
              <w:spacing w:line="370" w:lineRule="exact"/>
              <w:ind w:firstLine="33" w:firstLineChars="16"/>
              <w:rPr>
                <w:rFonts w:hint="eastAsia" w:ascii="宋体" w:hAnsi="宋体"/>
                <w:color w:val="auto"/>
                <w:szCs w:val="21"/>
              </w:rPr>
            </w:pPr>
            <w:r>
              <w:rPr>
                <w:rFonts w:hint="eastAsia" w:ascii="宋体" w:hAnsi="宋体"/>
                <w:color w:val="auto"/>
                <w:szCs w:val="21"/>
              </w:rPr>
              <w:t xml:space="preserve">     提交方式</w:t>
            </w:r>
          </w:p>
          <w:p>
            <w:pPr>
              <w:snapToGrid w:val="0"/>
              <w:spacing w:line="370" w:lineRule="exact"/>
              <w:ind w:firstLine="0" w:firstLineChars="0"/>
              <w:rPr>
                <w:rFonts w:ascii="宋体" w:hAnsi="宋体"/>
                <w:color w:val="auto"/>
                <w:szCs w:val="21"/>
              </w:rPr>
            </w:pPr>
            <w:r>
              <w:rPr>
                <w:rFonts w:hint="eastAsia" w:ascii="宋体" w:hAnsi="宋体"/>
                <w:color w:val="auto"/>
                <w:szCs w:val="21"/>
              </w:rPr>
              <w:t>供应商</w:t>
            </w:r>
          </w:p>
        </w:tc>
        <w:tc>
          <w:tcPr>
            <w:tcW w:w="4111" w:type="dxa"/>
            <w:noWrap w:val="0"/>
            <w:vAlign w:val="center"/>
          </w:tcPr>
          <w:p>
            <w:pPr>
              <w:snapToGrid w:val="0"/>
              <w:spacing w:line="370" w:lineRule="exact"/>
              <w:ind w:firstLine="0" w:firstLineChars="0"/>
              <w:jc w:val="center"/>
              <w:rPr>
                <w:rFonts w:ascii="宋体" w:hAnsi="宋体"/>
                <w:color w:val="auto"/>
                <w:szCs w:val="21"/>
              </w:rPr>
            </w:pPr>
            <w:r>
              <w:rPr>
                <w:rFonts w:hint="eastAsia" w:ascii="宋体" w:hAnsi="宋体"/>
                <w:color w:val="auto"/>
                <w:szCs w:val="21"/>
              </w:rPr>
              <w:t>网上银行方式</w:t>
            </w:r>
          </w:p>
        </w:tc>
        <w:tc>
          <w:tcPr>
            <w:tcW w:w="3543" w:type="dxa"/>
            <w:noWrap w:val="0"/>
            <w:vAlign w:val="center"/>
          </w:tcPr>
          <w:p>
            <w:pPr>
              <w:snapToGrid w:val="0"/>
              <w:spacing w:line="370" w:lineRule="exact"/>
              <w:ind w:firstLine="0" w:firstLineChars="0"/>
              <w:jc w:val="center"/>
              <w:rPr>
                <w:rFonts w:ascii="宋体" w:hAnsi="宋体"/>
                <w:color w:val="auto"/>
                <w:szCs w:val="21"/>
              </w:rPr>
            </w:pPr>
            <w:r>
              <w:rPr>
                <w:rFonts w:hint="eastAsia" w:ascii="宋体" w:hAnsi="宋体"/>
                <w:color w:val="auto"/>
                <w:szCs w:val="21"/>
              </w:rPr>
              <w:t>支票、汇票、本票、保函等方式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370" w:lineRule="exact"/>
              <w:ind w:firstLine="0" w:firstLineChars="0"/>
              <w:jc w:val="center"/>
              <w:rPr>
                <w:rFonts w:ascii="宋体" w:hAnsi="宋体"/>
                <w:color w:val="auto"/>
                <w:szCs w:val="21"/>
              </w:rPr>
            </w:pPr>
            <w:r>
              <w:rPr>
                <w:rFonts w:hint="eastAsia" w:ascii="宋体" w:hAnsi="宋体"/>
                <w:color w:val="auto"/>
                <w:szCs w:val="21"/>
              </w:rPr>
              <w:t>未中标人</w:t>
            </w:r>
          </w:p>
        </w:tc>
        <w:tc>
          <w:tcPr>
            <w:tcW w:w="4111"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中标通知书发出之日起五个工作日内以网上银行方式退回到投标人银行账户。</w:t>
            </w:r>
          </w:p>
        </w:tc>
        <w:tc>
          <w:tcPr>
            <w:tcW w:w="3543"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中标通知书发出之日起五个工作日内退还。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370" w:lineRule="exact"/>
              <w:ind w:firstLine="33" w:firstLineChars="16"/>
              <w:jc w:val="center"/>
              <w:rPr>
                <w:rFonts w:ascii="宋体" w:hAnsi="宋体"/>
                <w:color w:val="auto"/>
                <w:szCs w:val="21"/>
              </w:rPr>
            </w:pPr>
            <w:r>
              <w:rPr>
                <w:rFonts w:hint="eastAsia" w:ascii="宋体" w:hAnsi="宋体"/>
                <w:color w:val="auto"/>
                <w:szCs w:val="21"/>
              </w:rPr>
              <w:t>中标人</w:t>
            </w:r>
          </w:p>
        </w:tc>
        <w:tc>
          <w:tcPr>
            <w:tcW w:w="4111"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在政府采购合同签订之日起五个工作日内以网上银行方式退回到投标人银行账户。</w:t>
            </w:r>
          </w:p>
        </w:tc>
        <w:tc>
          <w:tcPr>
            <w:tcW w:w="3543"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在政府采购合同签订之日起五个工作日内退还。</w:t>
            </w:r>
          </w:p>
        </w:tc>
      </w:tr>
    </w:tbl>
    <w:p>
      <w:pPr>
        <w:snapToGrid w:val="0"/>
        <w:ind w:firstLine="420"/>
        <w:rPr>
          <w:rFonts w:hint="eastAsia" w:ascii="宋体" w:hAnsi="宋体"/>
          <w:color w:val="auto"/>
          <w:szCs w:val="21"/>
        </w:rPr>
      </w:pPr>
      <w:r>
        <w:rPr>
          <w:rFonts w:hint="eastAsia" w:ascii="宋体" w:hAnsi="宋体"/>
          <w:color w:val="auto"/>
          <w:szCs w:val="21"/>
        </w:rPr>
        <w:t>17.4投标人有下列情形之一的，投标保证金将不予退还：</w:t>
      </w:r>
    </w:p>
    <w:p>
      <w:pPr>
        <w:snapToGrid w:val="0"/>
        <w:ind w:firstLine="420"/>
        <w:rPr>
          <w:rFonts w:hint="eastAsia" w:ascii="宋体" w:hAnsi="宋体"/>
          <w:color w:val="auto"/>
          <w:szCs w:val="21"/>
        </w:rPr>
      </w:pPr>
      <w:r>
        <w:rPr>
          <w:rFonts w:hint="eastAsia" w:ascii="宋体" w:hAnsi="宋体"/>
          <w:color w:val="auto"/>
          <w:szCs w:val="21"/>
        </w:rPr>
        <w:t>（1）投标人在提交投标文件截止时间后撤回投标文件的；</w:t>
      </w:r>
    </w:p>
    <w:p>
      <w:pPr>
        <w:snapToGrid w:val="0"/>
        <w:ind w:firstLine="420"/>
        <w:rPr>
          <w:rFonts w:hint="eastAsia" w:ascii="宋体" w:hAnsi="宋体"/>
          <w:color w:val="auto"/>
          <w:szCs w:val="21"/>
        </w:rPr>
      </w:pPr>
      <w:r>
        <w:rPr>
          <w:rFonts w:hint="eastAsia" w:ascii="宋体" w:hAnsi="宋体"/>
          <w:color w:val="auto"/>
          <w:szCs w:val="21"/>
        </w:rPr>
        <w:t>（2）投标人在投标文件中提供虚假材料的；</w:t>
      </w:r>
    </w:p>
    <w:p>
      <w:pPr>
        <w:snapToGrid w:val="0"/>
        <w:ind w:firstLine="420"/>
        <w:rPr>
          <w:rFonts w:hint="eastAsia" w:ascii="宋体" w:hAnsi="宋体"/>
          <w:color w:val="auto"/>
          <w:szCs w:val="21"/>
        </w:rPr>
      </w:pPr>
      <w:r>
        <w:rPr>
          <w:rFonts w:hint="eastAsia" w:ascii="宋体" w:hAnsi="宋体"/>
          <w:color w:val="auto"/>
          <w:szCs w:val="21"/>
        </w:rPr>
        <w:t>（3）投标人与其他投标人或采购代理机构恶意串通的；</w:t>
      </w:r>
    </w:p>
    <w:p>
      <w:pPr>
        <w:snapToGrid w:val="0"/>
        <w:ind w:firstLine="420"/>
        <w:rPr>
          <w:rFonts w:hint="eastAsia" w:ascii="宋体" w:hAnsi="宋体"/>
          <w:color w:val="auto"/>
          <w:szCs w:val="21"/>
        </w:rPr>
      </w:pPr>
      <w:r>
        <w:rPr>
          <w:rFonts w:hint="eastAsia" w:ascii="宋体" w:hAnsi="宋体"/>
          <w:color w:val="auto"/>
          <w:szCs w:val="21"/>
        </w:rPr>
        <w:t>（4）中标人无正当理由不与采购人签订采购合同的；</w:t>
      </w:r>
    </w:p>
    <w:p>
      <w:pPr>
        <w:snapToGrid w:val="0"/>
        <w:ind w:firstLine="420"/>
        <w:rPr>
          <w:rFonts w:hint="eastAsia" w:ascii="宋体" w:hAnsi="宋体"/>
          <w:color w:val="auto"/>
          <w:szCs w:val="21"/>
        </w:rPr>
      </w:pPr>
      <w:r>
        <w:rPr>
          <w:rFonts w:hint="eastAsia" w:ascii="宋体" w:hAnsi="宋体"/>
          <w:color w:val="auto"/>
          <w:szCs w:val="21"/>
        </w:rPr>
        <w:t>（5）招标文件规定的其他情形。</w:t>
      </w:r>
    </w:p>
    <w:p>
      <w:pPr>
        <w:snapToGrid w:val="0"/>
        <w:ind w:firstLine="420"/>
        <w:rPr>
          <w:rFonts w:ascii="宋体" w:hAnsi="宋体"/>
          <w:color w:val="auto"/>
          <w:szCs w:val="21"/>
        </w:rPr>
      </w:pPr>
      <w:r>
        <w:rPr>
          <w:rFonts w:hint="eastAsia" w:ascii="宋体" w:hAnsi="宋体"/>
          <w:color w:val="auto"/>
          <w:szCs w:val="21"/>
        </w:rPr>
        <w:t>18 投标文件的签署和份数</w:t>
      </w:r>
      <w:bookmarkEnd w:id="109"/>
      <w:bookmarkEnd w:id="110"/>
      <w:bookmarkEnd w:id="111"/>
      <w:bookmarkEnd w:id="112"/>
    </w:p>
    <w:p>
      <w:pPr>
        <w:snapToGrid w:val="0"/>
        <w:ind w:firstLine="420"/>
        <w:rPr>
          <w:rFonts w:hint="eastAsia" w:ascii="宋体" w:hAnsi="宋体"/>
          <w:color w:val="auto"/>
          <w:szCs w:val="21"/>
        </w:rPr>
      </w:pPr>
      <w:bookmarkStart w:id="113" w:name="_Toc353785297"/>
      <w:bookmarkStart w:id="114" w:name="_Toc352700427"/>
      <w:r>
        <w:rPr>
          <w:rFonts w:hint="eastAsia" w:ascii="宋体" w:hAnsi="宋体"/>
          <w:color w:val="auto"/>
          <w:szCs w:val="21"/>
        </w:rPr>
        <w:t>18.1 投标人应按本招标文件规定的格式和顺序编制、装订投标文件并标注页码，投标文件内容不完整、编排混乱导致投标文件被误读、漏读或者查找不到相关内容的，责任由投标人自行承担。</w:t>
      </w:r>
    </w:p>
    <w:p>
      <w:pPr>
        <w:snapToGrid w:val="0"/>
        <w:ind w:firstLine="420"/>
        <w:rPr>
          <w:rFonts w:hint="eastAsia" w:ascii="宋体" w:hAnsi="宋体"/>
          <w:color w:val="auto"/>
          <w:szCs w:val="21"/>
        </w:rPr>
      </w:pPr>
      <w:r>
        <w:rPr>
          <w:rFonts w:hint="eastAsia" w:ascii="宋体" w:hAnsi="宋体"/>
          <w:color w:val="auto"/>
          <w:szCs w:val="21"/>
        </w:rPr>
        <w:t>18.2</w:t>
      </w:r>
      <w:r>
        <w:rPr>
          <w:rFonts w:hint="eastAsia" w:hAnsi="宋体"/>
          <w:color w:val="auto"/>
          <w:szCs w:val="21"/>
        </w:rPr>
        <w:t>投标人应按将投标文件装订成册，</w:t>
      </w:r>
      <w:r>
        <w:rPr>
          <w:rFonts w:hint="eastAsia"/>
          <w:color w:val="auto"/>
          <w:szCs w:val="21"/>
        </w:rPr>
        <w:t>其中</w:t>
      </w:r>
      <w:r>
        <w:rPr>
          <w:rFonts w:hint="eastAsia"/>
          <w:b/>
          <w:color w:val="auto"/>
          <w:szCs w:val="21"/>
        </w:rPr>
        <w:t>开标一览表正本一份；资格文件正本一份，副本三份；报价及资信技术文件正本一份，副本三份</w:t>
      </w:r>
      <w:r>
        <w:rPr>
          <w:rFonts w:hint="eastAsia" w:hAnsi="宋体"/>
          <w:color w:val="auto"/>
          <w:szCs w:val="21"/>
        </w:rPr>
        <w:t>)。投标文件的封面应注明“正本”、“副本”字样。活页装订的投标文件将视为无效。</w:t>
      </w:r>
    </w:p>
    <w:p>
      <w:pPr>
        <w:snapToGrid w:val="0"/>
        <w:ind w:firstLine="420"/>
        <w:rPr>
          <w:rFonts w:hint="eastAsia" w:ascii="宋体" w:hAnsi="宋体"/>
          <w:color w:val="auto"/>
          <w:szCs w:val="21"/>
        </w:rPr>
      </w:pPr>
      <w:r>
        <w:rPr>
          <w:rFonts w:hint="eastAsia" w:ascii="宋体" w:hAnsi="宋体"/>
          <w:color w:val="auto"/>
          <w:szCs w:val="21"/>
        </w:rPr>
        <w:t>18.3 投标文件的正本需打印或用不褪色的墨水填写，投标文件正本除本《投标人须知》中规定的可提供复印件外均须提供原件。</w:t>
      </w:r>
    </w:p>
    <w:p>
      <w:pPr>
        <w:snapToGrid w:val="0"/>
        <w:ind w:firstLine="420"/>
        <w:rPr>
          <w:rFonts w:hint="eastAsia" w:ascii="宋体" w:hAnsi="宋体"/>
          <w:color w:val="auto"/>
          <w:szCs w:val="21"/>
        </w:rPr>
      </w:pPr>
      <w:r>
        <w:rPr>
          <w:rFonts w:hint="eastAsia" w:ascii="宋体" w:hAnsi="宋体"/>
          <w:color w:val="auto"/>
          <w:szCs w:val="21"/>
        </w:rPr>
        <w:t>18.4 投标文件须由投标人在规定位置盖章并由法定代表人或法定代表人的授权委托人签署，投标人应写全称。</w:t>
      </w:r>
    </w:p>
    <w:p>
      <w:pPr>
        <w:snapToGrid w:val="0"/>
        <w:ind w:firstLine="420"/>
        <w:rPr>
          <w:rFonts w:hint="eastAsia" w:ascii="宋体" w:hAnsi="宋体"/>
          <w:color w:val="auto"/>
          <w:szCs w:val="21"/>
        </w:rPr>
      </w:pPr>
      <w:r>
        <w:rPr>
          <w:rFonts w:hint="eastAsia" w:ascii="宋体" w:hAnsi="宋体"/>
          <w:color w:val="auto"/>
          <w:szCs w:val="21"/>
        </w:rPr>
        <w:t>18.5 投标文件不得涂改，若有修改错漏处，须加盖单位公章或者法定代表人或授权委托人签字或盖章。投标文件因字迹潦草或表达不清所引起的后果由投标人负责。</w:t>
      </w:r>
    </w:p>
    <w:p>
      <w:pPr>
        <w:pStyle w:val="5"/>
        <w:spacing w:before="0" w:after="0" w:line="400" w:lineRule="exact"/>
        <w:ind w:firstLine="422"/>
        <w:rPr>
          <w:rFonts w:hAnsi="宋体"/>
          <w:color w:val="auto"/>
          <w:sz w:val="21"/>
        </w:rPr>
      </w:pPr>
      <w:r>
        <w:rPr>
          <w:rFonts w:hint="eastAsia" w:hAnsi="宋体"/>
          <w:color w:val="auto"/>
          <w:sz w:val="21"/>
        </w:rPr>
        <w:t>19 投标文件的包装、递交、修改和撤回</w:t>
      </w:r>
      <w:bookmarkEnd w:id="113"/>
      <w:bookmarkEnd w:id="114"/>
    </w:p>
    <w:p>
      <w:pPr>
        <w:snapToGrid w:val="0"/>
        <w:ind w:firstLine="420"/>
        <w:jc w:val="left"/>
        <w:rPr>
          <w:rFonts w:hint="eastAsia" w:hAnsi="宋体"/>
          <w:color w:val="auto"/>
          <w:szCs w:val="21"/>
        </w:rPr>
      </w:pPr>
      <w:bookmarkStart w:id="115" w:name="_Toc353785298"/>
      <w:bookmarkStart w:id="116" w:name="_Toc254970543"/>
      <w:bookmarkStart w:id="117" w:name="_Toc254970684"/>
      <w:bookmarkStart w:id="118" w:name="_Toc352700428"/>
      <w:r>
        <w:rPr>
          <w:rFonts w:hint="eastAsia" w:hAnsi="宋体"/>
          <w:color w:val="auto"/>
          <w:szCs w:val="21"/>
        </w:rPr>
        <w:t>19.1</w:t>
      </w:r>
      <w:r>
        <w:rPr>
          <w:rFonts w:hint="eastAsia" w:ascii="宋体" w:hAnsi="宋体"/>
          <w:color w:val="auto"/>
          <w:szCs w:val="21"/>
        </w:rPr>
        <w:t>投标文件由开标一览表、资格文件、报价及资信技术文件</w:t>
      </w:r>
      <w:r>
        <w:rPr>
          <w:rFonts w:hint="eastAsia" w:ascii="宋体" w:hAnsi="宋体"/>
          <w:b/>
          <w:color w:val="auto"/>
          <w:szCs w:val="21"/>
        </w:rPr>
        <w:t>三部份</w:t>
      </w:r>
      <w:r>
        <w:rPr>
          <w:rFonts w:hint="eastAsia" w:ascii="宋体" w:hAnsi="宋体"/>
          <w:color w:val="auto"/>
          <w:szCs w:val="21"/>
        </w:rPr>
        <w:t>组成，</w:t>
      </w:r>
      <w:r>
        <w:rPr>
          <w:rFonts w:hint="eastAsia" w:hAnsi="宋体"/>
          <w:color w:val="auto"/>
          <w:szCs w:val="21"/>
        </w:rPr>
        <w:t>投标人应按以下要求封装：</w:t>
      </w:r>
    </w:p>
    <w:p>
      <w:pPr>
        <w:snapToGrid w:val="0"/>
        <w:ind w:firstLine="420"/>
        <w:jc w:val="left"/>
        <w:rPr>
          <w:rFonts w:hint="eastAsia" w:ascii="宋体" w:hAnsi="宋体"/>
          <w:color w:val="auto"/>
          <w:spacing w:val="-2"/>
          <w:szCs w:val="21"/>
        </w:rPr>
      </w:pPr>
      <w:r>
        <w:rPr>
          <w:rFonts w:hint="eastAsia" w:ascii="宋体" w:hAnsi="宋体"/>
          <w:color w:val="auto"/>
          <w:szCs w:val="21"/>
        </w:rPr>
        <w:t>(1)</w:t>
      </w:r>
      <w:r>
        <w:rPr>
          <w:rFonts w:hint="eastAsia" w:hAnsi="宋体"/>
          <w:b/>
          <w:color w:val="auto"/>
          <w:spacing w:val="-2"/>
          <w:szCs w:val="21"/>
        </w:rPr>
        <w:t>开标一览表</w:t>
      </w:r>
      <w:r>
        <w:rPr>
          <w:rFonts w:hint="eastAsia" w:hAnsi="宋体"/>
          <w:color w:val="auto"/>
          <w:spacing w:val="-2"/>
          <w:szCs w:val="21"/>
        </w:rPr>
        <w:t>：所投分标的开标一览表应合并装订成一份，且仅一份，装入一个开标一览表文件袋内并加以密封（要求文件袋无明显缝隙露出袋内文件），</w:t>
      </w:r>
      <w:r>
        <w:rPr>
          <w:rFonts w:hint="eastAsia" w:hAnsi="宋体"/>
          <w:b/>
          <w:color w:val="auto"/>
          <w:spacing w:val="-2"/>
          <w:szCs w:val="21"/>
        </w:rPr>
        <w:t>独立封装递交，</w:t>
      </w:r>
      <w:r>
        <w:rPr>
          <w:rFonts w:hint="eastAsia" w:hAnsi="宋体"/>
          <w:color w:val="auto"/>
          <w:szCs w:val="21"/>
        </w:rPr>
        <w:t>格式见第六章；</w:t>
      </w:r>
    </w:p>
    <w:p>
      <w:pPr>
        <w:snapToGrid w:val="0"/>
        <w:ind w:firstLine="420"/>
        <w:jc w:val="left"/>
        <w:rPr>
          <w:rFonts w:hint="eastAsia" w:ascii="宋体" w:hAnsi="宋体"/>
          <w:color w:val="auto"/>
          <w:szCs w:val="21"/>
        </w:rPr>
      </w:pPr>
      <w:r>
        <w:rPr>
          <w:rFonts w:hint="eastAsia" w:ascii="宋体" w:hAnsi="宋体"/>
          <w:color w:val="auto"/>
          <w:szCs w:val="21"/>
        </w:rPr>
        <w:t>(2)</w:t>
      </w:r>
      <w:r>
        <w:rPr>
          <w:rFonts w:hint="eastAsia"/>
          <w:b/>
          <w:color w:val="auto"/>
          <w:szCs w:val="21"/>
        </w:rPr>
        <w:t>资格文件：</w:t>
      </w:r>
      <w:r>
        <w:rPr>
          <w:rFonts w:hint="eastAsia"/>
          <w:color w:val="auto"/>
          <w:szCs w:val="21"/>
        </w:rPr>
        <w:t>装订成册，正本</w:t>
      </w:r>
      <w:r>
        <w:rPr>
          <w:rFonts w:hint="eastAsia"/>
          <w:b/>
          <w:color w:val="auto"/>
          <w:szCs w:val="21"/>
        </w:rPr>
        <w:t>一份，</w:t>
      </w:r>
      <w:r>
        <w:rPr>
          <w:rFonts w:hint="eastAsia"/>
          <w:color w:val="auto"/>
          <w:szCs w:val="21"/>
        </w:rPr>
        <w:t>副本</w:t>
      </w:r>
      <w:r>
        <w:rPr>
          <w:rFonts w:hint="eastAsia"/>
          <w:b/>
          <w:color w:val="auto"/>
          <w:szCs w:val="21"/>
        </w:rPr>
        <w:t>三份</w:t>
      </w:r>
      <w:r>
        <w:rPr>
          <w:rFonts w:hint="eastAsia"/>
          <w:color w:val="auto"/>
          <w:szCs w:val="21"/>
        </w:rPr>
        <w:t>，</w:t>
      </w:r>
      <w:r>
        <w:rPr>
          <w:rFonts w:hint="eastAsia"/>
          <w:color w:val="auto"/>
        </w:rPr>
        <w:t>装入到一个投标文件袋内并加以密封</w:t>
      </w:r>
      <w:r>
        <w:rPr>
          <w:rFonts w:hint="eastAsia"/>
          <w:color w:val="auto"/>
          <w:spacing w:val="-2"/>
          <w:szCs w:val="21"/>
        </w:rPr>
        <w:t>（要求文件袋无明显缝隙露出袋内文件），</w:t>
      </w:r>
      <w:r>
        <w:rPr>
          <w:rFonts w:hint="eastAsia" w:hAnsi="宋体"/>
          <w:b/>
          <w:color w:val="auto"/>
          <w:spacing w:val="-2"/>
          <w:szCs w:val="21"/>
        </w:rPr>
        <w:t>独立封装递交；</w:t>
      </w:r>
    </w:p>
    <w:p>
      <w:pPr>
        <w:snapToGrid w:val="0"/>
        <w:ind w:firstLine="420"/>
        <w:jc w:val="left"/>
        <w:rPr>
          <w:rFonts w:hint="eastAsia"/>
          <w:color w:val="auto"/>
          <w:spacing w:val="-2"/>
          <w:szCs w:val="21"/>
        </w:rPr>
      </w:pPr>
      <w:r>
        <w:rPr>
          <w:rFonts w:hint="eastAsia" w:ascii="宋体" w:hAnsi="宋体"/>
          <w:color w:val="auto"/>
          <w:szCs w:val="21"/>
        </w:rPr>
        <w:t>(3)</w:t>
      </w:r>
      <w:r>
        <w:rPr>
          <w:rFonts w:hint="eastAsia" w:ascii="宋体" w:hAnsi="宋体"/>
          <w:b/>
          <w:color w:val="auto"/>
          <w:szCs w:val="21"/>
        </w:rPr>
        <w:t>报价</w:t>
      </w:r>
      <w:r>
        <w:rPr>
          <w:rFonts w:hint="eastAsia"/>
          <w:b/>
          <w:color w:val="auto"/>
          <w:szCs w:val="21"/>
        </w:rPr>
        <w:t>及资信技术文件：</w:t>
      </w:r>
      <w:r>
        <w:rPr>
          <w:rFonts w:hint="eastAsia"/>
          <w:color w:val="auto"/>
          <w:szCs w:val="21"/>
        </w:rPr>
        <w:t>合并装订成册，正本</w:t>
      </w:r>
      <w:r>
        <w:rPr>
          <w:rFonts w:hint="eastAsia"/>
          <w:b/>
          <w:color w:val="auto"/>
          <w:szCs w:val="21"/>
        </w:rPr>
        <w:t>一份，</w:t>
      </w:r>
      <w:r>
        <w:rPr>
          <w:rFonts w:hint="eastAsia"/>
          <w:color w:val="auto"/>
          <w:szCs w:val="21"/>
        </w:rPr>
        <w:t>副本</w:t>
      </w:r>
      <w:r>
        <w:rPr>
          <w:rFonts w:hint="eastAsia"/>
          <w:b/>
          <w:color w:val="auto"/>
          <w:szCs w:val="21"/>
        </w:rPr>
        <w:t>三份，</w:t>
      </w:r>
      <w:r>
        <w:rPr>
          <w:rFonts w:hint="eastAsia"/>
          <w:color w:val="auto"/>
        </w:rPr>
        <w:t>装入到一个投标文件袋内并加以密封</w:t>
      </w:r>
      <w:r>
        <w:rPr>
          <w:rFonts w:hint="eastAsia"/>
          <w:color w:val="auto"/>
          <w:spacing w:val="-2"/>
          <w:szCs w:val="21"/>
        </w:rPr>
        <w:t>（要求文件袋无明显缝隙露出袋内文件），</w:t>
      </w:r>
      <w:r>
        <w:rPr>
          <w:rFonts w:hint="eastAsia" w:hAnsi="宋体"/>
          <w:b/>
          <w:color w:val="auto"/>
          <w:spacing w:val="-2"/>
          <w:szCs w:val="21"/>
        </w:rPr>
        <w:t>独立封装递交；</w:t>
      </w:r>
    </w:p>
    <w:p>
      <w:pPr>
        <w:snapToGrid w:val="0"/>
        <w:ind w:firstLine="420"/>
        <w:jc w:val="left"/>
        <w:rPr>
          <w:rFonts w:hint="eastAsia" w:hAnsi="宋体"/>
          <w:color w:val="auto"/>
        </w:rPr>
      </w:pPr>
      <w:r>
        <w:rPr>
          <w:rFonts w:hint="eastAsia" w:hAnsi="宋体"/>
          <w:color w:val="auto"/>
          <w:szCs w:val="21"/>
        </w:rPr>
        <w:t>每一份文件的外包装封面上应注明投标人名称、投标人地址、文件名称（开标一览表或资格文件或报价文件、资信及技术文件）、投标项目名称、项目编号、并加盖投标人公章，并</w:t>
      </w:r>
      <w:r>
        <w:rPr>
          <w:rFonts w:hint="eastAsia" w:hAnsi="宋体"/>
          <w:color w:val="auto"/>
        </w:rPr>
        <w:t>注明“开标时才能启封”。</w:t>
      </w:r>
    </w:p>
    <w:p>
      <w:pPr>
        <w:snapToGrid w:val="0"/>
        <w:ind w:firstLine="420"/>
        <w:jc w:val="left"/>
        <w:rPr>
          <w:rFonts w:hint="eastAsia" w:hAnsi="宋体"/>
          <w:color w:val="auto"/>
        </w:rPr>
      </w:pPr>
      <w:r>
        <w:rPr>
          <w:rFonts w:hint="eastAsia" w:hAnsi="宋体"/>
          <w:color w:val="auto"/>
          <w:szCs w:val="21"/>
        </w:rPr>
        <w:t>每一份文件的正、副本的封面上应注明投标人名称、投标人地址、文件名称（开标一览表或资格文件或报价及资信技术文件）、投标项目名称、项目编号、并加盖投标人公章</w:t>
      </w:r>
      <w:r>
        <w:rPr>
          <w:rFonts w:hint="eastAsia" w:hAnsi="宋体"/>
          <w:color w:val="auto"/>
        </w:rPr>
        <w:t>。</w:t>
      </w:r>
    </w:p>
    <w:p>
      <w:pPr>
        <w:snapToGrid w:val="0"/>
        <w:ind w:firstLine="420"/>
        <w:jc w:val="left"/>
        <w:rPr>
          <w:rFonts w:hint="eastAsia" w:hAnsi="宋体"/>
          <w:color w:val="auto"/>
          <w:szCs w:val="21"/>
        </w:rPr>
      </w:pPr>
      <w:r>
        <w:rPr>
          <w:rFonts w:hint="eastAsia" w:hAnsi="宋体"/>
          <w:color w:val="auto"/>
          <w:szCs w:val="21"/>
        </w:rPr>
        <w:t>19.2</w:t>
      </w:r>
      <w:r>
        <w:rPr>
          <w:rFonts w:hint="eastAsia"/>
          <w:color w:val="auto"/>
        </w:rPr>
        <w:t>逾期送达或者未按照招标文件要求密封的投标文件将被拒绝，由此造成投标文件被误投或提前拆封的风险由投标人承担。</w:t>
      </w:r>
    </w:p>
    <w:p>
      <w:pPr>
        <w:snapToGrid w:val="0"/>
        <w:ind w:firstLine="420"/>
        <w:jc w:val="left"/>
        <w:rPr>
          <w:rFonts w:hint="eastAsia" w:hAnsi="宋体"/>
          <w:color w:val="auto"/>
          <w:szCs w:val="21"/>
        </w:rPr>
      </w:pPr>
      <w:r>
        <w:rPr>
          <w:rFonts w:hint="eastAsia" w:hAnsi="宋体"/>
          <w:color w:val="auto"/>
          <w:szCs w:val="21"/>
        </w:rPr>
        <w:t>19.3投标人在投标截止时间之前，可以对已提交的投标文件进行修改或撤回，并书面通知采购人或采购代理机构；投标截止时间后，投标人不得撤回、修改投标文件。修改后重新递交的投标文件应当按本招标文件的要求签署、盖章和密封。</w:t>
      </w:r>
    </w:p>
    <w:p>
      <w:pPr>
        <w:pStyle w:val="5"/>
        <w:spacing w:before="0" w:after="0" w:line="400" w:lineRule="exact"/>
        <w:ind w:firstLine="422"/>
        <w:rPr>
          <w:rFonts w:hAnsi="宋体"/>
          <w:color w:val="auto"/>
          <w:sz w:val="21"/>
        </w:rPr>
      </w:pPr>
      <w:r>
        <w:rPr>
          <w:rFonts w:hint="eastAsia" w:hAnsi="宋体"/>
          <w:color w:val="auto"/>
          <w:sz w:val="21"/>
        </w:rPr>
        <w:t>20 投标无效的情形</w:t>
      </w:r>
      <w:bookmarkEnd w:id="115"/>
      <w:bookmarkEnd w:id="116"/>
      <w:bookmarkEnd w:id="117"/>
      <w:bookmarkEnd w:id="118"/>
    </w:p>
    <w:p>
      <w:pPr>
        <w:snapToGrid w:val="0"/>
        <w:ind w:firstLine="422"/>
        <w:rPr>
          <w:rFonts w:ascii="宋体" w:hAnsi="宋体"/>
          <w:b/>
          <w:bCs/>
          <w:color w:val="auto"/>
          <w:szCs w:val="21"/>
        </w:rPr>
      </w:pPr>
      <w:bookmarkStart w:id="119" w:name="_Toc254970685"/>
      <w:bookmarkStart w:id="120" w:name="_Toc352700429"/>
      <w:bookmarkStart w:id="121" w:name="_Toc353785299"/>
      <w:bookmarkStart w:id="122" w:name="_Toc254970544"/>
      <w:r>
        <w:rPr>
          <w:rFonts w:hint="eastAsia" w:ascii="宋体" w:hAnsi="宋体"/>
          <w:b/>
          <w:bCs/>
          <w:color w:val="auto"/>
          <w:szCs w:val="21"/>
        </w:rPr>
        <w:t>20.1 在符合性审查和</w:t>
      </w:r>
      <w:r>
        <w:rPr>
          <w:rFonts w:hint="eastAsia" w:ascii="宋体" w:hAnsi="宋体" w:cs="Courier New"/>
          <w:b/>
          <w:bCs/>
          <w:color w:val="auto"/>
          <w:szCs w:val="21"/>
        </w:rPr>
        <w:t>资格性审查时</w:t>
      </w:r>
      <w:r>
        <w:rPr>
          <w:rFonts w:hint="eastAsia" w:ascii="宋体" w:hAnsi="宋体"/>
          <w:b/>
          <w:bCs/>
          <w:color w:val="auto"/>
          <w:szCs w:val="21"/>
        </w:rPr>
        <w:t>，如发现下列情形之一的，投标文件将被视为无效：</w:t>
      </w:r>
    </w:p>
    <w:p>
      <w:pPr>
        <w:snapToGrid w:val="0"/>
        <w:ind w:firstLine="420"/>
        <w:rPr>
          <w:rFonts w:ascii="宋体" w:hAnsi="宋体"/>
          <w:color w:val="auto"/>
          <w:szCs w:val="21"/>
        </w:rPr>
      </w:pPr>
      <w:r>
        <w:rPr>
          <w:rFonts w:hint="eastAsia" w:ascii="宋体" w:hAnsi="宋体"/>
          <w:color w:val="auto"/>
          <w:szCs w:val="21"/>
        </w:rPr>
        <w:t xml:space="preserve">(1) </w:t>
      </w:r>
      <w:r>
        <w:rPr>
          <w:rFonts w:hint="eastAsia" w:ascii="宋体" w:hAnsi="宋体" w:cs="仿宋_GB2312"/>
          <w:color w:val="auto"/>
          <w:szCs w:val="21"/>
        </w:rPr>
        <w:t>超越了按照法律法规规定必须获得行政许可或者行政审批的经营范围的</w:t>
      </w:r>
      <w:r>
        <w:rPr>
          <w:rFonts w:hint="eastAsia" w:ascii="宋体" w:hAnsi="宋体"/>
          <w:color w:val="auto"/>
          <w:szCs w:val="21"/>
        </w:rPr>
        <w:t>；</w:t>
      </w:r>
    </w:p>
    <w:p>
      <w:pPr>
        <w:snapToGrid w:val="0"/>
        <w:ind w:firstLine="420"/>
        <w:rPr>
          <w:rFonts w:ascii="宋体" w:hAnsi="宋体"/>
          <w:color w:val="auto"/>
          <w:szCs w:val="21"/>
        </w:rPr>
      </w:pPr>
      <w:r>
        <w:rPr>
          <w:rFonts w:hint="eastAsia" w:ascii="宋体" w:hAnsi="宋体"/>
          <w:color w:val="auto"/>
          <w:szCs w:val="21"/>
        </w:rPr>
        <w:t>(2) 资格证明文件不全的，或者不符合招标文件标明的资格要求的；</w:t>
      </w:r>
    </w:p>
    <w:p>
      <w:pPr>
        <w:snapToGrid w:val="0"/>
        <w:ind w:firstLine="420"/>
        <w:rPr>
          <w:rFonts w:ascii="宋体" w:hAnsi="宋体"/>
          <w:bCs/>
          <w:color w:val="auto"/>
          <w:kern w:val="0"/>
          <w:szCs w:val="21"/>
        </w:rPr>
      </w:pPr>
      <w:r>
        <w:rPr>
          <w:rFonts w:hint="eastAsia" w:ascii="宋体" w:hAnsi="宋体"/>
          <w:color w:val="auto"/>
          <w:szCs w:val="21"/>
        </w:rPr>
        <w:t xml:space="preserve">(3) </w:t>
      </w:r>
      <w:r>
        <w:rPr>
          <w:rFonts w:hint="eastAsia" w:ascii="宋体" w:hAnsi="宋体"/>
          <w:color w:val="auto"/>
          <w:spacing w:val="-4"/>
          <w:szCs w:val="21"/>
        </w:rPr>
        <w:t>投标文件无法定代表人或其委托代理人签字，或未</w:t>
      </w:r>
      <w:r>
        <w:rPr>
          <w:rFonts w:hint="eastAsia" w:ascii="宋体" w:hAnsi="宋体"/>
          <w:bCs/>
          <w:color w:val="auto"/>
          <w:spacing w:val="-4"/>
          <w:kern w:val="0"/>
          <w:szCs w:val="21"/>
        </w:rPr>
        <w:t>提供法定代表人授权委托书、投标声明书或者填写项目不齐全的；</w:t>
      </w:r>
    </w:p>
    <w:p>
      <w:pPr>
        <w:snapToGrid w:val="0"/>
        <w:ind w:firstLine="420"/>
        <w:rPr>
          <w:rFonts w:ascii="宋体" w:hAnsi="宋体"/>
          <w:color w:val="auto"/>
          <w:spacing w:val="-4"/>
          <w:szCs w:val="21"/>
        </w:rPr>
      </w:pPr>
      <w:r>
        <w:rPr>
          <w:rFonts w:hint="eastAsia" w:ascii="宋体" w:hAnsi="宋体"/>
          <w:color w:val="auto"/>
          <w:szCs w:val="21"/>
        </w:rPr>
        <w:t>(</w:t>
      </w:r>
      <w:r>
        <w:rPr>
          <w:rFonts w:hint="eastAsia" w:ascii="宋体" w:hAnsi="宋体"/>
          <w:color w:val="auto"/>
          <w:spacing w:val="-4"/>
          <w:szCs w:val="21"/>
        </w:rPr>
        <w:t xml:space="preserve">4) 投标代表人未能出具身份证明或与法定代表人委托代理人身份不符的； </w:t>
      </w:r>
    </w:p>
    <w:p>
      <w:pPr>
        <w:snapToGrid w:val="0"/>
        <w:ind w:firstLine="404"/>
        <w:rPr>
          <w:rFonts w:ascii="宋体" w:hAnsi="宋体"/>
          <w:color w:val="auto"/>
          <w:spacing w:val="-4"/>
          <w:szCs w:val="21"/>
        </w:rPr>
      </w:pPr>
      <w:r>
        <w:rPr>
          <w:rFonts w:hint="eastAsia" w:ascii="宋体" w:hAnsi="宋体"/>
          <w:color w:val="auto"/>
          <w:spacing w:val="-4"/>
          <w:szCs w:val="21"/>
        </w:rPr>
        <w:t>(5) 项目不齐全或者内容虚假的；</w:t>
      </w:r>
    </w:p>
    <w:p>
      <w:pPr>
        <w:snapToGrid w:val="0"/>
        <w:ind w:firstLine="404"/>
        <w:rPr>
          <w:rFonts w:ascii="宋体" w:hAnsi="宋体"/>
          <w:color w:val="auto"/>
          <w:spacing w:val="-4"/>
          <w:szCs w:val="21"/>
        </w:rPr>
      </w:pPr>
      <w:r>
        <w:rPr>
          <w:rFonts w:hint="eastAsia" w:ascii="宋体" w:hAnsi="宋体"/>
          <w:color w:val="auto"/>
          <w:spacing w:val="-4"/>
          <w:szCs w:val="21"/>
        </w:rPr>
        <w:t>(6) 投标文件的实质性内容未使用中文表述、意思表述不明确、前后矛盾或者使用计量单位不符合招标文件要求的（经评标委员会认定并允许其当场更正的笔误除外）；</w:t>
      </w:r>
    </w:p>
    <w:p>
      <w:pPr>
        <w:snapToGrid w:val="0"/>
        <w:ind w:firstLine="404"/>
        <w:rPr>
          <w:rFonts w:ascii="宋体" w:hAnsi="宋体"/>
          <w:color w:val="auto"/>
          <w:spacing w:val="-4"/>
          <w:szCs w:val="21"/>
        </w:rPr>
      </w:pPr>
      <w:r>
        <w:rPr>
          <w:rFonts w:hint="eastAsia" w:ascii="宋体" w:hAnsi="宋体"/>
          <w:color w:val="auto"/>
          <w:spacing w:val="-4"/>
          <w:szCs w:val="21"/>
        </w:rPr>
        <w:t>(7) 投标有效期、交货时间、质保期等商务条款不能满足招标文件要求的；</w:t>
      </w:r>
    </w:p>
    <w:p>
      <w:pPr>
        <w:snapToGrid w:val="0"/>
        <w:ind w:firstLine="404"/>
        <w:rPr>
          <w:rFonts w:ascii="宋体" w:hAnsi="宋体"/>
          <w:color w:val="auto"/>
          <w:spacing w:val="-4"/>
          <w:szCs w:val="21"/>
        </w:rPr>
      </w:pPr>
      <w:r>
        <w:rPr>
          <w:rFonts w:hint="eastAsia" w:ascii="宋体" w:hAnsi="宋体"/>
          <w:color w:val="auto"/>
          <w:spacing w:val="-4"/>
          <w:szCs w:val="21"/>
        </w:rPr>
        <w:t>(8) 未实质性响应招标文件要求或者投标文件有招标单位不能接受的附加条件的；</w:t>
      </w:r>
    </w:p>
    <w:p>
      <w:pPr>
        <w:snapToGrid w:val="0"/>
        <w:ind w:firstLine="404"/>
        <w:rPr>
          <w:rFonts w:ascii="宋体" w:hAnsi="宋体"/>
          <w:color w:val="auto"/>
          <w:spacing w:val="-4"/>
          <w:szCs w:val="21"/>
        </w:rPr>
      </w:pPr>
      <w:r>
        <w:rPr>
          <w:rFonts w:hint="eastAsia" w:ascii="宋体" w:hAnsi="宋体"/>
          <w:color w:val="auto"/>
          <w:spacing w:val="-4"/>
          <w:szCs w:val="21"/>
        </w:rPr>
        <w:t>(9) 应交未交投标保证金的。</w:t>
      </w:r>
    </w:p>
    <w:p>
      <w:pPr>
        <w:snapToGrid w:val="0"/>
        <w:ind w:firstLine="422"/>
        <w:rPr>
          <w:rFonts w:ascii="宋体" w:hAnsi="宋体"/>
          <w:b/>
          <w:bCs/>
          <w:color w:val="auto"/>
          <w:szCs w:val="21"/>
        </w:rPr>
      </w:pPr>
      <w:r>
        <w:rPr>
          <w:rFonts w:hint="eastAsia" w:ascii="宋体" w:hAnsi="宋体"/>
          <w:b/>
          <w:bCs/>
          <w:color w:val="auto"/>
          <w:szCs w:val="21"/>
        </w:rPr>
        <w:t>20.2 在技术评审时，如发现下列情形之一的，投标文件将被视为无效：</w:t>
      </w:r>
    </w:p>
    <w:p>
      <w:pPr>
        <w:snapToGrid w:val="0"/>
        <w:ind w:firstLine="404"/>
        <w:rPr>
          <w:rFonts w:ascii="宋体" w:hAnsi="宋体"/>
          <w:color w:val="auto"/>
          <w:spacing w:val="-4"/>
          <w:szCs w:val="21"/>
        </w:rPr>
      </w:pPr>
      <w:r>
        <w:rPr>
          <w:rFonts w:hint="eastAsia" w:ascii="宋体" w:hAnsi="宋体"/>
          <w:color w:val="auto"/>
          <w:spacing w:val="-4"/>
          <w:szCs w:val="21"/>
        </w:rPr>
        <w:t>(1) 未提供或未如实提供投标货物的技术参数，或者投标文件标明的响应或偏离与事实不符或虚假投标的；</w:t>
      </w:r>
    </w:p>
    <w:p>
      <w:pPr>
        <w:snapToGrid w:val="0"/>
        <w:ind w:firstLine="404"/>
        <w:rPr>
          <w:rFonts w:ascii="宋体" w:hAnsi="宋体"/>
          <w:color w:val="auto"/>
          <w:spacing w:val="-4"/>
          <w:szCs w:val="21"/>
        </w:rPr>
      </w:pPr>
      <w:r>
        <w:rPr>
          <w:rFonts w:hint="eastAsia" w:ascii="宋体" w:hAnsi="宋体"/>
          <w:color w:val="auto"/>
          <w:spacing w:val="-4"/>
          <w:szCs w:val="21"/>
        </w:rPr>
        <w:t>(2) 明显不符合招标文件要求的质量标准，或者与招标文件中的技术指标、主要功能项目发生实质性偏离较大的，已不符合招标人需求的；</w:t>
      </w:r>
    </w:p>
    <w:p>
      <w:pPr>
        <w:snapToGrid w:val="0"/>
        <w:ind w:firstLine="404"/>
        <w:rPr>
          <w:rFonts w:ascii="宋体" w:hAnsi="宋体"/>
          <w:color w:val="auto"/>
          <w:spacing w:val="-4"/>
          <w:szCs w:val="21"/>
        </w:rPr>
      </w:pPr>
      <w:r>
        <w:rPr>
          <w:rFonts w:hint="eastAsia" w:ascii="宋体" w:hAnsi="宋体"/>
          <w:color w:val="auto"/>
          <w:spacing w:val="-4"/>
          <w:szCs w:val="21"/>
        </w:rPr>
        <w:t>(3) 投标技术方案不明确，存在一个或一个以上备选（替代）投标方案的。</w:t>
      </w:r>
    </w:p>
    <w:p>
      <w:pPr>
        <w:snapToGrid w:val="0"/>
        <w:ind w:firstLine="422"/>
        <w:rPr>
          <w:rFonts w:ascii="宋体" w:hAnsi="宋体"/>
          <w:color w:val="auto"/>
          <w:spacing w:val="-4"/>
          <w:szCs w:val="21"/>
        </w:rPr>
      </w:pPr>
      <w:r>
        <w:rPr>
          <w:rFonts w:hint="eastAsia" w:ascii="宋体" w:hAnsi="宋体" w:cs="Courier New"/>
          <w:b/>
          <w:color w:val="auto"/>
          <w:szCs w:val="21"/>
        </w:rPr>
        <w:t>20.3 在报价评审时，如发现下列情形之一的，投标文件将被视为无效：</w:t>
      </w:r>
    </w:p>
    <w:p>
      <w:pPr>
        <w:snapToGrid w:val="0"/>
        <w:ind w:firstLine="404"/>
        <w:rPr>
          <w:rFonts w:ascii="宋体" w:hAnsi="宋体"/>
          <w:color w:val="auto"/>
          <w:spacing w:val="-4"/>
          <w:szCs w:val="21"/>
        </w:rPr>
      </w:pPr>
      <w:r>
        <w:rPr>
          <w:rFonts w:hint="eastAsia" w:ascii="宋体" w:hAnsi="宋体"/>
          <w:color w:val="auto"/>
          <w:spacing w:val="-4"/>
          <w:szCs w:val="21"/>
        </w:rPr>
        <w:t>(1) 未采用人民币报价或者未按照招标文件标明的币种报价的；</w:t>
      </w:r>
    </w:p>
    <w:p>
      <w:pPr>
        <w:snapToGrid w:val="0"/>
        <w:ind w:firstLine="404"/>
        <w:rPr>
          <w:rFonts w:ascii="宋体" w:hAnsi="宋体"/>
          <w:color w:val="auto"/>
          <w:spacing w:val="-4"/>
          <w:szCs w:val="21"/>
        </w:rPr>
      </w:pPr>
      <w:r>
        <w:rPr>
          <w:rFonts w:hint="eastAsia" w:ascii="宋体" w:hAnsi="宋体"/>
          <w:color w:val="auto"/>
          <w:spacing w:val="-4"/>
          <w:szCs w:val="21"/>
        </w:rPr>
        <w:t xml:space="preserve">(2) </w:t>
      </w:r>
      <w:r>
        <w:rPr>
          <w:rFonts w:ascii="宋体" w:hAnsi="宋体"/>
          <w:color w:val="auto"/>
          <w:spacing w:val="-4"/>
          <w:szCs w:val="21"/>
        </w:rPr>
        <w:t>报价超过招标文件中规定的预算金额或者最高限价的</w:t>
      </w:r>
      <w:r>
        <w:rPr>
          <w:rFonts w:hint="eastAsia" w:ascii="宋体" w:hAnsi="宋体"/>
          <w:color w:val="auto"/>
          <w:spacing w:val="-4"/>
          <w:szCs w:val="21"/>
        </w:rPr>
        <w:t>；</w:t>
      </w:r>
    </w:p>
    <w:p>
      <w:pPr>
        <w:snapToGrid w:val="0"/>
        <w:ind w:firstLine="404"/>
        <w:rPr>
          <w:rFonts w:hint="eastAsia" w:ascii="宋体" w:hAnsi="宋体"/>
          <w:color w:val="auto"/>
          <w:spacing w:val="-4"/>
          <w:szCs w:val="21"/>
        </w:rPr>
      </w:pPr>
      <w:r>
        <w:rPr>
          <w:rFonts w:hint="eastAsia" w:ascii="宋体" w:hAnsi="宋体"/>
          <w:color w:val="auto"/>
          <w:spacing w:val="-4"/>
          <w:szCs w:val="21"/>
        </w:rPr>
        <w:t>(3) 投标报价具有选择性。</w:t>
      </w:r>
    </w:p>
    <w:p>
      <w:pPr>
        <w:pStyle w:val="10"/>
        <w:ind w:firstLine="422"/>
        <w:rPr>
          <w:rFonts w:hint="eastAsia" w:hAnsi="宋体"/>
          <w:b/>
          <w:color w:val="auto"/>
        </w:rPr>
      </w:pPr>
      <w:r>
        <w:rPr>
          <w:rFonts w:hint="eastAsia" w:hAnsi="宋体"/>
          <w:b/>
          <w:color w:val="auto"/>
        </w:rPr>
        <w:t>20.4 关于相同品牌产品投标、串通投标的特别说明：</w:t>
      </w:r>
    </w:p>
    <w:p>
      <w:pPr>
        <w:ind w:firstLine="420"/>
        <w:rPr>
          <w:rFonts w:hint="eastAsia" w:ascii="宋体" w:hAnsi="宋体"/>
          <w:color w:val="auto"/>
        </w:rPr>
      </w:pPr>
      <w:r>
        <w:rPr>
          <w:rFonts w:hint="eastAsia" w:ascii="宋体" w:hAnsi="宋体"/>
          <w:color w:val="auto"/>
        </w:rPr>
        <w:t>20.4.1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20"/>
        <w:rPr>
          <w:rFonts w:hint="eastAsia" w:ascii="宋体" w:hAnsi="宋体"/>
          <w:color w:val="auto"/>
        </w:rPr>
      </w:pPr>
      <w:r>
        <w:rPr>
          <w:rFonts w:hint="eastAsia" w:ascii="宋体" w:hAnsi="宋体"/>
          <w:color w:val="auto"/>
        </w:rPr>
        <w:t>20.4.2有下列情形之一的视为供应商相互串通投标，投标文件将被视为无效：</w:t>
      </w:r>
    </w:p>
    <w:p>
      <w:pPr>
        <w:ind w:firstLine="42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）不同投标人的投标文件由同一单位或者个人编制；</w:t>
      </w:r>
    </w:p>
    <w:p>
      <w:pPr>
        <w:ind w:firstLine="42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）不同投标人委托同一单位或者个人办理投标事宜；</w:t>
      </w:r>
    </w:p>
    <w:p>
      <w:pPr>
        <w:ind w:firstLine="42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）不同投标人的投标文件载明的项目管理成员或者联系人员为同一人；</w:t>
      </w:r>
    </w:p>
    <w:p>
      <w:pPr>
        <w:ind w:firstLine="42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）不同投标人的投标文件异常一致或者投标报价呈规律性差异；</w:t>
      </w:r>
    </w:p>
    <w:p>
      <w:pPr>
        <w:ind w:firstLine="420"/>
        <w:rPr>
          <w:rFonts w:ascii="宋体" w:hAnsi="宋体"/>
          <w:color w:val="auto"/>
        </w:rPr>
      </w:pPr>
      <w:r>
        <w:rPr>
          <w:rFonts w:ascii="宋体" w:hAnsi="宋体"/>
          <w:color w:val="auto"/>
        </w:rPr>
        <w:t>（</w:t>
      </w:r>
      <w:r>
        <w:rPr>
          <w:rFonts w:hint="eastAsia" w:ascii="宋体" w:hAnsi="宋体"/>
          <w:color w:val="auto"/>
        </w:rPr>
        <w:t>5</w:t>
      </w:r>
      <w:r>
        <w:rPr>
          <w:rFonts w:ascii="宋体" w:hAnsi="宋体"/>
          <w:color w:val="auto"/>
        </w:rPr>
        <w:t>）不同投标人的投标文件相互混装；</w:t>
      </w:r>
    </w:p>
    <w:p>
      <w:pPr>
        <w:ind w:firstLine="420"/>
        <w:rPr>
          <w:rFonts w:ascii="宋体" w:hAnsi="宋体"/>
          <w:color w:val="auto"/>
        </w:rPr>
      </w:pPr>
      <w:r>
        <w:rPr>
          <w:rFonts w:ascii="宋体" w:hAnsi="宋体"/>
          <w:color w:val="auto"/>
        </w:rPr>
        <w:t>（</w:t>
      </w:r>
      <w:r>
        <w:rPr>
          <w:rFonts w:hint="eastAsia" w:ascii="宋体" w:hAnsi="宋体"/>
          <w:color w:val="auto"/>
        </w:rPr>
        <w:t>6</w:t>
      </w:r>
      <w:r>
        <w:rPr>
          <w:rFonts w:ascii="宋体" w:hAnsi="宋体"/>
          <w:color w:val="auto"/>
        </w:rPr>
        <w:t>）不同投标人的投标保证金从同一单位或者个人的账户转出。</w:t>
      </w:r>
    </w:p>
    <w:p>
      <w:pPr>
        <w:ind w:firstLine="420"/>
        <w:rPr>
          <w:rFonts w:hint="eastAsia" w:ascii="宋体" w:hAnsi="宋体"/>
          <w:color w:val="auto"/>
        </w:rPr>
      </w:pPr>
      <w:r>
        <w:rPr>
          <w:rFonts w:hint="eastAsia" w:ascii="宋体" w:hAnsi="宋体"/>
          <w:color w:val="auto"/>
        </w:rPr>
        <w:t>20.4.3供应商有下列情形之一的，属于恶意串通行为：</w:t>
      </w:r>
    </w:p>
    <w:p>
      <w:pPr>
        <w:ind w:firstLine="420"/>
        <w:rPr>
          <w:rFonts w:hint="eastAsia" w:ascii="宋体" w:hAnsi="宋体"/>
          <w:color w:val="auto"/>
        </w:rPr>
      </w:pPr>
      <w:r>
        <w:rPr>
          <w:rFonts w:hint="eastAsia" w:ascii="宋体" w:hAnsi="宋体"/>
          <w:color w:val="auto"/>
        </w:rPr>
        <w:t>（1）供应商直接或者间接从采购人或者采购代理机构处获得其他供应商的相关信息并修改其响应文件：</w:t>
      </w:r>
    </w:p>
    <w:p>
      <w:pPr>
        <w:ind w:firstLine="420"/>
        <w:rPr>
          <w:rFonts w:hint="eastAsia" w:ascii="宋体" w:hAnsi="宋体"/>
          <w:color w:val="auto"/>
        </w:rPr>
      </w:pPr>
      <w:r>
        <w:rPr>
          <w:rFonts w:hint="eastAsia" w:ascii="宋体" w:hAnsi="宋体"/>
          <w:color w:val="auto"/>
        </w:rPr>
        <w:t>（2）供应商按照采购人或者采购代理机构的授意撤换、修改响应文件；</w:t>
      </w:r>
    </w:p>
    <w:p>
      <w:pPr>
        <w:ind w:firstLine="420"/>
        <w:rPr>
          <w:rFonts w:hint="eastAsia" w:ascii="宋体" w:hAnsi="宋体"/>
          <w:color w:val="auto"/>
        </w:rPr>
      </w:pPr>
      <w:r>
        <w:rPr>
          <w:rFonts w:hint="eastAsia" w:ascii="宋体" w:hAnsi="宋体"/>
          <w:color w:val="auto"/>
        </w:rPr>
        <w:t>（3）供应商之间协商报价、技术方案等响应文件的实质性内容；</w:t>
      </w:r>
    </w:p>
    <w:p>
      <w:pPr>
        <w:ind w:firstLine="420"/>
        <w:rPr>
          <w:rFonts w:hint="eastAsia" w:ascii="宋体" w:hAnsi="宋体"/>
          <w:color w:val="auto"/>
        </w:rPr>
      </w:pPr>
      <w:r>
        <w:rPr>
          <w:rFonts w:hint="eastAsia" w:ascii="宋体" w:hAnsi="宋体"/>
          <w:color w:val="auto"/>
        </w:rPr>
        <w:t>（4）属于同一集团、协会、商会等组织成员的供应商按照该组织要求协同参加政府采购活动；</w:t>
      </w:r>
    </w:p>
    <w:p>
      <w:pPr>
        <w:ind w:firstLine="420"/>
        <w:rPr>
          <w:rFonts w:hint="eastAsia" w:ascii="宋体" w:hAnsi="宋体"/>
          <w:color w:val="auto"/>
        </w:rPr>
      </w:pPr>
      <w:r>
        <w:rPr>
          <w:rFonts w:hint="eastAsia" w:ascii="宋体" w:hAnsi="宋体"/>
          <w:color w:val="auto"/>
        </w:rPr>
        <w:t>（5）供应商之间事先约定一致抬高或者压低报价，或者在采购项目中事先约定轮流以高价位或者低价位成交，或者事先约定由某一特定供应商成交，然后再参加投标；</w:t>
      </w:r>
    </w:p>
    <w:p>
      <w:pPr>
        <w:ind w:firstLine="420"/>
        <w:rPr>
          <w:rFonts w:hint="eastAsia" w:ascii="宋体" w:hAnsi="宋体"/>
          <w:color w:val="auto"/>
        </w:rPr>
      </w:pPr>
      <w:r>
        <w:rPr>
          <w:rFonts w:hint="eastAsia" w:ascii="宋体" w:hAnsi="宋体"/>
          <w:color w:val="auto"/>
        </w:rPr>
        <w:t>（6）供应商之间商定部分供应商放弃参加政府采购活动或者放弃成交；</w:t>
      </w:r>
    </w:p>
    <w:p>
      <w:pPr>
        <w:ind w:firstLine="420"/>
        <w:rPr>
          <w:rFonts w:hint="eastAsia" w:ascii="宋体" w:hAnsi="宋体"/>
          <w:color w:val="auto"/>
        </w:rPr>
      </w:pPr>
      <w:r>
        <w:rPr>
          <w:rFonts w:hint="eastAsia" w:ascii="宋体" w:hAnsi="宋体"/>
          <w:color w:val="auto"/>
        </w:rPr>
        <w:t>（7）供应商与采购人或者采购代理机构之间、供应商相互之间，为谋求特定供应商成交或者排斥其他供应商的其他串通行为。</w:t>
      </w:r>
    </w:p>
    <w:p>
      <w:pPr>
        <w:ind w:firstLine="420"/>
        <w:rPr>
          <w:rFonts w:hint="eastAsia" w:ascii="宋体" w:hAnsi="宋体"/>
          <w:color w:val="auto"/>
        </w:rPr>
      </w:pPr>
      <w:r>
        <w:rPr>
          <w:rFonts w:hint="eastAsia" w:ascii="宋体" w:hAnsi="宋体"/>
          <w:color w:val="auto"/>
        </w:rPr>
        <w:t>20.4.4单位负责人为同一人或者存在直接控股、管理关系的不同的供应商，不得参加同一合同项下的政府采购活动，否则投标文件将被视为无效。</w:t>
      </w:r>
    </w:p>
    <w:p>
      <w:pPr>
        <w:pStyle w:val="10"/>
        <w:ind w:firstLine="422"/>
        <w:rPr>
          <w:rFonts w:hAnsi="宋体"/>
          <w:b/>
          <w:color w:val="auto"/>
        </w:rPr>
      </w:pPr>
      <w:r>
        <w:rPr>
          <w:rFonts w:hint="eastAsia" w:hAnsi="宋体"/>
          <w:b/>
          <w:color w:val="auto"/>
        </w:rPr>
        <w:t>20.5废标</w:t>
      </w:r>
    </w:p>
    <w:p>
      <w:pPr>
        <w:pStyle w:val="10"/>
        <w:ind w:firstLine="420"/>
        <w:rPr>
          <w:rFonts w:hAnsi="宋体"/>
          <w:color w:val="auto"/>
        </w:rPr>
      </w:pPr>
      <w:r>
        <w:rPr>
          <w:rFonts w:hAnsi="宋体"/>
          <w:color w:val="auto"/>
        </w:rPr>
        <w:t>在招标采购中，出现下列情形之一的，应予废标：</w:t>
      </w:r>
    </w:p>
    <w:p>
      <w:pPr>
        <w:pStyle w:val="10"/>
        <w:ind w:firstLine="420"/>
        <w:rPr>
          <w:rFonts w:hAnsi="宋体"/>
          <w:color w:val="auto"/>
        </w:rPr>
      </w:pPr>
      <w:r>
        <w:rPr>
          <w:rFonts w:hAnsi="宋体"/>
          <w:color w:val="auto"/>
        </w:rPr>
        <w:t>（</w:t>
      </w:r>
      <w:r>
        <w:rPr>
          <w:rFonts w:hint="eastAsia" w:hAnsi="宋体"/>
          <w:color w:val="auto"/>
        </w:rPr>
        <w:t>1</w:t>
      </w:r>
      <w:r>
        <w:rPr>
          <w:rFonts w:hAnsi="宋体"/>
          <w:color w:val="auto"/>
        </w:rPr>
        <w:t>）符合专业条件的供应商或者对招标文件作实质响应的供应商不足三家的；</w:t>
      </w:r>
    </w:p>
    <w:p>
      <w:pPr>
        <w:pStyle w:val="10"/>
        <w:ind w:firstLine="420"/>
        <w:rPr>
          <w:rFonts w:hAnsi="宋体"/>
          <w:color w:val="auto"/>
        </w:rPr>
      </w:pPr>
      <w:r>
        <w:rPr>
          <w:rFonts w:hAnsi="宋体"/>
          <w:color w:val="auto"/>
        </w:rPr>
        <w:t>（</w:t>
      </w:r>
      <w:r>
        <w:rPr>
          <w:rFonts w:hint="eastAsia" w:hAnsi="宋体"/>
          <w:color w:val="auto"/>
        </w:rPr>
        <w:t>2</w:t>
      </w:r>
      <w:r>
        <w:rPr>
          <w:rFonts w:hAnsi="宋体"/>
          <w:color w:val="auto"/>
        </w:rPr>
        <w:t>）出现影响采购公正的违法、违规行为的；</w:t>
      </w:r>
    </w:p>
    <w:p>
      <w:pPr>
        <w:pStyle w:val="10"/>
        <w:ind w:firstLine="420"/>
        <w:rPr>
          <w:rFonts w:hAnsi="宋体"/>
          <w:color w:val="auto"/>
        </w:rPr>
      </w:pPr>
      <w:r>
        <w:rPr>
          <w:rFonts w:hAnsi="宋体"/>
          <w:color w:val="auto"/>
        </w:rPr>
        <w:t>（</w:t>
      </w:r>
      <w:r>
        <w:rPr>
          <w:rFonts w:hint="eastAsia" w:hAnsi="宋体"/>
          <w:color w:val="auto"/>
        </w:rPr>
        <w:t>3</w:t>
      </w:r>
      <w:r>
        <w:rPr>
          <w:rFonts w:hAnsi="宋体"/>
          <w:color w:val="auto"/>
        </w:rPr>
        <w:t>）投标人的报价均超过了采购预算，采购人不能支付的；</w:t>
      </w:r>
    </w:p>
    <w:p>
      <w:pPr>
        <w:pStyle w:val="10"/>
        <w:ind w:firstLine="420"/>
        <w:rPr>
          <w:rFonts w:hAnsi="宋体"/>
          <w:color w:val="auto"/>
        </w:rPr>
      </w:pPr>
      <w:r>
        <w:rPr>
          <w:rFonts w:hAnsi="宋体"/>
          <w:color w:val="auto"/>
        </w:rPr>
        <w:t>（</w:t>
      </w:r>
      <w:r>
        <w:rPr>
          <w:rFonts w:hint="eastAsia" w:hAnsi="宋体"/>
          <w:color w:val="auto"/>
        </w:rPr>
        <w:t>4</w:t>
      </w:r>
      <w:r>
        <w:rPr>
          <w:rFonts w:hAnsi="宋体"/>
          <w:color w:val="auto"/>
        </w:rPr>
        <w:t>）因重大变故，采购任务取消的。</w:t>
      </w:r>
    </w:p>
    <w:p>
      <w:pPr>
        <w:pStyle w:val="10"/>
        <w:ind w:firstLine="420"/>
        <w:rPr>
          <w:rFonts w:hint="eastAsia" w:hAnsi="宋体"/>
          <w:color w:val="auto"/>
        </w:rPr>
      </w:pPr>
    </w:p>
    <w:p>
      <w:pPr>
        <w:pStyle w:val="4"/>
        <w:spacing w:before="0" w:after="0" w:line="400" w:lineRule="exact"/>
        <w:ind w:firstLine="240" w:firstLineChars="100"/>
        <w:rPr>
          <w:rFonts w:ascii="方正小标宋_GBK" w:eastAsia="方正小标宋_GBK"/>
          <w:b w:val="0"/>
          <w:color w:val="auto"/>
          <w:sz w:val="24"/>
          <w:szCs w:val="24"/>
        </w:rPr>
      </w:pPr>
      <w:r>
        <w:rPr>
          <w:rFonts w:hint="eastAsia" w:ascii="方正小标宋_GBK" w:eastAsia="方正小标宋_GBK"/>
          <w:b w:val="0"/>
          <w:color w:val="auto"/>
          <w:sz w:val="24"/>
          <w:szCs w:val="24"/>
        </w:rPr>
        <w:t>(四) 开  标</w:t>
      </w:r>
      <w:bookmarkEnd w:id="119"/>
      <w:bookmarkEnd w:id="120"/>
      <w:bookmarkEnd w:id="121"/>
      <w:bookmarkEnd w:id="122"/>
    </w:p>
    <w:p>
      <w:pPr>
        <w:pStyle w:val="5"/>
        <w:spacing w:before="0" w:after="0" w:line="400" w:lineRule="exact"/>
        <w:ind w:firstLine="422"/>
        <w:rPr>
          <w:rFonts w:hAnsi="宋体"/>
          <w:color w:val="auto"/>
          <w:sz w:val="21"/>
        </w:rPr>
      </w:pPr>
      <w:bookmarkStart w:id="123" w:name="_Toc353785300"/>
      <w:bookmarkStart w:id="124" w:name="_Toc352700430"/>
      <w:r>
        <w:rPr>
          <w:rFonts w:hint="eastAsia" w:hAnsi="宋体"/>
          <w:color w:val="auto"/>
          <w:sz w:val="21"/>
        </w:rPr>
        <w:t>21 开标准备</w:t>
      </w:r>
      <w:bookmarkEnd w:id="123"/>
      <w:bookmarkEnd w:id="124"/>
    </w:p>
    <w:p>
      <w:pPr>
        <w:pStyle w:val="10"/>
        <w:snapToGrid w:val="0"/>
        <w:ind w:firstLine="420"/>
        <w:rPr>
          <w:rFonts w:hAnsi="宋体"/>
          <w:bCs/>
          <w:color w:val="auto"/>
        </w:rPr>
      </w:pPr>
      <w:r>
        <w:rPr>
          <w:rFonts w:hint="eastAsia" w:hAnsi="宋体"/>
          <w:bCs/>
          <w:color w:val="auto"/>
        </w:rPr>
        <w:t>在本须知前附表第7项规定的时间和地点进行开标，投标人的法定代表人或其授权代表应参加开标会并签到。投标人的法定代表人或其授权代表未按时签到的，视同放弃开标监督权利、认可开标结果。</w:t>
      </w:r>
    </w:p>
    <w:p>
      <w:pPr>
        <w:pStyle w:val="5"/>
        <w:spacing w:before="0" w:after="0" w:line="400" w:lineRule="exact"/>
        <w:ind w:firstLine="422"/>
        <w:rPr>
          <w:rFonts w:hAnsi="宋体"/>
          <w:color w:val="auto"/>
          <w:sz w:val="21"/>
        </w:rPr>
      </w:pPr>
      <w:bookmarkStart w:id="125" w:name="_Toc353785301"/>
      <w:bookmarkStart w:id="126" w:name="_Toc352700431"/>
      <w:r>
        <w:rPr>
          <w:rFonts w:hint="eastAsia" w:hAnsi="宋体"/>
          <w:color w:val="auto"/>
          <w:sz w:val="21"/>
        </w:rPr>
        <w:t>22 开标程序</w:t>
      </w:r>
      <w:bookmarkEnd w:id="125"/>
      <w:bookmarkEnd w:id="126"/>
    </w:p>
    <w:p>
      <w:pPr>
        <w:pStyle w:val="10"/>
        <w:snapToGrid w:val="0"/>
        <w:ind w:firstLine="420"/>
        <w:rPr>
          <w:rFonts w:hAnsi="宋体"/>
          <w:color w:val="auto"/>
        </w:rPr>
      </w:pPr>
      <w:r>
        <w:rPr>
          <w:rFonts w:hint="eastAsia" w:hAnsi="宋体"/>
          <w:color w:val="auto"/>
        </w:rPr>
        <w:t>22.1 开标会由招标代理工作人员主持，主持人宣布开标会议开始；</w:t>
      </w:r>
    </w:p>
    <w:p>
      <w:pPr>
        <w:pStyle w:val="10"/>
        <w:snapToGrid w:val="0"/>
        <w:ind w:firstLine="420"/>
        <w:rPr>
          <w:rFonts w:hAnsi="宋体"/>
          <w:color w:val="auto"/>
        </w:rPr>
      </w:pPr>
      <w:r>
        <w:rPr>
          <w:rFonts w:hint="eastAsia" w:hAnsi="宋体"/>
          <w:color w:val="auto"/>
        </w:rPr>
        <w:t xml:space="preserve">22.2 主持人介绍参加开标会的人员； </w:t>
      </w:r>
    </w:p>
    <w:p>
      <w:pPr>
        <w:pStyle w:val="10"/>
        <w:snapToGrid w:val="0"/>
        <w:ind w:firstLine="420"/>
        <w:rPr>
          <w:rFonts w:hAnsi="宋体"/>
          <w:color w:val="auto"/>
        </w:rPr>
      </w:pPr>
      <w:r>
        <w:rPr>
          <w:rFonts w:hint="eastAsia" w:hAnsi="宋体"/>
          <w:color w:val="auto"/>
        </w:rPr>
        <w:t>22.3 主持人宣布评标期间的有关事项；</w:t>
      </w:r>
      <w:r>
        <w:rPr>
          <w:rFonts w:hAnsi="宋体"/>
          <w:color w:val="auto"/>
        </w:rPr>
        <w:t xml:space="preserve"> </w:t>
      </w:r>
    </w:p>
    <w:p>
      <w:pPr>
        <w:pStyle w:val="10"/>
        <w:snapToGrid w:val="0"/>
        <w:ind w:firstLine="420"/>
        <w:rPr>
          <w:rFonts w:hAnsi="宋体"/>
          <w:color w:val="auto"/>
        </w:rPr>
      </w:pPr>
      <w:r>
        <w:rPr>
          <w:rFonts w:hint="eastAsia" w:hAnsi="宋体"/>
          <w:color w:val="auto"/>
        </w:rPr>
        <w:t>22.4 投标人或其当场推荐的代表，或者招标采购单位委托的公证机构检查投标文件密封的完整性并签字确认；</w:t>
      </w:r>
    </w:p>
    <w:p>
      <w:pPr>
        <w:pStyle w:val="10"/>
        <w:snapToGrid w:val="0"/>
        <w:ind w:firstLine="420"/>
        <w:rPr>
          <w:rFonts w:hAnsi="宋体"/>
          <w:color w:val="auto"/>
        </w:rPr>
      </w:pPr>
      <w:r>
        <w:rPr>
          <w:rFonts w:hint="eastAsia" w:hAnsi="宋体"/>
          <w:color w:val="auto"/>
        </w:rPr>
        <w:t>22.5 唱标：招标代理公司工作人员只唱开标一览表；</w:t>
      </w:r>
    </w:p>
    <w:p>
      <w:pPr>
        <w:pStyle w:val="10"/>
        <w:snapToGrid w:val="0"/>
        <w:ind w:firstLine="420"/>
        <w:rPr>
          <w:rFonts w:hAnsi="宋体"/>
          <w:color w:val="auto"/>
        </w:rPr>
      </w:pPr>
      <w:r>
        <w:rPr>
          <w:rFonts w:hint="eastAsia" w:hAnsi="宋体"/>
          <w:color w:val="auto"/>
        </w:rPr>
        <w:t>22.6 招标代理做开标记录,投标人代表对开标记录进行当场校核及勘误，并签字确认；同时由记录人、监督人当场签字确认。投标人代表未到场签字确认或者拒绝签字确认的，不影响评标过程。</w:t>
      </w:r>
    </w:p>
    <w:p>
      <w:pPr>
        <w:pStyle w:val="10"/>
        <w:ind w:firstLine="420"/>
        <w:rPr>
          <w:rFonts w:hAnsi="宋体"/>
          <w:color w:val="auto"/>
        </w:rPr>
      </w:pPr>
      <w:r>
        <w:rPr>
          <w:rFonts w:hint="eastAsia" w:hAnsi="宋体"/>
          <w:color w:val="auto"/>
        </w:rPr>
        <w:t>注：当整个招标项目的投标人不足3家的不予开标，本招标代理公司将按政府采购管理的有关规定处理。</w:t>
      </w:r>
    </w:p>
    <w:p>
      <w:pPr>
        <w:pStyle w:val="10"/>
        <w:snapToGrid w:val="0"/>
        <w:ind w:firstLine="420"/>
        <w:rPr>
          <w:rFonts w:hint="eastAsia"/>
          <w:color w:val="auto"/>
        </w:rPr>
      </w:pPr>
      <w:r>
        <w:rPr>
          <w:rFonts w:hint="eastAsia"/>
          <w:color w:val="auto"/>
        </w:rPr>
        <w:t>22.7 开标会议结束。</w:t>
      </w:r>
    </w:p>
    <w:p>
      <w:pPr>
        <w:pStyle w:val="10"/>
        <w:snapToGrid w:val="0"/>
        <w:ind w:firstLine="420"/>
        <w:rPr>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127" w:name="_Toc254970686"/>
      <w:bookmarkStart w:id="128" w:name="_Toc353785302"/>
      <w:bookmarkStart w:id="129" w:name="_Toc254970545"/>
      <w:bookmarkStart w:id="130" w:name="_Toc352700432"/>
      <w:r>
        <w:rPr>
          <w:rFonts w:hint="eastAsia" w:ascii="方正小标宋_GBK" w:eastAsia="方正小标宋_GBK"/>
          <w:b w:val="0"/>
          <w:color w:val="auto"/>
          <w:sz w:val="24"/>
          <w:szCs w:val="24"/>
        </w:rPr>
        <w:t>(五) 评  标</w:t>
      </w:r>
      <w:bookmarkEnd w:id="127"/>
      <w:bookmarkEnd w:id="128"/>
      <w:bookmarkEnd w:id="129"/>
      <w:bookmarkEnd w:id="130"/>
    </w:p>
    <w:p>
      <w:pPr>
        <w:pStyle w:val="5"/>
        <w:spacing w:before="0" w:after="0" w:line="400" w:lineRule="exact"/>
        <w:ind w:firstLine="422"/>
        <w:rPr>
          <w:rFonts w:hAnsi="宋体"/>
          <w:color w:val="auto"/>
          <w:sz w:val="21"/>
        </w:rPr>
      </w:pPr>
      <w:bookmarkStart w:id="131" w:name="_Toc353785303"/>
      <w:bookmarkStart w:id="132" w:name="_Toc352700433"/>
      <w:r>
        <w:rPr>
          <w:rFonts w:hint="eastAsia" w:hAnsi="宋体"/>
          <w:color w:val="auto"/>
          <w:sz w:val="21"/>
        </w:rPr>
        <w:t>23 组建评标委员会</w:t>
      </w:r>
      <w:bookmarkEnd w:id="131"/>
      <w:bookmarkEnd w:id="132"/>
    </w:p>
    <w:p>
      <w:pPr>
        <w:pStyle w:val="10"/>
        <w:snapToGrid w:val="0"/>
        <w:ind w:firstLine="420"/>
        <w:rPr>
          <w:rFonts w:hint="eastAsia" w:hAnsi="宋体"/>
          <w:bCs/>
          <w:color w:val="auto"/>
        </w:rPr>
      </w:pPr>
      <w:r>
        <w:rPr>
          <w:rFonts w:hAnsi="宋体"/>
          <w:bCs/>
          <w:color w:val="auto"/>
        </w:rPr>
        <w:t>评标委员会由采购人代表和评审专家组成，成员人数应当为5人以上单数，其中评审专家不得少于成员总数的三分之二。</w:t>
      </w:r>
    </w:p>
    <w:p>
      <w:pPr>
        <w:pStyle w:val="5"/>
        <w:spacing w:before="0" w:after="0" w:line="400" w:lineRule="exact"/>
        <w:ind w:firstLine="422"/>
        <w:rPr>
          <w:rFonts w:hAnsi="宋体"/>
          <w:color w:val="auto"/>
          <w:sz w:val="21"/>
        </w:rPr>
      </w:pPr>
      <w:bookmarkStart w:id="133" w:name="_Toc353785304"/>
      <w:bookmarkStart w:id="134" w:name="_Toc352700434"/>
      <w:r>
        <w:rPr>
          <w:rFonts w:hint="eastAsia" w:hAnsi="宋体"/>
          <w:color w:val="auto"/>
          <w:sz w:val="21"/>
        </w:rPr>
        <w:t>24 评标的方式</w:t>
      </w:r>
      <w:bookmarkEnd w:id="133"/>
      <w:bookmarkEnd w:id="134"/>
    </w:p>
    <w:p>
      <w:pPr>
        <w:pStyle w:val="10"/>
        <w:snapToGrid w:val="0"/>
        <w:ind w:firstLine="420"/>
        <w:rPr>
          <w:rFonts w:hAnsi="宋体"/>
          <w:color w:val="auto"/>
        </w:rPr>
      </w:pPr>
      <w:r>
        <w:rPr>
          <w:rFonts w:hint="eastAsia" w:hAnsi="宋体"/>
          <w:color w:val="auto"/>
        </w:rPr>
        <w:t>本项目采用不公开方式评标，评标的依据为招标文件和投标文件。</w:t>
      </w:r>
    </w:p>
    <w:p>
      <w:pPr>
        <w:pStyle w:val="5"/>
        <w:spacing w:before="0" w:after="0" w:line="400" w:lineRule="exact"/>
        <w:ind w:firstLine="422"/>
        <w:rPr>
          <w:rFonts w:hAnsi="宋体"/>
          <w:color w:val="auto"/>
          <w:sz w:val="21"/>
        </w:rPr>
      </w:pPr>
      <w:bookmarkStart w:id="135" w:name="_Toc353785305"/>
      <w:bookmarkStart w:id="136" w:name="_Toc352700435"/>
      <w:r>
        <w:rPr>
          <w:rFonts w:hint="eastAsia" w:hAnsi="宋体"/>
          <w:color w:val="auto"/>
          <w:sz w:val="21"/>
        </w:rPr>
        <w:t>25 评标程序</w:t>
      </w:r>
      <w:bookmarkEnd w:id="135"/>
      <w:bookmarkEnd w:id="136"/>
    </w:p>
    <w:p>
      <w:pPr>
        <w:snapToGrid w:val="0"/>
        <w:ind w:firstLine="422"/>
        <w:rPr>
          <w:rFonts w:ascii="宋体" w:hAnsi="宋体"/>
          <w:b/>
          <w:bCs/>
          <w:color w:val="auto"/>
          <w:szCs w:val="21"/>
        </w:rPr>
      </w:pPr>
      <w:r>
        <w:rPr>
          <w:rFonts w:hint="eastAsia" w:ascii="宋体" w:hAnsi="宋体"/>
          <w:b/>
          <w:bCs/>
          <w:color w:val="auto"/>
          <w:szCs w:val="21"/>
        </w:rPr>
        <w:t>25.1 形式审查</w:t>
      </w:r>
    </w:p>
    <w:p>
      <w:pPr>
        <w:snapToGrid w:val="0"/>
        <w:ind w:firstLine="420"/>
        <w:rPr>
          <w:rFonts w:hint="eastAsia" w:ascii="宋体" w:hAnsi="宋体"/>
          <w:color w:val="auto"/>
          <w:szCs w:val="21"/>
        </w:rPr>
      </w:pPr>
      <w:r>
        <w:rPr>
          <w:rFonts w:hint="eastAsia" w:ascii="宋体" w:hAnsi="宋体"/>
          <w:color w:val="auto"/>
          <w:szCs w:val="21"/>
        </w:rPr>
        <w:t>25.1.1采购人或招标代理工作人员依法对投标人的资格进行审查。</w:t>
      </w:r>
    </w:p>
    <w:p>
      <w:pPr>
        <w:snapToGrid w:val="0"/>
        <w:ind w:firstLine="420"/>
        <w:rPr>
          <w:rFonts w:hint="eastAsia" w:ascii="宋体" w:hAnsi="宋体"/>
          <w:color w:val="auto"/>
          <w:szCs w:val="21"/>
        </w:rPr>
      </w:pPr>
      <w:r>
        <w:rPr>
          <w:rFonts w:hint="eastAsia" w:ascii="宋体" w:hAnsi="宋体"/>
          <w:color w:val="auto"/>
          <w:szCs w:val="21"/>
        </w:rPr>
        <w:t>25.1.2采购人或者招标代理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有效期在响应文件递交截止时间的，将被拒绝参与本项目政府采购活动。</w:t>
      </w:r>
    </w:p>
    <w:p>
      <w:pPr>
        <w:snapToGrid w:val="0"/>
        <w:ind w:firstLine="420"/>
        <w:rPr>
          <w:rFonts w:hint="eastAsia" w:ascii="宋体" w:hAnsi="宋体"/>
          <w:b/>
          <w:color w:val="auto"/>
          <w:szCs w:val="21"/>
        </w:rPr>
      </w:pPr>
      <w:r>
        <w:rPr>
          <w:rFonts w:hint="eastAsia" w:ascii="宋体" w:hAnsi="宋体"/>
          <w:color w:val="auto"/>
          <w:szCs w:val="21"/>
        </w:rPr>
        <w:t>25.1.3 信用信息查询记录和证据随采购文件一并存档。</w:t>
      </w:r>
    </w:p>
    <w:p>
      <w:pPr>
        <w:snapToGrid w:val="0"/>
        <w:ind w:firstLine="422"/>
        <w:rPr>
          <w:rFonts w:ascii="宋体" w:hAnsi="宋体"/>
          <w:b/>
          <w:bCs/>
          <w:color w:val="auto"/>
          <w:szCs w:val="21"/>
        </w:rPr>
      </w:pPr>
      <w:r>
        <w:rPr>
          <w:rFonts w:hint="eastAsia" w:ascii="宋体" w:hAnsi="宋体"/>
          <w:b/>
          <w:bCs/>
          <w:color w:val="auto"/>
          <w:szCs w:val="21"/>
        </w:rPr>
        <w:t>25.2 实质审查与比较</w:t>
      </w:r>
    </w:p>
    <w:p>
      <w:pPr>
        <w:snapToGrid w:val="0"/>
        <w:ind w:firstLine="420"/>
        <w:rPr>
          <w:rFonts w:ascii="宋体" w:hAnsi="宋体"/>
          <w:color w:val="auto"/>
          <w:szCs w:val="21"/>
        </w:rPr>
      </w:pPr>
      <w:r>
        <w:rPr>
          <w:rFonts w:hint="eastAsia" w:ascii="宋体" w:hAnsi="宋体"/>
          <w:color w:val="auto"/>
          <w:szCs w:val="21"/>
        </w:rPr>
        <w:t>(1) 评标委员会审查投标文件的实质性内容是否符合招标文件的实质性要求。</w:t>
      </w:r>
    </w:p>
    <w:p>
      <w:pPr>
        <w:snapToGrid w:val="0"/>
        <w:ind w:firstLine="420"/>
        <w:rPr>
          <w:rFonts w:ascii="宋体" w:hAnsi="宋体"/>
          <w:color w:val="auto"/>
          <w:szCs w:val="21"/>
        </w:rPr>
      </w:pPr>
      <w:r>
        <w:rPr>
          <w:rFonts w:hint="eastAsia" w:ascii="宋体" w:hAnsi="宋体"/>
          <w:color w:val="auto"/>
          <w:szCs w:val="21"/>
        </w:rPr>
        <w:t>(2) 评标委员会将根据投标人的投标文件进行审查、核对，如有疑问,将对投标人进行询标，投标人要向评标委员会澄清有关问题,并最终以书面形式进行答复。</w:t>
      </w:r>
    </w:p>
    <w:p>
      <w:pPr>
        <w:snapToGrid w:val="0"/>
        <w:ind w:firstLine="420"/>
        <w:rPr>
          <w:rFonts w:ascii="宋体" w:hAnsi="宋体"/>
          <w:color w:val="auto"/>
          <w:szCs w:val="21"/>
        </w:rPr>
      </w:pPr>
      <w:r>
        <w:rPr>
          <w:rFonts w:hint="eastAsia" w:ascii="宋体" w:hAnsi="宋体"/>
          <w:color w:val="auto"/>
          <w:szCs w:val="21"/>
        </w:rPr>
        <w:t>投标人代表未到场或者拒绝澄清或者澄清的内容改变了投标文件的实质性内容的，评标委员会有权视该投标文件无效。</w:t>
      </w:r>
    </w:p>
    <w:p>
      <w:pPr>
        <w:snapToGrid w:val="0"/>
        <w:ind w:firstLine="420"/>
        <w:rPr>
          <w:rFonts w:ascii="宋体" w:hAnsi="宋体"/>
          <w:color w:val="auto"/>
          <w:szCs w:val="21"/>
        </w:rPr>
      </w:pPr>
      <w:r>
        <w:rPr>
          <w:rFonts w:hint="eastAsia" w:ascii="宋体" w:hAnsi="宋体"/>
          <w:color w:val="auto"/>
          <w:szCs w:val="21"/>
        </w:rPr>
        <w:t>(3) 各投标人的技术得分为所有评标委员会成员的有效评分的算术平均数，由指定专人进行计算复核。</w:t>
      </w:r>
    </w:p>
    <w:p>
      <w:pPr>
        <w:snapToGrid w:val="0"/>
        <w:ind w:firstLine="420"/>
        <w:rPr>
          <w:rFonts w:ascii="宋体" w:hAnsi="宋体"/>
          <w:color w:val="auto"/>
          <w:szCs w:val="21"/>
        </w:rPr>
      </w:pPr>
      <w:r>
        <w:rPr>
          <w:rFonts w:hint="eastAsia" w:ascii="宋体" w:hAnsi="宋体"/>
          <w:color w:val="auto"/>
          <w:szCs w:val="21"/>
        </w:rPr>
        <w:t>(4) 招标代理工作人员协助评标委员会根据本项目的评分标准计算各投标人的投标报价得分。</w:t>
      </w:r>
    </w:p>
    <w:p>
      <w:pPr>
        <w:snapToGrid w:val="0"/>
        <w:ind w:firstLine="420"/>
        <w:rPr>
          <w:rFonts w:ascii="宋体" w:hAnsi="宋体"/>
          <w:color w:val="auto"/>
          <w:szCs w:val="21"/>
        </w:rPr>
      </w:pPr>
      <w:r>
        <w:rPr>
          <w:rFonts w:hint="eastAsia" w:ascii="宋体" w:hAnsi="宋体"/>
          <w:color w:val="auto"/>
          <w:szCs w:val="21"/>
        </w:rPr>
        <w:t>(5) 评标委员会完成评标后，对各部分得分汇总，计算出本项目最终得分、评标价等。评标委员会按评标原则推荐中标候选人同时起草评标报告。</w:t>
      </w:r>
    </w:p>
    <w:p>
      <w:pPr>
        <w:pStyle w:val="5"/>
        <w:spacing w:before="0" w:after="0" w:line="400" w:lineRule="exact"/>
        <w:ind w:firstLine="422"/>
        <w:rPr>
          <w:rFonts w:hAnsi="宋体"/>
          <w:color w:val="auto"/>
          <w:sz w:val="21"/>
        </w:rPr>
      </w:pPr>
      <w:bookmarkStart w:id="137" w:name="_Toc352700436"/>
      <w:bookmarkStart w:id="138" w:name="_Toc353785306"/>
      <w:r>
        <w:rPr>
          <w:rFonts w:hint="eastAsia" w:hAnsi="宋体"/>
          <w:color w:val="auto"/>
          <w:sz w:val="21"/>
        </w:rPr>
        <w:t>26 澄清问题的形式</w:t>
      </w:r>
      <w:bookmarkEnd w:id="137"/>
      <w:bookmarkEnd w:id="138"/>
    </w:p>
    <w:p>
      <w:pPr>
        <w:snapToGrid w:val="0"/>
        <w:ind w:firstLine="420"/>
        <w:rPr>
          <w:rFonts w:ascii="宋体" w:hAnsi="宋体"/>
          <w:color w:val="auto"/>
          <w:szCs w:val="21"/>
        </w:rPr>
      </w:pPr>
      <w:r>
        <w:rPr>
          <w:rFonts w:hint="eastAsia" w:ascii="宋体" w:hAnsi="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5"/>
        <w:spacing w:before="0" w:after="0" w:line="400" w:lineRule="exact"/>
        <w:ind w:firstLine="422"/>
        <w:rPr>
          <w:rFonts w:hAnsi="宋体"/>
          <w:color w:val="auto"/>
          <w:sz w:val="21"/>
        </w:rPr>
      </w:pPr>
      <w:bookmarkStart w:id="139" w:name="_Toc352700437"/>
      <w:bookmarkStart w:id="140" w:name="_Toc353785307"/>
      <w:r>
        <w:rPr>
          <w:rFonts w:hint="eastAsia" w:hAnsi="宋体"/>
          <w:color w:val="auto"/>
          <w:sz w:val="21"/>
        </w:rPr>
        <w:t>27 错误修正</w:t>
      </w:r>
      <w:bookmarkEnd w:id="139"/>
      <w:bookmarkEnd w:id="140"/>
    </w:p>
    <w:p>
      <w:pPr>
        <w:pStyle w:val="10"/>
        <w:snapToGrid w:val="0"/>
        <w:ind w:firstLine="420"/>
        <w:rPr>
          <w:rFonts w:hAnsi="宋体"/>
          <w:color w:val="auto"/>
        </w:rPr>
      </w:pPr>
      <w:r>
        <w:rPr>
          <w:rFonts w:hint="eastAsia" w:hAnsi="宋体"/>
          <w:color w:val="auto"/>
        </w:rPr>
        <w:t>投标文件如果出现计算或表达上的错误，修正错误的原则如下：</w:t>
      </w:r>
    </w:p>
    <w:p>
      <w:pPr>
        <w:pStyle w:val="10"/>
        <w:snapToGrid w:val="0"/>
        <w:ind w:firstLine="420"/>
        <w:rPr>
          <w:rFonts w:hAnsi="宋体"/>
          <w:color w:val="auto"/>
          <w:spacing w:val="-6"/>
        </w:rPr>
      </w:pPr>
      <w:r>
        <w:rPr>
          <w:rFonts w:hint="eastAsia" w:hAnsi="宋体"/>
          <w:color w:val="auto"/>
        </w:rPr>
        <w:t>(1) 开</w:t>
      </w:r>
      <w:r>
        <w:rPr>
          <w:rFonts w:hint="eastAsia" w:hAnsi="宋体"/>
          <w:color w:val="auto"/>
          <w:spacing w:val="-6"/>
        </w:rPr>
        <w:t>标一览表总价与投标报价明细表汇总数不一致的，以开标一览表为准；</w:t>
      </w:r>
    </w:p>
    <w:p>
      <w:pPr>
        <w:pStyle w:val="10"/>
        <w:snapToGrid w:val="0"/>
        <w:ind w:firstLine="420"/>
        <w:rPr>
          <w:rFonts w:hAnsi="宋体"/>
          <w:color w:val="auto"/>
        </w:rPr>
      </w:pPr>
      <w:r>
        <w:rPr>
          <w:rFonts w:hint="eastAsia" w:hAnsi="宋体"/>
          <w:color w:val="auto"/>
        </w:rPr>
        <w:t>(2) 投标文件的大写金额和小写金额不一致的，以大写金额为准；</w:t>
      </w:r>
    </w:p>
    <w:p>
      <w:pPr>
        <w:pStyle w:val="10"/>
        <w:snapToGrid w:val="0"/>
        <w:ind w:firstLine="420"/>
        <w:rPr>
          <w:rFonts w:hAnsi="宋体"/>
          <w:color w:val="auto"/>
        </w:rPr>
      </w:pPr>
      <w:r>
        <w:rPr>
          <w:rFonts w:hint="eastAsia" w:hAnsi="宋体"/>
          <w:color w:val="auto"/>
        </w:rPr>
        <w:t>(3) 总价金额与按单价汇总金额不一致的，以单价金额计算结果为准；</w:t>
      </w:r>
    </w:p>
    <w:p>
      <w:pPr>
        <w:pStyle w:val="10"/>
        <w:snapToGrid w:val="0"/>
        <w:ind w:firstLine="420"/>
        <w:rPr>
          <w:rFonts w:hAnsi="宋体"/>
          <w:color w:val="auto"/>
        </w:rPr>
      </w:pPr>
      <w:r>
        <w:rPr>
          <w:rFonts w:hint="eastAsia" w:hAnsi="宋体"/>
          <w:color w:val="auto"/>
        </w:rPr>
        <w:t>(4) 对不同文字文本投标文件的解释发生异议的，以中文文本为准。</w:t>
      </w:r>
    </w:p>
    <w:p>
      <w:pPr>
        <w:pStyle w:val="10"/>
        <w:snapToGrid w:val="0"/>
        <w:ind w:firstLine="422"/>
        <w:rPr>
          <w:rFonts w:hAnsi="宋体"/>
          <w:b/>
          <w:bCs/>
          <w:color w:val="auto"/>
        </w:rPr>
      </w:pPr>
      <w:r>
        <w:rPr>
          <w:rFonts w:hint="eastAsia" w:hAnsi="宋体"/>
          <w:b/>
          <w:bCs/>
          <w:color w:val="auto"/>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5"/>
        <w:spacing w:before="0" w:after="0" w:line="400" w:lineRule="exact"/>
        <w:ind w:firstLine="422"/>
        <w:rPr>
          <w:rFonts w:hAnsi="宋体"/>
          <w:color w:val="auto"/>
          <w:sz w:val="21"/>
        </w:rPr>
      </w:pPr>
      <w:bookmarkStart w:id="141" w:name="_Toc353785308"/>
      <w:bookmarkStart w:id="142" w:name="_Toc352700438"/>
      <w:r>
        <w:rPr>
          <w:rFonts w:hint="eastAsia" w:hAnsi="宋体"/>
          <w:color w:val="auto"/>
          <w:sz w:val="21"/>
        </w:rPr>
        <w:t>28 评标原则和评标办法</w:t>
      </w:r>
      <w:bookmarkEnd w:id="141"/>
      <w:bookmarkEnd w:id="142"/>
    </w:p>
    <w:p>
      <w:pPr>
        <w:pStyle w:val="10"/>
        <w:snapToGrid w:val="0"/>
        <w:ind w:firstLine="420"/>
        <w:rPr>
          <w:rFonts w:hAnsi="宋体"/>
          <w:color w:val="auto"/>
        </w:rPr>
      </w:pPr>
      <w:r>
        <w:rPr>
          <w:rFonts w:hint="eastAsia" w:hAnsi="宋体"/>
          <w:color w:val="auto"/>
        </w:rPr>
        <w:t>28.1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ind w:firstLine="420"/>
        <w:rPr>
          <w:color w:val="auto"/>
        </w:rPr>
      </w:pPr>
      <w:r>
        <w:rPr>
          <w:rFonts w:hint="eastAsia"/>
          <w:color w:val="auto"/>
        </w:rPr>
        <w:t>28.2 评标办法。本项目评标办法是</w:t>
      </w:r>
      <w:r>
        <w:rPr>
          <w:rFonts w:hint="eastAsia"/>
          <w:b/>
          <w:color w:val="auto"/>
        </w:rPr>
        <w:t>综合评分法</w:t>
      </w:r>
      <w:r>
        <w:rPr>
          <w:rFonts w:hint="eastAsia"/>
          <w:color w:val="auto"/>
        </w:rPr>
        <w:t>，具体评标内容及评分标准等详见第四章：评标办法及评分标准。</w:t>
      </w:r>
      <w:bookmarkStart w:id="143" w:name="_Toc352700439"/>
    </w:p>
    <w:p>
      <w:pPr>
        <w:pStyle w:val="5"/>
        <w:spacing w:before="0" w:after="0" w:line="400" w:lineRule="exact"/>
        <w:ind w:firstLine="422"/>
        <w:rPr>
          <w:rFonts w:hAnsi="宋体"/>
          <w:color w:val="auto"/>
          <w:sz w:val="21"/>
        </w:rPr>
      </w:pPr>
      <w:bookmarkStart w:id="144" w:name="_Toc353785309"/>
      <w:r>
        <w:rPr>
          <w:rFonts w:hint="eastAsia" w:hAnsi="宋体"/>
          <w:color w:val="auto"/>
          <w:sz w:val="21"/>
        </w:rPr>
        <w:t>29 评标过程的监控</w:t>
      </w:r>
      <w:bookmarkEnd w:id="143"/>
      <w:bookmarkEnd w:id="144"/>
    </w:p>
    <w:p>
      <w:pPr>
        <w:pStyle w:val="10"/>
        <w:snapToGrid w:val="0"/>
        <w:ind w:firstLine="420"/>
        <w:rPr>
          <w:rFonts w:hAnsi="宋体"/>
          <w:color w:val="auto"/>
        </w:rPr>
      </w:pPr>
      <w:r>
        <w:rPr>
          <w:rFonts w:hint="eastAsia" w:hAnsi="宋体"/>
          <w:color w:val="auto"/>
        </w:rPr>
        <w:t>本项目评标过程实行全程录音、录像监控，投标人在评标过程中所进行的试图影响评标结果的不公正活动，可能导致其投标被拒绝。</w:t>
      </w:r>
    </w:p>
    <w:p>
      <w:pPr>
        <w:pStyle w:val="10"/>
        <w:snapToGrid w:val="0"/>
        <w:ind w:firstLine="420"/>
        <w:rPr>
          <w:rFonts w:hAnsi="宋体"/>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145" w:name="_Toc353785310"/>
      <w:bookmarkStart w:id="146" w:name="_Toc254970687"/>
      <w:bookmarkStart w:id="147" w:name="_Toc352700440"/>
      <w:bookmarkStart w:id="148" w:name="_Toc254970546"/>
      <w:r>
        <w:rPr>
          <w:rFonts w:hint="eastAsia" w:ascii="方正小标宋_GBK" w:eastAsia="方正小标宋_GBK"/>
          <w:b w:val="0"/>
          <w:color w:val="auto"/>
          <w:sz w:val="24"/>
          <w:szCs w:val="24"/>
        </w:rPr>
        <w:t>(六) 评标结果</w:t>
      </w:r>
      <w:bookmarkEnd w:id="145"/>
      <w:bookmarkEnd w:id="146"/>
      <w:bookmarkEnd w:id="147"/>
      <w:bookmarkEnd w:id="148"/>
    </w:p>
    <w:p>
      <w:pPr>
        <w:pStyle w:val="10"/>
        <w:ind w:firstLine="420"/>
        <w:rPr>
          <w:rFonts w:hAnsi="宋体"/>
          <w:color w:val="auto"/>
        </w:rPr>
      </w:pPr>
      <w:r>
        <w:rPr>
          <w:rFonts w:hint="eastAsia" w:hAnsi="宋体"/>
          <w:bCs/>
          <w:color w:val="auto"/>
        </w:rPr>
        <w:t>30</w:t>
      </w:r>
      <w:r>
        <w:rPr>
          <w:rFonts w:hint="eastAsia" w:hAnsi="宋体"/>
          <w:color w:val="auto"/>
        </w:rPr>
        <w:t>招标代理将在评标结束后2个工作日内将评标报告送采购人，采购人在5个工作日内按照评标报告中推荐的中标候选供应商顺序确定中标人。采购人也可以事先授权评标委员会直接确定中标人。</w:t>
      </w:r>
    </w:p>
    <w:p>
      <w:pPr>
        <w:snapToGrid w:val="0"/>
        <w:ind w:firstLine="420"/>
        <w:rPr>
          <w:rFonts w:ascii="宋体" w:hAnsi="宋体"/>
          <w:color w:val="auto"/>
        </w:rPr>
      </w:pPr>
      <w:r>
        <w:rPr>
          <w:rFonts w:hint="eastAsia"/>
          <w:color w:val="auto"/>
        </w:rPr>
        <w:t>31中标人确定后，在</w:t>
      </w:r>
      <w:r>
        <w:rPr>
          <w:rFonts w:hint="eastAsia" w:ascii="宋体" w:hAnsi="宋体"/>
          <w:color w:val="auto"/>
        </w:rPr>
        <w:t>中国政府采购网（http://</w:t>
      </w:r>
      <w:r>
        <w:rPr>
          <w:color w:val="auto"/>
        </w:rPr>
        <w:fldChar w:fldCharType="begin"/>
      </w:r>
      <w:r>
        <w:rPr>
          <w:color w:val="auto"/>
        </w:rPr>
        <w:instrText xml:space="preserve">HYPERLINK "http://www.ccgp.gov.cn/"</w:instrText>
      </w:r>
      <w:r>
        <w:rPr>
          <w:color w:val="auto"/>
        </w:rPr>
        <w:fldChar w:fldCharType="separate"/>
      </w:r>
      <w:r>
        <w:rPr>
          <w:rStyle w:val="27"/>
          <w:rFonts w:hint="eastAsia" w:hAnsi="宋体"/>
          <w:color w:val="auto"/>
          <w:u w:val="none"/>
        </w:rPr>
        <w:t>www.ccgp.gov.cn</w:t>
      </w:r>
      <w:r>
        <w:rPr>
          <w:color w:val="auto"/>
        </w:rPr>
        <w:fldChar w:fldCharType="end"/>
      </w:r>
      <w:r>
        <w:rPr>
          <w:rFonts w:hint="eastAsia" w:ascii="宋体" w:hAnsi="宋体"/>
          <w:color w:val="auto"/>
        </w:rPr>
        <w:t>）、</w:t>
      </w:r>
      <w:r>
        <w:rPr>
          <w:rFonts w:hint="eastAsia"/>
          <w:color w:val="auto"/>
        </w:rPr>
        <w:t>广西政府采购网</w:t>
      </w:r>
      <w:r>
        <w:rPr>
          <w:rFonts w:hint="eastAsia" w:ascii="宋体" w:hAnsi="宋体"/>
          <w:color w:val="auto"/>
        </w:rPr>
        <w:t>（http://222.216.4.8）、</w:t>
      </w:r>
      <w:r>
        <w:rPr>
          <w:rFonts w:hint="eastAsia" w:cs="Arial"/>
          <w:color w:val="auto"/>
          <w:szCs w:val="21"/>
        </w:rPr>
        <w:t>钦州市公共资源交易中心网（</w:t>
      </w:r>
      <w:r>
        <w:rPr>
          <w:rFonts w:cs="Arial"/>
          <w:color w:val="auto"/>
          <w:szCs w:val="21"/>
        </w:rPr>
        <w:t>www.qzggzy.org.cn</w:t>
      </w:r>
      <w:r>
        <w:rPr>
          <w:rFonts w:hint="eastAsia" w:cs="Arial"/>
          <w:color w:val="auto"/>
          <w:szCs w:val="21"/>
        </w:rPr>
        <w:t>）</w:t>
      </w:r>
      <w:r>
        <w:rPr>
          <w:rFonts w:hint="eastAsia" w:ascii="宋体" w:hAnsi="宋体"/>
          <w:color w:val="auto"/>
        </w:rPr>
        <w:t>网站发布中标公告。</w:t>
      </w:r>
    </w:p>
    <w:p>
      <w:pPr>
        <w:pStyle w:val="10"/>
        <w:ind w:firstLine="420"/>
        <w:rPr>
          <w:rFonts w:hAnsi="宋体"/>
          <w:color w:val="auto"/>
        </w:rPr>
      </w:pPr>
      <w:r>
        <w:rPr>
          <w:rFonts w:hint="eastAsia" w:hAnsi="宋体"/>
          <w:color w:val="auto"/>
        </w:rPr>
        <w:t>32 在发布中标公告的同时，采购人向中标人发出中标通知书。</w:t>
      </w:r>
    </w:p>
    <w:p>
      <w:pPr>
        <w:pStyle w:val="10"/>
        <w:ind w:firstLine="420"/>
        <w:rPr>
          <w:rFonts w:hAnsi="宋体"/>
          <w:bCs/>
          <w:color w:val="auto"/>
        </w:rPr>
      </w:pPr>
      <w:r>
        <w:rPr>
          <w:rFonts w:hint="eastAsia" w:hAnsi="宋体"/>
          <w:color w:val="auto"/>
        </w:rPr>
        <w:t>33</w:t>
      </w:r>
      <w:r>
        <w:rPr>
          <w:rFonts w:hint="eastAsia" w:hAnsi="宋体"/>
          <w:bCs/>
          <w:color w:val="auto"/>
        </w:rPr>
        <w:t>投标人认为招标过程和中标结果使自己的权益受到损害的，可以在中标公告届满之日起七个工作日内，以书面形式向招标代理提出质疑，并及时索要书面回执。</w:t>
      </w:r>
    </w:p>
    <w:p>
      <w:pPr>
        <w:pStyle w:val="10"/>
        <w:ind w:firstLine="420"/>
        <w:rPr>
          <w:rFonts w:hAnsi="宋体"/>
          <w:color w:val="auto"/>
        </w:rPr>
      </w:pPr>
      <w:r>
        <w:rPr>
          <w:rFonts w:hint="eastAsia" w:hAnsi="宋体"/>
          <w:color w:val="auto"/>
        </w:rPr>
        <w:t>34</w:t>
      </w:r>
      <w:r>
        <w:rPr>
          <w:rFonts w:hint="eastAsia" w:hAnsi="宋体"/>
          <w:bCs/>
          <w:color w:val="auto"/>
        </w:rPr>
        <w:t>招标代理公司应当按照有关规定就采购人委托授权范围内的事项在收到投标人的书面质疑后七个工作日内做出答复，但答复的内容不得涉及商业秘密。</w:t>
      </w:r>
    </w:p>
    <w:p>
      <w:pPr>
        <w:pStyle w:val="10"/>
        <w:ind w:firstLine="420"/>
        <w:rPr>
          <w:rFonts w:hAnsi="宋体"/>
          <w:color w:val="auto"/>
        </w:rPr>
      </w:pPr>
      <w:r>
        <w:rPr>
          <w:rFonts w:hint="eastAsia" w:hAnsi="宋体"/>
          <w:color w:val="auto"/>
        </w:rPr>
        <w:t xml:space="preserve">35 </w:t>
      </w:r>
      <w:r>
        <w:rPr>
          <w:rFonts w:hint="eastAsia" w:hAnsi="宋体"/>
          <w:bCs/>
          <w:color w:val="auto"/>
        </w:rPr>
        <w:t>招标代理公司</w:t>
      </w:r>
      <w:r>
        <w:rPr>
          <w:rFonts w:hint="eastAsia" w:hAnsi="宋体"/>
          <w:color w:val="auto"/>
        </w:rPr>
        <w:t>无义务向未中标的供应商解释未中标原因和退还投标文件。</w:t>
      </w:r>
    </w:p>
    <w:p>
      <w:pPr>
        <w:pStyle w:val="4"/>
        <w:spacing w:before="0" w:after="0" w:line="400" w:lineRule="exact"/>
        <w:ind w:firstLine="240" w:firstLineChars="100"/>
        <w:rPr>
          <w:rFonts w:ascii="方正小标宋_GBK" w:eastAsia="方正小标宋_GBK"/>
          <w:b w:val="0"/>
          <w:color w:val="auto"/>
          <w:sz w:val="24"/>
          <w:szCs w:val="24"/>
        </w:rPr>
      </w:pPr>
      <w:bookmarkStart w:id="149" w:name="_Toc352700441"/>
      <w:bookmarkStart w:id="150" w:name="_Toc353785311"/>
    </w:p>
    <w:p>
      <w:pPr>
        <w:pStyle w:val="4"/>
        <w:spacing w:before="0" w:after="0" w:line="400" w:lineRule="exact"/>
        <w:ind w:firstLine="240" w:firstLineChars="100"/>
        <w:rPr>
          <w:rFonts w:ascii="方正小标宋_GBK" w:eastAsia="方正小标宋_GBK"/>
          <w:b w:val="0"/>
          <w:color w:val="auto"/>
          <w:sz w:val="24"/>
          <w:szCs w:val="24"/>
        </w:rPr>
      </w:pPr>
      <w:r>
        <w:rPr>
          <w:rFonts w:hint="eastAsia" w:ascii="方正小标宋_GBK" w:eastAsia="方正小标宋_GBK"/>
          <w:b w:val="0"/>
          <w:color w:val="auto"/>
          <w:sz w:val="24"/>
          <w:szCs w:val="24"/>
        </w:rPr>
        <w:t>(七) 签订合同</w:t>
      </w:r>
      <w:bookmarkEnd w:id="149"/>
      <w:bookmarkEnd w:id="150"/>
    </w:p>
    <w:p>
      <w:pPr>
        <w:pStyle w:val="5"/>
        <w:spacing w:before="0" w:after="0" w:line="400" w:lineRule="exact"/>
        <w:ind w:firstLine="422"/>
        <w:rPr>
          <w:rFonts w:hAnsi="宋体"/>
          <w:color w:val="auto"/>
          <w:sz w:val="21"/>
        </w:rPr>
      </w:pPr>
      <w:bookmarkStart w:id="151" w:name="_Toc352700443"/>
      <w:bookmarkStart w:id="152" w:name="_Toc353785313"/>
      <w:r>
        <w:rPr>
          <w:rFonts w:hint="eastAsia" w:hAnsi="宋体"/>
          <w:color w:val="auto"/>
          <w:sz w:val="21"/>
        </w:rPr>
        <w:t>36签订合同</w:t>
      </w:r>
      <w:bookmarkEnd w:id="151"/>
      <w:bookmarkEnd w:id="152"/>
    </w:p>
    <w:p>
      <w:pPr>
        <w:pStyle w:val="10"/>
        <w:ind w:firstLine="420"/>
        <w:rPr>
          <w:rFonts w:hAnsi="宋体"/>
          <w:color w:val="auto"/>
        </w:rPr>
      </w:pPr>
      <w:r>
        <w:rPr>
          <w:rFonts w:hint="eastAsia" w:hAnsi="宋体"/>
          <w:color w:val="auto"/>
        </w:rPr>
        <w:t>36.1 投标人接到中标通知书后，应按中标通知书规定的时间、地点与采购人签订合同。</w:t>
      </w:r>
    </w:p>
    <w:p>
      <w:pPr>
        <w:pStyle w:val="10"/>
        <w:ind w:firstLine="420"/>
        <w:rPr>
          <w:rFonts w:hAnsi="宋体"/>
          <w:color w:val="auto"/>
        </w:rPr>
      </w:pPr>
      <w:r>
        <w:rPr>
          <w:rFonts w:hint="eastAsia" w:hAnsi="宋体"/>
          <w:color w:val="auto"/>
        </w:rPr>
        <w:t>36.2 如中标人不按中标通知书的规定签订合同，则按中标人违约处理，采购人将没收中标人的全部投标保证金。</w:t>
      </w:r>
    </w:p>
    <w:p>
      <w:pPr>
        <w:pStyle w:val="10"/>
        <w:ind w:firstLine="420"/>
        <w:rPr>
          <w:rFonts w:hAnsi="宋体"/>
          <w:color w:val="auto"/>
        </w:rPr>
      </w:pPr>
      <w:r>
        <w:rPr>
          <w:rFonts w:hint="eastAsia" w:hAnsi="宋体"/>
          <w:color w:val="auto"/>
        </w:rPr>
        <w:t>36.3 中标人因不可抗力或者自身原因不能履行采购合同的，采购人可以与中标人之后排名第一的中标候选供应商签订采购合同，以此类推。</w:t>
      </w:r>
    </w:p>
    <w:p>
      <w:pPr>
        <w:pStyle w:val="10"/>
        <w:ind w:firstLine="420"/>
        <w:rPr>
          <w:rFonts w:hAnsi="宋体"/>
          <w:color w:val="auto"/>
        </w:rPr>
      </w:pPr>
      <w:r>
        <w:rPr>
          <w:rFonts w:hint="eastAsia" w:hAnsi="宋体"/>
          <w:color w:val="auto"/>
        </w:rPr>
        <w:t xml:space="preserve">36.4 </w:t>
      </w:r>
      <w:r>
        <w:rPr>
          <w:rFonts w:hint="eastAsia" w:hAnsi="宋体"/>
          <w:color w:val="auto"/>
          <w:spacing w:val="-4"/>
        </w:rPr>
        <w:t>投标人已经被推荐为第一中标候选供应商后撤回投标或放弃中标的，采购人予以没收投标保证金</w:t>
      </w:r>
      <w:r>
        <w:rPr>
          <w:rFonts w:hint="eastAsia" w:hAnsi="宋体"/>
          <w:color w:val="auto"/>
        </w:rPr>
        <w:t>。恶意弃标的，将报政府采购监督管理部门依法依规进行处罚。</w:t>
      </w:r>
    </w:p>
    <w:p>
      <w:pPr>
        <w:pStyle w:val="10"/>
        <w:ind w:firstLine="420"/>
        <w:rPr>
          <w:rFonts w:hint="eastAsia"/>
          <w:color w:val="auto"/>
        </w:rPr>
      </w:pPr>
      <w:r>
        <w:rPr>
          <w:rFonts w:hint="eastAsia"/>
          <w:color w:val="auto"/>
        </w:rPr>
        <w:t>36.5 采购人如遇中标人违约，有权从中标候选供应商中确定中标人，或重新组织采购。</w:t>
      </w:r>
    </w:p>
    <w:p>
      <w:pPr>
        <w:pStyle w:val="10"/>
        <w:ind w:firstLine="420"/>
        <w:rPr>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153" w:name="_Toc352700445"/>
      <w:bookmarkStart w:id="154" w:name="_Toc353785315"/>
      <w:bookmarkStart w:id="155" w:name="_Toc352315998"/>
      <w:r>
        <w:rPr>
          <w:rFonts w:hint="eastAsia" w:ascii="方正小标宋_GBK" w:eastAsia="方正小标宋_GBK"/>
          <w:b w:val="0"/>
          <w:color w:val="auto"/>
          <w:sz w:val="24"/>
          <w:szCs w:val="24"/>
        </w:rPr>
        <w:t>(八) 其他事项</w:t>
      </w:r>
      <w:bookmarkEnd w:id="153"/>
      <w:bookmarkEnd w:id="154"/>
      <w:bookmarkEnd w:id="155"/>
    </w:p>
    <w:p>
      <w:pPr>
        <w:pStyle w:val="10"/>
        <w:ind w:firstLine="422"/>
        <w:rPr>
          <w:rFonts w:hAnsi="宋体"/>
          <w:b/>
          <w:color w:val="auto"/>
        </w:rPr>
      </w:pPr>
      <w:r>
        <w:rPr>
          <w:rFonts w:hint="eastAsia" w:hAnsi="宋体"/>
          <w:b/>
          <w:color w:val="auto"/>
        </w:rPr>
        <w:t>37 代理服务费</w:t>
      </w:r>
    </w:p>
    <w:p>
      <w:pPr>
        <w:pStyle w:val="10"/>
        <w:ind w:firstLine="420"/>
        <w:rPr>
          <w:rFonts w:hint="eastAsia" w:hAnsi="宋体"/>
          <w:bCs/>
          <w:color w:val="auto"/>
        </w:rPr>
      </w:pPr>
      <w:r>
        <w:rPr>
          <w:rFonts w:hint="eastAsia" w:hAnsi="宋体"/>
          <w:color w:val="auto"/>
        </w:rPr>
        <w:t>37.1按国家发展计划委员会计价格[2002]1980号《招标代理服务费管理暂行办法》、发改办价格[2003]857号规定收费及发改价格{2011}534号相关规定向中标人收取代理服务费。中标人应向招标代理机构一次性付清代理服务费。签订合同前，中标人应向招标代理一次付清代理服务费。</w:t>
      </w:r>
    </w:p>
    <w:p>
      <w:pPr>
        <w:pStyle w:val="10"/>
        <w:ind w:firstLine="422"/>
        <w:rPr>
          <w:rFonts w:hint="eastAsia" w:hAnsi="宋体"/>
          <w:b/>
          <w:color w:val="auto"/>
        </w:rPr>
      </w:pPr>
      <w:r>
        <w:rPr>
          <w:rFonts w:hint="eastAsia" w:hAnsi="宋体"/>
          <w:b/>
          <w:color w:val="auto"/>
        </w:rPr>
        <w:t>37.2 代理服务收费标准：</w:t>
      </w:r>
    </w:p>
    <w:p>
      <w:pPr>
        <w:rPr>
          <w:rFonts w:hint="eastAsia" w:hAnsi="宋体"/>
          <w:b/>
          <w:color w:val="auto"/>
        </w:rPr>
      </w:pPr>
    </w:p>
    <w:p>
      <w:pPr>
        <w:pStyle w:val="4"/>
        <w:rPr>
          <w:color w:val="auto"/>
        </w:rPr>
      </w:pPr>
    </w:p>
    <w:tbl>
      <w:tblPr>
        <w:tblStyle w:val="17"/>
        <w:tblW w:w="884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78"/>
        <w:gridCol w:w="1980"/>
        <w:gridCol w:w="1800"/>
        <w:gridCol w:w="18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left="0" w:leftChars="0" w:firstLine="0" w:firstLineChars="0"/>
              <w:jc w:val="center"/>
              <w:rPr>
                <w:rFonts w:hint="eastAsia" w:ascii="宋体" w:hAnsi="宋体" w:eastAsia="宋体"/>
                <w:color w:val="auto"/>
                <w:lang w:eastAsia="zh-CN"/>
              </w:rPr>
            </w:pPr>
            <w:r>
              <w:rPr>
                <w:rFonts w:hint="eastAsia" w:ascii="宋体" w:hAnsi="宋体"/>
                <w:b/>
                <w:color w:val="auto"/>
              </w:rPr>
              <w:t>成交金额（万元</w:t>
            </w:r>
            <w:r>
              <w:rPr>
                <w:rFonts w:hint="eastAsia" w:ascii="宋体" w:hAnsi="宋体"/>
                <w:b/>
                <w:color w:val="auto"/>
                <w:lang w:eastAsia="zh-CN"/>
              </w:rPr>
              <w:t>）</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pStyle w:val="15"/>
              <w:spacing w:line="360" w:lineRule="auto"/>
              <w:ind w:left="0" w:leftChars="0" w:firstLine="0" w:firstLineChars="0"/>
              <w:jc w:val="center"/>
              <w:rPr>
                <w:color w:val="auto"/>
                <w:sz w:val="21"/>
              </w:rPr>
            </w:pPr>
            <w:r>
              <w:rPr>
                <w:b/>
                <w:color w:val="auto"/>
                <w:sz w:val="21"/>
              </w:rPr>
              <w:t>货物采购</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left="0" w:leftChars="0" w:firstLine="0" w:firstLineChars="0"/>
              <w:jc w:val="center"/>
              <w:rPr>
                <w:rFonts w:ascii="宋体" w:hAnsi="宋体"/>
                <w:color w:val="auto"/>
              </w:rPr>
            </w:pPr>
            <w:r>
              <w:rPr>
                <w:rFonts w:hint="eastAsia" w:ascii="宋体" w:hAnsi="宋体"/>
                <w:b/>
                <w:color w:val="auto"/>
              </w:rPr>
              <w:t>服务采购</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left="0" w:leftChars="0" w:firstLine="0" w:firstLineChars="0"/>
              <w:jc w:val="center"/>
              <w:rPr>
                <w:rFonts w:ascii="宋体" w:hAnsi="宋体"/>
                <w:color w:val="auto"/>
              </w:rPr>
            </w:pPr>
            <w:r>
              <w:rPr>
                <w:rFonts w:hint="eastAsia" w:ascii="宋体" w:hAnsi="宋体"/>
                <w:b/>
                <w:color w:val="auto"/>
              </w:rPr>
              <w:t>工程采购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8"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100以下</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1.5％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1.5％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100—500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1.1％</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0.8％</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500—1000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0.8％</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0.45％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1000—5000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0.25％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5000—10000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0.25％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0.1％</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8"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10000——100000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0.05％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0.05％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3" w:hRule="atLeast"/>
          <w:tblCellSpacing w:w="0" w:type="dxa"/>
          <w:jc w:val="center"/>
        </w:trPr>
        <w:tc>
          <w:tcPr>
            <w:tcW w:w="3178"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auto"/>
              </w:rPr>
            </w:pPr>
            <w:r>
              <w:rPr>
                <w:rFonts w:hint="eastAsia" w:ascii="宋体" w:hAnsi="宋体"/>
                <w:color w:val="auto"/>
              </w:rPr>
              <w:t>1000000以上</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0.01％</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0.01％</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auto"/>
              </w:rPr>
            </w:pPr>
            <w:r>
              <w:rPr>
                <w:rFonts w:hint="eastAsia" w:ascii="宋体" w:hAnsi="宋体"/>
                <w:color w:val="auto"/>
              </w:rPr>
              <w:t>0.01％</w:t>
            </w:r>
          </w:p>
        </w:tc>
      </w:tr>
    </w:tbl>
    <w:p>
      <w:pPr>
        <w:pStyle w:val="10"/>
        <w:ind w:firstLine="422"/>
        <w:rPr>
          <w:rFonts w:hAnsi="宋体"/>
          <w:b/>
          <w:color w:val="auto"/>
        </w:rPr>
      </w:pPr>
    </w:p>
    <w:p>
      <w:pPr>
        <w:pStyle w:val="10"/>
        <w:ind w:firstLine="316" w:firstLineChars="150"/>
        <w:rPr>
          <w:rFonts w:ascii="仿宋_GB2312" w:hAnsi="宋体" w:eastAsia="仿宋_GB2312"/>
          <w:b/>
          <w:color w:val="auto"/>
          <w:sz w:val="28"/>
          <w:szCs w:val="28"/>
        </w:rPr>
      </w:pPr>
      <w:r>
        <w:rPr>
          <w:rFonts w:hint="eastAsia" w:hAnsi="宋体"/>
          <w:b/>
          <w:color w:val="auto"/>
        </w:rPr>
        <w:t xml:space="preserve">   </w:t>
      </w:r>
      <w:r>
        <w:rPr>
          <w:rFonts w:hint="eastAsia" w:hAnsi="宋体"/>
          <w:color w:val="auto"/>
        </w:rPr>
        <w:t>注：代理服务收费按差额定率累进法计算。</w:t>
      </w:r>
    </w:p>
    <w:p>
      <w:pPr>
        <w:pStyle w:val="10"/>
        <w:ind w:firstLine="314" w:firstLineChars="149"/>
        <w:rPr>
          <w:rFonts w:hAnsi="宋体"/>
          <w:b/>
          <w:color w:val="auto"/>
        </w:rPr>
      </w:pPr>
      <w:r>
        <w:rPr>
          <w:rFonts w:hint="eastAsia" w:hAnsi="宋体"/>
          <w:b/>
          <w:color w:val="auto"/>
        </w:rPr>
        <w:t>37.3 解释权：</w:t>
      </w:r>
      <w:r>
        <w:rPr>
          <w:rFonts w:hint="eastAsia" w:hAnsi="宋体"/>
          <w:color w:val="auto"/>
          <w:spacing w:val="-4"/>
        </w:rPr>
        <w:t>本招标文件解释权属本招标代理公司。</w:t>
      </w:r>
    </w:p>
    <w:p>
      <w:pPr>
        <w:pStyle w:val="10"/>
        <w:ind w:firstLine="312" w:firstLineChars="148"/>
        <w:rPr>
          <w:rFonts w:hAnsi="宋体"/>
          <w:color w:val="auto"/>
        </w:rPr>
      </w:pPr>
      <w:r>
        <w:rPr>
          <w:rFonts w:hint="eastAsia" w:hAnsi="宋体"/>
          <w:b/>
          <w:color w:val="auto"/>
        </w:rPr>
        <w:t>37.4 有关事宜</w:t>
      </w:r>
    </w:p>
    <w:p>
      <w:pPr>
        <w:pStyle w:val="10"/>
        <w:ind w:firstLine="728" w:firstLineChars="347"/>
        <w:rPr>
          <w:rFonts w:hAnsi="宋体"/>
          <w:color w:val="auto"/>
        </w:rPr>
      </w:pPr>
      <w:r>
        <w:rPr>
          <w:rFonts w:hint="eastAsia" w:hAnsi="宋体"/>
          <w:color w:val="auto"/>
        </w:rPr>
        <w:t>所有与本招标文件有关的函件请按下列通讯地址联系：</w:t>
      </w:r>
    </w:p>
    <w:p>
      <w:pPr>
        <w:pStyle w:val="10"/>
        <w:tabs>
          <w:tab w:val="left" w:pos="1990"/>
        </w:tabs>
        <w:ind w:firstLine="420"/>
        <w:rPr>
          <w:rFonts w:hAnsi="宋体"/>
          <w:color w:val="auto"/>
          <w:u w:val="single"/>
        </w:rPr>
      </w:pPr>
      <w:r>
        <w:rPr>
          <w:rFonts w:hint="eastAsia" w:hAnsi="宋体"/>
          <w:color w:val="auto"/>
          <w:lang w:eastAsia="zh-CN"/>
        </w:rPr>
        <w:t>广西天立工程造价咨询有限公司</w:t>
      </w:r>
      <w:r>
        <w:rPr>
          <w:rFonts w:hint="eastAsia" w:hAnsi="宋体"/>
          <w:color w:val="auto"/>
          <w:lang w:val="en-US" w:eastAsia="zh-CN"/>
        </w:rPr>
        <w:t xml:space="preserve"> </w:t>
      </w:r>
      <w:r>
        <w:rPr>
          <w:rFonts w:hint="eastAsia" w:hAnsi="宋体"/>
          <w:color w:val="auto"/>
        </w:rPr>
        <w:t>邮政编码：535000</w:t>
      </w:r>
    </w:p>
    <w:p>
      <w:pPr>
        <w:ind w:firstLine="420"/>
        <w:rPr>
          <w:rFonts w:hAnsi="宋体"/>
          <w:color w:val="auto"/>
          <w:spacing w:val="-4"/>
        </w:rPr>
      </w:pPr>
      <w:r>
        <w:rPr>
          <w:rFonts w:hint="eastAsia" w:hAnsi="宋体"/>
          <w:color w:val="auto"/>
        </w:rPr>
        <w:t>通讯地址：</w:t>
      </w:r>
      <w:r>
        <w:rPr>
          <w:rFonts w:hint="eastAsia" w:hAnsi="宋体"/>
          <w:color w:val="auto"/>
          <w:spacing w:val="-4"/>
        </w:rPr>
        <w:t>广西天立工程造价咨询有限公司 （钦州分公司</w:t>
      </w:r>
      <w:r>
        <w:rPr>
          <w:rFonts w:hAnsi="宋体"/>
          <w:color w:val="auto"/>
          <w:spacing w:val="-4"/>
        </w:rPr>
        <w:t>钦州市</w:t>
      </w:r>
      <w:r>
        <w:rPr>
          <w:rFonts w:hint="eastAsia" w:hAnsi="宋体"/>
          <w:color w:val="auto"/>
          <w:spacing w:val="-4"/>
          <w:lang w:val="en-US" w:eastAsia="zh-CN"/>
        </w:rPr>
        <w:t>子材西大街农珠巷3号</w:t>
      </w:r>
      <w:r>
        <w:rPr>
          <w:rFonts w:hint="eastAsia" w:hAnsi="宋体"/>
          <w:color w:val="auto"/>
          <w:spacing w:val="-4"/>
        </w:rPr>
        <w:t>）</w:t>
      </w:r>
    </w:p>
    <w:p>
      <w:pPr>
        <w:pStyle w:val="10"/>
        <w:tabs>
          <w:tab w:val="left" w:pos="1990"/>
        </w:tabs>
        <w:ind w:firstLine="420"/>
        <w:rPr>
          <w:rFonts w:hint="eastAsia" w:hAnsi="宋体" w:eastAsia="宋体"/>
          <w:color w:val="auto"/>
          <w:lang w:eastAsia="zh-CN"/>
        </w:rPr>
      </w:pPr>
      <w:r>
        <w:rPr>
          <w:rFonts w:hint="eastAsia" w:hAnsi="宋体"/>
          <w:color w:val="auto"/>
        </w:rPr>
        <w:t>联系人：</w:t>
      </w:r>
      <w:r>
        <w:rPr>
          <w:rFonts w:hint="eastAsia" w:hAnsi="宋体"/>
          <w:color w:val="auto"/>
          <w:lang w:val="en-US" w:eastAsia="zh-CN"/>
        </w:rPr>
        <w:t>谢工</w:t>
      </w:r>
    </w:p>
    <w:p>
      <w:pPr>
        <w:pStyle w:val="10"/>
        <w:tabs>
          <w:tab w:val="left" w:pos="1990"/>
        </w:tabs>
        <w:ind w:firstLine="420"/>
        <w:rPr>
          <w:rFonts w:hint="default" w:hAnsi="宋体" w:eastAsia="宋体"/>
          <w:color w:val="auto"/>
          <w:lang w:val="en-US" w:eastAsia="zh-CN"/>
        </w:rPr>
      </w:pPr>
      <w:r>
        <w:rPr>
          <w:rFonts w:hAnsi="宋体"/>
          <w:color w:val="auto"/>
        </w:rPr>
        <w:t>联系电话：</w:t>
      </w:r>
      <w:r>
        <w:rPr>
          <w:rFonts w:hint="eastAsia"/>
          <w:color w:val="auto"/>
        </w:rPr>
        <w:t>0777-</w:t>
      </w:r>
      <w:r>
        <w:rPr>
          <w:rFonts w:hint="eastAsia"/>
          <w:color w:val="auto"/>
          <w:lang w:val="en-US" w:eastAsia="zh-CN"/>
        </w:rPr>
        <w:t>2818488</w:t>
      </w:r>
    </w:p>
    <w:p>
      <w:pPr>
        <w:ind w:firstLine="420"/>
        <w:rPr>
          <w:color w:val="auto"/>
        </w:rPr>
      </w:pPr>
      <w:bookmarkStart w:id="156" w:name="_Toc352700446"/>
      <w:r>
        <w:rPr>
          <w:color w:val="auto"/>
        </w:rPr>
        <w:br w:type="page"/>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pStyle w:val="3"/>
        <w:ind w:firstLine="883"/>
        <w:rPr>
          <w:rFonts w:ascii="宋体" w:hAnsi="宋体" w:eastAsia="宋体"/>
          <w:color w:val="auto"/>
        </w:rPr>
      </w:pPr>
      <w:bookmarkStart w:id="157" w:name="_Toc389638319"/>
      <w:r>
        <w:rPr>
          <w:rFonts w:hint="eastAsia" w:ascii="宋体" w:hAnsi="宋体" w:eastAsia="宋体"/>
          <w:color w:val="auto"/>
        </w:rPr>
        <w:t>第四章  评标办法及评分标准</w:t>
      </w:r>
      <w:bookmarkEnd w:id="156"/>
      <w:bookmarkEnd w:id="157"/>
    </w:p>
    <w:p>
      <w:pPr>
        <w:spacing w:line="380" w:lineRule="exact"/>
        <w:ind w:firstLine="420"/>
        <w:jc w:val="center"/>
        <w:rPr>
          <w:rFonts w:ascii="宋体" w:hAnsi="宋体"/>
          <w:b/>
          <w:color w:val="auto"/>
          <w:sz w:val="32"/>
        </w:rPr>
      </w:pPr>
      <w:r>
        <w:rPr>
          <w:color w:val="auto"/>
        </w:rPr>
        <w:br w:type="page"/>
      </w:r>
      <w:r>
        <w:rPr>
          <w:rFonts w:hint="eastAsia" w:ascii="宋体" w:hAnsi="宋体"/>
          <w:b/>
          <w:color w:val="auto"/>
          <w:sz w:val="32"/>
          <w:szCs w:val="32"/>
        </w:rPr>
        <w:t>评</w:t>
      </w:r>
      <w:r>
        <w:rPr>
          <w:rFonts w:hint="eastAsia" w:ascii="宋体" w:hAnsi="宋体"/>
          <w:b/>
          <w:color w:val="auto"/>
          <w:sz w:val="32"/>
        </w:rPr>
        <w:t>标方法和评分标准</w:t>
      </w:r>
    </w:p>
    <w:p>
      <w:pPr>
        <w:pStyle w:val="10"/>
        <w:spacing w:line="380" w:lineRule="exact"/>
        <w:ind w:firstLine="480"/>
        <w:rPr>
          <w:rFonts w:hAnsi="宋体"/>
          <w:bCs/>
          <w:color w:val="auto"/>
          <w:sz w:val="24"/>
        </w:rPr>
      </w:pPr>
    </w:p>
    <w:p>
      <w:pPr>
        <w:pStyle w:val="10"/>
        <w:spacing w:line="420" w:lineRule="exact"/>
        <w:ind w:firstLine="420"/>
        <w:rPr>
          <w:rFonts w:hAnsi="宋体"/>
          <w:color w:val="auto"/>
        </w:rPr>
      </w:pPr>
      <w:bookmarkStart w:id="158" w:name="_Toc352700447"/>
      <w:r>
        <w:rPr>
          <w:rFonts w:hint="eastAsia" w:hAnsi="宋体"/>
          <w:color w:val="auto"/>
        </w:rPr>
        <w:t>一、评标原则</w:t>
      </w:r>
    </w:p>
    <w:p>
      <w:pPr>
        <w:pStyle w:val="10"/>
        <w:spacing w:line="420" w:lineRule="exact"/>
        <w:ind w:firstLine="420"/>
        <w:rPr>
          <w:rFonts w:hAnsi="宋体"/>
          <w:color w:val="auto"/>
        </w:rPr>
      </w:pPr>
      <w:r>
        <w:rPr>
          <w:rFonts w:hint="eastAsia" w:hAnsi="宋体"/>
          <w:color w:val="auto"/>
        </w:rPr>
        <w:t>(一)评标委员会构成：由采购人代表和评审专家组成，成员人数应当为5人以上（含5人）单数，其中评审专家的人数不得少于成员总数的三分之二。</w:t>
      </w:r>
    </w:p>
    <w:p>
      <w:pPr>
        <w:pStyle w:val="10"/>
        <w:spacing w:line="420" w:lineRule="exact"/>
        <w:ind w:firstLine="420"/>
        <w:rPr>
          <w:rFonts w:hAnsi="宋体"/>
          <w:color w:val="auto"/>
        </w:rPr>
      </w:pPr>
      <w:r>
        <w:rPr>
          <w:rFonts w:hint="eastAsia" w:hAnsi="宋体"/>
          <w:color w:val="auto"/>
        </w:rPr>
        <w:t>(二)评标依据：评标委员会将以招投标文件为评标依据，</w:t>
      </w:r>
      <w:r>
        <w:rPr>
          <w:rFonts w:hAnsi="宋体"/>
          <w:color w:val="auto"/>
        </w:rPr>
        <w:t>对投标人的投标报价、</w:t>
      </w:r>
      <w:r>
        <w:rPr>
          <w:rFonts w:hint="eastAsia" w:hAnsi="宋体"/>
          <w:color w:val="auto"/>
        </w:rPr>
        <w:t>货物性能及配置、技术、安装组织方案、售后服务、企业综合能力</w:t>
      </w:r>
      <w:r>
        <w:rPr>
          <w:rFonts w:hAnsi="宋体"/>
          <w:color w:val="auto"/>
        </w:rPr>
        <w:t>、</w:t>
      </w:r>
      <w:r>
        <w:rPr>
          <w:rFonts w:hint="eastAsia" w:hAnsi="宋体"/>
          <w:color w:val="auto"/>
        </w:rPr>
        <w:t>政策功能</w:t>
      </w:r>
      <w:r>
        <w:rPr>
          <w:rFonts w:hAnsi="宋体"/>
          <w:color w:val="auto"/>
        </w:rPr>
        <w:t>等方面内容按百分制打分</w:t>
      </w:r>
      <w:r>
        <w:rPr>
          <w:rFonts w:hint="eastAsia" w:hAnsi="宋体"/>
          <w:color w:val="auto"/>
        </w:rPr>
        <w:t>。</w:t>
      </w:r>
    </w:p>
    <w:p>
      <w:pPr>
        <w:pStyle w:val="10"/>
        <w:spacing w:line="420" w:lineRule="exact"/>
        <w:ind w:firstLine="420"/>
        <w:rPr>
          <w:rFonts w:hAnsi="宋体"/>
          <w:color w:val="auto"/>
        </w:rPr>
      </w:pPr>
      <w:r>
        <w:rPr>
          <w:rFonts w:hint="eastAsia" w:hAnsi="宋体"/>
          <w:color w:val="auto"/>
        </w:rPr>
        <w:t>(三)评标方式：以封闭方式进行。</w:t>
      </w:r>
    </w:p>
    <w:p>
      <w:pPr>
        <w:pStyle w:val="10"/>
        <w:spacing w:line="420" w:lineRule="exact"/>
        <w:ind w:firstLine="420"/>
        <w:rPr>
          <w:rFonts w:hAnsi="宋体"/>
          <w:color w:val="auto"/>
        </w:rPr>
      </w:pPr>
      <w:r>
        <w:rPr>
          <w:rFonts w:hint="eastAsia" w:hAnsi="宋体"/>
          <w:color w:val="auto"/>
        </w:rPr>
        <w:t>二、评标计分方法</w:t>
      </w:r>
    </w:p>
    <w:p>
      <w:pPr>
        <w:pStyle w:val="10"/>
        <w:spacing w:line="420" w:lineRule="exact"/>
        <w:ind w:firstLine="420"/>
        <w:rPr>
          <w:rFonts w:hAnsi="宋体"/>
          <w:color w:val="auto"/>
        </w:rPr>
      </w:pPr>
      <w:r>
        <w:rPr>
          <w:rFonts w:hint="eastAsia" w:hAnsi="宋体"/>
          <w:color w:val="auto"/>
        </w:rPr>
        <w:t>对进入详评的，采用百分制综合评分法，按四舍五入取至百分位。</w:t>
      </w:r>
    </w:p>
    <w:p>
      <w:pPr>
        <w:pStyle w:val="14"/>
        <w:rPr>
          <w:color w:val="auto"/>
        </w:rPr>
      </w:pPr>
      <w:r>
        <w:rPr>
          <w:rFonts w:hint="eastAsia"/>
          <w:color w:val="auto"/>
        </w:rPr>
        <w:t>1.价格分……………………………………………………………………………………………………30分</w:t>
      </w:r>
    </w:p>
    <w:p>
      <w:pPr>
        <w:pStyle w:val="10"/>
        <w:spacing w:line="420" w:lineRule="exact"/>
        <w:ind w:firstLine="420"/>
        <w:rPr>
          <w:rFonts w:hint="eastAsia" w:hAnsi="宋体"/>
          <w:color w:val="auto"/>
        </w:rPr>
      </w:pPr>
      <w:r>
        <w:rPr>
          <w:rFonts w:hint="eastAsia" w:hAnsi="宋体"/>
          <w:color w:val="auto"/>
        </w:rPr>
        <w:t>价格分计算公式：</w:t>
      </w:r>
    </w:p>
    <w:p>
      <w:pPr>
        <w:pStyle w:val="10"/>
        <w:spacing w:line="420" w:lineRule="exact"/>
        <w:ind w:firstLine="422"/>
        <w:rPr>
          <w:rFonts w:hint="eastAsia" w:hAnsi="宋体"/>
          <w:b/>
          <w:color w:val="auto"/>
        </w:rPr>
      </w:pPr>
      <w:r>
        <w:rPr>
          <w:rFonts w:hint="eastAsia" w:hAnsi="宋体"/>
          <w:b/>
          <w:color w:val="auto"/>
        </w:rPr>
        <w:t>某投标人价格分= （投标人最低评标价金额/某投标人评标价金额）×30分</w:t>
      </w:r>
    </w:p>
    <w:p>
      <w:pPr>
        <w:pStyle w:val="10"/>
        <w:spacing w:line="420" w:lineRule="exact"/>
        <w:ind w:firstLine="420"/>
        <w:rPr>
          <w:rFonts w:hAnsi="宋体"/>
          <w:bCs/>
          <w:color w:val="auto"/>
        </w:rPr>
      </w:pPr>
      <w:r>
        <w:rPr>
          <w:rFonts w:hint="eastAsia" w:hAnsi="宋体"/>
          <w:color w:val="auto"/>
        </w:rPr>
        <w:t>注：投标人</w:t>
      </w:r>
      <w:r>
        <w:rPr>
          <w:rFonts w:hAnsi="宋体"/>
          <w:bCs/>
          <w:color w:val="auto"/>
        </w:rPr>
        <w:t>及所提供的货物或服务符合《政府采购促进中小企业发展暂行办法》（财库[2011]181号）规定</w:t>
      </w:r>
      <w:r>
        <w:rPr>
          <w:rFonts w:hint="eastAsia" w:hAnsi="宋体"/>
          <w:bCs/>
          <w:color w:val="auto"/>
        </w:rPr>
        <w:t>及《广西壮族自治区财政厅关于贯彻落实政府采购优化营商环境百日攻坚行动方案的通知》（桂财采[2020]49号）规定</w:t>
      </w:r>
      <w:r>
        <w:rPr>
          <w:rFonts w:hAnsi="宋体"/>
          <w:bCs/>
          <w:color w:val="auto"/>
        </w:rPr>
        <w:t>，并在投标文件中提供《中小企业声明函》（见附件</w:t>
      </w:r>
      <w:r>
        <w:rPr>
          <w:rFonts w:hint="eastAsia" w:hAnsi="宋体"/>
          <w:bCs/>
          <w:color w:val="auto"/>
        </w:rPr>
        <w:t>1，投标人</w:t>
      </w:r>
      <w:r>
        <w:rPr>
          <w:rFonts w:hAnsi="宋体"/>
          <w:bCs/>
          <w:color w:val="auto"/>
        </w:rPr>
        <w:t>须对声明的真实性负责）。评审中将对该投标人提供的小型和微型企业产品或服务价格给予</w:t>
      </w:r>
      <w:r>
        <w:rPr>
          <w:rFonts w:hint="eastAsia" w:hAnsi="宋体"/>
          <w:bCs/>
          <w:color w:val="auto"/>
          <w:lang w:val="en-US" w:eastAsia="zh-CN"/>
        </w:rPr>
        <w:t>10</w:t>
      </w:r>
      <w:r>
        <w:rPr>
          <w:rFonts w:hAnsi="宋体"/>
          <w:bCs/>
          <w:color w:val="auto"/>
        </w:rPr>
        <w:t xml:space="preserve">%的扣除，扣除后的价格为评标价。 </w:t>
      </w:r>
    </w:p>
    <w:p>
      <w:pPr>
        <w:pStyle w:val="10"/>
        <w:spacing w:line="420" w:lineRule="exact"/>
        <w:ind w:firstLine="420"/>
        <w:rPr>
          <w:rFonts w:hint="eastAsia" w:hAnsi="宋体"/>
          <w:bCs/>
          <w:color w:val="auto"/>
        </w:rPr>
      </w:pPr>
      <w:r>
        <w:rPr>
          <w:rFonts w:hAnsi="宋体"/>
          <w:bCs/>
          <w:color w:val="auto"/>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0"/>
        <w:spacing w:line="420" w:lineRule="exact"/>
        <w:ind w:firstLine="420"/>
        <w:rPr>
          <w:rFonts w:hint="eastAsia" w:ascii="宋体" w:hAnsi="宋体"/>
          <w:color w:val="auto"/>
          <w:szCs w:val="21"/>
        </w:rPr>
      </w:pPr>
      <w:r>
        <w:rPr>
          <w:rFonts w:hAnsi="宋体"/>
          <w:bCs/>
          <w:color w:val="auto"/>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见附件2），并对声明的真实性负责。残疾人福利性单位属于小型、微型企业的，不重复享受政策。</w:t>
      </w:r>
    </w:p>
    <w:p>
      <w:pPr>
        <w:ind w:firstLine="417" w:firstLineChars="198"/>
        <w:jc w:val="left"/>
        <w:rPr>
          <w:rFonts w:hint="eastAsia" w:ascii="宋体" w:hAnsi="宋体"/>
          <w:color w:val="auto"/>
          <w:szCs w:val="21"/>
        </w:rPr>
      </w:pPr>
      <w:r>
        <w:rPr>
          <w:rFonts w:hint="eastAsia" w:ascii="宋体" w:hAnsi="宋体"/>
          <w:b/>
          <w:color w:val="auto"/>
          <w:szCs w:val="21"/>
        </w:rPr>
        <w:t>2、货物性能及配置分</w:t>
      </w:r>
      <w:r>
        <w:rPr>
          <w:rFonts w:hint="eastAsia"/>
          <w:color w:val="auto"/>
        </w:rPr>
        <w:t>……………………………………………………………………………………</w:t>
      </w:r>
      <w:r>
        <w:rPr>
          <w:rFonts w:hint="eastAsia" w:ascii="宋体" w:hAnsi="宋体"/>
          <w:b/>
          <w:color w:val="auto"/>
          <w:szCs w:val="21"/>
        </w:rPr>
        <w:t xml:space="preserve"> 25分</w:t>
      </w:r>
    </w:p>
    <w:p>
      <w:pPr>
        <w:spacing w:line="420" w:lineRule="exact"/>
        <w:ind w:firstLine="420"/>
        <w:rPr>
          <w:rFonts w:hint="eastAsia" w:ascii="宋体" w:hAnsi="宋体" w:cs="Courier New"/>
          <w:b/>
          <w:color w:val="auto"/>
          <w:szCs w:val="21"/>
        </w:rPr>
      </w:pPr>
      <w:r>
        <w:rPr>
          <w:rFonts w:hint="eastAsia" w:ascii="宋体" w:hAnsi="宋体" w:cs="Courier New"/>
          <w:color w:val="auto"/>
          <w:szCs w:val="21"/>
        </w:rPr>
        <w:t>评标委员会根据投标人提供的设备的性能配置（参数偏离、功能等）对照《货物需求一览表》，按以下规则进行评定：</w:t>
      </w:r>
    </w:p>
    <w:p>
      <w:pPr>
        <w:spacing w:line="420" w:lineRule="exact"/>
        <w:ind w:firstLine="407" w:firstLineChars="194"/>
        <w:rPr>
          <w:rFonts w:hint="eastAsia" w:ascii="宋体" w:hAnsi="宋体" w:cs="Courier New"/>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1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参数及功能无负偏离或漏项的得</w:t>
      </w:r>
      <w:r>
        <w:rPr>
          <w:rFonts w:ascii="宋体" w:hAnsi="宋体"/>
          <w:color w:val="auto"/>
          <w:szCs w:val="21"/>
        </w:rPr>
        <w:t>22</w:t>
      </w:r>
      <w:r>
        <w:rPr>
          <w:rFonts w:hint="eastAsia" w:ascii="宋体" w:hAnsi="宋体"/>
          <w:color w:val="auto"/>
          <w:szCs w:val="21"/>
        </w:rPr>
        <w:t>分。重要技术参数（带★号的参数）为必须满足参数，不带★号参数及功能中，参数负偏离一项扣2分；扣完为止。</w:t>
      </w:r>
      <w:r>
        <w:rPr>
          <w:rFonts w:hint="eastAsia" w:ascii="宋体" w:hAnsi="宋体" w:cs="Courier New"/>
          <w:color w:val="auto"/>
          <w:szCs w:val="21"/>
        </w:rPr>
        <w:t>（满分</w:t>
      </w:r>
      <w:r>
        <w:rPr>
          <w:rFonts w:hint="eastAsia" w:ascii="宋体" w:hAnsi="宋体" w:cs="Courier New"/>
          <w:color w:val="auto"/>
          <w:szCs w:val="21"/>
          <w:lang w:val="en-US" w:eastAsia="zh-CN"/>
        </w:rPr>
        <w:t>22</w:t>
      </w:r>
      <w:r>
        <w:rPr>
          <w:rFonts w:hint="eastAsia" w:ascii="宋体" w:hAnsi="宋体" w:cs="Courier New"/>
          <w:color w:val="auto"/>
          <w:szCs w:val="21"/>
        </w:rPr>
        <w:t>分）</w:t>
      </w:r>
    </w:p>
    <w:p>
      <w:pPr>
        <w:spacing w:line="420" w:lineRule="exact"/>
        <w:ind w:firstLine="420"/>
        <w:rPr>
          <w:rFonts w:hint="eastAsia" w:ascii="宋体" w:hAnsi="宋体" w:cs="Courier New"/>
          <w:color w:val="auto"/>
          <w:szCs w:val="21"/>
        </w:rPr>
      </w:pPr>
      <w:r>
        <w:rPr>
          <w:rFonts w:hint="eastAsia" w:ascii="宋体" w:hAnsi="宋体" w:cs="Courier New"/>
          <w:color w:val="auto"/>
          <w:szCs w:val="21"/>
        </w:rPr>
        <w:t>②</w:t>
      </w:r>
      <w:r>
        <w:rPr>
          <w:rFonts w:hint="eastAsia" w:hAnsi="宋体" w:cs="Times New Roman"/>
          <w:color w:val="auto"/>
        </w:rPr>
        <w:t>所投核心产品（智能交互黑板）生产厂商获得莱茵低蓝光认证证书，提供复印件加盖厂商公章，得</w:t>
      </w:r>
      <w:r>
        <w:rPr>
          <w:rFonts w:hAnsi="宋体" w:cs="Times New Roman"/>
          <w:color w:val="auto"/>
        </w:rPr>
        <w:t>3</w:t>
      </w:r>
      <w:r>
        <w:rPr>
          <w:rFonts w:hint="eastAsia" w:hAnsi="宋体" w:cs="Times New Roman"/>
          <w:color w:val="auto"/>
        </w:rPr>
        <w:t>分，否则不得分；</w:t>
      </w:r>
    </w:p>
    <w:p>
      <w:pPr>
        <w:ind w:firstLine="422"/>
        <w:jc w:val="left"/>
        <w:rPr>
          <w:rFonts w:ascii="宋体" w:hAnsi="宋体"/>
          <w:b/>
          <w:color w:val="auto"/>
          <w:szCs w:val="21"/>
        </w:rPr>
      </w:pPr>
      <w:r>
        <w:rPr>
          <w:rFonts w:hint="eastAsia" w:ascii="宋体" w:hAnsi="宋体"/>
          <w:b/>
          <w:color w:val="auto"/>
          <w:szCs w:val="21"/>
        </w:rPr>
        <w:t>3、</w:t>
      </w:r>
      <w:r>
        <w:rPr>
          <w:rFonts w:hint="eastAsia" w:ascii="宋体" w:hAnsi="宋体" w:cs="宋体"/>
          <w:b/>
          <w:bCs/>
          <w:color w:val="auto"/>
          <w:spacing w:val="-8"/>
          <w:kern w:val="0"/>
          <w:szCs w:val="21"/>
        </w:rPr>
        <w:t>技术实施方案分</w:t>
      </w:r>
      <w:r>
        <w:rPr>
          <w:rFonts w:hint="eastAsia"/>
          <w:color w:val="auto"/>
        </w:rPr>
        <w:t>…………………………………………………………………………………………5</w:t>
      </w:r>
      <w:r>
        <w:rPr>
          <w:rFonts w:hint="eastAsia" w:ascii="宋体" w:hAnsi="宋体"/>
          <w:b/>
          <w:color w:val="auto"/>
          <w:szCs w:val="21"/>
        </w:rPr>
        <w:t>分</w:t>
      </w:r>
    </w:p>
    <w:p>
      <w:pPr>
        <w:ind w:firstLine="420"/>
        <w:jc w:val="left"/>
        <w:rPr>
          <w:rFonts w:ascii="宋体" w:hAnsi="宋体"/>
          <w:bCs/>
          <w:color w:val="auto"/>
          <w:szCs w:val="21"/>
        </w:rPr>
      </w:pPr>
      <w:r>
        <w:rPr>
          <w:rFonts w:hint="eastAsia" w:hAnsi="宋体" w:cs="宋体"/>
          <w:color w:val="auto"/>
        </w:rPr>
        <w:t>由评委在打分前根据各投标人方案的优劣确定各投标人方案所属档次</w:t>
      </w:r>
      <w:r>
        <w:rPr>
          <w:rFonts w:hint="eastAsia" w:ascii="宋体" w:hAnsi="宋体"/>
          <w:bCs/>
          <w:color w:val="auto"/>
          <w:szCs w:val="21"/>
        </w:rPr>
        <w:t>并确定得分。</w:t>
      </w:r>
    </w:p>
    <w:p>
      <w:pPr>
        <w:ind w:firstLine="420"/>
        <w:jc w:val="left"/>
        <w:rPr>
          <w:rFonts w:ascii="宋体" w:hAnsi="宋体"/>
          <w:bCs/>
          <w:color w:val="auto"/>
          <w:szCs w:val="21"/>
        </w:rPr>
      </w:pPr>
      <w:r>
        <w:rPr>
          <w:rFonts w:hint="eastAsia" w:ascii="宋体" w:hAnsi="宋体"/>
          <w:bCs/>
          <w:color w:val="auto"/>
          <w:szCs w:val="21"/>
        </w:rPr>
        <w:t>一档（</w:t>
      </w:r>
      <w:r>
        <w:rPr>
          <w:rFonts w:ascii="宋体" w:hAnsi="宋体"/>
          <w:bCs/>
          <w:color w:val="auto"/>
          <w:szCs w:val="21"/>
        </w:rPr>
        <w:t>1</w:t>
      </w:r>
      <w:r>
        <w:rPr>
          <w:rFonts w:hint="eastAsia" w:ascii="宋体" w:hAnsi="宋体"/>
          <w:bCs/>
          <w:color w:val="auto"/>
          <w:szCs w:val="21"/>
        </w:rPr>
        <w:t>分）：技术方案基本符合采购要求，没有明显技术错误，系统功能配置基本达到要求，技术方案只进行简单的描述。</w:t>
      </w:r>
    </w:p>
    <w:p>
      <w:pPr>
        <w:ind w:firstLine="420"/>
        <w:jc w:val="left"/>
        <w:rPr>
          <w:rFonts w:ascii="宋体" w:hAnsi="宋体"/>
          <w:bCs/>
          <w:color w:val="auto"/>
          <w:szCs w:val="21"/>
        </w:rPr>
      </w:pPr>
      <w:r>
        <w:rPr>
          <w:rFonts w:hint="eastAsia" w:ascii="宋体" w:hAnsi="宋体"/>
          <w:bCs/>
          <w:color w:val="auto"/>
          <w:szCs w:val="21"/>
        </w:rPr>
        <w:t>二档（</w:t>
      </w:r>
      <w:r>
        <w:rPr>
          <w:rFonts w:ascii="宋体" w:hAnsi="宋体"/>
          <w:bCs/>
          <w:color w:val="auto"/>
          <w:szCs w:val="21"/>
        </w:rPr>
        <w:t>3</w:t>
      </w:r>
      <w:r>
        <w:rPr>
          <w:rFonts w:hint="eastAsia" w:ascii="宋体" w:hAnsi="宋体"/>
          <w:bCs/>
          <w:color w:val="auto"/>
          <w:szCs w:val="21"/>
        </w:rPr>
        <w:t>分）：技术方案符合采购要求，对系统有较全面的描述。技术方案基本描述了技术实现的功能以及实现方式，方案所采用的技术较简单粗浅，技术方案可行。</w:t>
      </w:r>
    </w:p>
    <w:p>
      <w:pPr>
        <w:ind w:firstLine="420"/>
        <w:jc w:val="left"/>
        <w:rPr>
          <w:rFonts w:ascii="宋体" w:hAnsi="宋体"/>
          <w:bCs/>
          <w:color w:val="auto"/>
          <w:szCs w:val="21"/>
        </w:rPr>
      </w:pPr>
      <w:r>
        <w:rPr>
          <w:rFonts w:hint="eastAsia" w:ascii="宋体" w:hAnsi="宋体"/>
          <w:bCs/>
          <w:color w:val="auto"/>
          <w:szCs w:val="21"/>
        </w:rPr>
        <w:t>三档（</w:t>
      </w:r>
      <w:r>
        <w:rPr>
          <w:rFonts w:ascii="宋体" w:hAnsi="宋体"/>
          <w:bCs/>
          <w:color w:val="auto"/>
          <w:szCs w:val="21"/>
        </w:rPr>
        <w:t>5</w:t>
      </w:r>
      <w:r>
        <w:rPr>
          <w:rFonts w:hint="eastAsia" w:ascii="宋体" w:hAnsi="宋体"/>
          <w:bCs/>
          <w:color w:val="auto"/>
          <w:szCs w:val="21"/>
        </w:rPr>
        <w:t>分）技术方案完全符合或优于采购要求，技术方案详细可行，对项目总体有深刻认识，结构清晰、观点及主题明确，系统架构拓朴清晰，内容详细。对系统有全面详尽的理解，技术方案提供详细的系统架构、部署方式，全面详细技术实现的功能以及实现方式。</w:t>
      </w:r>
    </w:p>
    <w:p>
      <w:pPr>
        <w:ind w:firstLine="422"/>
        <w:jc w:val="left"/>
        <w:rPr>
          <w:rFonts w:ascii="宋体" w:hAnsi="宋体"/>
          <w:b/>
          <w:color w:val="auto"/>
          <w:szCs w:val="21"/>
        </w:rPr>
      </w:pPr>
      <w:r>
        <w:rPr>
          <w:rFonts w:hint="eastAsia" w:ascii="宋体" w:hAnsi="宋体"/>
          <w:b/>
          <w:color w:val="auto"/>
          <w:szCs w:val="21"/>
        </w:rPr>
        <w:t>4、售后服务分</w:t>
      </w:r>
      <w:r>
        <w:rPr>
          <w:rFonts w:hint="eastAsia"/>
          <w:color w:val="auto"/>
        </w:rPr>
        <w:t>…………………………………………………………………………………………</w:t>
      </w:r>
      <w:r>
        <w:rPr>
          <w:rFonts w:hint="eastAsia"/>
          <w:color w:val="auto"/>
          <w:lang w:val="en-US" w:eastAsia="zh-CN"/>
        </w:rPr>
        <w:t>13</w:t>
      </w:r>
      <w:r>
        <w:rPr>
          <w:rFonts w:hint="eastAsia" w:ascii="宋体" w:hAnsi="宋体"/>
          <w:b/>
          <w:color w:val="auto"/>
          <w:szCs w:val="21"/>
        </w:rPr>
        <w:t>分</w:t>
      </w:r>
    </w:p>
    <w:p>
      <w:pPr>
        <w:ind w:left="103" w:leftChars="49" w:firstLine="525" w:firstLineChars="250"/>
        <w:jc w:val="left"/>
        <w:rPr>
          <w:rFonts w:ascii="宋体" w:hAnsi="宋体"/>
          <w:color w:val="auto"/>
          <w:szCs w:val="21"/>
        </w:rPr>
      </w:pPr>
      <w:r>
        <w:rPr>
          <w:rFonts w:hint="eastAsia" w:ascii="宋体" w:hAnsi="宋体"/>
          <w:color w:val="auto"/>
          <w:szCs w:val="21"/>
        </w:rPr>
        <w:t>由评委根据采购文件中售后服务承诺书内容的完整性、可行性，到达故障现场时间、故障出现解决方案、定期维护 (注明时间)、免费技术培训方案、免费保修期外维修方案、本地化售后服务措施、其他优惠措施、投标产品厂商有效的供货证明书和售后服务保证等方面</w:t>
      </w:r>
      <w:r>
        <w:rPr>
          <w:rFonts w:hint="eastAsia" w:hAnsi="宋体" w:cs="宋体"/>
          <w:color w:val="auto"/>
        </w:rPr>
        <w:t>确定各投标人售后服务所属档次</w:t>
      </w:r>
      <w:r>
        <w:rPr>
          <w:rFonts w:hint="eastAsia" w:ascii="宋体" w:hAnsi="宋体"/>
          <w:bCs/>
          <w:color w:val="auto"/>
          <w:szCs w:val="21"/>
        </w:rPr>
        <w:t>并确定得分</w:t>
      </w:r>
      <w:r>
        <w:rPr>
          <w:rFonts w:hint="eastAsia" w:ascii="宋体" w:hAnsi="宋体"/>
          <w:color w:val="auto"/>
          <w:szCs w:val="21"/>
        </w:rPr>
        <w:t>。</w:t>
      </w:r>
    </w:p>
    <w:p>
      <w:pPr>
        <w:ind w:left="103" w:leftChars="49" w:firstLine="315" w:firstLineChars="150"/>
        <w:jc w:val="left"/>
        <w:rPr>
          <w:rFonts w:ascii="宋体" w:hAnsi="宋体"/>
          <w:bCs/>
          <w:color w:val="auto"/>
          <w:szCs w:val="21"/>
        </w:rPr>
      </w:pPr>
      <w:r>
        <w:rPr>
          <w:rFonts w:hint="eastAsia" w:ascii="宋体" w:hAnsi="宋体"/>
          <w:bCs/>
          <w:color w:val="auto"/>
          <w:szCs w:val="21"/>
        </w:rPr>
        <w:t>一档（</w:t>
      </w:r>
      <w:r>
        <w:rPr>
          <w:rFonts w:hint="eastAsia" w:ascii="宋体" w:hAnsi="宋体"/>
          <w:bCs/>
          <w:color w:val="auto"/>
          <w:szCs w:val="21"/>
          <w:lang w:val="en-US" w:eastAsia="zh-CN"/>
        </w:rPr>
        <w:t>4</w:t>
      </w:r>
      <w:r>
        <w:rPr>
          <w:rFonts w:hint="eastAsia" w:ascii="宋体" w:hAnsi="宋体"/>
          <w:bCs/>
          <w:color w:val="auto"/>
          <w:szCs w:val="21"/>
        </w:rPr>
        <w:t>分）：售后服务体系一般，售后服务计划、售后服务内容、技术培训方案可行性不强，服务保障措施不得力；</w:t>
      </w:r>
    </w:p>
    <w:p>
      <w:pPr>
        <w:ind w:left="103" w:leftChars="49" w:firstLine="315" w:firstLineChars="150"/>
        <w:jc w:val="left"/>
        <w:rPr>
          <w:rFonts w:ascii="宋体" w:hAnsi="宋体"/>
          <w:bCs/>
          <w:color w:val="auto"/>
          <w:szCs w:val="21"/>
        </w:rPr>
      </w:pPr>
      <w:r>
        <w:rPr>
          <w:rFonts w:hint="eastAsia" w:ascii="宋体" w:hAnsi="宋体"/>
          <w:bCs/>
          <w:color w:val="auto"/>
          <w:szCs w:val="21"/>
        </w:rPr>
        <w:t>二档（</w:t>
      </w:r>
      <w:r>
        <w:rPr>
          <w:rFonts w:hint="eastAsia" w:ascii="宋体" w:hAnsi="宋体"/>
          <w:bCs/>
          <w:color w:val="auto"/>
          <w:szCs w:val="21"/>
          <w:lang w:val="en-US" w:eastAsia="zh-CN"/>
        </w:rPr>
        <w:t>8</w:t>
      </w:r>
      <w:r>
        <w:rPr>
          <w:rFonts w:hint="eastAsia" w:ascii="宋体" w:hAnsi="宋体"/>
          <w:bCs/>
          <w:color w:val="auto"/>
          <w:szCs w:val="21"/>
        </w:rPr>
        <w:t>分）：有核心产品制造商有效的供货证明或授权书和售后服务承诺，售后服务体系基本完善，售后服务计划、售后服务内容、技术培训方案基本满足项目需求、有服务保障措施；</w:t>
      </w:r>
    </w:p>
    <w:p>
      <w:pPr>
        <w:ind w:left="103" w:leftChars="49" w:firstLine="315" w:firstLineChars="150"/>
        <w:jc w:val="left"/>
        <w:rPr>
          <w:rFonts w:ascii="宋体" w:hAnsi="宋体"/>
          <w:bCs/>
          <w:color w:val="auto"/>
          <w:szCs w:val="21"/>
        </w:rPr>
      </w:pPr>
      <w:r>
        <w:rPr>
          <w:rFonts w:hint="eastAsia" w:ascii="宋体" w:hAnsi="宋体"/>
          <w:bCs/>
          <w:color w:val="auto"/>
          <w:szCs w:val="21"/>
        </w:rPr>
        <w:t>三档（</w:t>
      </w:r>
      <w:r>
        <w:rPr>
          <w:rFonts w:hint="eastAsia" w:ascii="宋体" w:hAnsi="宋体"/>
          <w:bCs/>
          <w:color w:val="auto"/>
          <w:szCs w:val="21"/>
          <w:lang w:val="en-US" w:eastAsia="zh-CN"/>
        </w:rPr>
        <w:t>13</w:t>
      </w:r>
      <w:r>
        <w:rPr>
          <w:rFonts w:hint="eastAsia" w:ascii="宋体" w:hAnsi="宋体"/>
          <w:bCs/>
          <w:color w:val="auto"/>
          <w:szCs w:val="21"/>
        </w:rPr>
        <w:t>分）：有核心产品制造商有效的供货证明或授权书和售后服务承诺，售后服务体系完善，售后服务计划详细，售后服务内容齐全，技术培训方案合理，服务保障措施得力；且能提供核心产品（智能交互黑板）生产厂家两名以上（含两名）售后工程师及两名以上（含两名）培训师名单；以上人员均需提供近一年内，任意3个月的在广西缴纳社保的证明材料。</w:t>
      </w:r>
    </w:p>
    <w:p>
      <w:pPr>
        <w:shd w:val="clear" w:color="auto"/>
        <w:ind w:firstLine="422"/>
        <w:jc w:val="left"/>
        <w:rPr>
          <w:rFonts w:ascii="宋体" w:hAnsi="宋体"/>
          <w:b/>
          <w:bCs/>
          <w:color w:val="auto"/>
          <w:szCs w:val="21"/>
        </w:rPr>
      </w:pPr>
      <w:r>
        <w:rPr>
          <w:rFonts w:hint="eastAsia" w:ascii="宋体" w:hAnsi="宋体"/>
          <w:b/>
          <w:bCs/>
          <w:color w:val="auto"/>
          <w:szCs w:val="21"/>
        </w:rPr>
        <w:t>5、信誉分</w:t>
      </w:r>
      <w:r>
        <w:rPr>
          <w:rFonts w:hint="eastAsia"/>
          <w:color w:val="auto"/>
        </w:rPr>
        <w:t>………………………………………………………………………………………</w:t>
      </w:r>
      <w:r>
        <w:rPr>
          <w:rFonts w:ascii="宋体" w:hAnsi="宋体"/>
          <w:b/>
          <w:bCs/>
          <w:color w:val="auto"/>
          <w:szCs w:val="21"/>
        </w:rPr>
        <w:t>25</w:t>
      </w:r>
      <w:r>
        <w:rPr>
          <w:rFonts w:hint="eastAsia" w:ascii="宋体" w:hAnsi="宋体"/>
          <w:b/>
          <w:bCs/>
          <w:color w:val="auto"/>
          <w:szCs w:val="21"/>
        </w:rPr>
        <w:t>分</w:t>
      </w:r>
    </w:p>
    <w:p>
      <w:pPr>
        <w:shd w:val="clear" w:color="auto"/>
        <w:ind w:firstLine="420"/>
        <w:jc w:val="left"/>
        <w:rPr>
          <w:rFonts w:hint="eastAsia" w:ascii="宋体" w:hAnsi="宋体" w:eastAsia="宋体"/>
          <w:color w:val="auto"/>
          <w:szCs w:val="21"/>
          <w:lang w:eastAsia="zh-CN"/>
        </w:rPr>
      </w:pPr>
      <w:r>
        <w:rPr>
          <w:rFonts w:hint="eastAsia" w:ascii="宋体" w:hAnsi="宋体"/>
          <w:color w:val="auto"/>
          <w:szCs w:val="21"/>
        </w:rPr>
        <w:t>（1）投标核心产品(智能交互黑板</w:t>
      </w:r>
      <w:r>
        <w:rPr>
          <w:rFonts w:ascii="宋体" w:hAnsi="宋体"/>
          <w:color w:val="auto"/>
          <w:szCs w:val="21"/>
        </w:rPr>
        <w:t>)</w:t>
      </w:r>
      <w:r>
        <w:rPr>
          <w:rFonts w:hint="eastAsia" w:ascii="宋体" w:hAnsi="宋体"/>
          <w:color w:val="auto"/>
          <w:szCs w:val="21"/>
        </w:rPr>
        <w:t>生产厂商在笔式人机交互技术领域,获得国家级技术进步类的相关奖项得3分，获得省部级技术进步类的相关奖项得2分，获得市厅级技术进步类的相关奖项得1分；必须提供奖项复印件加盖厂商公章，否则不得分。</w:t>
      </w:r>
      <w:r>
        <w:rPr>
          <w:rFonts w:hint="eastAsia" w:ascii="宋体" w:hAnsi="宋体"/>
          <w:color w:val="auto"/>
          <w:szCs w:val="21"/>
          <w:lang w:eastAsia="zh-CN"/>
        </w:rPr>
        <w:t>（</w:t>
      </w:r>
      <w:r>
        <w:rPr>
          <w:rFonts w:hint="eastAsia" w:ascii="宋体" w:hAnsi="宋体"/>
          <w:color w:val="auto"/>
          <w:szCs w:val="21"/>
          <w:lang w:val="en-US" w:eastAsia="zh-CN"/>
        </w:rPr>
        <w:t>满分3分</w:t>
      </w:r>
      <w:r>
        <w:rPr>
          <w:rFonts w:hint="eastAsia" w:ascii="宋体" w:hAnsi="宋体"/>
          <w:color w:val="auto"/>
          <w:szCs w:val="21"/>
          <w:lang w:eastAsia="zh-CN"/>
        </w:rPr>
        <w:t>）</w:t>
      </w:r>
    </w:p>
    <w:p>
      <w:pPr>
        <w:shd w:val="clear" w:color="auto"/>
        <w:ind w:firstLine="420"/>
        <w:jc w:val="left"/>
        <w:rPr>
          <w:rFonts w:ascii="宋体" w:hAnsi="宋体"/>
          <w:color w:val="auto"/>
          <w:szCs w:val="21"/>
        </w:rPr>
      </w:pPr>
      <w:r>
        <w:rPr>
          <w:rFonts w:hint="eastAsia" w:ascii="宋体" w:hAnsi="宋体"/>
          <w:color w:val="auto"/>
          <w:szCs w:val="21"/>
        </w:rPr>
        <w:t>（2）投标核心产品（智能交互黑板）3C证书的委托人、制造商和生产企业为同一企业；提供3C证书复印件并加盖厂家公章的，得3分</w:t>
      </w:r>
    </w:p>
    <w:p>
      <w:pPr>
        <w:shd w:val="clear" w:color="auto"/>
        <w:ind w:firstLine="420"/>
        <w:jc w:val="left"/>
        <w:rPr>
          <w:rFonts w:ascii="宋体" w:hAnsi="宋体"/>
          <w:color w:val="auto"/>
          <w:szCs w:val="21"/>
        </w:rPr>
      </w:pPr>
      <w:r>
        <w:rPr>
          <w:rFonts w:hint="eastAsia" w:ascii="宋体" w:hAnsi="宋体"/>
          <w:color w:val="auto"/>
          <w:szCs w:val="21"/>
        </w:rPr>
        <w:t>（3）所投产品（无线扩音系统）制造商获得国家二级保密资质的证书，提供证书复印件并加盖厂商公章的，得3分。</w:t>
      </w:r>
    </w:p>
    <w:p>
      <w:pPr>
        <w:pStyle w:val="10"/>
        <w:ind w:firstLine="420"/>
        <w:outlineLvl w:val="0"/>
        <w:rPr>
          <w:rFonts w:hAnsi="宋体" w:cs="Times New Roman"/>
          <w:color w:val="auto"/>
        </w:rPr>
      </w:pPr>
      <w:r>
        <w:rPr>
          <w:rFonts w:hint="eastAsia" w:hAnsi="宋体"/>
          <w:color w:val="auto"/>
        </w:rPr>
        <w:t>（4）所投产品（无线扩音系统）制造商获得中国建筑文化研究会绿色环保委员会的会员证书，提供证书</w:t>
      </w:r>
      <w:r>
        <w:rPr>
          <w:rFonts w:hint="eastAsia" w:hAnsi="宋体" w:cs="Times New Roman"/>
          <w:color w:val="auto"/>
        </w:rPr>
        <w:t>复印件并加盖厂商公章的，得</w:t>
      </w:r>
      <w:r>
        <w:rPr>
          <w:rFonts w:hAnsi="宋体" w:cs="Times New Roman"/>
          <w:color w:val="auto"/>
        </w:rPr>
        <w:t>3</w:t>
      </w:r>
      <w:r>
        <w:rPr>
          <w:rFonts w:hint="eastAsia" w:hAnsi="宋体" w:cs="Times New Roman"/>
          <w:color w:val="auto"/>
        </w:rPr>
        <w:t>分。</w:t>
      </w:r>
    </w:p>
    <w:p>
      <w:pPr>
        <w:pStyle w:val="10"/>
        <w:ind w:firstLine="420"/>
        <w:outlineLvl w:val="0"/>
        <w:rPr>
          <w:rFonts w:hAnsi="宋体" w:cs="Times New Roman"/>
          <w:color w:val="auto"/>
        </w:rPr>
      </w:pPr>
      <w:r>
        <w:rPr>
          <w:rFonts w:hint="eastAsia" w:hAnsi="宋体" w:cs="Times New Roman"/>
          <w:color w:val="auto"/>
        </w:rPr>
        <w:t>（5）所投核心产品（智能交互黑板）制造商同时具有质量管理体系认证证书、环境管理体系认证证书、职业健康安全管理体系认证证书的，提供证书复印件并加盖厂家公章的，每项得1分，满3分。</w:t>
      </w:r>
    </w:p>
    <w:p>
      <w:pPr>
        <w:pStyle w:val="10"/>
        <w:spacing w:line="276" w:lineRule="auto"/>
        <w:ind w:left="210" w:leftChars="100" w:firstLine="210" w:firstLineChars="100"/>
        <w:rPr>
          <w:rFonts w:hAnsi="宋体" w:cs="Times New Roman"/>
          <w:color w:val="auto"/>
        </w:rPr>
      </w:pPr>
      <w:r>
        <w:rPr>
          <w:rFonts w:hint="eastAsia" w:hAnsi="宋体" w:cs="Times New Roman"/>
          <w:color w:val="auto"/>
        </w:rPr>
        <w:t>（</w:t>
      </w:r>
      <w:r>
        <w:rPr>
          <w:rFonts w:hAnsi="宋体" w:cs="Times New Roman"/>
          <w:color w:val="auto"/>
        </w:rPr>
        <w:t>6</w:t>
      </w:r>
      <w:r>
        <w:rPr>
          <w:rFonts w:hint="eastAsia" w:hAnsi="宋体" w:cs="Times New Roman"/>
          <w:color w:val="auto"/>
        </w:rPr>
        <w:t>） 所投核心产品（智能交互黑板）制造商具有中国商品条码系统成员证书，提供复印件加盖厂商公章，得1分，否则不得分；</w:t>
      </w:r>
    </w:p>
    <w:p>
      <w:pPr>
        <w:pStyle w:val="10"/>
        <w:ind w:firstLine="420"/>
        <w:outlineLvl w:val="0"/>
        <w:rPr>
          <w:rFonts w:hint="eastAsia" w:hAnsi="宋体" w:cs="Times New Roman"/>
          <w:color w:val="auto"/>
        </w:rPr>
      </w:pPr>
      <w:r>
        <w:rPr>
          <w:rFonts w:hint="eastAsia" w:hAnsi="宋体" w:cs="Times New Roman"/>
          <w:color w:val="auto"/>
        </w:rPr>
        <w:t>（</w:t>
      </w:r>
      <w:r>
        <w:rPr>
          <w:rFonts w:hAnsi="宋体" w:cs="Times New Roman"/>
          <w:color w:val="auto"/>
        </w:rPr>
        <w:t>7</w:t>
      </w:r>
      <w:r>
        <w:rPr>
          <w:rFonts w:hint="eastAsia" w:hAnsi="宋体" w:cs="Times New Roman"/>
          <w:color w:val="auto"/>
        </w:rPr>
        <w:t>）配置与本地教材版本一致的人民教育出版社数字教材，为保证教材正版来源，能提供人教数字出版有限公司出具的针对此项目的证明材料的，得3分。</w:t>
      </w:r>
    </w:p>
    <w:p>
      <w:pPr>
        <w:ind w:firstLine="420"/>
        <w:rPr>
          <w:rFonts w:hint="eastAsia"/>
          <w:color w:val="auto"/>
        </w:rPr>
      </w:pPr>
      <w:r>
        <w:rPr>
          <w:rFonts w:hint="eastAsia" w:ascii="宋体" w:hAnsi="宋体"/>
          <w:color w:val="auto"/>
          <w:szCs w:val="21"/>
        </w:rPr>
        <w:t>（8）所投核心产品（智能交互黑板）制造商具有多屏互动软件著作权、仿真实验软件著作权、题库管理系统软件著作权证书、微课工具软件著作证书、移动教学系统软件著作权证书、非线性编辑系统软件著作权证书，且和智能交互黑板为同一品牌。提供证书复印件并加盖厂商公章的每项得1分，满分</w:t>
      </w:r>
      <w:r>
        <w:rPr>
          <w:rFonts w:ascii="宋体" w:hAnsi="宋体"/>
          <w:color w:val="auto"/>
          <w:szCs w:val="21"/>
        </w:rPr>
        <w:t>6</w:t>
      </w:r>
      <w:r>
        <w:rPr>
          <w:rFonts w:hint="eastAsia" w:ascii="宋体" w:hAnsi="宋体"/>
          <w:color w:val="auto"/>
          <w:szCs w:val="21"/>
        </w:rPr>
        <w:t>分。</w:t>
      </w:r>
    </w:p>
    <w:p>
      <w:pPr>
        <w:ind w:firstLine="422"/>
        <w:jc w:val="left"/>
        <w:rPr>
          <w:rFonts w:ascii="宋体" w:hAnsi="宋体"/>
          <w:b/>
          <w:color w:val="auto"/>
          <w:szCs w:val="21"/>
        </w:rPr>
      </w:pPr>
      <w:r>
        <w:rPr>
          <w:rFonts w:hint="eastAsia" w:ascii="宋体" w:hAnsi="宋体"/>
          <w:b/>
          <w:color w:val="auto"/>
          <w:szCs w:val="21"/>
        </w:rPr>
        <w:t>6、政策功能分</w:t>
      </w:r>
      <w:r>
        <w:rPr>
          <w:rFonts w:hint="eastAsia"/>
          <w:color w:val="auto"/>
        </w:rPr>
        <w:t>……………………………………………………………………………………………</w:t>
      </w:r>
      <w:r>
        <w:rPr>
          <w:rFonts w:hint="eastAsia" w:ascii="宋体" w:hAnsi="宋体"/>
          <w:b/>
          <w:color w:val="auto"/>
          <w:szCs w:val="21"/>
        </w:rPr>
        <w:t>2分</w:t>
      </w:r>
    </w:p>
    <w:p>
      <w:pPr>
        <w:ind w:firstLine="420"/>
        <w:jc w:val="left"/>
        <w:rPr>
          <w:rFonts w:ascii="宋体" w:hAnsi="宋体"/>
          <w:bCs/>
          <w:color w:val="auto"/>
          <w:szCs w:val="21"/>
        </w:rPr>
      </w:pPr>
      <w:bookmarkStart w:id="185" w:name="_GoBack"/>
      <w:r>
        <w:rPr>
          <w:rFonts w:hint="eastAsia" w:ascii="宋体" w:hAnsi="宋体"/>
          <w:bCs/>
          <w:color w:val="auto"/>
          <w:szCs w:val="21"/>
        </w:rPr>
        <w:t>节能、环境标志及区内产品</w:t>
      </w:r>
    </w:p>
    <w:bookmarkEnd w:id="185"/>
    <w:p>
      <w:pPr>
        <w:ind w:firstLine="420"/>
        <w:jc w:val="left"/>
        <w:rPr>
          <w:rFonts w:ascii="宋体" w:hAnsi="宋体"/>
          <w:bCs/>
          <w:color w:val="auto"/>
          <w:szCs w:val="21"/>
        </w:rPr>
      </w:pPr>
      <w:r>
        <w:rPr>
          <w:rFonts w:hint="eastAsia" w:ascii="宋体" w:hAnsi="宋体"/>
          <w:bCs/>
          <w:color w:val="auto"/>
          <w:szCs w:val="21"/>
        </w:rPr>
        <w:t>（1）属于财政部《节能产品政府采购品目清单》内优先采购（清单内未标注“</w:t>
      </w:r>
      <w:r>
        <w:rPr>
          <w:rFonts w:hint="eastAsia" w:ascii="宋体" w:hAnsi="宋体"/>
          <w:b/>
          <w:bCs/>
          <w:color w:val="auto"/>
          <w:szCs w:val="21"/>
        </w:rPr>
        <w:t>★</w:t>
      </w:r>
      <w:r>
        <w:rPr>
          <w:rFonts w:hint="eastAsia" w:ascii="宋体" w:hAnsi="宋体"/>
          <w:bCs/>
          <w:color w:val="auto"/>
          <w:szCs w:val="21"/>
        </w:rPr>
        <w:t>”的品目）的产品[投标文件中提供有效的认证证书复印件及品目清单（标注出投标产品在品目清单中所属的品目），并加盖投标人公章]，每有一项得0.1分，满分0.5分。</w:t>
      </w:r>
    </w:p>
    <w:p>
      <w:pPr>
        <w:ind w:firstLine="420"/>
        <w:jc w:val="left"/>
        <w:rPr>
          <w:rFonts w:ascii="宋体" w:hAnsi="宋体"/>
          <w:bCs/>
          <w:color w:val="auto"/>
          <w:szCs w:val="21"/>
        </w:rPr>
      </w:pPr>
      <w:r>
        <w:rPr>
          <w:rFonts w:hint="eastAsia" w:ascii="宋体" w:hAnsi="宋体"/>
          <w:bCs/>
          <w:color w:val="auto"/>
          <w:szCs w:val="21"/>
        </w:rPr>
        <w:t>（2）属于财政部《环境标志产品政府采购品目清单》内的产品[投标文件中提供有效的认证证书复印件及品目清单（标注出投标产品在品目清单中所属的品目），并加盖投标人公章]，每有一项得0.1分，满分0.5分；</w:t>
      </w:r>
    </w:p>
    <w:p>
      <w:pPr>
        <w:ind w:firstLine="420"/>
        <w:jc w:val="left"/>
        <w:rPr>
          <w:rFonts w:ascii="宋体" w:hAnsi="宋体"/>
          <w:bCs/>
          <w:color w:val="auto"/>
          <w:szCs w:val="21"/>
        </w:rPr>
      </w:pPr>
      <w:r>
        <w:rPr>
          <w:rFonts w:hint="eastAsia" w:ascii="宋体" w:hAnsi="宋体"/>
          <w:bCs/>
          <w:color w:val="auto"/>
          <w:szCs w:val="21"/>
        </w:rPr>
        <w:t>（3）非节能环境标志产品的不得分。</w:t>
      </w:r>
    </w:p>
    <w:p>
      <w:pPr>
        <w:ind w:firstLine="420"/>
        <w:jc w:val="left"/>
        <w:rPr>
          <w:rFonts w:ascii="宋体" w:hAnsi="宋体"/>
          <w:bCs/>
          <w:color w:val="auto"/>
          <w:szCs w:val="21"/>
        </w:rPr>
      </w:pPr>
      <w:r>
        <w:rPr>
          <w:rFonts w:hint="eastAsia" w:ascii="宋体" w:hAnsi="宋体"/>
          <w:bCs/>
          <w:color w:val="auto"/>
          <w:szCs w:val="21"/>
        </w:rPr>
        <w:t xml:space="preserve">（4）认定为使用广西工业产品80%以上的得1分。 </w:t>
      </w:r>
    </w:p>
    <w:p>
      <w:pPr>
        <w:ind w:firstLine="420"/>
        <w:jc w:val="left"/>
        <w:rPr>
          <w:rFonts w:ascii="宋体" w:hAnsi="宋体"/>
          <w:bCs/>
          <w:color w:val="auto"/>
          <w:szCs w:val="21"/>
        </w:rPr>
      </w:pPr>
      <w:r>
        <w:rPr>
          <w:rFonts w:hint="eastAsia" w:ascii="宋体" w:hAnsi="宋体"/>
          <w:bCs/>
          <w:color w:val="auto"/>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ind w:firstLine="422"/>
        <w:jc w:val="left"/>
        <w:rPr>
          <w:rFonts w:hint="eastAsia" w:ascii="宋体" w:hAnsi="宋体"/>
          <w:color w:val="auto"/>
          <w:szCs w:val="21"/>
        </w:rPr>
      </w:pPr>
      <w:r>
        <w:rPr>
          <w:rFonts w:hint="eastAsia" w:ascii="宋体" w:hAnsi="宋体"/>
          <w:b/>
          <w:color w:val="auto"/>
          <w:szCs w:val="21"/>
        </w:rPr>
        <w:t xml:space="preserve">    三、总分=价格分+货物性能及配置分+</w:t>
      </w:r>
      <w:r>
        <w:rPr>
          <w:rFonts w:hint="eastAsia" w:ascii="宋体" w:hAnsi="宋体" w:cs="宋体"/>
          <w:b/>
          <w:bCs/>
          <w:color w:val="auto"/>
          <w:spacing w:val="-8"/>
          <w:kern w:val="0"/>
          <w:szCs w:val="21"/>
        </w:rPr>
        <w:t>技术方案</w:t>
      </w:r>
      <w:r>
        <w:rPr>
          <w:rFonts w:hint="eastAsia" w:ascii="宋体" w:hAnsi="宋体" w:cs="宋体"/>
          <w:b/>
          <w:bCs/>
          <w:color w:val="auto"/>
          <w:spacing w:val="-8"/>
          <w:kern w:val="0"/>
          <w:szCs w:val="21"/>
          <w:lang w:val="en-US" w:eastAsia="zh-CN"/>
        </w:rPr>
        <w:t>实施</w:t>
      </w:r>
      <w:r>
        <w:rPr>
          <w:rFonts w:hint="eastAsia" w:ascii="宋体" w:hAnsi="宋体"/>
          <w:b/>
          <w:color w:val="auto"/>
          <w:szCs w:val="21"/>
        </w:rPr>
        <w:t>分+售后服务分+企业综合能力分+政策功能分</w:t>
      </w:r>
    </w:p>
    <w:p>
      <w:pPr>
        <w:ind w:firstLine="422"/>
        <w:rPr>
          <w:rFonts w:ascii="宋体" w:hAnsi="宋体"/>
          <w:b/>
          <w:color w:val="auto"/>
          <w:szCs w:val="21"/>
        </w:rPr>
      </w:pPr>
      <w:r>
        <w:rPr>
          <w:rFonts w:hint="eastAsia" w:ascii="宋体" w:hAnsi="宋体"/>
          <w:b/>
          <w:color w:val="auto"/>
          <w:szCs w:val="21"/>
        </w:rPr>
        <w:t>四、中标候选人推荐原则</w:t>
      </w:r>
    </w:p>
    <w:p>
      <w:pPr>
        <w:ind w:firstLine="420"/>
        <w:rPr>
          <w:rFonts w:hint="eastAsia" w:ascii="宋体" w:hAnsi="宋体"/>
          <w:color w:val="auto"/>
          <w:szCs w:val="21"/>
        </w:rPr>
      </w:pPr>
      <w:r>
        <w:rPr>
          <w:rFonts w:hint="eastAsia"/>
          <w:color w:val="auto"/>
        </w:rPr>
        <w:t>1.</w:t>
      </w:r>
      <w:r>
        <w:rPr>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rPr>
          <w:rFonts w:hint="eastAsia" w:ascii="宋体" w:hAnsi="宋体"/>
          <w:color w:val="auto"/>
          <w:szCs w:val="21"/>
        </w:rPr>
      </w:pPr>
      <w:r>
        <w:rPr>
          <w:rFonts w:hint="eastAsia" w:ascii="宋体" w:hAnsi="宋体"/>
          <w:color w:val="auto"/>
          <w:szCs w:val="21"/>
        </w:rPr>
        <w:t>2.评标委员会将根据得分由高到低排列次序（得分相同时，以投标报价由低到高顺序排列；得分相同且投标报价相同的，按技术指标优劣顺序排列）并推荐中标候选供应商。招标采购单位应当确定评标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注：最低报价不作为中标候选人的唯一依据。）</w:t>
      </w:r>
    </w:p>
    <w:p>
      <w:pPr>
        <w:ind w:firstLine="420"/>
        <w:rPr>
          <w:rFonts w:hint="eastAsia" w:ascii="宋体" w:hAnsi="宋体"/>
          <w:color w:val="auto"/>
          <w:szCs w:val="21"/>
        </w:rPr>
      </w:pPr>
    </w:p>
    <w:p>
      <w:pPr>
        <w:pStyle w:val="10"/>
        <w:spacing w:line="440" w:lineRule="exact"/>
        <w:ind w:firstLine="422"/>
        <w:rPr>
          <w:rFonts w:hint="eastAsia" w:hAnsi="宋体"/>
          <w:b/>
          <w:bCs/>
          <w:color w:val="auto"/>
        </w:rPr>
      </w:pPr>
    </w:p>
    <w:p>
      <w:pPr>
        <w:pStyle w:val="3"/>
        <w:ind w:firstLine="643"/>
        <w:rPr>
          <w:rFonts w:hint="eastAsia" w:ascii="宋体" w:hAnsi="宋体" w:eastAsia="宋体" w:cs="Courier New"/>
          <w:bCs w:val="0"/>
          <w:color w:val="auto"/>
          <w:kern w:val="2"/>
          <w:sz w:val="32"/>
          <w:szCs w:val="32"/>
        </w:rPr>
      </w:pPr>
    </w:p>
    <w:p>
      <w:pPr>
        <w:ind w:firstLine="420"/>
        <w:rPr>
          <w:rFonts w:hint="eastAsia" w:ascii="宋体" w:hAnsi="宋体"/>
          <w:color w:val="auto"/>
        </w:rPr>
      </w:pPr>
    </w:p>
    <w:p>
      <w:pPr>
        <w:ind w:firstLine="420"/>
        <w:rPr>
          <w:rFonts w:hint="eastAsia" w:ascii="宋体" w:hAnsi="宋体"/>
          <w:color w:val="auto"/>
        </w:rPr>
      </w:pPr>
    </w:p>
    <w:p>
      <w:pPr>
        <w:pStyle w:val="10"/>
        <w:spacing w:line="420" w:lineRule="exact"/>
        <w:ind w:left="0" w:leftChars="0" w:firstLine="0" w:firstLineChars="0"/>
        <w:rPr>
          <w:rFonts w:ascii="方正小标宋_GBK" w:hAnsi="方正小标宋_GBK" w:eastAsia="方正小标宋_GBK"/>
          <w:color w:val="auto"/>
        </w:rPr>
      </w:pPr>
    </w:p>
    <w:p>
      <w:pPr>
        <w:ind w:firstLine="420"/>
        <w:rPr>
          <w:color w:val="auto"/>
        </w:rPr>
      </w:pPr>
    </w:p>
    <w:p>
      <w:pPr>
        <w:ind w:firstLine="420"/>
        <w:rPr>
          <w:color w:val="auto"/>
        </w:rPr>
      </w:pPr>
    </w:p>
    <w:p>
      <w:pPr>
        <w:pStyle w:val="3"/>
        <w:numPr>
          <w:ilvl w:val="0"/>
          <w:numId w:val="5"/>
        </w:numPr>
        <w:ind w:left="-3" w:leftChars="-10" w:hanging="18" w:hangingChars="4"/>
        <w:rPr>
          <w:rFonts w:ascii="宋体" w:hAnsi="宋体" w:eastAsia="宋体"/>
          <w:color w:val="auto"/>
        </w:rPr>
      </w:pPr>
      <w:r>
        <w:rPr>
          <w:rFonts w:hint="eastAsia" w:ascii="宋体" w:hAnsi="宋体" w:eastAsia="宋体"/>
          <w:color w:val="auto"/>
        </w:rPr>
        <w:t xml:space="preserve"> </w:t>
      </w:r>
      <w:bookmarkStart w:id="159" w:name="_Toc389638323"/>
      <w:r>
        <w:rPr>
          <w:rFonts w:hint="eastAsia" w:ascii="宋体" w:hAnsi="宋体" w:eastAsia="宋体"/>
          <w:color w:val="auto"/>
        </w:rPr>
        <w:t>政府采购合同主要条款</w:t>
      </w:r>
      <w:bookmarkEnd w:id="158"/>
      <w:bookmarkEnd w:id="159"/>
    </w:p>
    <w:p>
      <w:pPr>
        <w:pStyle w:val="3"/>
        <w:ind w:firstLine="880"/>
        <w:rPr>
          <w:rFonts w:ascii="方正小标宋_GBK" w:hAnsi="方正小标宋_GBK" w:eastAsia="方正小标宋_GBK"/>
          <w:color w:val="auto"/>
        </w:rPr>
      </w:pPr>
      <w:bookmarkStart w:id="160" w:name="_Toc389638324"/>
      <w:r>
        <w:rPr>
          <w:rFonts w:hint="eastAsia" w:ascii="方正小标宋_GBK" w:hAnsi="方正小标宋_GBK" w:eastAsia="方正小标宋_GBK"/>
          <w:b w:val="0"/>
          <w:color w:val="auto"/>
        </w:rPr>
        <w:t>（拟签订文本）</w:t>
      </w:r>
      <w:bookmarkEnd w:id="160"/>
    </w:p>
    <w:p>
      <w:pPr>
        <w:ind w:firstLine="420"/>
        <w:rPr>
          <w:color w:val="auto"/>
        </w:rPr>
      </w:pPr>
    </w:p>
    <w:p>
      <w:pPr>
        <w:pStyle w:val="10"/>
        <w:spacing w:line="480" w:lineRule="auto"/>
        <w:ind w:firstLine="0" w:firstLineChars="0"/>
        <w:jc w:val="center"/>
        <w:rPr>
          <w:rFonts w:ascii="方正小标宋_GBK" w:hAnsi="宋体" w:eastAsia="方正小标宋_GBK"/>
          <w:color w:val="auto"/>
          <w:sz w:val="36"/>
          <w:szCs w:val="36"/>
        </w:rPr>
      </w:pPr>
      <w:r>
        <w:rPr>
          <w:color w:val="auto"/>
        </w:rPr>
        <w:br w:type="page"/>
      </w:r>
      <w:r>
        <w:rPr>
          <w:rFonts w:hint="eastAsia" w:ascii="方正小标宋_GBK" w:hAnsi="宋体" w:eastAsia="方正小标宋_GBK"/>
          <w:color w:val="auto"/>
          <w:sz w:val="36"/>
          <w:szCs w:val="36"/>
        </w:rPr>
        <w:t>钦州市政府采购合同</w:t>
      </w:r>
    </w:p>
    <w:p>
      <w:pPr>
        <w:pStyle w:val="10"/>
        <w:spacing w:line="480" w:lineRule="auto"/>
        <w:ind w:firstLine="0" w:firstLineChars="0"/>
        <w:jc w:val="center"/>
        <w:rPr>
          <w:rFonts w:hint="eastAsia" w:ascii="Times New Roman" w:hAnsi="宋体"/>
          <w:b/>
          <w:bCs/>
          <w:color w:val="auto"/>
          <w:sz w:val="28"/>
        </w:rPr>
      </w:pPr>
      <w:r>
        <w:rPr>
          <w:rFonts w:hint="eastAsia" w:ascii="Times New Roman" w:hAnsi="宋体"/>
          <w:b/>
          <w:bCs/>
          <w:color w:val="auto"/>
          <w:sz w:val="32"/>
          <w:szCs w:val="32"/>
        </w:rPr>
        <w:t>合同基本条款</w:t>
      </w:r>
    </w:p>
    <w:p>
      <w:pPr>
        <w:spacing w:line="420" w:lineRule="exact"/>
        <w:ind w:firstLine="420"/>
        <w:rPr>
          <w:rFonts w:ascii="宋体" w:hAnsi="宋体"/>
          <w:color w:val="auto"/>
          <w:szCs w:val="21"/>
        </w:rPr>
      </w:pPr>
      <w:bookmarkStart w:id="161" w:name="_Toc419359816"/>
      <w:bookmarkStart w:id="162" w:name="_Toc323283650"/>
      <w:r>
        <w:rPr>
          <w:rFonts w:hint="eastAsia" w:ascii="宋体" w:hAnsi="宋体"/>
          <w:color w:val="auto"/>
          <w:szCs w:val="21"/>
        </w:rPr>
        <w:t>甲、乙双方根据《中华人民共和国政府采购法》、《中华人民共和国合同法》及《</w:t>
      </w:r>
      <w:r>
        <w:rPr>
          <w:rFonts w:hint="eastAsia" w:ascii="宋体" w:hAnsi="宋体"/>
          <w:color w:val="auto"/>
          <w:szCs w:val="21"/>
          <w:u w:val="single"/>
        </w:rPr>
        <w:t xml:space="preserve">          </w:t>
      </w:r>
      <w:r>
        <w:rPr>
          <w:rFonts w:hint="eastAsia" w:ascii="宋体" w:hAnsi="宋体"/>
          <w:color w:val="auto"/>
          <w:szCs w:val="21"/>
        </w:rPr>
        <w:t>采购》（项目编号：</w:t>
      </w:r>
      <w:r>
        <w:rPr>
          <w:rFonts w:hint="eastAsia" w:ascii="宋体" w:hAnsi="宋体"/>
          <w:color w:val="auto"/>
          <w:szCs w:val="21"/>
          <w:u w:val="single"/>
        </w:rPr>
        <w:t xml:space="preserve">            </w:t>
      </w:r>
      <w:r>
        <w:rPr>
          <w:rFonts w:hint="eastAsia" w:ascii="宋体" w:hAnsi="宋体"/>
          <w:color w:val="auto"/>
          <w:szCs w:val="21"/>
        </w:rPr>
        <w:t>)招标结果，经协商一致，签订本合同。</w:t>
      </w:r>
    </w:p>
    <w:p>
      <w:pPr>
        <w:spacing w:line="420" w:lineRule="exact"/>
        <w:ind w:firstLine="422"/>
        <w:rPr>
          <w:rFonts w:hAnsi="宋体"/>
          <w:b/>
          <w:color w:val="auto"/>
        </w:rPr>
      </w:pPr>
      <w:r>
        <w:rPr>
          <w:rFonts w:hint="eastAsia" w:hAnsi="宋体"/>
          <w:b/>
          <w:color w:val="auto"/>
        </w:rPr>
        <w:t>一、</w:t>
      </w:r>
      <w:bookmarkEnd w:id="161"/>
      <w:bookmarkEnd w:id="162"/>
      <w:r>
        <w:rPr>
          <w:rFonts w:hint="eastAsia" w:hAnsi="宋体"/>
          <w:b/>
          <w:color w:val="auto"/>
        </w:rPr>
        <w:t>设备（货物）一览表</w:t>
      </w:r>
    </w:p>
    <w:p>
      <w:pPr>
        <w:spacing w:line="420" w:lineRule="exact"/>
        <w:ind w:firstLine="420"/>
        <w:rPr>
          <w:rFonts w:ascii="宋体" w:hAnsi="宋体"/>
          <w:color w:val="auto"/>
          <w:szCs w:val="21"/>
        </w:rPr>
      </w:pPr>
      <w:r>
        <w:rPr>
          <w:rFonts w:hint="eastAsia" w:ascii="宋体" w:hAnsi="宋体"/>
          <w:color w:val="auto"/>
          <w:szCs w:val="21"/>
        </w:rPr>
        <w:t>甲方向乙方购买采购设备</w:t>
      </w:r>
      <w:r>
        <w:rPr>
          <w:rFonts w:hint="eastAsia" w:ascii="宋体" w:hAnsi="宋体" w:cs="Courier New"/>
          <w:color w:val="auto"/>
          <w:szCs w:val="21"/>
        </w:rPr>
        <w:t>（货物）</w:t>
      </w:r>
      <w:r>
        <w:rPr>
          <w:rFonts w:hint="eastAsia" w:ascii="宋体" w:hAnsi="宋体"/>
          <w:color w:val="auto"/>
          <w:szCs w:val="21"/>
        </w:rPr>
        <w:t>一批，设备</w:t>
      </w:r>
      <w:r>
        <w:rPr>
          <w:rFonts w:hint="eastAsia" w:ascii="宋体" w:hAnsi="宋体" w:cs="Courier New"/>
          <w:color w:val="auto"/>
          <w:szCs w:val="21"/>
        </w:rPr>
        <w:t>（货物）</w:t>
      </w:r>
      <w:r>
        <w:rPr>
          <w:rFonts w:hint="eastAsia" w:ascii="宋体" w:hAnsi="宋体"/>
          <w:color w:val="auto"/>
          <w:szCs w:val="21"/>
        </w:rPr>
        <w:t>的名称、数量、品牌型号、生产厂家及国别、技术参数及性能、配置、单价等见投标文件及附件。</w:t>
      </w:r>
    </w:p>
    <w:p>
      <w:pPr>
        <w:spacing w:line="420" w:lineRule="exact"/>
        <w:ind w:firstLine="422"/>
        <w:rPr>
          <w:rFonts w:hAnsi="宋体"/>
          <w:b/>
          <w:color w:val="auto"/>
        </w:rPr>
      </w:pPr>
      <w:bookmarkStart w:id="163" w:name="_Toc419359817"/>
      <w:bookmarkStart w:id="164" w:name="_Toc323283651"/>
      <w:r>
        <w:rPr>
          <w:rFonts w:hAnsi="宋体"/>
          <w:b/>
          <w:color w:val="auto"/>
        </w:rPr>
        <w:t>二、合同价格</w:t>
      </w:r>
      <w:bookmarkEnd w:id="163"/>
      <w:bookmarkEnd w:id="164"/>
    </w:p>
    <w:p>
      <w:pPr>
        <w:spacing w:line="420" w:lineRule="exact"/>
        <w:ind w:firstLine="420"/>
        <w:rPr>
          <w:rFonts w:ascii="宋体" w:hAnsi="宋体"/>
          <w:color w:val="auto"/>
          <w:szCs w:val="21"/>
        </w:rPr>
      </w:pPr>
      <w:r>
        <w:rPr>
          <w:rFonts w:hint="eastAsia" w:ascii="宋体" w:hAnsi="宋体"/>
          <w:color w:val="auto"/>
          <w:szCs w:val="21"/>
        </w:rPr>
        <w:t>本项目设备</w:t>
      </w:r>
      <w:r>
        <w:rPr>
          <w:rFonts w:hint="eastAsia" w:ascii="宋体" w:hAnsi="宋体" w:cs="Courier New"/>
          <w:color w:val="auto"/>
          <w:szCs w:val="21"/>
        </w:rPr>
        <w:t>(货物)</w:t>
      </w:r>
      <w:r>
        <w:rPr>
          <w:rFonts w:hint="eastAsia" w:ascii="宋体" w:hAnsi="宋体"/>
          <w:color w:val="auto"/>
          <w:szCs w:val="21"/>
        </w:rPr>
        <w:t>总价为：人民币</w:t>
      </w:r>
      <w:r>
        <w:rPr>
          <w:rFonts w:hint="eastAsia" w:ascii="宋体" w:hAnsi="宋体" w:cs="Courier New"/>
          <w:color w:val="auto"/>
          <w:szCs w:val="21"/>
          <w:u w:val="single"/>
        </w:rPr>
        <w:t xml:space="preserve">           </w:t>
      </w:r>
      <w:r>
        <w:rPr>
          <w:rFonts w:hint="eastAsia" w:ascii="宋体" w:hAnsi="宋体" w:cs="Courier New"/>
          <w:color w:val="auto"/>
          <w:szCs w:val="21"/>
        </w:rPr>
        <w:t>（￥</w:t>
      </w:r>
      <w:r>
        <w:rPr>
          <w:rFonts w:hint="eastAsia" w:ascii="宋体" w:hAnsi="宋体" w:cs="Courier New"/>
          <w:color w:val="auto"/>
          <w:szCs w:val="21"/>
          <w:u w:val="single"/>
        </w:rPr>
        <w:t xml:space="preserve">          </w:t>
      </w:r>
      <w:r>
        <w:rPr>
          <w:rFonts w:hint="eastAsia" w:ascii="宋体" w:hAnsi="宋体" w:cs="Courier New"/>
          <w:color w:val="auto"/>
          <w:szCs w:val="21"/>
        </w:rPr>
        <w:t>）。</w:t>
      </w:r>
    </w:p>
    <w:p>
      <w:pPr>
        <w:spacing w:line="420" w:lineRule="exact"/>
        <w:ind w:firstLine="420"/>
        <w:rPr>
          <w:rFonts w:ascii="宋体" w:hAnsi="宋体"/>
          <w:color w:val="auto"/>
          <w:szCs w:val="21"/>
        </w:rPr>
      </w:pPr>
      <w:r>
        <w:rPr>
          <w:rFonts w:hint="eastAsia" w:ascii="宋体" w:hAnsi="宋体"/>
          <w:color w:val="auto"/>
          <w:szCs w:val="21"/>
        </w:rPr>
        <w:t>此价格为固定不变价，乙方不得以任何理由要求对合同总价调价，除非双方另有约定。甲方要求乙方提供与本合同项下设备</w:t>
      </w:r>
      <w:r>
        <w:rPr>
          <w:rFonts w:hint="eastAsia" w:ascii="宋体" w:hAnsi="宋体" w:cs="Courier New"/>
          <w:color w:val="auto"/>
          <w:szCs w:val="21"/>
        </w:rPr>
        <w:t>(货物)</w:t>
      </w:r>
      <w:r>
        <w:rPr>
          <w:rFonts w:hint="eastAsia" w:ascii="宋体" w:hAnsi="宋体"/>
          <w:color w:val="auto"/>
          <w:szCs w:val="21"/>
        </w:rPr>
        <w:t>有关的软、硬件产品，附属设施、服务或其他设备</w:t>
      </w:r>
      <w:r>
        <w:rPr>
          <w:rFonts w:hint="eastAsia" w:ascii="宋体" w:hAnsi="宋体" w:cs="Courier New"/>
          <w:color w:val="auto"/>
          <w:szCs w:val="21"/>
        </w:rPr>
        <w:t>(货物)</w:t>
      </w:r>
      <w:r>
        <w:rPr>
          <w:rFonts w:hint="eastAsia" w:ascii="宋体" w:hAnsi="宋体"/>
          <w:color w:val="auto"/>
          <w:szCs w:val="21"/>
        </w:rPr>
        <w:t>正常运转必需的配件时，无需另行支付任何其他费用。</w:t>
      </w:r>
    </w:p>
    <w:p>
      <w:pPr>
        <w:spacing w:line="420" w:lineRule="exact"/>
        <w:ind w:firstLine="420"/>
        <w:rPr>
          <w:rFonts w:ascii="宋体" w:hAnsi="宋体"/>
          <w:color w:val="auto"/>
          <w:szCs w:val="21"/>
        </w:rPr>
      </w:pPr>
      <w:r>
        <w:rPr>
          <w:rFonts w:hint="eastAsia" w:ascii="宋体" w:hAnsi="宋体"/>
          <w:color w:val="auto"/>
          <w:szCs w:val="21"/>
        </w:rPr>
        <w:t>总价包括全部货物金额、随配附件、备品备件、工具、货物运抵指定交货地点的各种费用、装卸费、搬运费、安装及相关材料费、调试费、实施费、迁移费、技术支持、更新升级、软件费、检验费、培训费、售后服务、税金、利息、环境还原及其它所有成本费用的总和。</w:t>
      </w:r>
    </w:p>
    <w:p>
      <w:pPr>
        <w:spacing w:line="420" w:lineRule="exact"/>
        <w:ind w:firstLine="422"/>
        <w:rPr>
          <w:rFonts w:hAnsi="宋体"/>
          <w:b/>
          <w:color w:val="auto"/>
        </w:rPr>
      </w:pPr>
      <w:bookmarkStart w:id="165" w:name="_Toc419359819"/>
      <w:bookmarkStart w:id="166" w:name="_Toc323283652"/>
      <w:r>
        <w:rPr>
          <w:rFonts w:hint="eastAsia" w:hAnsi="宋体"/>
          <w:b/>
          <w:color w:val="auto"/>
        </w:rPr>
        <w:t>三、交付使用期</w:t>
      </w:r>
      <w:r>
        <w:rPr>
          <w:rFonts w:hAnsi="宋体"/>
          <w:b/>
          <w:color w:val="auto"/>
        </w:rPr>
        <w:t>及地点</w:t>
      </w:r>
      <w:bookmarkEnd w:id="165"/>
      <w:bookmarkEnd w:id="166"/>
    </w:p>
    <w:p>
      <w:pPr>
        <w:spacing w:line="420" w:lineRule="exact"/>
        <w:ind w:firstLine="420"/>
        <w:rPr>
          <w:rFonts w:hint="eastAsia" w:hAnsi="宋体"/>
          <w:color w:val="auto"/>
        </w:rPr>
      </w:pPr>
      <w:bookmarkStart w:id="167" w:name="_Toc419359818"/>
      <w:r>
        <w:rPr>
          <w:rFonts w:hint="eastAsia" w:hAnsi="宋体"/>
          <w:color w:val="auto"/>
        </w:rPr>
        <w:t>交付使用期：</w:t>
      </w:r>
    </w:p>
    <w:p>
      <w:pPr>
        <w:spacing w:line="420" w:lineRule="exact"/>
        <w:ind w:firstLine="420"/>
        <w:rPr>
          <w:rFonts w:hint="eastAsia" w:hAnsi="宋体"/>
          <w:color w:val="auto"/>
        </w:rPr>
      </w:pPr>
      <w:r>
        <w:rPr>
          <w:rFonts w:hint="eastAsia" w:hAnsi="宋体"/>
          <w:color w:val="auto"/>
        </w:rPr>
        <w:t>自合同签订后15天内交付使用；</w:t>
      </w:r>
    </w:p>
    <w:p>
      <w:pPr>
        <w:spacing w:line="420" w:lineRule="exact"/>
        <w:ind w:firstLine="420"/>
        <w:rPr>
          <w:rFonts w:hAnsi="宋体"/>
          <w:bCs/>
          <w:color w:val="auto"/>
        </w:rPr>
      </w:pPr>
      <w:r>
        <w:rPr>
          <w:rFonts w:hint="eastAsia" w:hAnsi="宋体"/>
          <w:color w:val="auto"/>
        </w:rPr>
        <w:t>交货地点：</w:t>
      </w:r>
      <w:r>
        <w:rPr>
          <w:rFonts w:hint="eastAsia" w:hAnsi="宋体"/>
          <w:bCs/>
          <w:color w:val="auto"/>
          <w:u w:val="single"/>
          <w:lang w:val="en-US" w:eastAsia="zh-CN"/>
        </w:rPr>
        <w:t xml:space="preserve">   采购人指定地点  </w:t>
      </w:r>
      <w:r>
        <w:rPr>
          <w:rFonts w:hint="eastAsia" w:hAnsi="宋体"/>
          <w:bCs/>
          <w:color w:val="auto"/>
        </w:rPr>
        <w:t>。</w:t>
      </w:r>
    </w:p>
    <w:p>
      <w:pPr>
        <w:spacing w:line="420" w:lineRule="exact"/>
        <w:ind w:firstLine="422"/>
        <w:rPr>
          <w:rFonts w:hAnsi="宋体"/>
          <w:b/>
          <w:color w:val="auto"/>
        </w:rPr>
      </w:pPr>
      <w:r>
        <w:rPr>
          <w:rFonts w:hint="eastAsia" w:hAnsi="宋体"/>
          <w:b/>
          <w:color w:val="auto"/>
        </w:rPr>
        <w:t>四、履约保证金</w:t>
      </w:r>
      <w:bookmarkEnd w:id="167"/>
    </w:p>
    <w:p>
      <w:pPr>
        <w:spacing w:line="420" w:lineRule="exact"/>
        <w:ind w:firstLine="420"/>
        <w:rPr>
          <w:rFonts w:hint="eastAsia" w:hAnsi="宋体"/>
          <w:color w:val="auto"/>
        </w:rPr>
      </w:pPr>
      <w:r>
        <w:rPr>
          <w:rFonts w:hint="eastAsia" w:hAnsi="宋体"/>
          <w:color w:val="auto"/>
        </w:rPr>
        <w:t>1.乙方应在合同签订前向甲方交纳履约保证金，履约保证金额为合同总价款的</w:t>
      </w:r>
      <w:r>
        <w:rPr>
          <w:rFonts w:hint="eastAsia" w:hAnsi="宋体"/>
          <w:color w:val="auto"/>
          <w:u w:val="single"/>
        </w:rPr>
        <w:t xml:space="preserve">    </w:t>
      </w:r>
      <w:r>
        <w:rPr>
          <w:rFonts w:hint="eastAsia" w:hAnsi="宋体"/>
          <w:color w:val="auto"/>
        </w:rPr>
        <w:t>%，即人民币</w:t>
      </w:r>
      <w:r>
        <w:rPr>
          <w:rFonts w:hint="eastAsia" w:hAnsi="宋体"/>
          <w:color w:val="auto"/>
          <w:u w:val="single"/>
        </w:rPr>
        <w:t xml:space="preserve">     整</w:t>
      </w:r>
      <w:r>
        <w:rPr>
          <w:rFonts w:hint="eastAsia" w:hAnsi="宋体"/>
          <w:color w:val="auto"/>
        </w:rPr>
        <w:t>（</w:t>
      </w:r>
      <w:r>
        <w:rPr>
          <w:rFonts w:hint="eastAsia" w:hAnsi="宋体"/>
          <w:color w:val="auto"/>
          <w:u w:val="single"/>
        </w:rPr>
        <w:t xml:space="preserve">￥            </w:t>
      </w:r>
      <w:r>
        <w:rPr>
          <w:rFonts w:hint="eastAsia" w:hAnsi="宋体"/>
          <w:color w:val="auto"/>
        </w:rPr>
        <w:t>）。</w:t>
      </w:r>
    </w:p>
    <w:p>
      <w:pPr>
        <w:spacing w:line="420" w:lineRule="exact"/>
        <w:ind w:firstLine="420"/>
        <w:rPr>
          <w:rFonts w:hint="eastAsia" w:hAnsi="宋体"/>
          <w:color w:val="auto"/>
        </w:rPr>
      </w:pPr>
      <w:r>
        <w:rPr>
          <w:rFonts w:hint="eastAsia" w:hAnsi="宋体"/>
          <w:color w:val="auto"/>
        </w:rPr>
        <w:t>2.合同签订后，乙方应按供货日期向甲方供货，如乙方不按期供货的，履约保证金不予退还，履约保证金不足以赔偿甲方实际损失的，按实际损失赔偿。</w:t>
      </w:r>
    </w:p>
    <w:p>
      <w:pPr>
        <w:spacing w:line="420" w:lineRule="exact"/>
        <w:ind w:firstLine="420"/>
        <w:rPr>
          <w:rFonts w:hint="eastAsia" w:hAnsi="宋体"/>
          <w:color w:val="auto"/>
        </w:rPr>
      </w:pPr>
      <w:r>
        <w:rPr>
          <w:rFonts w:hint="eastAsia" w:hAnsi="宋体"/>
          <w:color w:val="auto"/>
        </w:rPr>
        <w:t>3.乙方在签订合同之前向甲方缴交货款</w:t>
      </w:r>
      <w:r>
        <w:rPr>
          <w:rFonts w:hint="eastAsia" w:hAnsi="宋体"/>
          <w:color w:val="auto"/>
          <w:u w:val="single"/>
        </w:rPr>
        <w:t xml:space="preserve">   </w:t>
      </w:r>
      <w:r>
        <w:rPr>
          <w:rFonts w:hint="eastAsia" w:hAnsi="宋体"/>
          <w:color w:val="auto"/>
        </w:rPr>
        <w:t>%的履约保证金在设备安装完毕并经甲方验收合格后，即转为质量保证金。在质保期内如能按照售后服务要求履行承诺且无质量问题的，自最终验收合格之日起至质保期满后，由乙方向甲方发出付款函，甲方自收到函件之日起二十个工作日内向乙方支付（不计利息）。</w:t>
      </w:r>
    </w:p>
    <w:p>
      <w:pPr>
        <w:spacing w:line="420" w:lineRule="exact"/>
        <w:ind w:firstLine="422"/>
        <w:jc w:val="left"/>
        <w:rPr>
          <w:rFonts w:hint="eastAsia" w:hAnsi="宋体"/>
          <w:b/>
          <w:color w:val="auto"/>
        </w:rPr>
      </w:pPr>
      <w:bookmarkStart w:id="168" w:name="_Toc323283653"/>
      <w:bookmarkStart w:id="169" w:name="_Toc419359820"/>
      <w:r>
        <w:rPr>
          <w:rFonts w:hint="eastAsia" w:hAnsi="宋体"/>
          <w:b/>
          <w:color w:val="auto"/>
        </w:rPr>
        <w:t>五</w:t>
      </w:r>
      <w:r>
        <w:rPr>
          <w:rFonts w:hAnsi="宋体"/>
          <w:b/>
          <w:color w:val="auto"/>
        </w:rPr>
        <w:t>、</w:t>
      </w:r>
      <w:bookmarkEnd w:id="168"/>
      <w:bookmarkEnd w:id="169"/>
      <w:r>
        <w:rPr>
          <w:rFonts w:hint="eastAsia" w:hAnsi="宋体"/>
          <w:b/>
          <w:color w:val="auto"/>
        </w:rPr>
        <w:t>支付价款的时间、方式：</w:t>
      </w:r>
    </w:p>
    <w:p>
      <w:pPr>
        <w:ind w:left="105" w:leftChars="50" w:firstLine="315" w:firstLineChars="150"/>
        <w:rPr>
          <w:rFonts w:hint="eastAsia" w:ascii="宋体" w:hAnsi="宋体"/>
          <w:bCs/>
          <w:color w:val="auto"/>
          <w:szCs w:val="21"/>
        </w:rPr>
      </w:pPr>
      <w:r>
        <w:rPr>
          <w:rFonts w:hint="eastAsia" w:ascii="宋体" w:hAnsi="宋体"/>
          <w:bCs/>
          <w:color w:val="auto"/>
          <w:szCs w:val="21"/>
        </w:rPr>
        <w:t>（1）合同签订生效后，中标人可向采购人申请预付款，采购人收到申请后向财政部门申请拨付，资金到位后10工作日向中标人支付相应款项，预付款金额约为123万元；</w:t>
      </w:r>
    </w:p>
    <w:p>
      <w:pPr>
        <w:ind w:left="105" w:leftChars="50" w:firstLine="315" w:firstLineChars="150"/>
        <w:rPr>
          <w:rFonts w:hint="eastAsia" w:ascii="宋体" w:hAnsi="宋体"/>
          <w:bCs/>
          <w:color w:val="auto"/>
          <w:szCs w:val="21"/>
        </w:rPr>
      </w:pPr>
      <w:r>
        <w:rPr>
          <w:rFonts w:hint="eastAsia" w:ascii="宋体" w:hAnsi="宋体"/>
          <w:bCs/>
          <w:color w:val="auto"/>
          <w:szCs w:val="21"/>
        </w:rPr>
        <w:t>（2）中标人完成安装并验收合格后，由中标人向采购人申请支付至合同总价的80%，采购人收到付款申请后向财政部门申请拨付，资金到位后10个工作日内向中标人支付相应款项；</w:t>
      </w:r>
    </w:p>
    <w:p>
      <w:pPr>
        <w:spacing w:line="420" w:lineRule="exact"/>
        <w:ind w:firstLine="420"/>
        <w:jc w:val="left"/>
        <w:rPr>
          <w:rFonts w:hAnsi="宋体"/>
          <w:b/>
          <w:color w:val="auto"/>
        </w:rPr>
      </w:pPr>
      <w:r>
        <w:rPr>
          <w:rFonts w:hint="eastAsia" w:ascii="宋体" w:hAnsi="宋体"/>
          <w:bCs/>
          <w:color w:val="auto"/>
          <w:szCs w:val="21"/>
        </w:rPr>
        <w:t>（3）自最终验收合格之日起一年后，由中标人向采购人申请支付至合同总价的97%，采购人收到付款申请后向财政部门申请拨付，资金到位后10个工作日内向中标人支付相应款项；剩余合同总价的3%作为质量保证金，待质保期满且无质量问题后，由中标人向采购人申请付清余款，采购人收到付款申请后向财政部门申请拨付，资金到位后10个工作日内向中标人支付完成合同总价的100%。</w:t>
      </w:r>
    </w:p>
    <w:p>
      <w:pPr>
        <w:spacing w:line="420" w:lineRule="exact"/>
        <w:ind w:firstLine="422"/>
        <w:rPr>
          <w:rFonts w:hAnsi="宋体"/>
          <w:b/>
          <w:color w:val="auto"/>
        </w:rPr>
      </w:pPr>
      <w:bookmarkStart w:id="170" w:name="_Toc419359821"/>
      <w:r>
        <w:rPr>
          <w:rFonts w:hint="eastAsia" w:hAnsi="宋体"/>
          <w:b/>
          <w:color w:val="auto"/>
        </w:rPr>
        <w:t>六、质量保证</w:t>
      </w:r>
      <w:bookmarkEnd w:id="170"/>
    </w:p>
    <w:p>
      <w:pPr>
        <w:spacing w:line="420" w:lineRule="exact"/>
        <w:ind w:firstLine="420"/>
        <w:rPr>
          <w:rFonts w:hint="eastAsia" w:hAnsi="宋体"/>
          <w:color w:val="auto"/>
        </w:rPr>
      </w:pPr>
      <w:bookmarkStart w:id="171" w:name="_Toc419359822"/>
      <w:r>
        <w:rPr>
          <w:rFonts w:hint="eastAsia" w:hAnsi="宋体"/>
          <w:color w:val="auto"/>
        </w:rPr>
        <w:t>1．乙方应按本项目招标文件及本合同规定的设备（货物）性能、技术要求、质量标准向甲方提供未经使用的全新产品，设备（货物）必须符合中华人民共和国国家标准及行业标准。</w:t>
      </w:r>
    </w:p>
    <w:p>
      <w:pPr>
        <w:spacing w:line="420" w:lineRule="exact"/>
        <w:ind w:firstLine="420"/>
        <w:rPr>
          <w:rFonts w:hint="eastAsia" w:hAnsi="宋体"/>
          <w:color w:val="auto"/>
        </w:rPr>
      </w:pPr>
      <w:r>
        <w:rPr>
          <w:rFonts w:hint="eastAsia" w:hAnsi="宋体"/>
          <w:color w:val="auto"/>
        </w:rPr>
        <w:t>2．乙方须将设备（货物）安装到甲方指定的地点，安装完毕后，乙方须对整套教学设备（货物）进行全面调试检测，保证安装后整套教学设备（货物）能正常运转使用。</w:t>
      </w:r>
    </w:p>
    <w:p>
      <w:pPr>
        <w:spacing w:line="420" w:lineRule="exact"/>
        <w:ind w:firstLine="420"/>
        <w:rPr>
          <w:rFonts w:hint="eastAsia" w:hAnsi="宋体"/>
          <w:color w:val="auto"/>
        </w:rPr>
      </w:pPr>
      <w:r>
        <w:rPr>
          <w:rFonts w:hint="eastAsia" w:hAnsi="宋体"/>
          <w:color w:val="auto"/>
        </w:rPr>
        <w:t>3．乙方提供设备（货物）的质量保证期按交货验收合格之日起计，设备（货物）质保期为</w:t>
      </w:r>
      <w:r>
        <w:rPr>
          <w:rFonts w:hint="eastAsia" w:hAnsi="宋体"/>
          <w:color w:val="auto"/>
          <w:u w:val="single"/>
        </w:rPr>
        <w:t xml:space="preserve">   </w:t>
      </w:r>
      <w:r>
        <w:rPr>
          <w:rFonts w:hint="eastAsia" w:hAnsi="宋体"/>
          <w:color w:val="auto"/>
        </w:rPr>
        <w:t>年。如设备的生产厂家承诺的质保期在此期限以上的，以厂家承诺的期限为准。</w:t>
      </w:r>
    </w:p>
    <w:p>
      <w:pPr>
        <w:spacing w:line="420" w:lineRule="exact"/>
        <w:ind w:firstLine="420"/>
        <w:rPr>
          <w:rFonts w:hint="eastAsia" w:hAnsi="宋体"/>
          <w:color w:val="auto"/>
        </w:rPr>
      </w:pPr>
      <w:r>
        <w:rPr>
          <w:rFonts w:hint="eastAsia" w:hAnsi="宋体"/>
          <w:color w:val="auto"/>
        </w:rPr>
        <w:t>4．设备（货物）质量不符合本合同的规定，甲方有权要求乙方免费修理、更换不合格的部件（或整台设备）或退货，直至取消本合同，乙方应对此承担全部责任并赔偿因此给甲方造成的损失。</w:t>
      </w:r>
    </w:p>
    <w:p>
      <w:pPr>
        <w:spacing w:line="420" w:lineRule="exact"/>
        <w:ind w:firstLine="420"/>
        <w:rPr>
          <w:rFonts w:hint="eastAsia" w:hAnsi="宋体"/>
          <w:color w:val="auto"/>
        </w:rPr>
      </w:pPr>
      <w:r>
        <w:rPr>
          <w:rFonts w:hint="eastAsia" w:hAnsi="宋体"/>
          <w:color w:val="auto"/>
        </w:rPr>
        <w:t>5．因设备（货物）的质量问题发生争议的，由双方认可的质检部门进行质量鉴定。设备（货物）质量鉴定符合质量标准的，由甲方承担鉴定费；设备（货物）质量鉴定不符合质量标准的，由乙方承担鉴定费。</w:t>
      </w:r>
    </w:p>
    <w:p>
      <w:pPr>
        <w:spacing w:line="420" w:lineRule="exact"/>
        <w:ind w:firstLine="422"/>
        <w:rPr>
          <w:rFonts w:hAnsi="宋体"/>
          <w:b/>
          <w:color w:val="auto"/>
        </w:rPr>
      </w:pPr>
      <w:r>
        <w:rPr>
          <w:rFonts w:hint="eastAsia" w:hAnsi="宋体"/>
          <w:b/>
          <w:color w:val="auto"/>
        </w:rPr>
        <w:t>七、</w:t>
      </w:r>
      <w:bookmarkEnd w:id="171"/>
      <w:r>
        <w:rPr>
          <w:rFonts w:hint="eastAsia" w:hAnsi="宋体"/>
          <w:b/>
          <w:color w:val="auto"/>
        </w:rPr>
        <w:t>设备（货物）包装、运输及交付</w:t>
      </w:r>
    </w:p>
    <w:p>
      <w:pPr>
        <w:spacing w:line="420" w:lineRule="exact"/>
        <w:ind w:firstLine="420"/>
        <w:rPr>
          <w:rFonts w:hint="eastAsia" w:hAnsi="宋体"/>
          <w:color w:val="auto"/>
        </w:rPr>
      </w:pPr>
      <w:bookmarkStart w:id="172" w:name="_Toc419359823"/>
      <w:r>
        <w:rPr>
          <w:rFonts w:hint="eastAsia" w:hAnsi="宋体"/>
          <w:color w:val="auto"/>
        </w:rPr>
        <w:t>1．乙方应在设备（货物）发运前对其进行满足于运输距离、防潮、防震、防锈和防破损装卸要求的包装以保证设备（货物）在运输和装卸过程中不受损伤，由于包装不当造成设备（货物）在运输和装卸过程中有任何损坏或丢失，由乙方负责。</w:t>
      </w:r>
    </w:p>
    <w:p>
      <w:pPr>
        <w:spacing w:line="420" w:lineRule="exact"/>
        <w:ind w:firstLine="420"/>
        <w:rPr>
          <w:rFonts w:hint="eastAsia" w:hAnsi="宋体"/>
          <w:color w:val="auto"/>
        </w:rPr>
      </w:pPr>
      <w:r>
        <w:rPr>
          <w:rFonts w:hint="eastAsia" w:hAnsi="宋体"/>
          <w:color w:val="auto"/>
        </w:rPr>
        <w:t>2．如因包装质量问题影响甲方的使用的，甲方有权要求降价、换货、拒收部分或整批产品。乙方须以不褪色和明显字样在每件设备（货物）箱表面作出标记，以便甲方收货时进行清点。</w:t>
      </w:r>
    </w:p>
    <w:p>
      <w:pPr>
        <w:spacing w:line="420" w:lineRule="exact"/>
        <w:ind w:firstLine="420"/>
        <w:rPr>
          <w:rFonts w:hint="eastAsia" w:hAnsi="宋体"/>
          <w:color w:val="auto"/>
        </w:rPr>
      </w:pPr>
      <w:r>
        <w:rPr>
          <w:rFonts w:hint="eastAsia" w:hAnsi="宋体"/>
          <w:color w:val="auto"/>
        </w:rPr>
        <w:t>3．乙方负责将设备（货物）安全运送到甲方指定地点并承担相应运输费用。设备（货物）在运输过程中发生损坏和丢失时，乙方应在甲乙双方协商确定的补货期限内尽快补货，但不能超出本合同第三条约定的交货时间。</w:t>
      </w:r>
    </w:p>
    <w:p>
      <w:pPr>
        <w:spacing w:line="420" w:lineRule="exact"/>
        <w:ind w:firstLine="420"/>
        <w:rPr>
          <w:rFonts w:hint="eastAsia" w:hAnsi="宋体"/>
          <w:color w:val="auto"/>
        </w:rPr>
      </w:pPr>
      <w:r>
        <w:rPr>
          <w:rFonts w:hint="eastAsia" w:hAnsi="宋体"/>
          <w:color w:val="auto"/>
        </w:rPr>
        <w:t>4．乙方应将全部设备（货物）一次性运至交货地点，并于发运手续办理完毕后二十四小时内或货到甲方前四十八小时将到货名称、型号、数量、外形尺寸、包装形式、单重及注意事项等以书面形式通知甲方，以便甲方准备接货。如因乙方没有按时通知甲方而导致甲方不能及时接货的，后果由乙方负责。</w:t>
      </w:r>
    </w:p>
    <w:p>
      <w:pPr>
        <w:spacing w:line="420" w:lineRule="exact"/>
        <w:ind w:firstLine="420"/>
        <w:rPr>
          <w:rFonts w:hint="eastAsia" w:hAnsi="宋体"/>
          <w:color w:val="auto"/>
        </w:rPr>
      </w:pPr>
      <w:r>
        <w:rPr>
          <w:rFonts w:hint="eastAsia" w:hAnsi="宋体"/>
          <w:color w:val="auto"/>
        </w:rPr>
        <w:t>5．设备（货物）在交货前发生的风险均由乙方负责。</w:t>
      </w:r>
    </w:p>
    <w:p>
      <w:pPr>
        <w:spacing w:line="420" w:lineRule="exact"/>
        <w:ind w:firstLine="420"/>
        <w:rPr>
          <w:rFonts w:hint="eastAsia" w:hAnsi="宋体"/>
          <w:color w:val="auto"/>
        </w:rPr>
      </w:pPr>
      <w:r>
        <w:rPr>
          <w:rFonts w:hint="eastAsia" w:hAnsi="宋体"/>
          <w:color w:val="auto"/>
        </w:rPr>
        <w:t>6．设备（货物）由乙方负责卸车并送到指定施工现场。设备（货物）到达指定地点后，在甲方没有验收之前，设备（货物）由乙方负责保管。</w:t>
      </w:r>
    </w:p>
    <w:p>
      <w:pPr>
        <w:spacing w:line="420" w:lineRule="exact"/>
        <w:ind w:firstLine="420"/>
        <w:rPr>
          <w:rFonts w:hint="eastAsia" w:hAnsi="宋体"/>
          <w:color w:val="auto"/>
        </w:rPr>
      </w:pPr>
      <w:r>
        <w:rPr>
          <w:rFonts w:hint="eastAsia" w:hAnsi="宋体"/>
          <w:color w:val="auto"/>
        </w:rPr>
        <w:t>7．乙方交付设备（货物）时必须提供所交付设备（货物）的清单、生产厂家的供货证明及售后服务承诺书、产品合格证、质量保证书、使用说明书、产品检疫书、产品进出口检疫书、发票、保修单、保险单等单证，进口全新设备（货物）还须提供进口报关单。如乙方不能提供相关证明文件，甲方可邀请国家相关权威部门或国家主管部门对设备（货物）进行检验，费用由乙方负责。</w:t>
      </w:r>
    </w:p>
    <w:p>
      <w:pPr>
        <w:spacing w:line="420" w:lineRule="exact"/>
        <w:ind w:firstLine="420"/>
        <w:rPr>
          <w:rFonts w:hint="eastAsia" w:hAnsi="宋体"/>
          <w:color w:val="auto"/>
        </w:rPr>
      </w:pPr>
      <w:r>
        <w:rPr>
          <w:rFonts w:hint="eastAsia" w:hAnsi="宋体"/>
          <w:color w:val="auto"/>
        </w:rPr>
        <w:t>8．乙方交付设备（货物）时，甲乙双方均须在场并确认包装完整、厂商所配附件及备件齐全（若有赠品等也一并全部交付），本条第7款中所列文件齐全，由甲方验货。乙方不能自行拆封设备（货物）的包装，待交付时与甲方的代表共同拆封，否则甲方保留拒收的权利。乙方应按甲方安排的时间派人到现场，对设备（货物）进行清点，并签字确认。若发现设备（货物）与装箱单不符，乙方负责补齐或收回。如乙方不能按时到达，甲方有权开箱检验，并对缺件，损坏做出记录，乙方应认可并负责解决。</w:t>
      </w:r>
    </w:p>
    <w:p>
      <w:pPr>
        <w:spacing w:line="420" w:lineRule="exact"/>
        <w:ind w:firstLine="422"/>
        <w:rPr>
          <w:rFonts w:hAnsi="宋体"/>
          <w:b/>
          <w:color w:val="auto"/>
        </w:rPr>
      </w:pPr>
      <w:r>
        <w:rPr>
          <w:rFonts w:hint="eastAsia" w:hAnsi="宋体"/>
          <w:b/>
          <w:color w:val="auto"/>
        </w:rPr>
        <w:t>八、</w:t>
      </w:r>
      <w:r>
        <w:rPr>
          <w:rFonts w:hAnsi="宋体"/>
          <w:b/>
          <w:color w:val="auto"/>
        </w:rPr>
        <w:t>设备的</w:t>
      </w:r>
      <w:r>
        <w:rPr>
          <w:rFonts w:hint="eastAsia" w:hAnsi="宋体"/>
          <w:b/>
          <w:color w:val="auto"/>
        </w:rPr>
        <w:t>安装与</w:t>
      </w:r>
      <w:r>
        <w:rPr>
          <w:rFonts w:hAnsi="宋体"/>
          <w:b/>
          <w:color w:val="auto"/>
        </w:rPr>
        <w:t>调试</w:t>
      </w:r>
      <w:bookmarkEnd w:id="172"/>
    </w:p>
    <w:p>
      <w:pPr>
        <w:spacing w:line="420" w:lineRule="exact"/>
        <w:ind w:firstLine="420"/>
        <w:rPr>
          <w:rFonts w:hint="eastAsia" w:hAnsi="宋体"/>
          <w:color w:val="auto"/>
        </w:rPr>
      </w:pPr>
      <w:r>
        <w:rPr>
          <w:rFonts w:hint="eastAsia" w:hAnsi="宋体"/>
          <w:color w:val="auto"/>
        </w:rPr>
        <w:t>1．设备安装过程中，甲方应予以配合，为安装调试提供便利条件，将设备安装调试所需的水、电等设施连接到设备安装场所，并同意乙方免费使用安装调试所需的水、电。</w:t>
      </w:r>
    </w:p>
    <w:p>
      <w:pPr>
        <w:spacing w:line="420" w:lineRule="exact"/>
        <w:ind w:firstLine="420"/>
        <w:rPr>
          <w:rFonts w:hint="eastAsia" w:hAnsi="宋体"/>
          <w:color w:val="auto"/>
        </w:rPr>
      </w:pPr>
      <w:r>
        <w:rPr>
          <w:rFonts w:hint="eastAsia" w:hAnsi="宋体"/>
          <w:color w:val="auto"/>
        </w:rPr>
        <w:t>2．乙方负责对设备及其运行系统进行安装和调试（由此产生的费用由乙方负责），直至设备正常运行。</w:t>
      </w:r>
    </w:p>
    <w:p>
      <w:pPr>
        <w:spacing w:line="420" w:lineRule="exact"/>
        <w:ind w:firstLine="420"/>
        <w:rPr>
          <w:rFonts w:hint="eastAsia" w:hAnsi="宋体"/>
          <w:color w:val="auto"/>
        </w:rPr>
      </w:pPr>
      <w:r>
        <w:rPr>
          <w:rFonts w:hint="eastAsia" w:hAnsi="宋体"/>
          <w:color w:val="auto"/>
        </w:rPr>
        <w:t>3．需要安装的设备及系统，乙方须根据甲方的安装场地，在签订合同后五个工作日内提出设备布置图、安装示意图，在甲方签字确认后，乙方负责现场安装、调试。</w:t>
      </w:r>
    </w:p>
    <w:p>
      <w:pPr>
        <w:spacing w:line="420" w:lineRule="exact"/>
        <w:ind w:firstLine="420"/>
        <w:rPr>
          <w:rFonts w:hint="eastAsia" w:hAnsi="宋体"/>
          <w:color w:val="auto"/>
        </w:rPr>
      </w:pPr>
      <w:r>
        <w:rPr>
          <w:rFonts w:hint="eastAsia" w:hAnsi="宋体"/>
          <w:color w:val="auto"/>
        </w:rPr>
        <w:t>4．为使本项目设备的交货、安装、调试、培训、验收工作有序顺利进行，双方同意各自成立专门项目组。设备质量与技术条件的交流与协商，技术资料及文件的移交、签收，以双方代表的签名为依据。</w:t>
      </w:r>
    </w:p>
    <w:p>
      <w:pPr>
        <w:spacing w:line="420" w:lineRule="exact"/>
        <w:ind w:firstLine="420"/>
        <w:rPr>
          <w:rFonts w:hint="eastAsia" w:hAnsi="宋体"/>
          <w:color w:val="auto"/>
        </w:rPr>
      </w:pPr>
      <w:r>
        <w:rPr>
          <w:rFonts w:hint="eastAsia" w:hAnsi="宋体"/>
          <w:color w:val="auto"/>
        </w:rPr>
        <w:t>5．设备在安装、调试中，安全管理及安全事故的所有责任由乙方承担。</w:t>
      </w:r>
    </w:p>
    <w:p>
      <w:pPr>
        <w:spacing w:line="420" w:lineRule="exact"/>
        <w:ind w:firstLine="420"/>
        <w:rPr>
          <w:rFonts w:hint="eastAsia" w:hAnsi="宋体"/>
          <w:color w:val="auto"/>
        </w:rPr>
      </w:pPr>
      <w:r>
        <w:rPr>
          <w:rFonts w:hint="eastAsia" w:hAnsi="宋体"/>
          <w:color w:val="auto"/>
        </w:rPr>
        <w:t>6．安装调试完毕后，乙方应将所有的技术资料、操作手册及系统测试报告等文件资料交给甲方，并提供完善的场地竣工图纸。</w:t>
      </w:r>
    </w:p>
    <w:p>
      <w:pPr>
        <w:spacing w:line="420" w:lineRule="exact"/>
        <w:ind w:firstLine="420"/>
        <w:rPr>
          <w:rFonts w:hint="eastAsia" w:hAnsi="宋体"/>
          <w:color w:val="auto"/>
        </w:rPr>
      </w:pPr>
      <w:r>
        <w:rPr>
          <w:rFonts w:hint="eastAsia" w:hAnsi="宋体"/>
          <w:color w:val="auto"/>
        </w:rPr>
        <w:t>7．乙方应自带用以安装、调试过程中所需的各种工具、仪器仪表及易损件。</w:t>
      </w:r>
    </w:p>
    <w:p>
      <w:pPr>
        <w:spacing w:line="420" w:lineRule="exact"/>
        <w:ind w:firstLine="422"/>
        <w:rPr>
          <w:rFonts w:hAnsi="宋体"/>
          <w:b/>
          <w:color w:val="auto"/>
        </w:rPr>
      </w:pPr>
      <w:bookmarkStart w:id="173" w:name="_Toc419359824"/>
      <w:r>
        <w:rPr>
          <w:rFonts w:hint="eastAsia" w:hAnsi="宋体"/>
          <w:b/>
          <w:color w:val="auto"/>
        </w:rPr>
        <w:t>九、验收</w:t>
      </w:r>
      <w:bookmarkEnd w:id="173"/>
    </w:p>
    <w:p>
      <w:pPr>
        <w:spacing w:line="420" w:lineRule="exact"/>
        <w:ind w:firstLine="420"/>
        <w:rPr>
          <w:rFonts w:hint="eastAsia" w:hAnsi="宋体"/>
          <w:color w:val="auto"/>
        </w:rPr>
      </w:pPr>
      <w:r>
        <w:rPr>
          <w:rFonts w:hint="eastAsia" w:hAnsi="宋体"/>
          <w:color w:val="auto"/>
        </w:rPr>
        <w:t>本合同设备的验收共分两部分：</w:t>
      </w:r>
    </w:p>
    <w:p>
      <w:pPr>
        <w:spacing w:line="420" w:lineRule="exact"/>
        <w:ind w:firstLine="422"/>
        <w:rPr>
          <w:rFonts w:hAnsi="宋体"/>
          <w:b/>
          <w:color w:val="auto"/>
        </w:rPr>
      </w:pPr>
      <w:r>
        <w:rPr>
          <w:rFonts w:hAnsi="宋体"/>
          <w:b/>
          <w:color w:val="auto"/>
        </w:rPr>
        <w:t>1</w:t>
      </w:r>
      <w:r>
        <w:rPr>
          <w:rFonts w:hint="eastAsia" w:hAnsi="宋体"/>
          <w:b/>
          <w:color w:val="auto"/>
        </w:rPr>
        <w:t>．初步验收</w:t>
      </w:r>
    </w:p>
    <w:p>
      <w:pPr>
        <w:spacing w:line="420" w:lineRule="exact"/>
        <w:ind w:firstLine="420"/>
        <w:rPr>
          <w:rFonts w:hint="eastAsia" w:hAnsi="宋体"/>
          <w:color w:val="auto"/>
        </w:rPr>
      </w:pPr>
      <w:r>
        <w:rPr>
          <w:rFonts w:hint="eastAsia" w:hAnsi="宋体"/>
          <w:color w:val="auto"/>
        </w:rPr>
        <w:t>1.1乙方交货前应对产品做出全面检查，并对验收文件进行整理列出清单，作为甲方收货验收和使用的技术条件依据，检验的结果应随设备（货物）交甲方。</w:t>
      </w:r>
    </w:p>
    <w:p>
      <w:pPr>
        <w:spacing w:line="420" w:lineRule="exact"/>
        <w:ind w:firstLine="420"/>
        <w:rPr>
          <w:rFonts w:hint="eastAsia" w:hAnsi="宋体"/>
          <w:color w:val="auto"/>
        </w:rPr>
      </w:pPr>
      <w:r>
        <w:rPr>
          <w:rFonts w:hint="eastAsia" w:hAnsi="宋体"/>
          <w:color w:val="auto"/>
        </w:rPr>
        <w:t>1.2乙方将设备（货物）运达约定的交货地点后，甲方应在十五个工作日内对乙方提交的设备依据投标文件的要求、投标文件的承诺、本合同规定的技术规格要求和国家标准或行业标准进行现场初步验收，对外观、说明书符合要求，性能达到技术要求的，给予签收。对不符合要求或有质量问题的设备不予签收，可立即要求退换，乙方不得拒绝和延误。对于要求退换的产品，乙方应于五天内提供合格的产品。对于重新提供的产品，经现场初步验收，尚不符合要求的，甲方可立即解除合同。</w:t>
      </w:r>
    </w:p>
    <w:p>
      <w:pPr>
        <w:spacing w:line="420" w:lineRule="exact"/>
        <w:ind w:firstLine="422"/>
        <w:rPr>
          <w:rFonts w:hint="eastAsia" w:hAnsi="宋体"/>
          <w:b/>
          <w:color w:val="auto"/>
        </w:rPr>
      </w:pPr>
      <w:r>
        <w:rPr>
          <w:rFonts w:hint="eastAsia" w:hAnsi="宋体"/>
          <w:b/>
          <w:color w:val="auto"/>
        </w:rPr>
        <w:t>2．最终验收</w:t>
      </w:r>
    </w:p>
    <w:p>
      <w:pPr>
        <w:spacing w:line="420" w:lineRule="exact"/>
        <w:ind w:firstLine="420"/>
        <w:rPr>
          <w:rFonts w:hint="eastAsia" w:hAnsi="宋体"/>
          <w:color w:val="auto"/>
        </w:rPr>
      </w:pPr>
      <w:r>
        <w:rPr>
          <w:rFonts w:hint="eastAsia" w:hAnsi="宋体"/>
          <w:color w:val="auto"/>
        </w:rPr>
        <w:t>2.1甲方对乙方提供的设备（货物）在使用前进行调试时，乙方需负责安装并培训甲方的使用操作人员，并协助甲方一起调试，直到符合技术要求，甲方才做最终验收。对于技术复杂的设备（货物），甲方可请国家认可的专业检测机构或国家相关管理部门参与验收，并由其出具质量检测报告，检测合格相关费用由甲方承担，检测不合格则所有费用由乙方承担并将产品无条件退换。</w:t>
      </w:r>
    </w:p>
    <w:p>
      <w:pPr>
        <w:spacing w:line="420" w:lineRule="exact"/>
        <w:ind w:firstLine="420"/>
        <w:rPr>
          <w:rFonts w:hint="eastAsia" w:hAnsi="宋体"/>
          <w:color w:val="auto"/>
        </w:rPr>
      </w:pPr>
      <w:r>
        <w:rPr>
          <w:rFonts w:hint="eastAsia" w:hAnsi="宋体"/>
          <w:color w:val="auto"/>
        </w:rPr>
        <w:t>2.2甲方对乙方提供的设备（货物）依照招标文件、投标人提交的投标文件及本合同规定的技术规格要求和国家有关标准及行业标准进行最终验收，性能达到技术要求的，给予签收，验收不合格的不予签收，视为乙方延期交付，后果由乙方负责。</w:t>
      </w:r>
    </w:p>
    <w:p>
      <w:pPr>
        <w:spacing w:line="420" w:lineRule="exact"/>
        <w:ind w:firstLine="420"/>
        <w:rPr>
          <w:rFonts w:hint="eastAsia" w:hAnsi="宋体"/>
          <w:color w:val="auto"/>
        </w:rPr>
      </w:pPr>
      <w:r>
        <w:rPr>
          <w:rFonts w:hint="eastAsia" w:hAnsi="宋体"/>
          <w:color w:val="auto"/>
        </w:rPr>
        <w:t>3．甲方应在全部设备（货物）到达指定地点并安装调试完毕之日起二十个工作日内验收完毕，并出具验收结果报告。如设备不能通过验收，乙方应退货。如甲方拒绝或无故拖延最终验收，导致最终验收不能按时完成，则认为合同设备已通过最终验收，甲乙双方各自承担相应责任。</w:t>
      </w:r>
    </w:p>
    <w:p>
      <w:pPr>
        <w:spacing w:line="420" w:lineRule="exact"/>
        <w:ind w:firstLine="422"/>
        <w:rPr>
          <w:rFonts w:hint="eastAsia" w:hAnsi="宋体"/>
          <w:b/>
          <w:color w:val="auto"/>
        </w:rPr>
      </w:pPr>
      <w:bookmarkStart w:id="174" w:name="_Toc419359825"/>
      <w:r>
        <w:rPr>
          <w:rFonts w:hint="eastAsia" w:hAnsi="宋体"/>
          <w:b/>
          <w:color w:val="auto"/>
        </w:rPr>
        <w:t>十、售后服务</w:t>
      </w:r>
      <w:bookmarkEnd w:id="174"/>
    </w:p>
    <w:p>
      <w:pPr>
        <w:spacing w:line="420" w:lineRule="exact"/>
        <w:ind w:firstLine="420"/>
        <w:rPr>
          <w:rFonts w:hint="eastAsia" w:hAnsi="宋体"/>
          <w:color w:val="auto"/>
        </w:rPr>
      </w:pPr>
      <w:r>
        <w:rPr>
          <w:rFonts w:hint="eastAsia" w:hAnsi="宋体"/>
          <w:color w:val="auto"/>
        </w:rPr>
        <w:t>1．乙方负责为甲方人员培训使用操作及维护维修人员三至五人。培训费用已包含在设备（货物）总价款内。</w:t>
      </w:r>
    </w:p>
    <w:p>
      <w:pPr>
        <w:spacing w:line="420" w:lineRule="exact"/>
        <w:ind w:firstLine="420"/>
        <w:rPr>
          <w:rFonts w:hint="eastAsia" w:hAnsi="宋体"/>
          <w:color w:val="auto"/>
        </w:rPr>
      </w:pPr>
      <w:r>
        <w:rPr>
          <w:rFonts w:hint="eastAsia" w:hAnsi="宋体"/>
          <w:color w:val="auto"/>
        </w:rPr>
        <w:t>培训目标：使操作人员达到（1）能独立进行设备（货物）的操作使用；（2）能独立进行设备（货物）的日常维护和常见故障的解决。</w:t>
      </w:r>
    </w:p>
    <w:p>
      <w:pPr>
        <w:spacing w:line="420" w:lineRule="exact"/>
        <w:ind w:firstLine="420"/>
        <w:rPr>
          <w:rFonts w:hint="eastAsia" w:hAnsi="宋体"/>
          <w:color w:val="auto"/>
        </w:rPr>
      </w:pPr>
      <w:r>
        <w:rPr>
          <w:rFonts w:hint="eastAsia" w:hAnsi="宋体"/>
          <w:color w:val="auto"/>
        </w:rPr>
        <w:t>培训地点：设备（货物）安装的地点（甲方所在地）。</w:t>
      </w:r>
    </w:p>
    <w:p>
      <w:pPr>
        <w:spacing w:line="420" w:lineRule="exact"/>
        <w:ind w:firstLine="420"/>
        <w:rPr>
          <w:rFonts w:hint="eastAsia" w:hAnsi="宋体"/>
          <w:color w:val="auto"/>
        </w:rPr>
      </w:pPr>
      <w:r>
        <w:rPr>
          <w:rFonts w:hint="eastAsia" w:hAnsi="宋体"/>
          <w:color w:val="auto"/>
        </w:rPr>
        <w:t>2．乙方所提供的设备在质保期前三个月内，若出现非人为的质量问题，乙方负责免费整件更换新设备（货物）。</w:t>
      </w:r>
    </w:p>
    <w:p>
      <w:pPr>
        <w:spacing w:line="420" w:lineRule="exact"/>
        <w:ind w:firstLine="420"/>
        <w:rPr>
          <w:rFonts w:hint="eastAsia" w:hAnsi="宋体"/>
          <w:color w:val="auto"/>
        </w:rPr>
      </w:pPr>
      <w:r>
        <w:rPr>
          <w:rFonts w:hint="eastAsia" w:hAnsi="宋体"/>
          <w:color w:val="auto"/>
        </w:rPr>
        <w:t>3．所有设备（货物）质保期间出现非人为故障，乙方负责提供免费的上门维修、零部件更换等服务。设备（货物）因甲方使用不当造成的损坏，乙方负责成本维修。</w:t>
      </w:r>
    </w:p>
    <w:p>
      <w:pPr>
        <w:spacing w:line="420" w:lineRule="exact"/>
        <w:ind w:firstLine="420"/>
        <w:rPr>
          <w:rFonts w:hint="eastAsia" w:hAnsi="宋体"/>
          <w:color w:val="auto"/>
        </w:rPr>
      </w:pPr>
      <w:r>
        <w:rPr>
          <w:rFonts w:hint="eastAsia" w:hAnsi="宋体"/>
          <w:color w:val="auto"/>
        </w:rPr>
        <w:t>4．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spacing w:line="420" w:lineRule="exact"/>
        <w:ind w:firstLine="420"/>
        <w:rPr>
          <w:rFonts w:hint="eastAsia" w:hAnsi="宋体"/>
          <w:color w:val="auto"/>
        </w:rPr>
      </w:pPr>
      <w:r>
        <w:rPr>
          <w:rFonts w:hint="eastAsia" w:hAnsi="宋体"/>
          <w:color w:val="auto"/>
        </w:rPr>
        <w:t>5．质保期内，设备（货物）经维修或更换后仍无法达到质量标准，甲方有权退货并向乙方索赔。</w:t>
      </w:r>
    </w:p>
    <w:p>
      <w:pPr>
        <w:spacing w:line="420" w:lineRule="exact"/>
        <w:ind w:firstLine="420"/>
        <w:rPr>
          <w:rFonts w:hint="eastAsia" w:hAnsi="宋体"/>
          <w:color w:val="auto"/>
        </w:rPr>
      </w:pPr>
      <w:r>
        <w:rPr>
          <w:rFonts w:hint="eastAsia" w:hAnsi="宋体"/>
          <w:color w:val="auto"/>
        </w:rPr>
        <w:t>6. 在质保期内，乙方接到报修电话后2小时内响应，3小时内到达甲方现场，24个小时内维修好。若24个小时内无法维修好的设备（货物），乙方必须全免费提供不低于故障设备（货物）规格型号档次的备用设备（货物），直到故障设备（货物）修复。（以乙方的售后承诺为准）</w:t>
      </w:r>
    </w:p>
    <w:p>
      <w:pPr>
        <w:spacing w:line="420" w:lineRule="exact"/>
        <w:ind w:firstLine="420"/>
        <w:rPr>
          <w:rFonts w:hint="eastAsia" w:hAnsi="宋体"/>
          <w:color w:val="auto"/>
        </w:rPr>
      </w:pPr>
      <w:r>
        <w:rPr>
          <w:rFonts w:hint="eastAsia" w:hAnsi="宋体"/>
          <w:color w:val="auto"/>
        </w:rPr>
        <w:t>7．质保期满后提供终身维修服务。保修期外零配件若损坏，乙方按出厂价提供零配件，不加收任何费用，如需乙方派出技术人员上门服务，甲方仅支付零配件费用，维修响应时间和修复时间与第6款相同。</w:t>
      </w:r>
    </w:p>
    <w:p>
      <w:pPr>
        <w:spacing w:line="420" w:lineRule="exact"/>
        <w:ind w:firstLine="422"/>
        <w:rPr>
          <w:rFonts w:hint="eastAsia" w:hAnsi="宋体"/>
          <w:b/>
          <w:color w:val="auto"/>
        </w:rPr>
      </w:pPr>
      <w:bookmarkStart w:id="175" w:name="_Toc419359826"/>
      <w:r>
        <w:rPr>
          <w:rFonts w:hint="eastAsia" w:hAnsi="宋体"/>
          <w:b/>
          <w:color w:val="auto"/>
        </w:rPr>
        <w:t>十一、违约责任</w:t>
      </w:r>
      <w:bookmarkEnd w:id="175"/>
    </w:p>
    <w:p>
      <w:pPr>
        <w:spacing w:line="420" w:lineRule="exact"/>
        <w:ind w:firstLine="420"/>
        <w:rPr>
          <w:rFonts w:hint="eastAsia" w:hAnsi="宋体"/>
          <w:color w:val="auto"/>
        </w:rPr>
      </w:pPr>
      <w:bookmarkStart w:id="176" w:name="_Toc419359827"/>
      <w:r>
        <w:rPr>
          <w:rFonts w:hint="eastAsia" w:hAnsi="宋体"/>
          <w:color w:val="auto"/>
        </w:rPr>
        <w:t>1．乙方所提供的设备（货物）品牌、型号、规格、技术参数、质量不符合合同规定及招标文件规定标准的，甲方有权拒收设备（货物）。如乙方不能按本合同第九条第1.2款要求于五天内重新提供合格的产品或重新提供的产品仍不符合要求的，甲方可立即解除合同。</w:t>
      </w:r>
    </w:p>
    <w:p>
      <w:pPr>
        <w:spacing w:line="420" w:lineRule="exact"/>
        <w:ind w:firstLine="420"/>
        <w:rPr>
          <w:rFonts w:hint="eastAsia" w:hAnsi="宋体"/>
          <w:color w:val="auto"/>
        </w:rPr>
      </w:pPr>
      <w:r>
        <w:rPr>
          <w:rFonts w:hint="eastAsia" w:hAnsi="宋体"/>
          <w:color w:val="auto"/>
        </w:rPr>
        <w:t>2．乙方逾期交付设备（货物）的（甲方最终验收不合格亦视为乙方延期交付），乙方应向甲方支付逾期违约金，每日按合同总价的千分之三计。逾期十天，甲方可立即解除本合同，并从第三方采购。乙方除承担相关违约责任外还应赔偿给甲方造成的损失。</w:t>
      </w:r>
    </w:p>
    <w:p>
      <w:pPr>
        <w:spacing w:line="420" w:lineRule="exact"/>
        <w:ind w:firstLine="420"/>
        <w:rPr>
          <w:rFonts w:hint="eastAsia" w:hAnsi="宋体"/>
          <w:color w:val="auto"/>
        </w:rPr>
      </w:pPr>
      <w:r>
        <w:rPr>
          <w:rFonts w:hint="eastAsia" w:hAnsi="宋体"/>
          <w:color w:val="auto"/>
        </w:rPr>
        <w:t>3．设备（货物）经甲方检验证实存在缺陷或零部件不符合合同约定的，甲方可以根据情况选择：</w:t>
      </w:r>
    </w:p>
    <w:p>
      <w:pPr>
        <w:spacing w:line="420" w:lineRule="exact"/>
        <w:ind w:firstLine="420"/>
        <w:rPr>
          <w:rFonts w:hint="eastAsia" w:hAnsi="宋体"/>
          <w:color w:val="auto"/>
        </w:rPr>
      </w:pPr>
      <w:r>
        <w:rPr>
          <w:rFonts w:hint="eastAsia" w:hAnsi="宋体"/>
          <w:color w:val="auto"/>
        </w:rPr>
        <w:t>（1）退货，并要求乙方赔偿甲方损失；</w:t>
      </w:r>
    </w:p>
    <w:p>
      <w:pPr>
        <w:spacing w:line="420" w:lineRule="exact"/>
        <w:ind w:firstLine="420"/>
        <w:rPr>
          <w:rFonts w:hint="eastAsia" w:hAnsi="宋体"/>
          <w:color w:val="auto"/>
        </w:rPr>
      </w:pPr>
      <w:r>
        <w:rPr>
          <w:rFonts w:hint="eastAsia" w:hAnsi="宋体"/>
          <w:color w:val="auto"/>
        </w:rPr>
        <w:t>（2）要求供应商更换有缺陷产品的零、部件和设备（货物），或修理缺陷部分，以使产品达到合同约定的要求。</w:t>
      </w:r>
    </w:p>
    <w:p>
      <w:pPr>
        <w:spacing w:line="420" w:lineRule="exact"/>
        <w:ind w:firstLine="420"/>
        <w:rPr>
          <w:rFonts w:hint="eastAsia" w:hAnsi="宋体"/>
          <w:color w:val="auto"/>
        </w:rPr>
      </w:pPr>
      <w:r>
        <w:rPr>
          <w:rFonts w:hint="eastAsia" w:hAnsi="宋体"/>
          <w:color w:val="auto"/>
        </w:rPr>
        <w:t>无论甲方选择（1）或者（2），乙方均还应向甲方支付一定的违约金，违约金按照设备（货物）总金额的百分之五计算。</w:t>
      </w:r>
    </w:p>
    <w:p>
      <w:pPr>
        <w:spacing w:line="420" w:lineRule="exact"/>
        <w:ind w:firstLine="420"/>
        <w:rPr>
          <w:rFonts w:hint="eastAsia" w:hAnsi="宋体"/>
          <w:color w:val="auto"/>
        </w:rPr>
      </w:pPr>
      <w:r>
        <w:rPr>
          <w:rFonts w:hint="eastAsia" w:hAnsi="宋体"/>
          <w:color w:val="auto"/>
        </w:rPr>
        <w:t>4．甲方若不能按合同约定按时付款，视为违约。每延期一天，则按本次应付款的千分之三向乙方支付违约金。</w:t>
      </w:r>
    </w:p>
    <w:p>
      <w:pPr>
        <w:spacing w:line="420" w:lineRule="exact"/>
        <w:ind w:firstLine="422"/>
        <w:rPr>
          <w:rFonts w:hAnsi="宋体"/>
          <w:b/>
          <w:color w:val="auto"/>
        </w:rPr>
      </w:pPr>
      <w:r>
        <w:rPr>
          <w:rFonts w:hint="eastAsia" w:hAnsi="宋体"/>
          <w:b/>
          <w:color w:val="auto"/>
        </w:rPr>
        <w:t>十二、合同的解除和变更</w:t>
      </w:r>
      <w:bookmarkEnd w:id="176"/>
    </w:p>
    <w:p>
      <w:pPr>
        <w:spacing w:line="420" w:lineRule="exact"/>
        <w:ind w:firstLine="420"/>
        <w:rPr>
          <w:rFonts w:hint="eastAsia" w:hAnsi="宋体"/>
          <w:color w:val="auto"/>
        </w:rPr>
      </w:pPr>
      <w:bookmarkStart w:id="177" w:name="_Toc419359828"/>
      <w:r>
        <w:rPr>
          <w:rFonts w:hint="eastAsia" w:hAnsi="宋体"/>
          <w:color w:val="auto"/>
        </w:rPr>
        <w:t>1．当合同一方要求变更合同时，在新协议未达成前，原合同仍然有效。要求变更的一方应及时通知对方，对方在接到书面通知三个工作日内给予答复（本合同中约定“可立即解除合同”的情形除外），逾期未答复则视为已同意。</w:t>
      </w:r>
    </w:p>
    <w:p>
      <w:pPr>
        <w:spacing w:line="420" w:lineRule="exact"/>
        <w:ind w:firstLine="420"/>
        <w:rPr>
          <w:rFonts w:hint="eastAsia" w:hAnsi="宋体"/>
          <w:color w:val="auto"/>
        </w:rPr>
      </w:pPr>
      <w:r>
        <w:rPr>
          <w:rFonts w:hint="eastAsia" w:hAnsi="宋体"/>
          <w:color w:val="auto"/>
        </w:rPr>
        <w:t>2．如因乙方自身原因导致合同无法履行的，甲方可立即解除合同，乙方须按照合同总金额的百分之五向甲方一次性支付违约金。若支付的违约金不足以弥补甲方损失的，乙方还应负责赔偿直至达到弥补全部损失为止。</w:t>
      </w:r>
    </w:p>
    <w:p>
      <w:pPr>
        <w:spacing w:line="420" w:lineRule="exact"/>
        <w:ind w:firstLine="420"/>
        <w:rPr>
          <w:rFonts w:hint="eastAsia" w:hAnsi="宋体"/>
          <w:color w:val="auto"/>
        </w:rPr>
      </w:pPr>
      <w:r>
        <w:rPr>
          <w:rFonts w:hint="eastAsia" w:hAnsi="宋体"/>
          <w:color w:val="auto"/>
        </w:rPr>
        <w:t>3．如因甲方自身原因导致合同无法履行的，乙方可立即解除合同，甲方须按照合同总金额的百分之五向乙方一次性支付违约金。若支付的违约金不足以弥补乙方损失的，甲方还应负责赔偿直至达到弥补全部损失为止。</w:t>
      </w:r>
    </w:p>
    <w:p>
      <w:pPr>
        <w:spacing w:line="420" w:lineRule="exact"/>
        <w:ind w:firstLine="422"/>
        <w:rPr>
          <w:rFonts w:hAnsi="宋体"/>
          <w:b/>
          <w:color w:val="auto"/>
        </w:rPr>
      </w:pPr>
      <w:r>
        <w:rPr>
          <w:rFonts w:hint="eastAsia" w:hAnsi="宋体"/>
          <w:b/>
          <w:color w:val="auto"/>
        </w:rPr>
        <w:t>十三、不可抗力事件处理</w:t>
      </w:r>
      <w:bookmarkEnd w:id="177"/>
    </w:p>
    <w:p>
      <w:pPr>
        <w:spacing w:line="420" w:lineRule="exact"/>
        <w:ind w:firstLine="420"/>
        <w:rPr>
          <w:rFonts w:hint="eastAsia" w:hAnsi="宋体"/>
          <w:color w:val="auto"/>
        </w:rPr>
      </w:pPr>
      <w:bookmarkStart w:id="178" w:name="_Toc419359829"/>
      <w:r>
        <w:rPr>
          <w:rFonts w:hint="eastAsia" w:hAnsi="宋体"/>
          <w:color w:val="auto"/>
        </w:rPr>
        <w:t>1．在合同有效期限内，任何一方因不可抗力事件导致不能履行合同，则合同履行期可延长，其延长期与不可抗力影响期相同。但遭受不可抗力的一方应采取所有合理措施，将不可抗力引致的延误及损失减至最小。</w:t>
      </w:r>
    </w:p>
    <w:p>
      <w:pPr>
        <w:spacing w:line="420" w:lineRule="exact"/>
        <w:ind w:firstLine="420"/>
        <w:rPr>
          <w:rFonts w:hint="eastAsia" w:hAnsi="宋体"/>
          <w:color w:val="auto"/>
        </w:rPr>
      </w:pPr>
      <w:r>
        <w:rPr>
          <w:rFonts w:hint="eastAsia" w:hAnsi="宋体"/>
          <w:color w:val="auto"/>
        </w:rPr>
        <w:t>2．不可抗力事件发生后，一方应及时通知对方，并在不可抗力事件发生的7天内提供有关权威机构出具的证明给对方以便其检验和确认。受影响的一方应在不可抗力终止或被排除后三日内通知对方不可抗力已终结或排除。</w:t>
      </w:r>
    </w:p>
    <w:p>
      <w:pPr>
        <w:spacing w:line="420" w:lineRule="exact"/>
        <w:ind w:firstLine="420"/>
        <w:rPr>
          <w:rFonts w:hint="eastAsia" w:hAnsi="宋体"/>
          <w:color w:val="auto"/>
        </w:rPr>
      </w:pPr>
      <w:r>
        <w:rPr>
          <w:rFonts w:hint="eastAsia" w:hAnsi="宋体"/>
          <w:color w:val="auto"/>
        </w:rPr>
        <w:t>3．不可抗力事件延续三十天以上，双方应就合同执行问题进行友好协商，并尽快达成书面协议。如果未能达成书面协议，任何一方有权终止本合同。</w:t>
      </w:r>
    </w:p>
    <w:p>
      <w:pPr>
        <w:spacing w:line="420" w:lineRule="exact"/>
        <w:ind w:firstLine="420"/>
        <w:rPr>
          <w:rFonts w:hint="eastAsia" w:hAnsi="宋体"/>
          <w:color w:val="auto"/>
        </w:rPr>
      </w:pPr>
      <w:r>
        <w:rPr>
          <w:rFonts w:hint="eastAsia" w:hAnsi="宋体"/>
          <w:color w:val="auto"/>
        </w:rPr>
        <w:t>4．“不可抗力事件”是指包括因战争、动乱等社会因素及风雨、雪、洪、震等自然灾害、空中飞行物体坠落或其他非甲方、乙方责任造成的爆炸、火灾等。</w:t>
      </w:r>
    </w:p>
    <w:p>
      <w:pPr>
        <w:spacing w:line="420" w:lineRule="exact"/>
        <w:ind w:firstLine="422"/>
        <w:rPr>
          <w:rFonts w:hAnsi="宋体"/>
          <w:b/>
          <w:color w:val="auto"/>
        </w:rPr>
      </w:pPr>
      <w:r>
        <w:rPr>
          <w:rFonts w:hint="eastAsia" w:hAnsi="宋体"/>
          <w:b/>
          <w:color w:val="auto"/>
        </w:rPr>
        <w:t>十四、</w:t>
      </w:r>
      <w:r>
        <w:rPr>
          <w:rFonts w:hAnsi="宋体"/>
          <w:b/>
          <w:color w:val="auto"/>
        </w:rPr>
        <w:t>对侵权索赔</w:t>
      </w:r>
      <w:r>
        <w:rPr>
          <w:rFonts w:hint="eastAsia" w:hAnsi="宋体"/>
          <w:b/>
          <w:color w:val="auto"/>
        </w:rPr>
        <w:t>的特别约定</w:t>
      </w:r>
      <w:bookmarkEnd w:id="178"/>
    </w:p>
    <w:p>
      <w:pPr>
        <w:spacing w:line="420" w:lineRule="exact"/>
        <w:ind w:firstLine="420"/>
        <w:rPr>
          <w:rFonts w:hint="eastAsia" w:hAnsi="宋体"/>
          <w:color w:val="auto"/>
        </w:rPr>
      </w:pPr>
      <w:bookmarkStart w:id="179" w:name="_Toc419359830"/>
      <w:r>
        <w:rPr>
          <w:rFonts w:hint="eastAsia" w:hAnsi="宋体"/>
          <w:color w:val="auto"/>
        </w:rPr>
        <w:t>1．乙方保证，甲方在中华人民共和国使用本合同项下设备（货物）或设备（货物）的一部分时，免于遭受第三方就知识产权（包括但不限于专利权、商标权、著作权及非专利技术）提起的诉讼、仲裁或任何请求。</w:t>
      </w:r>
    </w:p>
    <w:p>
      <w:pPr>
        <w:spacing w:line="420" w:lineRule="exact"/>
        <w:ind w:firstLine="420"/>
        <w:rPr>
          <w:rFonts w:hint="eastAsia" w:hAnsi="宋体"/>
          <w:color w:val="auto"/>
        </w:rPr>
      </w:pPr>
      <w:r>
        <w:rPr>
          <w:rFonts w:hint="eastAsia" w:hAnsi="宋体"/>
          <w:color w:val="auto"/>
        </w:rPr>
        <w:t>2．如果发生因乙方出售的设备（货物）或设备（货物）的一部分侵犯了他人知识产权而针对甲方提起索赔或诉讼的情况，甲方将情况及时通知乙方，向乙方提供合理的信息与协助，授权乙方独立进行辩护和解决索赔问题；乙方自费进行辩护，并支付全部费用和由于该案最终裁判而支付的赔偿金，以及赔偿甲方因此而受到的一切损失。</w:t>
      </w:r>
    </w:p>
    <w:p>
      <w:pPr>
        <w:spacing w:line="420" w:lineRule="exact"/>
        <w:ind w:firstLine="422"/>
        <w:rPr>
          <w:rFonts w:hAnsi="宋体"/>
          <w:b/>
          <w:color w:val="auto"/>
        </w:rPr>
      </w:pPr>
      <w:r>
        <w:rPr>
          <w:rFonts w:hint="eastAsia" w:hAnsi="宋体"/>
          <w:b/>
          <w:color w:val="auto"/>
        </w:rPr>
        <w:t>十五、提出异议的时间和方法</w:t>
      </w:r>
      <w:bookmarkEnd w:id="179"/>
    </w:p>
    <w:p>
      <w:pPr>
        <w:spacing w:line="420" w:lineRule="exact"/>
        <w:ind w:firstLine="420"/>
        <w:rPr>
          <w:rFonts w:hint="eastAsia" w:hAnsi="宋体"/>
          <w:color w:val="auto"/>
        </w:rPr>
      </w:pPr>
      <w:bookmarkStart w:id="180" w:name="_Toc419359831"/>
      <w:r>
        <w:rPr>
          <w:rFonts w:hint="eastAsia" w:hAnsi="宋体"/>
          <w:color w:val="auto"/>
        </w:rPr>
        <w:t>1．甲方在验收中如发现设备（货物）的品种、型号、规格、花色和质量不符合规定或约定，应在妥为保管设备（货物）的同时，自收到设备（货物）后五日内向乙方提出书面异议。</w:t>
      </w:r>
    </w:p>
    <w:p>
      <w:pPr>
        <w:spacing w:line="420" w:lineRule="exact"/>
        <w:ind w:firstLine="420"/>
        <w:rPr>
          <w:rFonts w:hint="eastAsia" w:hAnsi="宋体"/>
          <w:color w:val="auto"/>
        </w:rPr>
      </w:pPr>
      <w:r>
        <w:rPr>
          <w:rFonts w:hint="eastAsia" w:hAnsi="宋体"/>
          <w:color w:val="auto"/>
        </w:rPr>
        <w:t>2．乙方在接到甲方书面异议后，应在三日内负责处理并通知甲方处理情况，否则，即视为默认甲方提出的异议和处理意见。</w:t>
      </w:r>
    </w:p>
    <w:p>
      <w:pPr>
        <w:spacing w:line="420" w:lineRule="exact"/>
        <w:ind w:firstLine="422"/>
        <w:rPr>
          <w:rFonts w:hAnsi="宋体"/>
          <w:b/>
          <w:color w:val="auto"/>
        </w:rPr>
      </w:pPr>
      <w:r>
        <w:rPr>
          <w:rFonts w:hint="eastAsia" w:hAnsi="宋体"/>
          <w:b/>
          <w:color w:val="auto"/>
        </w:rPr>
        <w:t>十六、合同纠纷的解决</w:t>
      </w:r>
      <w:bookmarkEnd w:id="180"/>
    </w:p>
    <w:p>
      <w:pPr>
        <w:spacing w:line="420" w:lineRule="exact"/>
        <w:ind w:firstLine="420"/>
        <w:rPr>
          <w:rFonts w:hint="eastAsia" w:hAnsi="宋体"/>
          <w:color w:val="auto"/>
        </w:rPr>
      </w:pPr>
      <w:r>
        <w:rPr>
          <w:rFonts w:hint="eastAsia" w:hAnsi="宋体"/>
          <w:color w:val="auto"/>
        </w:rPr>
        <w:t>1．甲乙双方若发生合同纠纷，应本着互谅互让、互相尊重、和平友好的原则协商解决。</w:t>
      </w:r>
    </w:p>
    <w:p>
      <w:pPr>
        <w:spacing w:line="420" w:lineRule="exact"/>
        <w:ind w:firstLine="420"/>
        <w:rPr>
          <w:rFonts w:hint="eastAsia" w:hAnsi="宋体"/>
          <w:color w:val="auto"/>
        </w:rPr>
      </w:pPr>
      <w:r>
        <w:rPr>
          <w:rFonts w:hint="eastAsia" w:hAnsi="宋体"/>
          <w:color w:val="auto"/>
        </w:rPr>
        <w:t>2．本合同履约地为广西钦州市，若双方不能通过协商达成协议，可依据《中华人民共和国民事诉讼法》和《中华人民共和国合同法》的有关规定，向合同履行地人民法院提起诉讼。</w:t>
      </w:r>
    </w:p>
    <w:p>
      <w:pPr>
        <w:spacing w:line="420" w:lineRule="exact"/>
        <w:ind w:firstLine="422"/>
        <w:rPr>
          <w:rFonts w:hAnsi="宋体"/>
          <w:b/>
          <w:color w:val="auto"/>
        </w:rPr>
      </w:pPr>
      <w:r>
        <w:rPr>
          <w:rFonts w:hint="eastAsia" w:hAnsi="宋体"/>
          <w:b/>
          <w:color w:val="auto"/>
        </w:rPr>
        <w:t>十七、保密及知识产权</w:t>
      </w:r>
    </w:p>
    <w:p>
      <w:pPr>
        <w:spacing w:line="420" w:lineRule="exact"/>
        <w:ind w:firstLine="420"/>
        <w:rPr>
          <w:rFonts w:hint="eastAsia" w:hAnsi="宋体"/>
          <w:color w:val="auto"/>
        </w:rPr>
      </w:pPr>
      <w:bookmarkStart w:id="181" w:name="_Toc419359832"/>
      <w:r>
        <w:rPr>
          <w:rFonts w:hint="eastAsia" w:hAnsi="宋体"/>
          <w:color w:val="auto"/>
        </w:rPr>
        <w:t>1．非经甲方事先书面同意，乙方不得将甲方在本合同签署及履行过程中披露的的任何标准、规范、计划、图纸、模型、样品、资料或其他信息披露给任何第三人；乙方向与执行本合同的有关人员提供上述文件时，应保证有关人员遵守保密义务；由于乙方或人员引起泄密而造成甲方损失的，由乙方赔偿全部损失。</w:t>
      </w:r>
    </w:p>
    <w:p>
      <w:pPr>
        <w:spacing w:line="420" w:lineRule="exact"/>
        <w:ind w:firstLine="420"/>
        <w:rPr>
          <w:rFonts w:hint="eastAsia" w:hAnsi="宋体"/>
          <w:color w:val="auto"/>
        </w:rPr>
      </w:pPr>
      <w:r>
        <w:rPr>
          <w:rFonts w:hint="eastAsia" w:hAnsi="宋体"/>
          <w:color w:val="auto"/>
        </w:rPr>
        <w:t>2．本条款构成独立的保密协议。本条款的义务不因本合同的终止而终止。</w:t>
      </w:r>
    </w:p>
    <w:p>
      <w:pPr>
        <w:spacing w:line="420" w:lineRule="exact"/>
        <w:ind w:firstLine="422"/>
        <w:rPr>
          <w:rFonts w:hAnsi="宋体"/>
          <w:b/>
          <w:color w:val="auto"/>
        </w:rPr>
      </w:pPr>
      <w:r>
        <w:rPr>
          <w:rFonts w:hint="eastAsia" w:hAnsi="宋体"/>
          <w:b/>
          <w:color w:val="auto"/>
        </w:rPr>
        <w:t>十八、合同生效及其它</w:t>
      </w:r>
      <w:bookmarkEnd w:id="181"/>
    </w:p>
    <w:p>
      <w:pPr>
        <w:spacing w:line="420" w:lineRule="exact"/>
        <w:ind w:firstLine="420"/>
        <w:rPr>
          <w:rFonts w:hint="eastAsia" w:hAnsi="宋体"/>
          <w:color w:val="auto"/>
        </w:rPr>
      </w:pPr>
      <w:r>
        <w:rPr>
          <w:rFonts w:hint="eastAsia" w:hAnsi="宋体"/>
          <w:color w:val="auto"/>
        </w:rPr>
        <w:t>1．合同经双方法定代表人或授权代理人签字并加盖单位公章后生效。</w:t>
      </w:r>
    </w:p>
    <w:p>
      <w:pPr>
        <w:spacing w:line="420" w:lineRule="exact"/>
        <w:ind w:firstLine="420"/>
        <w:rPr>
          <w:rFonts w:hint="eastAsia" w:hAnsi="宋体"/>
          <w:color w:val="auto"/>
        </w:rPr>
      </w:pPr>
      <w:r>
        <w:rPr>
          <w:rFonts w:hint="eastAsia" w:hAnsi="宋体"/>
          <w:color w:val="auto"/>
        </w:rPr>
        <w:t>2．乙方投标文件的内容及其澄清内容构成本合同不可分割的一部分，如果投标文件或澄清的内容与本合同条款不符，以本合同条款为主。</w:t>
      </w:r>
    </w:p>
    <w:p>
      <w:pPr>
        <w:spacing w:line="420" w:lineRule="exact"/>
        <w:ind w:firstLine="420"/>
        <w:rPr>
          <w:rFonts w:hint="eastAsia" w:hAnsi="宋体"/>
          <w:color w:val="auto"/>
        </w:rPr>
      </w:pPr>
      <w:r>
        <w:rPr>
          <w:rFonts w:hint="eastAsia" w:hAnsi="宋体"/>
          <w:color w:val="auto"/>
        </w:rPr>
        <w:t>3．合同执行中，如需修改或补充合同内容，经甲、乙双方协商一致，可订立补充协议。补充协议及附件均为本合同组成部分，与本合同具有同等法律效力。</w:t>
      </w:r>
    </w:p>
    <w:p>
      <w:pPr>
        <w:spacing w:line="420" w:lineRule="exact"/>
        <w:ind w:firstLine="420"/>
        <w:rPr>
          <w:rFonts w:hint="eastAsia" w:hAnsi="宋体"/>
          <w:color w:val="auto"/>
        </w:rPr>
      </w:pPr>
      <w:r>
        <w:rPr>
          <w:rFonts w:hint="eastAsia" w:hAnsi="宋体"/>
          <w:color w:val="auto"/>
        </w:rPr>
        <w:t>4．本合同一式七份，甲方执叁份、乙方执一份，采购代理机构执一份，具有同等法律效力。</w:t>
      </w:r>
    </w:p>
    <w:p>
      <w:pPr>
        <w:spacing w:line="380" w:lineRule="exact"/>
        <w:ind w:firstLine="420"/>
        <w:rPr>
          <w:rFonts w:hAnsi="宋体"/>
          <w:color w:val="auto"/>
        </w:rPr>
      </w:pPr>
      <w:r>
        <w:rPr>
          <w:rFonts w:hint="eastAsia" w:hAnsi="宋体"/>
          <w:color w:val="auto"/>
        </w:rPr>
        <w:t>附件：货物一览表</w:t>
      </w:r>
    </w:p>
    <w:p>
      <w:pPr>
        <w:ind w:firstLine="420"/>
        <w:rPr>
          <w:rFonts w:hAnsi="宋体"/>
          <w:color w:val="auto"/>
        </w:rPr>
      </w:pPr>
      <w:r>
        <w:rPr>
          <w:rFonts w:hAnsi="宋体"/>
          <w:color w:val="auto"/>
        </w:rPr>
        <mc:AlternateContent>
          <mc:Choice Requires="wps">
            <w:drawing>
              <wp:anchor distT="0" distB="0" distL="114300" distR="114300" simplePos="0" relativeHeight="251661312" behindDoc="0" locked="0" layoutInCell="1" allowOverlap="1">
                <wp:simplePos x="0" y="0"/>
                <wp:positionH relativeFrom="column">
                  <wp:posOffset>180340</wp:posOffset>
                </wp:positionH>
                <wp:positionV relativeFrom="paragraph">
                  <wp:posOffset>73660</wp:posOffset>
                </wp:positionV>
                <wp:extent cx="2891155" cy="2886075"/>
                <wp:effectExtent l="0" t="0" r="4445" b="9525"/>
                <wp:wrapNone/>
                <wp:docPr id="2" name="矩形 2"/>
                <wp:cNvGraphicFramePr/>
                <a:graphic xmlns:a="http://schemas.openxmlformats.org/drawingml/2006/main">
                  <a:graphicData uri="http://schemas.microsoft.com/office/word/2010/wordprocessingShape">
                    <wps:wsp>
                      <wps:cNvSpPr/>
                      <wps:spPr>
                        <a:xfrm>
                          <a:off x="0" y="0"/>
                          <a:ext cx="2891155" cy="2886075"/>
                        </a:xfrm>
                        <a:prstGeom prst="rect">
                          <a:avLst/>
                        </a:prstGeom>
                        <a:solidFill>
                          <a:srgbClr val="FFFFFF"/>
                        </a:solidFill>
                        <a:ln>
                          <a:noFill/>
                        </a:ln>
                      </wps:spPr>
                      <wps:txbx>
                        <w:txbxContent>
                          <w:p>
                            <w:pPr>
                              <w:spacing w:line="360" w:lineRule="auto"/>
                              <w:ind w:firstLine="420"/>
                              <w:rPr>
                                <w:rFonts w:ascii="宋体" w:hAnsi="宋体"/>
                                <w:szCs w:val="21"/>
                              </w:rPr>
                            </w:pPr>
                            <w:r>
                              <w:rPr>
                                <w:rFonts w:hint="eastAsia" w:ascii="宋体" w:hAnsi="宋体"/>
                                <w:szCs w:val="21"/>
                              </w:rPr>
                              <w:t>甲方：</w:t>
                            </w:r>
                          </w:p>
                          <w:p>
                            <w:pPr>
                              <w:spacing w:line="360" w:lineRule="auto"/>
                              <w:ind w:firstLine="420"/>
                              <w:rPr>
                                <w:rFonts w:ascii="宋体" w:hAnsi="宋体"/>
                                <w:szCs w:val="21"/>
                              </w:rPr>
                            </w:pPr>
                            <w:r>
                              <w:rPr>
                                <w:rFonts w:hint="eastAsia" w:ascii="宋体" w:hAnsi="宋体"/>
                                <w:szCs w:val="21"/>
                              </w:rPr>
                              <w:t>法定代表人：</w:t>
                            </w:r>
                          </w:p>
                          <w:p>
                            <w:pPr>
                              <w:spacing w:line="360" w:lineRule="auto"/>
                              <w:ind w:firstLine="420"/>
                              <w:rPr>
                                <w:rFonts w:ascii="宋体" w:hAnsi="宋体"/>
                                <w:szCs w:val="21"/>
                              </w:rPr>
                            </w:pPr>
                            <w:r>
                              <w:rPr>
                                <w:rFonts w:hint="eastAsia" w:ascii="宋体" w:hAnsi="宋体"/>
                                <w:szCs w:val="21"/>
                              </w:rPr>
                              <w:t>授权代理人：</w:t>
                            </w:r>
                          </w:p>
                          <w:p>
                            <w:pPr>
                              <w:spacing w:line="360" w:lineRule="auto"/>
                              <w:ind w:firstLine="420"/>
                              <w:rPr>
                                <w:rFonts w:hint="eastAsia" w:ascii="宋体" w:hAnsi="宋体"/>
                                <w:szCs w:val="21"/>
                              </w:rPr>
                            </w:pPr>
                            <w:r>
                              <w:rPr>
                                <w:rFonts w:hint="eastAsia" w:ascii="宋体" w:hAnsi="宋体"/>
                                <w:szCs w:val="21"/>
                              </w:rPr>
                              <w:t>地址：</w:t>
                            </w:r>
                          </w:p>
                          <w:p>
                            <w:pPr>
                              <w:spacing w:line="360" w:lineRule="auto"/>
                              <w:ind w:firstLine="420"/>
                              <w:rPr>
                                <w:rFonts w:ascii="宋体" w:hAnsi="宋体"/>
                                <w:szCs w:val="21"/>
                              </w:rPr>
                            </w:pPr>
                            <w:r>
                              <w:rPr>
                                <w:rFonts w:hint="eastAsia" w:ascii="宋体" w:hAnsi="宋体"/>
                                <w:szCs w:val="21"/>
                              </w:rPr>
                              <w:t>电话：</w:t>
                            </w:r>
                          </w:p>
                          <w:p>
                            <w:pPr>
                              <w:pStyle w:val="10"/>
                              <w:spacing w:line="360" w:lineRule="auto"/>
                              <w:ind w:firstLine="420"/>
                              <w:jc w:val="left"/>
                              <w:rPr>
                                <w:rFonts w:hAnsi="宋体"/>
                              </w:rPr>
                            </w:pPr>
                            <w:r>
                              <w:rPr>
                                <w:rFonts w:hint="eastAsia" w:hAnsi="宋体"/>
                              </w:rPr>
                              <w:t>开户名称：</w:t>
                            </w:r>
                          </w:p>
                          <w:p>
                            <w:pPr>
                              <w:pStyle w:val="10"/>
                              <w:spacing w:line="360" w:lineRule="auto"/>
                              <w:ind w:firstLine="420"/>
                              <w:jc w:val="left"/>
                              <w:rPr>
                                <w:rFonts w:hAnsi="宋体"/>
                              </w:rPr>
                            </w:pPr>
                            <w:r>
                              <w:rPr>
                                <w:rFonts w:hint="eastAsia" w:hAnsi="宋体"/>
                              </w:rPr>
                              <w:t>开户银行：建</w:t>
                            </w:r>
                          </w:p>
                          <w:p>
                            <w:pPr>
                              <w:pStyle w:val="10"/>
                              <w:spacing w:line="360" w:lineRule="auto"/>
                              <w:ind w:firstLine="420"/>
                              <w:jc w:val="left"/>
                              <w:rPr>
                                <w:rFonts w:hAnsi="宋体"/>
                              </w:rPr>
                            </w:pPr>
                            <w:r>
                              <w:rPr>
                                <w:rFonts w:hint="eastAsia" w:hAnsi="宋体"/>
                              </w:rPr>
                              <w:t>银行账号：</w:t>
                            </w:r>
                          </w:p>
                          <w:p>
                            <w:pPr>
                              <w:spacing w:line="360" w:lineRule="auto"/>
                              <w:ind w:firstLine="420"/>
                              <w:rPr>
                                <w:rFonts w:ascii="宋体" w:hAnsi="宋体"/>
                                <w:szCs w:val="21"/>
                              </w:rPr>
                            </w:pPr>
                            <w:r>
                              <w:rPr>
                                <w:rFonts w:hint="eastAsia" w:ascii="宋体" w:hAnsi="宋体"/>
                                <w:szCs w:val="21"/>
                              </w:rPr>
                              <w:t>日期：    年   月   日</w:t>
                            </w:r>
                          </w:p>
                        </w:txbxContent>
                      </wps:txbx>
                      <wps:bodyPr upright="1"/>
                    </wps:wsp>
                  </a:graphicData>
                </a:graphic>
              </wp:anchor>
            </w:drawing>
          </mc:Choice>
          <mc:Fallback>
            <w:pict>
              <v:rect id="_x0000_s1026" o:spid="_x0000_s1026" o:spt="1" style="position:absolute;left:0pt;margin-left:14.2pt;margin-top:5.8pt;height:227.25pt;width:227.65pt;z-index:251661312;mso-width-relative:page;mso-height-relative:page;" fillcolor="#FFFFFF" filled="t" stroked="f" coordsize="21600,21600" o:gfxdata="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rYXj1wAAAAkBAAAPAAAAAAAAAAEAIAAAACIAAABkcnMvZG93bnJldi54bWxQSwECFAAUAAAA&#10;CACHTuJAkhUvNLYBAABrAwAADgAAAAAAAAABACAAAAAmAQAAZHJzL2Uyb0RvYy54bWxQSwUGAAAA&#10;AAYABgBZAQAATgUAAAAA&#10;">
                <v:fill on="t" focussize="0,0"/>
                <v:stroke on="f"/>
                <v:imagedata o:title=""/>
                <o:lock v:ext="edit" aspectratio="f"/>
                <v:textbox>
                  <w:txbxContent>
                    <w:p>
                      <w:pPr>
                        <w:spacing w:line="360" w:lineRule="auto"/>
                        <w:ind w:firstLine="420"/>
                        <w:rPr>
                          <w:rFonts w:ascii="宋体" w:hAnsi="宋体"/>
                          <w:szCs w:val="21"/>
                        </w:rPr>
                      </w:pPr>
                      <w:r>
                        <w:rPr>
                          <w:rFonts w:hint="eastAsia" w:ascii="宋体" w:hAnsi="宋体"/>
                          <w:szCs w:val="21"/>
                        </w:rPr>
                        <w:t>甲方：</w:t>
                      </w:r>
                    </w:p>
                    <w:p>
                      <w:pPr>
                        <w:spacing w:line="360" w:lineRule="auto"/>
                        <w:ind w:firstLine="420"/>
                        <w:rPr>
                          <w:rFonts w:ascii="宋体" w:hAnsi="宋体"/>
                          <w:szCs w:val="21"/>
                        </w:rPr>
                      </w:pPr>
                      <w:r>
                        <w:rPr>
                          <w:rFonts w:hint="eastAsia" w:ascii="宋体" w:hAnsi="宋体"/>
                          <w:szCs w:val="21"/>
                        </w:rPr>
                        <w:t>法定代表人：</w:t>
                      </w:r>
                    </w:p>
                    <w:p>
                      <w:pPr>
                        <w:spacing w:line="360" w:lineRule="auto"/>
                        <w:ind w:firstLine="420"/>
                        <w:rPr>
                          <w:rFonts w:ascii="宋体" w:hAnsi="宋体"/>
                          <w:szCs w:val="21"/>
                        </w:rPr>
                      </w:pPr>
                      <w:r>
                        <w:rPr>
                          <w:rFonts w:hint="eastAsia" w:ascii="宋体" w:hAnsi="宋体"/>
                          <w:szCs w:val="21"/>
                        </w:rPr>
                        <w:t>授权代理人：</w:t>
                      </w:r>
                    </w:p>
                    <w:p>
                      <w:pPr>
                        <w:spacing w:line="360" w:lineRule="auto"/>
                        <w:ind w:firstLine="420"/>
                        <w:rPr>
                          <w:rFonts w:hint="eastAsia" w:ascii="宋体" w:hAnsi="宋体"/>
                          <w:szCs w:val="21"/>
                        </w:rPr>
                      </w:pPr>
                      <w:r>
                        <w:rPr>
                          <w:rFonts w:hint="eastAsia" w:ascii="宋体" w:hAnsi="宋体"/>
                          <w:szCs w:val="21"/>
                        </w:rPr>
                        <w:t>地址：</w:t>
                      </w:r>
                    </w:p>
                    <w:p>
                      <w:pPr>
                        <w:spacing w:line="360" w:lineRule="auto"/>
                        <w:ind w:firstLine="420"/>
                        <w:rPr>
                          <w:rFonts w:ascii="宋体" w:hAnsi="宋体"/>
                          <w:szCs w:val="21"/>
                        </w:rPr>
                      </w:pPr>
                      <w:r>
                        <w:rPr>
                          <w:rFonts w:hint="eastAsia" w:ascii="宋体" w:hAnsi="宋体"/>
                          <w:szCs w:val="21"/>
                        </w:rPr>
                        <w:t>电话：</w:t>
                      </w:r>
                    </w:p>
                    <w:p>
                      <w:pPr>
                        <w:pStyle w:val="10"/>
                        <w:spacing w:line="360" w:lineRule="auto"/>
                        <w:ind w:firstLine="420"/>
                        <w:jc w:val="left"/>
                        <w:rPr>
                          <w:rFonts w:hAnsi="宋体"/>
                        </w:rPr>
                      </w:pPr>
                      <w:r>
                        <w:rPr>
                          <w:rFonts w:hint="eastAsia" w:hAnsi="宋体"/>
                        </w:rPr>
                        <w:t>开户名称：</w:t>
                      </w:r>
                    </w:p>
                    <w:p>
                      <w:pPr>
                        <w:pStyle w:val="10"/>
                        <w:spacing w:line="360" w:lineRule="auto"/>
                        <w:ind w:firstLine="420"/>
                        <w:jc w:val="left"/>
                        <w:rPr>
                          <w:rFonts w:hAnsi="宋体"/>
                        </w:rPr>
                      </w:pPr>
                      <w:r>
                        <w:rPr>
                          <w:rFonts w:hint="eastAsia" w:hAnsi="宋体"/>
                        </w:rPr>
                        <w:t>开户银行：建</w:t>
                      </w:r>
                    </w:p>
                    <w:p>
                      <w:pPr>
                        <w:pStyle w:val="10"/>
                        <w:spacing w:line="360" w:lineRule="auto"/>
                        <w:ind w:firstLine="420"/>
                        <w:jc w:val="left"/>
                        <w:rPr>
                          <w:rFonts w:hAnsi="宋体"/>
                        </w:rPr>
                      </w:pPr>
                      <w:r>
                        <w:rPr>
                          <w:rFonts w:hint="eastAsia" w:hAnsi="宋体"/>
                        </w:rPr>
                        <w:t>银行账号：</w:t>
                      </w:r>
                    </w:p>
                    <w:p>
                      <w:pPr>
                        <w:spacing w:line="360" w:lineRule="auto"/>
                        <w:ind w:firstLine="420"/>
                        <w:rPr>
                          <w:rFonts w:ascii="宋体" w:hAnsi="宋体"/>
                          <w:szCs w:val="21"/>
                        </w:rPr>
                      </w:pPr>
                      <w:r>
                        <w:rPr>
                          <w:rFonts w:hint="eastAsia" w:ascii="宋体" w:hAnsi="宋体"/>
                          <w:szCs w:val="21"/>
                        </w:rPr>
                        <w:t>日期：    年   月   日</w:t>
                      </w:r>
                    </w:p>
                  </w:txbxContent>
                </v:textbox>
              </v:rect>
            </w:pict>
          </mc:Fallback>
        </mc:AlternateContent>
      </w:r>
      <w:r>
        <w:rPr>
          <w:b/>
          <w:color w:val="auto"/>
          <w:sz w:val="32"/>
        </w:rPr>
        <mc:AlternateContent>
          <mc:Choice Requires="wps">
            <w:drawing>
              <wp:anchor distT="0" distB="0" distL="114300" distR="114300" simplePos="0" relativeHeight="251662336" behindDoc="0" locked="0" layoutInCell="1" allowOverlap="1">
                <wp:simplePos x="0" y="0"/>
                <wp:positionH relativeFrom="column">
                  <wp:posOffset>3398520</wp:posOffset>
                </wp:positionH>
                <wp:positionV relativeFrom="paragraph">
                  <wp:posOffset>114300</wp:posOffset>
                </wp:positionV>
                <wp:extent cx="2456180" cy="2838450"/>
                <wp:effectExtent l="0" t="0" r="1270" b="0"/>
                <wp:wrapNone/>
                <wp:docPr id="1" name="矩形 1"/>
                <wp:cNvGraphicFramePr/>
                <a:graphic xmlns:a="http://schemas.openxmlformats.org/drawingml/2006/main">
                  <a:graphicData uri="http://schemas.microsoft.com/office/word/2010/wordprocessingShape">
                    <wps:wsp>
                      <wps:cNvSpPr/>
                      <wps:spPr>
                        <a:xfrm>
                          <a:off x="0" y="0"/>
                          <a:ext cx="2456180" cy="2838450"/>
                        </a:xfrm>
                        <a:prstGeom prst="rect">
                          <a:avLst/>
                        </a:prstGeom>
                        <a:solidFill>
                          <a:srgbClr val="FFFFFF"/>
                        </a:solidFill>
                        <a:ln>
                          <a:noFill/>
                        </a:ln>
                      </wps:spPr>
                      <wps:txbx>
                        <w:txbxContent>
                          <w:p>
                            <w:pPr>
                              <w:spacing w:line="360" w:lineRule="auto"/>
                              <w:ind w:firstLine="420"/>
                              <w:jc w:val="left"/>
                              <w:rPr>
                                <w:rFonts w:ascii="宋体" w:hAnsi="宋体"/>
                                <w:szCs w:val="21"/>
                              </w:rPr>
                            </w:pPr>
                            <w:r>
                              <w:rPr>
                                <w:rFonts w:hint="eastAsia" w:ascii="宋体" w:hAnsi="宋体"/>
                                <w:szCs w:val="21"/>
                              </w:rPr>
                              <w:t xml:space="preserve">乙方： </w:t>
                            </w:r>
                          </w:p>
                          <w:p>
                            <w:pPr>
                              <w:spacing w:line="360" w:lineRule="auto"/>
                              <w:ind w:firstLine="420"/>
                              <w:jc w:val="left"/>
                              <w:rPr>
                                <w:rFonts w:ascii="宋体" w:hAnsi="宋体"/>
                                <w:szCs w:val="21"/>
                              </w:rPr>
                            </w:pPr>
                            <w:r>
                              <w:rPr>
                                <w:rFonts w:hint="eastAsia" w:ascii="宋体" w:hAnsi="宋体"/>
                                <w:szCs w:val="21"/>
                              </w:rPr>
                              <w:t xml:space="preserve">法定代表人： </w:t>
                            </w:r>
                          </w:p>
                          <w:p>
                            <w:pPr>
                              <w:spacing w:line="360" w:lineRule="auto"/>
                              <w:ind w:firstLine="420"/>
                              <w:jc w:val="left"/>
                              <w:rPr>
                                <w:rFonts w:ascii="宋体" w:hAnsi="宋体"/>
                                <w:szCs w:val="21"/>
                              </w:rPr>
                            </w:pPr>
                            <w:r>
                              <w:rPr>
                                <w:rFonts w:hint="eastAsia" w:ascii="宋体" w:hAnsi="宋体"/>
                                <w:szCs w:val="21"/>
                              </w:rPr>
                              <w:t>授权代理人：</w:t>
                            </w:r>
                          </w:p>
                          <w:p>
                            <w:pPr>
                              <w:spacing w:line="360" w:lineRule="auto"/>
                              <w:ind w:firstLine="420"/>
                              <w:jc w:val="left"/>
                              <w:rPr>
                                <w:rFonts w:ascii="宋体" w:hAnsi="宋体"/>
                                <w:szCs w:val="21"/>
                              </w:rPr>
                            </w:pPr>
                            <w:r>
                              <w:rPr>
                                <w:rFonts w:hint="eastAsia" w:ascii="宋体" w:hAnsi="宋体"/>
                                <w:szCs w:val="21"/>
                              </w:rPr>
                              <w:t xml:space="preserve">地址： </w:t>
                            </w:r>
                          </w:p>
                          <w:p>
                            <w:pPr>
                              <w:spacing w:line="360" w:lineRule="auto"/>
                              <w:ind w:firstLine="420"/>
                              <w:jc w:val="left"/>
                              <w:rPr>
                                <w:rFonts w:ascii="宋体" w:hAnsi="宋体"/>
                                <w:szCs w:val="21"/>
                              </w:rPr>
                            </w:pPr>
                            <w:r>
                              <w:rPr>
                                <w:rFonts w:hint="eastAsia" w:ascii="宋体" w:hAnsi="宋体"/>
                                <w:szCs w:val="21"/>
                              </w:rPr>
                              <w:t xml:space="preserve">联系电话： </w:t>
                            </w:r>
                          </w:p>
                          <w:p>
                            <w:pPr>
                              <w:spacing w:line="360" w:lineRule="auto"/>
                              <w:ind w:firstLine="420"/>
                              <w:jc w:val="left"/>
                              <w:rPr>
                                <w:rFonts w:ascii="宋体" w:hAnsi="宋体"/>
                                <w:szCs w:val="21"/>
                                <w:lang w:val="zh-CN"/>
                              </w:rPr>
                            </w:pPr>
                            <w:r>
                              <w:rPr>
                                <w:rFonts w:hint="eastAsia" w:ascii="宋体" w:hAnsi="宋体"/>
                                <w:szCs w:val="21"/>
                              </w:rPr>
                              <w:t xml:space="preserve">开户名称： </w:t>
                            </w:r>
                          </w:p>
                          <w:p>
                            <w:pPr>
                              <w:spacing w:line="360" w:lineRule="auto"/>
                              <w:ind w:firstLine="420"/>
                              <w:jc w:val="left"/>
                              <w:rPr>
                                <w:rFonts w:ascii="宋体" w:hAnsi="宋体"/>
                                <w:szCs w:val="21"/>
                              </w:rPr>
                            </w:pPr>
                            <w:r>
                              <w:rPr>
                                <w:rFonts w:hint="eastAsia" w:ascii="宋体" w:hAnsi="宋体"/>
                                <w:bCs/>
                                <w:szCs w:val="21"/>
                              </w:rPr>
                              <w:t>开户银行：</w:t>
                            </w:r>
                            <w:r>
                              <w:rPr>
                                <w:rFonts w:hint="eastAsia" w:ascii="宋体" w:hAnsi="宋体"/>
                                <w:szCs w:val="21"/>
                              </w:rPr>
                              <w:t xml:space="preserve"> </w:t>
                            </w:r>
                          </w:p>
                          <w:p>
                            <w:pPr>
                              <w:pStyle w:val="10"/>
                              <w:spacing w:line="288" w:lineRule="auto"/>
                              <w:ind w:firstLine="420"/>
                              <w:jc w:val="left"/>
                              <w:rPr>
                                <w:rFonts w:hAnsi="宋体"/>
                              </w:rPr>
                            </w:pPr>
                            <w:r>
                              <w:rPr>
                                <w:rFonts w:hint="eastAsia" w:hAnsi="宋体"/>
                                <w:bCs/>
                              </w:rPr>
                              <w:t>银行账号：</w:t>
                            </w:r>
                            <w:r>
                              <w:rPr>
                                <w:rFonts w:hint="eastAsia" w:hAnsi="宋体"/>
                              </w:rPr>
                              <w:t xml:space="preserve"> </w:t>
                            </w:r>
                          </w:p>
                          <w:p>
                            <w:pPr>
                              <w:spacing w:line="360" w:lineRule="auto"/>
                              <w:ind w:firstLine="420"/>
                              <w:jc w:val="left"/>
                              <w:rPr>
                                <w:rFonts w:ascii="宋体" w:hAnsi="宋体"/>
                                <w:szCs w:val="21"/>
                              </w:rPr>
                            </w:pPr>
                            <w:r>
                              <w:rPr>
                                <w:rFonts w:hint="eastAsia" w:ascii="宋体" w:hAnsi="宋体"/>
                                <w:szCs w:val="21"/>
                              </w:rPr>
                              <w:t>日期：    年   月   日</w:t>
                            </w:r>
                          </w:p>
                          <w:p>
                            <w:pPr>
                              <w:ind w:firstLine="480"/>
                              <w:rPr>
                                <w:rFonts w:ascii="宋体" w:hAnsi="宋体"/>
                                <w:color w:val="0000FF"/>
                                <w:sz w:val="24"/>
                              </w:rPr>
                            </w:pPr>
                          </w:p>
                        </w:txbxContent>
                      </wps:txbx>
                      <wps:bodyPr upright="1"/>
                    </wps:wsp>
                  </a:graphicData>
                </a:graphic>
              </wp:anchor>
            </w:drawing>
          </mc:Choice>
          <mc:Fallback>
            <w:pict>
              <v:rect id="_x0000_s1026" o:spid="_x0000_s1026" o:spt="1" style="position:absolute;left:0pt;margin-left:267.6pt;margin-top:9pt;height:223.5pt;width:193.4pt;z-index:251662336;mso-width-relative:page;mso-height-relative:page;" fillcolor="#FFFFFF" filled="t" stroked="f" coordsize="21600,21600" o:gfxdata="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nDCH2AAAAAoBAAAPAAAAAAAAAAEAIAAAACIAAABkcnMvZG93bnJldi54bWxQSwECFAAU&#10;AAAACACHTuJA2ImMcLgBAABrAwAADgAAAAAAAAABACAAAAAnAQAAZHJzL2Uyb0RvYy54bWxQSwUG&#10;AAAAAAYABgBZAQAAUQUAAAAA&#10;">
                <v:fill on="t" focussize="0,0"/>
                <v:stroke on="f"/>
                <v:imagedata o:title=""/>
                <o:lock v:ext="edit" aspectratio="f"/>
                <v:textbox>
                  <w:txbxContent>
                    <w:p>
                      <w:pPr>
                        <w:spacing w:line="360" w:lineRule="auto"/>
                        <w:ind w:firstLine="420"/>
                        <w:jc w:val="left"/>
                        <w:rPr>
                          <w:rFonts w:ascii="宋体" w:hAnsi="宋体"/>
                          <w:szCs w:val="21"/>
                        </w:rPr>
                      </w:pPr>
                      <w:r>
                        <w:rPr>
                          <w:rFonts w:hint="eastAsia" w:ascii="宋体" w:hAnsi="宋体"/>
                          <w:szCs w:val="21"/>
                        </w:rPr>
                        <w:t xml:space="preserve">乙方： </w:t>
                      </w:r>
                    </w:p>
                    <w:p>
                      <w:pPr>
                        <w:spacing w:line="360" w:lineRule="auto"/>
                        <w:ind w:firstLine="420"/>
                        <w:jc w:val="left"/>
                        <w:rPr>
                          <w:rFonts w:ascii="宋体" w:hAnsi="宋体"/>
                          <w:szCs w:val="21"/>
                        </w:rPr>
                      </w:pPr>
                      <w:r>
                        <w:rPr>
                          <w:rFonts w:hint="eastAsia" w:ascii="宋体" w:hAnsi="宋体"/>
                          <w:szCs w:val="21"/>
                        </w:rPr>
                        <w:t xml:space="preserve">法定代表人： </w:t>
                      </w:r>
                    </w:p>
                    <w:p>
                      <w:pPr>
                        <w:spacing w:line="360" w:lineRule="auto"/>
                        <w:ind w:firstLine="420"/>
                        <w:jc w:val="left"/>
                        <w:rPr>
                          <w:rFonts w:ascii="宋体" w:hAnsi="宋体"/>
                          <w:szCs w:val="21"/>
                        </w:rPr>
                      </w:pPr>
                      <w:r>
                        <w:rPr>
                          <w:rFonts w:hint="eastAsia" w:ascii="宋体" w:hAnsi="宋体"/>
                          <w:szCs w:val="21"/>
                        </w:rPr>
                        <w:t>授权代理人：</w:t>
                      </w:r>
                    </w:p>
                    <w:p>
                      <w:pPr>
                        <w:spacing w:line="360" w:lineRule="auto"/>
                        <w:ind w:firstLine="420"/>
                        <w:jc w:val="left"/>
                        <w:rPr>
                          <w:rFonts w:ascii="宋体" w:hAnsi="宋体"/>
                          <w:szCs w:val="21"/>
                        </w:rPr>
                      </w:pPr>
                      <w:r>
                        <w:rPr>
                          <w:rFonts w:hint="eastAsia" w:ascii="宋体" w:hAnsi="宋体"/>
                          <w:szCs w:val="21"/>
                        </w:rPr>
                        <w:t xml:space="preserve">地址： </w:t>
                      </w:r>
                    </w:p>
                    <w:p>
                      <w:pPr>
                        <w:spacing w:line="360" w:lineRule="auto"/>
                        <w:ind w:firstLine="420"/>
                        <w:jc w:val="left"/>
                        <w:rPr>
                          <w:rFonts w:ascii="宋体" w:hAnsi="宋体"/>
                          <w:szCs w:val="21"/>
                        </w:rPr>
                      </w:pPr>
                      <w:r>
                        <w:rPr>
                          <w:rFonts w:hint="eastAsia" w:ascii="宋体" w:hAnsi="宋体"/>
                          <w:szCs w:val="21"/>
                        </w:rPr>
                        <w:t xml:space="preserve">联系电话： </w:t>
                      </w:r>
                    </w:p>
                    <w:p>
                      <w:pPr>
                        <w:spacing w:line="360" w:lineRule="auto"/>
                        <w:ind w:firstLine="420"/>
                        <w:jc w:val="left"/>
                        <w:rPr>
                          <w:rFonts w:ascii="宋体" w:hAnsi="宋体"/>
                          <w:szCs w:val="21"/>
                          <w:lang w:val="zh-CN"/>
                        </w:rPr>
                      </w:pPr>
                      <w:r>
                        <w:rPr>
                          <w:rFonts w:hint="eastAsia" w:ascii="宋体" w:hAnsi="宋体"/>
                          <w:szCs w:val="21"/>
                        </w:rPr>
                        <w:t xml:space="preserve">开户名称： </w:t>
                      </w:r>
                    </w:p>
                    <w:p>
                      <w:pPr>
                        <w:spacing w:line="360" w:lineRule="auto"/>
                        <w:ind w:firstLine="420"/>
                        <w:jc w:val="left"/>
                        <w:rPr>
                          <w:rFonts w:ascii="宋体" w:hAnsi="宋体"/>
                          <w:szCs w:val="21"/>
                        </w:rPr>
                      </w:pPr>
                      <w:r>
                        <w:rPr>
                          <w:rFonts w:hint="eastAsia" w:ascii="宋体" w:hAnsi="宋体"/>
                          <w:bCs/>
                          <w:szCs w:val="21"/>
                        </w:rPr>
                        <w:t>开户银行：</w:t>
                      </w:r>
                      <w:r>
                        <w:rPr>
                          <w:rFonts w:hint="eastAsia" w:ascii="宋体" w:hAnsi="宋体"/>
                          <w:szCs w:val="21"/>
                        </w:rPr>
                        <w:t xml:space="preserve"> </w:t>
                      </w:r>
                    </w:p>
                    <w:p>
                      <w:pPr>
                        <w:pStyle w:val="10"/>
                        <w:spacing w:line="288" w:lineRule="auto"/>
                        <w:ind w:firstLine="420"/>
                        <w:jc w:val="left"/>
                        <w:rPr>
                          <w:rFonts w:hAnsi="宋体"/>
                        </w:rPr>
                      </w:pPr>
                      <w:r>
                        <w:rPr>
                          <w:rFonts w:hint="eastAsia" w:hAnsi="宋体"/>
                          <w:bCs/>
                        </w:rPr>
                        <w:t>银行账号：</w:t>
                      </w:r>
                      <w:r>
                        <w:rPr>
                          <w:rFonts w:hint="eastAsia" w:hAnsi="宋体"/>
                        </w:rPr>
                        <w:t xml:space="preserve"> </w:t>
                      </w:r>
                    </w:p>
                    <w:p>
                      <w:pPr>
                        <w:spacing w:line="360" w:lineRule="auto"/>
                        <w:ind w:firstLine="420"/>
                        <w:jc w:val="left"/>
                        <w:rPr>
                          <w:rFonts w:ascii="宋体" w:hAnsi="宋体"/>
                          <w:szCs w:val="21"/>
                        </w:rPr>
                      </w:pPr>
                      <w:r>
                        <w:rPr>
                          <w:rFonts w:hint="eastAsia" w:ascii="宋体" w:hAnsi="宋体"/>
                          <w:szCs w:val="21"/>
                        </w:rPr>
                        <w:t>日期：    年   月   日</w:t>
                      </w:r>
                    </w:p>
                    <w:p>
                      <w:pPr>
                        <w:ind w:firstLine="480"/>
                        <w:rPr>
                          <w:rFonts w:ascii="宋体" w:hAnsi="宋体"/>
                          <w:color w:val="0000FF"/>
                          <w:sz w:val="24"/>
                        </w:rPr>
                      </w:pPr>
                    </w:p>
                  </w:txbxContent>
                </v:textbox>
              </v:rect>
            </w:pict>
          </mc:Fallback>
        </mc:AlternateContent>
      </w:r>
    </w:p>
    <w:p>
      <w:pPr>
        <w:ind w:firstLine="643"/>
        <w:rPr>
          <w:rFonts w:hint="eastAsia"/>
          <w:b/>
          <w:color w:val="auto"/>
          <w:sz w:val="32"/>
        </w:rPr>
      </w:pPr>
    </w:p>
    <w:p>
      <w:pPr>
        <w:ind w:firstLine="643"/>
        <w:rPr>
          <w:rFonts w:hint="eastAsia"/>
          <w:b/>
          <w:color w:val="auto"/>
          <w:sz w:val="32"/>
        </w:rPr>
      </w:pPr>
    </w:p>
    <w:p>
      <w:pPr>
        <w:ind w:firstLine="643"/>
        <w:rPr>
          <w:rFonts w:hint="eastAsia"/>
          <w:b/>
          <w:color w:val="auto"/>
          <w:sz w:val="32"/>
        </w:rPr>
      </w:pPr>
    </w:p>
    <w:p>
      <w:pPr>
        <w:ind w:firstLine="643"/>
        <w:rPr>
          <w:rFonts w:hint="eastAsia"/>
          <w:b/>
          <w:color w:val="auto"/>
          <w:sz w:val="32"/>
        </w:rPr>
      </w:pPr>
    </w:p>
    <w:p>
      <w:pPr>
        <w:spacing w:line="500" w:lineRule="exact"/>
        <w:ind w:firstLine="482"/>
        <w:rPr>
          <w:rFonts w:hAnsi="宋体"/>
          <w:b/>
          <w:color w:val="auto"/>
          <w:sz w:val="24"/>
        </w:rPr>
      </w:pPr>
      <w:r>
        <w:rPr>
          <w:rFonts w:hAnsi="宋体"/>
          <w:b/>
          <w:color w:val="auto"/>
          <w:sz w:val="24"/>
        </w:rPr>
        <w:br w:type="page"/>
      </w:r>
      <w:r>
        <w:rPr>
          <w:rFonts w:hint="eastAsia" w:hAnsi="宋体"/>
          <w:b/>
          <w:color w:val="auto"/>
          <w:sz w:val="24"/>
        </w:rPr>
        <w:t>附件：货物清单：</w:t>
      </w:r>
    </w:p>
    <w:p>
      <w:pPr>
        <w:snapToGrid w:val="0"/>
        <w:spacing w:line="360" w:lineRule="auto"/>
        <w:ind w:firstLine="0" w:firstLineChars="0"/>
        <w:jc w:val="center"/>
        <w:rPr>
          <w:rFonts w:ascii="宋体" w:hAnsi="宋体"/>
          <w:b/>
          <w:color w:val="auto"/>
          <w:sz w:val="28"/>
          <w:szCs w:val="28"/>
        </w:rPr>
      </w:pPr>
      <w:r>
        <w:rPr>
          <w:rFonts w:hint="eastAsia" w:ascii="宋体" w:hAnsi="宋体"/>
          <w:b/>
          <w:color w:val="auto"/>
          <w:sz w:val="28"/>
          <w:szCs w:val="28"/>
        </w:rPr>
        <w:t>合 同 附 件</w:t>
      </w:r>
    </w:p>
    <w:tbl>
      <w:tblPr>
        <w:tblStyle w:val="17"/>
        <w:tblpPr w:leftFromText="180" w:rightFromText="180" w:vertAnchor="text" w:horzAnchor="margin" w:tblpX="108"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900"/>
        <w:gridCol w:w="720"/>
        <w:gridCol w:w="216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0" w:type="dxa"/>
            <w:noWrap w:val="0"/>
            <w:vAlign w:val="center"/>
          </w:tcPr>
          <w:p>
            <w:pPr>
              <w:ind w:firstLine="0" w:firstLineChars="0"/>
              <w:jc w:val="center"/>
              <w:rPr>
                <w:color w:val="auto"/>
                <w:szCs w:val="21"/>
                <w:u w:val="single"/>
              </w:rPr>
            </w:pPr>
            <w:r>
              <w:rPr>
                <w:rFonts w:hint="eastAsia"/>
                <w:color w:val="auto"/>
                <w:szCs w:val="21"/>
              </w:rPr>
              <w:t>序号</w:t>
            </w:r>
          </w:p>
        </w:tc>
        <w:tc>
          <w:tcPr>
            <w:tcW w:w="1080" w:type="dxa"/>
            <w:noWrap w:val="0"/>
            <w:vAlign w:val="center"/>
          </w:tcPr>
          <w:p>
            <w:pPr>
              <w:ind w:firstLine="0" w:firstLineChars="0"/>
              <w:jc w:val="center"/>
              <w:rPr>
                <w:color w:val="auto"/>
                <w:szCs w:val="21"/>
              </w:rPr>
            </w:pPr>
            <w:r>
              <w:rPr>
                <w:rFonts w:hint="eastAsia"/>
                <w:color w:val="auto"/>
                <w:szCs w:val="21"/>
              </w:rPr>
              <w:t>货物名称</w:t>
            </w:r>
          </w:p>
        </w:tc>
        <w:tc>
          <w:tcPr>
            <w:tcW w:w="1080" w:type="dxa"/>
            <w:noWrap w:val="0"/>
            <w:vAlign w:val="center"/>
          </w:tcPr>
          <w:p>
            <w:pPr>
              <w:ind w:firstLine="0" w:firstLineChars="0"/>
              <w:jc w:val="center"/>
              <w:rPr>
                <w:color w:val="auto"/>
                <w:szCs w:val="21"/>
                <w:u w:val="single"/>
              </w:rPr>
            </w:pPr>
            <w:r>
              <w:rPr>
                <w:rFonts w:hint="eastAsia"/>
                <w:color w:val="auto"/>
                <w:szCs w:val="21"/>
              </w:rPr>
              <w:t>品牌、型号规格</w:t>
            </w:r>
          </w:p>
        </w:tc>
        <w:tc>
          <w:tcPr>
            <w:tcW w:w="900" w:type="dxa"/>
            <w:noWrap w:val="0"/>
            <w:vAlign w:val="center"/>
          </w:tcPr>
          <w:p>
            <w:pPr>
              <w:ind w:firstLine="0" w:firstLineChars="0"/>
              <w:jc w:val="center"/>
              <w:rPr>
                <w:color w:val="auto"/>
                <w:szCs w:val="21"/>
                <w:u w:val="single"/>
              </w:rPr>
            </w:pPr>
            <w:r>
              <w:rPr>
                <w:rFonts w:hint="eastAsia"/>
                <w:color w:val="auto"/>
                <w:szCs w:val="21"/>
              </w:rPr>
              <w:t>数量</w:t>
            </w:r>
            <w:r>
              <w:rPr>
                <w:rFonts w:hint="eastAsia"/>
                <w:color w:val="auto"/>
                <w:szCs w:val="21"/>
              </w:rPr>
              <w:sym w:font="Wingdings" w:char="F081"/>
            </w:r>
          </w:p>
        </w:tc>
        <w:tc>
          <w:tcPr>
            <w:tcW w:w="720" w:type="dxa"/>
            <w:noWrap w:val="0"/>
            <w:vAlign w:val="center"/>
          </w:tcPr>
          <w:p>
            <w:pPr>
              <w:ind w:firstLine="0" w:firstLineChars="0"/>
              <w:jc w:val="center"/>
              <w:rPr>
                <w:color w:val="auto"/>
                <w:szCs w:val="21"/>
                <w:u w:val="single"/>
              </w:rPr>
            </w:pPr>
            <w:r>
              <w:rPr>
                <w:rFonts w:hint="eastAsia"/>
                <w:color w:val="auto"/>
                <w:szCs w:val="21"/>
              </w:rPr>
              <w:t>单位</w:t>
            </w:r>
          </w:p>
        </w:tc>
        <w:tc>
          <w:tcPr>
            <w:tcW w:w="2160" w:type="dxa"/>
            <w:noWrap w:val="0"/>
            <w:vAlign w:val="center"/>
          </w:tcPr>
          <w:p>
            <w:pPr>
              <w:ind w:firstLine="0" w:firstLineChars="0"/>
              <w:jc w:val="center"/>
              <w:rPr>
                <w:color w:val="auto"/>
                <w:szCs w:val="21"/>
                <w:u w:val="single"/>
              </w:rPr>
            </w:pPr>
            <w:r>
              <w:rPr>
                <w:rFonts w:hint="eastAsia"/>
                <w:color w:val="auto"/>
                <w:szCs w:val="21"/>
              </w:rPr>
              <w:t>技术参数及性能配置</w:t>
            </w:r>
          </w:p>
        </w:tc>
        <w:tc>
          <w:tcPr>
            <w:tcW w:w="900" w:type="dxa"/>
            <w:noWrap w:val="0"/>
            <w:vAlign w:val="center"/>
          </w:tcPr>
          <w:p>
            <w:pPr>
              <w:ind w:firstLine="0" w:firstLineChars="0"/>
              <w:jc w:val="center"/>
              <w:rPr>
                <w:color w:val="auto"/>
                <w:szCs w:val="21"/>
                <w:u w:val="single"/>
              </w:rPr>
            </w:pPr>
            <w:r>
              <w:rPr>
                <w:rFonts w:hint="eastAsia"/>
                <w:color w:val="auto"/>
                <w:szCs w:val="21"/>
              </w:rPr>
              <w:t>单价</w:t>
            </w:r>
            <w:r>
              <w:rPr>
                <w:rFonts w:hint="eastAsia"/>
                <w:color w:val="auto"/>
                <w:szCs w:val="21"/>
              </w:rPr>
              <w:sym w:font="Wingdings" w:char="F082"/>
            </w:r>
          </w:p>
        </w:tc>
        <w:tc>
          <w:tcPr>
            <w:tcW w:w="1080" w:type="dxa"/>
            <w:noWrap w:val="0"/>
            <w:vAlign w:val="center"/>
          </w:tcPr>
          <w:p>
            <w:pPr>
              <w:ind w:firstLine="0" w:firstLineChars="0"/>
              <w:jc w:val="center"/>
              <w:rPr>
                <w:color w:val="auto"/>
                <w:szCs w:val="21"/>
                <w:u w:val="single"/>
              </w:rPr>
            </w:pPr>
            <w:r>
              <w:rPr>
                <w:rFonts w:hint="eastAsia"/>
                <w:color w:val="auto"/>
                <w:szCs w:val="21"/>
              </w:rPr>
              <w:t>单项合价（元）</w:t>
            </w:r>
            <w:r>
              <w:rPr>
                <w:rFonts w:hint="eastAsia"/>
                <w:color w:val="auto"/>
                <w:szCs w:val="21"/>
              </w:rPr>
              <w:sym w:font="Wingdings" w:char="F083"/>
            </w:r>
            <w:r>
              <w:rPr>
                <w:rFonts w:hint="eastAsia"/>
                <w:color w:val="auto"/>
                <w:szCs w:val="21"/>
              </w:rPr>
              <w:t>=</w:t>
            </w:r>
            <w:r>
              <w:rPr>
                <w:rFonts w:hint="eastAsia"/>
                <w:color w:val="auto"/>
                <w:szCs w:val="21"/>
              </w:rPr>
              <w:sym w:font="Wingdings" w:char="F081"/>
            </w:r>
            <w:r>
              <w:rPr>
                <w:rFonts w:ascii="Arial" w:hAnsi="Arial" w:cs="Arial"/>
                <w:color w:val="auto"/>
                <w:szCs w:val="21"/>
              </w:rPr>
              <w:t>×</w:t>
            </w:r>
            <w:r>
              <w:rPr>
                <w:rFonts w:ascii="Arial" w:hAnsi="Arial" w:cs="Arial"/>
                <w:color w:val="auto"/>
                <w:szCs w:val="21"/>
              </w:rPr>
              <w:sym w:font="Wingdings" w:char="F082"/>
            </w:r>
          </w:p>
        </w:tc>
        <w:tc>
          <w:tcPr>
            <w:tcW w:w="900" w:type="dxa"/>
            <w:noWrap w:val="0"/>
            <w:vAlign w:val="center"/>
          </w:tcPr>
          <w:p>
            <w:pPr>
              <w:ind w:firstLine="0" w:firstLineChars="0"/>
              <w:jc w:val="center"/>
              <w:rPr>
                <w:color w:val="auto"/>
                <w:szCs w:val="21"/>
                <w:u w:val="single"/>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pPr>
              <w:ind w:firstLine="0" w:firstLineChars="0"/>
              <w:jc w:val="center"/>
              <w:rPr>
                <w:color w:val="auto"/>
                <w:szCs w:val="21"/>
              </w:rPr>
            </w:pPr>
            <w:r>
              <w:rPr>
                <w:rFonts w:hint="eastAsia"/>
                <w:color w:val="auto"/>
                <w:szCs w:val="21"/>
              </w:rPr>
              <w:t>1</w:t>
            </w:r>
          </w:p>
        </w:tc>
        <w:tc>
          <w:tcPr>
            <w:tcW w:w="1080" w:type="dxa"/>
            <w:noWrap w:val="0"/>
            <w:vAlign w:val="top"/>
          </w:tcPr>
          <w:p>
            <w:pPr>
              <w:ind w:firstLine="420"/>
              <w:rPr>
                <w:color w:val="auto"/>
                <w:szCs w:val="21"/>
                <w:u w:val="single"/>
              </w:rPr>
            </w:pPr>
          </w:p>
        </w:tc>
        <w:tc>
          <w:tcPr>
            <w:tcW w:w="1080" w:type="dxa"/>
            <w:noWrap w:val="0"/>
            <w:vAlign w:val="top"/>
          </w:tcPr>
          <w:p>
            <w:pPr>
              <w:ind w:firstLine="420"/>
              <w:jc w:val="center"/>
              <w:rPr>
                <w:color w:val="auto"/>
                <w:szCs w:val="21"/>
                <w:u w:val="single"/>
              </w:rPr>
            </w:pPr>
          </w:p>
        </w:tc>
        <w:tc>
          <w:tcPr>
            <w:tcW w:w="900" w:type="dxa"/>
            <w:noWrap w:val="0"/>
            <w:vAlign w:val="top"/>
          </w:tcPr>
          <w:p>
            <w:pPr>
              <w:ind w:firstLine="420"/>
              <w:rPr>
                <w:color w:val="auto"/>
                <w:szCs w:val="21"/>
                <w:u w:val="single"/>
              </w:rPr>
            </w:pPr>
          </w:p>
        </w:tc>
        <w:tc>
          <w:tcPr>
            <w:tcW w:w="720" w:type="dxa"/>
            <w:noWrap w:val="0"/>
            <w:vAlign w:val="top"/>
          </w:tcPr>
          <w:p>
            <w:pPr>
              <w:ind w:firstLine="420"/>
              <w:rPr>
                <w:color w:val="auto"/>
                <w:szCs w:val="21"/>
                <w:u w:val="single"/>
              </w:rPr>
            </w:pPr>
          </w:p>
        </w:tc>
        <w:tc>
          <w:tcPr>
            <w:tcW w:w="216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0" w:type="dxa"/>
            <w:noWrap w:val="0"/>
            <w:vAlign w:val="center"/>
          </w:tcPr>
          <w:p>
            <w:pPr>
              <w:ind w:firstLine="0" w:firstLineChars="0"/>
              <w:jc w:val="center"/>
              <w:rPr>
                <w:color w:val="auto"/>
                <w:szCs w:val="21"/>
              </w:rPr>
            </w:pPr>
            <w:r>
              <w:rPr>
                <w:rFonts w:hint="eastAsia"/>
                <w:color w:val="auto"/>
                <w:szCs w:val="21"/>
              </w:rPr>
              <w:t>2</w:t>
            </w:r>
          </w:p>
        </w:tc>
        <w:tc>
          <w:tcPr>
            <w:tcW w:w="108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720" w:type="dxa"/>
            <w:noWrap w:val="0"/>
            <w:vAlign w:val="top"/>
          </w:tcPr>
          <w:p>
            <w:pPr>
              <w:ind w:firstLine="420"/>
              <w:rPr>
                <w:color w:val="auto"/>
                <w:szCs w:val="21"/>
                <w:u w:val="single"/>
              </w:rPr>
            </w:pPr>
          </w:p>
        </w:tc>
        <w:tc>
          <w:tcPr>
            <w:tcW w:w="216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0" w:type="dxa"/>
            <w:noWrap w:val="0"/>
            <w:vAlign w:val="center"/>
          </w:tcPr>
          <w:p>
            <w:pPr>
              <w:ind w:firstLine="0" w:firstLineChars="0"/>
              <w:jc w:val="center"/>
              <w:rPr>
                <w:color w:val="auto"/>
                <w:szCs w:val="21"/>
              </w:rPr>
            </w:pPr>
            <w:r>
              <w:rPr>
                <w:rFonts w:hint="eastAsia"/>
                <w:color w:val="auto"/>
                <w:szCs w:val="21"/>
              </w:rPr>
              <w:t>3</w:t>
            </w:r>
          </w:p>
        </w:tc>
        <w:tc>
          <w:tcPr>
            <w:tcW w:w="108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720" w:type="dxa"/>
            <w:noWrap w:val="0"/>
            <w:vAlign w:val="top"/>
          </w:tcPr>
          <w:p>
            <w:pPr>
              <w:ind w:firstLine="420"/>
              <w:rPr>
                <w:color w:val="auto"/>
                <w:szCs w:val="21"/>
                <w:u w:val="single"/>
              </w:rPr>
            </w:pPr>
          </w:p>
        </w:tc>
        <w:tc>
          <w:tcPr>
            <w:tcW w:w="216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40" w:type="dxa"/>
            <w:gridSpan w:val="9"/>
            <w:noWrap w:val="0"/>
            <w:vAlign w:val="top"/>
          </w:tcPr>
          <w:p>
            <w:pPr>
              <w:ind w:firstLine="0" w:firstLineChars="0"/>
              <w:rPr>
                <w:b/>
                <w:bCs/>
                <w:color w:val="auto"/>
                <w:szCs w:val="21"/>
                <w:u w:val="single"/>
              </w:rPr>
            </w:pPr>
            <w:r>
              <w:rPr>
                <w:rFonts w:hint="eastAsia"/>
                <w:b/>
                <w:bCs/>
                <w:color w:val="auto"/>
                <w:szCs w:val="21"/>
              </w:rPr>
              <w:t>总报价（人民币大写）：××××× （</w:t>
            </w:r>
            <w:r>
              <w:rPr>
                <w:rFonts w:ascii="Arial" w:hAnsi="Arial" w:cs="Arial"/>
                <w:b/>
                <w:bCs/>
                <w:color w:val="auto"/>
                <w:szCs w:val="21"/>
              </w:rPr>
              <w:t>¥</w:t>
            </w:r>
            <w:r>
              <w:rPr>
                <w:rFonts w:hint="eastAsia"/>
                <w:b/>
                <w:bCs/>
                <w:color w:val="auto"/>
                <w:szCs w:val="21"/>
              </w:rPr>
              <w:t>××××××</w:t>
            </w:r>
            <w:r>
              <w:rPr>
                <w:rFonts w:hint="eastAsia" w:ascii="Arial" w:hAnsi="Arial" w:cs="Arial"/>
                <w:b/>
                <w:bCs/>
                <w:color w:val="auto"/>
                <w:szCs w:val="21"/>
              </w:rPr>
              <w:t xml:space="preserve">元 </w:t>
            </w:r>
            <w:r>
              <w:rPr>
                <w:rFonts w:hint="eastAsia"/>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40" w:type="dxa"/>
            <w:gridSpan w:val="9"/>
            <w:noWrap w:val="0"/>
            <w:vAlign w:val="top"/>
          </w:tcPr>
          <w:p>
            <w:pPr>
              <w:ind w:firstLine="0" w:firstLineChars="0"/>
              <w:rPr>
                <w:b/>
                <w:bCs/>
                <w:color w:val="auto"/>
                <w:szCs w:val="21"/>
                <w:u w:val="single"/>
              </w:rPr>
            </w:pPr>
            <w:r>
              <w:rPr>
                <w:rFonts w:hint="eastAsia"/>
                <w:b/>
                <w:bCs/>
                <w:color w:val="auto"/>
                <w:szCs w:val="21"/>
              </w:rPr>
              <w:t>交付使用期：合同签订之日起××内交付完毕。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40" w:type="dxa"/>
            <w:gridSpan w:val="9"/>
            <w:noWrap w:val="0"/>
            <w:vAlign w:val="top"/>
          </w:tcPr>
          <w:p>
            <w:pPr>
              <w:ind w:firstLine="0" w:firstLineChars="0"/>
              <w:rPr>
                <w:b/>
                <w:bCs/>
                <w:color w:val="auto"/>
                <w:szCs w:val="21"/>
                <w:u w:val="single"/>
              </w:rPr>
            </w:pPr>
            <w:r>
              <w:rPr>
                <w:rFonts w:hint="eastAsia"/>
                <w:b/>
                <w:bCs/>
                <w:color w:val="auto"/>
                <w:szCs w:val="21"/>
              </w:rPr>
              <w:t>交货地点：（具体地点由采购人指定）。</w:t>
            </w:r>
          </w:p>
        </w:tc>
      </w:tr>
    </w:tbl>
    <w:p>
      <w:pPr>
        <w:snapToGrid w:val="0"/>
        <w:ind w:firstLine="420"/>
        <w:rPr>
          <w:rFonts w:hint="eastAsia" w:ascii="宋体" w:hAnsi="宋体"/>
          <w:color w:val="auto"/>
          <w:szCs w:val="21"/>
        </w:rPr>
      </w:pPr>
    </w:p>
    <w:p>
      <w:pPr>
        <w:snapToGrid w:val="0"/>
        <w:spacing w:before="156" w:beforeLines="50" w:line="360" w:lineRule="auto"/>
        <w:ind w:firstLine="600"/>
        <w:rPr>
          <w:rFonts w:hint="eastAsia" w:ascii="仿宋_GB2312" w:hAnsi="宋体" w:eastAsia="仿宋_GB2312"/>
          <w:color w:val="auto"/>
          <w:sz w:val="30"/>
          <w:szCs w:val="72"/>
        </w:rPr>
      </w:pPr>
      <w:r>
        <w:rPr>
          <w:rFonts w:ascii="仿宋_GB2312" w:hAnsi="宋体" w:eastAsia="仿宋_GB2312"/>
          <w:color w:val="auto"/>
          <w:sz w:val="30"/>
          <w:szCs w:val="72"/>
        </w:rPr>
        <w:br w:type="page"/>
      </w:r>
    </w:p>
    <w:p>
      <w:pPr>
        <w:snapToGrid w:val="0"/>
        <w:spacing w:before="156" w:beforeLines="50" w:line="360" w:lineRule="auto"/>
        <w:ind w:firstLine="600"/>
        <w:rPr>
          <w:rFonts w:hint="eastAsia"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pStyle w:val="3"/>
        <w:ind w:firstLine="883"/>
        <w:rPr>
          <w:rFonts w:ascii="宋体" w:hAnsi="宋体" w:eastAsia="宋体"/>
          <w:color w:val="auto"/>
        </w:rPr>
      </w:pPr>
      <w:bookmarkStart w:id="182" w:name="_Toc389638325"/>
      <w:bookmarkStart w:id="183" w:name="_Toc352700448"/>
      <w:bookmarkStart w:id="184" w:name="_Toc352700352"/>
      <w:r>
        <w:rPr>
          <w:rFonts w:hint="eastAsia" w:ascii="宋体" w:hAnsi="宋体" w:eastAsia="宋体"/>
          <w:color w:val="auto"/>
        </w:rPr>
        <w:t>第六章　投标文件格式</w:t>
      </w:r>
      <w:bookmarkEnd w:id="182"/>
      <w:bookmarkEnd w:id="183"/>
      <w:bookmarkEnd w:id="184"/>
    </w:p>
    <w:p>
      <w:pPr>
        <w:pStyle w:val="10"/>
        <w:ind w:firstLine="420"/>
        <w:rPr>
          <w:rFonts w:hAnsi="宋体"/>
          <w:color w:val="auto"/>
        </w:rPr>
      </w:pPr>
      <w:r>
        <w:rPr>
          <w:rFonts w:hAnsi="宋体"/>
          <w:color w:val="auto"/>
        </w:rPr>
        <w:br w:type="page"/>
      </w:r>
    </w:p>
    <w:p>
      <w:pPr>
        <w:ind w:firstLine="602"/>
        <w:jc w:val="center"/>
        <w:rPr>
          <w:b/>
          <w:color w:val="auto"/>
          <w:sz w:val="30"/>
          <w:szCs w:val="30"/>
        </w:rPr>
      </w:pPr>
      <w:r>
        <w:rPr>
          <w:rFonts w:hint="eastAsia"/>
          <w:b/>
          <w:color w:val="auto"/>
          <w:sz w:val="30"/>
          <w:szCs w:val="30"/>
        </w:rPr>
        <w:t>一、投标文件外包装封面及投标文件封面格式</w:t>
      </w:r>
    </w:p>
    <w:p>
      <w:pPr>
        <w:ind w:firstLine="420"/>
        <w:rPr>
          <w:color w:val="auto"/>
        </w:rPr>
      </w:pPr>
    </w:p>
    <w:p>
      <w:pPr>
        <w:ind w:firstLine="422"/>
        <w:rPr>
          <w:b/>
          <w:color w:val="auto"/>
        </w:rPr>
      </w:pPr>
      <w:r>
        <w:rPr>
          <w:rFonts w:hint="eastAsia"/>
          <w:b/>
          <w:color w:val="auto"/>
        </w:rPr>
        <w:t xml:space="preserve">（一）投标文件的外包装封面格式： </w:t>
      </w:r>
    </w:p>
    <w:p>
      <w:pPr>
        <w:ind w:firstLine="420"/>
        <w:rPr>
          <w:color w:val="auto"/>
        </w:rPr>
      </w:pPr>
    </w:p>
    <w:p>
      <w:pPr>
        <w:ind w:firstLine="420"/>
        <w:rPr>
          <w:color w:val="auto"/>
          <w:u w:val="single"/>
        </w:rPr>
      </w:pPr>
      <w:r>
        <w:rPr>
          <w:rFonts w:hint="eastAsia"/>
          <w:color w:val="auto"/>
        </w:rPr>
        <w:t xml:space="preserve">                                                                       </w:t>
      </w:r>
      <w:r>
        <w:rPr>
          <w:rFonts w:hint="eastAsia" w:ascii="宋体" w:hAnsi="宋体"/>
          <w:color w:val="auto"/>
          <w:sz w:val="32"/>
          <w:szCs w:val="32"/>
        </w:rPr>
        <w:t>分标号：</w:t>
      </w:r>
      <w:r>
        <w:rPr>
          <w:rFonts w:hint="eastAsia" w:ascii="宋体" w:hAnsi="宋体"/>
          <w:color w:val="auto"/>
          <w:sz w:val="32"/>
          <w:szCs w:val="32"/>
          <w:u w:val="single"/>
        </w:rPr>
        <w:t xml:space="preserve">    </w:t>
      </w:r>
    </w:p>
    <w:p>
      <w:pPr>
        <w:ind w:firstLine="420"/>
        <w:rPr>
          <w:color w:val="auto"/>
        </w:rPr>
      </w:pPr>
    </w:p>
    <w:p>
      <w:pPr>
        <w:ind w:firstLine="420"/>
        <w:rPr>
          <w:color w:val="auto"/>
        </w:rPr>
      </w:pPr>
    </w:p>
    <w:p>
      <w:pPr>
        <w:spacing w:line="800" w:lineRule="exact"/>
        <w:ind w:left="-5" w:leftChars="-67" w:hanging="136" w:hangingChars="19"/>
        <w:jc w:val="center"/>
        <w:rPr>
          <w:rFonts w:ascii="宋体" w:hAnsi="宋体"/>
          <w:color w:val="auto"/>
          <w:sz w:val="72"/>
          <w:szCs w:val="72"/>
        </w:rPr>
      </w:pPr>
      <w:r>
        <w:rPr>
          <w:rFonts w:hint="eastAsia" w:ascii="宋体" w:hAnsi="宋体"/>
          <w:color w:val="auto"/>
          <w:sz w:val="72"/>
          <w:szCs w:val="72"/>
        </w:rPr>
        <w:t>投 标 文 件</w:t>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272" w:firstLineChars="85"/>
        <w:rPr>
          <w:rFonts w:ascii="宋体" w:hAnsi="宋体"/>
          <w:color w:val="auto"/>
          <w:sz w:val="32"/>
          <w:szCs w:val="32"/>
        </w:rPr>
      </w:pPr>
      <w:r>
        <w:rPr>
          <w:rFonts w:hint="eastAsia" w:ascii="宋体" w:hAnsi="宋体"/>
          <w:color w:val="auto"/>
          <w:sz w:val="32"/>
          <w:szCs w:val="32"/>
        </w:rPr>
        <w:t>项目名称：</w:t>
      </w:r>
    </w:p>
    <w:p>
      <w:pPr>
        <w:ind w:firstLine="272" w:firstLineChars="85"/>
        <w:rPr>
          <w:rFonts w:ascii="宋体" w:hAnsi="宋体"/>
          <w:color w:val="auto"/>
          <w:sz w:val="32"/>
          <w:szCs w:val="32"/>
        </w:rPr>
      </w:pPr>
      <w:r>
        <w:rPr>
          <w:rFonts w:hint="eastAsia" w:ascii="宋体" w:hAnsi="宋体"/>
          <w:color w:val="auto"/>
          <w:sz w:val="32"/>
          <w:szCs w:val="32"/>
        </w:rPr>
        <w:t>项目编号：</w:t>
      </w:r>
    </w:p>
    <w:p>
      <w:pPr>
        <w:ind w:firstLine="272" w:firstLineChars="85"/>
        <w:rPr>
          <w:rFonts w:ascii="宋体" w:hAnsi="宋体"/>
          <w:color w:val="auto"/>
          <w:sz w:val="32"/>
          <w:szCs w:val="32"/>
        </w:rPr>
      </w:pPr>
      <w:r>
        <w:rPr>
          <w:rFonts w:hint="eastAsia" w:ascii="宋体" w:hAnsi="宋体"/>
          <w:color w:val="auto"/>
          <w:sz w:val="32"/>
          <w:szCs w:val="32"/>
        </w:rPr>
        <w:t>所投分标：</w:t>
      </w:r>
    </w:p>
    <w:p>
      <w:pPr>
        <w:ind w:firstLine="272" w:firstLineChars="85"/>
        <w:rPr>
          <w:rFonts w:ascii="宋体" w:hAnsi="宋体"/>
          <w:color w:val="auto"/>
          <w:sz w:val="32"/>
          <w:szCs w:val="32"/>
        </w:rPr>
      </w:pPr>
    </w:p>
    <w:p>
      <w:pPr>
        <w:ind w:firstLine="272" w:firstLineChars="85"/>
        <w:rPr>
          <w:rFonts w:ascii="宋体" w:hAnsi="宋体"/>
          <w:color w:val="auto"/>
          <w:sz w:val="32"/>
          <w:szCs w:val="32"/>
        </w:rPr>
      </w:pPr>
    </w:p>
    <w:p>
      <w:pPr>
        <w:ind w:firstLine="272" w:firstLineChars="85"/>
        <w:rPr>
          <w:rFonts w:ascii="宋体" w:hAnsi="宋体"/>
          <w:color w:val="auto"/>
          <w:sz w:val="32"/>
          <w:szCs w:val="32"/>
        </w:rPr>
      </w:pPr>
      <w:r>
        <w:rPr>
          <w:rFonts w:hint="eastAsia" w:ascii="宋体" w:hAnsi="宋体"/>
          <w:color w:val="auto"/>
          <w:sz w:val="32"/>
          <w:szCs w:val="32"/>
        </w:rPr>
        <w:t>投标单位名称：（盖章）</w:t>
      </w:r>
    </w:p>
    <w:p>
      <w:pPr>
        <w:ind w:firstLine="272" w:firstLineChars="85"/>
        <w:rPr>
          <w:rFonts w:ascii="宋体" w:hAnsi="宋体"/>
          <w:color w:val="auto"/>
          <w:sz w:val="32"/>
          <w:szCs w:val="32"/>
        </w:rPr>
      </w:pPr>
      <w:r>
        <w:rPr>
          <w:rFonts w:hint="eastAsia" w:ascii="宋体" w:hAnsi="宋体"/>
          <w:color w:val="auto"/>
          <w:sz w:val="32"/>
          <w:szCs w:val="32"/>
        </w:rPr>
        <w:t>投标单位地址：</w:t>
      </w:r>
    </w:p>
    <w:p>
      <w:pPr>
        <w:ind w:firstLine="272" w:firstLineChars="85"/>
        <w:rPr>
          <w:rFonts w:ascii="宋体" w:hAnsi="宋体"/>
          <w:color w:val="auto"/>
          <w:sz w:val="32"/>
          <w:szCs w:val="32"/>
        </w:rPr>
      </w:pPr>
    </w:p>
    <w:p>
      <w:pPr>
        <w:ind w:firstLine="272" w:firstLineChars="85"/>
        <w:rPr>
          <w:rFonts w:ascii="宋体" w:hAnsi="宋体"/>
          <w:color w:val="auto"/>
          <w:sz w:val="32"/>
          <w:szCs w:val="32"/>
        </w:rPr>
      </w:pPr>
    </w:p>
    <w:p>
      <w:pPr>
        <w:ind w:firstLine="272" w:firstLineChars="85"/>
        <w:jc w:val="center"/>
        <w:rPr>
          <w:rFonts w:ascii="宋体" w:hAnsi="宋体"/>
          <w:color w:val="auto"/>
          <w:sz w:val="32"/>
          <w:szCs w:val="32"/>
        </w:rPr>
      </w:pPr>
      <w:r>
        <w:rPr>
          <w:rFonts w:hint="eastAsia" w:ascii="宋体" w:hAnsi="宋体"/>
          <w:color w:val="auto"/>
          <w:sz w:val="32"/>
          <w:szCs w:val="32"/>
        </w:rPr>
        <w:t>在×年×月×日×时×分前不得启封（开标时才能启封）</w:t>
      </w:r>
    </w:p>
    <w:p>
      <w:pPr>
        <w:ind w:firstLine="272" w:firstLineChars="85"/>
        <w:jc w:val="center"/>
        <w:rPr>
          <w:rFonts w:ascii="宋体" w:hAnsi="宋体"/>
          <w:color w:val="auto"/>
          <w:sz w:val="32"/>
          <w:szCs w:val="32"/>
        </w:rPr>
      </w:pPr>
    </w:p>
    <w:p>
      <w:pPr>
        <w:ind w:firstLine="272" w:firstLineChars="85"/>
        <w:jc w:val="center"/>
        <w:rPr>
          <w:rFonts w:ascii="宋体" w:hAnsi="宋体"/>
          <w:color w:val="auto"/>
          <w:sz w:val="32"/>
          <w:szCs w:val="32"/>
        </w:rPr>
      </w:pPr>
      <w:r>
        <w:rPr>
          <w:rFonts w:hint="eastAsia" w:ascii="宋体" w:hAnsi="宋体"/>
          <w:color w:val="auto"/>
          <w:sz w:val="32"/>
          <w:szCs w:val="32"/>
        </w:rPr>
        <w:t xml:space="preserve">                                         年    月    日</w:t>
      </w:r>
      <w:r>
        <w:rPr>
          <w:b/>
          <w:color w:val="auto"/>
        </w:rPr>
        <w:br w:type="page"/>
      </w:r>
      <w:r>
        <w:rPr>
          <w:rFonts w:hint="eastAsia"/>
          <w:b/>
          <w:color w:val="auto"/>
        </w:rPr>
        <w:t xml:space="preserve">（二）投标文件封面格式： </w:t>
      </w:r>
    </w:p>
    <w:p>
      <w:pPr>
        <w:pStyle w:val="10"/>
        <w:spacing w:line="288" w:lineRule="auto"/>
        <w:ind w:firstLine="640"/>
        <w:jc w:val="center"/>
        <w:rPr>
          <w:rFonts w:hAnsi="宋体"/>
          <w:color w:val="auto"/>
          <w:sz w:val="36"/>
          <w:szCs w:val="36"/>
        </w:rPr>
      </w:pPr>
      <w:r>
        <w:rPr>
          <w:rFonts w:hint="eastAsia" w:hAnsi="宋体"/>
          <w:color w:val="auto"/>
          <w:sz w:val="32"/>
          <w:szCs w:val="32"/>
        </w:rPr>
        <w:t xml:space="preserve">                                    分标号：</w:t>
      </w:r>
      <w:r>
        <w:rPr>
          <w:rFonts w:hint="eastAsia" w:hAnsi="宋体"/>
          <w:color w:val="auto"/>
          <w:sz w:val="32"/>
          <w:szCs w:val="32"/>
          <w:u w:val="single"/>
        </w:rPr>
        <w:t xml:space="preserve">    </w:t>
      </w:r>
    </w:p>
    <w:p>
      <w:pPr>
        <w:pStyle w:val="10"/>
        <w:spacing w:line="288" w:lineRule="auto"/>
        <w:ind w:firstLine="2160" w:firstLineChars="600"/>
        <w:rPr>
          <w:rFonts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正/副</w:t>
      </w:r>
      <w:r>
        <w:rPr>
          <w:rFonts w:hint="eastAsia" w:hAnsi="宋体"/>
          <w:color w:val="auto"/>
          <w:sz w:val="36"/>
          <w:szCs w:val="36"/>
        </w:rPr>
        <w:t>本</w:t>
      </w:r>
    </w:p>
    <w:p>
      <w:pPr>
        <w:pStyle w:val="10"/>
        <w:spacing w:line="288" w:lineRule="auto"/>
        <w:ind w:firstLine="720"/>
        <w:jc w:val="center"/>
        <w:rPr>
          <w:rFonts w:hAnsi="宋体"/>
          <w:color w:val="auto"/>
          <w:sz w:val="36"/>
          <w:szCs w:val="36"/>
        </w:rPr>
      </w:pPr>
      <w:r>
        <w:rPr>
          <w:rFonts w:hint="eastAsia" w:hAnsi="宋体"/>
          <w:color w:val="auto"/>
          <w:sz w:val="36"/>
          <w:szCs w:val="36"/>
        </w:rPr>
        <w:t xml:space="preserve">                                </w:t>
      </w:r>
    </w:p>
    <w:p>
      <w:pPr>
        <w:pStyle w:val="10"/>
        <w:spacing w:line="288" w:lineRule="auto"/>
        <w:ind w:firstLine="720"/>
        <w:jc w:val="center"/>
        <w:rPr>
          <w:rFonts w:hAnsi="宋体"/>
          <w:color w:val="auto"/>
          <w:sz w:val="36"/>
          <w:szCs w:val="36"/>
        </w:rPr>
      </w:pPr>
    </w:p>
    <w:p>
      <w:pPr>
        <w:pStyle w:val="10"/>
        <w:spacing w:line="288" w:lineRule="auto"/>
        <w:ind w:firstLine="720"/>
        <w:jc w:val="center"/>
        <w:rPr>
          <w:rFonts w:hAnsi="宋体"/>
          <w:color w:val="auto"/>
          <w:sz w:val="36"/>
          <w:szCs w:val="36"/>
        </w:rPr>
      </w:pPr>
    </w:p>
    <w:p>
      <w:pPr>
        <w:pStyle w:val="10"/>
        <w:spacing w:line="288" w:lineRule="auto"/>
        <w:ind w:firstLine="0" w:firstLineChars="0"/>
        <w:jc w:val="center"/>
        <w:rPr>
          <w:rFonts w:hAnsi="宋体"/>
          <w:color w:val="auto"/>
          <w:sz w:val="72"/>
          <w:szCs w:val="72"/>
        </w:rPr>
      </w:pPr>
      <w:r>
        <w:rPr>
          <w:rFonts w:hint="eastAsia" w:hAnsi="宋体"/>
          <w:color w:val="auto"/>
          <w:sz w:val="72"/>
          <w:szCs w:val="72"/>
        </w:rPr>
        <w:t>投 标 文 件</w:t>
      </w:r>
    </w:p>
    <w:p>
      <w:pPr>
        <w:pStyle w:val="10"/>
        <w:spacing w:line="288" w:lineRule="auto"/>
        <w:ind w:firstLine="720"/>
        <w:jc w:val="center"/>
        <w:rPr>
          <w:rFonts w:hAnsi="宋体"/>
          <w:color w:val="auto"/>
          <w:sz w:val="36"/>
          <w:szCs w:val="36"/>
        </w:rPr>
      </w:pPr>
      <w:r>
        <w:rPr>
          <w:rFonts w:hint="eastAsia" w:hAnsi="宋体"/>
          <w:color w:val="auto"/>
          <w:sz w:val="36"/>
          <w:szCs w:val="36"/>
        </w:rPr>
        <w:t xml:space="preserve"> </w:t>
      </w:r>
    </w:p>
    <w:p>
      <w:pPr>
        <w:pStyle w:val="10"/>
        <w:spacing w:line="288" w:lineRule="auto"/>
        <w:ind w:firstLine="720"/>
        <w:jc w:val="center"/>
        <w:rPr>
          <w:rFonts w:hAnsi="宋体"/>
          <w:color w:val="auto"/>
          <w:sz w:val="36"/>
          <w:szCs w:val="36"/>
        </w:rPr>
      </w:pPr>
    </w:p>
    <w:p>
      <w:pPr>
        <w:pStyle w:val="10"/>
        <w:spacing w:line="288" w:lineRule="auto"/>
        <w:ind w:firstLine="2560" w:firstLineChars="800"/>
        <w:rPr>
          <w:rFonts w:hAnsi="宋体"/>
          <w:color w:val="auto"/>
          <w:sz w:val="32"/>
          <w:szCs w:val="32"/>
          <w:u w:val="single"/>
        </w:rPr>
      </w:pPr>
      <w:r>
        <w:rPr>
          <w:rFonts w:hint="eastAsia" w:hAnsi="宋体"/>
          <w:color w:val="auto"/>
          <w:sz w:val="32"/>
          <w:szCs w:val="32"/>
        </w:rPr>
        <w:t>项目名称：</w:t>
      </w:r>
      <w:r>
        <w:rPr>
          <w:rFonts w:hint="eastAsia" w:hAnsi="宋体"/>
          <w:color w:val="auto"/>
          <w:sz w:val="32"/>
          <w:szCs w:val="32"/>
          <w:u w:val="single"/>
        </w:rPr>
        <w:t xml:space="preserve">               </w:t>
      </w:r>
    </w:p>
    <w:p>
      <w:pPr>
        <w:pStyle w:val="10"/>
        <w:spacing w:line="288" w:lineRule="auto"/>
        <w:ind w:firstLine="2560" w:firstLineChars="800"/>
        <w:rPr>
          <w:rFonts w:hAnsi="宋体"/>
          <w:color w:val="auto"/>
          <w:sz w:val="32"/>
          <w:szCs w:val="32"/>
          <w:u w:val="single"/>
        </w:rPr>
      </w:pPr>
      <w:r>
        <w:rPr>
          <w:rFonts w:hint="eastAsia" w:hAnsi="宋体"/>
          <w:color w:val="auto"/>
          <w:sz w:val="32"/>
          <w:szCs w:val="32"/>
        </w:rPr>
        <w:t>项目编号：</w:t>
      </w:r>
      <w:r>
        <w:rPr>
          <w:rFonts w:hint="eastAsia" w:hAnsi="宋体"/>
          <w:color w:val="auto"/>
          <w:sz w:val="32"/>
          <w:szCs w:val="32"/>
          <w:u w:val="single"/>
        </w:rPr>
        <w:t xml:space="preserve">               </w:t>
      </w:r>
    </w:p>
    <w:p>
      <w:pPr>
        <w:pStyle w:val="10"/>
        <w:spacing w:line="288" w:lineRule="auto"/>
        <w:ind w:firstLine="2560" w:firstLineChars="800"/>
        <w:rPr>
          <w:rFonts w:hAnsi="宋体"/>
          <w:color w:val="auto"/>
          <w:sz w:val="32"/>
          <w:szCs w:val="32"/>
        </w:rPr>
      </w:pPr>
      <w:r>
        <w:rPr>
          <w:rFonts w:hint="eastAsia" w:hAnsi="宋体"/>
          <w:color w:val="auto"/>
          <w:sz w:val="32"/>
          <w:szCs w:val="32"/>
        </w:rPr>
        <w:t>所投分标：</w:t>
      </w:r>
      <w:r>
        <w:rPr>
          <w:rFonts w:hint="eastAsia" w:hAnsi="宋体"/>
          <w:color w:val="auto"/>
          <w:sz w:val="32"/>
          <w:szCs w:val="32"/>
          <w:u w:val="single"/>
        </w:rPr>
        <w:t xml:space="preserve">               </w:t>
      </w:r>
    </w:p>
    <w:p>
      <w:pPr>
        <w:pStyle w:val="10"/>
        <w:spacing w:line="288" w:lineRule="auto"/>
        <w:ind w:firstLine="2560" w:firstLineChars="800"/>
        <w:rPr>
          <w:rFonts w:hAnsi="宋体"/>
          <w:color w:val="auto"/>
          <w:sz w:val="32"/>
          <w:szCs w:val="32"/>
          <w:u w:val="single"/>
        </w:rPr>
      </w:pPr>
    </w:p>
    <w:p>
      <w:pPr>
        <w:pStyle w:val="10"/>
        <w:spacing w:line="288" w:lineRule="auto"/>
        <w:ind w:firstLine="2560" w:firstLineChars="800"/>
        <w:rPr>
          <w:rFonts w:hAnsi="宋体"/>
          <w:color w:val="auto"/>
          <w:sz w:val="32"/>
          <w:szCs w:val="32"/>
          <w:u w:val="single"/>
        </w:rPr>
      </w:pPr>
    </w:p>
    <w:p>
      <w:pPr>
        <w:pStyle w:val="10"/>
        <w:spacing w:line="288" w:lineRule="auto"/>
        <w:ind w:firstLine="2560" w:firstLineChars="800"/>
        <w:rPr>
          <w:rFonts w:hAnsi="宋体"/>
          <w:color w:val="auto"/>
          <w:sz w:val="32"/>
          <w:szCs w:val="32"/>
          <w:u w:val="single"/>
        </w:rPr>
      </w:pPr>
    </w:p>
    <w:p>
      <w:pPr>
        <w:pStyle w:val="10"/>
        <w:spacing w:line="288" w:lineRule="auto"/>
        <w:ind w:firstLine="800" w:firstLineChars="250"/>
        <w:rPr>
          <w:rFonts w:hint="eastAsia" w:hAnsi="宋体"/>
          <w:color w:val="auto"/>
          <w:sz w:val="32"/>
          <w:szCs w:val="32"/>
          <w:u w:val="single"/>
        </w:rPr>
      </w:pPr>
      <w:r>
        <w:rPr>
          <w:rFonts w:hint="eastAsia" w:hAnsi="宋体"/>
          <w:color w:val="auto"/>
          <w:sz w:val="32"/>
          <w:szCs w:val="32"/>
        </w:rPr>
        <w:t>投标单位：</w:t>
      </w:r>
      <w:r>
        <w:rPr>
          <w:rFonts w:hint="eastAsia" w:hAnsi="宋体"/>
          <w:color w:val="auto"/>
          <w:sz w:val="32"/>
          <w:szCs w:val="32"/>
          <w:u w:val="single"/>
        </w:rPr>
        <w:t xml:space="preserve">                           （盖单位公章）</w:t>
      </w:r>
    </w:p>
    <w:p>
      <w:pPr>
        <w:pStyle w:val="10"/>
        <w:spacing w:line="288" w:lineRule="auto"/>
        <w:ind w:firstLine="800" w:firstLineChars="250"/>
        <w:rPr>
          <w:rFonts w:hAnsi="宋体"/>
          <w:color w:val="auto"/>
          <w:sz w:val="32"/>
          <w:szCs w:val="32"/>
        </w:rPr>
      </w:pPr>
      <w:r>
        <w:rPr>
          <w:rFonts w:hint="eastAsia" w:hAnsi="宋体"/>
          <w:color w:val="auto"/>
          <w:sz w:val="32"/>
          <w:szCs w:val="32"/>
        </w:rPr>
        <w:t>投标单位地址：</w:t>
      </w:r>
      <w:r>
        <w:rPr>
          <w:rFonts w:hint="eastAsia" w:hAnsi="宋体"/>
          <w:color w:val="auto"/>
          <w:sz w:val="32"/>
          <w:szCs w:val="32"/>
          <w:u w:val="single"/>
        </w:rPr>
        <w:t xml:space="preserve">                                     </w:t>
      </w:r>
    </w:p>
    <w:p>
      <w:pPr>
        <w:pStyle w:val="10"/>
        <w:spacing w:line="288" w:lineRule="auto"/>
        <w:ind w:firstLine="800" w:firstLineChars="250"/>
        <w:rPr>
          <w:rFonts w:hAnsi="宋体"/>
          <w:color w:val="auto"/>
          <w:sz w:val="32"/>
          <w:szCs w:val="32"/>
        </w:rPr>
      </w:pPr>
      <w:r>
        <w:rPr>
          <w:rFonts w:hint="eastAsia" w:hAnsi="宋体"/>
          <w:color w:val="auto"/>
          <w:sz w:val="32"/>
          <w:szCs w:val="32"/>
        </w:rPr>
        <w:t>法定代表人或其委托代理人：</w:t>
      </w:r>
      <w:r>
        <w:rPr>
          <w:rFonts w:hint="eastAsia" w:hAnsi="宋体"/>
          <w:color w:val="auto"/>
          <w:sz w:val="32"/>
          <w:szCs w:val="32"/>
          <w:u w:val="single"/>
        </w:rPr>
        <w:t xml:space="preserve">                 （签名）</w:t>
      </w:r>
    </w:p>
    <w:p>
      <w:pPr>
        <w:pStyle w:val="10"/>
        <w:spacing w:line="288" w:lineRule="auto"/>
        <w:ind w:firstLine="480" w:firstLineChars="150"/>
        <w:rPr>
          <w:rFonts w:hAnsi="宋体"/>
          <w:color w:val="auto"/>
          <w:sz w:val="32"/>
          <w:szCs w:val="32"/>
        </w:rPr>
      </w:pPr>
    </w:p>
    <w:p>
      <w:pPr>
        <w:pStyle w:val="10"/>
        <w:spacing w:line="288" w:lineRule="auto"/>
        <w:ind w:firstLine="640"/>
        <w:jc w:val="center"/>
        <w:rPr>
          <w:rFonts w:hAnsi="宋体"/>
          <w:color w:val="auto"/>
          <w:sz w:val="32"/>
          <w:szCs w:val="32"/>
        </w:rPr>
      </w:pPr>
      <w:r>
        <w:rPr>
          <w:rFonts w:hint="eastAsia" w:hAnsi="宋体"/>
          <w:color w:val="auto"/>
          <w:sz w:val="32"/>
          <w:szCs w:val="32"/>
        </w:rPr>
        <w:t>日期：</w:t>
      </w:r>
      <w:r>
        <w:rPr>
          <w:rFonts w:hint="eastAsia" w:hAnsi="宋体"/>
          <w:color w:val="auto"/>
          <w:sz w:val="32"/>
          <w:szCs w:val="32"/>
          <w:u w:val="single"/>
        </w:rPr>
        <w:t xml:space="preserve">         </w:t>
      </w:r>
      <w:r>
        <w:rPr>
          <w:rFonts w:hint="eastAsia" w:hAnsi="宋体"/>
          <w:color w:val="auto"/>
          <w:sz w:val="32"/>
          <w:szCs w:val="32"/>
        </w:rPr>
        <w:t>年</w:t>
      </w:r>
      <w:r>
        <w:rPr>
          <w:rFonts w:hint="eastAsia" w:hAnsi="宋体"/>
          <w:color w:val="auto"/>
          <w:sz w:val="32"/>
          <w:szCs w:val="32"/>
          <w:u w:val="single"/>
        </w:rPr>
        <w:t xml:space="preserve">     </w:t>
      </w:r>
      <w:r>
        <w:rPr>
          <w:rFonts w:hint="eastAsia" w:hAnsi="宋体"/>
          <w:color w:val="auto"/>
          <w:sz w:val="32"/>
          <w:szCs w:val="32"/>
        </w:rPr>
        <w:t>月</w:t>
      </w:r>
      <w:r>
        <w:rPr>
          <w:rFonts w:hint="eastAsia" w:hAnsi="宋体"/>
          <w:color w:val="auto"/>
          <w:sz w:val="32"/>
          <w:szCs w:val="32"/>
          <w:u w:val="single"/>
        </w:rPr>
        <w:t xml:space="preserve">     </w:t>
      </w:r>
      <w:r>
        <w:rPr>
          <w:rFonts w:hint="eastAsia" w:hAnsi="宋体"/>
          <w:color w:val="auto"/>
          <w:sz w:val="32"/>
          <w:szCs w:val="32"/>
        </w:rPr>
        <w:t>日</w:t>
      </w:r>
    </w:p>
    <w:p>
      <w:pPr>
        <w:ind w:firstLine="420"/>
        <w:rPr>
          <w:color w:val="auto"/>
        </w:rPr>
      </w:pPr>
    </w:p>
    <w:p>
      <w:pPr>
        <w:ind w:firstLine="420"/>
        <w:rPr>
          <w:color w:val="auto"/>
        </w:rPr>
      </w:pPr>
    </w:p>
    <w:p>
      <w:pPr>
        <w:pStyle w:val="10"/>
        <w:tabs>
          <w:tab w:val="left" w:pos="900"/>
        </w:tabs>
        <w:ind w:firstLine="0" w:firstLineChars="0"/>
        <w:rPr>
          <w:rFonts w:hAnsi="宋体"/>
          <w:color w:val="auto"/>
        </w:rPr>
      </w:pPr>
      <w:r>
        <w:rPr>
          <w:rFonts w:hAnsi="宋体"/>
          <w:color w:val="auto"/>
        </w:rPr>
        <w:br w:type="page"/>
      </w:r>
    </w:p>
    <w:p>
      <w:pPr>
        <w:ind w:firstLine="0" w:firstLineChars="0"/>
        <w:jc w:val="center"/>
        <w:rPr>
          <w:rFonts w:ascii="宋体" w:hAnsi="宋体"/>
          <w:b/>
          <w:color w:val="auto"/>
          <w:sz w:val="44"/>
          <w:szCs w:val="44"/>
        </w:rPr>
      </w:pPr>
      <w:r>
        <w:rPr>
          <w:rFonts w:hint="eastAsia" w:ascii="宋体" w:hAnsi="宋体"/>
          <w:b/>
          <w:color w:val="auto"/>
          <w:sz w:val="44"/>
          <w:szCs w:val="44"/>
        </w:rPr>
        <w:t>投标文件目录</w:t>
      </w:r>
    </w:p>
    <w:p>
      <w:pPr>
        <w:ind w:firstLine="0" w:firstLineChars="0"/>
        <w:jc w:val="center"/>
        <w:rPr>
          <w:rFonts w:ascii="宋体" w:hAnsi="宋体"/>
          <w:b/>
          <w:color w:val="auto"/>
          <w:sz w:val="24"/>
        </w:rPr>
      </w:pPr>
      <w:r>
        <w:rPr>
          <w:rFonts w:hint="eastAsia" w:ascii="宋体" w:hAnsi="宋体"/>
          <w:b/>
          <w:color w:val="auto"/>
          <w:sz w:val="24"/>
        </w:rPr>
        <w:t>（参考格式）</w:t>
      </w:r>
    </w:p>
    <w:p>
      <w:pPr>
        <w:ind w:firstLine="482"/>
        <w:jc w:val="center"/>
        <w:rPr>
          <w:rFonts w:ascii="宋体" w:hAnsi="宋体"/>
          <w:b/>
          <w:color w:val="auto"/>
          <w:sz w:val="24"/>
        </w:rPr>
      </w:pPr>
    </w:p>
    <w:p>
      <w:pPr>
        <w:snapToGrid w:val="0"/>
        <w:spacing w:before="50" w:after="156" w:afterLines="50" w:line="560" w:lineRule="exact"/>
        <w:ind w:firstLine="207" w:firstLineChars="98"/>
        <w:jc w:val="left"/>
        <w:rPr>
          <w:rFonts w:hint="eastAsia" w:ascii="宋体" w:hAnsi="宋体"/>
          <w:b/>
          <w:color w:val="auto"/>
          <w:szCs w:val="21"/>
        </w:rPr>
      </w:pPr>
      <w:r>
        <w:rPr>
          <w:rFonts w:hint="eastAsia" w:ascii="宋体" w:hAnsi="宋体"/>
          <w:b/>
          <w:color w:val="auto"/>
          <w:szCs w:val="21"/>
        </w:rPr>
        <w:t>一、开标一览表（单独封装递交）</w:t>
      </w:r>
    </w:p>
    <w:p>
      <w:pPr>
        <w:snapToGrid w:val="0"/>
        <w:spacing w:before="50" w:after="156" w:afterLines="50" w:line="560" w:lineRule="exact"/>
        <w:ind w:firstLine="207" w:firstLineChars="98"/>
        <w:jc w:val="left"/>
        <w:rPr>
          <w:rFonts w:hint="eastAsia" w:ascii="宋体" w:hAnsi="宋体"/>
          <w:b/>
          <w:color w:val="auto"/>
          <w:szCs w:val="21"/>
        </w:rPr>
      </w:pPr>
      <w:r>
        <w:rPr>
          <w:rFonts w:hint="eastAsia" w:ascii="宋体" w:hAnsi="宋体"/>
          <w:b/>
          <w:color w:val="auto"/>
          <w:szCs w:val="21"/>
        </w:rPr>
        <w:t>二、资格文件（单独封装递交）</w:t>
      </w:r>
    </w:p>
    <w:p>
      <w:pPr>
        <w:tabs>
          <w:tab w:val="left" w:pos="3870"/>
          <w:tab w:val="left" w:pos="4085"/>
        </w:tabs>
        <w:snapToGrid w:val="0"/>
        <w:spacing w:line="560" w:lineRule="exact"/>
        <w:ind w:firstLine="420"/>
        <w:rPr>
          <w:rFonts w:hint="eastAsia" w:ascii="宋体" w:hAnsi="宋体"/>
          <w:color w:val="auto"/>
          <w:szCs w:val="21"/>
        </w:rPr>
      </w:pPr>
      <w:r>
        <w:rPr>
          <w:rFonts w:hint="eastAsia" w:ascii="宋体" w:hAnsi="宋体"/>
          <w:color w:val="auto"/>
          <w:szCs w:val="21"/>
        </w:rPr>
        <w:t>（1）有效的营业执照复印件</w:t>
      </w:r>
      <w:r>
        <w:rPr>
          <w:rFonts w:hint="eastAsia"/>
          <w:color w:val="auto"/>
        </w:rPr>
        <w:t>．．．．．．．．．．．．．．．．．．．．．．．．．．．．．．．．．．．．．．．．．．．．．．．．．．．．．第  页</w:t>
      </w:r>
    </w:p>
    <w:p>
      <w:pPr>
        <w:tabs>
          <w:tab w:val="left" w:pos="3870"/>
          <w:tab w:val="left" w:pos="4085"/>
        </w:tabs>
        <w:snapToGrid w:val="0"/>
        <w:spacing w:line="560" w:lineRule="exact"/>
        <w:ind w:firstLine="420"/>
        <w:rPr>
          <w:rFonts w:hint="eastAsia" w:ascii="宋体" w:hAnsi="宋体"/>
          <w:color w:val="auto"/>
          <w:szCs w:val="21"/>
        </w:rPr>
      </w:pPr>
      <w:r>
        <w:rPr>
          <w:rFonts w:hint="eastAsia" w:ascii="宋体" w:hAnsi="宋体"/>
          <w:color w:val="auto"/>
          <w:szCs w:val="21"/>
        </w:rPr>
        <w:t>（2）法定代表人身份证复印件</w:t>
      </w:r>
      <w:r>
        <w:rPr>
          <w:rFonts w:hint="eastAsia"/>
          <w:color w:val="auto"/>
        </w:rPr>
        <w:t>．．．．．．．．．．．．．．．．．．．．．．．．．．．．．．．．．．．．．．．．．．．．．．．．．．．第  页</w:t>
      </w:r>
    </w:p>
    <w:p>
      <w:pPr>
        <w:tabs>
          <w:tab w:val="left" w:pos="3870"/>
          <w:tab w:val="left" w:pos="4085"/>
        </w:tabs>
        <w:snapToGrid w:val="0"/>
        <w:spacing w:line="560" w:lineRule="exact"/>
        <w:ind w:firstLine="420"/>
        <w:rPr>
          <w:rFonts w:hint="eastAsia"/>
          <w:color w:val="auto"/>
        </w:rPr>
      </w:pPr>
      <w:r>
        <w:rPr>
          <w:rFonts w:hint="eastAsia" w:ascii="宋体" w:hAnsi="宋体"/>
          <w:color w:val="auto"/>
          <w:szCs w:val="21"/>
        </w:rPr>
        <w:t>（3）授权委托书和委托代理人身份证复印件</w:t>
      </w:r>
      <w:r>
        <w:rPr>
          <w:rFonts w:hint="eastAsia"/>
          <w:color w:val="auto"/>
        </w:rPr>
        <w:t>．．．．．．．．．．．．．．．．．．．．．．．．．．．．．．．．．．．．．．．第  页</w:t>
      </w:r>
    </w:p>
    <w:p>
      <w:pPr>
        <w:snapToGrid w:val="0"/>
        <w:spacing w:before="50" w:after="156" w:afterLines="50" w:line="560" w:lineRule="exact"/>
        <w:ind w:firstLine="207" w:firstLineChars="98"/>
        <w:jc w:val="left"/>
        <w:rPr>
          <w:rFonts w:hint="eastAsia"/>
          <w:b/>
          <w:color w:val="auto"/>
        </w:rPr>
      </w:pPr>
      <w:r>
        <w:rPr>
          <w:rFonts w:hint="eastAsia" w:ascii="宋体" w:hAnsi="宋体"/>
          <w:b/>
          <w:color w:val="auto"/>
          <w:szCs w:val="21"/>
        </w:rPr>
        <w:t>三、报价</w:t>
      </w:r>
      <w:r>
        <w:rPr>
          <w:rFonts w:hint="eastAsia"/>
          <w:b/>
          <w:color w:val="auto"/>
        </w:rPr>
        <w:t>及资信技术文件</w:t>
      </w:r>
    </w:p>
    <w:p>
      <w:pPr>
        <w:tabs>
          <w:tab w:val="left" w:pos="3870"/>
          <w:tab w:val="left" w:pos="4085"/>
        </w:tabs>
        <w:snapToGrid w:val="0"/>
        <w:spacing w:line="560" w:lineRule="exact"/>
        <w:ind w:firstLine="420"/>
        <w:jc w:val="left"/>
        <w:rPr>
          <w:rFonts w:hint="eastAsia"/>
          <w:color w:val="auto"/>
        </w:rPr>
      </w:pPr>
      <w:r>
        <w:rPr>
          <w:rFonts w:hint="eastAsia" w:ascii="宋体" w:hAnsi="宋体"/>
          <w:color w:val="auto"/>
          <w:szCs w:val="21"/>
        </w:rPr>
        <w:t>（</w:t>
      </w:r>
      <w:r>
        <w:rPr>
          <w:rFonts w:hint="eastAsia"/>
          <w:color w:val="auto"/>
        </w:rPr>
        <w:t>1）投标函．．．．．．．．．．．．．．．．．．．．．．．．．．．．．．．．．．．．．．．．．．．．．．．．．．．．．．．．．．．．．．．．．．．第  页</w:t>
      </w:r>
    </w:p>
    <w:p>
      <w:pPr>
        <w:tabs>
          <w:tab w:val="left" w:pos="3870"/>
          <w:tab w:val="left" w:pos="4085"/>
        </w:tabs>
        <w:snapToGrid w:val="0"/>
        <w:spacing w:line="560" w:lineRule="exact"/>
        <w:ind w:firstLine="420"/>
        <w:jc w:val="left"/>
        <w:rPr>
          <w:rFonts w:hint="eastAsia"/>
          <w:color w:val="auto"/>
        </w:rPr>
      </w:pPr>
      <w:r>
        <w:rPr>
          <w:rFonts w:hint="eastAsia"/>
          <w:color w:val="auto"/>
        </w:rPr>
        <w:t>（2）投标报价明细表．．．．．．．．．．．．．．．．．．．．．．．．．．．．．．．．．．．．．．．．．．．．．．．．．．．．．．．．．．．第  页</w:t>
      </w:r>
    </w:p>
    <w:p>
      <w:pPr>
        <w:spacing w:line="560" w:lineRule="exact"/>
        <w:ind w:firstLine="420"/>
        <w:rPr>
          <w:rFonts w:hint="eastAsia" w:ascii="宋体" w:hAnsi="宋体"/>
          <w:color w:val="auto"/>
          <w:szCs w:val="21"/>
        </w:rPr>
      </w:pPr>
      <w:r>
        <w:rPr>
          <w:rFonts w:hint="eastAsia" w:ascii="宋体" w:hAnsi="宋体"/>
          <w:color w:val="auto"/>
          <w:szCs w:val="21"/>
        </w:rPr>
        <w:t>（3）</w:t>
      </w:r>
      <w:r>
        <w:rPr>
          <w:rFonts w:ascii="宋体" w:hAnsi="宋体"/>
          <w:color w:val="auto"/>
        </w:rPr>
        <w:t>商务响应表</w:t>
      </w:r>
      <w:r>
        <w:rPr>
          <w:rFonts w:hint="eastAsia"/>
          <w:color w:val="auto"/>
        </w:rPr>
        <w:t>．．．．．．．．．．．．．．．．．．．．．．．．．．．．．．．．．．．．．．．．．．．．．．．．．．．．．．．．．．．．．．．第  页</w:t>
      </w:r>
    </w:p>
    <w:p>
      <w:pPr>
        <w:snapToGrid w:val="0"/>
        <w:spacing w:line="560" w:lineRule="exact"/>
        <w:ind w:firstLine="420"/>
        <w:rPr>
          <w:rFonts w:hint="eastAsia"/>
          <w:color w:val="auto"/>
        </w:rPr>
      </w:pPr>
      <w:r>
        <w:rPr>
          <w:rFonts w:hint="eastAsia" w:ascii="宋体" w:hAnsi="宋体"/>
          <w:color w:val="auto"/>
          <w:szCs w:val="21"/>
        </w:rPr>
        <w:t>（4）技术响应偏离表</w:t>
      </w:r>
      <w:r>
        <w:rPr>
          <w:rFonts w:hint="eastAsia"/>
          <w:color w:val="auto"/>
        </w:rPr>
        <w:t>．．．．．．．．．．．．．．．．．．．．．．．．．．．．．．．．．．．．．．．．．．．．．．．．．．．．．．．．．．．第  页</w:t>
      </w:r>
    </w:p>
    <w:p>
      <w:pPr>
        <w:snapToGrid w:val="0"/>
        <w:spacing w:line="560" w:lineRule="exact"/>
        <w:ind w:firstLine="420"/>
        <w:rPr>
          <w:rFonts w:hint="eastAsia"/>
          <w:color w:val="auto"/>
        </w:rPr>
      </w:pPr>
      <w:r>
        <w:rPr>
          <w:rFonts w:hint="eastAsia" w:ascii="宋体" w:hAnsi="宋体"/>
          <w:color w:val="auto"/>
          <w:szCs w:val="21"/>
        </w:rPr>
        <w:t>（5）投标产品相关功能或技术的检测报告</w:t>
      </w:r>
      <w:r>
        <w:rPr>
          <w:rFonts w:hint="eastAsia"/>
          <w:color w:val="auto"/>
        </w:rPr>
        <w:t>．．．．．．．．．．．．．．．．．．．．．．．．．．．．．．．．．．．．．．．．．第  页</w:t>
      </w:r>
    </w:p>
    <w:p>
      <w:pPr>
        <w:snapToGrid w:val="0"/>
        <w:spacing w:line="560" w:lineRule="exact"/>
        <w:ind w:firstLine="420"/>
        <w:rPr>
          <w:rFonts w:hint="eastAsia" w:ascii="宋体" w:hAnsi="宋体"/>
          <w:bCs/>
          <w:color w:val="auto"/>
          <w:szCs w:val="21"/>
        </w:rPr>
      </w:pPr>
      <w:r>
        <w:rPr>
          <w:rFonts w:hint="eastAsia" w:ascii="宋体" w:hAnsi="宋体"/>
          <w:color w:val="auto"/>
          <w:szCs w:val="21"/>
        </w:rPr>
        <w:t>（6）</w:t>
      </w:r>
      <w:r>
        <w:rPr>
          <w:rFonts w:hint="eastAsia" w:ascii="宋体" w:hAnsi="宋体"/>
          <w:bCs/>
          <w:color w:val="auto"/>
          <w:szCs w:val="21"/>
        </w:rPr>
        <w:t>货物性能、实施方案售后服务．．．．．．．．．．．．．．．．．．．．．．．．．．．．．．．．．．．．．．．．．．．．．．．第  页</w:t>
      </w:r>
    </w:p>
    <w:p>
      <w:pPr>
        <w:snapToGrid w:val="0"/>
        <w:spacing w:line="560" w:lineRule="exact"/>
        <w:ind w:firstLine="420"/>
        <w:rPr>
          <w:rFonts w:hint="eastAsia"/>
          <w:color w:val="auto"/>
        </w:rPr>
      </w:pPr>
      <w:r>
        <w:rPr>
          <w:rFonts w:hint="eastAsia" w:ascii="宋体" w:hAnsi="宋体"/>
          <w:color w:val="auto"/>
          <w:szCs w:val="21"/>
        </w:rPr>
        <w:t>（7）</w:t>
      </w:r>
      <w:r>
        <w:rPr>
          <w:rFonts w:hint="eastAsia" w:ascii="宋体" w:hAnsi="宋体"/>
          <w:bCs/>
          <w:color w:val="auto"/>
          <w:szCs w:val="21"/>
        </w:rPr>
        <w:t>企业综合能力、政策功能．．．</w:t>
      </w:r>
      <w:r>
        <w:rPr>
          <w:rFonts w:hint="eastAsia"/>
          <w:color w:val="auto"/>
        </w:rPr>
        <w:t>．．．．．．．．．．．．．．．．．．．．．．．．．．．．．．．．．．．．．．．．．．．．．．．．第  页</w:t>
      </w:r>
    </w:p>
    <w:p>
      <w:pPr>
        <w:snapToGrid w:val="0"/>
        <w:spacing w:line="560" w:lineRule="exact"/>
        <w:ind w:firstLine="420"/>
        <w:rPr>
          <w:rFonts w:hint="eastAsia" w:ascii="宋体" w:hAnsi="宋体"/>
          <w:color w:val="auto"/>
          <w:szCs w:val="21"/>
        </w:rPr>
      </w:pPr>
      <w:r>
        <w:rPr>
          <w:rFonts w:hint="eastAsia"/>
          <w:color w:val="auto"/>
        </w:rPr>
        <w:t>（8</w:t>
      </w:r>
      <w:r>
        <w:rPr>
          <w:rFonts w:hint="eastAsia" w:ascii="宋体" w:hAnsi="宋体"/>
          <w:bCs/>
          <w:color w:val="auto"/>
          <w:szCs w:val="21"/>
        </w:rPr>
        <w:t>）投标人提供的</w:t>
      </w:r>
      <w:r>
        <w:rPr>
          <w:rFonts w:hint="eastAsia" w:ascii="宋体" w:hAnsi="宋体"/>
          <w:bCs/>
          <w:color w:val="auto"/>
          <w:szCs w:val="21"/>
          <w:lang w:val="en-US" w:eastAsia="zh-CN"/>
        </w:rPr>
        <w:t>产品</w:t>
      </w:r>
      <w:r>
        <w:rPr>
          <w:rFonts w:hint="eastAsia" w:ascii="宋体" w:hAnsi="宋体"/>
          <w:bCs/>
          <w:color w:val="auto"/>
          <w:szCs w:val="21"/>
        </w:rPr>
        <w:t>为环境标志产品</w:t>
      </w:r>
      <w:r>
        <w:rPr>
          <w:rFonts w:hint="eastAsia" w:ascii="宋体" w:hAnsi="宋体"/>
          <w:color w:val="auto"/>
          <w:szCs w:val="21"/>
        </w:rPr>
        <w:t>相关证明材料</w:t>
      </w:r>
      <w:r>
        <w:rPr>
          <w:rFonts w:hint="eastAsia"/>
          <w:color w:val="auto"/>
        </w:rPr>
        <w:t>．．．．．．．．．．．．．．．．．．．．．．．．．．．．．．．第  页</w:t>
      </w:r>
    </w:p>
    <w:p>
      <w:pPr>
        <w:snapToGrid w:val="0"/>
        <w:spacing w:line="560" w:lineRule="exact"/>
        <w:ind w:firstLine="420"/>
        <w:rPr>
          <w:rFonts w:hint="eastAsia"/>
          <w:color w:val="auto"/>
        </w:rPr>
      </w:pPr>
      <w:r>
        <w:rPr>
          <w:rFonts w:hint="eastAsia" w:ascii="宋体" w:hAnsi="宋体"/>
          <w:bCs/>
          <w:color w:val="auto"/>
          <w:szCs w:val="21"/>
        </w:rPr>
        <w:t>（9）投标人或核心产品生产厂家相关体系认证</w:t>
      </w:r>
      <w:r>
        <w:rPr>
          <w:rFonts w:hint="eastAsia" w:ascii="宋体" w:hAnsi="宋体"/>
          <w:color w:val="auto"/>
          <w:szCs w:val="21"/>
        </w:rPr>
        <w:t>证书复印件</w:t>
      </w:r>
      <w:r>
        <w:rPr>
          <w:rFonts w:hint="eastAsia"/>
          <w:color w:val="auto"/>
        </w:rPr>
        <w:t>．．．．．．．．．．．．．．．．．．．．．．．．．．．第  页</w:t>
      </w:r>
    </w:p>
    <w:p>
      <w:pPr>
        <w:snapToGrid w:val="0"/>
        <w:spacing w:line="560" w:lineRule="exact"/>
        <w:ind w:firstLine="420"/>
        <w:rPr>
          <w:rFonts w:hint="eastAsia"/>
          <w:color w:val="auto"/>
        </w:rPr>
      </w:pPr>
      <w:r>
        <w:rPr>
          <w:rFonts w:hint="eastAsia" w:ascii="宋体" w:hAnsi="宋体"/>
          <w:color w:val="auto"/>
        </w:rPr>
        <w:t>（10</w:t>
      </w:r>
      <w:r>
        <w:rPr>
          <w:rFonts w:ascii="宋体" w:hAnsi="宋体"/>
          <w:color w:val="auto"/>
        </w:rPr>
        <w:t>）</w:t>
      </w:r>
      <w:r>
        <w:rPr>
          <w:rFonts w:hint="eastAsia" w:ascii="宋体" w:hAnsi="宋体"/>
          <w:bCs/>
          <w:color w:val="auto"/>
        </w:rPr>
        <w:t>投标人自2017年1月1日起至今承接过类似项目的合同复印件</w:t>
      </w:r>
      <w:r>
        <w:rPr>
          <w:rFonts w:hint="eastAsia"/>
          <w:color w:val="auto"/>
        </w:rPr>
        <w:t>．．．．．．．．．．．．．．．．．第  页</w:t>
      </w:r>
    </w:p>
    <w:p>
      <w:pPr>
        <w:snapToGrid w:val="0"/>
        <w:spacing w:line="560" w:lineRule="exact"/>
        <w:ind w:firstLine="420"/>
        <w:rPr>
          <w:rFonts w:hint="eastAsia"/>
          <w:color w:val="auto"/>
        </w:rPr>
      </w:pPr>
      <w:r>
        <w:rPr>
          <w:rFonts w:hint="eastAsia"/>
          <w:color w:val="auto"/>
        </w:rPr>
        <w:t>（11）</w:t>
      </w:r>
      <w:r>
        <w:rPr>
          <w:rFonts w:hint="eastAsia" w:ascii="宋体" w:hAnsi="宋体"/>
          <w:bCs/>
          <w:color w:val="auto"/>
        </w:rPr>
        <w:t>投标人认为必要提供的声明或材料</w:t>
      </w:r>
      <w:r>
        <w:rPr>
          <w:rFonts w:hint="eastAsia"/>
          <w:color w:val="auto"/>
        </w:rPr>
        <w:t>．．．．．．．．．．．．．．．．．．．．．．．．．．．．．．．．．．．．．．．．．．第  页</w:t>
      </w:r>
    </w:p>
    <w:p>
      <w:pPr>
        <w:snapToGrid w:val="0"/>
        <w:spacing w:line="560" w:lineRule="exact"/>
        <w:ind w:firstLine="417" w:firstLineChars="199"/>
        <w:rPr>
          <w:rFonts w:hint="eastAsia" w:ascii="宋体" w:hAnsi="宋体"/>
          <w:b/>
          <w:color w:val="auto"/>
          <w:sz w:val="28"/>
          <w:szCs w:val="28"/>
        </w:rPr>
      </w:pPr>
      <w:r>
        <w:rPr>
          <w:rFonts w:hint="eastAsia" w:ascii="宋体" w:hAnsi="宋体"/>
          <w:color w:val="auto"/>
        </w:rPr>
        <w:t xml:space="preserve"> </w:t>
      </w:r>
    </w:p>
    <w:p>
      <w:pPr>
        <w:snapToGrid w:val="0"/>
        <w:spacing w:line="560" w:lineRule="exact"/>
        <w:ind w:firstLine="417" w:firstLineChars="199"/>
        <w:rPr>
          <w:rFonts w:ascii="宋体" w:hAnsi="宋体"/>
          <w:color w:val="auto"/>
          <w:szCs w:val="21"/>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0" w:firstLineChars="0"/>
        <w:jc w:val="center"/>
        <w:rPr>
          <w:rFonts w:ascii="宋体" w:hAnsi="宋体"/>
          <w:b/>
          <w:color w:val="auto"/>
          <w:sz w:val="48"/>
          <w:szCs w:val="48"/>
        </w:rPr>
      </w:pPr>
      <w:r>
        <w:rPr>
          <w:rFonts w:hint="eastAsia" w:ascii="宋体" w:hAnsi="宋体"/>
          <w:b/>
          <w:color w:val="auto"/>
          <w:sz w:val="48"/>
          <w:szCs w:val="48"/>
        </w:rPr>
        <w:t>一、开标一览表</w:t>
      </w:r>
    </w:p>
    <w:p>
      <w:pPr>
        <w:snapToGrid w:val="0"/>
        <w:spacing w:before="156" w:beforeLines="50" w:after="50" w:line="360" w:lineRule="exact"/>
        <w:ind w:firstLine="275" w:firstLineChars="98"/>
        <w:rPr>
          <w:rFonts w:ascii="宋体" w:hAnsi="宋体"/>
          <w:b/>
          <w:color w:val="auto"/>
          <w:szCs w:val="21"/>
        </w:rPr>
      </w:pPr>
      <w:r>
        <w:rPr>
          <w:rFonts w:ascii="宋体" w:hAnsi="宋体"/>
          <w:b/>
          <w:color w:val="auto"/>
          <w:sz w:val="28"/>
          <w:szCs w:val="28"/>
        </w:rPr>
        <w:br w:type="page"/>
      </w:r>
      <w:r>
        <w:rPr>
          <w:rFonts w:hint="eastAsia"/>
          <w:b/>
          <w:color w:val="auto"/>
        </w:rPr>
        <w:t>① 开标一览表文件</w:t>
      </w:r>
      <w:r>
        <w:rPr>
          <w:rFonts w:hint="eastAsia" w:ascii="宋体" w:hAnsi="宋体"/>
          <w:b/>
          <w:color w:val="auto"/>
          <w:szCs w:val="21"/>
        </w:rPr>
        <w:t>信封封面（可以手写，密封）</w:t>
      </w:r>
    </w:p>
    <w:p>
      <w:pPr>
        <w:snapToGrid w:val="0"/>
        <w:spacing w:before="156" w:beforeLines="50" w:after="50" w:line="350" w:lineRule="exact"/>
        <w:ind w:firstLine="310" w:firstLineChars="147"/>
        <w:jc w:val="center"/>
        <w:rPr>
          <w:rFonts w:ascii="宋体" w:hAnsi="宋体"/>
          <w:b/>
          <w:color w:val="auto"/>
          <w:szCs w:val="21"/>
        </w:rPr>
      </w:pPr>
      <w:r>
        <w:rPr>
          <w:rFonts w:hint="eastAsia"/>
          <w:b/>
          <w:color w:val="auto"/>
        </w:rPr>
        <w:t xml:space="preserve">开标一览表文件 </w:t>
      </w:r>
    </w:p>
    <w:p>
      <w:pPr>
        <w:snapToGrid w:val="0"/>
        <w:spacing w:before="50" w:after="50" w:line="350" w:lineRule="exact"/>
        <w:ind w:firstLine="0" w:firstLineChars="0"/>
        <w:rPr>
          <w:color w:val="auto"/>
        </w:rPr>
      </w:pPr>
      <w:r>
        <w:rPr>
          <w:rFonts w:hint="eastAsia"/>
          <w:color w:val="auto"/>
        </w:rPr>
        <w:t xml:space="preserve">    （1） 采购项目名称：</w:t>
      </w:r>
      <w:r>
        <w:rPr>
          <w:rFonts w:hint="eastAsia"/>
          <w:color w:val="auto"/>
          <w:u w:val="single"/>
        </w:rPr>
        <w:t xml:space="preserve">                            </w:t>
      </w:r>
    </w:p>
    <w:p>
      <w:pPr>
        <w:spacing w:line="350" w:lineRule="exact"/>
        <w:ind w:firstLine="420"/>
        <w:rPr>
          <w:rFonts w:ascii="宋体" w:hAnsi="宋体" w:cs="Courier New"/>
          <w:color w:val="auto"/>
          <w:szCs w:val="21"/>
          <w:u w:val="single"/>
        </w:rPr>
      </w:pPr>
      <w:r>
        <w:rPr>
          <w:rFonts w:hint="eastAsia" w:ascii="宋体" w:hAnsi="宋体" w:cs="Courier New"/>
          <w:color w:val="auto"/>
          <w:szCs w:val="21"/>
        </w:rPr>
        <w:t>（2） 采购项目编号及所投分标：</w:t>
      </w:r>
      <w:r>
        <w:rPr>
          <w:rFonts w:hint="eastAsia" w:ascii="宋体" w:hAnsi="宋体" w:cs="Courier New"/>
          <w:color w:val="auto"/>
          <w:szCs w:val="21"/>
          <w:u w:val="single"/>
        </w:rPr>
        <w:t xml:space="preserve">                  </w:t>
      </w:r>
    </w:p>
    <w:p>
      <w:pPr>
        <w:spacing w:line="350" w:lineRule="exact"/>
        <w:ind w:firstLine="420"/>
        <w:rPr>
          <w:rFonts w:ascii="宋体" w:hAnsi="宋体" w:cs="Courier New"/>
          <w:color w:val="auto"/>
          <w:szCs w:val="21"/>
          <w:u w:val="single"/>
        </w:rPr>
      </w:pPr>
      <w:r>
        <w:rPr>
          <w:rFonts w:hint="eastAsia" w:ascii="宋体" w:hAnsi="宋体" w:cs="Courier New"/>
          <w:color w:val="auto"/>
          <w:szCs w:val="21"/>
        </w:rPr>
        <w:t>（3） 投标单位：</w:t>
      </w:r>
      <w:r>
        <w:rPr>
          <w:rFonts w:hint="eastAsia" w:ascii="宋体" w:hAnsi="宋体" w:cs="Courier New"/>
          <w:color w:val="auto"/>
          <w:szCs w:val="21"/>
          <w:u w:val="single"/>
        </w:rPr>
        <w:t xml:space="preserve">                                </w:t>
      </w:r>
    </w:p>
    <w:p>
      <w:pPr>
        <w:snapToGrid w:val="0"/>
        <w:spacing w:before="50" w:after="50" w:line="350" w:lineRule="exact"/>
        <w:ind w:firstLine="420"/>
        <w:rPr>
          <w:rFonts w:ascii="宋体" w:hAnsi="宋体"/>
          <w:color w:val="auto"/>
          <w:szCs w:val="21"/>
        </w:rPr>
      </w:pPr>
      <w:r>
        <w:rPr>
          <w:rFonts w:hint="eastAsia" w:hAnsi="宋体"/>
          <w:color w:val="auto"/>
        </w:rPr>
        <w:t>（4） 注明“开标时才能启封”</w:t>
      </w:r>
    </w:p>
    <w:p>
      <w:pPr>
        <w:snapToGrid w:val="0"/>
        <w:spacing w:before="50" w:after="156" w:afterLines="50" w:line="350" w:lineRule="exact"/>
        <w:ind w:firstLine="207" w:firstLineChars="98"/>
        <w:jc w:val="left"/>
        <w:rPr>
          <w:b/>
          <w:color w:val="auto"/>
        </w:rPr>
      </w:pPr>
    </w:p>
    <w:p>
      <w:pPr>
        <w:snapToGrid w:val="0"/>
        <w:spacing w:before="50" w:after="156" w:afterLines="50" w:line="350" w:lineRule="exact"/>
        <w:ind w:firstLine="207" w:firstLineChars="98"/>
        <w:jc w:val="left"/>
        <w:rPr>
          <w:rFonts w:ascii="宋体" w:hAnsi="宋体"/>
          <w:b/>
          <w:color w:val="auto"/>
          <w:szCs w:val="21"/>
        </w:rPr>
      </w:pPr>
      <w:r>
        <w:rPr>
          <w:rFonts w:hint="eastAsia"/>
          <w:b/>
          <w:color w:val="auto"/>
        </w:rPr>
        <w:t xml:space="preserve">② </w:t>
      </w:r>
      <w:r>
        <w:rPr>
          <w:rFonts w:hint="eastAsia" w:ascii="宋体" w:hAnsi="宋体"/>
          <w:b/>
          <w:color w:val="auto"/>
          <w:szCs w:val="21"/>
        </w:rPr>
        <w:t>开标一览表：</w:t>
      </w:r>
    </w:p>
    <w:p>
      <w:pPr>
        <w:snapToGrid w:val="0"/>
        <w:spacing w:before="50" w:after="50" w:line="360" w:lineRule="exact"/>
        <w:ind w:firstLine="562"/>
        <w:jc w:val="center"/>
        <w:rPr>
          <w:rFonts w:ascii="宋体" w:hAnsi="宋体"/>
          <w:b/>
          <w:color w:val="auto"/>
          <w:sz w:val="28"/>
          <w:szCs w:val="28"/>
        </w:rPr>
      </w:pPr>
      <w:r>
        <w:rPr>
          <w:rFonts w:hint="eastAsia" w:ascii="宋体" w:hAnsi="宋体"/>
          <w:b/>
          <w:color w:val="auto"/>
          <w:sz w:val="28"/>
          <w:szCs w:val="28"/>
        </w:rPr>
        <w:t>开标一览表</w:t>
      </w:r>
    </w:p>
    <w:p>
      <w:pPr>
        <w:snapToGrid w:val="0"/>
        <w:spacing w:before="50" w:after="50" w:line="360" w:lineRule="exact"/>
        <w:ind w:firstLine="422"/>
        <w:jc w:val="center"/>
        <w:rPr>
          <w:rFonts w:ascii="宋体" w:hAnsi="宋体"/>
          <w:b/>
          <w:color w:val="auto"/>
          <w:szCs w:val="21"/>
        </w:rPr>
      </w:pPr>
    </w:p>
    <w:p>
      <w:pPr>
        <w:snapToGrid w:val="0"/>
        <w:spacing w:before="50" w:after="50" w:line="360" w:lineRule="exact"/>
        <w:ind w:firstLine="420"/>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pPr>
        <w:snapToGrid w:val="0"/>
        <w:spacing w:before="50" w:after="50" w:line="360" w:lineRule="exact"/>
        <w:ind w:firstLine="420"/>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单位：元</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741"/>
        <w:gridCol w:w="1080"/>
        <w:gridCol w:w="1620"/>
        <w:gridCol w:w="1440"/>
        <w:gridCol w:w="2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序号</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品牌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29" w:firstLineChars="14"/>
              <w:jc w:val="center"/>
              <w:rPr>
                <w:rFonts w:ascii="宋体" w:hAnsi="宋体"/>
                <w:color w:val="auto"/>
                <w:szCs w:val="21"/>
              </w:rPr>
            </w:pPr>
            <w:r>
              <w:rPr>
                <w:rFonts w:hint="eastAsia" w:ascii="宋体" w:hAnsi="宋体"/>
                <w:color w:val="auto"/>
                <w:szCs w:val="21"/>
              </w:rPr>
              <w:t>单位及数量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单价</w:t>
            </w: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单项合价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1</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rPr>
            </w:pPr>
            <w:r>
              <w:rPr>
                <w:rFonts w:hint="eastAsia" w:ascii="宋体" w:hAnsi="宋体"/>
                <w:color w:val="auto"/>
                <w:szCs w:val="21"/>
              </w:rPr>
              <w:t>2</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Chars="-4" w:hanging="8" w:hangingChars="4"/>
              <w:jc w:val="center"/>
              <w:rPr>
                <w:rFonts w:ascii="宋体" w:hAnsi="宋体"/>
                <w:color w:val="auto"/>
                <w:szCs w:val="21"/>
              </w:rPr>
            </w:pPr>
            <w:r>
              <w:rPr>
                <w:rFonts w:hint="eastAsia" w:ascii="宋体" w:hAnsi="宋体"/>
                <w:color w:val="auto"/>
                <w:szCs w:val="21"/>
              </w:rPr>
              <w:t>3</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rPr>
            </w:pPr>
            <w:r>
              <w:rPr>
                <w:rFonts w:hint="eastAsia" w:ascii="宋体" w:hAnsi="宋体" w:cs="Courier New"/>
                <w:color w:val="auto"/>
                <w:szCs w:val="21"/>
              </w:rPr>
              <w:t>…</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34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rPr>
                <w:rFonts w:ascii="宋体" w:hAnsi="宋体"/>
                <w:color w:val="auto"/>
                <w:szCs w:val="21"/>
                <w:u w:val="single"/>
              </w:rPr>
            </w:pPr>
            <w:r>
              <w:rPr>
                <w:rFonts w:hint="eastAsia" w:ascii="宋体" w:hAnsi="宋体"/>
                <w:color w:val="auto"/>
                <w:szCs w:val="21"/>
              </w:rPr>
              <w:t>合计金额大写：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34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rPr>
                <w:rFonts w:ascii="宋体" w:hAnsi="宋体"/>
                <w:color w:val="auto"/>
                <w:szCs w:val="21"/>
              </w:rPr>
            </w:pPr>
            <w:r>
              <w:rPr>
                <w:rFonts w:hint="eastAsia" w:ascii="宋体" w:hAnsi="宋体"/>
                <w:color w:val="auto"/>
                <w:szCs w:val="21"/>
              </w:rPr>
              <w:t>交付使用期：</w:t>
            </w:r>
            <w:r>
              <w:rPr>
                <w:rFonts w:hint="eastAsia" w:ascii="宋体" w:hAnsi="宋体"/>
                <w:color w:val="auto"/>
                <w:szCs w:val="21"/>
                <w:u w:val="single"/>
              </w:rPr>
              <w:t xml:space="preserve">                      </w:t>
            </w:r>
          </w:p>
        </w:tc>
      </w:tr>
    </w:tbl>
    <w:p>
      <w:pPr>
        <w:snapToGrid w:val="0"/>
        <w:spacing w:before="50" w:after="50" w:line="350" w:lineRule="exact"/>
        <w:ind w:left="105" w:leftChars="50" w:firstLine="315" w:firstLineChars="150"/>
        <w:jc w:val="left"/>
        <w:rPr>
          <w:rFonts w:ascii="宋体" w:hAnsi="宋体"/>
          <w:color w:val="auto"/>
          <w:szCs w:val="21"/>
        </w:rPr>
      </w:pPr>
      <w:r>
        <w:rPr>
          <w:rFonts w:hint="eastAsia" w:ascii="宋体" w:hAnsi="宋体"/>
          <w:color w:val="auto"/>
          <w:szCs w:val="21"/>
        </w:rPr>
        <w:t>1.报价一经涂改，应在涂改处加盖单位公章或者由法定代表人或授权委托人签字或盖章，否则其投标作无效标处理。</w:t>
      </w:r>
    </w:p>
    <w:p>
      <w:pPr>
        <w:snapToGrid w:val="0"/>
        <w:spacing w:before="50" w:after="50" w:line="350" w:lineRule="exact"/>
        <w:ind w:firstLine="420"/>
        <w:jc w:val="left"/>
        <w:rPr>
          <w:rFonts w:ascii="宋体" w:hAnsi="宋体"/>
          <w:color w:val="auto"/>
          <w:szCs w:val="21"/>
        </w:rPr>
      </w:pPr>
      <w:r>
        <w:rPr>
          <w:rFonts w:hint="eastAsia" w:ascii="宋体" w:hAnsi="宋体"/>
          <w:color w:val="auto"/>
          <w:szCs w:val="21"/>
        </w:rPr>
        <w:t>2.投标报价系按照招标文件中的相关内容填写。</w:t>
      </w:r>
    </w:p>
    <w:p>
      <w:pPr>
        <w:snapToGrid w:val="0"/>
        <w:spacing w:before="50" w:after="50" w:line="350" w:lineRule="exact"/>
        <w:ind w:firstLine="420"/>
        <w:rPr>
          <w:rFonts w:hint="eastAsia" w:ascii="宋体" w:hAnsi="宋体"/>
          <w:color w:val="auto"/>
          <w:szCs w:val="21"/>
        </w:rPr>
      </w:pPr>
      <w:r>
        <w:rPr>
          <w:rFonts w:hint="eastAsia" w:ascii="宋体" w:hAnsi="宋体"/>
          <w:color w:val="auto"/>
          <w:szCs w:val="21"/>
        </w:rPr>
        <w:t>3.此表要求单独包装、密封、递交，信封封面请注明招标项目名称、项目编号、投标单位名称及“开标一览表”字样。注明“开标时才能启封”。</w:t>
      </w:r>
    </w:p>
    <w:p>
      <w:pPr>
        <w:snapToGrid w:val="0"/>
        <w:spacing w:before="50" w:after="50" w:line="350" w:lineRule="exact"/>
        <w:ind w:firstLine="420"/>
        <w:rPr>
          <w:rFonts w:ascii="宋体" w:hAnsi="宋体"/>
          <w:color w:val="auto"/>
          <w:szCs w:val="21"/>
        </w:rPr>
      </w:pPr>
      <w:r>
        <w:rPr>
          <w:rFonts w:hint="eastAsia" w:ascii="宋体" w:hAnsi="宋体"/>
          <w:color w:val="auto"/>
          <w:szCs w:val="21"/>
        </w:rPr>
        <w:t>4.总报价为采购人指定地点的现场交货价，必须包含所有设备、随配附件、备品备件、运输、工具、报装、安装、调试、各种附件、附加培训、售后服务、税金及其他的一切费用，采购人不再支付任何费用。</w:t>
      </w:r>
    </w:p>
    <w:p>
      <w:pPr>
        <w:snapToGrid w:val="0"/>
        <w:spacing w:before="50" w:after="50" w:line="350" w:lineRule="exact"/>
        <w:ind w:right="-817" w:rightChars="-389" w:firstLine="420"/>
        <w:rPr>
          <w:rFonts w:ascii="宋体" w:hAnsi="宋体"/>
          <w:color w:val="auto"/>
          <w:szCs w:val="21"/>
        </w:rPr>
      </w:pPr>
    </w:p>
    <w:p>
      <w:pPr>
        <w:snapToGrid w:val="0"/>
        <w:spacing w:before="50" w:after="50" w:line="350" w:lineRule="exact"/>
        <w:ind w:left="-2" w:leftChars="-1" w:right="-817" w:rightChars="-389" w:firstLine="3465" w:firstLineChars="1650"/>
        <w:rPr>
          <w:rFonts w:ascii="宋体" w:hAnsi="宋体"/>
          <w:color w:val="auto"/>
          <w:szCs w:val="21"/>
        </w:rPr>
      </w:pPr>
      <w:r>
        <w:rPr>
          <w:rFonts w:hint="eastAsia" w:ascii="宋体" w:hAnsi="宋体"/>
          <w:color w:val="auto"/>
          <w:szCs w:val="21"/>
        </w:rPr>
        <w:t>法定代表人或授权代表（签字或盖章）：</w:t>
      </w:r>
      <w:r>
        <w:rPr>
          <w:rFonts w:hint="eastAsia" w:ascii="宋体" w:hAnsi="宋体"/>
          <w:color w:val="auto"/>
          <w:szCs w:val="21"/>
          <w:u w:val="single"/>
        </w:rPr>
        <w:t xml:space="preserve">                    </w:t>
      </w:r>
    </w:p>
    <w:p>
      <w:pPr>
        <w:snapToGrid w:val="0"/>
        <w:spacing w:before="50" w:after="50" w:line="350" w:lineRule="exact"/>
        <w:ind w:right="-817" w:rightChars="-389" w:firstLine="3465" w:firstLineChars="1650"/>
        <w:rPr>
          <w:rFonts w:ascii="宋体" w:hAnsi="宋体"/>
          <w:color w:val="auto"/>
          <w:szCs w:val="21"/>
        </w:rPr>
      </w:pPr>
      <w:r>
        <w:rPr>
          <w:rFonts w:hint="eastAsia" w:ascii="宋体" w:hAnsi="宋体"/>
          <w:color w:val="auto"/>
          <w:szCs w:val="21"/>
        </w:rPr>
        <w:t>投标单位名称（盖章）：</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before="50" w:after="50" w:line="350" w:lineRule="exact"/>
        <w:ind w:right="-817" w:rightChars="-389" w:firstLine="3255" w:firstLineChars="155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before="156" w:beforeLines="50" w:after="50" w:line="360" w:lineRule="exact"/>
        <w:ind w:firstLine="422"/>
        <w:rPr>
          <w:rFonts w:hint="eastAsia" w:ascii="宋体" w:hAnsi="宋体"/>
          <w:b/>
          <w:color w:val="auto"/>
          <w:szCs w:val="21"/>
        </w:rPr>
      </w:pPr>
      <w:r>
        <w:rPr>
          <w:rFonts w:ascii="宋体" w:hAnsi="宋体"/>
          <w:b/>
          <w:color w:val="auto"/>
          <w:szCs w:val="21"/>
        </w:rPr>
        <w:br w:type="page"/>
      </w: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0" w:firstLineChars="0"/>
        <w:jc w:val="center"/>
        <w:rPr>
          <w:rFonts w:ascii="宋体" w:hAnsi="宋体"/>
          <w:b/>
          <w:color w:val="auto"/>
          <w:sz w:val="48"/>
          <w:szCs w:val="48"/>
        </w:rPr>
      </w:pPr>
      <w:r>
        <w:rPr>
          <w:rFonts w:hint="eastAsia" w:ascii="宋体" w:hAnsi="宋体"/>
          <w:b/>
          <w:color w:val="auto"/>
          <w:sz w:val="48"/>
          <w:szCs w:val="48"/>
        </w:rPr>
        <w:t>二、资格文件</w:t>
      </w:r>
    </w:p>
    <w:p>
      <w:pPr>
        <w:snapToGrid w:val="0"/>
        <w:spacing w:before="156" w:beforeLines="50" w:after="50" w:line="360" w:lineRule="exact"/>
        <w:ind w:firstLine="422"/>
        <w:rPr>
          <w:rFonts w:hint="eastAsia" w:ascii="宋体" w:hAnsi="宋体"/>
          <w:b/>
          <w:color w:val="auto"/>
          <w:szCs w:val="21"/>
        </w:rPr>
      </w:pPr>
    </w:p>
    <w:p>
      <w:pPr>
        <w:tabs>
          <w:tab w:val="left" w:pos="3870"/>
          <w:tab w:val="left" w:pos="4085"/>
        </w:tabs>
        <w:snapToGrid w:val="0"/>
        <w:spacing w:line="600" w:lineRule="exact"/>
        <w:ind w:firstLine="422"/>
        <w:rPr>
          <w:rFonts w:hint="eastAsia" w:ascii="宋体" w:hAnsi="宋体"/>
          <w:b/>
          <w:color w:val="auto"/>
          <w:szCs w:val="21"/>
        </w:rPr>
      </w:pPr>
      <w:r>
        <w:rPr>
          <w:rFonts w:ascii="宋体" w:hAnsi="宋体"/>
          <w:b/>
          <w:color w:val="auto"/>
          <w:szCs w:val="21"/>
        </w:rPr>
        <w:br w:type="page"/>
      </w:r>
      <w:r>
        <w:rPr>
          <w:rFonts w:hint="eastAsia" w:ascii="宋体" w:hAnsi="宋体"/>
          <w:b/>
          <w:color w:val="auto"/>
          <w:szCs w:val="21"/>
        </w:rPr>
        <w:t>（1）有效的营业执照（正本或副本）复印件</w:t>
      </w:r>
    </w:p>
    <w:p>
      <w:pPr>
        <w:tabs>
          <w:tab w:val="left" w:pos="3870"/>
          <w:tab w:val="left" w:pos="4085"/>
        </w:tabs>
        <w:snapToGrid w:val="0"/>
        <w:spacing w:line="600" w:lineRule="exact"/>
        <w:ind w:firstLine="422"/>
        <w:rPr>
          <w:rFonts w:hint="eastAsia" w:ascii="宋体" w:hAnsi="宋体"/>
          <w:b/>
          <w:color w:val="auto"/>
          <w:szCs w:val="21"/>
        </w:rPr>
      </w:pPr>
      <w:r>
        <w:rPr>
          <w:rFonts w:hint="eastAsia" w:ascii="宋体" w:hAnsi="宋体"/>
          <w:b/>
          <w:color w:val="auto"/>
          <w:szCs w:val="21"/>
        </w:rPr>
        <w:t>（2）法定代表人身份证复印件</w:t>
      </w:r>
    </w:p>
    <w:p>
      <w:pPr>
        <w:tabs>
          <w:tab w:val="left" w:pos="3870"/>
          <w:tab w:val="left" w:pos="4085"/>
        </w:tabs>
        <w:snapToGrid w:val="0"/>
        <w:spacing w:line="600" w:lineRule="exact"/>
        <w:ind w:firstLine="422"/>
        <w:rPr>
          <w:rFonts w:hint="eastAsia" w:ascii="宋体" w:hAnsi="宋体"/>
          <w:b/>
          <w:color w:val="auto"/>
          <w:szCs w:val="21"/>
        </w:rPr>
      </w:pPr>
      <w:r>
        <w:rPr>
          <w:rFonts w:hint="eastAsia" w:ascii="宋体" w:hAnsi="宋体"/>
          <w:b/>
          <w:color w:val="auto"/>
          <w:szCs w:val="21"/>
        </w:rPr>
        <w:t>（3）授权委托书和委托代理人身份证复印件</w:t>
      </w:r>
    </w:p>
    <w:p>
      <w:pPr>
        <w:snapToGrid w:val="0"/>
        <w:spacing w:before="156" w:beforeLines="50" w:after="50" w:line="340" w:lineRule="exact"/>
        <w:ind w:firstLine="601"/>
        <w:jc w:val="center"/>
        <w:rPr>
          <w:rFonts w:hint="eastAsia" w:ascii="仿宋_GB2312" w:hAnsi="宋体" w:eastAsia="仿宋_GB2312"/>
          <w:b/>
          <w:color w:val="auto"/>
          <w:sz w:val="30"/>
          <w:szCs w:val="30"/>
        </w:rPr>
      </w:pPr>
      <w:r>
        <w:rPr>
          <w:rFonts w:hint="eastAsia" w:ascii="仿宋_GB2312" w:hAnsi="宋体" w:eastAsia="仿宋_GB2312"/>
          <w:b/>
          <w:color w:val="auto"/>
          <w:sz w:val="30"/>
          <w:szCs w:val="30"/>
        </w:rPr>
        <w:t>法定代表人授权委托书</w:t>
      </w:r>
    </w:p>
    <w:p>
      <w:pPr>
        <w:snapToGrid w:val="0"/>
        <w:spacing w:before="156" w:beforeLines="50" w:after="50" w:line="440" w:lineRule="exact"/>
        <w:ind w:firstLine="420"/>
        <w:rPr>
          <w:rFonts w:hint="eastAsia" w:ascii="宋体" w:hAnsi="宋体" w:eastAsia="宋体"/>
          <w:b/>
          <w:bCs/>
          <w:color w:val="auto"/>
          <w:szCs w:val="21"/>
          <w:lang w:eastAsia="zh-CN"/>
        </w:rPr>
      </w:pPr>
      <w:r>
        <w:rPr>
          <w:rFonts w:hint="eastAsia" w:ascii="宋体" w:hAnsi="宋体"/>
          <w:bCs/>
          <w:color w:val="auto"/>
          <w:szCs w:val="21"/>
        </w:rPr>
        <w:t>致：</w:t>
      </w:r>
      <w:r>
        <w:rPr>
          <w:rFonts w:hint="eastAsia"/>
          <w:color w:val="auto"/>
          <w:lang w:eastAsia="zh-CN"/>
        </w:rPr>
        <w:t>广西天立工程造价咨询有限公司</w:t>
      </w:r>
    </w:p>
    <w:p>
      <w:pPr>
        <w:snapToGrid w:val="0"/>
        <w:spacing w:before="156" w:beforeLines="50" w:after="50" w:line="440" w:lineRule="exact"/>
        <w:ind w:firstLine="630" w:firstLineChars="3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w:t>
      </w:r>
      <w:r>
        <w:rPr>
          <w:rFonts w:hint="eastAsia" w:ascii="宋体" w:hAnsi="宋体"/>
          <w:color w:val="auto"/>
          <w:szCs w:val="21"/>
        </w:rPr>
        <w:t xml:space="preserve">（投标人名称）的法定代表人，现授权委托本单位在职职工 </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项目的投标活动，并代表我方全权办理针对上述项目的投标、开标、评标、签约等具体事务和签署相关文件。</w:t>
      </w:r>
    </w:p>
    <w:p>
      <w:pPr>
        <w:snapToGrid w:val="0"/>
        <w:spacing w:before="156" w:beforeLines="50" w:after="50" w:line="440" w:lineRule="exact"/>
        <w:ind w:firstLine="630" w:firstLineChars="300"/>
        <w:rPr>
          <w:rFonts w:hint="eastAsia" w:ascii="宋体" w:hAnsi="宋体"/>
          <w:color w:val="auto"/>
          <w:szCs w:val="21"/>
        </w:rPr>
      </w:pPr>
      <w:r>
        <w:rPr>
          <w:rFonts w:hint="eastAsia" w:ascii="宋体" w:hAnsi="宋体"/>
          <w:color w:val="auto"/>
          <w:szCs w:val="21"/>
        </w:rPr>
        <w:t>我方对被授权人的签名事项负全部责任。</w:t>
      </w:r>
    </w:p>
    <w:p>
      <w:pPr>
        <w:snapToGrid w:val="0"/>
        <w:spacing w:before="156" w:beforeLines="50" w:after="50" w:line="440" w:lineRule="exact"/>
        <w:ind w:firstLine="630" w:firstLineChars="300"/>
        <w:rPr>
          <w:rFonts w:hint="eastAsia"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before="156" w:beforeLines="50" w:after="50" w:line="440" w:lineRule="exact"/>
        <w:ind w:firstLine="420"/>
        <w:rPr>
          <w:rFonts w:hint="eastAsia" w:ascii="宋体" w:hAnsi="宋体"/>
          <w:color w:val="auto"/>
          <w:szCs w:val="21"/>
        </w:rPr>
      </w:pPr>
      <w:r>
        <w:rPr>
          <w:rFonts w:hint="eastAsia" w:ascii="宋体" w:hAnsi="宋体"/>
          <w:color w:val="auto"/>
          <w:szCs w:val="21"/>
        </w:rPr>
        <w:t>被授权人无转委托权，特此委托。</w:t>
      </w:r>
    </w:p>
    <w:p>
      <w:pPr>
        <w:snapToGrid w:val="0"/>
        <w:spacing w:before="156" w:beforeLines="50" w:after="50" w:line="320" w:lineRule="exact"/>
        <w:ind w:firstLine="525" w:firstLineChars="250"/>
        <w:rPr>
          <w:rFonts w:hint="eastAsia" w:ascii="宋体" w:hAnsi="宋体"/>
          <w:color w:val="auto"/>
          <w:szCs w:val="21"/>
        </w:rPr>
      </w:pPr>
    </w:p>
    <w:p>
      <w:pPr>
        <w:snapToGrid w:val="0"/>
        <w:spacing w:before="156" w:beforeLines="50" w:after="50" w:line="320" w:lineRule="exact"/>
        <w:ind w:firstLine="525" w:firstLineChars="250"/>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pPr>
        <w:snapToGrid w:val="0"/>
        <w:spacing w:before="156" w:beforeLines="50" w:after="50" w:line="320" w:lineRule="exact"/>
        <w:ind w:firstLine="525" w:firstLineChars="250"/>
        <w:rPr>
          <w:rFonts w:hint="eastAsia"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pPr>
        <w:snapToGrid w:val="0"/>
        <w:spacing w:before="156" w:beforeLines="50" w:after="50" w:line="320" w:lineRule="exact"/>
        <w:ind w:firstLine="525" w:firstLineChars="250"/>
        <w:rPr>
          <w:rFonts w:hint="eastAsia"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before="156" w:beforeLines="50" w:after="50" w:line="320" w:lineRule="exact"/>
        <w:ind w:firstLine="525" w:firstLineChars="250"/>
        <w:rPr>
          <w:rFonts w:hint="eastAsia" w:hAnsi="宋体"/>
          <w:color w:val="auto"/>
        </w:rPr>
      </w:pPr>
      <w:r>
        <w:rPr>
          <w:rFonts w:hint="eastAsia" w:hAnsi="宋体"/>
          <w:color w:val="auto"/>
        </w:rPr>
        <w:t>附：委托代理人身份证复印件</w:t>
      </w:r>
    </w:p>
    <w:p>
      <w:pPr>
        <w:snapToGrid w:val="0"/>
        <w:spacing w:before="156" w:beforeLines="50" w:after="50" w:line="320" w:lineRule="exact"/>
        <w:ind w:firstLine="420"/>
        <w:rPr>
          <w:rFonts w:hint="eastAsia" w:ascii="宋体" w:hAnsi="宋体"/>
          <w:color w:val="auto"/>
          <w:szCs w:val="21"/>
        </w:rPr>
      </w:pPr>
    </w:p>
    <w:p>
      <w:pPr>
        <w:snapToGrid w:val="0"/>
        <w:spacing w:before="156" w:beforeLines="50" w:after="50" w:line="320" w:lineRule="exact"/>
        <w:ind w:firstLine="4620" w:firstLineChars="2200"/>
        <w:rPr>
          <w:rFonts w:hint="eastAsia" w:ascii="宋体" w:hAnsi="宋体"/>
          <w:color w:val="auto"/>
          <w:szCs w:val="21"/>
          <w:u w:val="single"/>
        </w:rPr>
      </w:pPr>
      <w:r>
        <w:rPr>
          <w:rFonts w:hint="eastAsia" w:ascii="宋体" w:hAnsi="宋体"/>
          <w:color w:val="auto"/>
          <w:szCs w:val="21"/>
        </w:rPr>
        <w:t xml:space="preserve">       投标单位公章：</w:t>
      </w:r>
      <w:r>
        <w:rPr>
          <w:rFonts w:hint="eastAsia" w:ascii="宋体" w:hAnsi="宋体"/>
          <w:color w:val="auto"/>
          <w:szCs w:val="21"/>
          <w:u w:val="single"/>
        </w:rPr>
        <w:t xml:space="preserve">               </w:t>
      </w:r>
    </w:p>
    <w:p>
      <w:pPr>
        <w:snapToGrid w:val="0"/>
        <w:spacing w:before="156" w:beforeLines="50" w:after="50" w:line="320" w:lineRule="exact"/>
        <w:ind w:firstLine="5355" w:firstLineChars="2550"/>
        <w:rPr>
          <w:rFonts w:hint="eastAsia"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p>
    <w:p>
      <w:pPr>
        <w:snapToGrid w:val="0"/>
        <w:spacing w:before="156" w:beforeLines="50" w:after="50" w:line="320" w:lineRule="exact"/>
        <w:ind w:firstLine="420"/>
        <w:jc w:val="center"/>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tabs>
          <w:tab w:val="left" w:pos="3870"/>
          <w:tab w:val="left" w:pos="4085"/>
        </w:tabs>
        <w:snapToGrid w:val="0"/>
        <w:ind w:firstLine="422"/>
        <w:rPr>
          <w:rFonts w:hint="eastAsia" w:ascii="宋体" w:hAnsi="宋体"/>
          <w:b/>
          <w:color w:val="auto"/>
          <w:szCs w:val="21"/>
        </w:rPr>
      </w:pPr>
    </w:p>
    <w:p>
      <w:pPr>
        <w:tabs>
          <w:tab w:val="left" w:pos="3870"/>
          <w:tab w:val="left" w:pos="4085"/>
        </w:tabs>
        <w:snapToGrid w:val="0"/>
        <w:spacing w:line="500" w:lineRule="exact"/>
        <w:ind w:firstLine="422"/>
        <w:rPr>
          <w:rFonts w:hint="eastAsia" w:ascii="宋体" w:hAnsi="宋体"/>
          <w:b/>
          <w:color w:val="auto"/>
          <w:szCs w:val="21"/>
        </w:rPr>
      </w:pPr>
      <w:r>
        <w:rPr>
          <w:rFonts w:ascii="宋体" w:hAnsi="宋体"/>
          <w:b/>
          <w:color w:val="auto"/>
          <w:szCs w:val="21"/>
        </w:rPr>
        <w:br w:type="page"/>
      </w: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0" w:firstLineChars="0"/>
        <w:jc w:val="center"/>
        <w:rPr>
          <w:rFonts w:ascii="宋体" w:hAnsi="宋体"/>
          <w:b/>
          <w:color w:val="auto"/>
          <w:sz w:val="48"/>
          <w:szCs w:val="48"/>
        </w:rPr>
      </w:pPr>
      <w:r>
        <w:rPr>
          <w:rFonts w:hint="eastAsia" w:ascii="宋体" w:hAnsi="宋体"/>
          <w:b/>
          <w:color w:val="auto"/>
          <w:sz w:val="48"/>
          <w:szCs w:val="48"/>
        </w:rPr>
        <w:t>二、报价及资信技术文件</w:t>
      </w:r>
    </w:p>
    <w:p>
      <w:pPr>
        <w:snapToGrid w:val="0"/>
        <w:spacing w:before="156" w:beforeLines="50" w:after="50" w:line="360" w:lineRule="exact"/>
        <w:ind w:firstLine="422"/>
        <w:rPr>
          <w:rFonts w:ascii="宋体" w:hAnsi="宋体"/>
          <w:b/>
          <w:color w:val="auto"/>
          <w:sz w:val="28"/>
          <w:szCs w:val="28"/>
        </w:rPr>
      </w:pPr>
      <w:r>
        <w:rPr>
          <w:rFonts w:ascii="宋体" w:hAnsi="宋体"/>
          <w:b/>
          <w:color w:val="auto"/>
          <w:szCs w:val="21"/>
        </w:rPr>
        <w:br w:type="page"/>
      </w:r>
      <w:r>
        <w:rPr>
          <w:rFonts w:hint="eastAsia" w:ascii="宋体" w:hAnsi="宋体"/>
          <w:b/>
          <w:color w:val="auto"/>
          <w:szCs w:val="21"/>
        </w:rPr>
        <w:t>（1）投标函</w:t>
      </w:r>
    </w:p>
    <w:p>
      <w:pPr>
        <w:snapToGrid w:val="0"/>
        <w:spacing w:before="156" w:beforeLines="50" w:after="50" w:line="360" w:lineRule="exact"/>
        <w:ind w:firstLine="0" w:firstLineChars="0"/>
        <w:jc w:val="center"/>
        <w:rPr>
          <w:rFonts w:ascii="宋体" w:hAnsi="宋体"/>
          <w:b/>
          <w:color w:val="auto"/>
          <w:sz w:val="32"/>
          <w:szCs w:val="32"/>
        </w:rPr>
      </w:pPr>
      <w:r>
        <w:rPr>
          <w:rFonts w:hint="eastAsia" w:ascii="宋体" w:hAnsi="宋体"/>
          <w:b/>
          <w:color w:val="auto"/>
          <w:sz w:val="32"/>
          <w:szCs w:val="32"/>
        </w:rPr>
        <w:t>投 标 函</w:t>
      </w:r>
    </w:p>
    <w:p>
      <w:pPr>
        <w:ind w:firstLine="420"/>
        <w:rPr>
          <w:rFonts w:ascii="宋体" w:hAnsi="宋体"/>
          <w:color w:val="auto"/>
          <w:szCs w:val="21"/>
        </w:rPr>
      </w:pPr>
      <w:r>
        <w:rPr>
          <w:rFonts w:hint="eastAsia" w:ascii="宋体" w:hAnsi="宋体"/>
          <w:color w:val="auto"/>
          <w:szCs w:val="21"/>
        </w:rPr>
        <w:t>致：</w:t>
      </w:r>
      <w:r>
        <w:rPr>
          <w:rFonts w:hint="eastAsia" w:ascii="宋体" w:hAnsi="宋体"/>
          <w:color w:val="auto"/>
          <w:szCs w:val="21"/>
          <w:lang w:val="en-US" w:eastAsia="zh-CN"/>
        </w:rPr>
        <w:t>广西天立工程造价咨询有限公司</w:t>
      </w:r>
      <w:r>
        <w:rPr>
          <w:rFonts w:hint="eastAsia" w:ascii="宋体" w:hAnsi="宋体"/>
          <w:color w:val="auto"/>
          <w:szCs w:val="21"/>
        </w:rPr>
        <w:t>：</w:t>
      </w:r>
    </w:p>
    <w:p>
      <w:pPr>
        <w:ind w:firstLine="420"/>
        <w:rPr>
          <w:rFonts w:ascii="宋体" w:hAnsi="宋体"/>
          <w:color w:val="auto"/>
          <w:szCs w:val="21"/>
        </w:rPr>
      </w:pPr>
    </w:p>
    <w:p>
      <w:pPr>
        <w:ind w:firstLine="420"/>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 xml:space="preserve">         </w:t>
      </w:r>
      <w:r>
        <w:rPr>
          <w:rFonts w:hint="eastAsia" w:ascii="宋体" w:hAnsi="宋体"/>
          <w:color w:val="auto"/>
          <w:szCs w:val="21"/>
        </w:rPr>
        <w:t>项目招标文件（项目编号及分标号：</w:t>
      </w:r>
      <w:r>
        <w:rPr>
          <w:rFonts w:hint="eastAsia" w:ascii="宋体" w:hAnsi="宋体"/>
          <w:color w:val="auto"/>
          <w:szCs w:val="21"/>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），我方</w:t>
      </w:r>
      <w:r>
        <w:rPr>
          <w:rFonts w:hint="eastAsia" w:ascii="宋体" w:hAnsi="宋体"/>
          <w:color w:val="auto"/>
          <w:szCs w:val="21"/>
          <w:u w:val="single"/>
        </w:rPr>
        <w:t xml:space="preserve">              </w:t>
      </w:r>
      <w:r>
        <w:rPr>
          <w:rFonts w:hint="eastAsia" w:ascii="宋体" w:hAnsi="宋体"/>
          <w:color w:val="auto"/>
          <w:szCs w:val="21"/>
        </w:rPr>
        <w:t>经正式授权并代表投标人</w:t>
      </w:r>
      <w:r>
        <w:rPr>
          <w:rFonts w:hint="eastAsia" w:ascii="宋体" w:hAnsi="宋体"/>
          <w:color w:val="auto"/>
          <w:szCs w:val="21"/>
          <w:u w:val="single"/>
        </w:rPr>
        <w:t xml:space="preserve">                   </w:t>
      </w:r>
      <w:r>
        <w:rPr>
          <w:rFonts w:hint="eastAsia" w:ascii="宋体" w:hAnsi="宋体"/>
          <w:color w:val="auto"/>
          <w:szCs w:val="21"/>
        </w:rPr>
        <w:t>提交下述文件：</w:t>
      </w:r>
    </w:p>
    <w:p>
      <w:pPr>
        <w:ind w:firstLine="178" w:firstLineChars="85"/>
        <w:rPr>
          <w:rFonts w:hint="eastAsia" w:ascii="宋体" w:hAnsi="宋体"/>
          <w:color w:val="auto"/>
          <w:szCs w:val="21"/>
        </w:rPr>
      </w:pPr>
      <w:r>
        <w:rPr>
          <w:rFonts w:hint="eastAsia" w:ascii="宋体" w:hAnsi="宋体"/>
          <w:color w:val="auto"/>
          <w:szCs w:val="21"/>
        </w:rPr>
        <w:t>一、投标文件、开标一览表和投标保证金交纳证明；</w:t>
      </w:r>
    </w:p>
    <w:p>
      <w:pPr>
        <w:ind w:firstLine="178" w:firstLineChars="85"/>
        <w:rPr>
          <w:rFonts w:hint="eastAsia" w:ascii="宋体" w:hAnsi="宋体"/>
          <w:color w:val="auto"/>
          <w:szCs w:val="21"/>
        </w:rPr>
      </w:pPr>
      <w:r>
        <w:rPr>
          <w:rFonts w:hint="eastAsia" w:ascii="宋体" w:hAnsi="宋体"/>
          <w:color w:val="auto"/>
          <w:szCs w:val="21"/>
        </w:rPr>
        <w:t>二、投标文件(内含: 开标一览表、资格文件、报价及资信技术文件)；</w:t>
      </w:r>
    </w:p>
    <w:p>
      <w:pPr>
        <w:ind w:firstLine="178" w:firstLineChars="85"/>
        <w:rPr>
          <w:rFonts w:hint="eastAsia" w:ascii="宋体" w:hAnsi="宋体"/>
          <w:color w:val="auto"/>
          <w:szCs w:val="21"/>
        </w:rPr>
      </w:pPr>
      <w:r>
        <w:rPr>
          <w:rFonts w:hint="eastAsia" w:ascii="宋体" w:hAnsi="宋体"/>
          <w:color w:val="auto"/>
          <w:szCs w:val="21"/>
        </w:rPr>
        <w:t>三、按投标人须知第13条要求提交的全部文件；</w:t>
      </w:r>
    </w:p>
    <w:p>
      <w:pPr>
        <w:ind w:firstLine="178" w:firstLineChars="85"/>
        <w:rPr>
          <w:rFonts w:ascii="宋体" w:hAnsi="宋体"/>
          <w:color w:val="auto"/>
          <w:szCs w:val="21"/>
        </w:rPr>
      </w:pPr>
      <w:r>
        <w:rPr>
          <w:rFonts w:hint="eastAsia" w:ascii="宋体" w:hAnsi="宋体"/>
          <w:color w:val="auto"/>
          <w:szCs w:val="21"/>
        </w:rPr>
        <w:t>四、据此函，签字人兹宣布同意如下：</w:t>
      </w:r>
    </w:p>
    <w:p>
      <w:pPr>
        <w:ind w:firstLine="420"/>
        <w:rPr>
          <w:rFonts w:ascii="宋体" w:hAnsi="宋体"/>
          <w:color w:val="auto"/>
          <w:szCs w:val="21"/>
        </w:rPr>
      </w:pPr>
      <w:r>
        <w:rPr>
          <w:rFonts w:hint="eastAsia" w:ascii="宋体" w:hAnsi="宋体"/>
          <w:color w:val="auto"/>
          <w:szCs w:val="21"/>
        </w:rPr>
        <w:t>1.我方同意在投标人须知规定的开标日期起遵循本投标文件，并在投标人须知第16条规定的投标有效期满之前均具有约束力。</w:t>
      </w:r>
    </w:p>
    <w:p>
      <w:pPr>
        <w:ind w:firstLine="420"/>
        <w:rPr>
          <w:rFonts w:ascii="宋体" w:hAnsi="宋体"/>
          <w:color w:val="auto"/>
          <w:szCs w:val="21"/>
        </w:rPr>
      </w:pPr>
      <w:r>
        <w:rPr>
          <w:rFonts w:hint="eastAsia" w:ascii="宋体" w:hAnsi="宋体"/>
          <w:color w:val="auto"/>
          <w:szCs w:val="21"/>
        </w:rPr>
        <w:t>2、我方承诺已经具备《中华人民共和国政府采购法》中规定的参加政府采购活动的供应商应当具备的条件：</w:t>
      </w:r>
    </w:p>
    <w:p>
      <w:pPr>
        <w:ind w:firstLine="420"/>
        <w:rPr>
          <w:rFonts w:ascii="宋体" w:hAnsi="宋体"/>
          <w:color w:val="auto"/>
          <w:szCs w:val="21"/>
        </w:rPr>
      </w:pPr>
      <w:r>
        <w:rPr>
          <w:rFonts w:hint="eastAsia" w:ascii="宋体" w:hAnsi="宋体"/>
          <w:color w:val="auto"/>
          <w:szCs w:val="21"/>
        </w:rPr>
        <w:t>（1）具有独立承担民事责任的能力；</w:t>
      </w:r>
    </w:p>
    <w:p>
      <w:pPr>
        <w:ind w:firstLine="420"/>
        <w:rPr>
          <w:rFonts w:ascii="宋体" w:hAnsi="宋体"/>
          <w:color w:val="auto"/>
          <w:szCs w:val="21"/>
        </w:rPr>
      </w:pPr>
      <w:r>
        <w:rPr>
          <w:rFonts w:hint="eastAsia" w:ascii="宋体" w:hAnsi="宋体"/>
          <w:color w:val="auto"/>
          <w:szCs w:val="21"/>
        </w:rPr>
        <w:t>（2）具有良好的商业信誉和健全的财务会计制度；</w:t>
      </w:r>
    </w:p>
    <w:p>
      <w:pPr>
        <w:ind w:firstLine="420"/>
        <w:rPr>
          <w:rFonts w:ascii="宋体" w:hAnsi="宋体"/>
          <w:color w:val="auto"/>
          <w:szCs w:val="21"/>
        </w:rPr>
      </w:pPr>
      <w:r>
        <w:rPr>
          <w:rFonts w:hint="eastAsia" w:ascii="宋体" w:hAnsi="宋体"/>
          <w:color w:val="auto"/>
          <w:szCs w:val="21"/>
        </w:rPr>
        <w:t>（3）具有履行合同所必需的设备和专业技术能力；</w:t>
      </w:r>
    </w:p>
    <w:p>
      <w:pPr>
        <w:ind w:firstLine="420"/>
        <w:rPr>
          <w:rFonts w:ascii="宋体" w:hAnsi="宋体"/>
          <w:color w:val="auto"/>
          <w:szCs w:val="21"/>
        </w:rPr>
      </w:pPr>
      <w:r>
        <w:rPr>
          <w:rFonts w:hint="eastAsia" w:ascii="宋体" w:hAnsi="宋体"/>
          <w:color w:val="auto"/>
          <w:szCs w:val="21"/>
        </w:rPr>
        <w:t>（4）有依法缴纳税收和社会保障资金的良好记录；</w:t>
      </w:r>
    </w:p>
    <w:p>
      <w:pPr>
        <w:ind w:firstLine="420"/>
        <w:rPr>
          <w:rFonts w:ascii="宋体" w:hAnsi="宋体"/>
          <w:color w:val="auto"/>
          <w:szCs w:val="21"/>
        </w:rPr>
      </w:pPr>
      <w:r>
        <w:rPr>
          <w:rFonts w:hint="eastAsia" w:ascii="宋体" w:hAnsi="宋体"/>
          <w:color w:val="auto"/>
          <w:szCs w:val="21"/>
        </w:rPr>
        <w:t>（5）参加此项采购活动前三年内，在经营活动中没有重大违法记录。</w:t>
      </w:r>
    </w:p>
    <w:p>
      <w:pPr>
        <w:ind w:firstLine="420"/>
        <w:rPr>
          <w:rFonts w:ascii="宋体" w:hAnsi="宋体"/>
          <w:color w:val="auto"/>
          <w:szCs w:val="21"/>
        </w:rPr>
      </w:pPr>
      <w:r>
        <w:rPr>
          <w:rFonts w:hint="eastAsia" w:ascii="宋体" w:hAnsi="宋体"/>
          <w:color w:val="auto"/>
          <w:szCs w:val="21"/>
        </w:rPr>
        <w:t>3、我方根据招标文件的规定，承担完成合同的责任和义务。</w:t>
      </w:r>
    </w:p>
    <w:p>
      <w:pPr>
        <w:ind w:firstLine="420"/>
        <w:rPr>
          <w:rFonts w:ascii="宋体" w:hAnsi="宋体"/>
          <w:color w:val="auto"/>
          <w:szCs w:val="21"/>
        </w:rPr>
      </w:pPr>
      <w:r>
        <w:rPr>
          <w:rFonts w:hint="eastAsia" w:ascii="宋体" w:hAnsi="宋体"/>
          <w:color w:val="auto"/>
          <w:szCs w:val="21"/>
        </w:rPr>
        <w:t>4、我方已详细审核招标文件，我方知道必须放弃提出含糊不清或误解问题的权利。</w:t>
      </w:r>
    </w:p>
    <w:p>
      <w:pPr>
        <w:ind w:firstLine="420"/>
        <w:rPr>
          <w:rFonts w:ascii="宋体" w:hAnsi="宋体"/>
          <w:color w:val="auto"/>
          <w:szCs w:val="21"/>
        </w:rPr>
      </w:pPr>
      <w:r>
        <w:rPr>
          <w:rFonts w:hint="eastAsia" w:ascii="宋体" w:hAnsi="宋体"/>
          <w:color w:val="auto"/>
          <w:szCs w:val="21"/>
        </w:rPr>
        <w:t>5、如果在投标截止时间后的投标有效期内撤回投标或者有其他违约行为，我方的投标保证金可被贵方全部没收。</w:t>
      </w:r>
    </w:p>
    <w:p>
      <w:pPr>
        <w:ind w:firstLine="420"/>
        <w:rPr>
          <w:rFonts w:ascii="宋体" w:hAnsi="宋体"/>
          <w:color w:val="auto"/>
          <w:szCs w:val="21"/>
        </w:rPr>
      </w:pPr>
      <w:r>
        <w:rPr>
          <w:rFonts w:hint="eastAsia" w:ascii="宋体" w:hAnsi="宋体"/>
          <w:color w:val="auto"/>
          <w:szCs w:val="21"/>
        </w:rPr>
        <w:t>6、同意向贵方提供贵方可能要求的与本投标有关的人和数据或资料。</w:t>
      </w:r>
    </w:p>
    <w:p>
      <w:pPr>
        <w:ind w:firstLine="420"/>
        <w:rPr>
          <w:rFonts w:ascii="宋体" w:hAnsi="宋体"/>
          <w:color w:val="auto"/>
          <w:szCs w:val="21"/>
        </w:rPr>
      </w:pPr>
      <w:r>
        <w:rPr>
          <w:rFonts w:hint="eastAsia" w:ascii="宋体" w:hAnsi="宋体"/>
          <w:color w:val="auto"/>
          <w:szCs w:val="21"/>
        </w:rPr>
        <w:t>7、我方完全理解贵方不一定要接受最低报价的投标人为中标人。</w:t>
      </w:r>
    </w:p>
    <w:p>
      <w:pPr>
        <w:ind w:firstLine="420"/>
        <w:rPr>
          <w:rFonts w:ascii="宋体" w:hAnsi="宋体"/>
          <w:color w:val="auto"/>
          <w:szCs w:val="21"/>
        </w:rPr>
      </w:pPr>
      <w:r>
        <w:rPr>
          <w:rFonts w:hint="eastAsia" w:ascii="宋体" w:hAnsi="宋体"/>
          <w:color w:val="auto"/>
          <w:szCs w:val="21"/>
        </w:rPr>
        <w:t>8、若贵方需要，我方愿意提供我方做出的一切承诺的证明材料。</w:t>
      </w:r>
    </w:p>
    <w:p>
      <w:pPr>
        <w:ind w:firstLine="420"/>
        <w:rPr>
          <w:rFonts w:ascii="宋体" w:hAnsi="宋体"/>
          <w:color w:val="auto"/>
          <w:szCs w:val="21"/>
        </w:rPr>
      </w:pPr>
      <w:r>
        <w:rPr>
          <w:rFonts w:hint="eastAsia" w:ascii="宋体" w:hAnsi="宋体"/>
          <w:color w:val="auto"/>
          <w:szCs w:val="21"/>
        </w:rPr>
        <w:t>9、我方将严格遵守《中华人民共和国政府采购法》第七十七条规定，知悉以下之法律责任：供应商有下列情形之一的，处于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ascii="宋体" w:hAnsi="宋体"/>
          <w:color w:val="auto"/>
          <w:szCs w:val="21"/>
        </w:rPr>
      </w:pPr>
      <w:r>
        <w:rPr>
          <w:rFonts w:hint="eastAsia" w:ascii="宋体" w:hAnsi="宋体"/>
          <w:color w:val="auto"/>
          <w:szCs w:val="21"/>
        </w:rPr>
        <w:t>（1）提供虚假材料谋取中标、成交的；</w:t>
      </w:r>
    </w:p>
    <w:p>
      <w:pPr>
        <w:ind w:firstLine="420"/>
        <w:rPr>
          <w:rFonts w:ascii="宋体" w:hAnsi="宋体"/>
          <w:color w:val="auto"/>
          <w:szCs w:val="21"/>
        </w:rPr>
      </w:pPr>
      <w:r>
        <w:rPr>
          <w:rFonts w:hint="eastAsia" w:ascii="宋体" w:hAnsi="宋体"/>
          <w:color w:val="auto"/>
          <w:szCs w:val="21"/>
        </w:rPr>
        <w:t>（2）采取不正当手段诋毁、排挤其他供应商的；</w:t>
      </w:r>
    </w:p>
    <w:p>
      <w:pPr>
        <w:ind w:firstLine="420"/>
        <w:rPr>
          <w:rFonts w:ascii="宋体" w:hAnsi="宋体"/>
          <w:color w:val="auto"/>
          <w:szCs w:val="21"/>
        </w:rPr>
      </w:pPr>
      <w:r>
        <w:rPr>
          <w:rFonts w:hint="eastAsia" w:ascii="宋体" w:hAnsi="宋体"/>
          <w:color w:val="auto"/>
          <w:szCs w:val="21"/>
        </w:rPr>
        <w:t>（3）与采购人、其他供应商或者采购代理机构恶意串通的；</w:t>
      </w:r>
    </w:p>
    <w:p>
      <w:pPr>
        <w:ind w:firstLine="420"/>
        <w:rPr>
          <w:rFonts w:ascii="宋体" w:hAnsi="宋体"/>
          <w:color w:val="auto"/>
          <w:szCs w:val="21"/>
        </w:rPr>
      </w:pPr>
      <w:r>
        <w:rPr>
          <w:rFonts w:hint="eastAsia" w:ascii="宋体" w:hAnsi="宋体"/>
          <w:color w:val="auto"/>
          <w:szCs w:val="21"/>
        </w:rPr>
        <w:t>（4）向采购人、采购代理机构行贿或者提供其他不正当利益的；</w:t>
      </w:r>
    </w:p>
    <w:p>
      <w:pPr>
        <w:ind w:firstLine="420"/>
        <w:rPr>
          <w:rFonts w:ascii="宋体" w:hAnsi="宋体"/>
          <w:color w:val="auto"/>
          <w:szCs w:val="21"/>
        </w:rPr>
      </w:pPr>
      <w:r>
        <w:rPr>
          <w:rFonts w:hint="eastAsia" w:ascii="宋体" w:hAnsi="宋体"/>
          <w:color w:val="auto"/>
          <w:szCs w:val="21"/>
        </w:rPr>
        <w:t>（5）拒绝有关部门监督检查或提供虚假情况的。</w:t>
      </w:r>
    </w:p>
    <w:p>
      <w:pPr>
        <w:ind w:firstLine="420"/>
        <w:rPr>
          <w:rFonts w:ascii="宋体" w:hAnsi="宋体"/>
          <w:color w:val="auto"/>
          <w:szCs w:val="21"/>
        </w:rPr>
      </w:pPr>
      <w:r>
        <w:rPr>
          <w:rFonts w:hint="eastAsia" w:ascii="宋体" w:hAnsi="宋体"/>
          <w:color w:val="auto"/>
          <w:szCs w:val="21"/>
        </w:rPr>
        <w:t>五、与本投标有关的正式通讯地址为：</w:t>
      </w:r>
    </w:p>
    <w:p>
      <w:pPr>
        <w:ind w:firstLine="42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w:t>
      </w:r>
    </w:p>
    <w:p>
      <w:pPr>
        <w:ind w:firstLine="420"/>
        <w:rPr>
          <w:rFonts w:ascii="宋体" w:hAnsi="宋体"/>
          <w:color w:val="auto"/>
          <w:szCs w:val="21"/>
        </w:rPr>
      </w:pPr>
      <w:r>
        <w:rPr>
          <w:rFonts w:hint="eastAsia" w:ascii="宋体" w:hAnsi="宋体"/>
          <w:color w:val="auto"/>
          <w:szCs w:val="21"/>
        </w:rPr>
        <w:t>电话、电报、传真或电传：</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开户名称：</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p>
    <w:p>
      <w:pPr>
        <w:ind w:firstLine="420"/>
        <w:rPr>
          <w:rFonts w:ascii="宋体" w:hAnsi="宋体"/>
          <w:color w:val="auto"/>
          <w:szCs w:val="21"/>
          <w:u w:val="single"/>
        </w:rPr>
      </w:pPr>
      <w:r>
        <w:rPr>
          <w:rFonts w:hint="eastAsia" w:ascii="宋体" w:hAnsi="宋体"/>
          <w:color w:val="auto"/>
          <w:szCs w:val="21"/>
        </w:rPr>
        <w:t>账    号：</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 xml:space="preserve">  </w:t>
      </w:r>
    </w:p>
    <w:p>
      <w:pPr>
        <w:ind w:firstLine="4200" w:firstLineChars="2000"/>
        <w:rPr>
          <w:rFonts w:hint="eastAsia" w:ascii="宋体" w:hAnsi="宋体"/>
          <w:color w:val="auto"/>
          <w:szCs w:val="21"/>
        </w:rPr>
      </w:pPr>
    </w:p>
    <w:p>
      <w:pPr>
        <w:ind w:firstLine="4200" w:firstLineChars="2000"/>
        <w:rPr>
          <w:rFonts w:hint="eastAsia" w:ascii="宋体" w:hAnsi="宋体"/>
          <w:color w:val="auto"/>
          <w:szCs w:val="21"/>
        </w:rPr>
      </w:pPr>
      <w:r>
        <w:rPr>
          <w:rFonts w:hint="eastAsia" w:ascii="宋体" w:hAnsi="宋体"/>
          <w:color w:val="auto"/>
          <w:szCs w:val="21"/>
        </w:rPr>
        <w:t>法定代表人或委托代理人签名：</w:t>
      </w:r>
      <w:r>
        <w:rPr>
          <w:rFonts w:hint="eastAsia" w:ascii="宋体" w:hAnsi="宋体"/>
          <w:color w:val="auto"/>
          <w:szCs w:val="21"/>
          <w:u w:val="single"/>
        </w:rPr>
        <w:t xml:space="preserve">           </w:t>
      </w:r>
    </w:p>
    <w:p>
      <w:pPr>
        <w:ind w:firstLine="4200" w:firstLineChars="2000"/>
        <w:rPr>
          <w:rFonts w:hint="eastAsia" w:ascii="宋体" w:hAnsi="宋体"/>
          <w:color w:val="auto"/>
          <w:szCs w:val="21"/>
        </w:rPr>
      </w:pPr>
      <w:r>
        <w:rPr>
          <w:rFonts w:hint="eastAsia" w:ascii="宋体" w:hAnsi="宋体"/>
          <w:color w:val="auto"/>
          <w:szCs w:val="21"/>
        </w:rPr>
        <w:t>投标单位公章：</w:t>
      </w:r>
      <w:r>
        <w:rPr>
          <w:rFonts w:hint="eastAsia" w:ascii="宋体" w:hAnsi="宋体"/>
          <w:color w:val="auto"/>
          <w:szCs w:val="21"/>
          <w:u w:val="single"/>
        </w:rPr>
        <w:t xml:space="preserve">                         </w:t>
      </w:r>
    </w:p>
    <w:p>
      <w:pPr>
        <w:ind w:firstLine="4200" w:firstLineChars="2000"/>
        <w:rPr>
          <w:rFonts w:ascii="宋体" w:hAnsi="宋体"/>
          <w:color w:val="auto"/>
          <w:szCs w:val="21"/>
        </w:rPr>
      </w:pPr>
      <w:r>
        <w:rPr>
          <w:rFonts w:hint="eastAsia" w:ascii="宋体" w:hAnsi="宋体"/>
          <w:color w:val="auto"/>
          <w:szCs w:val="21"/>
        </w:rPr>
        <w:t>投标日期：</w:t>
      </w:r>
      <w:r>
        <w:rPr>
          <w:rFonts w:hint="eastAsia" w:ascii="宋体" w:hAnsi="宋体"/>
          <w:color w:val="auto"/>
          <w:szCs w:val="21"/>
          <w:u w:val="single"/>
        </w:rPr>
        <w:t xml:space="preserve">                             </w:t>
      </w:r>
    </w:p>
    <w:p>
      <w:pPr>
        <w:spacing w:line="270" w:lineRule="exact"/>
        <w:ind w:firstLine="420"/>
        <w:rPr>
          <w:rFonts w:ascii="宋体" w:hAnsi="宋体" w:cs="Courier New"/>
          <w:b/>
          <w:color w:val="auto"/>
          <w:szCs w:val="21"/>
        </w:rPr>
      </w:pPr>
      <w:r>
        <w:rPr>
          <w:rFonts w:ascii="宋体" w:hAnsi="宋体"/>
          <w:color w:val="auto"/>
          <w:szCs w:val="21"/>
        </w:rPr>
        <w:br w:type="page"/>
      </w:r>
      <w:r>
        <w:rPr>
          <w:rFonts w:hint="eastAsia" w:ascii="宋体" w:hAnsi="宋体"/>
          <w:b/>
          <w:color w:val="auto"/>
          <w:spacing w:val="20"/>
          <w:szCs w:val="21"/>
        </w:rPr>
        <w:t>（2）</w:t>
      </w:r>
      <w:r>
        <w:rPr>
          <w:rFonts w:hint="eastAsia" w:ascii="宋体" w:hAnsi="宋体" w:cs="Courier New"/>
          <w:b/>
          <w:color w:val="auto"/>
          <w:szCs w:val="21"/>
        </w:rPr>
        <w:t>投标报价明细表</w:t>
      </w:r>
    </w:p>
    <w:p>
      <w:pPr>
        <w:spacing w:line="350" w:lineRule="exact"/>
        <w:ind w:firstLine="420"/>
        <w:rPr>
          <w:rFonts w:ascii="宋体" w:hAnsi="宋体" w:cs="Courier New"/>
          <w:color w:val="auto"/>
          <w:szCs w:val="21"/>
        </w:rPr>
      </w:pPr>
    </w:p>
    <w:p>
      <w:pPr>
        <w:spacing w:line="440" w:lineRule="exact"/>
        <w:ind w:firstLine="0" w:firstLineChars="0"/>
        <w:jc w:val="center"/>
        <w:rPr>
          <w:rFonts w:ascii="宋体" w:hAnsi="宋体" w:cs="Courier New"/>
          <w:b/>
          <w:color w:val="auto"/>
          <w:sz w:val="36"/>
          <w:szCs w:val="36"/>
        </w:rPr>
      </w:pPr>
      <w:r>
        <w:rPr>
          <w:rFonts w:hint="eastAsia" w:ascii="宋体" w:hAnsi="宋体" w:cs="Courier New"/>
          <w:b/>
          <w:color w:val="auto"/>
          <w:sz w:val="36"/>
          <w:szCs w:val="36"/>
        </w:rPr>
        <w:t>投标报价明细表</w:t>
      </w:r>
    </w:p>
    <w:p>
      <w:pPr>
        <w:spacing w:line="350" w:lineRule="exact"/>
        <w:ind w:firstLine="420"/>
        <w:rPr>
          <w:rFonts w:ascii="宋体" w:hAnsi="宋体" w:cs="Courier New"/>
          <w:color w:val="auto"/>
          <w:szCs w:val="21"/>
        </w:rPr>
      </w:pPr>
      <w:r>
        <w:rPr>
          <w:rFonts w:hint="eastAsia" w:ascii="宋体" w:hAnsi="宋体" w:cs="Courier New"/>
          <w:color w:val="auto"/>
          <w:szCs w:val="21"/>
        </w:rPr>
        <w:t xml:space="preserve">                                                                  分标号：</w:t>
      </w:r>
      <w:r>
        <w:rPr>
          <w:rFonts w:hint="eastAsia" w:ascii="宋体" w:hAnsi="宋体" w:cs="Courier New"/>
          <w:color w:val="auto"/>
          <w:szCs w:val="21"/>
          <w:u w:val="single"/>
        </w:rPr>
        <w:t xml:space="preserve">             </w:t>
      </w:r>
    </w:p>
    <w:p>
      <w:pPr>
        <w:spacing w:line="350" w:lineRule="exact"/>
        <w:ind w:firstLine="420"/>
        <w:rPr>
          <w:rFonts w:ascii="宋体" w:hAnsi="宋体" w:cs="Courier New"/>
          <w:color w:val="auto"/>
          <w:szCs w:val="21"/>
        </w:rPr>
      </w:pPr>
      <w:r>
        <w:rPr>
          <w:rFonts w:hint="eastAsia" w:ascii="宋体" w:hAnsi="宋体" w:cs="Courier New"/>
          <w:color w:val="auto"/>
          <w:szCs w:val="21"/>
        </w:rPr>
        <w:t xml:space="preserve">                                                                  金额单位：人民币（元）</w:t>
      </w:r>
    </w:p>
    <w:tbl>
      <w:tblPr>
        <w:tblStyle w:val="17"/>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80"/>
        <w:gridCol w:w="1260"/>
        <w:gridCol w:w="1080"/>
        <w:gridCol w:w="720"/>
        <w:gridCol w:w="1980"/>
        <w:gridCol w:w="108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货物名称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货物品牌、生产厂家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规格型号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数量</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olor w:val="auto"/>
                <w:szCs w:val="21"/>
              </w:rPr>
              <w:t>技术参数及性能（配置）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单项合价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9720" w:type="dxa"/>
            <w:gridSpan w:val="8"/>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rPr>
                <w:rFonts w:ascii="宋体" w:hAnsi="宋体" w:cs="Courier New"/>
                <w:color w:val="auto"/>
                <w:szCs w:val="21"/>
              </w:rPr>
            </w:pPr>
            <w:r>
              <w:rPr>
                <w:rFonts w:hint="eastAsia" w:ascii="宋体" w:hAnsi="宋体" w:cs="Courier New"/>
                <w:color w:val="auto"/>
                <w:szCs w:val="21"/>
              </w:rPr>
              <w:t>总报价：（人民币大写）：</w:t>
            </w:r>
            <w:r>
              <w:rPr>
                <w:rFonts w:hint="eastAsia" w:ascii="宋体" w:hAnsi="宋体" w:cs="Courier New"/>
                <w:color w:val="auto"/>
                <w:szCs w:val="21"/>
                <w:u w:val="single"/>
              </w:rPr>
              <w:t xml:space="preserve">                             </w:t>
            </w:r>
            <w:r>
              <w:rPr>
                <w:rFonts w:hint="eastAsia" w:ascii="宋体" w:hAnsi="宋体" w:cs="Courier New"/>
                <w:color w:val="auto"/>
                <w:szCs w:val="21"/>
              </w:rPr>
              <w:t>（￥</w:t>
            </w:r>
            <w:r>
              <w:rPr>
                <w:rFonts w:hint="eastAsia" w:ascii="宋体" w:hAnsi="宋体" w:cs="Courier New"/>
                <w:color w:val="auto"/>
                <w:szCs w:val="21"/>
                <w:u w:val="single"/>
              </w:rPr>
              <w:t xml:space="preserve">                    </w:t>
            </w:r>
            <w:r>
              <w:rPr>
                <w:rFonts w:hint="eastAsia" w:ascii="宋体" w:hAnsi="宋体" w:cs="Courier New"/>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9720" w:type="dxa"/>
            <w:gridSpan w:val="8"/>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rPr>
                <w:rFonts w:ascii="宋体" w:hAnsi="宋体" w:cs="Courier New"/>
                <w:color w:val="auto"/>
                <w:szCs w:val="21"/>
              </w:rPr>
            </w:pPr>
            <w:r>
              <w:rPr>
                <w:rFonts w:hint="eastAsia" w:ascii="宋体" w:hAnsi="宋体" w:cs="Courier New"/>
                <w:color w:val="auto"/>
                <w:szCs w:val="21"/>
              </w:rPr>
              <w:t>交付使用期：</w:t>
            </w:r>
          </w:p>
        </w:tc>
      </w:tr>
    </w:tbl>
    <w:p>
      <w:pPr>
        <w:spacing w:line="350" w:lineRule="exact"/>
        <w:ind w:firstLine="420"/>
        <w:rPr>
          <w:rFonts w:ascii="宋体" w:hAnsi="宋体" w:cs="Courier New"/>
          <w:color w:val="auto"/>
          <w:szCs w:val="21"/>
        </w:rPr>
      </w:pPr>
      <w:r>
        <w:rPr>
          <w:rFonts w:hint="eastAsia" w:ascii="宋体" w:hAnsi="宋体" w:cs="Courier New"/>
          <w:color w:val="auto"/>
          <w:szCs w:val="21"/>
        </w:rPr>
        <w:t>注：1.投标报价含货物、随配附件、备品备件、工具、使用手册及安全须知、保修手册运抵指定交货地点的运费及安装、调试等各种费用和售后服务、税金及其他所有成本费用的总和。</w:t>
      </w:r>
    </w:p>
    <w:p>
      <w:pPr>
        <w:snapToGrid w:val="0"/>
        <w:spacing w:before="50" w:after="50" w:line="350" w:lineRule="exact"/>
        <w:ind w:firstLine="420"/>
        <w:jc w:val="left"/>
        <w:rPr>
          <w:rFonts w:hint="eastAsia" w:ascii="宋体" w:hAnsi="宋体"/>
          <w:color w:val="auto"/>
          <w:szCs w:val="21"/>
        </w:rPr>
      </w:pPr>
      <w:r>
        <w:rPr>
          <w:rFonts w:hint="eastAsia" w:ascii="宋体" w:hAnsi="宋体" w:cs="Courier New"/>
          <w:color w:val="auto"/>
          <w:szCs w:val="21"/>
        </w:rPr>
        <w:t>2.</w:t>
      </w:r>
      <w:r>
        <w:rPr>
          <w:rFonts w:hint="eastAsia" w:ascii="宋体" w:hAnsi="宋体"/>
          <w:color w:val="auto"/>
          <w:szCs w:val="21"/>
        </w:rPr>
        <w:t>投标报价系按照招标文件中的相关内容填写。</w:t>
      </w:r>
    </w:p>
    <w:p>
      <w:pPr>
        <w:snapToGrid w:val="0"/>
        <w:spacing w:before="50" w:after="50" w:line="350" w:lineRule="exact"/>
        <w:ind w:firstLine="420"/>
        <w:jc w:val="left"/>
        <w:rPr>
          <w:rFonts w:ascii="宋体" w:hAnsi="宋体"/>
          <w:color w:val="auto"/>
          <w:szCs w:val="21"/>
        </w:rPr>
      </w:pPr>
      <w:r>
        <w:rPr>
          <w:rFonts w:hint="eastAsia" w:ascii="宋体" w:hAnsi="宋体"/>
          <w:color w:val="auto"/>
          <w:szCs w:val="21"/>
        </w:rPr>
        <w:t>3.总报价为采购人指定地点的现场交货价，必须包含所有设备、随配附件、备品备件、运输、工具、报装、安装、调试、各种附件、附加培训、售后服务、税金及其他的一切费用，采购人不再支付任何费用。</w:t>
      </w:r>
    </w:p>
    <w:p>
      <w:pPr>
        <w:spacing w:line="350" w:lineRule="exact"/>
        <w:ind w:firstLine="420"/>
        <w:rPr>
          <w:rFonts w:ascii="宋体" w:hAnsi="宋体" w:cs="Courier New"/>
          <w:color w:val="auto"/>
          <w:szCs w:val="21"/>
        </w:rPr>
      </w:pPr>
    </w:p>
    <w:p>
      <w:pPr>
        <w:spacing w:line="350" w:lineRule="exact"/>
        <w:ind w:firstLine="420"/>
        <w:rPr>
          <w:rFonts w:ascii="宋体" w:hAnsi="宋体" w:cs="Courier New"/>
          <w:color w:val="auto"/>
          <w:szCs w:val="21"/>
        </w:rPr>
      </w:pPr>
    </w:p>
    <w:p>
      <w:pPr>
        <w:spacing w:line="350" w:lineRule="exact"/>
        <w:ind w:firstLine="420"/>
        <w:rPr>
          <w:rFonts w:ascii="宋体" w:hAnsi="宋体" w:cs="Courier New"/>
          <w:color w:val="auto"/>
          <w:szCs w:val="21"/>
        </w:rPr>
      </w:pPr>
    </w:p>
    <w:p>
      <w:pPr>
        <w:spacing w:line="270" w:lineRule="exact"/>
        <w:ind w:firstLine="3780" w:firstLineChars="1800"/>
        <w:rPr>
          <w:rFonts w:ascii="宋体" w:hAnsi="宋体"/>
          <w:color w:val="auto"/>
          <w:szCs w:val="21"/>
        </w:rPr>
      </w:pPr>
      <w:r>
        <w:rPr>
          <w:rFonts w:hint="eastAsia" w:ascii="宋体" w:hAnsi="宋体"/>
          <w:color w:val="auto"/>
          <w:szCs w:val="21"/>
        </w:rPr>
        <w:t>法定代表人或委托代理人签名：</w:t>
      </w:r>
      <w:r>
        <w:rPr>
          <w:rFonts w:hint="eastAsia" w:ascii="宋体" w:hAnsi="宋体"/>
          <w:color w:val="auto"/>
          <w:szCs w:val="21"/>
          <w:u w:val="single"/>
        </w:rPr>
        <w:t xml:space="preserve">           </w:t>
      </w:r>
    </w:p>
    <w:p>
      <w:pPr>
        <w:spacing w:line="270" w:lineRule="exact"/>
        <w:ind w:firstLine="420"/>
        <w:rPr>
          <w:rFonts w:ascii="宋体" w:hAnsi="宋体"/>
          <w:color w:val="auto"/>
          <w:szCs w:val="21"/>
        </w:rPr>
      </w:pPr>
    </w:p>
    <w:p>
      <w:pPr>
        <w:spacing w:line="270" w:lineRule="exact"/>
        <w:ind w:firstLine="3780" w:firstLineChars="1800"/>
        <w:rPr>
          <w:rFonts w:ascii="宋体" w:hAnsi="宋体"/>
          <w:color w:val="auto"/>
          <w:szCs w:val="21"/>
        </w:rPr>
      </w:pPr>
      <w:r>
        <w:rPr>
          <w:rFonts w:hint="eastAsia" w:ascii="宋体" w:hAnsi="宋体"/>
          <w:color w:val="auto"/>
          <w:szCs w:val="21"/>
        </w:rPr>
        <w:t>投标单位盖公章：</w:t>
      </w:r>
      <w:r>
        <w:rPr>
          <w:rFonts w:hint="eastAsia" w:ascii="宋体" w:hAnsi="宋体"/>
          <w:color w:val="auto"/>
          <w:szCs w:val="21"/>
          <w:u w:val="single"/>
        </w:rPr>
        <w:t xml:space="preserve">                       </w:t>
      </w:r>
    </w:p>
    <w:p>
      <w:pPr>
        <w:spacing w:line="270" w:lineRule="exact"/>
        <w:ind w:firstLine="420"/>
        <w:rPr>
          <w:rFonts w:ascii="宋体" w:hAnsi="宋体"/>
          <w:color w:val="auto"/>
          <w:szCs w:val="21"/>
        </w:rPr>
      </w:pPr>
    </w:p>
    <w:p>
      <w:pPr>
        <w:spacing w:line="270" w:lineRule="exact"/>
        <w:ind w:firstLine="3780" w:firstLineChars="1800"/>
        <w:rPr>
          <w:rFonts w:ascii="宋体" w:hAnsi="宋体"/>
          <w:color w:val="auto"/>
          <w:szCs w:val="21"/>
        </w:rPr>
      </w:pPr>
      <w:r>
        <w:rPr>
          <w:rFonts w:hint="eastAsia" w:ascii="宋体" w:hAnsi="宋体"/>
          <w:color w:val="auto"/>
          <w:szCs w:val="21"/>
        </w:rPr>
        <w:t>投标日期：</w:t>
      </w:r>
      <w:r>
        <w:rPr>
          <w:rFonts w:hint="eastAsia" w:ascii="宋体" w:hAnsi="宋体"/>
          <w:color w:val="auto"/>
          <w:szCs w:val="21"/>
          <w:u w:val="single"/>
        </w:rPr>
        <w:t xml:space="preserve">                             </w:t>
      </w:r>
    </w:p>
    <w:p>
      <w:pPr>
        <w:snapToGrid w:val="0"/>
        <w:spacing w:before="156" w:beforeLines="50" w:after="50" w:line="360" w:lineRule="exact"/>
        <w:ind w:firstLine="422"/>
        <w:rPr>
          <w:rFonts w:hint="eastAsia"/>
          <w:b/>
          <w:color w:val="auto"/>
          <w:szCs w:val="21"/>
        </w:rPr>
      </w:pPr>
      <w:r>
        <w:rPr>
          <w:rFonts w:ascii="宋体" w:hAnsi="宋体"/>
          <w:b/>
          <w:color w:val="auto"/>
          <w:szCs w:val="21"/>
        </w:rPr>
        <w:br w:type="page"/>
      </w:r>
      <w:r>
        <w:rPr>
          <w:rFonts w:hint="eastAsia" w:ascii="宋体" w:hAnsi="宋体"/>
          <w:b/>
          <w:color w:val="auto"/>
          <w:szCs w:val="21"/>
        </w:rPr>
        <w:t>（3）商务响应</w:t>
      </w:r>
      <w:r>
        <w:rPr>
          <w:rFonts w:hint="eastAsia"/>
          <w:b/>
          <w:color w:val="auto"/>
          <w:szCs w:val="21"/>
        </w:rPr>
        <w:t>表</w:t>
      </w:r>
    </w:p>
    <w:p>
      <w:pPr>
        <w:snapToGrid w:val="0"/>
        <w:spacing w:before="156" w:beforeLines="50" w:after="50" w:line="360" w:lineRule="exact"/>
        <w:ind w:firstLine="0" w:firstLineChars="0"/>
        <w:jc w:val="center"/>
        <w:rPr>
          <w:b/>
          <w:color w:val="auto"/>
          <w:szCs w:val="21"/>
        </w:rPr>
      </w:pPr>
      <w:r>
        <w:rPr>
          <w:rFonts w:hint="eastAsia" w:ascii="宋体" w:hAnsi="宋体"/>
          <w:b/>
          <w:color w:val="auto"/>
          <w:szCs w:val="21"/>
        </w:rPr>
        <w:t>商务响应</w:t>
      </w:r>
      <w:r>
        <w:rPr>
          <w:rFonts w:hint="eastAsia"/>
          <w:b/>
          <w:color w:val="auto"/>
          <w:szCs w:val="21"/>
        </w:rPr>
        <w:t>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是否响应</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质保期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售后技术服务要求</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交货时间及地点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hanging="105" w:hangingChars="5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bl>
    <w:p>
      <w:pPr>
        <w:tabs>
          <w:tab w:val="left" w:pos="3870"/>
          <w:tab w:val="left" w:pos="4085"/>
        </w:tabs>
        <w:snapToGrid w:val="0"/>
        <w:spacing w:line="440" w:lineRule="exact"/>
        <w:ind w:firstLine="422"/>
        <w:rPr>
          <w:rFonts w:ascii="宋体" w:hAnsi="宋体"/>
          <w:b/>
          <w:color w:val="auto"/>
          <w:szCs w:val="21"/>
        </w:rPr>
      </w:pPr>
    </w:p>
    <w:p>
      <w:pPr>
        <w:snapToGrid w:val="0"/>
        <w:spacing w:before="50" w:after="50" w:line="350" w:lineRule="exact"/>
        <w:ind w:right="-817" w:rightChars="-389" w:firstLine="4200" w:firstLineChars="2000"/>
        <w:rPr>
          <w:rFonts w:ascii="宋体" w:hAnsi="宋体"/>
          <w:color w:val="auto"/>
          <w:szCs w:val="21"/>
        </w:rPr>
      </w:pPr>
      <w:r>
        <w:rPr>
          <w:rFonts w:hint="eastAsia" w:ascii="宋体" w:hAnsi="宋体"/>
          <w:color w:val="auto"/>
          <w:szCs w:val="21"/>
        </w:rPr>
        <w:t>投标单位名称（盖章）：</w:t>
      </w:r>
      <w:r>
        <w:rPr>
          <w:rFonts w:hint="eastAsia" w:ascii="宋体" w:hAnsi="宋体"/>
          <w:color w:val="auto"/>
          <w:szCs w:val="21"/>
          <w:u w:val="single"/>
        </w:rPr>
        <w:t xml:space="preserve">              </w:t>
      </w:r>
    </w:p>
    <w:p>
      <w:pPr>
        <w:snapToGrid w:val="0"/>
        <w:spacing w:before="50" w:after="50" w:line="350" w:lineRule="exact"/>
        <w:ind w:right="-817" w:rightChars="-389" w:firstLine="3255" w:firstLineChars="155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line="700" w:lineRule="exact"/>
        <w:ind w:firstLine="422"/>
        <w:rPr>
          <w:rFonts w:ascii="宋体" w:hAnsi="宋体"/>
          <w:b/>
          <w:color w:val="auto"/>
          <w:szCs w:val="21"/>
        </w:rPr>
      </w:pPr>
      <w:r>
        <w:rPr>
          <w:rFonts w:hint="eastAsia" w:ascii="宋体" w:hAnsi="宋体"/>
          <w:b/>
          <w:color w:val="auto"/>
          <w:szCs w:val="21"/>
        </w:rPr>
        <w:t>（4）技术响应偏离表</w:t>
      </w:r>
    </w:p>
    <w:p>
      <w:pPr>
        <w:snapToGrid w:val="0"/>
        <w:spacing w:line="360" w:lineRule="exact"/>
        <w:ind w:firstLine="422"/>
        <w:jc w:val="center"/>
        <w:rPr>
          <w:rFonts w:ascii="宋体" w:hAnsi="宋体"/>
          <w:b/>
          <w:color w:val="auto"/>
          <w:szCs w:val="21"/>
        </w:rPr>
      </w:pPr>
    </w:p>
    <w:p>
      <w:pPr>
        <w:snapToGrid w:val="0"/>
        <w:spacing w:line="360" w:lineRule="exact"/>
        <w:ind w:firstLine="0" w:firstLineChars="0"/>
        <w:jc w:val="center"/>
        <w:rPr>
          <w:rFonts w:hint="eastAsia" w:ascii="宋体" w:hAnsi="宋体"/>
          <w:b/>
          <w:color w:val="auto"/>
          <w:szCs w:val="21"/>
        </w:rPr>
      </w:pPr>
      <w:r>
        <w:rPr>
          <w:rFonts w:hint="eastAsia" w:ascii="宋体" w:hAnsi="宋体"/>
          <w:b/>
          <w:color w:val="auto"/>
          <w:szCs w:val="21"/>
        </w:rPr>
        <w:t>技术响应偏离表</w:t>
      </w:r>
    </w:p>
    <w:p>
      <w:pPr>
        <w:snapToGrid w:val="0"/>
        <w:spacing w:line="360" w:lineRule="exact"/>
        <w:ind w:firstLine="422"/>
        <w:jc w:val="center"/>
        <w:rPr>
          <w:rFonts w:ascii="宋体" w:hAnsi="宋体"/>
          <w:b/>
          <w:color w:val="auto"/>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2110"/>
        <w:gridCol w:w="1440"/>
        <w:gridCol w:w="216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4" w:space="0"/>
              <w:left w:val="single" w:color="auto" w:sz="4" w:space="0"/>
              <w:right w:val="single" w:color="auto" w:sz="4" w:space="0"/>
            </w:tcBorders>
            <w:noWrap w:val="0"/>
            <w:vAlign w:val="center"/>
          </w:tcPr>
          <w:p>
            <w:pPr>
              <w:pStyle w:val="10"/>
              <w:snapToGrid w:val="0"/>
              <w:spacing w:line="360" w:lineRule="exact"/>
              <w:ind w:firstLine="0" w:firstLineChars="0"/>
              <w:jc w:val="center"/>
              <w:outlineLvl w:val="0"/>
              <w:rPr>
                <w:rFonts w:hAnsi="宋体"/>
                <w:color w:val="auto"/>
              </w:rPr>
            </w:pPr>
            <w:r>
              <w:rPr>
                <w:rFonts w:hint="eastAsia" w:hAnsi="宋体"/>
                <w:color w:val="auto"/>
              </w:rPr>
              <w:t>序号</w:t>
            </w:r>
          </w:p>
        </w:tc>
        <w:tc>
          <w:tcPr>
            <w:tcW w:w="3550" w:type="dxa"/>
            <w:gridSpan w:val="2"/>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firstLine="0" w:firstLineChars="0"/>
              <w:jc w:val="center"/>
              <w:outlineLvl w:val="0"/>
              <w:rPr>
                <w:rFonts w:hAnsi="宋体"/>
                <w:color w:val="auto"/>
              </w:rPr>
            </w:pPr>
            <w:r>
              <w:rPr>
                <w:rFonts w:hint="eastAsia" w:hAnsi="宋体"/>
                <w:color w:val="auto"/>
              </w:rPr>
              <w:t>招标文件要求</w:t>
            </w:r>
          </w:p>
        </w:tc>
        <w:tc>
          <w:tcPr>
            <w:tcW w:w="3600" w:type="dxa"/>
            <w:gridSpan w:val="2"/>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firstLine="16" w:firstLineChars="8"/>
              <w:jc w:val="center"/>
              <w:outlineLvl w:val="0"/>
              <w:rPr>
                <w:rFonts w:hAnsi="宋体"/>
                <w:color w:val="auto"/>
              </w:rPr>
            </w:pPr>
            <w:r>
              <w:rPr>
                <w:rFonts w:hint="eastAsia" w:hAnsi="宋体"/>
                <w:color w:val="auto"/>
              </w:rPr>
              <w:t>投标文件响应</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firstLine="0" w:firstLineChars="0"/>
              <w:jc w:val="center"/>
              <w:outlineLvl w:val="0"/>
              <w:rPr>
                <w:rFonts w:hAnsi="宋体"/>
                <w:color w:val="auto"/>
              </w:rPr>
            </w:pPr>
            <w:r>
              <w:rPr>
                <w:rFonts w:hint="eastAsia" w:hAnsi="宋体"/>
                <w:color w:val="auto"/>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720" w:type="dxa"/>
            <w:vMerge w:val="continue"/>
            <w:tcBorders>
              <w:left w:val="single" w:color="auto" w:sz="4" w:space="0"/>
              <w:bottom w:val="single" w:color="auto" w:sz="4" w:space="0"/>
              <w:right w:val="single" w:color="auto" w:sz="4" w:space="0"/>
            </w:tcBorders>
            <w:noWrap w:val="0"/>
            <w:vAlign w:val="center"/>
          </w:tcPr>
          <w:p>
            <w:pPr>
              <w:pStyle w:val="10"/>
              <w:snapToGrid w:val="0"/>
              <w:spacing w:line="360" w:lineRule="exact"/>
              <w:ind w:firstLine="420"/>
              <w:jc w:val="center"/>
              <w:outlineLvl w:val="0"/>
              <w:rPr>
                <w:rFonts w:hAnsi="宋体"/>
                <w:color w:val="auto"/>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firstLine="0" w:firstLineChars="0"/>
              <w:jc w:val="center"/>
              <w:outlineLvl w:val="0"/>
              <w:rPr>
                <w:rFonts w:hAnsi="宋体"/>
                <w:color w:val="auto"/>
              </w:rPr>
            </w:pPr>
            <w:r>
              <w:rPr>
                <w:rFonts w:hint="eastAsia" w:hAnsi="宋体"/>
                <w:color w:val="auto"/>
              </w:rPr>
              <w:t>货物名称</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firstLine="0" w:firstLineChars="0"/>
              <w:jc w:val="center"/>
              <w:outlineLvl w:val="0"/>
              <w:rPr>
                <w:rFonts w:hAnsi="宋体"/>
                <w:color w:val="auto"/>
              </w:rPr>
            </w:pPr>
            <w:r>
              <w:rPr>
                <w:rFonts w:hint="eastAsia" w:hAnsi="宋体"/>
                <w:color w:val="auto"/>
              </w:rPr>
              <w:t>招标要求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firstLine="16" w:firstLineChars="8"/>
              <w:jc w:val="center"/>
              <w:outlineLvl w:val="0"/>
              <w:rPr>
                <w:rFonts w:hAnsi="宋体"/>
                <w:color w:val="auto"/>
              </w:rPr>
            </w:pPr>
            <w:r>
              <w:rPr>
                <w:rFonts w:hint="eastAsia" w:hAnsi="宋体"/>
                <w:color w:val="auto"/>
              </w:rPr>
              <w:t>货物名称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60" w:lineRule="exact"/>
              <w:ind w:leftChars="-1" w:hanging="2" w:hangingChars="1"/>
              <w:jc w:val="center"/>
              <w:outlineLvl w:val="0"/>
              <w:rPr>
                <w:rFonts w:hAnsi="宋体"/>
                <w:color w:val="auto"/>
              </w:rPr>
            </w:pPr>
            <w:r>
              <w:rPr>
                <w:rFonts w:hint="eastAsia" w:hAnsi="宋体"/>
                <w:color w:val="auto"/>
              </w:rPr>
              <w:t>性能及指标</w:t>
            </w: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0" w:firstLineChars="0"/>
              <w:jc w:val="center"/>
              <w:outlineLvl w:val="0"/>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0" w:firstLineChars="0"/>
              <w:jc w:val="center"/>
              <w:outlineLvl w:val="0"/>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0" w:firstLineChars="0"/>
              <w:jc w:val="center"/>
              <w:outlineLvl w:val="0"/>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20" w:lineRule="exact"/>
              <w:ind w:firstLine="480"/>
              <w:jc w:val="center"/>
              <w:outlineLvl w:val="0"/>
              <w:rPr>
                <w:rFonts w:ascii="仿宋_GB2312" w:hAnsi="宋体" w:eastAsia="仿宋_GB2312"/>
                <w:color w:val="auto"/>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bl>
    <w:p>
      <w:pPr>
        <w:pStyle w:val="8"/>
        <w:spacing w:line="380" w:lineRule="exact"/>
        <w:ind w:firstLine="422"/>
        <w:rPr>
          <w:color w:val="auto"/>
          <w:sz w:val="21"/>
          <w:szCs w:val="21"/>
        </w:rPr>
      </w:pPr>
      <w:r>
        <w:rPr>
          <w:rFonts w:hint="eastAsia"/>
          <w:color w:val="auto"/>
          <w:sz w:val="21"/>
          <w:szCs w:val="21"/>
        </w:rPr>
        <w:t>注：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8"/>
        <w:spacing w:line="380" w:lineRule="exact"/>
        <w:ind w:firstLine="420"/>
        <w:rPr>
          <w:rFonts w:ascii="宋体" w:hAnsi="宋体"/>
          <w:b w:val="0"/>
          <w:color w:val="auto"/>
          <w:sz w:val="21"/>
          <w:szCs w:val="21"/>
        </w:rPr>
      </w:pPr>
    </w:p>
    <w:p>
      <w:pPr>
        <w:snapToGrid w:val="0"/>
        <w:spacing w:before="50" w:after="50" w:line="350" w:lineRule="exact"/>
        <w:ind w:right="-817" w:rightChars="-389" w:firstLine="4515" w:firstLineChars="2150"/>
        <w:rPr>
          <w:rFonts w:ascii="宋体" w:hAnsi="宋体"/>
          <w:color w:val="auto"/>
          <w:szCs w:val="21"/>
        </w:rPr>
      </w:pPr>
      <w:r>
        <w:rPr>
          <w:rFonts w:hint="eastAsia" w:ascii="宋体" w:hAnsi="宋体"/>
          <w:color w:val="auto"/>
          <w:szCs w:val="21"/>
        </w:rPr>
        <w:t>投标单位名称（盖章）：</w:t>
      </w:r>
      <w:r>
        <w:rPr>
          <w:rFonts w:hint="eastAsia" w:ascii="宋体" w:hAnsi="宋体"/>
          <w:color w:val="auto"/>
          <w:szCs w:val="21"/>
          <w:u w:val="single"/>
        </w:rPr>
        <w:t xml:space="preserve">              </w:t>
      </w:r>
    </w:p>
    <w:p>
      <w:pPr>
        <w:spacing w:line="380" w:lineRule="atLeast"/>
        <w:ind w:firstLine="315" w:firstLineChars="15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5</w:t>
      </w:r>
      <w:r>
        <w:rPr>
          <w:rFonts w:hint="eastAsia" w:ascii="宋体" w:hAnsi="宋体"/>
          <w:b/>
          <w:color w:val="auto"/>
          <w:szCs w:val="21"/>
        </w:rPr>
        <w:t>）投标产品相关功能或技术的检测报告复印件</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bCs/>
          <w:color w:val="auto"/>
          <w:szCs w:val="21"/>
        </w:rPr>
      </w:pPr>
      <w:r>
        <w:rPr>
          <w:rFonts w:hint="eastAsia" w:ascii="宋体" w:hAnsi="宋体"/>
          <w:b/>
          <w:color w:val="auto"/>
          <w:szCs w:val="21"/>
        </w:rPr>
        <w:t>（7）货物性能、实施方案</w:t>
      </w:r>
      <w:r>
        <w:rPr>
          <w:rFonts w:hint="eastAsia" w:ascii="宋体" w:hAnsi="宋体"/>
          <w:bCs/>
          <w:color w:val="auto"/>
          <w:szCs w:val="21"/>
        </w:rPr>
        <w:t>（根据第四章《评标方法和评分标准》的要求提供，格式自拟）</w:t>
      </w:r>
    </w:p>
    <w:p>
      <w:pPr>
        <w:snapToGrid w:val="0"/>
        <w:ind w:firstLine="420" w:firstLineChars="199"/>
        <w:rPr>
          <w:rFonts w:hint="eastAsia" w:ascii="宋体" w:hAnsi="宋体"/>
          <w:b/>
          <w:bCs/>
          <w:color w:val="auto"/>
          <w:szCs w:val="21"/>
        </w:rPr>
      </w:pPr>
    </w:p>
    <w:p>
      <w:pPr>
        <w:snapToGrid w:val="0"/>
        <w:ind w:firstLine="420" w:firstLineChars="199"/>
        <w:rPr>
          <w:rFonts w:hint="eastAsia" w:ascii="宋体" w:hAnsi="宋体"/>
          <w:b/>
          <w:bCs/>
          <w:color w:val="auto"/>
          <w:szCs w:val="21"/>
        </w:rPr>
      </w:pPr>
    </w:p>
    <w:p>
      <w:pPr>
        <w:snapToGrid w:val="0"/>
        <w:ind w:firstLine="420" w:firstLineChars="199"/>
        <w:rPr>
          <w:rFonts w:hint="eastAsia" w:ascii="宋体" w:hAnsi="宋体"/>
          <w:bCs/>
          <w:color w:val="auto"/>
          <w:szCs w:val="21"/>
        </w:rPr>
      </w:pPr>
      <w:r>
        <w:rPr>
          <w:rFonts w:hint="eastAsia" w:ascii="宋体" w:hAnsi="宋体"/>
          <w:b/>
          <w:color w:val="auto"/>
          <w:szCs w:val="21"/>
        </w:rPr>
        <w:t>（8）售后服务、</w:t>
      </w:r>
      <w:r>
        <w:rPr>
          <w:rFonts w:hint="eastAsia" w:ascii="宋体" w:hAnsi="宋体"/>
          <w:b/>
          <w:bCs/>
          <w:color w:val="auto"/>
          <w:szCs w:val="21"/>
        </w:rPr>
        <w:t>企业综合能力、</w:t>
      </w:r>
      <w:r>
        <w:rPr>
          <w:rFonts w:hint="eastAsia" w:ascii="宋体" w:hAnsi="宋体"/>
          <w:b/>
          <w:color w:val="auto"/>
          <w:szCs w:val="21"/>
        </w:rPr>
        <w:t>政策功能</w:t>
      </w:r>
      <w:r>
        <w:rPr>
          <w:rFonts w:hint="eastAsia" w:ascii="宋体" w:hAnsi="宋体"/>
          <w:bCs/>
          <w:color w:val="auto"/>
          <w:szCs w:val="21"/>
        </w:rPr>
        <w:t>（根据第四章《评标方法和评分标准》的要求提供，格式自拟）</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bCs/>
          <w:color w:val="auto"/>
          <w:szCs w:val="21"/>
        </w:rPr>
        <w:t>（9）投标人提供的</w:t>
      </w:r>
      <w:r>
        <w:rPr>
          <w:rFonts w:hint="eastAsia" w:ascii="宋体" w:hAnsi="宋体"/>
          <w:b/>
          <w:bCs/>
          <w:color w:val="auto"/>
          <w:szCs w:val="21"/>
          <w:lang w:val="en-US" w:eastAsia="zh-CN"/>
        </w:rPr>
        <w:t>产品</w:t>
      </w:r>
      <w:r>
        <w:rPr>
          <w:rFonts w:hint="eastAsia" w:ascii="宋体" w:hAnsi="宋体"/>
          <w:b/>
          <w:bCs/>
          <w:color w:val="auto"/>
          <w:szCs w:val="21"/>
        </w:rPr>
        <w:t>为环境标志产品</w:t>
      </w:r>
      <w:r>
        <w:rPr>
          <w:rFonts w:hint="eastAsia" w:ascii="宋体" w:hAnsi="宋体"/>
          <w:b/>
          <w:color w:val="auto"/>
          <w:szCs w:val="21"/>
        </w:rPr>
        <w:t>相关证明材料</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color w:val="auto"/>
          <w:szCs w:val="21"/>
        </w:rPr>
        <w:t>（10）</w:t>
      </w:r>
      <w:r>
        <w:rPr>
          <w:rFonts w:hint="eastAsia" w:ascii="宋体" w:hAnsi="宋体"/>
          <w:b/>
          <w:bCs/>
          <w:color w:val="auto"/>
          <w:szCs w:val="21"/>
        </w:rPr>
        <w:t>投标人或核心产品生产厂家相关体系认证</w:t>
      </w:r>
      <w:r>
        <w:rPr>
          <w:rFonts w:hint="eastAsia" w:ascii="宋体" w:hAnsi="宋体"/>
          <w:b/>
          <w:color w:val="auto"/>
          <w:szCs w:val="21"/>
        </w:rPr>
        <w:t>证书复印件</w:t>
      </w:r>
    </w:p>
    <w:p>
      <w:pPr>
        <w:snapToGrid w:val="0"/>
        <w:ind w:firstLine="420" w:firstLineChars="199"/>
        <w:rPr>
          <w:rFonts w:hint="eastAsia" w:ascii="宋体" w:hAnsi="宋体"/>
          <w:b/>
          <w:color w:val="auto"/>
          <w:szCs w:val="21"/>
        </w:rPr>
      </w:pPr>
    </w:p>
    <w:p>
      <w:pPr>
        <w:snapToGrid w:val="0"/>
        <w:ind w:firstLine="0" w:firstLineChars="0"/>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color w:val="auto"/>
          <w:szCs w:val="21"/>
        </w:rPr>
        <w:t>（11）投标人自2017年1月1日起至今承接过类似项目的合同复印件</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ascii="宋体" w:hAnsi="宋体"/>
          <w:b/>
          <w:color w:val="auto"/>
          <w:szCs w:val="21"/>
        </w:rPr>
      </w:pPr>
      <w:r>
        <w:rPr>
          <w:rFonts w:hint="eastAsia" w:ascii="宋体" w:hAnsi="宋体"/>
          <w:b/>
          <w:color w:val="auto"/>
          <w:szCs w:val="21"/>
        </w:rPr>
        <w:t>（12）投标人认为必要提供的声明或材料</w:t>
      </w:r>
    </w:p>
    <w:p>
      <w:pPr>
        <w:snapToGrid w:val="0"/>
        <w:ind w:firstLine="0" w:firstLineChars="0"/>
        <w:rPr>
          <w:rFonts w:hint="eastAsia" w:ascii="宋体" w:hAnsi="宋体"/>
          <w:color w:val="auto"/>
        </w:rPr>
      </w:pPr>
      <w:r>
        <w:rPr>
          <w:color w:val="auto"/>
        </w:rPr>
        <w:br w:type="page"/>
      </w:r>
      <w:r>
        <w:rPr>
          <w:rFonts w:hint="eastAsia" w:ascii="黑体" w:hAnsi="黑体" w:eastAsia="黑体"/>
          <w:b/>
          <w:color w:val="auto"/>
          <w:sz w:val="32"/>
          <w:szCs w:val="32"/>
        </w:rPr>
        <w:t>附件1:</w:t>
      </w:r>
    </w:p>
    <w:p>
      <w:pPr>
        <w:ind w:firstLine="0" w:firstLineChars="0"/>
        <w:jc w:val="center"/>
        <w:rPr>
          <w:rFonts w:hint="eastAsia" w:hAnsi="宋体"/>
          <w:b/>
          <w:color w:val="auto"/>
          <w:sz w:val="36"/>
          <w:szCs w:val="36"/>
        </w:rPr>
      </w:pPr>
      <w:r>
        <w:rPr>
          <w:rFonts w:hint="eastAsia" w:hAnsi="宋体"/>
          <w:b/>
          <w:color w:val="auto"/>
          <w:sz w:val="36"/>
          <w:szCs w:val="36"/>
        </w:rPr>
        <w:t>中小企业声明函</w:t>
      </w:r>
    </w:p>
    <w:p>
      <w:pPr>
        <w:ind w:firstLine="723"/>
        <w:jc w:val="center"/>
        <w:rPr>
          <w:rFonts w:hAnsi="宋体"/>
          <w:b/>
          <w:color w:val="auto"/>
          <w:sz w:val="36"/>
          <w:szCs w:val="36"/>
        </w:rPr>
      </w:pPr>
    </w:p>
    <w:p>
      <w:pPr>
        <w:spacing w:line="500" w:lineRule="exact"/>
        <w:ind w:firstLine="700" w:firstLineChars="250"/>
        <w:rPr>
          <w:rFonts w:ascii="宋体"/>
          <w:color w:val="auto"/>
          <w:sz w:val="28"/>
          <w:szCs w:val="28"/>
        </w:rPr>
      </w:pPr>
      <w:r>
        <w:rPr>
          <w:rFonts w:hint="eastAsia" w:ascii="宋体"/>
          <w:color w:val="auto"/>
          <w:sz w:val="28"/>
          <w:szCs w:val="28"/>
        </w:rPr>
        <w:t>本公司郑重声明，根据《政府采购促进中小企业发展暂行办法》（财库[2011]181号）的规定，本公司为____</w:t>
      </w:r>
      <w:r>
        <w:rPr>
          <w:rFonts w:hint="eastAsia" w:ascii="宋体"/>
          <w:color w:val="auto"/>
          <w:sz w:val="28"/>
          <w:szCs w:val="28"/>
          <w:u w:val="single"/>
        </w:rPr>
        <w:t xml:space="preserve">_        </w:t>
      </w:r>
      <w:r>
        <w:rPr>
          <w:rFonts w:hint="eastAsia" w:ascii="宋体"/>
          <w:color w:val="auto"/>
          <w:sz w:val="28"/>
          <w:szCs w:val="28"/>
        </w:rPr>
        <w:t>_（请填写：中型、小型、微型）企业。即，本公司同时满足以下条件：</w:t>
      </w:r>
    </w:p>
    <w:p>
      <w:pPr>
        <w:spacing w:line="500" w:lineRule="exact"/>
        <w:ind w:firstLine="700" w:firstLineChars="250"/>
        <w:rPr>
          <w:rFonts w:hint="eastAsia" w:ascii="宋体"/>
          <w:color w:val="auto"/>
          <w:sz w:val="28"/>
          <w:szCs w:val="28"/>
        </w:rPr>
      </w:pPr>
      <w:r>
        <w:rPr>
          <w:rFonts w:hint="eastAsia" w:ascii="宋体"/>
          <w:color w:val="auto"/>
          <w:sz w:val="28"/>
          <w:szCs w:val="28"/>
        </w:rPr>
        <w:t>1.根据《工业和信息化部、国家统计局、国家发展和改革委员会、财政部关于印发中小企业划型标准规定的通知》（工信部联企业[2011]300号）规定的划分标准，本公司为</w:t>
      </w:r>
      <w:r>
        <w:rPr>
          <w:rFonts w:hint="eastAsia" w:ascii="宋体"/>
          <w:color w:val="auto"/>
          <w:sz w:val="28"/>
          <w:szCs w:val="28"/>
          <w:u w:val="single"/>
          <w:lang w:val="en-US" w:eastAsia="zh-CN"/>
        </w:rPr>
        <w:t xml:space="preserve">          </w:t>
      </w:r>
      <w:r>
        <w:rPr>
          <w:rFonts w:hint="eastAsia" w:ascii="宋体"/>
          <w:color w:val="auto"/>
          <w:sz w:val="28"/>
          <w:szCs w:val="28"/>
        </w:rPr>
        <w:t>（请填写：中型、小型、微型）企业。</w:t>
      </w:r>
    </w:p>
    <w:p>
      <w:pPr>
        <w:spacing w:line="500" w:lineRule="exact"/>
        <w:ind w:firstLine="700" w:firstLineChars="250"/>
        <w:rPr>
          <w:rFonts w:hint="eastAsia" w:ascii="宋体"/>
          <w:color w:val="auto"/>
          <w:sz w:val="28"/>
          <w:szCs w:val="28"/>
        </w:rPr>
      </w:pPr>
      <w:r>
        <w:rPr>
          <w:rFonts w:hint="eastAsia" w:ascii="宋体"/>
          <w:color w:val="auto"/>
          <w:sz w:val="28"/>
          <w:szCs w:val="28"/>
        </w:rPr>
        <w:t>2.本公司参加__</w:t>
      </w:r>
      <w:r>
        <w:rPr>
          <w:rFonts w:hint="eastAsia" w:ascii="宋体"/>
          <w:color w:val="auto"/>
          <w:sz w:val="28"/>
          <w:szCs w:val="28"/>
          <w:u w:val="single"/>
        </w:rPr>
        <w:t xml:space="preserve">_ </w:t>
      </w:r>
      <w:r>
        <w:rPr>
          <w:rFonts w:hint="eastAsia" w:ascii="宋体"/>
          <w:color w:val="auto"/>
          <w:sz w:val="28"/>
          <w:szCs w:val="28"/>
        </w:rPr>
        <w:t>___单位的</w:t>
      </w:r>
      <w:r>
        <w:rPr>
          <w:rFonts w:hint="eastAsia" w:ascii="宋体"/>
          <w:color w:val="auto"/>
          <w:sz w:val="28"/>
          <w:szCs w:val="28"/>
          <w:u w:val="single"/>
        </w:rPr>
        <w:t>_</w:t>
      </w:r>
      <w:r>
        <w:rPr>
          <w:rFonts w:hint="eastAsia" w:ascii="宋体"/>
          <w:color w:val="auto"/>
          <w:sz w:val="28"/>
          <w:szCs w:val="28"/>
          <w:u w:val="single"/>
          <w:lang w:val="en-US" w:eastAsia="zh-CN"/>
        </w:rPr>
        <w:t xml:space="preserve">     </w:t>
      </w:r>
      <w:r>
        <w:rPr>
          <w:rFonts w:hint="eastAsia" w:ascii="宋体"/>
          <w:color w:val="auto"/>
          <w:sz w:val="28"/>
          <w:szCs w:val="28"/>
          <w:u w:val="single"/>
        </w:rPr>
        <w:t>_</w:t>
      </w:r>
      <w:r>
        <w:rPr>
          <w:rFonts w:hint="eastAsia" w:ascii="宋体"/>
          <w:color w:val="auto"/>
          <w:sz w:val="28"/>
          <w:szCs w:val="28"/>
        </w:rPr>
        <w:t>项目采购活动提供本企业制造的货物，由本企业提供服务，或者提供其他</w:t>
      </w:r>
      <w:r>
        <w:rPr>
          <w:rFonts w:hint="eastAsia" w:ascii="宋体"/>
          <w:color w:val="auto"/>
          <w:sz w:val="28"/>
          <w:szCs w:val="28"/>
          <w:u w:val="single"/>
          <w:lang w:val="en-US" w:eastAsia="zh-CN"/>
        </w:rPr>
        <w:t xml:space="preserve">         </w:t>
      </w:r>
      <w:r>
        <w:rPr>
          <w:rFonts w:hint="eastAsia" w:ascii="宋体"/>
          <w:color w:val="auto"/>
          <w:sz w:val="28"/>
          <w:szCs w:val="28"/>
        </w:rPr>
        <w:t>（请填写：中型、小型、微型）</w:t>
      </w:r>
      <w:r>
        <w:rPr>
          <w:rFonts w:hint="eastAsia" w:ascii="宋体"/>
          <w:color w:val="auto"/>
          <w:sz w:val="28"/>
          <w:szCs w:val="28"/>
          <w:u w:val="single"/>
        </w:rPr>
        <w:t>（企业名称）</w:t>
      </w:r>
      <w:r>
        <w:rPr>
          <w:rFonts w:hint="eastAsia" w:ascii="宋体"/>
          <w:color w:val="auto"/>
          <w:sz w:val="28"/>
          <w:szCs w:val="28"/>
        </w:rPr>
        <w:t>企业制造的货物。本条所称货物不包括使用大型企业注册商标的货物。</w:t>
      </w:r>
    </w:p>
    <w:p>
      <w:pPr>
        <w:spacing w:line="500" w:lineRule="exact"/>
        <w:ind w:firstLine="700" w:firstLineChars="250"/>
        <w:rPr>
          <w:rFonts w:hint="eastAsia" w:ascii="宋体"/>
          <w:color w:val="auto"/>
          <w:sz w:val="28"/>
          <w:szCs w:val="28"/>
        </w:rPr>
      </w:pPr>
      <w:r>
        <w:rPr>
          <w:rFonts w:hint="eastAsia" w:ascii="宋体"/>
          <w:color w:val="auto"/>
          <w:sz w:val="28"/>
          <w:szCs w:val="28"/>
        </w:rPr>
        <w:t>本公司对上述声明的真实性负责。如有虚假，将依法承担相应责任。</w:t>
      </w:r>
    </w:p>
    <w:p>
      <w:pPr>
        <w:spacing w:before="156" w:beforeLines="50"/>
        <w:ind w:firstLine="560"/>
        <w:rPr>
          <w:rFonts w:hint="eastAsia" w:ascii="宋体" w:hAnsi="宋体"/>
          <w:color w:val="auto"/>
          <w:sz w:val="28"/>
          <w:szCs w:val="28"/>
        </w:rPr>
      </w:pPr>
    </w:p>
    <w:p>
      <w:pPr>
        <w:spacing w:before="156" w:beforeLines="50"/>
        <w:ind w:right="480" w:firstLine="6300" w:firstLineChars="2250"/>
        <w:rPr>
          <w:rFonts w:hint="eastAsia" w:ascii="宋体" w:hAnsi="宋体"/>
          <w:color w:val="auto"/>
          <w:sz w:val="28"/>
          <w:szCs w:val="28"/>
        </w:rPr>
      </w:pPr>
    </w:p>
    <w:p>
      <w:pPr>
        <w:spacing w:before="156" w:beforeLines="50"/>
        <w:ind w:right="480" w:firstLine="4340" w:firstLineChars="1550"/>
        <w:rPr>
          <w:rFonts w:hint="eastAsia" w:ascii="宋体" w:hAnsi="宋体"/>
          <w:color w:val="auto"/>
          <w:sz w:val="28"/>
          <w:szCs w:val="28"/>
        </w:rPr>
      </w:pPr>
      <w:r>
        <w:rPr>
          <w:rFonts w:hint="eastAsia" w:ascii="宋体" w:hAnsi="宋体"/>
          <w:color w:val="auto"/>
          <w:sz w:val="28"/>
          <w:szCs w:val="28"/>
        </w:rPr>
        <w:t>企业名称（盖章）：</w:t>
      </w:r>
      <w:r>
        <w:rPr>
          <w:rFonts w:hint="eastAsia" w:ascii="宋体" w:hAnsi="宋体"/>
          <w:color w:val="auto"/>
          <w:sz w:val="28"/>
          <w:szCs w:val="28"/>
          <w:u w:val="single"/>
        </w:rPr>
        <w:t xml:space="preserve">         </w:t>
      </w:r>
    </w:p>
    <w:p>
      <w:pPr>
        <w:spacing w:line="500" w:lineRule="exact"/>
        <w:ind w:right="480" w:firstLine="4340" w:firstLineChars="1550"/>
        <w:rPr>
          <w:rFonts w:hint="eastAsia"/>
          <w:b/>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4"/>
          <w:u w:val="single"/>
        </w:rPr>
        <w:t xml:space="preserve">               </w:t>
      </w:r>
    </w:p>
    <w:p>
      <w:pPr>
        <w:spacing w:line="440" w:lineRule="exact"/>
        <w:ind w:left="420" w:firstLine="560"/>
        <w:jc w:val="center"/>
        <w:rPr>
          <w:rFonts w:hint="eastAsia" w:ascii="仿宋_GB2312" w:hAnsi="宋体" w:eastAsia="仿宋_GB2312"/>
          <w:color w:val="auto"/>
          <w:sz w:val="28"/>
          <w:szCs w:val="28"/>
        </w:rPr>
      </w:pPr>
    </w:p>
    <w:p>
      <w:pPr>
        <w:spacing w:line="500" w:lineRule="exact"/>
        <w:ind w:firstLine="562"/>
        <w:rPr>
          <w:rFonts w:hint="eastAsia"/>
          <w:b/>
          <w:color w:val="auto"/>
          <w:sz w:val="28"/>
          <w:szCs w:val="28"/>
        </w:rPr>
      </w:pPr>
    </w:p>
    <w:p>
      <w:pPr>
        <w:pStyle w:val="10"/>
        <w:spacing w:line="440" w:lineRule="exact"/>
        <w:ind w:firstLine="0" w:firstLineChars="0"/>
        <w:rPr>
          <w:rFonts w:hint="eastAsia" w:ascii="黑体" w:hAnsi="黑体" w:eastAsia="黑体"/>
          <w:b/>
          <w:color w:val="auto"/>
          <w:sz w:val="32"/>
          <w:szCs w:val="32"/>
        </w:rPr>
      </w:pPr>
      <w:r>
        <w:rPr>
          <w:rFonts w:ascii="仿宋_GB2312" w:hAnsi="宋体" w:eastAsia="仿宋_GB2312"/>
          <w:b/>
          <w:color w:val="auto"/>
          <w:kern w:val="0"/>
          <w:sz w:val="32"/>
          <w:szCs w:val="32"/>
        </w:rPr>
        <w:br w:type="page"/>
      </w:r>
      <w:r>
        <w:rPr>
          <w:rFonts w:hint="eastAsia" w:ascii="黑体" w:hAnsi="黑体" w:eastAsia="黑体"/>
          <w:b/>
          <w:color w:val="auto"/>
          <w:sz w:val="32"/>
          <w:szCs w:val="32"/>
        </w:rPr>
        <w:t>附件2:</w:t>
      </w:r>
    </w:p>
    <w:p>
      <w:pPr>
        <w:pStyle w:val="10"/>
        <w:spacing w:line="440" w:lineRule="exact"/>
        <w:ind w:firstLine="723"/>
        <w:jc w:val="center"/>
        <w:rPr>
          <w:rFonts w:hint="eastAsia" w:hAnsi="宋体"/>
          <w:b/>
          <w:color w:val="auto"/>
          <w:kern w:val="0"/>
          <w:sz w:val="36"/>
          <w:szCs w:val="36"/>
        </w:rPr>
      </w:pPr>
    </w:p>
    <w:p>
      <w:pPr>
        <w:pStyle w:val="10"/>
        <w:spacing w:line="440" w:lineRule="exact"/>
        <w:ind w:firstLine="0" w:firstLineChars="0"/>
        <w:jc w:val="center"/>
        <w:rPr>
          <w:rFonts w:hint="eastAsia" w:hAnsi="宋体"/>
          <w:b/>
          <w:color w:val="auto"/>
          <w:kern w:val="0"/>
          <w:sz w:val="36"/>
          <w:szCs w:val="36"/>
        </w:rPr>
      </w:pPr>
      <w:r>
        <w:rPr>
          <w:rFonts w:hint="eastAsia" w:hAnsi="宋体"/>
          <w:b/>
          <w:color w:val="auto"/>
          <w:kern w:val="0"/>
          <w:sz w:val="36"/>
          <w:szCs w:val="36"/>
        </w:rPr>
        <w:t>残疾人福利性单位声明函</w:t>
      </w:r>
    </w:p>
    <w:p>
      <w:pPr>
        <w:pStyle w:val="10"/>
        <w:spacing w:line="440" w:lineRule="exact"/>
        <w:ind w:firstLine="641"/>
        <w:rPr>
          <w:rFonts w:ascii="仿宋_GB2312" w:hAnsi="宋体" w:eastAsia="仿宋_GB2312"/>
          <w:b/>
          <w:color w:val="auto"/>
          <w:kern w:val="0"/>
          <w:sz w:val="32"/>
          <w:szCs w:val="32"/>
        </w:rPr>
      </w:pPr>
    </w:p>
    <w:p>
      <w:pPr>
        <w:pStyle w:val="10"/>
        <w:spacing w:line="560" w:lineRule="exact"/>
        <w:ind w:firstLine="560"/>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olor w:val="auto"/>
          <w:kern w:val="0"/>
          <w:sz w:val="28"/>
          <w:szCs w:val="28"/>
          <w:u w:val="single"/>
        </w:rPr>
        <w:t xml:space="preserve">        </w:t>
      </w:r>
      <w:r>
        <w:rPr>
          <w:rFonts w:hint="eastAsia" w:ascii="仿宋_GB2312" w:hAnsi="宋体" w:eastAsia="仿宋_GB2312"/>
          <w:color w:val="auto"/>
          <w:kern w:val="0"/>
          <w:sz w:val="28"/>
          <w:szCs w:val="28"/>
        </w:rPr>
        <w:t>单位的</w:t>
      </w:r>
      <w:r>
        <w:rPr>
          <w:rFonts w:hint="eastAsia" w:ascii="仿宋_GB2312" w:hAnsi="宋体" w:eastAsia="仿宋_GB2312"/>
          <w:color w:val="auto"/>
          <w:kern w:val="0"/>
          <w:sz w:val="28"/>
          <w:szCs w:val="28"/>
          <w:u w:val="single"/>
        </w:rPr>
        <w:t xml:space="preserve">             </w:t>
      </w:r>
      <w:r>
        <w:rPr>
          <w:rFonts w:hint="eastAsia" w:ascii="仿宋_GB2312" w:hAnsi="宋体" w:eastAsia="仿宋_GB2312"/>
          <w:color w:val="auto"/>
          <w:kern w:val="0"/>
          <w:sz w:val="28"/>
          <w:szCs w:val="28"/>
        </w:rPr>
        <w:t>项目采购活动提供本单位制造的货物（由本单位提供服务），或者提供其他残疾人福利性单位制造的货物（不包括使用非残疾人福利性单位注册商标的货物）。</w:t>
      </w:r>
    </w:p>
    <w:p>
      <w:pPr>
        <w:pStyle w:val="10"/>
        <w:spacing w:line="560" w:lineRule="exact"/>
        <w:ind w:firstLine="560"/>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本单位对上述声明的真实性负责。如有虚假，将依法承担相应责任。</w:t>
      </w:r>
    </w:p>
    <w:p>
      <w:pPr>
        <w:pStyle w:val="10"/>
        <w:spacing w:line="560" w:lineRule="exact"/>
        <w:ind w:firstLine="641"/>
        <w:rPr>
          <w:rFonts w:ascii="仿宋_GB2312" w:hAnsi="宋体" w:eastAsia="仿宋_GB2312"/>
          <w:b/>
          <w:color w:val="auto"/>
          <w:kern w:val="0"/>
          <w:sz w:val="32"/>
          <w:szCs w:val="32"/>
        </w:rPr>
      </w:pPr>
    </w:p>
    <w:p>
      <w:pPr>
        <w:pStyle w:val="10"/>
        <w:spacing w:line="440" w:lineRule="exact"/>
        <w:ind w:firstLine="641"/>
        <w:rPr>
          <w:rFonts w:ascii="仿宋_GB2312" w:hAnsi="宋体" w:eastAsia="仿宋_GB2312"/>
          <w:b/>
          <w:color w:val="auto"/>
          <w:kern w:val="0"/>
          <w:sz w:val="32"/>
          <w:szCs w:val="32"/>
        </w:rPr>
      </w:pPr>
    </w:p>
    <w:p>
      <w:pPr>
        <w:pStyle w:val="10"/>
        <w:spacing w:line="440" w:lineRule="exact"/>
        <w:ind w:firstLine="3931" w:firstLineChars="1404"/>
        <w:rPr>
          <w:rFonts w:hint="eastAsia" w:hAnsi="宋体"/>
          <w:color w:val="auto"/>
          <w:kern w:val="0"/>
          <w:sz w:val="28"/>
          <w:szCs w:val="28"/>
        </w:rPr>
      </w:pPr>
      <w:r>
        <w:rPr>
          <w:rFonts w:hint="eastAsia" w:hAnsi="宋体"/>
          <w:color w:val="auto"/>
          <w:kern w:val="0"/>
          <w:sz w:val="28"/>
          <w:szCs w:val="28"/>
        </w:rPr>
        <w:t>单位名称（盖章）：</w:t>
      </w:r>
      <w:r>
        <w:rPr>
          <w:rFonts w:hint="eastAsia" w:hAnsi="宋体"/>
          <w:color w:val="auto"/>
          <w:kern w:val="0"/>
          <w:sz w:val="28"/>
          <w:szCs w:val="28"/>
          <w:u w:val="single"/>
        </w:rPr>
        <w:t xml:space="preserve">              </w:t>
      </w:r>
    </w:p>
    <w:p>
      <w:pPr>
        <w:pStyle w:val="10"/>
        <w:spacing w:line="440" w:lineRule="exact"/>
        <w:ind w:firstLine="5334" w:firstLineChars="1905"/>
        <w:rPr>
          <w:rFonts w:hint="eastAsia" w:hAnsi="宋体"/>
          <w:color w:val="auto"/>
          <w:kern w:val="0"/>
          <w:sz w:val="28"/>
          <w:szCs w:val="28"/>
        </w:rPr>
      </w:pPr>
      <w:r>
        <w:rPr>
          <w:rFonts w:hint="eastAsia" w:hAnsi="宋体"/>
          <w:color w:val="auto"/>
          <w:kern w:val="0"/>
          <w:sz w:val="28"/>
          <w:szCs w:val="28"/>
        </w:rPr>
        <w:t>日  期：</w:t>
      </w:r>
      <w:r>
        <w:rPr>
          <w:rFonts w:hint="eastAsia" w:hAnsi="宋体"/>
          <w:color w:val="auto"/>
          <w:kern w:val="0"/>
          <w:sz w:val="28"/>
          <w:szCs w:val="28"/>
          <w:u w:val="single"/>
        </w:rPr>
        <w:t xml:space="preserve">              </w:t>
      </w:r>
    </w:p>
    <w:p>
      <w:pPr>
        <w:ind w:firstLine="420"/>
        <w:rPr>
          <w:color w:val="auto"/>
        </w:rPr>
      </w:pPr>
    </w:p>
    <w:p>
      <w:pPr>
        <w:ind w:firstLine="420"/>
        <w:rPr>
          <w:color w:val="auto"/>
        </w:rPr>
      </w:pPr>
    </w:p>
    <w:p>
      <w:pPr>
        <w:ind w:firstLine="420"/>
        <w:rPr>
          <w:color w:val="auto"/>
        </w:rPr>
      </w:pPr>
    </w:p>
    <w:p>
      <w:pPr>
        <w:rPr>
          <w:color w:val="auto"/>
        </w:rPr>
      </w:pPr>
    </w:p>
    <w:sectPr>
      <w:pgSz w:w="11906" w:h="16838"/>
      <w:pgMar w:top="1246" w:right="1106" w:bottom="1091"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56</w:t>
    </w:r>
    <w: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0"/>
      </w:rPr>
    </w:pPr>
    <w:r>
      <w:fldChar w:fldCharType="begin"/>
    </w:r>
    <w:r>
      <w:rPr>
        <w:rStyle w:val="20"/>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360"/>
      <w:rPr>
        <w:rStyle w:val="20"/>
      </w:rPr>
    </w:pPr>
  </w:p>
  <w:p>
    <w:pPr>
      <w:pStyle w:val="12"/>
      <w:spacing w:before="240"/>
      <w:ind w:right="360" w:firstLine="360"/>
      <w:jc w:val="both"/>
    </w:pPr>
    <w:r>
      <w:rPr>
        <w:rFonts w:hint="eastAsia"/>
      </w:rPr>
      <w:t>学前教育专业户外实训基地、舞蹈、礼仪及音乐实训室、钢琴实训室、数码钢琴实训室、幼儿卫生保健室设备采购及安装</w:t>
    </w:r>
  </w:p>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360"/>
      <w:rPr>
        <w:rStyle w:val="20"/>
      </w:rPr>
    </w:pPr>
    <w:r>
      <w:fldChar w:fldCharType="begin"/>
    </w:r>
    <w:r>
      <w:rPr>
        <w:rStyle w:val="20"/>
      </w:rPr>
      <w:instrText xml:space="preserve">PAGE  </w:instrText>
    </w:r>
    <w:r>
      <w:fldChar w:fldCharType="end"/>
    </w:r>
  </w:p>
  <w:p>
    <w:pPr>
      <w:pStyle w:val="12"/>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line="360" w:lineRule="auto"/>
      <w:ind w:firstLine="360"/>
      <w:rPr>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6" w:leftChars="-341" w:right="-874" w:rightChars="-416" w:firstLine="716" w:firstLineChars="398"/>
      <w:jc w:val="left"/>
      <w:rPr>
        <w:rFonts w:hint="eastAsia"/>
        <w:sz w:val="18"/>
        <w:szCs w:val="18"/>
        <w:u w:val="single"/>
      </w:rPr>
    </w:pPr>
    <w:r>
      <w:rPr>
        <w:rFonts w:hint="eastAsia"/>
        <w:sz w:val="18"/>
        <w:szCs w:val="18"/>
        <w:u w:val="single"/>
        <w:lang w:val="en-US" w:eastAsia="zh-CN"/>
      </w:rPr>
      <w:t xml:space="preserve">广西天立工程造价咨询有限公司                                                </w:t>
    </w:r>
    <w:r>
      <w:rPr>
        <w:rFonts w:hint="eastAsia"/>
        <w:sz w:val="18"/>
        <w:szCs w:val="18"/>
        <w:u w:val="single"/>
      </w:rPr>
      <w:t>钦州市实验小学智能交互平板采购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5341"/>
    <w:multiLevelType w:val="singleLevel"/>
    <w:tmpl w:val="379D5341"/>
    <w:lvl w:ilvl="0" w:tentative="0">
      <w:start w:val="1"/>
      <w:numFmt w:val="decimal"/>
      <w:lvlText w:val="%1."/>
      <w:lvlJc w:val="left"/>
      <w:pPr>
        <w:ind w:left="425" w:hanging="425"/>
      </w:pPr>
      <w:rPr>
        <w:rFonts w:hint="default"/>
      </w:rPr>
    </w:lvl>
  </w:abstractNum>
  <w:abstractNum w:abstractNumId="1">
    <w:nsid w:val="3BD82B87"/>
    <w:multiLevelType w:val="singleLevel"/>
    <w:tmpl w:val="3BD82B87"/>
    <w:lvl w:ilvl="0" w:tentative="0">
      <w:start w:val="1"/>
      <w:numFmt w:val="decimal"/>
      <w:pStyle w:val="6"/>
      <w:lvlText w:val="%1."/>
      <w:lvlJc w:val="left"/>
      <w:pPr>
        <w:tabs>
          <w:tab w:val="left" w:pos="360"/>
        </w:tabs>
        <w:ind w:left="360" w:hanging="360"/>
      </w:pPr>
    </w:lvl>
  </w:abstractNum>
  <w:abstractNum w:abstractNumId="2">
    <w:nsid w:val="5223805C"/>
    <w:multiLevelType w:val="singleLevel"/>
    <w:tmpl w:val="5223805C"/>
    <w:lvl w:ilvl="0" w:tentative="0">
      <w:start w:val="1"/>
      <w:numFmt w:val="chineseCounting"/>
      <w:suff w:val="nothing"/>
      <w:lvlText w:val="%1、"/>
      <w:lvlJc w:val="left"/>
      <w:rPr>
        <w:rFonts w:hint="eastAsia"/>
      </w:rPr>
    </w:lvl>
  </w:abstractNum>
  <w:abstractNum w:abstractNumId="3">
    <w:nsid w:val="522C843E"/>
    <w:multiLevelType w:val="singleLevel"/>
    <w:tmpl w:val="522C843E"/>
    <w:lvl w:ilvl="0" w:tentative="0">
      <w:start w:val="3"/>
      <w:numFmt w:val="decimal"/>
      <w:lvlText w:val="%1."/>
      <w:lvlJc w:val="left"/>
      <w:pPr>
        <w:tabs>
          <w:tab w:val="left" w:pos="312"/>
        </w:tabs>
      </w:pPr>
    </w:lvl>
  </w:abstractNum>
  <w:abstractNum w:abstractNumId="4">
    <w:nsid w:val="5A3454E0"/>
    <w:multiLevelType w:val="multilevel"/>
    <w:tmpl w:val="5A3454E0"/>
    <w:lvl w:ilvl="0" w:tentative="0">
      <w:start w:val="5"/>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B55D8"/>
    <w:rsid w:val="02583B0A"/>
    <w:rsid w:val="04C1142E"/>
    <w:rsid w:val="105C52EB"/>
    <w:rsid w:val="10EC3848"/>
    <w:rsid w:val="141D6AD4"/>
    <w:rsid w:val="18F8365E"/>
    <w:rsid w:val="1AAE048A"/>
    <w:rsid w:val="2ADF0AAB"/>
    <w:rsid w:val="2B941C2C"/>
    <w:rsid w:val="2FBB1765"/>
    <w:rsid w:val="2FEF1484"/>
    <w:rsid w:val="374E3ECF"/>
    <w:rsid w:val="42DC7EFC"/>
    <w:rsid w:val="449041B3"/>
    <w:rsid w:val="46354B95"/>
    <w:rsid w:val="48A743D5"/>
    <w:rsid w:val="49D36F7D"/>
    <w:rsid w:val="59332E67"/>
    <w:rsid w:val="5D1E1BC3"/>
    <w:rsid w:val="66A00481"/>
    <w:rsid w:val="685227F7"/>
    <w:rsid w:val="695A3DA9"/>
    <w:rsid w:val="6E2A590F"/>
    <w:rsid w:val="71272C50"/>
    <w:rsid w:val="739D6EC5"/>
    <w:rsid w:val="76BE11E8"/>
    <w:rsid w:val="778B55D8"/>
    <w:rsid w:val="7A4B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宋体" w:hAnsi="Courier New"/>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line="240" w:lineRule="auto"/>
      <w:ind w:firstLine="0"/>
      <w:jc w:val="left"/>
    </w:pPr>
    <w:rPr>
      <w:bCs/>
      <w:spacing w:val="10"/>
      <w:kern w:val="0"/>
      <w:sz w:val="24"/>
    </w:rPr>
  </w:style>
  <w:style w:type="paragraph" w:styleId="6">
    <w:name w:val="List Number"/>
    <w:basedOn w:val="1"/>
    <w:qFormat/>
    <w:uiPriority w:val="0"/>
    <w:pPr>
      <w:numPr>
        <w:ilvl w:val="0"/>
        <w:numId w:val="1"/>
      </w:numPr>
    </w:pPr>
  </w:style>
  <w:style w:type="paragraph" w:styleId="7">
    <w:name w:val="annotation text"/>
    <w:basedOn w:val="1"/>
    <w:semiHidden/>
    <w:qFormat/>
    <w:uiPriority w:val="0"/>
    <w:pPr>
      <w:jc w:val="left"/>
    </w:pPr>
  </w:style>
  <w:style w:type="paragraph" w:styleId="8">
    <w:name w:val="Body Text 3"/>
    <w:basedOn w:val="1"/>
    <w:qFormat/>
    <w:uiPriority w:val="0"/>
    <w:pPr>
      <w:spacing w:line="500" w:lineRule="exact"/>
    </w:pPr>
    <w:rPr>
      <w:b/>
      <w:bCs/>
      <w:sz w:val="24"/>
    </w:rPr>
  </w:style>
  <w:style w:type="paragraph" w:styleId="9">
    <w:name w:val="Body Text Indent"/>
    <w:basedOn w:val="1"/>
    <w:semiHidden/>
    <w:unhideWhenUsed/>
    <w:qFormat/>
    <w:uiPriority w:val="99"/>
    <w:pPr>
      <w:spacing w:after="120"/>
      <w:ind w:left="420" w:leftChars="200"/>
    </w:pPr>
  </w:style>
  <w:style w:type="paragraph" w:styleId="10">
    <w:name w:val="Plain Text"/>
    <w:basedOn w:val="1"/>
    <w:next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toc 9"/>
    <w:basedOn w:val="1"/>
    <w:next w:val="1"/>
    <w:semiHidden/>
    <w:qFormat/>
    <w:uiPriority w:val="0"/>
    <w:pPr>
      <w:tabs>
        <w:tab w:val="right" w:leader="dot" w:pos="9185"/>
      </w:tabs>
      <w:spacing w:line="420" w:lineRule="exact"/>
      <w:ind w:firstLine="422" w:firstLineChars="200"/>
      <w:jc w:val="left"/>
      <w:outlineLvl w:val="0"/>
    </w:pPr>
    <w:rPr>
      <w:b/>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Body Text First Indent 2"/>
    <w:basedOn w:val="9"/>
    <w:qFormat/>
    <w:uiPriority w:val="0"/>
    <w:pPr>
      <w:widowControl/>
      <w:spacing w:after="0" w:line="360" w:lineRule="auto"/>
      <w:ind w:left="-358" w:leftChars="-128" w:firstLine="560" w:firstLineChars="200"/>
      <w:jc w:val="left"/>
    </w:pPr>
    <w:rPr>
      <w:spacing w:val="-4"/>
      <w:sz w:val="28"/>
      <w:szCs w:val="20"/>
    </w:r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uiPriority w:val="0"/>
    <w:rPr>
      <w:color w:val="800080"/>
      <w:u w:val="none"/>
    </w:rPr>
  </w:style>
  <w:style w:type="character" w:styleId="22">
    <w:name w:val="Emphasis"/>
    <w:basedOn w:val="18"/>
    <w:qFormat/>
    <w:uiPriority w:val="0"/>
    <w:rPr>
      <w:b/>
    </w:rPr>
  </w:style>
  <w:style w:type="character" w:styleId="23">
    <w:name w:val="HTML Definition"/>
    <w:basedOn w:val="18"/>
    <w:uiPriority w:val="0"/>
  </w:style>
  <w:style w:type="character" w:styleId="24">
    <w:name w:val="HTML Typewriter"/>
    <w:basedOn w:val="18"/>
    <w:uiPriority w:val="0"/>
    <w:rPr>
      <w:rFonts w:ascii="monospace" w:hAnsi="monospace" w:eastAsia="monospace" w:cs="monospace"/>
      <w:sz w:val="20"/>
    </w:rPr>
  </w:style>
  <w:style w:type="character" w:styleId="25">
    <w:name w:val="HTML Acronym"/>
    <w:basedOn w:val="18"/>
    <w:uiPriority w:val="0"/>
    <w:rPr>
      <w:bdr w:val="none" w:color="auto" w:sz="0" w:space="0"/>
    </w:rPr>
  </w:style>
  <w:style w:type="character" w:styleId="26">
    <w:name w:val="HTML Variable"/>
    <w:basedOn w:val="18"/>
    <w:uiPriority w:val="0"/>
  </w:style>
  <w:style w:type="character" w:styleId="27">
    <w:name w:val="Hyperlink"/>
    <w:qFormat/>
    <w:uiPriority w:val="0"/>
    <w:rPr>
      <w:color w:val="0000FF"/>
      <w:u w:val="single"/>
    </w:rPr>
  </w:style>
  <w:style w:type="character" w:styleId="28">
    <w:name w:val="HTML Code"/>
    <w:basedOn w:val="18"/>
    <w:uiPriority w:val="0"/>
    <w:rPr>
      <w:rFonts w:hint="default" w:ascii="monospace" w:hAnsi="monospace" w:eastAsia="monospace" w:cs="monospace"/>
      <w:sz w:val="20"/>
      <w:bdr w:val="none" w:color="auto" w:sz="0" w:space="0"/>
    </w:rPr>
  </w:style>
  <w:style w:type="character" w:styleId="29">
    <w:name w:val="HTML Cite"/>
    <w:basedOn w:val="18"/>
    <w:uiPriority w:val="0"/>
  </w:style>
  <w:style w:type="character" w:styleId="30">
    <w:name w:val="HTML Keyboard"/>
    <w:basedOn w:val="18"/>
    <w:uiPriority w:val="0"/>
    <w:rPr>
      <w:rFonts w:hint="default" w:ascii="monospace" w:hAnsi="monospace" w:eastAsia="monospace" w:cs="monospace"/>
      <w:sz w:val="20"/>
    </w:rPr>
  </w:style>
  <w:style w:type="character" w:styleId="31">
    <w:name w:val="HTML Sample"/>
    <w:basedOn w:val="18"/>
    <w:uiPriority w:val="0"/>
    <w:rPr>
      <w:rFonts w:hint="default" w:ascii="monospace" w:hAnsi="monospace" w:eastAsia="monospace" w:cs="monospace"/>
    </w:rPr>
  </w:style>
  <w:style w:type="paragraph" w:customStyle="1" w:styleId="32">
    <w:name w:val="列表段落1"/>
    <w:basedOn w:val="1"/>
    <w:qFormat/>
    <w:uiPriority w:val="34"/>
    <w:pPr>
      <w:autoSpaceDE w:val="0"/>
      <w:autoSpaceDN w:val="0"/>
      <w:adjustRightInd w:val="0"/>
      <w:ind w:firstLine="420" w:firstLineChars="200"/>
      <w:jc w:val="left"/>
    </w:pPr>
    <w:rPr>
      <w:rFonts w:ascii="Calibri" w:hAnsi="Calibri"/>
      <w:kern w:val="0"/>
      <w:szCs w:val="21"/>
    </w:rPr>
  </w:style>
  <w:style w:type="paragraph" w:customStyle="1" w:styleId="33">
    <w:name w:val="msolistparagraph"/>
    <w:basedOn w:val="1"/>
    <w:qFormat/>
    <w:uiPriority w:val="0"/>
    <w:pPr>
      <w:ind w:firstLine="420" w:firstLineChars="200"/>
    </w:pPr>
    <w:rPr>
      <w:rFonts w:ascii="Calibri" w:hAnsi="Calibri"/>
      <w:szCs w:val="22"/>
    </w:rPr>
  </w:style>
  <w:style w:type="character" w:customStyle="1" w:styleId="34">
    <w:name w:val="hover1"/>
    <w:basedOn w:val="18"/>
    <w:uiPriority w:val="0"/>
    <w:rPr>
      <w:color w:val="2590EB"/>
    </w:rPr>
  </w:style>
  <w:style w:type="character" w:customStyle="1" w:styleId="35">
    <w:name w:val="hover2"/>
    <w:basedOn w:val="18"/>
    <w:uiPriority w:val="0"/>
    <w:rPr>
      <w:color w:val="2590EB"/>
    </w:rPr>
  </w:style>
  <w:style w:type="character" w:customStyle="1" w:styleId="36">
    <w:name w:val="hover3"/>
    <w:basedOn w:val="18"/>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36867</Words>
  <Characters>39324</Characters>
  <Lines>0</Lines>
  <Paragraphs>0</Paragraphs>
  <TotalTime>254</TotalTime>
  <ScaleCrop>false</ScaleCrop>
  <LinksUpToDate>false</LinksUpToDate>
  <CharactersWithSpaces>41501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2020-11-13T00:42:00Z</dcterms:created>
  <dc:creator>鱼丸粗面不要鱼丸和粗面</dc:creator>
  <cp:lastModifiedBy>鱼丸粗面不要鱼丸和粗面</cp:lastModifiedBy>
  <cp:lastPrinted>2020-12-15T09:40:08Z</cp:lastPrinted>
  <dcterms:modified xsi:type="dcterms:W3CDTF">2020-12-15T10:11:07Z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