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cs="宋体"/>
          <w:color w:val="auto"/>
        </w:rPr>
      </w:pPr>
      <w:r>
        <w:rPr>
          <w:rFonts w:hint="eastAsia" w:ascii="宋体" w:hAnsi="宋体" w:cs="宋体"/>
          <w:color w:val="auto"/>
        </w:rPr>
        <w:t xml:space="preserve">                                                                                                                                                                                                                                                                                      </w:t>
      </w:r>
    </w:p>
    <w:p>
      <w:pPr>
        <w:pStyle w:val="10"/>
        <w:jc w:val="center"/>
        <w:rPr>
          <w:rFonts w:ascii="Times New Roman" w:hAnsi="Times New Roman" w:eastAsia="华文新魏"/>
          <w:color w:val="auto"/>
          <w:spacing w:val="28"/>
          <w:sz w:val="32"/>
        </w:rPr>
      </w:pPr>
      <w:r>
        <w:rPr>
          <w:rFonts w:hint="eastAsia"/>
          <w:color w:val="auto"/>
          <w:sz w:val="52"/>
          <w:szCs w:val="52"/>
        </w:rPr>
        <w:t xml:space="preserve"> </w:t>
      </w:r>
      <w:r>
        <w:rPr>
          <w:color w:val="auto"/>
        </w:rPr>
        <w:pict>
          <v:line id="直线 8" o:spid="_x0000_s1026" o:spt="20" style="position:absolute;left:0pt;margin-left:27pt;margin-top:7.95pt;height:0pt;width:432pt;z-index:251658240;mso-width-relative:page;mso-height-relative:page;" stroked="f" coordsize="21600,21600" o:gfxdata="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">
            <v:path arrowok="t"/>
            <v:fill focussize="0,0"/>
            <v:stroke on="f"/>
            <v:imagedata o:title=""/>
            <o:lock v:ext="edit"/>
          </v:line>
        </w:pict>
      </w:r>
      <w:r>
        <w:rPr>
          <w:rFonts w:hint="eastAsia" w:ascii="Times New Roman" w:hAnsi="Times New Roman" w:eastAsia="华文新魏"/>
          <w:color w:val="auto"/>
          <w:spacing w:val="30"/>
          <w:kern w:val="52"/>
          <w:sz w:val="72"/>
          <w:szCs w:val="72"/>
        </w:rPr>
        <w:t>广西天立工程造价咨询有限公司</w:t>
      </w:r>
    </w:p>
    <w:p>
      <w:pPr>
        <w:pStyle w:val="10"/>
        <w:rPr>
          <w:rFonts w:ascii="Times New Roman" w:hAnsi="Times New Roman" w:eastAsia="方正魏碑简体"/>
          <w:b/>
          <w:color w:val="auto"/>
          <w:spacing w:val="-18"/>
          <w:sz w:val="96"/>
        </w:rPr>
      </w:pPr>
    </w:p>
    <w:p>
      <w:pPr>
        <w:pStyle w:val="10"/>
        <w:rPr>
          <w:rFonts w:ascii="Times New Roman" w:hAnsi="Times New Roman" w:eastAsia="方正魏碑简体"/>
          <w:b/>
          <w:color w:val="auto"/>
          <w:spacing w:val="-18"/>
          <w:sz w:val="96"/>
        </w:rPr>
      </w:pPr>
    </w:p>
    <w:p>
      <w:pPr>
        <w:pStyle w:val="10"/>
        <w:ind w:firstLine="5"/>
        <w:jc w:val="center"/>
        <w:rPr>
          <w:rFonts w:ascii="Times New Roman" w:hAnsi="Times New Roman" w:eastAsia="华文新魏"/>
          <w:color w:val="auto"/>
          <w:spacing w:val="30"/>
          <w:kern w:val="52"/>
          <w:sz w:val="72"/>
          <w:szCs w:val="72"/>
        </w:rPr>
      </w:pPr>
      <w:r>
        <w:rPr>
          <w:rFonts w:hint="eastAsia" w:ascii="Times New Roman" w:hAnsi="Times New Roman" w:eastAsia="华文新魏"/>
          <w:color w:val="auto"/>
          <w:spacing w:val="30"/>
          <w:kern w:val="52"/>
          <w:sz w:val="72"/>
          <w:szCs w:val="72"/>
        </w:rPr>
        <w:t>竞争性磋商采购文件</w:t>
      </w:r>
    </w:p>
    <w:p>
      <w:pPr>
        <w:pStyle w:val="10"/>
        <w:rPr>
          <w:rFonts w:ascii="Times New Roman" w:hAnsi="Times New Roman"/>
          <w:color w:val="auto"/>
        </w:rPr>
      </w:pPr>
    </w:p>
    <w:p>
      <w:pPr>
        <w:pStyle w:val="10"/>
        <w:rPr>
          <w:rFonts w:ascii="Times New Roman" w:hAnsi="Times New Roman"/>
          <w:color w:val="auto"/>
        </w:rPr>
      </w:pPr>
    </w:p>
    <w:p>
      <w:pPr>
        <w:pStyle w:val="10"/>
        <w:jc w:val="center"/>
        <w:rPr>
          <w:rFonts w:ascii="Times New Roman" w:hAnsi="Times New Roman"/>
          <w:b/>
          <w:color w:val="auto"/>
          <w:sz w:val="36"/>
        </w:rPr>
      </w:pPr>
    </w:p>
    <w:p>
      <w:pPr>
        <w:pStyle w:val="10"/>
        <w:rPr>
          <w:rFonts w:ascii="Times New Roman" w:hAnsi="Times New Roman"/>
          <w:color w:val="auto"/>
        </w:rPr>
      </w:pPr>
    </w:p>
    <w:p>
      <w:pPr>
        <w:spacing w:line="360" w:lineRule="exact"/>
        <w:ind w:firstLine="420" w:firstLineChars="200"/>
        <w:rPr>
          <w:b/>
          <w:color w:val="auto"/>
          <w:sz w:val="30"/>
          <w:szCs w:val="30"/>
        </w:rPr>
      </w:pPr>
      <w:r>
        <w:rPr>
          <w:color w:val="auto"/>
        </w:rPr>
        <w:t xml:space="preserve"> </w:t>
      </w:r>
    </w:p>
    <w:p>
      <w:pPr>
        <w:spacing w:line="360" w:lineRule="exact"/>
        <w:ind w:left="2055" w:leftChars="342" w:hanging="1337" w:hangingChars="444"/>
        <w:rPr>
          <w:b/>
          <w:color w:val="auto"/>
          <w:sz w:val="30"/>
          <w:szCs w:val="30"/>
        </w:rPr>
      </w:pPr>
      <w:r>
        <w:rPr>
          <w:rFonts w:hint="eastAsia"/>
          <w:b/>
          <w:color w:val="auto"/>
          <w:sz w:val="30"/>
          <w:szCs w:val="30"/>
        </w:rPr>
        <w:t>项目名称：钦州市2019年海洋捕捞渔民减船转产小型渔船集中拆解废料无害化处理及渔具集中销毁</w:t>
      </w:r>
    </w:p>
    <w:p>
      <w:pPr>
        <w:ind w:firstLine="641" w:firstLineChars="213"/>
        <w:rPr>
          <w:b/>
          <w:color w:val="auto"/>
          <w:sz w:val="30"/>
          <w:szCs w:val="30"/>
        </w:rPr>
      </w:pPr>
    </w:p>
    <w:p>
      <w:pPr>
        <w:spacing w:line="276" w:lineRule="auto"/>
        <w:ind w:firstLine="641" w:firstLineChars="213"/>
        <w:rPr>
          <w:b/>
          <w:color w:val="auto"/>
          <w:sz w:val="30"/>
          <w:szCs w:val="30"/>
        </w:rPr>
      </w:pPr>
      <w:r>
        <w:rPr>
          <w:rFonts w:hint="eastAsia"/>
          <w:b/>
          <w:color w:val="auto"/>
          <w:sz w:val="30"/>
          <w:szCs w:val="30"/>
        </w:rPr>
        <w:t>竞标编号：QZZC2020-C3-00037-GXTL</w:t>
      </w:r>
    </w:p>
    <w:p>
      <w:pPr>
        <w:ind w:firstLine="641" w:firstLineChars="213"/>
        <w:rPr>
          <w:b/>
          <w:color w:val="auto"/>
          <w:sz w:val="30"/>
          <w:szCs w:val="30"/>
        </w:rPr>
      </w:pPr>
    </w:p>
    <w:p>
      <w:pPr>
        <w:spacing w:line="360" w:lineRule="auto"/>
        <w:ind w:firstLine="641" w:firstLineChars="213"/>
        <w:rPr>
          <w:b/>
          <w:color w:val="auto"/>
          <w:sz w:val="30"/>
          <w:szCs w:val="30"/>
        </w:rPr>
      </w:pPr>
      <w:r>
        <w:rPr>
          <w:rFonts w:hint="eastAsia"/>
          <w:b/>
          <w:color w:val="auto"/>
          <w:sz w:val="30"/>
          <w:szCs w:val="30"/>
        </w:rPr>
        <w:t>开标时间：2020年</w:t>
      </w:r>
      <w:r>
        <w:rPr>
          <w:rFonts w:hint="eastAsia"/>
          <w:b/>
          <w:color w:val="auto"/>
          <w:sz w:val="30"/>
          <w:szCs w:val="30"/>
          <w:lang w:val="en-US" w:eastAsia="zh-CN"/>
        </w:rPr>
        <w:t>10</w:t>
      </w:r>
      <w:r>
        <w:rPr>
          <w:rFonts w:hint="eastAsia"/>
          <w:b/>
          <w:color w:val="auto"/>
          <w:sz w:val="30"/>
          <w:szCs w:val="30"/>
        </w:rPr>
        <w:t>月</w:t>
      </w:r>
      <w:r>
        <w:rPr>
          <w:rFonts w:hint="eastAsia"/>
          <w:b/>
          <w:color w:val="auto"/>
          <w:sz w:val="30"/>
          <w:szCs w:val="30"/>
          <w:lang w:val="en-US" w:eastAsia="zh-CN"/>
        </w:rPr>
        <w:t>19</w:t>
      </w:r>
      <w:r>
        <w:rPr>
          <w:rFonts w:hint="eastAsia"/>
          <w:b/>
          <w:color w:val="auto"/>
          <w:sz w:val="30"/>
          <w:szCs w:val="30"/>
        </w:rPr>
        <w:t>日9时30分</w:t>
      </w:r>
    </w:p>
    <w:p>
      <w:pPr>
        <w:pStyle w:val="10"/>
        <w:spacing w:line="360" w:lineRule="auto"/>
        <w:ind w:firstLine="2811" w:firstLineChars="1000"/>
        <w:rPr>
          <w:rFonts w:ascii="Times New Roman" w:hAnsi="Times New Roman"/>
          <w:b/>
          <w:color w:val="auto"/>
          <w:sz w:val="28"/>
          <w:szCs w:val="28"/>
        </w:rPr>
      </w:pPr>
    </w:p>
    <w:p>
      <w:pPr>
        <w:pStyle w:val="10"/>
        <w:spacing w:line="360" w:lineRule="auto"/>
        <w:ind w:firstLine="2811" w:firstLineChars="1000"/>
        <w:rPr>
          <w:rFonts w:ascii="Times New Roman" w:hAnsi="Times New Roman"/>
          <w:b/>
          <w:color w:val="auto"/>
          <w:sz w:val="28"/>
          <w:szCs w:val="28"/>
        </w:rPr>
      </w:pPr>
    </w:p>
    <w:p>
      <w:pPr>
        <w:pStyle w:val="10"/>
        <w:jc w:val="center"/>
        <w:rPr>
          <w:rFonts w:ascii="Times New Roman" w:hAnsi="Times New Roman"/>
          <w:b/>
          <w:color w:val="auto"/>
          <w:sz w:val="28"/>
        </w:rPr>
      </w:pPr>
    </w:p>
    <w:p>
      <w:pPr>
        <w:pStyle w:val="10"/>
        <w:jc w:val="center"/>
        <w:rPr>
          <w:rFonts w:ascii="Times New Roman" w:hAnsi="Times New Roman"/>
          <w:b/>
          <w:color w:val="auto"/>
          <w:sz w:val="28"/>
        </w:rPr>
      </w:pPr>
    </w:p>
    <w:p>
      <w:pPr>
        <w:pStyle w:val="10"/>
        <w:jc w:val="center"/>
        <w:rPr>
          <w:rFonts w:ascii="Times New Roman" w:hAnsi="Times New Roman"/>
          <w:b/>
          <w:color w:val="auto"/>
          <w:sz w:val="28"/>
        </w:rPr>
      </w:pPr>
    </w:p>
    <w:p>
      <w:pPr>
        <w:pStyle w:val="10"/>
        <w:rPr>
          <w:rFonts w:ascii="Times New Roman" w:hAnsi="Times New Roman"/>
          <w:b/>
          <w:color w:val="auto"/>
        </w:rPr>
      </w:pPr>
    </w:p>
    <w:p>
      <w:pPr>
        <w:pStyle w:val="10"/>
        <w:rPr>
          <w:rFonts w:ascii="Times New Roman" w:hAnsi="Times New Roman"/>
          <w:b/>
          <w:color w:val="auto"/>
        </w:rPr>
      </w:pPr>
    </w:p>
    <w:p>
      <w:pPr>
        <w:pStyle w:val="10"/>
        <w:rPr>
          <w:rFonts w:ascii="Times New Roman" w:hAnsi="Times New Roman"/>
          <w:b/>
          <w:color w:val="auto"/>
        </w:rPr>
      </w:pPr>
    </w:p>
    <w:p>
      <w:pPr>
        <w:pStyle w:val="10"/>
        <w:rPr>
          <w:rFonts w:ascii="Times New Roman" w:hAnsi="Times New Roman"/>
          <w:b/>
          <w:color w:val="auto"/>
        </w:rPr>
      </w:pPr>
    </w:p>
    <w:p>
      <w:pPr>
        <w:pStyle w:val="10"/>
        <w:rPr>
          <w:rFonts w:ascii="Times New Roman" w:hAnsi="Times New Roman"/>
          <w:b/>
          <w:color w:val="auto"/>
        </w:rPr>
      </w:pPr>
    </w:p>
    <w:p>
      <w:pPr>
        <w:pStyle w:val="10"/>
        <w:ind w:firstLine="1841" w:firstLineChars="655"/>
        <w:rPr>
          <w:rFonts w:ascii="Times New Roman" w:hAnsi="Times New Roman"/>
          <w:b/>
          <w:color w:val="auto"/>
          <w:sz w:val="28"/>
        </w:rPr>
      </w:pPr>
    </w:p>
    <w:p>
      <w:pPr>
        <w:pStyle w:val="10"/>
        <w:ind w:left="-2" w:leftChars="-8" w:hanging="15" w:hangingChars="5"/>
        <w:jc w:val="center"/>
        <w:rPr>
          <w:rFonts w:ascii="Times New Roman" w:hAnsi="Times New Roman"/>
          <w:b/>
          <w:color w:val="auto"/>
          <w:sz w:val="30"/>
          <w:szCs w:val="30"/>
        </w:rPr>
      </w:pPr>
      <w:r>
        <w:rPr>
          <w:rFonts w:hint="eastAsia" w:ascii="Times New Roman" w:hAnsi="Times New Roman"/>
          <w:b/>
          <w:color w:val="auto"/>
          <w:sz w:val="30"/>
          <w:szCs w:val="30"/>
        </w:rPr>
        <w:t>采购代理机构：广西天立工程造价咨询有限公司</w:t>
      </w:r>
      <w:r>
        <w:rPr>
          <w:rFonts w:ascii="Times New Roman" w:hAnsi="Times New Roman"/>
          <w:b/>
          <w:color w:val="auto"/>
          <w:sz w:val="30"/>
          <w:szCs w:val="30"/>
        </w:rPr>
        <w:t xml:space="preserve">    </w:t>
      </w:r>
    </w:p>
    <w:p>
      <w:pPr>
        <w:jc w:val="center"/>
        <w:rPr>
          <w:b/>
          <w:color w:val="auto"/>
          <w:sz w:val="30"/>
          <w:szCs w:val="30"/>
        </w:rPr>
      </w:pPr>
    </w:p>
    <w:p>
      <w:pPr>
        <w:jc w:val="center"/>
        <w:rPr>
          <w:b/>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1134" w:right="748" w:bottom="1134" w:left="1077" w:header="720" w:footer="720" w:gutter="0"/>
          <w:pgNumType w:start="0"/>
          <w:cols w:space="720" w:num="1"/>
          <w:titlePg/>
          <w:docGrid w:linePitch="312" w:charSpace="0"/>
        </w:sectPr>
      </w:pPr>
      <w:r>
        <w:rPr>
          <w:rFonts w:hint="eastAsia"/>
          <w:b/>
          <w:color w:val="auto"/>
          <w:sz w:val="30"/>
          <w:szCs w:val="30"/>
        </w:rPr>
        <w:t>2020年</w:t>
      </w:r>
      <w:r>
        <w:rPr>
          <w:rFonts w:hint="eastAsia"/>
          <w:b/>
          <w:color w:val="auto"/>
          <w:sz w:val="30"/>
          <w:szCs w:val="30"/>
          <w:lang w:val="en-US" w:eastAsia="zh-CN"/>
        </w:rPr>
        <w:t>10</w:t>
      </w:r>
      <w:r>
        <w:rPr>
          <w:rFonts w:hint="eastAsia"/>
          <w:b/>
          <w:color w:val="auto"/>
          <w:sz w:val="30"/>
          <w:szCs w:val="30"/>
        </w:rPr>
        <w:t>月</w:t>
      </w:r>
    </w:p>
    <w:p>
      <w:pPr>
        <w:pStyle w:val="10"/>
        <w:snapToGrid w:val="0"/>
        <w:spacing w:line="360" w:lineRule="auto"/>
        <w:jc w:val="center"/>
        <w:rPr>
          <w:rFonts w:hAnsi="宋体" w:cs="宋体"/>
          <w:b/>
          <w:color w:val="auto"/>
          <w:sz w:val="44"/>
          <w:szCs w:val="44"/>
        </w:rPr>
      </w:pPr>
    </w:p>
    <w:p>
      <w:pPr>
        <w:spacing w:line="600" w:lineRule="exact"/>
        <w:jc w:val="center"/>
        <w:rPr>
          <w:rFonts w:hAnsi="宋体" w:cs="宋体"/>
          <w:color w:val="auto"/>
          <w:sz w:val="44"/>
        </w:rPr>
      </w:pPr>
    </w:p>
    <w:p>
      <w:pPr>
        <w:pStyle w:val="10"/>
        <w:spacing w:line="420" w:lineRule="exact"/>
        <w:jc w:val="center"/>
        <w:rPr>
          <w:rFonts w:hAnsi="宋体" w:cs="宋体"/>
          <w:color w:val="auto"/>
          <w:sz w:val="44"/>
        </w:rPr>
      </w:pPr>
      <w:r>
        <w:rPr>
          <w:rFonts w:hint="eastAsia" w:hAnsi="宋体" w:cs="宋体"/>
          <w:color w:val="auto"/>
          <w:sz w:val="44"/>
        </w:rPr>
        <w:t>目     录</w:t>
      </w:r>
    </w:p>
    <w:p>
      <w:pPr>
        <w:pStyle w:val="10"/>
        <w:tabs>
          <w:tab w:val="left" w:pos="8860"/>
          <w:tab w:val="left" w:pos="9140"/>
        </w:tabs>
        <w:ind w:firstLine="735"/>
        <w:rPr>
          <w:rFonts w:hAnsi="宋体" w:cs="宋体"/>
          <w:color w:val="auto"/>
          <w:sz w:val="32"/>
        </w:rPr>
      </w:pPr>
    </w:p>
    <w:p>
      <w:pPr>
        <w:pStyle w:val="10"/>
        <w:tabs>
          <w:tab w:val="left" w:pos="8860"/>
          <w:tab w:val="left" w:pos="9140"/>
        </w:tabs>
        <w:ind w:firstLine="735"/>
        <w:rPr>
          <w:rFonts w:hAnsi="宋体" w:cs="宋体"/>
          <w:color w:val="auto"/>
          <w:sz w:val="32"/>
        </w:rPr>
      </w:pPr>
      <w:r>
        <w:rPr>
          <w:rFonts w:hint="eastAsia" w:hAnsi="宋体" w:cs="宋体"/>
          <w:color w:val="auto"/>
          <w:sz w:val="32"/>
        </w:rPr>
        <w:t>第一章：竞争性磋商公告...........................2</w:t>
      </w:r>
    </w:p>
    <w:p>
      <w:pPr>
        <w:pStyle w:val="10"/>
        <w:tabs>
          <w:tab w:val="left" w:pos="8860"/>
          <w:tab w:val="left" w:pos="9140"/>
        </w:tabs>
        <w:ind w:firstLine="735"/>
        <w:rPr>
          <w:rFonts w:hAnsi="宋体" w:cs="宋体"/>
          <w:color w:val="auto"/>
          <w:sz w:val="32"/>
        </w:rPr>
      </w:pPr>
      <w:r>
        <w:rPr>
          <w:rFonts w:hint="eastAsia" w:hAnsi="宋体" w:cs="宋体"/>
          <w:color w:val="auto"/>
          <w:sz w:val="32"/>
        </w:rPr>
        <w:t>第二章：磋商供应商须知...........................5</w:t>
      </w:r>
    </w:p>
    <w:p>
      <w:pPr>
        <w:pStyle w:val="10"/>
        <w:tabs>
          <w:tab w:val="left" w:pos="8860"/>
          <w:tab w:val="left" w:pos="9140"/>
        </w:tabs>
        <w:ind w:firstLine="735"/>
        <w:rPr>
          <w:rFonts w:hAnsi="宋体" w:cs="宋体"/>
          <w:color w:val="auto"/>
          <w:sz w:val="32"/>
        </w:rPr>
      </w:pPr>
      <w:r>
        <w:rPr>
          <w:rFonts w:hint="eastAsia" w:hAnsi="宋体" w:cs="宋体"/>
          <w:color w:val="auto"/>
          <w:sz w:val="32"/>
        </w:rPr>
        <w:t>第三章：项目概况.................................16</w:t>
      </w:r>
    </w:p>
    <w:p>
      <w:pPr>
        <w:pStyle w:val="10"/>
        <w:tabs>
          <w:tab w:val="left" w:pos="8860"/>
          <w:tab w:val="left" w:pos="9140"/>
        </w:tabs>
        <w:ind w:firstLine="735"/>
        <w:jc w:val="left"/>
        <w:rPr>
          <w:rFonts w:hAnsi="宋体" w:cs="宋体"/>
          <w:color w:val="auto"/>
          <w:sz w:val="32"/>
        </w:rPr>
      </w:pPr>
      <w:r>
        <w:rPr>
          <w:rFonts w:hint="eastAsia" w:hAnsi="宋体" w:cs="宋体"/>
          <w:color w:val="auto"/>
          <w:sz w:val="32"/>
        </w:rPr>
        <w:t>第四章：政府采购合同（格式）........................18</w:t>
      </w:r>
    </w:p>
    <w:p>
      <w:pPr>
        <w:pStyle w:val="10"/>
        <w:tabs>
          <w:tab w:val="left" w:pos="8860"/>
          <w:tab w:val="left" w:pos="9140"/>
        </w:tabs>
        <w:ind w:firstLine="735"/>
        <w:rPr>
          <w:rFonts w:hAnsi="宋体" w:cs="宋体"/>
          <w:color w:val="auto"/>
          <w:sz w:val="32"/>
        </w:rPr>
      </w:pPr>
      <w:r>
        <w:rPr>
          <w:rFonts w:hint="eastAsia" w:hAnsi="宋体" w:cs="宋体"/>
          <w:color w:val="auto"/>
          <w:sz w:val="32"/>
        </w:rPr>
        <w:t>第五章：响应文件格式................... .... .....21</w:t>
      </w:r>
    </w:p>
    <w:p>
      <w:pPr>
        <w:pStyle w:val="10"/>
        <w:tabs>
          <w:tab w:val="left" w:pos="8860"/>
          <w:tab w:val="left" w:pos="9140"/>
        </w:tabs>
        <w:ind w:firstLine="735"/>
        <w:rPr>
          <w:rFonts w:hAnsi="宋体" w:cs="宋体"/>
          <w:color w:val="auto"/>
          <w:sz w:val="32"/>
        </w:rPr>
      </w:pPr>
      <w:r>
        <w:rPr>
          <w:rFonts w:hint="eastAsia" w:hAnsi="宋体" w:cs="宋体"/>
          <w:color w:val="auto"/>
          <w:sz w:val="32"/>
        </w:rPr>
        <w:t>第六章：评审办法.................................29</w:t>
      </w:r>
    </w:p>
    <w:p>
      <w:pPr>
        <w:spacing w:line="480" w:lineRule="exact"/>
        <w:jc w:val="center"/>
        <w:rPr>
          <w:rFonts w:ascii="宋体" w:hAnsi="宋体" w:cs="宋体"/>
          <w:b/>
          <w:color w:val="auto"/>
          <w:sz w:val="32"/>
          <w:szCs w:val="32"/>
        </w:rPr>
      </w:pPr>
      <w:r>
        <w:rPr>
          <w:rFonts w:hint="eastAsia" w:ascii="宋体" w:hAnsi="宋体" w:cs="宋体"/>
          <w:b/>
          <w:color w:val="auto"/>
          <w:sz w:val="32"/>
          <w:szCs w:val="32"/>
        </w:rPr>
        <w:br w:type="page"/>
      </w:r>
      <w:r>
        <w:rPr>
          <w:rFonts w:hint="eastAsia" w:ascii="宋体" w:hAnsi="宋体" w:cs="宋体"/>
          <w:b/>
          <w:color w:val="auto"/>
          <w:sz w:val="32"/>
          <w:szCs w:val="32"/>
        </w:rPr>
        <w:t>第一章 竞争性磋商公告</w:t>
      </w:r>
    </w:p>
    <w:p>
      <w:pPr>
        <w:jc w:val="center"/>
        <w:rPr>
          <w:rFonts w:ascii="宋体" w:hAnsi="宋体" w:cs="宋体"/>
          <w:b/>
          <w:color w:val="auto"/>
          <w:sz w:val="32"/>
          <w:szCs w:val="32"/>
        </w:rPr>
      </w:pPr>
      <w:r>
        <w:rPr>
          <w:rFonts w:hint="eastAsia" w:ascii="宋体" w:hAnsi="宋体" w:cs="宋体"/>
          <w:b/>
          <w:color w:val="auto"/>
          <w:sz w:val="32"/>
          <w:szCs w:val="32"/>
        </w:rPr>
        <w:t>广西天立工程造价咨询有限公司关于钦州市2019年海洋捕捞渔民减船转产小型渔船集中拆解废料无害化处理及渔具集中销毁竞争性磋商公告</w:t>
      </w:r>
    </w:p>
    <w:p>
      <w:pPr>
        <w:rPr>
          <w:color w:val="auto"/>
        </w:rPr>
      </w:pP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rPr>
      </w:pPr>
      <w:r>
        <w:rPr>
          <w:rFonts w:hint="eastAsia" w:ascii="仿宋" w:hAnsi="仿宋" w:eastAsia="仿宋"/>
          <w:color w:val="auto"/>
          <w:sz w:val="28"/>
          <w:szCs w:val="28"/>
        </w:rPr>
        <w:t>项目概况</w:t>
      </w:r>
    </w:p>
    <w:p>
      <w:pPr>
        <w:pBdr>
          <w:top w:val="single" w:color="auto" w:sz="4" w:space="1"/>
          <w:left w:val="single" w:color="auto" w:sz="4" w:space="4"/>
          <w:bottom w:val="single" w:color="auto" w:sz="4" w:space="1"/>
          <w:right w:val="single" w:color="auto" w:sz="4" w:space="4"/>
        </w:pBdr>
        <w:spacing w:line="360" w:lineRule="exact"/>
        <w:ind w:firstLine="560" w:firstLineChars="200"/>
        <w:rPr>
          <w:rFonts w:ascii="仿宋" w:hAnsi="仿宋" w:eastAsia="仿宋"/>
          <w:color w:val="auto"/>
          <w:sz w:val="28"/>
          <w:szCs w:val="28"/>
        </w:rPr>
      </w:pPr>
      <w:r>
        <w:rPr>
          <w:rFonts w:ascii="仿宋" w:hAnsi="仿宋" w:eastAsia="仿宋"/>
          <w:color w:val="auto"/>
          <w:sz w:val="28"/>
          <w:szCs w:val="28"/>
          <w:u w:val="single"/>
        </w:rPr>
        <w:t xml:space="preserve"> </w:t>
      </w:r>
      <w:r>
        <w:rPr>
          <w:rFonts w:hint="eastAsia" w:ascii="仿宋" w:hAnsi="仿宋" w:eastAsia="仿宋"/>
          <w:color w:val="auto"/>
          <w:sz w:val="28"/>
          <w:szCs w:val="28"/>
          <w:u w:val="single"/>
        </w:rPr>
        <w:t>中华人民共和国钦州渔港监督处、中华人民共和国钦州渔船检验处</w:t>
      </w:r>
      <w:r>
        <w:rPr>
          <w:rFonts w:ascii="仿宋" w:hAnsi="仿宋" w:eastAsia="仿宋"/>
          <w:color w:val="auto"/>
          <w:sz w:val="28"/>
          <w:szCs w:val="28"/>
          <w:u w:val="single"/>
        </w:rPr>
        <w:t xml:space="preserve"> </w:t>
      </w:r>
      <w:r>
        <w:rPr>
          <w:rFonts w:ascii="仿宋" w:hAnsi="仿宋" w:eastAsia="仿宋"/>
          <w:color w:val="auto"/>
          <w:sz w:val="28"/>
          <w:szCs w:val="28"/>
        </w:rPr>
        <w:t xml:space="preserve"> </w:t>
      </w:r>
      <w:r>
        <w:rPr>
          <w:rFonts w:hint="eastAsia" w:ascii="仿宋" w:hAnsi="仿宋" w:eastAsia="仿宋"/>
          <w:color w:val="auto"/>
          <w:sz w:val="28"/>
          <w:szCs w:val="28"/>
        </w:rPr>
        <w:t>采购项目的潜在供应商应在</w:t>
      </w:r>
      <w:r>
        <w:rPr>
          <w:rFonts w:hint="eastAsia" w:ascii="仿宋" w:hAnsi="仿宋" w:eastAsia="仿宋"/>
          <w:color w:val="auto"/>
          <w:sz w:val="28"/>
          <w:szCs w:val="28"/>
          <w:u w:val="single"/>
        </w:rPr>
        <w:t>广西天立工程造价咨询有限公司钦州分公司（钦州市钦南区子材西大街农珠巷</w:t>
      </w:r>
      <w:r>
        <w:rPr>
          <w:rFonts w:ascii="仿宋" w:hAnsi="仿宋" w:eastAsia="仿宋"/>
          <w:color w:val="auto"/>
          <w:sz w:val="28"/>
          <w:szCs w:val="28"/>
          <w:u w:val="single"/>
        </w:rPr>
        <w:t>3</w:t>
      </w:r>
      <w:r>
        <w:rPr>
          <w:rFonts w:hint="eastAsia" w:ascii="仿宋" w:hAnsi="仿宋" w:eastAsia="仿宋"/>
          <w:color w:val="auto"/>
          <w:sz w:val="28"/>
          <w:szCs w:val="28"/>
          <w:u w:val="single"/>
        </w:rPr>
        <w:t>号）</w:t>
      </w:r>
      <w:r>
        <w:rPr>
          <w:rFonts w:hint="eastAsia" w:ascii="仿宋" w:hAnsi="仿宋" w:eastAsia="仿宋"/>
          <w:color w:val="auto"/>
          <w:sz w:val="28"/>
          <w:szCs w:val="28"/>
        </w:rPr>
        <w:t>获取采购文件，并于</w:t>
      </w:r>
      <w:r>
        <w:rPr>
          <w:rFonts w:ascii="仿宋" w:hAnsi="仿宋" w:eastAsia="仿宋"/>
          <w:color w:val="auto"/>
          <w:sz w:val="28"/>
          <w:szCs w:val="28"/>
          <w:u w:val="single"/>
        </w:rPr>
        <w:t>2020</w:t>
      </w:r>
      <w:r>
        <w:rPr>
          <w:rFonts w:hint="eastAsia" w:ascii="仿宋" w:hAnsi="仿宋" w:eastAsia="仿宋"/>
          <w:bCs/>
          <w:color w:val="auto"/>
          <w:sz w:val="28"/>
          <w:szCs w:val="28"/>
          <w:u w:val="single"/>
        </w:rPr>
        <w:t>年</w:t>
      </w:r>
      <w:r>
        <w:rPr>
          <w:rFonts w:hint="eastAsia" w:ascii="仿宋" w:hAnsi="仿宋" w:eastAsia="仿宋"/>
          <w:bCs/>
          <w:color w:val="auto"/>
          <w:sz w:val="28"/>
          <w:szCs w:val="28"/>
          <w:u w:val="single"/>
          <w:lang w:val="en-US" w:eastAsia="zh-CN"/>
        </w:rPr>
        <w:t>10</w:t>
      </w:r>
      <w:r>
        <w:rPr>
          <w:rFonts w:hint="eastAsia" w:ascii="仿宋" w:hAnsi="仿宋" w:eastAsia="仿宋"/>
          <w:bCs/>
          <w:color w:val="auto"/>
          <w:sz w:val="28"/>
          <w:szCs w:val="28"/>
          <w:u w:val="single"/>
        </w:rPr>
        <w:t>月</w:t>
      </w:r>
      <w:r>
        <w:rPr>
          <w:rFonts w:hint="eastAsia" w:ascii="仿宋" w:hAnsi="仿宋" w:eastAsia="仿宋"/>
          <w:bCs/>
          <w:color w:val="auto"/>
          <w:sz w:val="28"/>
          <w:szCs w:val="28"/>
          <w:u w:val="single"/>
          <w:lang w:val="en-US" w:eastAsia="zh-CN"/>
        </w:rPr>
        <w:t>19</w:t>
      </w:r>
      <w:r>
        <w:rPr>
          <w:rFonts w:hint="eastAsia" w:ascii="仿宋" w:hAnsi="仿宋" w:eastAsia="仿宋"/>
          <w:bCs/>
          <w:color w:val="auto"/>
          <w:sz w:val="28"/>
          <w:szCs w:val="28"/>
          <w:u w:val="single"/>
        </w:rPr>
        <w:t>日</w:t>
      </w:r>
      <w:r>
        <w:rPr>
          <w:rFonts w:ascii="仿宋" w:hAnsi="仿宋" w:eastAsia="仿宋"/>
          <w:bCs/>
          <w:color w:val="auto"/>
          <w:sz w:val="28"/>
          <w:szCs w:val="28"/>
          <w:u w:val="single"/>
        </w:rPr>
        <w:t xml:space="preserve"> 9</w:t>
      </w:r>
      <w:r>
        <w:rPr>
          <w:rFonts w:hint="eastAsia" w:ascii="仿宋" w:hAnsi="仿宋" w:eastAsia="仿宋"/>
          <w:bCs/>
          <w:color w:val="auto"/>
          <w:sz w:val="28"/>
          <w:szCs w:val="28"/>
          <w:u w:val="single"/>
        </w:rPr>
        <w:t>点</w:t>
      </w:r>
      <w:r>
        <w:rPr>
          <w:rFonts w:ascii="仿宋" w:hAnsi="仿宋" w:eastAsia="仿宋"/>
          <w:bCs/>
          <w:color w:val="auto"/>
          <w:sz w:val="28"/>
          <w:szCs w:val="28"/>
          <w:u w:val="single"/>
        </w:rPr>
        <w:t>30</w:t>
      </w:r>
      <w:r>
        <w:rPr>
          <w:rFonts w:hint="eastAsia" w:ascii="仿宋" w:hAnsi="仿宋" w:eastAsia="仿宋"/>
          <w:bCs/>
          <w:color w:val="auto"/>
          <w:sz w:val="28"/>
          <w:szCs w:val="28"/>
          <w:u w:val="single"/>
        </w:rPr>
        <w:t>分</w:t>
      </w:r>
      <w:r>
        <w:rPr>
          <w:rFonts w:hint="eastAsia" w:ascii="仿宋" w:hAnsi="仿宋" w:eastAsia="仿宋"/>
          <w:bCs/>
          <w:color w:val="auto"/>
          <w:sz w:val="28"/>
          <w:szCs w:val="28"/>
        </w:rPr>
        <w:t>（北京时间）前提交响应文件</w:t>
      </w:r>
      <w:r>
        <w:rPr>
          <w:rFonts w:hint="eastAsia" w:ascii="仿宋" w:hAnsi="仿宋" w:eastAsia="仿宋"/>
          <w:color w:val="auto"/>
          <w:sz w:val="28"/>
          <w:szCs w:val="28"/>
        </w:rPr>
        <w:t>。</w:t>
      </w:r>
    </w:p>
    <w:p>
      <w:pPr>
        <w:rPr>
          <w:color w:val="auto"/>
        </w:rPr>
      </w:pPr>
    </w:p>
    <w:p>
      <w:pPr>
        <w:pStyle w:val="4"/>
        <w:spacing w:line="360" w:lineRule="exact"/>
        <w:rPr>
          <w:rFonts w:ascii="黑体" w:eastAsia="黑体" w:cs="宋体"/>
          <w:b w:val="0"/>
          <w:color w:val="auto"/>
          <w:sz w:val="28"/>
          <w:szCs w:val="28"/>
        </w:rPr>
      </w:pPr>
      <w:bookmarkStart w:id="0" w:name="_Toc28359089"/>
      <w:bookmarkStart w:id="1" w:name="_Toc35393798"/>
      <w:bookmarkStart w:id="2" w:name="_Toc35393629"/>
      <w:bookmarkStart w:id="3" w:name="_Toc28359012"/>
      <w:r>
        <w:rPr>
          <w:rFonts w:hint="eastAsia" w:ascii="黑体" w:hAnsi="黑体" w:cs="宋体"/>
          <w:b w:val="0"/>
          <w:color w:val="auto"/>
          <w:sz w:val="28"/>
          <w:szCs w:val="28"/>
        </w:rPr>
        <w:t>一、项目基本情况</w:t>
      </w:r>
      <w:bookmarkEnd w:id="0"/>
      <w:bookmarkEnd w:id="1"/>
      <w:bookmarkEnd w:id="2"/>
      <w:bookmarkEnd w:id="3"/>
    </w:p>
    <w:p>
      <w:pPr>
        <w:spacing w:line="3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项目编号：QZZC2020-C3-00037-GXTL</w:t>
      </w:r>
    </w:p>
    <w:p>
      <w:pPr>
        <w:spacing w:line="360" w:lineRule="exact"/>
        <w:ind w:firstLine="560" w:firstLineChars="200"/>
        <w:rPr>
          <w:rFonts w:eastAsia="仿宋"/>
          <w:color w:val="auto"/>
        </w:rPr>
      </w:pPr>
      <w:r>
        <w:rPr>
          <w:rFonts w:hint="eastAsia" w:ascii="仿宋" w:hAnsi="仿宋" w:eastAsia="仿宋"/>
          <w:color w:val="auto"/>
          <w:sz w:val="28"/>
          <w:szCs w:val="28"/>
        </w:rPr>
        <w:t>项目名称：钦州市2019年海洋捕捞渔民减船转产小型渔船集中拆解废料无害化处理及渔具集中销毁采购方式：□竞争性谈判</w:t>
      </w:r>
      <w:r>
        <w:rPr>
          <w:rFonts w:ascii="仿宋" w:hAnsi="仿宋" w:eastAsia="仿宋"/>
          <w:color w:val="auto"/>
          <w:sz w:val="28"/>
          <w:szCs w:val="28"/>
        </w:rPr>
        <w:t xml:space="preserve"> </w:t>
      </w:r>
      <w:r>
        <w:rPr>
          <w:rFonts w:hint="eastAsia" w:ascii="仿宋" w:hAnsi="Wingdings 2" w:eastAsia="仿宋"/>
          <w:color w:val="auto"/>
          <w:sz w:val="28"/>
          <w:szCs w:val="28"/>
        </w:rPr>
        <w:sym w:font="Wingdings 2" w:char="F052"/>
      </w:r>
      <w:r>
        <w:rPr>
          <w:rFonts w:hint="eastAsia" w:ascii="仿宋" w:hAnsi="仿宋" w:eastAsia="仿宋"/>
          <w:color w:val="auto"/>
          <w:sz w:val="28"/>
          <w:szCs w:val="28"/>
        </w:rPr>
        <w:t>竞争性磋商</w:t>
      </w:r>
      <w:r>
        <w:rPr>
          <w:rFonts w:ascii="仿宋" w:hAnsi="仿宋" w:eastAsia="仿宋"/>
          <w:color w:val="auto"/>
          <w:sz w:val="28"/>
          <w:szCs w:val="28"/>
        </w:rPr>
        <w:t xml:space="preserve"> </w:t>
      </w:r>
      <w:r>
        <w:rPr>
          <w:rFonts w:hint="eastAsia" w:ascii="仿宋" w:hAnsi="仿宋" w:eastAsia="仿宋"/>
          <w:color w:val="auto"/>
          <w:sz w:val="28"/>
          <w:szCs w:val="28"/>
        </w:rPr>
        <w:t>□询价</w:t>
      </w:r>
    </w:p>
    <w:p>
      <w:pPr>
        <w:spacing w:line="3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最高上限价：二个标段总额壹佰肆拾捌万元整（1480000.00），其中Ⅰ标段柒拾捌万元整（830000.00）、Ⅱ标段柒拾万元整（650000.00），投标报价超出各标段上限控制价的按无效投标处理。</w:t>
      </w:r>
    </w:p>
    <w:p>
      <w:pPr>
        <w:spacing w:line="3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采购需求：对钦州市海洋捕捞渔民减船转产小型渔船集中拆解废料无害化处理及渔具集中销毁服务，含Ⅰ标段犀牛脚标段、Ⅱ标段龙门标段，详见招标文件。如需进一步了解详细内容，详见竞争性磋商文件。   </w:t>
      </w:r>
    </w:p>
    <w:p>
      <w:pPr>
        <w:spacing w:line="3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合同履行期限： 采购人确定项目开工之日起60个日历日内。 </w:t>
      </w:r>
    </w:p>
    <w:p>
      <w:pPr>
        <w:spacing w:line="3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本项目不接受联合体。</w:t>
      </w:r>
    </w:p>
    <w:p>
      <w:pPr>
        <w:pStyle w:val="4"/>
        <w:spacing w:line="360" w:lineRule="exact"/>
        <w:rPr>
          <w:rFonts w:ascii="黑体" w:eastAsia="黑体" w:cs="宋体"/>
          <w:b w:val="0"/>
          <w:color w:val="auto"/>
          <w:sz w:val="28"/>
          <w:szCs w:val="28"/>
        </w:rPr>
      </w:pPr>
      <w:bookmarkStart w:id="4" w:name="_Toc28359090"/>
      <w:bookmarkStart w:id="5" w:name="_Toc35393630"/>
      <w:bookmarkStart w:id="6" w:name="_Toc28359013"/>
      <w:bookmarkStart w:id="7" w:name="_Toc35393799"/>
      <w:r>
        <w:rPr>
          <w:rFonts w:hint="eastAsia" w:ascii="黑体" w:hAnsi="黑体" w:cs="宋体"/>
          <w:b w:val="0"/>
          <w:color w:val="auto"/>
          <w:sz w:val="28"/>
          <w:szCs w:val="28"/>
        </w:rPr>
        <w:t>二、申请人的资格要求：</w:t>
      </w:r>
      <w:bookmarkEnd w:id="4"/>
      <w:bookmarkEnd w:id="5"/>
      <w:bookmarkEnd w:id="6"/>
      <w:bookmarkEnd w:id="7"/>
    </w:p>
    <w:p>
      <w:pPr>
        <w:spacing w:line="360" w:lineRule="exact"/>
        <w:ind w:firstLine="560" w:firstLineChars="200"/>
        <w:rPr>
          <w:rFonts w:ascii="仿宋" w:hAnsi="仿宋" w:eastAsia="仿宋"/>
          <w:color w:val="auto"/>
          <w:sz w:val="28"/>
          <w:szCs w:val="28"/>
        </w:rPr>
      </w:pPr>
      <w:r>
        <w:rPr>
          <w:rFonts w:ascii="仿宋" w:hAnsi="仿宋" w:eastAsia="仿宋"/>
          <w:color w:val="auto"/>
          <w:sz w:val="28"/>
          <w:szCs w:val="28"/>
        </w:rPr>
        <w:t>1.</w:t>
      </w:r>
      <w:r>
        <w:rPr>
          <w:rFonts w:hint="eastAsia" w:ascii="仿宋" w:hAnsi="仿宋" w:eastAsia="仿宋"/>
          <w:color w:val="auto"/>
          <w:sz w:val="28"/>
          <w:szCs w:val="28"/>
        </w:rPr>
        <w:t>满足《中华人民共和国政府采购法》第二十二条规定；</w:t>
      </w:r>
    </w:p>
    <w:p>
      <w:pPr>
        <w:spacing w:line="360" w:lineRule="exact"/>
        <w:ind w:firstLine="560" w:firstLineChars="200"/>
        <w:rPr>
          <w:rFonts w:ascii="仿宋" w:hAnsi="仿宋" w:eastAsia="仿宋"/>
          <w:color w:val="auto"/>
          <w:sz w:val="28"/>
          <w:szCs w:val="28"/>
        </w:rPr>
      </w:pPr>
      <w:bookmarkStart w:id="8" w:name="_Toc28359091"/>
      <w:bookmarkStart w:id="9" w:name="_Toc28359014"/>
      <w:r>
        <w:rPr>
          <w:rFonts w:ascii="仿宋" w:hAnsi="仿宋" w:eastAsia="仿宋"/>
          <w:color w:val="auto"/>
          <w:sz w:val="28"/>
          <w:szCs w:val="28"/>
        </w:rPr>
        <w:t>2.</w:t>
      </w:r>
      <w:r>
        <w:rPr>
          <w:rFonts w:hint="eastAsia" w:ascii="仿宋" w:hAnsi="仿宋" w:eastAsia="仿宋"/>
          <w:color w:val="auto"/>
          <w:sz w:val="28"/>
          <w:szCs w:val="28"/>
        </w:rPr>
        <w:t>落实政府采购政策需满足的资格要求：</w:t>
      </w:r>
    </w:p>
    <w:p>
      <w:pPr>
        <w:spacing w:line="3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）政府采购促进中小企业发展；</w:t>
      </w:r>
    </w:p>
    <w:p>
      <w:pPr>
        <w:spacing w:line="3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2</w:t>
      </w:r>
      <w:r>
        <w:rPr>
          <w:rFonts w:hint="eastAsia" w:ascii="仿宋" w:hAnsi="仿宋" w:eastAsia="仿宋"/>
          <w:color w:val="auto"/>
          <w:sz w:val="28"/>
          <w:szCs w:val="28"/>
        </w:rPr>
        <w:t>）政府采购支持采用本国产品的政策；</w:t>
      </w:r>
    </w:p>
    <w:p>
      <w:pPr>
        <w:spacing w:line="3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）政府采购促进残疾人就业政策；</w:t>
      </w:r>
    </w:p>
    <w:p>
      <w:pPr>
        <w:spacing w:line="360" w:lineRule="exact"/>
        <w:ind w:firstLine="560" w:firstLineChars="200"/>
        <w:rPr>
          <w:rFonts w:ascii="仿宋" w:hAnsi="仿宋" w:eastAsia="仿宋"/>
          <w:color w:val="auto"/>
          <w:sz w:val="28"/>
          <w:szCs w:val="28"/>
          <w:u w:val="single"/>
        </w:rPr>
      </w:pPr>
      <w:r>
        <w:rPr>
          <w:rFonts w:hint="eastAsia" w:ascii="仿宋" w:hAnsi="仿宋" w:eastAsia="仿宋"/>
          <w:color w:val="auto"/>
          <w:sz w:val="28"/>
          <w:szCs w:val="28"/>
        </w:rPr>
        <w:t>（</w:t>
      </w:r>
      <w:r>
        <w:rPr>
          <w:rFonts w:ascii="仿宋" w:hAnsi="仿宋" w:eastAsia="仿宋"/>
          <w:color w:val="auto"/>
          <w:sz w:val="28"/>
          <w:szCs w:val="28"/>
        </w:rPr>
        <w:t>4</w:t>
      </w:r>
      <w:r>
        <w:rPr>
          <w:rFonts w:hint="eastAsia" w:ascii="仿宋" w:hAnsi="仿宋" w:eastAsia="仿宋"/>
          <w:color w:val="auto"/>
          <w:sz w:val="28"/>
          <w:szCs w:val="28"/>
        </w:rPr>
        <w:t>）强制采购、优先采购环境标志产品、节能产品。</w:t>
      </w:r>
    </w:p>
    <w:p>
      <w:pPr>
        <w:spacing w:line="360" w:lineRule="exact"/>
        <w:ind w:firstLine="560" w:firstLineChars="200"/>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本项目的特定资格要求：</w:t>
      </w:r>
    </w:p>
    <w:p>
      <w:pPr>
        <w:spacing w:line="360" w:lineRule="exact"/>
        <w:ind w:firstLine="560" w:firstLineChars="200"/>
        <w:rPr>
          <w:rFonts w:ascii="仿宋" w:hAnsi="仿宋" w:eastAsia="仿宋"/>
          <w:color w:val="auto"/>
          <w:sz w:val="28"/>
          <w:szCs w:val="28"/>
        </w:rPr>
      </w:pPr>
      <w:bookmarkStart w:id="10" w:name="_Toc35393631"/>
      <w:bookmarkStart w:id="11" w:name="_Toc35393800"/>
      <w:r>
        <w:rPr>
          <w:rFonts w:hint="eastAsia" w:ascii="仿宋" w:hAnsi="仿宋" w:eastAsia="仿宋"/>
          <w:color w:val="auto"/>
          <w:sz w:val="28"/>
          <w:szCs w:val="28"/>
        </w:rPr>
        <w:t>1、符合《中华人民共和国政府采购法》第二十二条的规定，国内注册（指按国家有关规定要求注册的），具有独立法人资格或个体工商户；</w:t>
      </w:r>
    </w:p>
    <w:p>
      <w:pPr>
        <w:spacing w:line="3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2、投标人必须是经广西壮族自治区业务主管部门公布或认定的海洋渔船定点拆解厂；</w:t>
      </w:r>
    </w:p>
    <w:p>
      <w:pPr>
        <w:spacing w:line="3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3、符合投标人资格的投标人可以参与分标段投标，但</w:t>
      </w:r>
      <w:r>
        <w:rPr>
          <w:rFonts w:hint="eastAsia" w:ascii="仿宋" w:hAnsi="仿宋" w:eastAsia="仿宋"/>
          <w:b/>
          <w:bCs/>
          <w:color w:val="auto"/>
          <w:sz w:val="28"/>
          <w:szCs w:val="28"/>
        </w:rPr>
        <w:t>每个报名企业只能中一个标段</w:t>
      </w:r>
      <w:r>
        <w:rPr>
          <w:rFonts w:hint="eastAsia" w:ascii="仿宋" w:hAnsi="仿宋" w:eastAsia="仿宋"/>
          <w:color w:val="auto"/>
          <w:sz w:val="28"/>
          <w:szCs w:val="28"/>
        </w:rPr>
        <w:t>；</w:t>
      </w:r>
    </w:p>
    <w:p>
      <w:pPr>
        <w:spacing w:line="3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4、单位负责人为同一人或者存在直接控股、管理关系的不同供应商，不得参加同一合同项下的政府采购活动。 除单一来源采购项目外，为采购项目提供整体设计、规范编制或者项目管理、监理等服务的供应商，不得再参加该采购项目的其他采购活动；</w:t>
      </w:r>
    </w:p>
    <w:p>
      <w:pPr>
        <w:spacing w:line="3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5、对在“信用中国”网站(www.creditchina.gov.cn )、中国政府采购网(www.ccgp.gov.cn )等渠道列入失信被执行人、重大税收违法案件当事人名单、政府采购严重违法失信行为记录名单，不得参与政府采购活动；</w:t>
      </w:r>
    </w:p>
    <w:p>
      <w:pPr>
        <w:spacing w:line="3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6、本项目不接受联合体投标。</w:t>
      </w:r>
    </w:p>
    <w:p>
      <w:pPr>
        <w:spacing w:line="360" w:lineRule="exact"/>
        <w:ind w:firstLine="560" w:firstLineChars="200"/>
        <w:rPr>
          <w:rFonts w:ascii="黑体" w:eastAsia="黑体" w:cs="宋体"/>
          <w:color w:val="auto"/>
          <w:sz w:val="28"/>
          <w:szCs w:val="28"/>
        </w:rPr>
      </w:pPr>
      <w:r>
        <w:rPr>
          <w:rFonts w:hint="eastAsia" w:ascii="黑体" w:hAnsi="黑体" w:cs="宋体"/>
          <w:color w:val="auto"/>
          <w:sz w:val="28"/>
          <w:szCs w:val="28"/>
        </w:rPr>
        <w:t>三、获取采购文件</w:t>
      </w:r>
      <w:bookmarkEnd w:id="8"/>
      <w:bookmarkEnd w:id="9"/>
      <w:bookmarkEnd w:id="10"/>
      <w:bookmarkEnd w:id="11"/>
    </w:p>
    <w:p>
      <w:pPr>
        <w:spacing w:line="360" w:lineRule="exact"/>
        <w:ind w:firstLine="540"/>
        <w:rPr>
          <w:rFonts w:ascii="仿宋" w:hAnsi="仿宋" w:eastAsia="仿宋" w:cs="宋体"/>
          <w:color w:val="auto"/>
          <w:sz w:val="28"/>
          <w:szCs w:val="28"/>
        </w:rPr>
      </w:pPr>
      <w:r>
        <w:rPr>
          <w:rFonts w:hint="eastAsia" w:ascii="仿宋" w:hAnsi="仿宋" w:eastAsia="仿宋" w:cs="宋体"/>
          <w:color w:val="auto"/>
          <w:sz w:val="28"/>
          <w:szCs w:val="28"/>
        </w:rPr>
        <w:t>时间：</w:t>
      </w:r>
      <w:r>
        <w:rPr>
          <w:rFonts w:ascii="仿宋" w:hAnsi="仿宋" w:eastAsia="仿宋" w:cs="宋体"/>
          <w:color w:val="auto"/>
          <w:sz w:val="28"/>
          <w:szCs w:val="28"/>
          <w:u w:val="single"/>
        </w:rPr>
        <w:t>2020</w:t>
      </w:r>
      <w:r>
        <w:rPr>
          <w:rFonts w:hint="eastAsia" w:ascii="仿宋" w:hAnsi="仿宋" w:eastAsia="仿宋" w:cs="宋体"/>
          <w:color w:val="auto"/>
          <w:sz w:val="28"/>
          <w:szCs w:val="28"/>
          <w:u w:val="single"/>
        </w:rPr>
        <w:t>年</w:t>
      </w:r>
      <w:r>
        <w:rPr>
          <w:rFonts w:hint="eastAsia" w:ascii="仿宋" w:hAnsi="仿宋" w:eastAsia="仿宋" w:cs="宋体"/>
          <w:color w:val="auto"/>
          <w:sz w:val="28"/>
          <w:szCs w:val="28"/>
          <w:u w:val="single"/>
          <w:lang w:val="en-US" w:eastAsia="zh-CN"/>
        </w:rPr>
        <w:t>10</w:t>
      </w:r>
      <w:r>
        <w:rPr>
          <w:rFonts w:hint="eastAsia" w:ascii="仿宋" w:hAnsi="仿宋" w:eastAsia="仿宋" w:cs="宋体"/>
          <w:color w:val="auto"/>
          <w:sz w:val="28"/>
          <w:szCs w:val="28"/>
          <w:u w:val="single"/>
        </w:rPr>
        <w:t>月</w:t>
      </w:r>
      <w:r>
        <w:rPr>
          <w:rFonts w:hint="eastAsia" w:ascii="仿宋" w:hAnsi="仿宋" w:eastAsia="仿宋" w:cs="宋体"/>
          <w:color w:val="auto"/>
          <w:sz w:val="28"/>
          <w:szCs w:val="28"/>
          <w:u w:val="single"/>
          <w:lang w:val="en-US" w:eastAsia="zh-CN"/>
        </w:rPr>
        <w:t>9</w:t>
      </w:r>
      <w:r>
        <w:rPr>
          <w:rFonts w:hint="eastAsia" w:ascii="仿宋" w:hAnsi="仿宋" w:eastAsia="仿宋" w:cs="宋体"/>
          <w:color w:val="auto"/>
          <w:sz w:val="28"/>
          <w:szCs w:val="28"/>
          <w:u w:val="single"/>
        </w:rPr>
        <w:t>日</w:t>
      </w:r>
      <w:r>
        <w:rPr>
          <w:rFonts w:hint="eastAsia" w:ascii="仿宋" w:hAnsi="仿宋" w:eastAsia="仿宋" w:cs="宋体"/>
          <w:color w:val="auto"/>
          <w:sz w:val="28"/>
          <w:szCs w:val="28"/>
        </w:rPr>
        <w:t>至</w:t>
      </w:r>
      <w:r>
        <w:rPr>
          <w:rFonts w:ascii="仿宋" w:hAnsi="仿宋" w:eastAsia="仿宋" w:cs="宋体"/>
          <w:color w:val="auto"/>
          <w:sz w:val="28"/>
          <w:szCs w:val="28"/>
          <w:u w:val="single"/>
        </w:rPr>
        <w:t>2020</w:t>
      </w:r>
      <w:r>
        <w:rPr>
          <w:rFonts w:hint="eastAsia" w:ascii="仿宋" w:hAnsi="仿宋" w:eastAsia="仿宋" w:cs="宋体"/>
          <w:color w:val="auto"/>
          <w:sz w:val="28"/>
          <w:szCs w:val="28"/>
          <w:u w:val="single"/>
        </w:rPr>
        <w:t>年</w:t>
      </w:r>
      <w:r>
        <w:rPr>
          <w:rFonts w:hint="eastAsia" w:ascii="仿宋" w:hAnsi="仿宋" w:eastAsia="仿宋" w:cs="宋体"/>
          <w:color w:val="auto"/>
          <w:sz w:val="28"/>
          <w:szCs w:val="28"/>
          <w:u w:val="single"/>
          <w:lang w:val="en-US" w:eastAsia="zh-CN"/>
        </w:rPr>
        <w:t>10</w:t>
      </w:r>
      <w:r>
        <w:rPr>
          <w:rFonts w:hint="eastAsia" w:ascii="仿宋" w:hAnsi="仿宋" w:eastAsia="仿宋" w:cs="宋体"/>
          <w:color w:val="auto"/>
          <w:sz w:val="28"/>
          <w:szCs w:val="28"/>
          <w:u w:val="single"/>
        </w:rPr>
        <w:t>月</w:t>
      </w:r>
      <w:r>
        <w:rPr>
          <w:rFonts w:hint="eastAsia" w:ascii="仿宋" w:hAnsi="仿宋" w:eastAsia="仿宋" w:cs="宋体"/>
          <w:color w:val="auto"/>
          <w:sz w:val="28"/>
          <w:szCs w:val="28"/>
          <w:u w:val="single"/>
          <w:lang w:val="en-US" w:eastAsia="zh-CN"/>
        </w:rPr>
        <w:t>15</w:t>
      </w:r>
      <w:r>
        <w:rPr>
          <w:rFonts w:hint="eastAsia" w:ascii="仿宋" w:hAnsi="仿宋" w:eastAsia="仿宋" w:cs="宋体"/>
          <w:color w:val="auto"/>
          <w:sz w:val="28"/>
          <w:szCs w:val="28"/>
          <w:u w:val="single"/>
        </w:rPr>
        <w:t>日</w:t>
      </w:r>
      <w:r>
        <w:rPr>
          <w:rFonts w:hint="eastAsia" w:ascii="仿宋" w:hAnsi="仿宋" w:eastAsia="仿宋" w:cs="宋体"/>
          <w:color w:val="auto"/>
          <w:sz w:val="28"/>
          <w:szCs w:val="28"/>
        </w:rPr>
        <w:t>，每天上午</w:t>
      </w:r>
      <w:r>
        <w:rPr>
          <w:rFonts w:ascii="仿宋" w:hAnsi="仿宋" w:eastAsia="仿宋" w:cs="宋体"/>
          <w:color w:val="auto"/>
          <w:sz w:val="28"/>
          <w:szCs w:val="28"/>
          <w:u w:val="single"/>
        </w:rPr>
        <w:t>8:30</w:t>
      </w:r>
      <w:r>
        <w:rPr>
          <w:rFonts w:hint="eastAsia" w:ascii="仿宋" w:hAnsi="仿宋" w:eastAsia="仿宋" w:cs="宋体"/>
          <w:color w:val="auto"/>
          <w:sz w:val="28"/>
          <w:szCs w:val="28"/>
        </w:rPr>
        <w:t>至</w:t>
      </w:r>
      <w:r>
        <w:rPr>
          <w:rFonts w:ascii="仿宋" w:hAnsi="仿宋" w:eastAsia="仿宋" w:cs="宋体"/>
          <w:color w:val="auto"/>
          <w:sz w:val="28"/>
          <w:szCs w:val="28"/>
          <w:u w:val="single"/>
        </w:rPr>
        <w:t>12;00</w:t>
      </w:r>
      <w:r>
        <w:rPr>
          <w:rFonts w:hint="eastAsia" w:ascii="仿宋" w:hAnsi="仿宋" w:eastAsia="仿宋" w:cs="宋体"/>
          <w:color w:val="auto"/>
          <w:sz w:val="28"/>
          <w:szCs w:val="28"/>
        </w:rPr>
        <w:t>，下午</w:t>
      </w:r>
      <w:r>
        <w:rPr>
          <w:rFonts w:ascii="仿宋" w:hAnsi="仿宋" w:eastAsia="仿宋" w:cs="宋体"/>
          <w:color w:val="auto"/>
          <w:sz w:val="28"/>
          <w:szCs w:val="28"/>
          <w:u w:val="single"/>
        </w:rPr>
        <w:t>15:00</w:t>
      </w:r>
      <w:r>
        <w:rPr>
          <w:rFonts w:hint="eastAsia" w:ascii="仿宋" w:hAnsi="仿宋" w:eastAsia="仿宋" w:cs="宋体"/>
          <w:color w:val="auto"/>
          <w:sz w:val="28"/>
          <w:szCs w:val="28"/>
        </w:rPr>
        <w:t>至</w:t>
      </w:r>
      <w:r>
        <w:rPr>
          <w:rFonts w:ascii="仿宋" w:hAnsi="仿宋" w:eastAsia="仿宋" w:cs="宋体"/>
          <w:color w:val="auto"/>
          <w:sz w:val="28"/>
          <w:szCs w:val="28"/>
          <w:u w:val="single"/>
        </w:rPr>
        <w:t>17:30</w:t>
      </w:r>
      <w:r>
        <w:rPr>
          <w:rFonts w:hint="eastAsia" w:ascii="仿宋" w:hAnsi="仿宋" w:eastAsia="仿宋" w:cs="宋体"/>
          <w:color w:val="auto"/>
          <w:sz w:val="28"/>
          <w:szCs w:val="28"/>
        </w:rPr>
        <w:t>（北京时间，法定节假日除外</w:t>
      </w:r>
      <w:r>
        <w:rPr>
          <w:rFonts w:ascii="仿宋" w:hAnsi="仿宋" w:eastAsia="仿宋" w:cs="宋体"/>
          <w:color w:val="auto"/>
          <w:sz w:val="28"/>
          <w:szCs w:val="28"/>
        </w:rPr>
        <w:t xml:space="preserve"> </w:t>
      </w:r>
      <w:r>
        <w:rPr>
          <w:rFonts w:hint="eastAsia" w:ascii="仿宋" w:hAnsi="仿宋" w:eastAsia="仿宋" w:cs="宋体"/>
          <w:color w:val="auto"/>
          <w:sz w:val="28"/>
          <w:szCs w:val="28"/>
        </w:rPr>
        <w:t>）</w:t>
      </w:r>
    </w:p>
    <w:p>
      <w:pPr>
        <w:spacing w:line="360" w:lineRule="exact"/>
        <w:ind w:firstLine="540"/>
        <w:rPr>
          <w:rFonts w:ascii="仿宋" w:hAnsi="仿宋" w:eastAsia="仿宋" w:cs="宋体"/>
          <w:color w:val="auto"/>
          <w:sz w:val="28"/>
          <w:szCs w:val="28"/>
          <w:u w:val="single"/>
        </w:rPr>
      </w:pPr>
      <w:r>
        <w:rPr>
          <w:rFonts w:hint="eastAsia" w:ascii="仿宋" w:hAnsi="仿宋" w:eastAsia="仿宋" w:cs="宋体"/>
          <w:color w:val="auto"/>
          <w:sz w:val="28"/>
          <w:szCs w:val="28"/>
        </w:rPr>
        <w:t>地点：钦州市钦南区子材西大街农珠巷</w:t>
      </w:r>
      <w:r>
        <w:rPr>
          <w:rFonts w:ascii="仿宋" w:hAnsi="仿宋" w:eastAsia="仿宋" w:cs="宋体"/>
          <w:color w:val="auto"/>
          <w:sz w:val="28"/>
          <w:szCs w:val="28"/>
        </w:rPr>
        <w:t>3</w:t>
      </w:r>
      <w:r>
        <w:rPr>
          <w:rFonts w:hint="eastAsia" w:ascii="仿宋" w:hAnsi="仿宋" w:eastAsia="仿宋" w:cs="宋体"/>
          <w:color w:val="auto"/>
          <w:sz w:val="28"/>
          <w:szCs w:val="28"/>
        </w:rPr>
        <w:t>号</w:t>
      </w:r>
    </w:p>
    <w:p>
      <w:pPr>
        <w:spacing w:line="360" w:lineRule="exact"/>
        <w:ind w:firstLine="540"/>
        <w:rPr>
          <w:rFonts w:ascii="仿宋" w:hAnsi="仿宋" w:eastAsia="仿宋" w:cs="宋体"/>
          <w:color w:val="auto"/>
          <w:sz w:val="28"/>
          <w:szCs w:val="28"/>
          <w:u w:val="single"/>
        </w:rPr>
      </w:pPr>
      <w:r>
        <w:rPr>
          <w:rFonts w:hint="eastAsia" w:ascii="仿宋" w:hAnsi="仿宋" w:eastAsia="仿宋" w:cs="宋体"/>
          <w:color w:val="auto"/>
          <w:sz w:val="28"/>
          <w:szCs w:val="28"/>
        </w:rPr>
        <w:t>方式：由法定代表人（负责人）或授权委托人（提供授权委托书及本人身份证），法定代表人（负责人）身份证复印件，工商营业执照副本复印件、资质证书副本复印件（须加盖单位公章，原件核查），经审查资料合格有效后方可购买采购文件。</w:t>
      </w:r>
    </w:p>
    <w:p>
      <w:pPr>
        <w:spacing w:line="360" w:lineRule="exact"/>
        <w:ind w:firstLine="540"/>
        <w:rPr>
          <w:rFonts w:ascii="仿宋" w:hAnsi="仿宋" w:eastAsia="仿宋" w:cs="宋体"/>
          <w:color w:val="auto"/>
          <w:sz w:val="28"/>
          <w:szCs w:val="28"/>
        </w:rPr>
      </w:pPr>
      <w:r>
        <w:rPr>
          <w:rFonts w:hint="eastAsia" w:ascii="仿宋" w:hAnsi="仿宋" w:eastAsia="仿宋" w:cs="宋体"/>
          <w:color w:val="auto"/>
          <w:sz w:val="28"/>
          <w:szCs w:val="28"/>
        </w:rPr>
        <w:t>售价：</w:t>
      </w:r>
      <w:r>
        <w:rPr>
          <w:rFonts w:ascii="仿宋" w:hAnsi="仿宋" w:eastAsia="仿宋" w:cs="宋体"/>
          <w:color w:val="auto"/>
          <w:sz w:val="28"/>
          <w:szCs w:val="28"/>
        </w:rPr>
        <w:t>250.00</w:t>
      </w:r>
      <w:r>
        <w:rPr>
          <w:rFonts w:hint="eastAsia" w:ascii="仿宋" w:hAnsi="仿宋" w:eastAsia="仿宋" w:cs="宋体"/>
          <w:color w:val="auto"/>
          <w:sz w:val="28"/>
          <w:szCs w:val="28"/>
        </w:rPr>
        <w:t>元</w:t>
      </w:r>
    </w:p>
    <w:p>
      <w:pPr>
        <w:pStyle w:val="4"/>
        <w:spacing w:line="360" w:lineRule="exact"/>
        <w:rPr>
          <w:rFonts w:ascii="黑体" w:eastAsia="黑体" w:cs="宋体"/>
          <w:b w:val="0"/>
          <w:color w:val="auto"/>
          <w:sz w:val="28"/>
          <w:szCs w:val="28"/>
        </w:rPr>
      </w:pPr>
      <w:bookmarkStart w:id="12" w:name="_Toc35393801"/>
      <w:bookmarkStart w:id="13" w:name="_Toc28359015"/>
      <w:bookmarkStart w:id="14" w:name="_Toc28359092"/>
      <w:bookmarkStart w:id="15" w:name="_Toc35393632"/>
      <w:r>
        <w:rPr>
          <w:rFonts w:hint="eastAsia" w:ascii="黑体" w:hAnsi="黑体" w:cs="宋体"/>
          <w:b w:val="0"/>
          <w:color w:val="auto"/>
          <w:sz w:val="28"/>
          <w:szCs w:val="28"/>
        </w:rPr>
        <w:t>四、响应文件提交</w:t>
      </w:r>
      <w:bookmarkEnd w:id="12"/>
      <w:bookmarkEnd w:id="13"/>
      <w:bookmarkEnd w:id="14"/>
      <w:bookmarkEnd w:id="15"/>
    </w:p>
    <w:p>
      <w:pPr>
        <w:spacing w:line="360" w:lineRule="exact"/>
        <w:ind w:firstLine="560" w:firstLineChars="200"/>
        <w:rPr>
          <w:rFonts w:ascii="仿宋" w:hAnsi="仿宋" w:eastAsia="仿宋"/>
          <w:bCs/>
          <w:color w:val="auto"/>
          <w:sz w:val="28"/>
          <w:szCs w:val="28"/>
        </w:rPr>
      </w:pPr>
      <w:r>
        <w:rPr>
          <w:rFonts w:hint="eastAsia" w:ascii="仿宋" w:hAnsi="仿宋" w:eastAsia="仿宋"/>
          <w:color w:val="auto"/>
          <w:sz w:val="28"/>
          <w:szCs w:val="28"/>
        </w:rPr>
        <w:t>截止时间：</w:t>
      </w:r>
      <w:r>
        <w:rPr>
          <w:rFonts w:ascii="仿宋" w:hAnsi="仿宋" w:eastAsia="仿宋"/>
          <w:color w:val="auto"/>
          <w:sz w:val="28"/>
          <w:szCs w:val="28"/>
          <w:u w:val="single"/>
        </w:rPr>
        <w:t>2020</w:t>
      </w:r>
      <w:r>
        <w:rPr>
          <w:rFonts w:hint="eastAsia" w:ascii="仿宋" w:hAnsi="仿宋" w:eastAsia="仿宋"/>
          <w:bCs/>
          <w:color w:val="auto"/>
          <w:sz w:val="28"/>
          <w:szCs w:val="28"/>
          <w:u w:val="single"/>
        </w:rPr>
        <w:t>年</w:t>
      </w:r>
      <w:r>
        <w:rPr>
          <w:rFonts w:hint="eastAsia" w:ascii="仿宋" w:hAnsi="仿宋" w:eastAsia="仿宋"/>
          <w:bCs/>
          <w:color w:val="auto"/>
          <w:sz w:val="28"/>
          <w:szCs w:val="28"/>
          <w:u w:val="single"/>
          <w:lang w:val="en-US" w:eastAsia="zh-CN"/>
        </w:rPr>
        <w:t>10</w:t>
      </w:r>
      <w:r>
        <w:rPr>
          <w:rFonts w:hint="eastAsia" w:ascii="仿宋" w:hAnsi="仿宋" w:eastAsia="仿宋"/>
          <w:bCs/>
          <w:color w:val="auto"/>
          <w:sz w:val="28"/>
          <w:szCs w:val="28"/>
          <w:u w:val="single"/>
        </w:rPr>
        <w:t>月</w:t>
      </w:r>
      <w:r>
        <w:rPr>
          <w:rFonts w:hint="eastAsia" w:ascii="仿宋" w:hAnsi="仿宋" w:eastAsia="仿宋"/>
          <w:bCs/>
          <w:color w:val="auto"/>
          <w:sz w:val="28"/>
          <w:szCs w:val="28"/>
          <w:u w:val="single"/>
          <w:lang w:val="en-US" w:eastAsia="zh-CN"/>
        </w:rPr>
        <w:t>19</w:t>
      </w:r>
      <w:r>
        <w:rPr>
          <w:rFonts w:hint="eastAsia" w:ascii="仿宋" w:hAnsi="仿宋" w:eastAsia="仿宋"/>
          <w:bCs/>
          <w:color w:val="auto"/>
          <w:sz w:val="28"/>
          <w:szCs w:val="28"/>
          <w:u w:val="single"/>
        </w:rPr>
        <w:t>日</w:t>
      </w:r>
      <w:r>
        <w:rPr>
          <w:rFonts w:ascii="仿宋" w:hAnsi="仿宋" w:eastAsia="仿宋"/>
          <w:bCs/>
          <w:color w:val="auto"/>
          <w:sz w:val="28"/>
          <w:szCs w:val="28"/>
          <w:u w:val="single"/>
        </w:rPr>
        <w:t>9</w:t>
      </w:r>
      <w:r>
        <w:rPr>
          <w:rFonts w:hint="eastAsia" w:ascii="仿宋" w:hAnsi="仿宋" w:eastAsia="仿宋"/>
          <w:bCs/>
          <w:color w:val="auto"/>
          <w:sz w:val="28"/>
          <w:szCs w:val="28"/>
          <w:u w:val="single"/>
        </w:rPr>
        <w:t>点</w:t>
      </w:r>
      <w:r>
        <w:rPr>
          <w:rFonts w:ascii="仿宋" w:hAnsi="仿宋" w:eastAsia="仿宋"/>
          <w:bCs/>
          <w:color w:val="auto"/>
          <w:sz w:val="28"/>
          <w:szCs w:val="28"/>
          <w:u w:val="single"/>
        </w:rPr>
        <w:t>30</w:t>
      </w:r>
      <w:r>
        <w:rPr>
          <w:rFonts w:hint="eastAsia" w:ascii="仿宋" w:hAnsi="仿宋" w:eastAsia="仿宋"/>
          <w:bCs/>
          <w:color w:val="auto"/>
          <w:sz w:val="28"/>
          <w:szCs w:val="28"/>
          <w:u w:val="single"/>
        </w:rPr>
        <w:t>分</w:t>
      </w:r>
      <w:r>
        <w:rPr>
          <w:rFonts w:hint="eastAsia" w:ascii="仿宋" w:hAnsi="仿宋" w:eastAsia="仿宋"/>
          <w:bCs/>
          <w:color w:val="auto"/>
          <w:sz w:val="28"/>
          <w:szCs w:val="28"/>
        </w:rPr>
        <w:t>（北京时间）</w:t>
      </w:r>
    </w:p>
    <w:p>
      <w:pPr>
        <w:spacing w:line="360" w:lineRule="exact"/>
        <w:ind w:firstLine="560" w:firstLineChars="200"/>
        <w:rPr>
          <w:rFonts w:ascii="仿宋" w:hAnsi="仿宋" w:eastAsia="仿宋"/>
          <w:bCs/>
          <w:color w:val="auto"/>
          <w:sz w:val="28"/>
          <w:szCs w:val="28"/>
          <w:u w:val="single"/>
        </w:rPr>
      </w:pPr>
      <w:r>
        <w:rPr>
          <w:rFonts w:hint="eastAsia" w:ascii="仿宋" w:hAnsi="仿宋" w:eastAsia="仿宋"/>
          <w:color w:val="auto"/>
          <w:sz w:val="28"/>
          <w:szCs w:val="28"/>
        </w:rPr>
        <w:t>地点：钦州市钦南区子材西大街农珠巷</w:t>
      </w:r>
      <w:r>
        <w:rPr>
          <w:rFonts w:ascii="仿宋" w:hAnsi="仿宋" w:eastAsia="仿宋"/>
          <w:color w:val="auto"/>
          <w:sz w:val="28"/>
          <w:szCs w:val="28"/>
        </w:rPr>
        <w:t>3</w:t>
      </w:r>
      <w:r>
        <w:rPr>
          <w:rFonts w:hint="eastAsia" w:ascii="仿宋" w:hAnsi="仿宋" w:eastAsia="仿宋"/>
          <w:color w:val="auto"/>
          <w:sz w:val="28"/>
          <w:szCs w:val="28"/>
        </w:rPr>
        <w:t>号</w:t>
      </w:r>
    </w:p>
    <w:p>
      <w:pPr>
        <w:pStyle w:val="4"/>
        <w:spacing w:line="360" w:lineRule="exact"/>
        <w:rPr>
          <w:rFonts w:ascii="黑体" w:eastAsia="黑体" w:cs="宋体"/>
          <w:b w:val="0"/>
          <w:color w:val="auto"/>
          <w:sz w:val="28"/>
          <w:szCs w:val="28"/>
        </w:rPr>
      </w:pPr>
      <w:bookmarkStart w:id="16" w:name="_Toc35393633"/>
      <w:bookmarkStart w:id="17" w:name="_Toc28359093"/>
      <w:bookmarkStart w:id="18" w:name="_Toc28359016"/>
      <w:bookmarkStart w:id="19" w:name="_Toc35393802"/>
      <w:r>
        <w:rPr>
          <w:rFonts w:hint="eastAsia" w:ascii="黑体" w:hAnsi="黑体" w:cs="宋体"/>
          <w:b w:val="0"/>
          <w:color w:val="auto"/>
          <w:sz w:val="28"/>
          <w:szCs w:val="28"/>
        </w:rPr>
        <w:t>五、开启</w:t>
      </w:r>
      <w:bookmarkEnd w:id="16"/>
      <w:bookmarkEnd w:id="17"/>
      <w:bookmarkEnd w:id="18"/>
      <w:bookmarkEnd w:id="19"/>
    </w:p>
    <w:p>
      <w:pPr>
        <w:spacing w:line="360" w:lineRule="exact"/>
        <w:ind w:firstLine="560" w:firstLineChars="200"/>
        <w:rPr>
          <w:rFonts w:ascii="仿宋" w:hAnsi="仿宋" w:eastAsia="仿宋"/>
          <w:bCs/>
          <w:color w:val="auto"/>
          <w:sz w:val="28"/>
          <w:szCs w:val="28"/>
          <w:u w:val="single"/>
        </w:rPr>
      </w:pPr>
      <w:r>
        <w:rPr>
          <w:rFonts w:hint="eastAsia" w:ascii="仿宋" w:hAnsi="仿宋" w:eastAsia="仿宋"/>
          <w:color w:val="auto"/>
          <w:sz w:val="28"/>
          <w:szCs w:val="28"/>
        </w:rPr>
        <w:t>时间：</w:t>
      </w:r>
      <w:r>
        <w:rPr>
          <w:rFonts w:ascii="仿宋" w:hAnsi="仿宋" w:eastAsia="仿宋"/>
          <w:color w:val="auto"/>
          <w:sz w:val="28"/>
          <w:szCs w:val="28"/>
          <w:u w:val="single"/>
        </w:rPr>
        <w:t>2020</w:t>
      </w:r>
      <w:r>
        <w:rPr>
          <w:rFonts w:hint="eastAsia" w:ascii="仿宋" w:hAnsi="仿宋" w:eastAsia="仿宋"/>
          <w:bCs/>
          <w:color w:val="auto"/>
          <w:sz w:val="28"/>
          <w:szCs w:val="28"/>
          <w:u w:val="single"/>
        </w:rPr>
        <w:t>年</w:t>
      </w:r>
      <w:r>
        <w:rPr>
          <w:rFonts w:hint="eastAsia" w:ascii="仿宋" w:hAnsi="仿宋" w:eastAsia="仿宋"/>
          <w:bCs/>
          <w:color w:val="auto"/>
          <w:sz w:val="28"/>
          <w:szCs w:val="28"/>
          <w:u w:val="single"/>
          <w:lang w:val="en-US" w:eastAsia="zh-CN"/>
        </w:rPr>
        <w:t>10</w:t>
      </w:r>
      <w:r>
        <w:rPr>
          <w:rFonts w:hint="eastAsia" w:ascii="仿宋" w:hAnsi="仿宋" w:eastAsia="仿宋"/>
          <w:bCs/>
          <w:color w:val="auto"/>
          <w:sz w:val="28"/>
          <w:szCs w:val="28"/>
          <w:u w:val="single"/>
        </w:rPr>
        <w:t>月</w:t>
      </w:r>
      <w:r>
        <w:rPr>
          <w:rFonts w:hint="eastAsia" w:ascii="仿宋" w:hAnsi="仿宋" w:eastAsia="仿宋"/>
          <w:bCs/>
          <w:color w:val="auto"/>
          <w:sz w:val="28"/>
          <w:szCs w:val="28"/>
          <w:u w:val="single"/>
          <w:lang w:val="en-US" w:eastAsia="zh-CN"/>
        </w:rPr>
        <w:t>19</w:t>
      </w:r>
      <w:r>
        <w:rPr>
          <w:rFonts w:hint="eastAsia" w:ascii="仿宋" w:hAnsi="仿宋" w:eastAsia="仿宋"/>
          <w:bCs/>
          <w:color w:val="auto"/>
          <w:sz w:val="28"/>
          <w:szCs w:val="28"/>
          <w:u w:val="single"/>
        </w:rPr>
        <w:t>日</w:t>
      </w:r>
      <w:r>
        <w:rPr>
          <w:rFonts w:ascii="仿宋" w:hAnsi="仿宋" w:eastAsia="仿宋"/>
          <w:bCs/>
          <w:color w:val="auto"/>
          <w:sz w:val="28"/>
          <w:szCs w:val="28"/>
          <w:u w:val="single"/>
        </w:rPr>
        <w:t>9</w:t>
      </w:r>
      <w:r>
        <w:rPr>
          <w:rFonts w:hint="eastAsia" w:ascii="仿宋" w:hAnsi="仿宋" w:eastAsia="仿宋"/>
          <w:bCs/>
          <w:color w:val="auto"/>
          <w:sz w:val="28"/>
          <w:szCs w:val="28"/>
          <w:u w:val="single"/>
        </w:rPr>
        <w:t>点</w:t>
      </w:r>
      <w:r>
        <w:rPr>
          <w:rFonts w:ascii="仿宋" w:hAnsi="仿宋" w:eastAsia="仿宋"/>
          <w:bCs/>
          <w:color w:val="auto"/>
          <w:sz w:val="28"/>
          <w:szCs w:val="28"/>
          <w:u w:val="single"/>
        </w:rPr>
        <w:t>30</w:t>
      </w:r>
      <w:r>
        <w:rPr>
          <w:rFonts w:hint="eastAsia" w:ascii="仿宋" w:hAnsi="仿宋" w:eastAsia="仿宋"/>
          <w:bCs/>
          <w:color w:val="auto"/>
          <w:sz w:val="28"/>
          <w:szCs w:val="28"/>
          <w:u w:val="single"/>
        </w:rPr>
        <w:t>分</w:t>
      </w:r>
      <w:r>
        <w:rPr>
          <w:rFonts w:hint="eastAsia" w:ascii="仿宋" w:hAnsi="仿宋" w:eastAsia="仿宋"/>
          <w:bCs/>
          <w:color w:val="auto"/>
          <w:sz w:val="28"/>
          <w:szCs w:val="28"/>
        </w:rPr>
        <w:t>（北京时间）</w:t>
      </w:r>
    </w:p>
    <w:p>
      <w:pPr>
        <w:spacing w:line="360" w:lineRule="exact"/>
        <w:ind w:firstLine="560" w:firstLineChars="200"/>
        <w:rPr>
          <w:rFonts w:ascii="仿宋" w:hAnsi="仿宋" w:eastAsia="仿宋"/>
          <w:bCs/>
          <w:color w:val="auto"/>
          <w:sz w:val="28"/>
          <w:szCs w:val="28"/>
          <w:u w:val="single"/>
        </w:rPr>
      </w:pPr>
      <w:r>
        <w:rPr>
          <w:rFonts w:hint="eastAsia" w:ascii="仿宋" w:hAnsi="仿宋" w:eastAsia="仿宋"/>
          <w:color w:val="auto"/>
          <w:sz w:val="28"/>
          <w:szCs w:val="28"/>
        </w:rPr>
        <w:t>地点：钦州市钦南区子材西大街农珠巷</w:t>
      </w:r>
      <w:r>
        <w:rPr>
          <w:rFonts w:ascii="仿宋" w:hAnsi="仿宋" w:eastAsia="仿宋"/>
          <w:color w:val="auto"/>
          <w:sz w:val="28"/>
          <w:szCs w:val="28"/>
        </w:rPr>
        <w:t>3</w:t>
      </w:r>
      <w:r>
        <w:rPr>
          <w:rFonts w:hint="eastAsia" w:ascii="仿宋" w:hAnsi="仿宋" w:eastAsia="仿宋"/>
          <w:color w:val="auto"/>
          <w:sz w:val="28"/>
          <w:szCs w:val="28"/>
        </w:rPr>
        <w:t>号</w:t>
      </w:r>
    </w:p>
    <w:p>
      <w:pPr>
        <w:pStyle w:val="4"/>
        <w:spacing w:line="360" w:lineRule="exact"/>
        <w:rPr>
          <w:rFonts w:ascii="黑体" w:eastAsia="黑体" w:cs="宋体"/>
          <w:b w:val="0"/>
          <w:color w:val="auto"/>
          <w:sz w:val="28"/>
          <w:szCs w:val="28"/>
        </w:rPr>
      </w:pPr>
      <w:bookmarkStart w:id="20" w:name="_Toc28359094"/>
      <w:bookmarkStart w:id="21" w:name="_Toc35393803"/>
      <w:bookmarkStart w:id="22" w:name="_Toc35393634"/>
      <w:bookmarkStart w:id="23" w:name="_Toc28359017"/>
      <w:r>
        <w:rPr>
          <w:rFonts w:hint="eastAsia" w:ascii="黑体" w:hAnsi="黑体" w:cs="宋体"/>
          <w:b w:val="0"/>
          <w:color w:val="auto"/>
          <w:sz w:val="28"/>
          <w:szCs w:val="28"/>
        </w:rPr>
        <w:t>六、公告期限</w:t>
      </w:r>
      <w:bookmarkEnd w:id="20"/>
      <w:bookmarkEnd w:id="21"/>
      <w:bookmarkEnd w:id="22"/>
      <w:bookmarkEnd w:id="23"/>
    </w:p>
    <w:p>
      <w:pPr>
        <w:spacing w:line="360" w:lineRule="exact"/>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自本公告发布之日起</w:t>
      </w:r>
      <w:r>
        <w:rPr>
          <w:rFonts w:ascii="仿宋" w:hAnsi="仿宋" w:eastAsia="仿宋" w:cs="宋体"/>
          <w:color w:val="auto"/>
          <w:kern w:val="0"/>
          <w:sz w:val="28"/>
          <w:szCs w:val="28"/>
        </w:rPr>
        <w:t>3</w:t>
      </w:r>
      <w:r>
        <w:rPr>
          <w:rFonts w:hint="eastAsia" w:ascii="仿宋" w:hAnsi="仿宋" w:eastAsia="仿宋" w:cs="宋体"/>
          <w:color w:val="auto"/>
          <w:kern w:val="0"/>
          <w:sz w:val="28"/>
          <w:szCs w:val="28"/>
        </w:rPr>
        <w:t>个工作日。</w:t>
      </w:r>
    </w:p>
    <w:p>
      <w:pPr>
        <w:pStyle w:val="4"/>
        <w:spacing w:line="360" w:lineRule="exact"/>
        <w:rPr>
          <w:rFonts w:ascii="黑体" w:eastAsia="黑体" w:cs="宋体"/>
          <w:b w:val="0"/>
          <w:color w:val="auto"/>
          <w:sz w:val="28"/>
          <w:szCs w:val="28"/>
        </w:rPr>
      </w:pPr>
      <w:bookmarkStart w:id="24" w:name="_Toc35393635"/>
      <w:bookmarkStart w:id="25" w:name="_Toc35393804"/>
      <w:r>
        <w:rPr>
          <w:rFonts w:hint="eastAsia" w:ascii="黑体" w:hAnsi="黑体" w:cs="宋体"/>
          <w:b w:val="0"/>
          <w:color w:val="auto"/>
          <w:sz w:val="28"/>
          <w:szCs w:val="28"/>
        </w:rPr>
        <w:t>七、其他补充事宜</w:t>
      </w:r>
      <w:bookmarkEnd w:id="24"/>
      <w:bookmarkEnd w:id="25"/>
    </w:p>
    <w:p>
      <w:pPr>
        <w:spacing w:line="360" w:lineRule="exact"/>
        <w:ind w:firstLine="560" w:firstLineChars="200"/>
        <w:rPr>
          <w:rFonts w:ascii="仿宋" w:hAnsi="仿宋" w:eastAsia="仿宋" w:cs="宋体"/>
          <w:color w:val="auto"/>
          <w:kern w:val="0"/>
          <w:sz w:val="28"/>
          <w:szCs w:val="28"/>
        </w:rPr>
      </w:pPr>
      <w:r>
        <w:rPr>
          <w:rFonts w:ascii="仿宋" w:hAnsi="仿宋" w:eastAsia="仿宋" w:cs="宋体"/>
          <w:color w:val="auto"/>
          <w:kern w:val="0"/>
          <w:sz w:val="28"/>
          <w:szCs w:val="28"/>
        </w:rPr>
        <w:t>1</w:t>
      </w:r>
      <w:r>
        <w:rPr>
          <w:rFonts w:hint="eastAsia" w:ascii="仿宋" w:hAnsi="仿宋" w:eastAsia="仿宋" w:cs="宋体"/>
          <w:color w:val="auto"/>
          <w:kern w:val="0"/>
          <w:sz w:val="28"/>
          <w:szCs w:val="28"/>
        </w:rPr>
        <w:t>、本项目需要落实的政府采购政策：《政府采购促进中小企业发展暂行办法》（财库</w:t>
      </w:r>
      <w:r>
        <w:rPr>
          <w:rFonts w:ascii="仿宋" w:hAnsi="仿宋" w:eastAsia="仿宋" w:cs="宋体"/>
          <w:color w:val="auto"/>
          <w:kern w:val="0"/>
          <w:sz w:val="28"/>
          <w:szCs w:val="28"/>
        </w:rPr>
        <w:t>[2011]181</w:t>
      </w:r>
      <w:r>
        <w:rPr>
          <w:rFonts w:hint="eastAsia" w:ascii="仿宋" w:hAnsi="仿宋" w:eastAsia="仿宋" w:cs="宋体"/>
          <w:color w:val="auto"/>
          <w:kern w:val="0"/>
          <w:sz w:val="28"/>
          <w:szCs w:val="28"/>
        </w:rPr>
        <w:t>号）、《关于政府采购支持监狱企业发展有关问题的通知》（财库</w:t>
      </w:r>
      <w:r>
        <w:rPr>
          <w:rFonts w:ascii="仿宋" w:hAnsi="仿宋" w:eastAsia="仿宋" w:cs="宋体"/>
          <w:color w:val="auto"/>
          <w:kern w:val="0"/>
          <w:sz w:val="28"/>
          <w:szCs w:val="28"/>
        </w:rPr>
        <w:t>[2014]68</w:t>
      </w:r>
      <w:r>
        <w:rPr>
          <w:rFonts w:hint="eastAsia" w:ascii="仿宋" w:hAnsi="仿宋" w:eastAsia="仿宋" w:cs="宋体"/>
          <w:color w:val="auto"/>
          <w:kern w:val="0"/>
          <w:sz w:val="28"/>
          <w:szCs w:val="28"/>
        </w:rPr>
        <w:t>号）、《关于促进残疾人就业政府采购政策的通知》（财库</w:t>
      </w:r>
      <w:r>
        <w:rPr>
          <w:rFonts w:ascii="仿宋" w:hAnsi="仿宋" w:eastAsia="仿宋" w:cs="宋体"/>
          <w:color w:val="auto"/>
          <w:kern w:val="0"/>
          <w:sz w:val="28"/>
          <w:szCs w:val="28"/>
        </w:rPr>
        <w:t>[2017]141</w:t>
      </w:r>
      <w:r>
        <w:rPr>
          <w:rFonts w:hint="eastAsia" w:ascii="仿宋" w:hAnsi="仿宋" w:eastAsia="仿宋" w:cs="宋体"/>
          <w:color w:val="auto"/>
          <w:kern w:val="0"/>
          <w:sz w:val="28"/>
          <w:szCs w:val="28"/>
        </w:rPr>
        <w:t>号）。</w:t>
      </w:r>
    </w:p>
    <w:p>
      <w:pPr>
        <w:spacing w:line="360" w:lineRule="exact"/>
        <w:ind w:firstLine="560" w:firstLineChars="200"/>
        <w:rPr>
          <w:rFonts w:ascii="仿宋" w:hAnsi="仿宋" w:eastAsia="仿宋" w:cs="宋体"/>
          <w:color w:val="auto"/>
          <w:kern w:val="0"/>
          <w:sz w:val="28"/>
          <w:szCs w:val="28"/>
        </w:rPr>
      </w:pPr>
      <w:r>
        <w:rPr>
          <w:rFonts w:ascii="仿宋" w:hAnsi="仿宋" w:eastAsia="仿宋" w:cs="宋体"/>
          <w:color w:val="auto"/>
          <w:kern w:val="0"/>
          <w:sz w:val="28"/>
          <w:szCs w:val="28"/>
        </w:rPr>
        <w:t>2</w:t>
      </w:r>
      <w:r>
        <w:rPr>
          <w:rFonts w:hint="eastAsia" w:ascii="仿宋" w:hAnsi="仿宋" w:eastAsia="仿宋" w:cs="宋体"/>
          <w:color w:val="auto"/>
          <w:kern w:val="0"/>
          <w:sz w:val="28"/>
          <w:szCs w:val="28"/>
        </w:rPr>
        <w:t>、网上公告媒体查询：中国政府采购网（</w:t>
      </w:r>
      <w:r>
        <w:rPr>
          <w:rFonts w:ascii="仿宋" w:hAnsi="仿宋" w:eastAsia="仿宋" w:cs="宋体"/>
          <w:color w:val="auto"/>
          <w:kern w:val="0"/>
          <w:sz w:val="28"/>
          <w:szCs w:val="28"/>
        </w:rPr>
        <w:t>http://www.ccgp.gov.cn</w:t>
      </w:r>
      <w:r>
        <w:rPr>
          <w:rFonts w:hint="eastAsia" w:ascii="仿宋" w:hAnsi="仿宋" w:eastAsia="仿宋" w:cs="宋体"/>
          <w:color w:val="auto"/>
          <w:kern w:val="0"/>
          <w:sz w:val="28"/>
          <w:szCs w:val="28"/>
        </w:rPr>
        <w:t>）、广西壮族自治区政府采购网（</w:t>
      </w:r>
      <w:r>
        <w:rPr>
          <w:color w:val="auto"/>
        </w:rPr>
        <w:fldChar w:fldCharType="begin"/>
      </w:r>
      <w:r>
        <w:rPr>
          <w:color w:val="auto"/>
        </w:rPr>
        <w:instrText xml:space="preserve"> HYPERLINK "http://www.gxzfcg.gov.cn/" </w:instrText>
      </w:r>
      <w:r>
        <w:rPr>
          <w:color w:val="auto"/>
        </w:rPr>
        <w:fldChar w:fldCharType="separate"/>
      </w:r>
      <w:r>
        <w:rPr>
          <w:rFonts w:hint="eastAsia" w:ascii="仿宋" w:hAnsi="仿宋" w:eastAsia="仿宋" w:cs="宋体"/>
          <w:color w:val="auto"/>
          <w:kern w:val="0"/>
          <w:sz w:val="28"/>
          <w:szCs w:val="28"/>
        </w:rPr>
        <w:t>www.gxzfcg.gov.cn</w:t>
      </w:r>
      <w:r>
        <w:rPr>
          <w:rFonts w:hint="eastAsia" w:ascii="仿宋" w:hAnsi="仿宋" w:eastAsia="仿宋" w:cs="宋体"/>
          <w:color w:val="auto"/>
          <w:kern w:val="0"/>
          <w:sz w:val="28"/>
          <w:szCs w:val="28"/>
        </w:rPr>
        <w:fldChar w:fldCharType="end"/>
      </w:r>
      <w:r>
        <w:rPr>
          <w:rFonts w:hint="eastAsia" w:ascii="仿宋" w:hAnsi="仿宋" w:eastAsia="仿宋" w:cs="宋体"/>
          <w:color w:val="auto"/>
          <w:kern w:val="0"/>
          <w:sz w:val="28"/>
          <w:szCs w:val="28"/>
        </w:rPr>
        <w:t>）。</w:t>
      </w:r>
    </w:p>
    <w:p>
      <w:pPr>
        <w:spacing w:line="360" w:lineRule="exact"/>
        <w:rPr>
          <w:color w:val="auto"/>
        </w:rPr>
      </w:pPr>
    </w:p>
    <w:p>
      <w:pPr>
        <w:pStyle w:val="4"/>
        <w:spacing w:line="360" w:lineRule="exact"/>
        <w:rPr>
          <w:rFonts w:ascii="黑体" w:eastAsia="黑体" w:cs="宋体"/>
          <w:b w:val="0"/>
          <w:color w:val="auto"/>
          <w:sz w:val="28"/>
          <w:szCs w:val="28"/>
        </w:rPr>
      </w:pPr>
      <w:bookmarkStart w:id="26" w:name="_Toc35393636"/>
      <w:bookmarkStart w:id="27" w:name="_Toc28359095"/>
      <w:bookmarkStart w:id="28" w:name="_Toc28359018"/>
      <w:bookmarkStart w:id="29" w:name="_Toc35393805"/>
      <w:r>
        <w:rPr>
          <w:rFonts w:hint="eastAsia" w:ascii="黑体" w:hAnsi="黑体" w:cs="宋体"/>
          <w:b w:val="0"/>
          <w:color w:val="auto"/>
          <w:sz w:val="28"/>
          <w:szCs w:val="28"/>
        </w:rPr>
        <w:t>八、凡对本次采购提出询问，请按以下方式联系。</w:t>
      </w:r>
      <w:bookmarkEnd w:id="26"/>
      <w:bookmarkEnd w:id="27"/>
      <w:bookmarkEnd w:id="28"/>
      <w:bookmarkEnd w:id="29"/>
    </w:p>
    <w:p>
      <w:pPr>
        <w:pStyle w:val="4"/>
        <w:spacing w:line="360" w:lineRule="exact"/>
        <w:ind w:firstLine="840" w:firstLineChars="300"/>
        <w:rPr>
          <w:rFonts w:ascii="仿宋" w:hAnsi="仿宋" w:eastAsia="仿宋" w:cs="宋体"/>
          <w:b w:val="0"/>
          <w:color w:val="auto"/>
          <w:sz w:val="28"/>
          <w:szCs w:val="28"/>
        </w:rPr>
      </w:pPr>
      <w:bookmarkStart w:id="30" w:name="_Toc35393806"/>
      <w:bookmarkStart w:id="31" w:name="_Toc28359096"/>
      <w:bookmarkStart w:id="32" w:name="_Toc35393637"/>
      <w:bookmarkStart w:id="33" w:name="_Toc28359019"/>
      <w:r>
        <w:rPr>
          <w:rFonts w:ascii="仿宋" w:hAnsi="仿宋" w:eastAsia="仿宋" w:cs="宋体"/>
          <w:b w:val="0"/>
          <w:color w:val="auto"/>
          <w:sz w:val="28"/>
          <w:szCs w:val="28"/>
        </w:rPr>
        <w:t>1.</w:t>
      </w:r>
      <w:r>
        <w:rPr>
          <w:rFonts w:hint="eastAsia" w:ascii="仿宋" w:hAnsi="仿宋" w:eastAsia="仿宋" w:cs="宋体"/>
          <w:b w:val="0"/>
          <w:color w:val="auto"/>
          <w:sz w:val="28"/>
          <w:szCs w:val="28"/>
        </w:rPr>
        <w:t>采购人信息</w:t>
      </w:r>
      <w:bookmarkEnd w:id="30"/>
      <w:bookmarkEnd w:id="31"/>
      <w:bookmarkEnd w:id="32"/>
      <w:bookmarkEnd w:id="33"/>
    </w:p>
    <w:p>
      <w:pPr>
        <w:spacing w:line="360" w:lineRule="exact"/>
        <w:ind w:left="1129" w:leftChars="371" w:hanging="350" w:hangingChars="125"/>
        <w:jc w:val="left"/>
        <w:rPr>
          <w:rFonts w:ascii="仿宋" w:hAnsi="仿宋" w:eastAsia="仿宋"/>
          <w:color w:val="auto"/>
          <w:sz w:val="28"/>
          <w:szCs w:val="28"/>
        </w:rPr>
      </w:pPr>
      <w:r>
        <w:rPr>
          <w:rFonts w:hint="eastAsia" w:ascii="仿宋" w:hAnsi="仿宋" w:eastAsia="仿宋"/>
          <w:color w:val="auto"/>
          <w:sz w:val="28"/>
          <w:szCs w:val="28"/>
        </w:rPr>
        <w:t>名</w:t>
      </w:r>
      <w:r>
        <w:rPr>
          <w:rFonts w:ascii="仿宋" w:hAnsi="仿宋" w:eastAsia="仿宋"/>
          <w:color w:val="auto"/>
          <w:sz w:val="28"/>
          <w:szCs w:val="28"/>
        </w:rPr>
        <w:t xml:space="preserve">    </w:t>
      </w:r>
      <w:r>
        <w:rPr>
          <w:rFonts w:hint="eastAsia" w:ascii="仿宋" w:hAnsi="仿宋" w:eastAsia="仿宋"/>
          <w:color w:val="auto"/>
          <w:sz w:val="28"/>
          <w:szCs w:val="28"/>
        </w:rPr>
        <w:t>称：</w:t>
      </w:r>
      <w:r>
        <w:rPr>
          <w:rFonts w:hint="eastAsia" w:ascii="仿宋" w:hAnsi="仿宋" w:eastAsia="仿宋"/>
          <w:color w:val="auto"/>
          <w:sz w:val="28"/>
          <w:szCs w:val="28"/>
          <w:u w:val="single"/>
        </w:rPr>
        <w:t>中华人民共和国钦州渔港监督处、中华人民共和国钦州渔船检验处</w:t>
      </w:r>
    </w:p>
    <w:p>
      <w:pPr>
        <w:spacing w:line="360" w:lineRule="exact"/>
        <w:ind w:left="2249" w:leftChars="371" w:hanging="1470" w:hangingChars="525"/>
        <w:jc w:val="left"/>
        <w:rPr>
          <w:rFonts w:ascii="仿宋" w:hAnsi="仿宋" w:eastAsia="仿宋"/>
          <w:color w:val="auto"/>
          <w:sz w:val="28"/>
          <w:szCs w:val="28"/>
        </w:rPr>
      </w:pPr>
      <w:r>
        <w:rPr>
          <w:rFonts w:hint="eastAsia" w:ascii="仿宋" w:hAnsi="仿宋" w:eastAsia="仿宋"/>
          <w:color w:val="auto"/>
          <w:sz w:val="28"/>
          <w:szCs w:val="28"/>
        </w:rPr>
        <w:t>地</w:t>
      </w:r>
      <w:r>
        <w:rPr>
          <w:rFonts w:ascii="仿宋" w:hAnsi="仿宋" w:eastAsia="仿宋"/>
          <w:color w:val="auto"/>
          <w:sz w:val="28"/>
          <w:szCs w:val="28"/>
        </w:rPr>
        <w:t xml:space="preserve">    </w:t>
      </w:r>
      <w:r>
        <w:rPr>
          <w:rFonts w:hint="eastAsia" w:ascii="仿宋" w:hAnsi="仿宋" w:eastAsia="仿宋"/>
          <w:color w:val="auto"/>
          <w:sz w:val="28"/>
          <w:szCs w:val="28"/>
        </w:rPr>
        <w:t>址：</w:t>
      </w:r>
      <w:r>
        <w:rPr>
          <w:rFonts w:hint="eastAsia" w:ascii="仿宋" w:hAnsi="仿宋" w:eastAsia="仿宋"/>
          <w:color w:val="auto"/>
          <w:sz w:val="28"/>
          <w:szCs w:val="28"/>
          <w:u w:val="single"/>
        </w:rPr>
        <w:t>钦北区新华路270号</w:t>
      </w:r>
    </w:p>
    <w:p>
      <w:pPr>
        <w:spacing w:line="360" w:lineRule="exact"/>
        <w:ind w:left="1129" w:leftChars="371" w:hanging="350" w:hangingChars="125"/>
        <w:jc w:val="left"/>
        <w:rPr>
          <w:rFonts w:ascii="仿宋" w:hAnsi="仿宋" w:eastAsia="仿宋"/>
          <w:color w:val="auto"/>
          <w:sz w:val="28"/>
          <w:szCs w:val="28"/>
        </w:rPr>
      </w:pPr>
      <w:r>
        <w:rPr>
          <w:rFonts w:hint="eastAsia" w:ascii="仿宋" w:hAnsi="仿宋" w:eastAsia="仿宋"/>
          <w:color w:val="auto"/>
          <w:sz w:val="28"/>
          <w:szCs w:val="28"/>
        </w:rPr>
        <w:t>联系方式：</w:t>
      </w:r>
      <w:r>
        <w:rPr>
          <w:rFonts w:hint="eastAsia" w:ascii="仿宋" w:hAnsi="仿宋" w:eastAsia="仿宋"/>
          <w:color w:val="auto"/>
          <w:sz w:val="28"/>
          <w:szCs w:val="28"/>
          <w:u w:val="single"/>
        </w:rPr>
        <w:t>0777-3232199</w:t>
      </w:r>
    </w:p>
    <w:p>
      <w:pPr>
        <w:pStyle w:val="4"/>
        <w:spacing w:line="360" w:lineRule="exact"/>
        <w:ind w:firstLine="840" w:firstLineChars="300"/>
        <w:rPr>
          <w:rFonts w:ascii="仿宋" w:hAnsi="仿宋" w:eastAsia="仿宋" w:cs="宋体"/>
          <w:b w:val="0"/>
          <w:color w:val="auto"/>
          <w:sz w:val="28"/>
          <w:szCs w:val="28"/>
        </w:rPr>
      </w:pPr>
      <w:bookmarkStart w:id="34" w:name="_Toc28359097"/>
      <w:bookmarkStart w:id="35" w:name="_Toc35393638"/>
      <w:bookmarkStart w:id="36" w:name="_Toc35393807"/>
      <w:bookmarkStart w:id="37" w:name="_Toc28359020"/>
      <w:r>
        <w:rPr>
          <w:rFonts w:ascii="仿宋" w:hAnsi="仿宋" w:eastAsia="仿宋" w:cs="宋体"/>
          <w:b w:val="0"/>
          <w:color w:val="auto"/>
          <w:sz w:val="28"/>
          <w:szCs w:val="28"/>
        </w:rPr>
        <w:t>2.</w:t>
      </w:r>
      <w:r>
        <w:rPr>
          <w:rFonts w:hint="eastAsia" w:ascii="仿宋" w:hAnsi="仿宋" w:eastAsia="仿宋" w:cs="宋体"/>
          <w:b w:val="0"/>
          <w:color w:val="auto"/>
          <w:sz w:val="28"/>
          <w:szCs w:val="28"/>
        </w:rPr>
        <w:t>采购代理机构信息</w:t>
      </w:r>
      <w:bookmarkEnd w:id="34"/>
      <w:bookmarkEnd w:id="35"/>
      <w:bookmarkEnd w:id="36"/>
      <w:bookmarkEnd w:id="37"/>
    </w:p>
    <w:p>
      <w:pPr>
        <w:spacing w:line="360" w:lineRule="exact"/>
        <w:ind w:left="1129" w:leftChars="371" w:hanging="350" w:hangingChars="125"/>
        <w:jc w:val="left"/>
        <w:rPr>
          <w:rFonts w:ascii="仿宋" w:hAnsi="仿宋" w:eastAsia="仿宋"/>
          <w:color w:val="auto"/>
          <w:sz w:val="28"/>
          <w:szCs w:val="28"/>
        </w:rPr>
      </w:pPr>
      <w:r>
        <w:rPr>
          <w:rFonts w:hint="eastAsia" w:ascii="仿宋" w:hAnsi="仿宋" w:eastAsia="仿宋"/>
          <w:color w:val="auto"/>
          <w:sz w:val="28"/>
          <w:szCs w:val="28"/>
        </w:rPr>
        <w:t>名</w:t>
      </w:r>
      <w:r>
        <w:rPr>
          <w:rFonts w:ascii="仿宋" w:hAnsi="仿宋" w:eastAsia="仿宋"/>
          <w:color w:val="auto"/>
          <w:sz w:val="28"/>
          <w:szCs w:val="28"/>
        </w:rPr>
        <w:t xml:space="preserve">    </w:t>
      </w:r>
      <w:r>
        <w:rPr>
          <w:rFonts w:hint="eastAsia" w:ascii="仿宋" w:hAnsi="仿宋" w:eastAsia="仿宋"/>
          <w:color w:val="auto"/>
          <w:sz w:val="28"/>
          <w:szCs w:val="28"/>
        </w:rPr>
        <w:t>称：</w:t>
      </w:r>
      <w:r>
        <w:rPr>
          <w:rFonts w:hint="eastAsia" w:ascii="仿宋" w:hAnsi="仿宋" w:eastAsia="仿宋"/>
          <w:color w:val="auto"/>
          <w:sz w:val="28"/>
          <w:szCs w:val="28"/>
          <w:u w:val="single"/>
        </w:rPr>
        <w:t>广西天立工程造价咨询有限公司</w:t>
      </w:r>
    </w:p>
    <w:p>
      <w:pPr>
        <w:spacing w:line="360" w:lineRule="exact"/>
        <w:ind w:left="1129" w:leftChars="371" w:hanging="350" w:hangingChars="125"/>
        <w:jc w:val="left"/>
        <w:rPr>
          <w:rFonts w:ascii="仿宋" w:hAnsi="仿宋" w:eastAsia="仿宋"/>
          <w:color w:val="auto"/>
          <w:sz w:val="28"/>
          <w:szCs w:val="28"/>
        </w:rPr>
      </w:pPr>
      <w:r>
        <w:rPr>
          <w:rFonts w:hint="eastAsia" w:ascii="仿宋" w:hAnsi="仿宋" w:eastAsia="仿宋"/>
          <w:color w:val="auto"/>
          <w:sz w:val="28"/>
          <w:szCs w:val="28"/>
        </w:rPr>
        <w:t>地　　址：</w:t>
      </w:r>
      <w:r>
        <w:rPr>
          <w:rFonts w:hint="eastAsia" w:ascii="仿宋" w:hAnsi="仿宋" w:eastAsia="仿宋"/>
          <w:color w:val="auto"/>
          <w:sz w:val="28"/>
          <w:szCs w:val="28"/>
          <w:u w:val="single"/>
        </w:rPr>
        <w:t>钦州市钦南区子材西大街农珠巷</w:t>
      </w:r>
      <w:r>
        <w:rPr>
          <w:rFonts w:ascii="仿宋" w:hAnsi="仿宋" w:eastAsia="仿宋"/>
          <w:color w:val="auto"/>
          <w:sz w:val="28"/>
          <w:szCs w:val="28"/>
          <w:u w:val="single"/>
        </w:rPr>
        <w:t>3</w:t>
      </w:r>
      <w:r>
        <w:rPr>
          <w:rFonts w:hint="eastAsia" w:ascii="仿宋" w:hAnsi="仿宋" w:eastAsia="仿宋"/>
          <w:color w:val="auto"/>
          <w:sz w:val="28"/>
          <w:szCs w:val="28"/>
          <w:u w:val="single"/>
        </w:rPr>
        <w:t>号</w:t>
      </w:r>
    </w:p>
    <w:p>
      <w:pPr>
        <w:spacing w:line="360" w:lineRule="exact"/>
        <w:ind w:left="1129" w:leftChars="371" w:hanging="350" w:hangingChars="125"/>
        <w:jc w:val="left"/>
        <w:rPr>
          <w:rFonts w:ascii="仿宋" w:hAnsi="仿宋" w:eastAsia="仿宋"/>
          <w:color w:val="auto"/>
          <w:sz w:val="28"/>
          <w:szCs w:val="28"/>
        </w:rPr>
      </w:pPr>
      <w:r>
        <w:rPr>
          <w:rFonts w:hint="eastAsia" w:ascii="仿宋" w:hAnsi="仿宋" w:eastAsia="仿宋"/>
          <w:color w:val="auto"/>
          <w:sz w:val="28"/>
          <w:szCs w:val="28"/>
        </w:rPr>
        <w:t>联系方式：</w:t>
      </w:r>
      <w:r>
        <w:rPr>
          <w:rFonts w:ascii="仿宋" w:hAnsi="仿宋" w:eastAsia="仿宋"/>
          <w:color w:val="auto"/>
          <w:sz w:val="28"/>
          <w:szCs w:val="28"/>
          <w:u w:val="single"/>
        </w:rPr>
        <w:t>0777-2818488</w:t>
      </w:r>
    </w:p>
    <w:p>
      <w:pPr>
        <w:pStyle w:val="4"/>
        <w:spacing w:line="360" w:lineRule="exact"/>
        <w:ind w:firstLine="840" w:firstLineChars="300"/>
        <w:rPr>
          <w:rFonts w:ascii="仿宋" w:hAnsi="仿宋" w:eastAsia="仿宋" w:cs="宋体"/>
          <w:b w:val="0"/>
          <w:color w:val="auto"/>
          <w:sz w:val="28"/>
          <w:szCs w:val="28"/>
        </w:rPr>
      </w:pPr>
      <w:bookmarkStart w:id="38" w:name="_Toc35393639"/>
      <w:bookmarkStart w:id="39" w:name="_Toc35393808"/>
      <w:bookmarkStart w:id="40" w:name="_Toc28359098"/>
      <w:bookmarkStart w:id="41" w:name="_Toc28359021"/>
      <w:r>
        <w:rPr>
          <w:rFonts w:ascii="仿宋" w:hAnsi="仿宋" w:eastAsia="仿宋" w:cs="宋体"/>
          <w:b w:val="0"/>
          <w:color w:val="auto"/>
          <w:sz w:val="28"/>
          <w:szCs w:val="28"/>
        </w:rPr>
        <w:t>3.</w:t>
      </w:r>
      <w:r>
        <w:rPr>
          <w:rFonts w:hint="eastAsia" w:ascii="仿宋" w:hAnsi="仿宋" w:eastAsia="仿宋" w:cs="宋体"/>
          <w:b w:val="0"/>
          <w:color w:val="auto"/>
          <w:sz w:val="28"/>
          <w:szCs w:val="28"/>
        </w:rPr>
        <w:t>项目联系方式</w:t>
      </w:r>
      <w:bookmarkEnd w:id="38"/>
      <w:bookmarkEnd w:id="39"/>
      <w:bookmarkEnd w:id="40"/>
      <w:bookmarkEnd w:id="41"/>
    </w:p>
    <w:p>
      <w:pPr>
        <w:spacing w:line="360" w:lineRule="exact"/>
        <w:ind w:left="1129" w:leftChars="371" w:hanging="350" w:hangingChars="125"/>
        <w:jc w:val="left"/>
        <w:rPr>
          <w:rFonts w:ascii="仿宋" w:hAnsi="仿宋" w:eastAsia="仿宋"/>
          <w:color w:val="auto"/>
          <w:sz w:val="28"/>
          <w:szCs w:val="28"/>
        </w:rPr>
      </w:pPr>
      <w:r>
        <w:rPr>
          <w:rFonts w:hint="eastAsia" w:ascii="仿宋" w:hAnsi="仿宋" w:eastAsia="仿宋"/>
          <w:color w:val="auto"/>
          <w:sz w:val="28"/>
          <w:szCs w:val="28"/>
        </w:rPr>
        <w:t>项目联系人：</w:t>
      </w:r>
      <w:r>
        <w:rPr>
          <w:rFonts w:hint="eastAsia" w:ascii="仿宋" w:hAnsi="仿宋" w:eastAsia="仿宋"/>
          <w:color w:val="auto"/>
          <w:sz w:val="28"/>
          <w:szCs w:val="28"/>
          <w:u w:val="single"/>
        </w:rPr>
        <w:t>谢工</w:t>
      </w:r>
    </w:p>
    <w:p>
      <w:pPr>
        <w:spacing w:line="360" w:lineRule="exact"/>
        <w:ind w:left="1129" w:leftChars="371" w:hanging="350" w:hangingChars="125"/>
        <w:jc w:val="left"/>
        <w:rPr>
          <w:rFonts w:ascii="仿宋" w:hAnsi="仿宋" w:eastAsia="仿宋"/>
          <w:color w:val="auto"/>
          <w:sz w:val="28"/>
          <w:szCs w:val="28"/>
        </w:rPr>
      </w:pPr>
      <w:r>
        <w:rPr>
          <w:rFonts w:hint="eastAsia" w:ascii="仿宋" w:hAnsi="仿宋" w:eastAsia="仿宋"/>
          <w:color w:val="auto"/>
          <w:sz w:val="28"/>
          <w:szCs w:val="28"/>
        </w:rPr>
        <w:t>电　　</w:t>
      </w:r>
      <w:r>
        <w:rPr>
          <w:rFonts w:ascii="仿宋" w:hAnsi="仿宋" w:eastAsia="仿宋"/>
          <w:color w:val="auto"/>
          <w:sz w:val="28"/>
          <w:szCs w:val="28"/>
        </w:rPr>
        <w:t xml:space="preserve"> </w:t>
      </w:r>
      <w:r>
        <w:rPr>
          <w:rFonts w:hint="eastAsia" w:ascii="仿宋" w:hAnsi="仿宋" w:eastAsia="仿宋"/>
          <w:color w:val="auto"/>
          <w:sz w:val="28"/>
          <w:szCs w:val="28"/>
        </w:rPr>
        <w:t>话：</w:t>
      </w:r>
      <w:r>
        <w:rPr>
          <w:rFonts w:ascii="仿宋" w:hAnsi="仿宋" w:eastAsia="仿宋"/>
          <w:color w:val="auto"/>
          <w:sz w:val="28"/>
          <w:szCs w:val="28"/>
          <w:u w:val="single"/>
        </w:rPr>
        <w:t>0777-2818488</w:t>
      </w:r>
    </w:p>
    <w:p>
      <w:pPr>
        <w:spacing w:line="480" w:lineRule="exact"/>
        <w:jc w:val="center"/>
        <w:rPr>
          <w:rFonts w:ascii="宋体" w:hAnsi="宋体" w:cs="宋体"/>
          <w:b/>
          <w:color w:val="auto"/>
          <w:sz w:val="32"/>
          <w:szCs w:val="32"/>
        </w:rPr>
      </w:pPr>
    </w:p>
    <w:p>
      <w:pPr>
        <w:rPr>
          <w:rFonts w:ascii="宋体" w:hAnsi="宋体" w:cs="宋体"/>
          <w:b/>
          <w:color w:val="auto"/>
          <w:sz w:val="32"/>
          <w:szCs w:val="32"/>
        </w:rPr>
      </w:pPr>
      <w:r>
        <w:rPr>
          <w:rFonts w:hint="eastAsia" w:ascii="宋体" w:hAnsi="宋体" w:cs="宋体"/>
          <w:b/>
          <w:color w:val="auto"/>
          <w:sz w:val="32"/>
          <w:szCs w:val="32"/>
        </w:rPr>
        <w:br w:type="page"/>
      </w:r>
    </w:p>
    <w:p>
      <w:pPr>
        <w:spacing w:line="440" w:lineRule="atLeast"/>
        <w:jc w:val="center"/>
        <w:rPr>
          <w:rFonts w:ascii="宋体" w:hAnsi="宋体" w:cs="宋体"/>
          <w:b/>
          <w:color w:val="auto"/>
          <w:sz w:val="32"/>
          <w:szCs w:val="32"/>
        </w:rPr>
      </w:pPr>
      <w:r>
        <w:rPr>
          <w:rFonts w:hint="eastAsia" w:ascii="宋体" w:hAnsi="宋体" w:cs="宋体"/>
          <w:b/>
          <w:color w:val="auto"/>
          <w:sz w:val="32"/>
          <w:szCs w:val="32"/>
        </w:rPr>
        <w:t>第二章   磋商供应商须知</w:t>
      </w:r>
    </w:p>
    <w:p>
      <w:pPr>
        <w:tabs>
          <w:tab w:val="left" w:pos="1065"/>
          <w:tab w:val="center" w:pos="4411"/>
        </w:tabs>
        <w:spacing w:line="440" w:lineRule="atLeast"/>
        <w:jc w:val="center"/>
        <w:rPr>
          <w:rFonts w:ascii="宋体" w:hAnsi="宋体" w:cs="宋体"/>
          <w:b/>
          <w:color w:val="auto"/>
          <w:sz w:val="24"/>
        </w:rPr>
      </w:pPr>
      <w:r>
        <w:rPr>
          <w:rFonts w:hint="eastAsia" w:ascii="宋体" w:hAnsi="宋体" w:cs="宋体"/>
          <w:b/>
          <w:color w:val="auto"/>
          <w:sz w:val="24"/>
        </w:rPr>
        <w:t xml:space="preserve">  磋 商 供 应 商 须 知 前 附 表</w:t>
      </w:r>
    </w:p>
    <w:tbl>
      <w:tblPr>
        <w:tblStyle w:val="15"/>
        <w:tblW w:w="9649"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701"/>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18"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序号</w:t>
            </w:r>
          </w:p>
        </w:tc>
        <w:tc>
          <w:tcPr>
            <w:tcW w:w="1701"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条款名称</w:t>
            </w:r>
          </w:p>
        </w:tc>
        <w:tc>
          <w:tcPr>
            <w:tcW w:w="7230" w:type="dxa"/>
            <w:vAlign w:val="center"/>
          </w:tcPr>
          <w:p>
            <w:pPr>
              <w:spacing w:line="360" w:lineRule="exact"/>
              <w:jc w:val="left"/>
              <w:rPr>
                <w:rFonts w:ascii="宋体" w:hAnsi="宋体" w:cs="宋体"/>
                <w:color w:val="auto"/>
                <w:szCs w:val="21"/>
              </w:rPr>
            </w:pPr>
            <w:r>
              <w:rPr>
                <w:rFonts w:hint="eastAsia" w:ascii="宋体" w:hAnsi="宋体" w:cs="宋体"/>
                <w:color w:val="auto"/>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8"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w:t>
            </w:r>
          </w:p>
        </w:tc>
        <w:tc>
          <w:tcPr>
            <w:tcW w:w="1701"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项目名称</w:t>
            </w:r>
          </w:p>
        </w:tc>
        <w:tc>
          <w:tcPr>
            <w:tcW w:w="7230" w:type="dxa"/>
          </w:tcPr>
          <w:p>
            <w:pPr>
              <w:spacing w:line="360" w:lineRule="exact"/>
              <w:jc w:val="left"/>
              <w:rPr>
                <w:rFonts w:ascii="宋体" w:hAnsi="宋体" w:cs="宋体"/>
                <w:color w:val="auto"/>
                <w:szCs w:val="21"/>
              </w:rPr>
            </w:pPr>
            <w:r>
              <w:rPr>
                <w:rFonts w:hint="eastAsia" w:ascii="宋体" w:hAnsi="宋体" w:cs="宋体"/>
                <w:color w:val="auto"/>
                <w:szCs w:val="21"/>
              </w:rPr>
              <w:t>钦州市2019年海洋捕捞渔民减船转产小型渔船集中拆解废料无害化处理及渔具集中销毁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18"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w:t>
            </w:r>
          </w:p>
        </w:tc>
        <w:tc>
          <w:tcPr>
            <w:tcW w:w="1701" w:type="dxa"/>
            <w:vAlign w:val="center"/>
          </w:tcPr>
          <w:p>
            <w:pPr>
              <w:spacing w:line="360" w:lineRule="exact"/>
              <w:ind w:firstLine="420" w:firstLineChars="200"/>
              <w:rPr>
                <w:rFonts w:ascii="宋体" w:hAnsi="宋体" w:cs="宋体"/>
                <w:color w:val="auto"/>
                <w:szCs w:val="21"/>
              </w:rPr>
            </w:pPr>
            <w:r>
              <w:rPr>
                <w:rFonts w:hint="eastAsia" w:ascii="宋体" w:hAnsi="宋体" w:cs="宋体"/>
                <w:color w:val="auto"/>
                <w:szCs w:val="21"/>
              </w:rPr>
              <w:t>项目编号</w:t>
            </w:r>
          </w:p>
        </w:tc>
        <w:tc>
          <w:tcPr>
            <w:tcW w:w="7230" w:type="dxa"/>
            <w:vAlign w:val="center"/>
          </w:tcPr>
          <w:p>
            <w:pPr>
              <w:tabs>
                <w:tab w:val="left" w:pos="5805"/>
              </w:tabs>
              <w:spacing w:line="360" w:lineRule="auto"/>
              <w:rPr>
                <w:rFonts w:ascii="宋体" w:hAnsi="宋体" w:cs="宋体"/>
                <w:color w:val="auto"/>
                <w:szCs w:val="21"/>
              </w:rPr>
            </w:pPr>
            <w:r>
              <w:rPr>
                <w:rFonts w:hint="eastAsia" w:ascii="宋体" w:hAnsi="宋体" w:cs="宋体"/>
                <w:color w:val="auto"/>
                <w:szCs w:val="21"/>
              </w:rPr>
              <w:t>QZZC2020-C3-00037-GXTL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718"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w:t>
            </w:r>
          </w:p>
        </w:tc>
        <w:tc>
          <w:tcPr>
            <w:tcW w:w="1701"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采购代理机构</w:t>
            </w:r>
          </w:p>
        </w:tc>
        <w:tc>
          <w:tcPr>
            <w:tcW w:w="7230" w:type="dxa"/>
            <w:vAlign w:val="center"/>
          </w:tcPr>
          <w:p>
            <w:pPr>
              <w:spacing w:line="276" w:lineRule="auto"/>
              <w:jc w:val="left"/>
              <w:rPr>
                <w:color w:val="auto"/>
              </w:rPr>
            </w:pPr>
            <w:r>
              <w:rPr>
                <w:rFonts w:hint="eastAsia"/>
                <w:color w:val="auto"/>
              </w:rPr>
              <w:t>采购代理机构名称：广西天立工程造价咨询有限公司</w:t>
            </w:r>
          </w:p>
          <w:p>
            <w:pPr>
              <w:spacing w:line="276" w:lineRule="auto"/>
              <w:jc w:val="left"/>
              <w:rPr>
                <w:color w:val="auto"/>
              </w:rPr>
            </w:pPr>
            <w:r>
              <w:rPr>
                <w:rFonts w:hint="eastAsia"/>
                <w:color w:val="auto"/>
              </w:rPr>
              <w:t>地址：钦州市钦南区子材西大街农珠巷3号</w:t>
            </w:r>
          </w:p>
          <w:p>
            <w:pPr>
              <w:spacing w:line="360" w:lineRule="exact"/>
              <w:jc w:val="left"/>
              <w:rPr>
                <w:rFonts w:ascii="宋体" w:hAnsi="宋体" w:cs="宋体"/>
                <w:color w:val="auto"/>
                <w:szCs w:val="21"/>
              </w:rPr>
            </w:pPr>
            <w:r>
              <w:rPr>
                <w:rFonts w:hint="eastAsia"/>
                <w:color w:val="auto"/>
              </w:rPr>
              <w:t>项目联系人及电话：谢工    0777-2818488</w:t>
            </w:r>
            <w:r>
              <w:rPr>
                <w:rFonts w:hint="eastAsia" w:ascii="宋体" w:hAnsi="宋体" w:cs="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718"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4</w:t>
            </w:r>
          </w:p>
        </w:tc>
        <w:tc>
          <w:tcPr>
            <w:tcW w:w="1701" w:type="dxa"/>
            <w:vAlign w:val="center"/>
          </w:tcPr>
          <w:p>
            <w:pPr>
              <w:spacing w:line="360" w:lineRule="exact"/>
              <w:jc w:val="center"/>
              <w:rPr>
                <w:rFonts w:ascii="宋体" w:hAnsi="宋体" w:cs="宋体"/>
                <w:color w:val="auto"/>
                <w:position w:val="-2"/>
                <w:szCs w:val="21"/>
              </w:rPr>
            </w:pPr>
            <w:r>
              <w:rPr>
                <w:rFonts w:hint="eastAsia" w:ascii="宋体" w:hAnsi="宋体" w:cs="宋体"/>
                <w:color w:val="auto"/>
                <w:szCs w:val="21"/>
              </w:rPr>
              <w:t>磋商报价</w:t>
            </w:r>
          </w:p>
        </w:tc>
        <w:tc>
          <w:tcPr>
            <w:tcW w:w="7230" w:type="dxa"/>
            <w:vAlign w:val="center"/>
          </w:tcPr>
          <w:p>
            <w:pPr>
              <w:spacing w:line="380" w:lineRule="exact"/>
              <w:rPr>
                <w:rFonts w:ascii="宋体" w:hAnsi="宋体"/>
                <w:color w:val="auto"/>
              </w:rPr>
            </w:pPr>
            <w:r>
              <w:rPr>
                <w:rFonts w:hint="eastAsia" w:ascii="宋体" w:hAnsi="宋体" w:cs="宋体"/>
                <w:color w:val="auto"/>
                <w:position w:val="-2"/>
                <w:szCs w:val="21"/>
              </w:rPr>
              <w:t>二个标段总额壹佰肆拾捌万元整（¥1480000.00），其中Ⅰ标段捌拾叁万元整（¥830000.00）、Ⅱ标段陆拾伍万元整（¥650000.00），投标报价超出各标段上限控制价的按无效投标处理。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18"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5</w:t>
            </w:r>
          </w:p>
        </w:tc>
        <w:tc>
          <w:tcPr>
            <w:tcW w:w="1701"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磋商供应商资格</w:t>
            </w:r>
          </w:p>
        </w:tc>
        <w:tc>
          <w:tcPr>
            <w:tcW w:w="7230" w:type="dxa"/>
            <w:vAlign w:val="center"/>
          </w:tcPr>
          <w:p>
            <w:pPr>
              <w:rPr>
                <w:rFonts w:ascii="宋体" w:hAnsi="宋体" w:cs="宋体"/>
                <w:color w:val="auto"/>
                <w:kern w:val="0"/>
                <w:szCs w:val="21"/>
              </w:rPr>
            </w:pPr>
            <w:r>
              <w:rPr>
                <w:rFonts w:hint="eastAsia" w:ascii="宋体" w:hAnsi="宋体"/>
                <w:color w:val="auto"/>
              </w:rPr>
              <w:t>1、符合《中华人民共和国政府采购法》第二十二条的规定，国内注册（指按国家有关规定要求注册的），</w:t>
            </w:r>
            <w:r>
              <w:rPr>
                <w:rFonts w:hint="eastAsia" w:ascii="宋体" w:hAnsi="宋体" w:cs="宋体"/>
                <w:color w:val="auto"/>
                <w:kern w:val="0"/>
                <w:szCs w:val="21"/>
              </w:rPr>
              <w:t>具有独立法人资格或个体工商户</w:t>
            </w:r>
            <w:r>
              <w:rPr>
                <w:rFonts w:hint="eastAsia" w:ascii="宋体" w:hAnsi="宋体"/>
                <w:color w:val="auto"/>
              </w:rPr>
              <w:t>；</w:t>
            </w:r>
          </w:p>
          <w:p>
            <w:pPr>
              <w:spacing w:line="340" w:lineRule="exact"/>
              <w:rPr>
                <w:rFonts w:ascii="宋体" w:hAnsi="宋体"/>
                <w:color w:val="auto"/>
              </w:rPr>
            </w:pPr>
            <w:r>
              <w:rPr>
                <w:rFonts w:hint="eastAsia" w:ascii="宋体" w:hAnsi="宋体" w:cs="宋体"/>
                <w:color w:val="auto"/>
                <w:kern w:val="0"/>
                <w:szCs w:val="21"/>
              </w:rPr>
              <w:t>2、投标</w:t>
            </w:r>
            <w:r>
              <w:rPr>
                <w:rFonts w:hint="eastAsia" w:ascii="宋体" w:hAnsi="宋体"/>
                <w:color w:val="auto"/>
              </w:rPr>
              <w:t>人必须是经广西壮族自治区业务主管部门公布或认定的海洋渔船定点拆解厂；</w:t>
            </w:r>
          </w:p>
          <w:p>
            <w:pPr>
              <w:spacing w:line="340" w:lineRule="exact"/>
              <w:rPr>
                <w:rFonts w:ascii="宋体" w:hAnsi="宋体"/>
                <w:color w:val="auto"/>
                <w:szCs w:val="21"/>
              </w:rPr>
            </w:pPr>
            <w:r>
              <w:rPr>
                <w:rFonts w:hint="eastAsia" w:ascii="宋体" w:hAnsi="宋体"/>
                <w:color w:val="auto"/>
              </w:rPr>
              <w:t>3、符合投标人资格的投标人可以参与分标段投标，但每个报名企业只能中一个标段</w:t>
            </w:r>
            <w:r>
              <w:rPr>
                <w:rFonts w:hint="eastAsia" w:ascii="宋体" w:hAnsi="宋体"/>
                <w:color w:val="auto"/>
                <w:szCs w:val="21"/>
              </w:rPr>
              <w:t>；</w:t>
            </w:r>
          </w:p>
          <w:p>
            <w:pPr>
              <w:spacing w:line="340" w:lineRule="exact"/>
              <w:rPr>
                <w:rFonts w:ascii="宋体" w:hAnsi="宋体"/>
                <w:color w:val="auto"/>
                <w:szCs w:val="21"/>
              </w:rPr>
            </w:pPr>
            <w:r>
              <w:rPr>
                <w:rFonts w:hint="eastAsia" w:ascii="宋体" w:hAnsi="宋体"/>
                <w:color w:val="auto"/>
                <w:szCs w:val="21"/>
              </w:rPr>
              <w:t>4、单位负责人为同一人或者存在直接控股、管理关系的不同供应商，不得参加同一合同项下的政府采购活动。 除单一来源采购项目外，为采购项目提供整体设计、规范编制或者项目管理、监理等服务的供应商，不得再参加该采购项目的其他采购活动；</w:t>
            </w:r>
          </w:p>
          <w:p>
            <w:pPr>
              <w:spacing w:line="340" w:lineRule="exact"/>
              <w:rPr>
                <w:rFonts w:ascii="宋体" w:hAnsi="宋体"/>
                <w:color w:val="auto"/>
              </w:rPr>
            </w:pPr>
            <w:r>
              <w:rPr>
                <w:rFonts w:hint="eastAsia" w:ascii="宋体" w:hAnsi="宋体"/>
                <w:color w:val="auto"/>
              </w:rPr>
              <w:t>5、</w:t>
            </w:r>
            <w:r>
              <w:rPr>
                <w:rFonts w:hint="eastAsia" w:ascii="宋体" w:hAnsi="宋体"/>
                <w:color w:val="auto"/>
              </w:rPr>
              <w:t>对在“信用中国”网站(www.creditchina.gov.cn )、中国政府采购网(www.ccgp.gov.cn )等渠道列入失信被执行人、重大税收违法案件当事人名单、政府采购严重违法失信行为记录名单，不得参与政府采购活动；</w:t>
            </w:r>
          </w:p>
          <w:p>
            <w:pPr>
              <w:spacing w:line="360" w:lineRule="exact"/>
              <w:rPr>
                <w:rFonts w:ascii="宋体" w:hAnsi="宋体" w:cs="宋体"/>
                <w:color w:val="auto"/>
                <w:position w:val="-2"/>
                <w:szCs w:val="21"/>
              </w:rPr>
            </w:pPr>
            <w:r>
              <w:rPr>
                <w:rFonts w:hint="eastAsia" w:ascii="宋体" w:hAnsi="宋体"/>
                <w:color w:val="auto"/>
              </w:rPr>
              <w:t>6、本项目不接受联合体投标。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8" w:type="dxa"/>
            <w:vAlign w:val="center"/>
          </w:tcPr>
          <w:p>
            <w:pPr>
              <w:spacing w:line="360" w:lineRule="exact"/>
              <w:ind w:firstLine="105" w:firstLineChars="50"/>
              <w:rPr>
                <w:rFonts w:ascii="宋体" w:hAnsi="宋体" w:cs="宋体"/>
                <w:color w:val="auto"/>
                <w:szCs w:val="21"/>
              </w:rPr>
            </w:pPr>
            <w:r>
              <w:rPr>
                <w:rFonts w:hint="eastAsia" w:ascii="宋体" w:hAnsi="宋体" w:cs="宋体"/>
                <w:color w:val="auto"/>
                <w:szCs w:val="21"/>
              </w:rPr>
              <w:t>6</w:t>
            </w:r>
          </w:p>
        </w:tc>
        <w:tc>
          <w:tcPr>
            <w:tcW w:w="1701"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磋商费用</w:t>
            </w:r>
          </w:p>
        </w:tc>
        <w:tc>
          <w:tcPr>
            <w:tcW w:w="7230" w:type="dxa"/>
            <w:vAlign w:val="center"/>
          </w:tcPr>
          <w:p>
            <w:pPr>
              <w:spacing w:line="360" w:lineRule="exact"/>
              <w:rPr>
                <w:rFonts w:ascii="宋体" w:hAnsi="宋体" w:cs="宋体"/>
                <w:color w:val="auto"/>
                <w:szCs w:val="21"/>
              </w:rPr>
            </w:pPr>
            <w:r>
              <w:rPr>
                <w:rFonts w:hint="eastAsia" w:ascii="宋体" w:hAnsi="宋体" w:cs="宋体"/>
                <w:color w:val="auto"/>
                <w:szCs w:val="21"/>
              </w:rPr>
              <w:t>不论磋商结果如何，磋商供应商均应自行承担所有与磋商有关的全部费用。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18"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7</w:t>
            </w:r>
          </w:p>
        </w:tc>
        <w:tc>
          <w:tcPr>
            <w:tcW w:w="1701"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磋商保证金</w:t>
            </w:r>
          </w:p>
        </w:tc>
        <w:tc>
          <w:tcPr>
            <w:tcW w:w="7230" w:type="dxa"/>
            <w:vAlign w:val="center"/>
          </w:tcPr>
          <w:p>
            <w:pPr>
              <w:spacing w:line="360" w:lineRule="exact"/>
              <w:jc w:val="left"/>
              <w:rPr>
                <w:rFonts w:ascii="宋体" w:hAnsi="宋体" w:cs="宋体"/>
                <w:color w:val="auto"/>
                <w:szCs w:val="21"/>
              </w:rPr>
            </w:pPr>
            <w:r>
              <w:rPr>
                <w:rFonts w:hint="eastAsia" w:ascii="宋体" w:hAnsi="宋体" w:cs="宋体"/>
                <w:color w:val="auto"/>
                <w:szCs w:val="21"/>
              </w:rPr>
              <w:t>本项目无需提交磋商保证金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18"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8</w:t>
            </w:r>
          </w:p>
        </w:tc>
        <w:tc>
          <w:tcPr>
            <w:tcW w:w="1701"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响应文件份数</w:t>
            </w:r>
          </w:p>
        </w:tc>
        <w:tc>
          <w:tcPr>
            <w:tcW w:w="7230" w:type="dxa"/>
            <w:vAlign w:val="center"/>
          </w:tcPr>
          <w:p>
            <w:pPr>
              <w:spacing w:line="360" w:lineRule="exact"/>
              <w:rPr>
                <w:rFonts w:ascii="宋体" w:hAnsi="宋体" w:cs="宋体"/>
                <w:color w:val="auto"/>
                <w:szCs w:val="21"/>
              </w:rPr>
            </w:pPr>
            <w:r>
              <w:rPr>
                <w:rFonts w:hint="eastAsia" w:ascii="宋体" w:hAnsi="宋体" w:cs="宋体"/>
                <w:color w:val="auto"/>
                <w:szCs w:val="21"/>
              </w:rPr>
              <w:t>正本壹份，副本肆份，须完整提交。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18" w:type="dxa"/>
            <w:vAlign w:val="center"/>
          </w:tcPr>
          <w:p>
            <w:pPr>
              <w:spacing w:line="360" w:lineRule="exact"/>
              <w:rPr>
                <w:rFonts w:ascii="宋体" w:hAnsi="宋体" w:cs="宋体"/>
                <w:color w:val="auto"/>
                <w:szCs w:val="21"/>
              </w:rPr>
            </w:pPr>
            <w:r>
              <w:rPr>
                <w:rFonts w:hint="eastAsia" w:ascii="宋体" w:hAnsi="宋体" w:cs="宋体"/>
                <w:color w:val="auto"/>
                <w:szCs w:val="21"/>
              </w:rPr>
              <w:t xml:space="preserve">   9</w:t>
            </w:r>
          </w:p>
        </w:tc>
        <w:tc>
          <w:tcPr>
            <w:tcW w:w="1701" w:type="dxa"/>
            <w:vAlign w:val="center"/>
          </w:tcPr>
          <w:p>
            <w:pPr>
              <w:spacing w:line="360" w:lineRule="exact"/>
              <w:jc w:val="center"/>
              <w:rPr>
                <w:rFonts w:ascii="宋体" w:hAnsi="宋体" w:cs="宋体"/>
                <w:color w:val="auto"/>
                <w:position w:val="10"/>
                <w:szCs w:val="21"/>
              </w:rPr>
            </w:pPr>
            <w:r>
              <w:rPr>
                <w:rFonts w:hint="eastAsia" w:ascii="宋体" w:hAnsi="宋体" w:cs="宋体"/>
                <w:color w:val="auto"/>
                <w:position w:val="10"/>
                <w:szCs w:val="21"/>
              </w:rPr>
              <w:t>装订要求</w:t>
            </w:r>
          </w:p>
        </w:tc>
        <w:tc>
          <w:tcPr>
            <w:tcW w:w="7230" w:type="dxa"/>
            <w:vAlign w:val="center"/>
          </w:tcPr>
          <w:p>
            <w:pPr>
              <w:spacing w:line="360" w:lineRule="exact"/>
              <w:rPr>
                <w:rFonts w:ascii="宋体" w:hAnsi="宋体" w:cs="宋体"/>
                <w:color w:val="auto"/>
                <w:szCs w:val="21"/>
              </w:rPr>
            </w:pPr>
            <w:r>
              <w:rPr>
                <w:rFonts w:hint="eastAsia" w:ascii="宋体" w:hAnsi="宋体" w:cs="宋体"/>
                <w:color w:val="auto"/>
                <w:szCs w:val="21"/>
              </w:rPr>
              <w:t>磋商供应商应按磋商供应商须知第11条响应文件的组成规定的顺序自编目录及页码，响应文件的“正本”、“副本”应当单独装订成册并标注页码，装订应牢固，不易拆散和换页</w:t>
            </w:r>
            <w:r>
              <w:rPr>
                <w:rFonts w:hint="eastAsia" w:ascii="宋体" w:hAnsi="宋体" w:cs="宋体"/>
                <w:b/>
                <w:color w:val="auto"/>
                <w:szCs w:val="21"/>
              </w:rPr>
              <w:t>（A4标准纸装订）</w:t>
            </w:r>
            <w:r>
              <w:rPr>
                <w:rFonts w:hint="eastAsia" w:ascii="宋体" w:hAnsi="宋体" w:cs="宋体"/>
                <w:color w:val="auto"/>
                <w:szCs w:val="21"/>
              </w:rPr>
              <w:t>。封面应注明“正本”、“副本”字样，封面上写明项目名称、项目编号、采购代理机构、磋商单位名称。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718"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10</w:t>
            </w:r>
          </w:p>
        </w:tc>
        <w:tc>
          <w:tcPr>
            <w:tcW w:w="1701" w:type="dxa"/>
            <w:vAlign w:val="center"/>
          </w:tcPr>
          <w:p>
            <w:pPr>
              <w:spacing w:line="360" w:lineRule="exact"/>
              <w:jc w:val="center"/>
              <w:rPr>
                <w:rFonts w:ascii="宋体" w:hAnsi="宋体" w:cs="宋体"/>
                <w:color w:val="auto"/>
                <w:position w:val="10"/>
                <w:szCs w:val="21"/>
              </w:rPr>
            </w:pPr>
            <w:r>
              <w:rPr>
                <w:rFonts w:hint="eastAsia" w:ascii="宋体" w:hAnsi="宋体" w:cs="宋体"/>
                <w:color w:val="auto"/>
                <w:position w:val="10"/>
                <w:szCs w:val="21"/>
              </w:rPr>
              <w:t>包装、密封</w:t>
            </w:r>
          </w:p>
        </w:tc>
        <w:tc>
          <w:tcPr>
            <w:tcW w:w="7230" w:type="dxa"/>
            <w:vAlign w:val="center"/>
          </w:tcPr>
          <w:p>
            <w:pPr>
              <w:spacing w:line="360" w:lineRule="exact"/>
              <w:rPr>
                <w:rFonts w:ascii="宋体" w:hAnsi="宋体" w:cs="宋体"/>
                <w:color w:val="auto"/>
                <w:szCs w:val="21"/>
              </w:rPr>
            </w:pPr>
            <w:r>
              <w:rPr>
                <w:rFonts w:hint="eastAsia" w:ascii="宋体" w:hAnsi="宋体" w:cs="宋体"/>
                <w:color w:val="auto"/>
                <w:szCs w:val="21"/>
              </w:rPr>
              <w:t>将响应文件“正本”、“副本”一并装入并密封在一个响应文件袋（盒、箱）中，供应商为单位时在密封处密封签章（公章、密封章、法定代表人（负责人）或其授权委托代理人签字均可）；供应商为自然人是在密封处粘贴密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718"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11</w:t>
            </w:r>
          </w:p>
        </w:tc>
        <w:tc>
          <w:tcPr>
            <w:tcW w:w="1701" w:type="dxa"/>
            <w:vAlign w:val="center"/>
          </w:tcPr>
          <w:p>
            <w:pPr>
              <w:spacing w:line="360" w:lineRule="exact"/>
              <w:jc w:val="center"/>
              <w:rPr>
                <w:rFonts w:ascii="宋体" w:hAnsi="宋体" w:cs="宋体"/>
                <w:color w:val="auto"/>
                <w:position w:val="10"/>
                <w:szCs w:val="21"/>
              </w:rPr>
            </w:pPr>
            <w:r>
              <w:rPr>
                <w:rFonts w:hint="eastAsia" w:ascii="宋体" w:hAnsi="宋体" w:cs="宋体"/>
                <w:color w:val="auto"/>
                <w:position w:val="10"/>
                <w:szCs w:val="21"/>
              </w:rPr>
              <w:t>包封袋上写明</w:t>
            </w:r>
          </w:p>
        </w:tc>
        <w:tc>
          <w:tcPr>
            <w:tcW w:w="7230" w:type="dxa"/>
            <w:vAlign w:val="center"/>
          </w:tcPr>
          <w:p>
            <w:pPr>
              <w:spacing w:line="360" w:lineRule="exact"/>
              <w:rPr>
                <w:rFonts w:ascii="宋体" w:hAnsi="宋体" w:cs="宋体"/>
                <w:color w:val="auto"/>
                <w:szCs w:val="21"/>
              </w:rPr>
            </w:pPr>
            <w:r>
              <w:rPr>
                <w:rFonts w:hint="eastAsia" w:ascii="宋体" w:hAnsi="宋体" w:cs="宋体"/>
                <w:color w:val="auto"/>
                <w:szCs w:val="21"/>
              </w:rPr>
              <w:t>项目名称：钦州市2019年海洋捕捞渔民减船转产小型渔船集中拆解废料无害化处理及渔具集中销毁项目编号：QZZC2020-C3-00037-GXTL</w:t>
            </w:r>
          </w:p>
          <w:p>
            <w:pPr>
              <w:pStyle w:val="2"/>
              <w:rPr>
                <w:color w:val="auto"/>
              </w:rPr>
            </w:pPr>
            <w:r>
              <w:rPr>
                <w:rFonts w:hint="eastAsia" w:ascii="宋体" w:hAnsi="宋体" w:cs="宋体"/>
                <w:color w:val="auto"/>
                <w:szCs w:val="21"/>
              </w:rPr>
              <w:t>标段：</w:t>
            </w:r>
          </w:p>
          <w:p>
            <w:pPr>
              <w:spacing w:line="360" w:lineRule="exact"/>
              <w:rPr>
                <w:rFonts w:ascii="宋体" w:hAnsi="宋体" w:cs="宋体"/>
                <w:color w:val="auto"/>
                <w:szCs w:val="21"/>
              </w:rPr>
            </w:pPr>
            <w:r>
              <w:rPr>
                <w:rFonts w:hint="eastAsia" w:ascii="宋体" w:hAnsi="宋体" w:cs="宋体"/>
                <w:color w:val="auto"/>
                <w:szCs w:val="21"/>
              </w:rPr>
              <w:t>采购代理机构：</w:t>
            </w:r>
            <w:r>
              <w:rPr>
                <w:rFonts w:hint="eastAsia" w:ascii="宋体" w:hAnsi="宋体" w:cs="宋体"/>
                <w:color w:val="auto"/>
              </w:rPr>
              <w:t>广西天立工程造价咨询有限公司</w:t>
            </w:r>
          </w:p>
          <w:p>
            <w:pPr>
              <w:spacing w:line="360" w:lineRule="exact"/>
              <w:rPr>
                <w:rFonts w:ascii="宋体" w:hAnsi="宋体" w:cs="宋体"/>
                <w:color w:val="auto"/>
                <w:szCs w:val="21"/>
                <w:u w:val="single"/>
              </w:rPr>
            </w:pPr>
            <w:r>
              <w:rPr>
                <w:rFonts w:hint="eastAsia" w:ascii="宋体" w:hAnsi="宋体" w:cs="宋体"/>
                <w:color w:val="auto"/>
                <w:szCs w:val="21"/>
              </w:rPr>
              <w:t>磋商单位名称：</w:t>
            </w:r>
            <w:r>
              <w:rPr>
                <w:rFonts w:hint="eastAsia" w:ascii="宋体" w:hAnsi="宋体" w:cs="宋体"/>
                <w:color w:val="auto"/>
                <w:szCs w:val="21"/>
                <w:u w:val="single"/>
              </w:rPr>
              <w:t xml:space="preserve">                      </w:t>
            </w:r>
          </w:p>
          <w:p>
            <w:pPr>
              <w:spacing w:line="360" w:lineRule="exact"/>
              <w:rPr>
                <w:rFonts w:ascii="宋体" w:hAnsi="宋体" w:cs="宋体"/>
                <w:color w:val="auto"/>
                <w:szCs w:val="21"/>
              </w:rPr>
            </w:pPr>
            <w:r>
              <w:rPr>
                <w:rFonts w:hint="eastAsia" w:ascii="宋体" w:hAnsi="宋体" w:cs="宋体"/>
                <w:color w:val="auto"/>
                <w:szCs w:val="21"/>
              </w:rPr>
              <w:t xml:space="preserve">在2020年 月 日9 时30分前不得开启(此处磋商供应商填写磋商截止时间)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718"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12</w:t>
            </w:r>
          </w:p>
        </w:tc>
        <w:tc>
          <w:tcPr>
            <w:tcW w:w="1701"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磋商供应商公章</w:t>
            </w:r>
          </w:p>
        </w:tc>
        <w:tc>
          <w:tcPr>
            <w:tcW w:w="7230" w:type="dxa"/>
            <w:vAlign w:val="center"/>
          </w:tcPr>
          <w:p>
            <w:pPr>
              <w:spacing w:line="360" w:lineRule="exact"/>
              <w:rPr>
                <w:rFonts w:ascii="宋体" w:hAnsi="宋体" w:cs="宋体"/>
                <w:color w:val="auto"/>
                <w:szCs w:val="21"/>
              </w:rPr>
            </w:pPr>
            <w:r>
              <w:rPr>
                <w:rFonts w:hint="eastAsia" w:ascii="宋体" w:hAnsi="宋体" w:cs="宋体"/>
                <w:color w:val="auto"/>
                <w:szCs w:val="21"/>
              </w:rPr>
              <w:t>本竞争性磋商文件中描述磋商供应商的“公章”是指根据我国对公章的管理规定，用磋商供应商法定主体行为名称制作的印章，除本文件有特殊规定外，磋商供应商的财务章、部门章、分公司章、工会章、合同章、磋商专用章、业务专用章及银行的转账章、现金收讫章、现金付讫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718"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13</w:t>
            </w:r>
          </w:p>
        </w:tc>
        <w:tc>
          <w:tcPr>
            <w:tcW w:w="1701"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响应文件递交截止时间</w:t>
            </w:r>
          </w:p>
        </w:tc>
        <w:tc>
          <w:tcPr>
            <w:tcW w:w="7230" w:type="dxa"/>
            <w:vAlign w:val="center"/>
          </w:tcPr>
          <w:p>
            <w:pPr>
              <w:spacing w:line="360" w:lineRule="exact"/>
              <w:jc w:val="left"/>
              <w:rPr>
                <w:rFonts w:ascii="宋体" w:hAnsi="宋体" w:cs="宋体"/>
                <w:color w:val="auto"/>
                <w:szCs w:val="21"/>
              </w:rPr>
            </w:pPr>
            <w:r>
              <w:rPr>
                <w:rFonts w:hint="eastAsia" w:ascii="宋体" w:hAnsi="宋体" w:cs="宋体"/>
                <w:color w:val="auto"/>
                <w:szCs w:val="21"/>
              </w:rPr>
              <w:t>2020年</w:t>
            </w:r>
            <w:r>
              <w:rPr>
                <w:rFonts w:hint="eastAsia" w:ascii="宋体" w:hAnsi="宋体" w:cs="宋体"/>
                <w:color w:val="auto"/>
                <w:szCs w:val="21"/>
                <w:lang w:val="en-US" w:eastAsia="zh-CN"/>
              </w:rPr>
              <w:t>10</w:t>
            </w:r>
            <w:r>
              <w:rPr>
                <w:rFonts w:hint="eastAsia" w:ascii="宋体" w:hAnsi="宋体" w:cs="宋体"/>
                <w:color w:val="auto"/>
                <w:szCs w:val="21"/>
              </w:rPr>
              <w:t>月</w:t>
            </w:r>
            <w:r>
              <w:rPr>
                <w:rFonts w:hint="eastAsia" w:ascii="宋体" w:hAnsi="宋体" w:cs="宋体"/>
                <w:color w:val="auto"/>
                <w:szCs w:val="21"/>
                <w:lang w:val="en-US" w:eastAsia="zh-CN"/>
              </w:rPr>
              <w:t>19</w:t>
            </w:r>
            <w:r>
              <w:rPr>
                <w:rFonts w:hint="eastAsia" w:ascii="宋体" w:hAnsi="宋体" w:cs="宋体"/>
                <w:color w:val="auto"/>
                <w:szCs w:val="21"/>
              </w:rPr>
              <w:t>日9 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718"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14</w:t>
            </w:r>
          </w:p>
        </w:tc>
        <w:tc>
          <w:tcPr>
            <w:tcW w:w="1701" w:type="dxa"/>
            <w:vAlign w:val="center"/>
          </w:tcPr>
          <w:p>
            <w:pPr>
              <w:spacing w:line="360" w:lineRule="exact"/>
              <w:jc w:val="center"/>
              <w:rPr>
                <w:rFonts w:ascii="宋体" w:hAnsi="宋体" w:cs="宋体"/>
                <w:color w:val="auto"/>
                <w:position w:val="-2"/>
                <w:szCs w:val="21"/>
              </w:rPr>
            </w:pPr>
            <w:r>
              <w:rPr>
                <w:rFonts w:hint="eastAsia" w:ascii="宋体" w:hAnsi="宋体" w:cs="宋体"/>
                <w:color w:val="auto"/>
                <w:position w:val="-2"/>
                <w:szCs w:val="21"/>
              </w:rPr>
              <w:t>响应文件递交地点</w:t>
            </w:r>
          </w:p>
        </w:tc>
        <w:tc>
          <w:tcPr>
            <w:tcW w:w="7230" w:type="dxa"/>
            <w:vAlign w:val="center"/>
          </w:tcPr>
          <w:p>
            <w:pPr>
              <w:spacing w:line="360" w:lineRule="exact"/>
              <w:rPr>
                <w:rFonts w:ascii="宋体" w:hAnsi="宋体" w:cs="宋体"/>
                <w:color w:val="auto"/>
                <w:szCs w:val="21"/>
              </w:rPr>
            </w:pPr>
            <w:r>
              <w:rPr>
                <w:rFonts w:hint="eastAsia" w:ascii="宋体" w:hAnsi="宋体" w:cs="宋体"/>
                <w:color w:val="auto"/>
                <w:szCs w:val="21"/>
              </w:rPr>
              <w:t>广西天立工程造价咨询有限公司钦州分公司</w:t>
            </w:r>
            <w:r>
              <w:rPr>
                <w:rFonts w:hint="eastAsia"/>
                <w:color w:val="auto"/>
                <w:szCs w:val="21"/>
              </w:rPr>
              <w:t>开标厅</w:t>
            </w:r>
            <w:r>
              <w:rPr>
                <w:rFonts w:hint="eastAsia" w:ascii="宋体" w:hAnsi="宋体" w:cs="宋体"/>
                <w:color w:val="auto"/>
                <w:szCs w:val="21"/>
              </w:rPr>
              <w:t>（钦州市钦南区子材西大街农珠巷3号）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718" w:type="dxa"/>
            <w:vAlign w:val="center"/>
          </w:tcPr>
          <w:p>
            <w:pPr>
              <w:spacing w:line="360" w:lineRule="exact"/>
              <w:jc w:val="center"/>
              <w:rPr>
                <w:rFonts w:ascii="宋体" w:hAnsi="宋体" w:cs="宋体"/>
                <w:color w:val="auto"/>
              </w:rPr>
            </w:pPr>
            <w:r>
              <w:rPr>
                <w:rFonts w:hint="eastAsia" w:ascii="宋体" w:hAnsi="宋体" w:cs="宋体"/>
                <w:color w:val="auto"/>
              </w:rPr>
              <w:t>15</w:t>
            </w:r>
          </w:p>
        </w:tc>
        <w:tc>
          <w:tcPr>
            <w:tcW w:w="1701"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磋商时间、地点、人员</w:t>
            </w:r>
          </w:p>
        </w:tc>
        <w:tc>
          <w:tcPr>
            <w:tcW w:w="7230" w:type="dxa"/>
          </w:tcPr>
          <w:p>
            <w:pPr>
              <w:spacing w:line="360" w:lineRule="exact"/>
              <w:rPr>
                <w:rFonts w:ascii="宋体" w:hAnsi="宋体" w:cs="宋体"/>
                <w:color w:val="auto"/>
                <w:szCs w:val="21"/>
              </w:rPr>
            </w:pPr>
            <w:r>
              <w:rPr>
                <w:rFonts w:hint="eastAsia" w:ascii="宋体" w:hAnsi="宋体" w:cs="宋体"/>
                <w:color w:val="auto"/>
                <w:szCs w:val="21"/>
              </w:rPr>
              <w:t>磋商时间：响应文件递交截止时间后</w:t>
            </w:r>
          </w:p>
          <w:p>
            <w:pPr>
              <w:spacing w:line="360" w:lineRule="exact"/>
              <w:rPr>
                <w:rFonts w:ascii="宋体" w:hAnsi="宋体" w:cs="宋体"/>
                <w:color w:val="auto"/>
                <w:szCs w:val="21"/>
              </w:rPr>
            </w:pPr>
            <w:r>
              <w:rPr>
                <w:rFonts w:hint="eastAsia" w:ascii="宋体" w:hAnsi="宋体" w:cs="宋体"/>
                <w:color w:val="auto"/>
                <w:szCs w:val="21"/>
              </w:rPr>
              <w:t>磋商地点：广西天立工程造价咨询有限公司钦州分公司</w:t>
            </w:r>
            <w:r>
              <w:rPr>
                <w:rFonts w:hint="eastAsia"/>
                <w:color w:val="auto"/>
                <w:szCs w:val="21"/>
              </w:rPr>
              <w:t>开标厅</w:t>
            </w:r>
            <w:r>
              <w:rPr>
                <w:rFonts w:hint="eastAsia" w:ascii="宋体" w:hAnsi="宋体" w:cs="宋体"/>
                <w:color w:val="auto"/>
                <w:szCs w:val="21"/>
              </w:rPr>
              <w:t>（钦州市钦南区子材西大街农珠巷3号）</w:t>
            </w:r>
            <w:r>
              <w:rPr>
                <w:rFonts w:hint="eastAsia" w:ascii="宋体" w:hAnsi="宋体" w:cs="宋体"/>
                <w:color w:val="auto"/>
              </w:rPr>
              <w:t>　</w:t>
            </w:r>
          </w:p>
          <w:p>
            <w:pPr>
              <w:spacing w:line="360" w:lineRule="exact"/>
              <w:rPr>
                <w:rFonts w:ascii="宋体" w:hAnsi="宋体" w:cs="宋体"/>
                <w:color w:val="auto"/>
                <w:szCs w:val="21"/>
              </w:rPr>
            </w:pPr>
            <w:r>
              <w:rPr>
                <w:rFonts w:hint="eastAsia" w:ascii="宋体" w:hAnsi="宋体" w:cs="宋体"/>
                <w:color w:val="auto"/>
                <w:szCs w:val="21"/>
              </w:rPr>
              <w:t>法定代表人（负责人）或委托代理人持身份证原件参加磋商。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18"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16</w:t>
            </w:r>
          </w:p>
        </w:tc>
        <w:tc>
          <w:tcPr>
            <w:tcW w:w="1701" w:type="dxa"/>
            <w:vAlign w:val="center"/>
          </w:tcPr>
          <w:p>
            <w:pPr>
              <w:spacing w:line="360" w:lineRule="exact"/>
              <w:jc w:val="center"/>
              <w:rPr>
                <w:rFonts w:ascii="宋体" w:hAnsi="宋体" w:cs="宋体"/>
                <w:color w:val="auto"/>
              </w:rPr>
            </w:pPr>
            <w:r>
              <w:rPr>
                <w:rFonts w:hint="eastAsia" w:ascii="宋体" w:hAnsi="宋体" w:cs="宋体"/>
                <w:color w:val="auto"/>
              </w:rPr>
              <w:t>响应文件有效期</w:t>
            </w:r>
          </w:p>
        </w:tc>
        <w:tc>
          <w:tcPr>
            <w:tcW w:w="7230" w:type="dxa"/>
            <w:vAlign w:val="center"/>
          </w:tcPr>
          <w:p>
            <w:pPr>
              <w:spacing w:line="360" w:lineRule="exact"/>
              <w:jc w:val="left"/>
              <w:rPr>
                <w:rFonts w:ascii="宋体" w:hAnsi="宋体" w:cs="宋体"/>
                <w:color w:val="auto"/>
              </w:rPr>
            </w:pPr>
            <w:r>
              <w:rPr>
                <w:rFonts w:hint="eastAsia" w:ascii="宋体" w:hAnsi="宋体" w:cs="宋体"/>
                <w:color w:val="auto"/>
              </w:rPr>
              <w:t>磋商截止时间之日起60天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18"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17</w:t>
            </w:r>
          </w:p>
        </w:tc>
        <w:tc>
          <w:tcPr>
            <w:tcW w:w="1701"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评审办法</w:t>
            </w:r>
          </w:p>
        </w:tc>
        <w:tc>
          <w:tcPr>
            <w:tcW w:w="7230" w:type="dxa"/>
            <w:vAlign w:val="center"/>
          </w:tcPr>
          <w:p>
            <w:pPr>
              <w:spacing w:line="360" w:lineRule="exact"/>
              <w:jc w:val="left"/>
              <w:rPr>
                <w:rFonts w:ascii="宋体" w:hAnsi="宋体" w:cs="宋体"/>
                <w:color w:val="auto"/>
                <w:szCs w:val="21"/>
              </w:rPr>
            </w:pPr>
            <w:r>
              <w:rPr>
                <w:rFonts w:hint="eastAsia" w:ascii="宋体" w:hAnsi="宋体" w:cs="宋体"/>
                <w:color w:val="auto"/>
                <w:szCs w:val="21"/>
              </w:rPr>
              <w:t>综合评分法。具体评审内容及标准详见第六章：评审办法。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18"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18</w:t>
            </w:r>
          </w:p>
        </w:tc>
        <w:tc>
          <w:tcPr>
            <w:tcW w:w="1701" w:type="dxa"/>
            <w:vAlign w:val="center"/>
          </w:tcPr>
          <w:p>
            <w:pPr>
              <w:spacing w:line="360" w:lineRule="exact"/>
              <w:jc w:val="center"/>
              <w:rPr>
                <w:rFonts w:ascii="宋体" w:hAnsi="宋体" w:cs="宋体"/>
                <w:color w:val="auto"/>
                <w:position w:val="10"/>
                <w:szCs w:val="21"/>
              </w:rPr>
            </w:pPr>
            <w:r>
              <w:rPr>
                <w:rFonts w:hint="eastAsia" w:ascii="宋体" w:hAnsi="宋体" w:cs="宋体"/>
                <w:color w:val="auto"/>
                <w:position w:val="10"/>
                <w:szCs w:val="21"/>
              </w:rPr>
              <w:t>磋商小组的组成</w:t>
            </w:r>
          </w:p>
        </w:tc>
        <w:tc>
          <w:tcPr>
            <w:tcW w:w="7230" w:type="dxa"/>
            <w:vAlign w:val="center"/>
          </w:tcPr>
          <w:p>
            <w:pPr>
              <w:spacing w:line="360" w:lineRule="exact"/>
              <w:ind w:left="315" w:hanging="315" w:hangingChars="150"/>
              <w:rPr>
                <w:color w:val="auto"/>
              </w:rPr>
            </w:pPr>
            <w:r>
              <w:rPr>
                <w:rFonts w:hint="eastAsia" w:ascii="宋体" w:hAnsi="宋体" w:cs="宋体"/>
                <w:color w:val="auto"/>
                <w:szCs w:val="21"/>
              </w:rPr>
              <w:t>磋商小组的构成：</w:t>
            </w:r>
            <w:r>
              <w:rPr>
                <w:rFonts w:hint="eastAsia" w:ascii="宋体" w:hAnsi="宋体" w:cs="宋体"/>
                <w:color w:val="auto"/>
                <w:szCs w:val="21"/>
                <w:u w:val="single"/>
              </w:rPr>
              <w:t>3</w:t>
            </w:r>
            <w:r>
              <w:rPr>
                <w:rFonts w:hint="eastAsia" w:ascii="宋体" w:hAnsi="宋体" w:cs="宋体"/>
                <w:color w:val="auto"/>
                <w:szCs w:val="21"/>
              </w:rPr>
              <w:t>人，其中采购人代表</w:t>
            </w:r>
            <w:r>
              <w:rPr>
                <w:rFonts w:hint="eastAsia" w:ascii="宋体" w:hAnsi="宋体" w:cs="宋体"/>
                <w:color w:val="auto"/>
                <w:szCs w:val="21"/>
                <w:u w:val="single"/>
              </w:rPr>
              <w:t xml:space="preserve"> </w:t>
            </w:r>
            <w:r>
              <w:rPr>
                <w:rFonts w:ascii="宋体" w:hAnsi="宋体" w:cs="宋体"/>
                <w:color w:val="auto"/>
                <w:szCs w:val="21"/>
                <w:u w:val="single"/>
              </w:rPr>
              <w:t>1</w:t>
            </w:r>
            <w:r>
              <w:rPr>
                <w:rFonts w:hint="eastAsia" w:ascii="宋体" w:hAnsi="宋体" w:cs="宋体"/>
                <w:color w:val="auto"/>
                <w:szCs w:val="21"/>
                <w:u w:val="single"/>
              </w:rPr>
              <w:t xml:space="preserve"> </w:t>
            </w:r>
            <w:r>
              <w:rPr>
                <w:rFonts w:hint="eastAsia" w:ascii="宋体" w:hAnsi="宋体" w:cs="宋体"/>
                <w:color w:val="auto"/>
                <w:szCs w:val="21"/>
              </w:rPr>
              <w:t>人，评审专家</w:t>
            </w:r>
            <w:r>
              <w:rPr>
                <w:rFonts w:hint="eastAsia" w:ascii="宋体" w:hAnsi="宋体" w:cs="宋体"/>
                <w:color w:val="auto"/>
                <w:szCs w:val="21"/>
                <w:u w:val="single"/>
              </w:rPr>
              <w:t>2</w:t>
            </w:r>
            <w:r>
              <w:rPr>
                <w:rFonts w:hint="eastAsia" w:ascii="宋体" w:hAnsi="宋体" w:cs="宋体"/>
                <w:color w:val="auto"/>
                <w:szCs w:val="21"/>
              </w:rPr>
              <w:t>人。</w:t>
            </w:r>
          </w:p>
          <w:p>
            <w:pPr>
              <w:spacing w:line="360" w:lineRule="exact"/>
              <w:ind w:left="44" w:leftChars="20" w:hanging="2"/>
              <w:rPr>
                <w:rFonts w:ascii="宋体" w:hAnsi="宋体" w:cs="宋体"/>
                <w:color w:val="auto"/>
                <w:szCs w:val="21"/>
              </w:rPr>
            </w:pPr>
            <w:r>
              <w:rPr>
                <w:rFonts w:hint="eastAsia" w:ascii="宋体" w:hAnsi="宋体" w:cs="宋体"/>
                <w:color w:val="auto"/>
                <w:szCs w:val="21"/>
              </w:rPr>
              <w:t>采购人代表确定方式：由代理机构在专家库抽取委托；</w:t>
            </w:r>
          </w:p>
          <w:p>
            <w:pPr>
              <w:spacing w:line="360" w:lineRule="exact"/>
              <w:ind w:left="44" w:leftChars="20" w:hanging="2"/>
              <w:rPr>
                <w:rFonts w:ascii="宋体" w:hAnsi="宋体" w:cs="宋体"/>
                <w:color w:val="auto"/>
                <w:szCs w:val="21"/>
              </w:rPr>
            </w:pPr>
            <w:r>
              <w:rPr>
                <w:rFonts w:hint="eastAsia" w:ascii="宋体" w:hAnsi="宋体" w:cs="宋体"/>
                <w:color w:val="auto"/>
                <w:szCs w:val="21"/>
              </w:rPr>
              <w:t>评审专家确定方式：在财政部门规定的专家库中随机抽取。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718"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19</w:t>
            </w:r>
          </w:p>
        </w:tc>
        <w:tc>
          <w:tcPr>
            <w:tcW w:w="1701"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成交公告</w:t>
            </w:r>
          </w:p>
          <w:p>
            <w:pPr>
              <w:spacing w:line="360" w:lineRule="exact"/>
              <w:jc w:val="center"/>
              <w:rPr>
                <w:rFonts w:ascii="宋体" w:hAnsi="宋体" w:cs="宋体"/>
                <w:color w:val="auto"/>
                <w:szCs w:val="21"/>
              </w:rPr>
            </w:pPr>
            <w:r>
              <w:rPr>
                <w:rFonts w:hint="eastAsia" w:ascii="宋体" w:hAnsi="宋体" w:cs="宋体"/>
                <w:color w:val="auto"/>
                <w:szCs w:val="21"/>
              </w:rPr>
              <w:t>及成交通知书</w:t>
            </w:r>
          </w:p>
        </w:tc>
        <w:tc>
          <w:tcPr>
            <w:tcW w:w="7230" w:type="dxa"/>
          </w:tcPr>
          <w:p>
            <w:pPr>
              <w:spacing w:line="360" w:lineRule="exact"/>
              <w:rPr>
                <w:rFonts w:ascii="宋体" w:hAnsi="宋体" w:cs="宋体"/>
                <w:color w:val="auto"/>
                <w:szCs w:val="21"/>
              </w:rPr>
            </w:pPr>
            <w:r>
              <w:rPr>
                <w:rFonts w:hint="eastAsia" w:ascii="宋体" w:hAnsi="宋体" w:cs="宋体"/>
                <w:color w:val="auto"/>
                <w:szCs w:val="21"/>
              </w:rPr>
              <w:t>1、</w:t>
            </w:r>
            <w:r>
              <w:rPr>
                <w:rFonts w:hint="eastAsia"/>
                <w:color w:val="auto"/>
                <w:szCs w:val="21"/>
              </w:rPr>
              <w:t>采购代理机构在采购人依法确认</w:t>
            </w:r>
            <w:r>
              <w:rPr>
                <w:rFonts w:hint="eastAsia" w:ascii="宋体" w:hAnsi="宋体" w:cs="宋体"/>
                <w:color w:val="auto"/>
                <w:szCs w:val="21"/>
              </w:rPr>
              <w:t>成交供应商</w:t>
            </w:r>
            <w:r>
              <w:rPr>
                <w:rFonts w:hint="eastAsia"/>
                <w:color w:val="auto"/>
                <w:szCs w:val="21"/>
              </w:rPr>
              <w:t>后二个工作日内发布成交公告和成交通知书，</w:t>
            </w:r>
            <w:r>
              <w:rPr>
                <w:rFonts w:hint="eastAsia" w:ascii="宋体" w:hAnsi="宋体" w:cs="宋体"/>
                <w:color w:val="auto"/>
                <w:szCs w:val="21"/>
              </w:rPr>
              <w:t>成交公告发布在本磋商项目竞争性磋商公告发布的同一媒体。</w:t>
            </w:r>
          </w:p>
          <w:p>
            <w:pPr>
              <w:spacing w:line="360" w:lineRule="exac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pacing w:val="-4"/>
                <w:szCs w:val="21"/>
              </w:rPr>
              <w:t>在发布成交公告的同时，采购代理机构向成交供应商发出成交通知书。如成交供应商自接到通知之日起七个工作日内，不办理成交通知书领取手续的，按违约处理。招标采购单位将取消其成交资格，从磋商小组推荐的成交候选供应商中按顺序重新确定成交供应商，组织供需双方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18"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20</w:t>
            </w:r>
          </w:p>
        </w:tc>
        <w:tc>
          <w:tcPr>
            <w:tcW w:w="1701" w:type="dxa"/>
          </w:tcPr>
          <w:p>
            <w:pPr>
              <w:spacing w:line="360" w:lineRule="exact"/>
              <w:jc w:val="center"/>
              <w:rPr>
                <w:rFonts w:ascii="宋体" w:hAnsi="宋体" w:cs="宋体"/>
                <w:color w:val="auto"/>
                <w:szCs w:val="21"/>
              </w:rPr>
            </w:pPr>
            <w:r>
              <w:rPr>
                <w:rFonts w:hint="eastAsia" w:ascii="宋体" w:hAnsi="宋体" w:cs="宋体"/>
                <w:color w:val="auto"/>
                <w:szCs w:val="21"/>
              </w:rPr>
              <w:t>合同履约担保</w:t>
            </w:r>
          </w:p>
        </w:tc>
        <w:tc>
          <w:tcPr>
            <w:tcW w:w="7230" w:type="dxa"/>
            <w:vAlign w:val="center"/>
          </w:tcPr>
          <w:p>
            <w:pPr>
              <w:spacing w:line="360" w:lineRule="exact"/>
              <w:jc w:val="left"/>
              <w:rPr>
                <w:rFonts w:ascii="宋体" w:hAnsi="宋体" w:cs="宋体"/>
                <w:color w:val="auto"/>
                <w:szCs w:val="21"/>
              </w:rPr>
            </w:pPr>
            <w:r>
              <w:rPr>
                <w:rFonts w:hint="eastAsia" w:ascii="宋体" w:hAnsi="宋体" w:cs="宋体"/>
                <w:color w:val="auto"/>
                <w:szCs w:val="21"/>
              </w:rPr>
              <w:t>履约担保的形式：无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18"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21</w:t>
            </w:r>
          </w:p>
        </w:tc>
        <w:tc>
          <w:tcPr>
            <w:tcW w:w="1701"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签订合同时间</w:t>
            </w:r>
          </w:p>
        </w:tc>
        <w:tc>
          <w:tcPr>
            <w:tcW w:w="7230" w:type="dxa"/>
            <w:vAlign w:val="center"/>
          </w:tcPr>
          <w:p>
            <w:pPr>
              <w:spacing w:line="360" w:lineRule="exact"/>
              <w:jc w:val="left"/>
              <w:rPr>
                <w:rFonts w:ascii="宋体" w:hAnsi="宋体" w:cs="宋体"/>
                <w:color w:val="auto"/>
                <w:szCs w:val="21"/>
              </w:rPr>
            </w:pPr>
            <w:r>
              <w:rPr>
                <w:rFonts w:hint="eastAsia" w:ascii="宋体" w:hAnsi="宋体" w:cs="宋体"/>
                <w:color w:val="auto"/>
                <w:szCs w:val="21"/>
              </w:rPr>
              <w:t>成交供应商领取成交通知书后，应按规定与采购人签订合同。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8"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22</w:t>
            </w:r>
          </w:p>
        </w:tc>
        <w:tc>
          <w:tcPr>
            <w:tcW w:w="1701"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代理服务费</w:t>
            </w:r>
          </w:p>
        </w:tc>
        <w:tc>
          <w:tcPr>
            <w:tcW w:w="7230" w:type="dxa"/>
            <w:vAlign w:val="center"/>
          </w:tcPr>
          <w:p>
            <w:pPr>
              <w:spacing w:line="360" w:lineRule="exact"/>
              <w:rPr>
                <w:rFonts w:ascii="宋体" w:hAnsi="宋体" w:cs="宋体"/>
                <w:color w:val="auto"/>
                <w:szCs w:val="21"/>
              </w:rPr>
            </w:pPr>
            <w:r>
              <w:rPr>
                <w:rFonts w:hint="eastAsia" w:ascii="宋体" w:hAnsi="宋体" w:cs="宋体"/>
                <w:color w:val="auto"/>
                <w:szCs w:val="21"/>
              </w:rPr>
              <w:t>本项目的采购代理服务收费标准参照计价格[2002]1980号《招标代理服务收费管理暂行办法》服务类收费标准和发改办价格[2003]857号文的规定向</w:t>
            </w:r>
            <w:r>
              <w:rPr>
                <w:rFonts w:hint="eastAsia" w:ascii="宋体" w:hAnsi="宋体" w:cs="宋体"/>
                <w:color w:val="auto"/>
                <w:szCs w:val="21"/>
                <w:u w:val="single"/>
              </w:rPr>
              <w:t>成交人</w:t>
            </w:r>
            <w:r>
              <w:rPr>
                <w:rFonts w:hint="eastAsia" w:ascii="宋体" w:hAnsi="宋体" w:cs="宋体"/>
                <w:color w:val="auto"/>
                <w:szCs w:val="21"/>
              </w:rPr>
              <w:t>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18"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23</w:t>
            </w:r>
          </w:p>
        </w:tc>
        <w:tc>
          <w:tcPr>
            <w:tcW w:w="1701"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解释权</w:t>
            </w:r>
          </w:p>
        </w:tc>
        <w:tc>
          <w:tcPr>
            <w:tcW w:w="7230" w:type="dxa"/>
          </w:tcPr>
          <w:p>
            <w:pPr>
              <w:spacing w:line="360" w:lineRule="exact"/>
              <w:rPr>
                <w:rFonts w:ascii="宋体" w:hAnsi="宋体" w:cs="宋体"/>
                <w:color w:val="auto"/>
                <w:szCs w:val="21"/>
              </w:rPr>
            </w:pPr>
            <w:r>
              <w:rPr>
                <w:rFonts w:hint="eastAsia" w:ascii="宋体" w:hAnsi="宋体" w:cs="宋体"/>
                <w:color w:val="auto"/>
                <w:szCs w:val="21"/>
              </w:rPr>
              <w:t>本竞争性磋商文件的解释权属于采购代理机构。</w:t>
            </w:r>
          </w:p>
        </w:tc>
      </w:tr>
    </w:tbl>
    <w:p>
      <w:pPr>
        <w:spacing w:line="440" w:lineRule="atLeast"/>
        <w:ind w:firstLine="630" w:firstLineChars="196"/>
        <w:jc w:val="center"/>
        <w:rPr>
          <w:rFonts w:ascii="宋体" w:hAnsi="宋体" w:cs="宋体"/>
          <w:b/>
          <w:color w:val="auto"/>
          <w:sz w:val="28"/>
          <w:szCs w:val="28"/>
        </w:rPr>
      </w:pPr>
      <w:r>
        <w:rPr>
          <w:rFonts w:hint="eastAsia" w:ascii="宋体" w:hAnsi="宋体" w:cs="宋体"/>
          <w:b/>
          <w:color w:val="auto"/>
          <w:sz w:val="32"/>
          <w:szCs w:val="32"/>
        </w:rPr>
        <w:br w:type="page"/>
      </w:r>
      <w:r>
        <w:rPr>
          <w:rFonts w:hint="eastAsia" w:ascii="宋体" w:hAnsi="宋体" w:cs="宋体"/>
          <w:b/>
          <w:color w:val="auto"/>
          <w:sz w:val="28"/>
          <w:szCs w:val="28"/>
        </w:rPr>
        <w:t>一、总则</w:t>
      </w:r>
    </w:p>
    <w:p>
      <w:pPr>
        <w:spacing w:line="420" w:lineRule="exact"/>
        <w:ind w:firstLine="413" w:firstLineChars="196"/>
        <w:rPr>
          <w:rFonts w:ascii="宋体" w:hAnsi="宋体" w:cs="宋体"/>
          <w:b/>
          <w:color w:val="auto"/>
          <w:szCs w:val="21"/>
        </w:rPr>
      </w:pPr>
      <w:r>
        <w:rPr>
          <w:rFonts w:hint="eastAsia" w:ascii="宋体" w:hAnsi="宋体" w:cs="宋体"/>
          <w:b/>
          <w:color w:val="auto"/>
          <w:szCs w:val="21"/>
        </w:rPr>
        <w:t>1、适应范围</w:t>
      </w:r>
    </w:p>
    <w:p>
      <w:pPr>
        <w:spacing w:line="420" w:lineRule="exact"/>
        <w:ind w:firstLine="435"/>
        <w:rPr>
          <w:rFonts w:ascii="宋体" w:hAnsi="宋体" w:cs="宋体"/>
          <w:color w:val="auto"/>
          <w:szCs w:val="21"/>
        </w:rPr>
      </w:pPr>
      <w:r>
        <w:rPr>
          <w:rFonts w:hint="eastAsia" w:ascii="宋体" w:hAnsi="宋体" w:cs="宋体"/>
          <w:color w:val="auto"/>
          <w:szCs w:val="21"/>
        </w:rPr>
        <w:t>本竞争性磋商文件（以下简称磋商文件）适用于本磋商项目的磋商、评审、合同履约、验收、付款等行为（法律、法规另有规定的，从其规定）。</w:t>
      </w:r>
    </w:p>
    <w:p>
      <w:pPr>
        <w:spacing w:line="420" w:lineRule="exact"/>
        <w:ind w:firstLine="435"/>
        <w:rPr>
          <w:rFonts w:ascii="宋体" w:hAnsi="宋体" w:cs="宋体"/>
          <w:b/>
          <w:color w:val="auto"/>
          <w:szCs w:val="21"/>
        </w:rPr>
      </w:pPr>
      <w:r>
        <w:rPr>
          <w:rFonts w:hint="eastAsia" w:ascii="宋体" w:hAnsi="宋体" w:cs="宋体"/>
          <w:b/>
          <w:color w:val="auto"/>
          <w:szCs w:val="21"/>
        </w:rPr>
        <w:t>2、定义</w:t>
      </w:r>
    </w:p>
    <w:p>
      <w:pPr>
        <w:spacing w:line="420" w:lineRule="exact"/>
        <w:ind w:firstLine="435"/>
        <w:rPr>
          <w:rFonts w:ascii="宋体" w:hAnsi="宋体" w:cs="宋体"/>
          <w:color w:val="auto"/>
          <w:szCs w:val="21"/>
        </w:rPr>
      </w:pPr>
      <w:r>
        <w:rPr>
          <w:rFonts w:hint="eastAsia" w:ascii="宋体" w:hAnsi="宋体" w:cs="宋体"/>
          <w:color w:val="auto"/>
          <w:szCs w:val="21"/>
        </w:rPr>
        <w:t>2.1、“招标采购单位”是指组织本次采购的采购人和采购代理机构。</w:t>
      </w:r>
    </w:p>
    <w:p>
      <w:pPr>
        <w:spacing w:line="420" w:lineRule="exact"/>
        <w:ind w:firstLine="435"/>
        <w:rPr>
          <w:rFonts w:ascii="宋体" w:hAnsi="宋体" w:cs="宋体"/>
          <w:color w:val="auto"/>
          <w:szCs w:val="21"/>
        </w:rPr>
      </w:pPr>
      <w:r>
        <w:rPr>
          <w:rFonts w:hint="eastAsia" w:ascii="宋体" w:hAnsi="宋体" w:cs="宋体"/>
          <w:color w:val="auto"/>
          <w:szCs w:val="21"/>
        </w:rPr>
        <w:t>2.2、“磋商供应商”是指符合本次采购项目的磋商供应商资格并提交响应文件、参加磋商的供应商。如果该供应商在本次磋商中成交，即成为“成交供应商”。</w:t>
      </w:r>
    </w:p>
    <w:p>
      <w:pPr>
        <w:spacing w:line="420" w:lineRule="exact"/>
        <w:ind w:firstLine="435"/>
        <w:rPr>
          <w:rFonts w:hAnsi="宋体"/>
          <w:color w:val="auto"/>
          <w:szCs w:val="21"/>
        </w:rPr>
      </w:pPr>
      <w:r>
        <w:rPr>
          <w:rFonts w:hint="eastAsia" w:ascii="宋体" w:hAnsi="宋体" w:cs="宋体"/>
          <w:color w:val="auto"/>
          <w:szCs w:val="21"/>
        </w:rPr>
        <w:t>2.3、“服务”系指按磋商文件规定，</w:t>
      </w:r>
      <w:r>
        <w:rPr>
          <w:rFonts w:hAnsi="宋体"/>
          <w:color w:val="auto"/>
          <w:szCs w:val="21"/>
        </w:rPr>
        <w:t>是指</w:t>
      </w:r>
      <w:r>
        <w:rPr>
          <w:rFonts w:hint="eastAsia" w:ascii="宋体" w:hAnsi="宋体" w:cs="宋体"/>
          <w:color w:val="auto"/>
          <w:szCs w:val="21"/>
        </w:rPr>
        <w:t>磋商供应商</w:t>
      </w:r>
      <w:r>
        <w:rPr>
          <w:rFonts w:hAnsi="宋体"/>
          <w:color w:val="auto"/>
          <w:szCs w:val="21"/>
        </w:rPr>
        <w:t>受委托人的委托</w:t>
      </w:r>
      <w:r>
        <w:rPr>
          <w:color w:val="auto"/>
          <w:szCs w:val="21"/>
        </w:rPr>
        <w:t xml:space="preserve"> </w:t>
      </w:r>
      <w:r>
        <w:rPr>
          <w:rFonts w:hAnsi="宋体"/>
          <w:color w:val="auto"/>
          <w:szCs w:val="21"/>
        </w:rPr>
        <w:t>，按照约定，</w:t>
      </w:r>
      <w:r>
        <w:rPr>
          <w:rFonts w:hint="eastAsia" w:hAnsi="宋体"/>
          <w:color w:val="auto"/>
          <w:szCs w:val="21"/>
        </w:rPr>
        <w:t>在设计阶段提供设计的服务活动</w:t>
      </w:r>
      <w:r>
        <w:rPr>
          <w:rFonts w:hAnsi="宋体"/>
          <w:color w:val="auto"/>
          <w:szCs w:val="21"/>
        </w:rPr>
        <w:t>。</w:t>
      </w:r>
    </w:p>
    <w:p>
      <w:pPr>
        <w:spacing w:line="420" w:lineRule="exact"/>
        <w:ind w:firstLine="435"/>
        <w:rPr>
          <w:rFonts w:ascii="宋体" w:hAnsi="宋体" w:cs="宋体"/>
          <w:color w:val="auto"/>
          <w:szCs w:val="21"/>
        </w:rPr>
      </w:pPr>
      <w:r>
        <w:rPr>
          <w:rFonts w:hint="eastAsia" w:ascii="宋体" w:hAnsi="宋体" w:cs="宋体"/>
          <w:color w:val="auto"/>
          <w:szCs w:val="21"/>
        </w:rPr>
        <w:t>2.4、“项目”系指磋商供应商按磋商文件规定向采购人提供的货物和服务。</w:t>
      </w:r>
    </w:p>
    <w:p>
      <w:pPr>
        <w:spacing w:line="420" w:lineRule="exact"/>
        <w:ind w:firstLine="435"/>
        <w:rPr>
          <w:rFonts w:ascii="宋体" w:hAnsi="宋体" w:cs="宋体"/>
          <w:color w:val="auto"/>
          <w:szCs w:val="21"/>
        </w:rPr>
      </w:pPr>
      <w:r>
        <w:rPr>
          <w:rFonts w:hint="eastAsia" w:ascii="宋体" w:hAnsi="宋体" w:cs="宋体"/>
          <w:color w:val="auto"/>
          <w:szCs w:val="21"/>
        </w:rPr>
        <w:t>2.5、“书面形式”包括信函、传真、电报等。</w:t>
      </w:r>
    </w:p>
    <w:p>
      <w:pPr>
        <w:spacing w:line="420" w:lineRule="exact"/>
        <w:ind w:firstLine="435"/>
        <w:rPr>
          <w:rFonts w:ascii="宋体" w:hAnsi="宋体" w:cs="宋体"/>
          <w:b/>
          <w:color w:val="auto"/>
          <w:szCs w:val="21"/>
        </w:rPr>
      </w:pPr>
      <w:r>
        <w:rPr>
          <w:rFonts w:hint="eastAsia" w:ascii="宋体" w:hAnsi="宋体" w:cs="宋体"/>
          <w:b/>
          <w:color w:val="auto"/>
          <w:szCs w:val="21"/>
        </w:rPr>
        <w:t>3、磋商供应商资格</w:t>
      </w:r>
    </w:p>
    <w:p>
      <w:pPr>
        <w:spacing w:line="420" w:lineRule="exact"/>
        <w:ind w:firstLine="435"/>
        <w:rPr>
          <w:rFonts w:ascii="宋体" w:hAnsi="宋体" w:cs="宋体"/>
          <w:color w:val="auto"/>
          <w:szCs w:val="21"/>
        </w:rPr>
      </w:pPr>
      <w:r>
        <w:rPr>
          <w:rFonts w:hint="eastAsia" w:ascii="宋体" w:hAnsi="宋体" w:cs="宋体"/>
          <w:color w:val="auto"/>
          <w:szCs w:val="21"/>
        </w:rPr>
        <w:t>见磋商供应商须知前附表。</w:t>
      </w:r>
    </w:p>
    <w:p>
      <w:pPr>
        <w:spacing w:line="420" w:lineRule="exact"/>
        <w:ind w:firstLine="435"/>
        <w:rPr>
          <w:rFonts w:ascii="宋体" w:hAnsi="宋体" w:cs="宋体"/>
          <w:b/>
          <w:color w:val="auto"/>
          <w:szCs w:val="21"/>
        </w:rPr>
      </w:pPr>
      <w:r>
        <w:rPr>
          <w:rFonts w:hint="eastAsia" w:ascii="宋体" w:hAnsi="宋体" w:cs="宋体"/>
          <w:b/>
          <w:color w:val="auto"/>
          <w:szCs w:val="21"/>
        </w:rPr>
        <w:t>4、磋商费用</w:t>
      </w:r>
    </w:p>
    <w:p>
      <w:pPr>
        <w:spacing w:line="420" w:lineRule="exact"/>
        <w:ind w:firstLine="435"/>
        <w:rPr>
          <w:rFonts w:ascii="宋体" w:hAnsi="宋体" w:cs="宋体"/>
          <w:color w:val="auto"/>
          <w:szCs w:val="21"/>
        </w:rPr>
      </w:pPr>
      <w:r>
        <w:rPr>
          <w:rFonts w:hint="eastAsia" w:ascii="宋体" w:hAnsi="宋体" w:cs="宋体"/>
          <w:color w:val="auto"/>
          <w:szCs w:val="21"/>
        </w:rPr>
        <w:t>见磋商供应商须知前附表。</w:t>
      </w:r>
    </w:p>
    <w:p>
      <w:pPr>
        <w:tabs>
          <w:tab w:val="left" w:pos="1635"/>
        </w:tabs>
        <w:spacing w:line="420" w:lineRule="exact"/>
        <w:ind w:firstLine="435"/>
        <w:rPr>
          <w:rFonts w:ascii="宋体" w:hAnsi="宋体" w:cs="宋体"/>
          <w:b/>
          <w:color w:val="auto"/>
          <w:szCs w:val="21"/>
        </w:rPr>
      </w:pPr>
      <w:r>
        <w:rPr>
          <w:rFonts w:hint="eastAsia" w:ascii="宋体" w:hAnsi="宋体" w:cs="宋体"/>
          <w:b/>
          <w:color w:val="auto"/>
          <w:szCs w:val="21"/>
        </w:rPr>
        <w:t>5、联合体磋商要求</w:t>
      </w:r>
    </w:p>
    <w:p>
      <w:pPr>
        <w:snapToGrid w:val="0"/>
        <w:spacing w:line="420" w:lineRule="exact"/>
        <w:ind w:firstLine="420" w:firstLineChars="200"/>
        <w:jc w:val="left"/>
        <w:rPr>
          <w:rFonts w:ascii="宋体" w:hAnsi="宋体" w:cs="宋体"/>
          <w:color w:val="auto"/>
          <w:szCs w:val="21"/>
        </w:rPr>
      </w:pPr>
      <w:r>
        <w:rPr>
          <w:rFonts w:hint="eastAsia" w:ascii="宋体" w:hAnsi="宋体" w:cs="宋体"/>
          <w:color w:val="auto"/>
          <w:szCs w:val="21"/>
        </w:rPr>
        <w:t>本项目不接受联合体磋商。</w:t>
      </w:r>
    </w:p>
    <w:p>
      <w:pPr>
        <w:tabs>
          <w:tab w:val="left" w:pos="2190"/>
        </w:tabs>
        <w:spacing w:line="420" w:lineRule="exact"/>
        <w:ind w:firstLine="413" w:firstLineChars="196"/>
        <w:rPr>
          <w:rFonts w:ascii="宋体" w:hAnsi="宋体" w:cs="宋体"/>
          <w:b/>
          <w:color w:val="auto"/>
          <w:szCs w:val="21"/>
        </w:rPr>
      </w:pPr>
      <w:r>
        <w:rPr>
          <w:rFonts w:hint="eastAsia" w:ascii="宋体" w:hAnsi="宋体" w:cs="宋体"/>
          <w:b/>
          <w:color w:val="auto"/>
          <w:szCs w:val="21"/>
        </w:rPr>
        <w:t>6、质疑和投诉</w:t>
      </w:r>
      <w:r>
        <w:rPr>
          <w:rFonts w:hint="eastAsia" w:ascii="宋体" w:hAnsi="宋体" w:cs="宋体"/>
          <w:b/>
          <w:color w:val="auto"/>
          <w:szCs w:val="21"/>
        </w:rPr>
        <w:tab/>
      </w:r>
    </w:p>
    <w:p>
      <w:pPr>
        <w:tabs>
          <w:tab w:val="left" w:pos="2190"/>
        </w:tabs>
        <w:spacing w:line="420" w:lineRule="exact"/>
        <w:ind w:firstLine="435"/>
        <w:rPr>
          <w:rFonts w:ascii="宋体" w:hAnsi="宋体" w:cs="宋体"/>
          <w:color w:val="auto"/>
          <w:szCs w:val="21"/>
        </w:rPr>
      </w:pPr>
      <w:r>
        <w:rPr>
          <w:rFonts w:hint="eastAsia" w:ascii="宋体" w:hAnsi="宋体" w:cs="宋体"/>
          <w:color w:val="auto"/>
          <w:szCs w:val="21"/>
        </w:rPr>
        <w:t>6.1、磋商供应商认为磋商文件、磋商过程或成交结果使自己的合法权益受到损害的，应当在知道或者应知其权益受到损害之日起七个工作日内，以书面形式向采购代理机构提出质疑，采购代理机构应认真做好质疑处理工作。</w:t>
      </w:r>
    </w:p>
    <w:p>
      <w:pPr>
        <w:tabs>
          <w:tab w:val="left" w:pos="2190"/>
        </w:tabs>
        <w:spacing w:line="420" w:lineRule="exact"/>
        <w:ind w:firstLine="435"/>
        <w:rPr>
          <w:rFonts w:ascii="宋体" w:hAnsi="宋体" w:cs="宋体"/>
          <w:color w:val="auto"/>
          <w:szCs w:val="21"/>
        </w:rPr>
      </w:pPr>
      <w:r>
        <w:rPr>
          <w:rFonts w:hint="eastAsia" w:ascii="宋体" w:hAnsi="宋体" w:cs="宋体"/>
          <w:color w:val="auto"/>
          <w:szCs w:val="21"/>
        </w:rPr>
        <w:t>6.2、磋商供应商对采购代理机构的质疑答复不满意或者采购代理机构未在规定的时间内作出答复的，可以在答复期满后十五个工作日内向同级采购监管部门投诉。</w:t>
      </w:r>
    </w:p>
    <w:p>
      <w:pPr>
        <w:tabs>
          <w:tab w:val="left" w:pos="2190"/>
        </w:tabs>
        <w:spacing w:line="420" w:lineRule="exact"/>
        <w:ind w:firstLine="435"/>
        <w:rPr>
          <w:rFonts w:ascii="宋体" w:hAnsi="宋体" w:cs="宋体"/>
          <w:color w:val="auto"/>
          <w:szCs w:val="21"/>
        </w:rPr>
      </w:pPr>
      <w:r>
        <w:rPr>
          <w:rFonts w:hint="eastAsia" w:ascii="宋体" w:hAnsi="宋体" w:cs="宋体"/>
          <w:color w:val="auto"/>
          <w:szCs w:val="21"/>
        </w:rPr>
        <w:t>6.3、质疑、投诉应当采用书面形式，质疑书、投诉书实行实名制，均应明确阐述磋商文件、磋商过程或成交结果中使自己合法权益受到损害的实质性内容，并提供必要的证明材料。</w:t>
      </w:r>
    </w:p>
    <w:p>
      <w:pPr>
        <w:tabs>
          <w:tab w:val="left" w:pos="2190"/>
        </w:tabs>
        <w:spacing w:line="420" w:lineRule="exact"/>
        <w:ind w:firstLine="435"/>
        <w:rPr>
          <w:rFonts w:ascii="宋体" w:hAnsi="宋体" w:cs="宋体"/>
          <w:b/>
          <w:color w:val="auto"/>
          <w:szCs w:val="21"/>
        </w:rPr>
      </w:pPr>
      <w:r>
        <w:rPr>
          <w:rFonts w:hint="eastAsia" w:ascii="宋体" w:hAnsi="宋体" w:cs="宋体"/>
          <w:b/>
          <w:color w:val="auto"/>
          <w:szCs w:val="21"/>
        </w:rPr>
        <w:t>7、转包与分包</w:t>
      </w:r>
    </w:p>
    <w:p>
      <w:pPr>
        <w:tabs>
          <w:tab w:val="left" w:pos="2190"/>
        </w:tabs>
        <w:spacing w:line="420" w:lineRule="exact"/>
        <w:ind w:firstLine="435"/>
        <w:rPr>
          <w:rFonts w:ascii="宋体" w:hAnsi="宋体" w:cs="宋体"/>
          <w:color w:val="auto"/>
          <w:szCs w:val="21"/>
        </w:rPr>
      </w:pPr>
      <w:r>
        <w:rPr>
          <w:rFonts w:hint="eastAsia" w:ascii="宋体" w:hAnsi="宋体" w:cs="宋体"/>
          <w:color w:val="auto"/>
          <w:szCs w:val="21"/>
        </w:rPr>
        <w:t>7.1、本项目不允许转包。</w:t>
      </w:r>
    </w:p>
    <w:p>
      <w:pPr>
        <w:tabs>
          <w:tab w:val="left" w:pos="2190"/>
        </w:tabs>
        <w:spacing w:line="420" w:lineRule="exact"/>
        <w:ind w:firstLine="435"/>
        <w:rPr>
          <w:rFonts w:ascii="宋体" w:hAnsi="宋体" w:cs="宋体"/>
          <w:color w:val="auto"/>
          <w:szCs w:val="21"/>
        </w:rPr>
      </w:pPr>
      <w:r>
        <w:rPr>
          <w:rFonts w:hint="eastAsia" w:ascii="宋体" w:hAnsi="宋体" w:cs="宋体"/>
          <w:color w:val="auto"/>
          <w:szCs w:val="21"/>
        </w:rPr>
        <w:t>7.2、本项目不可以分包。</w:t>
      </w:r>
    </w:p>
    <w:p>
      <w:pPr>
        <w:tabs>
          <w:tab w:val="left" w:pos="2190"/>
        </w:tabs>
        <w:spacing w:line="420" w:lineRule="exact"/>
        <w:ind w:firstLine="435"/>
        <w:rPr>
          <w:rFonts w:ascii="宋体" w:hAnsi="宋体" w:cs="宋体"/>
          <w:b/>
          <w:color w:val="auto"/>
          <w:szCs w:val="21"/>
        </w:rPr>
      </w:pPr>
      <w:r>
        <w:rPr>
          <w:rFonts w:hint="eastAsia" w:ascii="宋体" w:hAnsi="宋体" w:cs="宋体"/>
          <w:b/>
          <w:color w:val="auto"/>
          <w:szCs w:val="21"/>
        </w:rPr>
        <w:t>8、特别说明</w:t>
      </w:r>
    </w:p>
    <w:p>
      <w:pPr>
        <w:tabs>
          <w:tab w:val="left" w:pos="2190"/>
        </w:tabs>
        <w:spacing w:line="420" w:lineRule="exact"/>
        <w:ind w:firstLine="435"/>
        <w:rPr>
          <w:rFonts w:ascii="宋体" w:hAnsi="宋体" w:cs="宋体"/>
          <w:color w:val="auto"/>
          <w:szCs w:val="21"/>
        </w:rPr>
      </w:pPr>
      <w:r>
        <w:rPr>
          <w:rFonts w:hint="eastAsia" w:ascii="宋体" w:hAnsi="宋体" w:cs="宋体"/>
          <w:color w:val="auto"/>
          <w:szCs w:val="21"/>
        </w:rPr>
        <w:t>8.1单位负责人为同一人或者存在直接控股、管理关系的，不得参加同一分标磋商或未划分分标的同一项目的磋商，否则，磋商无效。</w:t>
      </w:r>
    </w:p>
    <w:p>
      <w:pPr>
        <w:tabs>
          <w:tab w:val="left" w:pos="2190"/>
        </w:tabs>
        <w:spacing w:line="420" w:lineRule="exact"/>
        <w:ind w:firstLine="435"/>
        <w:rPr>
          <w:rFonts w:ascii="宋体" w:hAnsi="宋体" w:cs="宋体"/>
          <w:color w:val="auto"/>
          <w:szCs w:val="21"/>
        </w:rPr>
      </w:pPr>
      <w:r>
        <w:rPr>
          <w:rFonts w:hint="eastAsia" w:ascii="宋体" w:hAnsi="宋体" w:cs="宋体"/>
          <w:color w:val="auto"/>
          <w:szCs w:val="21"/>
        </w:rPr>
        <w:t>除单一来源采购项目外，为采购项目提供整体设计、规范编制或者项目管理、检测等服务的供应商，不得再参加该采购项目的其他采购活动，否则磋商无效。</w:t>
      </w:r>
    </w:p>
    <w:p>
      <w:pPr>
        <w:tabs>
          <w:tab w:val="left" w:pos="2190"/>
        </w:tabs>
        <w:spacing w:line="420" w:lineRule="exact"/>
        <w:ind w:firstLine="315" w:firstLineChars="150"/>
        <w:rPr>
          <w:rFonts w:ascii="宋体" w:hAnsi="宋体" w:cs="宋体"/>
          <w:color w:val="auto"/>
          <w:szCs w:val="21"/>
        </w:rPr>
      </w:pPr>
      <w:r>
        <w:rPr>
          <w:rFonts w:hint="eastAsia" w:ascii="宋体" w:hAnsi="宋体" w:cs="宋体"/>
          <w:color w:val="auto"/>
          <w:szCs w:val="21"/>
        </w:rPr>
        <w:t>磋商供应商总得分相同时，以最后报价由低到高的顺序进行排序；最后报价相同时，</w:t>
      </w:r>
      <w:r>
        <w:rPr>
          <w:rFonts w:hint="eastAsia"/>
          <w:color w:val="auto"/>
        </w:rPr>
        <w:t>按项目服务承诺方案分由高到低顺序排列并推荐中标候选人，服务也相等的，由磋商小组采用记名投票方式确定并依照次序确定成交供应商。</w:t>
      </w:r>
    </w:p>
    <w:p>
      <w:pPr>
        <w:tabs>
          <w:tab w:val="left" w:pos="2190"/>
        </w:tabs>
        <w:spacing w:line="420" w:lineRule="exact"/>
        <w:ind w:firstLine="435"/>
        <w:jc w:val="center"/>
        <w:rPr>
          <w:rFonts w:ascii="宋体" w:hAnsi="宋体" w:cs="宋体"/>
          <w:b/>
          <w:color w:val="auto"/>
          <w:sz w:val="28"/>
          <w:szCs w:val="28"/>
        </w:rPr>
      </w:pPr>
      <w:r>
        <w:rPr>
          <w:rFonts w:hint="eastAsia" w:ascii="宋体" w:hAnsi="宋体" w:cs="宋体"/>
          <w:b/>
          <w:color w:val="auto"/>
          <w:sz w:val="28"/>
          <w:szCs w:val="28"/>
        </w:rPr>
        <w:t>二、磋商文件</w:t>
      </w:r>
    </w:p>
    <w:p>
      <w:pPr>
        <w:tabs>
          <w:tab w:val="left" w:pos="2190"/>
        </w:tabs>
        <w:spacing w:line="390" w:lineRule="exact"/>
        <w:ind w:firstLine="437"/>
        <w:rPr>
          <w:rFonts w:ascii="宋体" w:hAnsi="宋体" w:cs="宋体"/>
          <w:b/>
          <w:color w:val="auto"/>
          <w:szCs w:val="21"/>
        </w:rPr>
      </w:pPr>
      <w:r>
        <w:rPr>
          <w:rFonts w:hint="eastAsia" w:ascii="宋体" w:hAnsi="宋体" w:cs="宋体"/>
          <w:b/>
          <w:color w:val="auto"/>
          <w:szCs w:val="21"/>
        </w:rPr>
        <w:t>9、磋商文件的构成</w:t>
      </w:r>
    </w:p>
    <w:p>
      <w:pPr>
        <w:tabs>
          <w:tab w:val="left" w:pos="2190"/>
        </w:tabs>
        <w:spacing w:line="390" w:lineRule="exact"/>
        <w:ind w:firstLine="437"/>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rPr>
        <w:t>竞争性磋商公告</w:t>
      </w:r>
      <w:r>
        <w:rPr>
          <w:rFonts w:hint="eastAsia" w:ascii="宋体" w:hAnsi="宋体" w:cs="宋体"/>
          <w:color w:val="auto"/>
          <w:szCs w:val="21"/>
        </w:rPr>
        <w:t>；</w:t>
      </w:r>
    </w:p>
    <w:p>
      <w:pPr>
        <w:tabs>
          <w:tab w:val="left" w:pos="2190"/>
        </w:tabs>
        <w:spacing w:line="390" w:lineRule="exact"/>
        <w:ind w:firstLine="437"/>
        <w:rPr>
          <w:rFonts w:ascii="宋体" w:hAnsi="宋体" w:cs="宋体"/>
          <w:color w:val="auto"/>
          <w:szCs w:val="21"/>
        </w:rPr>
      </w:pPr>
      <w:r>
        <w:rPr>
          <w:rFonts w:hint="eastAsia" w:ascii="宋体" w:hAnsi="宋体" w:cs="宋体"/>
          <w:color w:val="auto"/>
          <w:szCs w:val="21"/>
        </w:rPr>
        <w:t>（2）磋商供应商须知；</w:t>
      </w:r>
    </w:p>
    <w:p>
      <w:pPr>
        <w:tabs>
          <w:tab w:val="left" w:pos="2190"/>
        </w:tabs>
        <w:spacing w:line="390" w:lineRule="exact"/>
        <w:ind w:firstLine="437"/>
        <w:rPr>
          <w:rFonts w:ascii="宋体" w:hAnsi="宋体" w:cs="宋体"/>
          <w:color w:val="auto"/>
          <w:szCs w:val="21"/>
        </w:rPr>
      </w:pPr>
      <w:r>
        <w:rPr>
          <w:rFonts w:hint="eastAsia" w:ascii="宋体" w:hAnsi="宋体" w:cs="宋体"/>
          <w:color w:val="auto"/>
          <w:szCs w:val="21"/>
        </w:rPr>
        <w:t>（3）</w:t>
      </w:r>
      <w:r>
        <w:rPr>
          <w:rFonts w:hint="eastAsia"/>
          <w:color w:val="auto"/>
        </w:rPr>
        <w:t>项目概况</w:t>
      </w:r>
      <w:r>
        <w:rPr>
          <w:rFonts w:hint="eastAsia" w:ascii="宋体" w:hAnsi="宋体" w:cs="宋体"/>
          <w:color w:val="auto"/>
          <w:szCs w:val="21"/>
        </w:rPr>
        <w:t>；</w:t>
      </w:r>
    </w:p>
    <w:p>
      <w:pPr>
        <w:tabs>
          <w:tab w:val="left" w:pos="2190"/>
        </w:tabs>
        <w:spacing w:line="390" w:lineRule="exact"/>
        <w:ind w:firstLine="437"/>
        <w:rPr>
          <w:rFonts w:ascii="宋体" w:hAnsi="宋体" w:cs="宋体"/>
          <w:color w:val="auto"/>
          <w:szCs w:val="21"/>
        </w:rPr>
      </w:pPr>
      <w:r>
        <w:rPr>
          <w:rFonts w:hint="eastAsia" w:ascii="宋体" w:hAnsi="宋体" w:cs="宋体"/>
          <w:color w:val="auto"/>
          <w:szCs w:val="21"/>
        </w:rPr>
        <w:t>（4）政府采购合同（格式）；</w:t>
      </w:r>
    </w:p>
    <w:p>
      <w:pPr>
        <w:tabs>
          <w:tab w:val="left" w:pos="2190"/>
        </w:tabs>
        <w:spacing w:line="390" w:lineRule="exact"/>
        <w:ind w:firstLine="437"/>
        <w:rPr>
          <w:rFonts w:ascii="宋体" w:hAnsi="宋体" w:cs="宋体"/>
          <w:color w:val="auto"/>
          <w:szCs w:val="21"/>
        </w:rPr>
      </w:pPr>
      <w:r>
        <w:rPr>
          <w:rFonts w:hint="eastAsia" w:ascii="宋体" w:hAnsi="宋体" w:cs="宋体"/>
          <w:color w:val="auto"/>
          <w:szCs w:val="21"/>
        </w:rPr>
        <w:t>（5）响应文件格式；</w:t>
      </w:r>
    </w:p>
    <w:p>
      <w:pPr>
        <w:tabs>
          <w:tab w:val="left" w:pos="2190"/>
        </w:tabs>
        <w:spacing w:line="390" w:lineRule="exact"/>
        <w:ind w:firstLine="437"/>
        <w:rPr>
          <w:rFonts w:ascii="宋体" w:hAnsi="宋体" w:cs="宋体"/>
          <w:color w:val="auto"/>
          <w:szCs w:val="21"/>
        </w:rPr>
      </w:pPr>
      <w:r>
        <w:rPr>
          <w:rFonts w:hint="eastAsia" w:ascii="宋体" w:hAnsi="宋体" w:cs="宋体"/>
          <w:color w:val="auto"/>
          <w:szCs w:val="21"/>
        </w:rPr>
        <w:t>（6）评审办法。</w:t>
      </w:r>
    </w:p>
    <w:p>
      <w:pPr>
        <w:tabs>
          <w:tab w:val="left" w:pos="2190"/>
        </w:tabs>
        <w:spacing w:line="390" w:lineRule="exact"/>
        <w:ind w:firstLine="437"/>
        <w:rPr>
          <w:rFonts w:ascii="宋体" w:hAnsi="宋体" w:cs="宋体"/>
          <w:b/>
          <w:color w:val="auto"/>
          <w:szCs w:val="21"/>
        </w:rPr>
      </w:pPr>
      <w:r>
        <w:rPr>
          <w:rFonts w:hint="eastAsia" w:ascii="宋体" w:hAnsi="宋体" w:cs="宋体"/>
          <w:b/>
          <w:color w:val="auto"/>
          <w:szCs w:val="21"/>
        </w:rPr>
        <w:t>10、磋商文件的澄清与修改</w:t>
      </w:r>
    </w:p>
    <w:p>
      <w:pPr>
        <w:tabs>
          <w:tab w:val="left" w:pos="2190"/>
        </w:tabs>
        <w:spacing w:line="380" w:lineRule="exact"/>
        <w:ind w:firstLine="437"/>
        <w:rPr>
          <w:rFonts w:ascii="宋体" w:hAnsi="宋体" w:cs="宋体"/>
          <w:color w:val="auto"/>
          <w:szCs w:val="21"/>
        </w:rPr>
      </w:pPr>
      <w:r>
        <w:rPr>
          <w:rFonts w:hint="eastAsia" w:ascii="宋体" w:hAnsi="宋体" w:cs="宋体"/>
          <w:color w:val="auto"/>
          <w:szCs w:val="21"/>
        </w:rPr>
        <w:t>10.1、磋商供应商应认真阅读磋商文件，发现其中有误或有不合理要求的，应在磋商截止日期二日前以书面形式要求采购代理机构澄清。</w:t>
      </w:r>
    </w:p>
    <w:p>
      <w:pPr>
        <w:tabs>
          <w:tab w:val="left" w:pos="2190"/>
        </w:tabs>
        <w:spacing w:line="380" w:lineRule="exact"/>
        <w:ind w:firstLine="437"/>
        <w:rPr>
          <w:rFonts w:ascii="宋体" w:hAnsi="宋体" w:cs="宋体"/>
          <w:color w:val="auto"/>
          <w:szCs w:val="21"/>
        </w:rPr>
      </w:pPr>
      <w:r>
        <w:rPr>
          <w:rFonts w:hint="eastAsia" w:ascii="宋体" w:hAnsi="宋体" w:cs="宋体"/>
          <w:color w:val="auto"/>
          <w:szCs w:val="21"/>
        </w:rPr>
        <w:t>10.2、</w:t>
      </w:r>
      <w:r>
        <w:rPr>
          <w:rFonts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r>
        <w:rPr>
          <w:rFonts w:hint="eastAsia" w:ascii="宋体" w:hAnsi="宋体" w:cs="宋体"/>
          <w:color w:val="auto"/>
          <w:szCs w:val="21"/>
        </w:rPr>
        <w:t>。</w:t>
      </w:r>
    </w:p>
    <w:p>
      <w:pPr>
        <w:tabs>
          <w:tab w:val="left" w:pos="2190"/>
        </w:tabs>
        <w:spacing w:line="380" w:lineRule="exact"/>
        <w:ind w:firstLine="437"/>
        <w:rPr>
          <w:rFonts w:ascii="宋体" w:hAnsi="宋体" w:cs="宋体"/>
          <w:color w:val="auto"/>
          <w:szCs w:val="21"/>
        </w:rPr>
      </w:pPr>
      <w:r>
        <w:rPr>
          <w:rFonts w:hint="eastAsia" w:ascii="宋体" w:hAnsi="宋体" w:cs="宋体"/>
          <w:color w:val="auto"/>
          <w:sz w:val="24"/>
        </w:rPr>
        <w:t>10.3、澄清、答复、修改、补充的内容为磋商文件的组成部分。当澄清、答复、修改、补充</w:t>
      </w:r>
      <w:r>
        <w:rPr>
          <w:rFonts w:hint="eastAsia" w:ascii="宋体" w:hAnsi="宋体" w:cs="宋体"/>
          <w:color w:val="auto"/>
          <w:szCs w:val="21"/>
        </w:rPr>
        <w:t>通知就同一内容的表述不一致时，以最后发出的书面文件为准。</w:t>
      </w:r>
    </w:p>
    <w:p>
      <w:pPr>
        <w:tabs>
          <w:tab w:val="left" w:pos="2190"/>
        </w:tabs>
        <w:spacing w:line="380" w:lineRule="exact"/>
        <w:ind w:firstLine="437"/>
        <w:rPr>
          <w:rFonts w:ascii="宋体" w:hAnsi="宋体" w:cs="宋体"/>
          <w:color w:val="auto"/>
          <w:szCs w:val="21"/>
        </w:rPr>
      </w:pPr>
      <w:r>
        <w:rPr>
          <w:rFonts w:hint="eastAsia" w:ascii="宋体" w:hAnsi="宋体" w:cs="宋体"/>
          <w:color w:val="auto"/>
          <w:szCs w:val="21"/>
        </w:rPr>
        <w:t>10.4、磋商文件的澄清、答复、修改或补充都应该通过本项目采购代理机构以法定形式发布，采购人非通过本机构，不得擅自澄清、答复、修改或补充磋商文件。</w:t>
      </w:r>
    </w:p>
    <w:p>
      <w:pPr>
        <w:tabs>
          <w:tab w:val="left" w:pos="2190"/>
        </w:tabs>
        <w:spacing w:line="380" w:lineRule="exact"/>
        <w:ind w:firstLine="437"/>
        <w:rPr>
          <w:rFonts w:ascii="宋体" w:hAnsi="宋体" w:cs="宋体"/>
          <w:color w:val="auto"/>
          <w:szCs w:val="21"/>
        </w:rPr>
      </w:pPr>
      <w:r>
        <w:rPr>
          <w:rFonts w:hint="eastAsia" w:ascii="宋体" w:hAnsi="宋体" w:cs="宋体"/>
          <w:color w:val="auto"/>
          <w:szCs w:val="21"/>
        </w:rPr>
        <w:t>10.5、招标采购单位可以视采购具体情况，延长响应文件截止时间和磋商时间，并将变更时间书面通知所有购买磋商文件收受人，在本项目竞争性磋商公告发布的同一媒体上发布变更公告。</w:t>
      </w:r>
    </w:p>
    <w:p>
      <w:pPr>
        <w:tabs>
          <w:tab w:val="left" w:pos="2190"/>
        </w:tabs>
        <w:spacing w:line="390" w:lineRule="exact"/>
        <w:ind w:firstLine="435"/>
        <w:jc w:val="center"/>
        <w:rPr>
          <w:rFonts w:ascii="宋体" w:hAnsi="宋体" w:cs="宋体"/>
          <w:b/>
          <w:color w:val="auto"/>
          <w:sz w:val="28"/>
          <w:szCs w:val="28"/>
        </w:rPr>
      </w:pPr>
      <w:r>
        <w:rPr>
          <w:rFonts w:hint="eastAsia" w:ascii="宋体" w:hAnsi="宋体" w:cs="宋体"/>
          <w:b/>
          <w:color w:val="auto"/>
          <w:sz w:val="28"/>
          <w:szCs w:val="28"/>
        </w:rPr>
        <w:t>三、竞争性磋商响应文件的编制</w:t>
      </w:r>
    </w:p>
    <w:p>
      <w:pPr>
        <w:tabs>
          <w:tab w:val="left" w:pos="2190"/>
        </w:tabs>
        <w:spacing w:line="380" w:lineRule="exact"/>
        <w:ind w:firstLine="435"/>
        <w:rPr>
          <w:rFonts w:ascii="宋体" w:hAnsi="宋体" w:cs="宋体"/>
          <w:b/>
          <w:color w:val="auto"/>
          <w:szCs w:val="21"/>
        </w:rPr>
      </w:pPr>
      <w:r>
        <w:rPr>
          <w:rFonts w:hint="eastAsia" w:ascii="宋体" w:hAnsi="宋体" w:cs="宋体"/>
          <w:b/>
          <w:color w:val="auto"/>
          <w:szCs w:val="21"/>
        </w:rPr>
        <w:t>11、竞争性磋商响应文件（以下简称响应文件）的组成及要求</w:t>
      </w:r>
    </w:p>
    <w:p>
      <w:pPr>
        <w:tabs>
          <w:tab w:val="left" w:pos="1305"/>
        </w:tabs>
        <w:spacing w:line="380" w:lineRule="exact"/>
        <w:ind w:firstLine="422" w:firstLineChars="200"/>
        <w:rPr>
          <w:rFonts w:ascii="宋体" w:hAnsi="宋体" w:cs="宋体"/>
          <w:b/>
          <w:color w:val="auto"/>
          <w:szCs w:val="21"/>
        </w:rPr>
      </w:pPr>
      <w:r>
        <w:rPr>
          <w:rFonts w:hint="eastAsia" w:ascii="宋体" w:hAnsi="宋体" w:cs="宋体"/>
          <w:b/>
          <w:color w:val="auto"/>
          <w:szCs w:val="21"/>
        </w:rPr>
        <w:t>11.1、响应文件组成（格式见第五章响应文件格式）</w:t>
      </w:r>
    </w:p>
    <w:p>
      <w:pPr>
        <w:tabs>
          <w:tab w:val="left" w:pos="3870"/>
          <w:tab w:val="left" w:pos="4085"/>
        </w:tabs>
        <w:snapToGrid w:val="0"/>
        <w:spacing w:line="340" w:lineRule="exact"/>
        <w:ind w:firstLine="632" w:firstLineChars="300"/>
        <w:rPr>
          <w:rFonts w:ascii="宋体" w:hAnsi="宋体"/>
          <w:b/>
          <w:color w:val="auto"/>
          <w:szCs w:val="21"/>
        </w:rPr>
      </w:pPr>
      <w:r>
        <w:rPr>
          <w:rFonts w:hint="eastAsia" w:ascii="宋体" w:hAnsi="宋体"/>
          <w:b/>
          <w:bCs/>
          <w:color w:val="auto"/>
        </w:rPr>
        <w:t>1、</w:t>
      </w:r>
      <w:r>
        <w:rPr>
          <w:rFonts w:hint="eastAsia" w:ascii="宋体" w:hAnsi="宋体"/>
          <w:b/>
          <w:color w:val="auto"/>
          <w:szCs w:val="21"/>
        </w:rPr>
        <w:t xml:space="preserve"> </w:t>
      </w:r>
      <w:r>
        <w:rPr>
          <w:rFonts w:hint="eastAsia" w:ascii="宋体" w:hAnsi="宋体"/>
          <w:bCs/>
          <w:color w:val="auto"/>
          <w:szCs w:val="21"/>
        </w:rPr>
        <w:t>投标函</w:t>
      </w:r>
      <w:r>
        <w:rPr>
          <w:rFonts w:hint="eastAsia" w:ascii="宋体" w:hAnsi="宋体"/>
          <w:b/>
          <w:color w:val="auto"/>
          <w:szCs w:val="21"/>
        </w:rPr>
        <w:t>（格式见附件）</w:t>
      </w:r>
      <w:r>
        <w:rPr>
          <w:rFonts w:hint="eastAsia" w:ascii="宋体" w:hAnsi="宋体"/>
          <w:b/>
          <w:color w:val="auto"/>
        </w:rPr>
        <w:t>(必须提供)；</w:t>
      </w:r>
    </w:p>
    <w:p>
      <w:pPr>
        <w:tabs>
          <w:tab w:val="left" w:pos="3870"/>
          <w:tab w:val="left" w:pos="4085"/>
        </w:tabs>
        <w:snapToGrid w:val="0"/>
        <w:spacing w:line="340" w:lineRule="exact"/>
        <w:ind w:firstLine="632" w:firstLineChars="300"/>
        <w:rPr>
          <w:rFonts w:ascii="宋体" w:hAnsi="宋体"/>
          <w:b/>
          <w:color w:val="auto"/>
          <w:szCs w:val="21"/>
        </w:rPr>
      </w:pPr>
      <w:r>
        <w:rPr>
          <w:rFonts w:hint="eastAsia" w:ascii="宋体" w:hAnsi="宋体"/>
          <w:b/>
          <w:bCs/>
          <w:color w:val="auto"/>
        </w:rPr>
        <w:t>2、</w:t>
      </w:r>
      <w:r>
        <w:rPr>
          <w:rFonts w:hint="eastAsia" w:ascii="宋体" w:hAnsi="宋体"/>
          <w:b/>
          <w:color w:val="auto"/>
          <w:szCs w:val="21"/>
        </w:rPr>
        <w:t xml:space="preserve"> </w:t>
      </w:r>
      <w:r>
        <w:rPr>
          <w:rFonts w:hint="eastAsia" w:ascii="宋体" w:hAnsi="宋体"/>
          <w:bCs/>
          <w:color w:val="auto"/>
          <w:szCs w:val="21"/>
        </w:rPr>
        <w:t>投标报价表</w:t>
      </w:r>
      <w:r>
        <w:rPr>
          <w:rFonts w:hint="eastAsia" w:ascii="宋体" w:hAnsi="宋体"/>
          <w:b/>
          <w:color w:val="auto"/>
          <w:szCs w:val="21"/>
        </w:rPr>
        <w:t>（格式见附件）</w:t>
      </w:r>
      <w:r>
        <w:rPr>
          <w:rFonts w:hint="eastAsia" w:ascii="宋体" w:hAnsi="宋体"/>
          <w:b/>
          <w:color w:val="auto"/>
        </w:rPr>
        <w:t>(必须提供)；</w:t>
      </w:r>
    </w:p>
    <w:p>
      <w:pPr>
        <w:tabs>
          <w:tab w:val="left" w:pos="3870"/>
          <w:tab w:val="left" w:pos="4085"/>
        </w:tabs>
        <w:snapToGrid w:val="0"/>
        <w:spacing w:line="340" w:lineRule="exact"/>
        <w:ind w:firstLine="632" w:firstLineChars="300"/>
        <w:rPr>
          <w:rFonts w:ascii="宋体" w:hAnsi="宋体"/>
          <w:b/>
          <w:bCs/>
          <w:color w:val="auto"/>
        </w:rPr>
      </w:pPr>
      <w:r>
        <w:rPr>
          <w:rFonts w:hint="eastAsia" w:ascii="宋体" w:hAnsi="宋体"/>
          <w:b/>
          <w:bCs/>
          <w:color w:val="auto"/>
        </w:rPr>
        <w:t>3、</w:t>
      </w:r>
      <w:r>
        <w:rPr>
          <w:rFonts w:hint="eastAsia" w:hAnsi="宋体" w:cs="宋体"/>
          <w:bCs/>
          <w:color w:val="auto"/>
          <w:szCs w:val="21"/>
        </w:rPr>
        <w:t>资格审查资料</w:t>
      </w:r>
    </w:p>
    <w:p>
      <w:pPr>
        <w:tabs>
          <w:tab w:val="left" w:pos="3870"/>
          <w:tab w:val="left" w:pos="4085"/>
        </w:tabs>
        <w:snapToGrid w:val="0"/>
        <w:spacing w:line="340" w:lineRule="exact"/>
        <w:ind w:firstLine="632" w:firstLineChars="300"/>
        <w:rPr>
          <w:rFonts w:ascii="宋体" w:hAnsi="宋体"/>
          <w:b/>
          <w:color w:val="auto"/>
          <w:szCs w:val="21"/>
        </w:rPr>
      </w:pPr>
      <w:r>
        <w:rPr>
          <w:rFonts w:hint="eastAsia" w:ascii="宋体" w:hAnsi="宋体"/>
          <w:b/>
          <w:color w:val="auto"/>
          <w:szCs w:val="21"/>
        </w:rPr>
        <w:t>（1）</w:t>
      </w:r>
      <w:r>
        <w:rPr>
          <w:rFonts w:hint="eastAsia" w:ascii="宋体" w:hAnsi="宋体"/>
          <w:bCs/>
          <w:color w:val="auto"/>
          <w:szCs w:val="21"/>
        </w:rPr>
        <w:t>营业执照副本复印件（如未办理三证合一的，还需提供有效的组织机构代码证副本、税务登记证副本复印件）及资质证书复印件</w:t>
      </w:r>
      <w:r>
        <w:rPr>
          <w:rFonts w:hint="eastAsia" w:ascii="宋体" w:hAnsi="宋体"/>
          <w:b/>
          <w:color w:val="auto"/>
          <w:szCs w:val="21"/>
        </w:rPr>
        <w:t>(必须</w:t>
      </w:r>
      <w:r>
        <w:rPr>
          <w:rFonts w:hint="eastAsia" w:ascii="宋体" w:hAnsi="宋体"/>
          <w:b/>
          <w:color w:val="auto"/>
        </w:rPr>
        <w:t>提供</w:t>
      </w:r>
      <w:r>
        <w:rPr>
          <w:rFonts w:hint="eastAsia" w:ascii="宋体" w:hAnsi="宋体"/>
          <w:b/>
          <w:color w:val="auto"/>
          <w:szCs w:val="21"/>
        </w:rPr>
        <w:t>)；</w:t>
      </w:r>
    </w:p>
    <w:p>
      <w:pPr>
        <w:tabs>
          <w:tab w:val="left" w:pos="3870"/>
          <w:tab w:val="left" w:pos="4085"/>
        </w:tabs>
        <w:snapToGrid w:val="0"/>
        <w:spacing w:line="340" w:lineRule="exact"/>
        <w:ind w:firstLine="632" w:firstLineChars="300"/>
        <w:rPr>
          <w:rFonts w:ascii="宋体" w:hAnsi="宋体"/>
          <w:color w:val="auto"/>
          <w:szCs w:val="21"/>
        </w:rPr>
      </w:pPr>
      <w:r>
        <w:rPr>
          <w:rFonts w:hint="eastAsia" w:ascii="宋体" w:hAnsi="宋体"/>
          <w:b/>
          <w:bCs/>
          <w:color w:val="auto"/>
        </w:rPr>
        <w:t>（2）</w:t>
      </w:r>
      <w:r>
        <w:rPr>
          <w:rFonts w:hint="eastAsia" w:ascii="宋体" w:hAnsi="宋体"/>
          <w:bCs/>
          <w:color w:val="auto"/>
          <w:szCs w:val="21"/>
        </w:rPr>
        <w:t>法定代表人身份证正反面复印件</w:t>
      </w:r>
      <w:r>
        <w:rPr>
          <w:rFonts w:hint="eastAsia" w:ascii="宋体" w:hAnsi="宋体"/>
          <w:b/>
          <w:color w:val="auto"/>
          <w:szCs w:val="21"/>
        </w:rPr>
        <w:t>(必须</w:t>
      </w:r>
      <w:r>
        <w:rPr>
          <w:rFonts w:hint="eastAsia" w:ascii="宋体" w:hAnsi="宋体"/>
          <w:b/>
          <w:color w:val="auto"/>
        </w:rPr>
        <w:t>提供</w:t>
      </w:r>
      <w:r>
        <w:rPr>
          <w:rFonts w:hint="eastAsia" w:ascii="宋体" w:hAnsi="宋体"/>
          <w:b/>
          <w:color w:val="auto"/>
          <w:szCs w:val="21"/>
        </w:rPr>
        <w:t>)；</w:t>
      </w:r>
    </w:p>
    <w:p>
      <w:pPr>
        <w:tabs>
          <w:tab w:val="left" w:pos="3870"/>
          <w:tab w:val="left" w:pos="4085"/>
        </w:tabs>
        <w:snapToGrid w:val="0"/>
        <w:spacing w:line="340" w:lineRule="exact"/>
        <w:ind w:firstLine="632" w:firstLineChars="300"/>
        <w:rPr>
          <w:rFonts w:ascii="宋体" w:hAnsi="宋体"/>
          <w:b/>
          <w:color w:val="auto"/>
          <w:szCs w:val="21"/>
        </w:rPr>
      </w:pPr>
      <w:r>
        <w:rPr>
          <w:rFonts w:hint="eastAsia" w:ascii="宋体" w:hAnsi="宋体"/>
          <w:b/>
          <w:color w:val="auto"/>
          <w:szCs w:val="21"/>
        </w:rPr>
        <w:t>（3）</w:t>
      </w:r>
      <w:r>
        <w:rPr>
          <w:rFonts w:hint="eastAsia" w:ascii="宋体" w:hAnsi="宋体"/>
          <w:bCs/>
          <w:color w:val="auto"/>
          <w:szCs w:val="21"/>
        </w:rPr>
        <w:t>法人授权委托书和委托代理人身份证复印件</w:t>
      </w:r>
      <w:r>
        <w:rPr>
          <w:rFonts w:hint="eastAsia" w:ascii="宋体" w:hAnsi="宋体"/>
          <w:b/>
          <w:color w:val="auto"/>
          <w:szCs w:val="21"/>
        </w:rPr>
        <w:t>（委托代理时必须</w:t>
      </w:r>
      <w:r>
        <w:rPr>
          <w:rFonts w:hint="eastAsia" w:ascii="宋体" w:hAnsi="宋体"/>
          <w:b/>
          <w:color w:val="auto"/>
        </w:rPr>
        <w:t>提供</w:t>
      </w:r>
      <w:r>
        <w:rPr>
          <w:rFonts w:hint="eastAsia" w:ascii="宋体" w:hAnsi="宋体"/>
          <w:b/>
          <w:color w:val="auto"/>
          <w:szCs w:val="21"/>
        </w:rPr>
        <w:t>）；</w:t>
      </w:r>
    </w:p>
    <w:p>
      <w:pPr>
        <w:tabs>
          <w:tab w:val="left" w:pos="3870"/>
          <w:tab w:val="left" w:pos="4085"/>
        </w:tabs>
        <w:snapToGrid w:val="0"/>
        <w:spacing w:line="340" w:lineRule="exact"/>
        <w:ind w:firstLine="632" w:firstLineChars="300"/>
        <w:rPr>
          <w:rFonts w:ascii="宋体" w:hAnsi="宋体"/>
          <w:b/>
          <w:color w:val="auto"/>
          <w:szCs w:val="21"/>
        </w:rPr>
      </w:pPr>
      <w:r>
        <w:rPr>
          <w:rFonts w:hint="eastAsia" w:ascii="宋体" w:hAnsi="宋体"/>
          <w:b/>
          <w:color w:val="auto"/>
          <w:szCs w:val="21"/>
        </w:rPr>
        <w:t>（4）</w:t>
      </w:r>
      <w:r>
        <w:rPr>
          <w:rFonts w:hint="eastAsia"/>
          <w:color w:val="auto"/>
          <w:spacing w:val="-4"/>
        </w:rPr>
        <w:t>“信用中国”网站(www.creditchina.gov.cn)、中国政府采购网(www.ccgp.gov.cn)查询相关供应商主体信用记录查询结果截图）</w:t>
      </w:r>
      <w:r>
        <w:rPr>
          <w:rFonts w:hint="eastAsia" w:ascii="宋体" w:hAnsi="宋体"/>
          <w:b/>
          <w:color w:val="auto"/>
          <w:szCs w:val="21"/>
        </w:rPr>
        <w:t>(必须</w:t>
      </w:r>
      <w:r>
        <w:rPr>
          <w:rFonts w:hint="eastAsia" w:ascii="宋体" w:hAnsi="宋体"/>
          <w:b/>
          <w:color w:val="auto"/>
        </w:rPr>
        <w:t>提供</w:t>
      </w:r>
      <w:r>
        <w:rPr>
          <w:rFonts w:hint="eastAsia" w:ascii="宋体" w:hAnsi="宋体"/>
          <w:b/>
          <w:color w:val="auto"/>
          <w:szCs w:val="21"/>
        </w:rPr>
        <w:t>)；</w:t>
      </w:r>
    </w:p>
    <w:p>
      <w:pPr>
        <w:tabs>
          <w:tab w:val="left" w:pos="3870"/>
          <w:tab w:val="left" w:pos="4085"/>
        </w:tabs>
        <w:snapToGrid w:val="0"/>
        <w:spacing w:line="340" w:lineRule="exact"/>
        <w:ind w:firstLine="632" w:firstLineChars="300"/>
        <w:rPr>
          <w:rFonts w:ascii="宋体" w:hAnsi="宋体"/>
          <w:b/>
          <w:color w:val="auto"/>
          <w:szCs w:val="21"/>
        </w:rPr>
      </w:pPr>
      <w:r>
        <w:rPr>
          <w:rFonts w:hint="eastAsia" w:ascii="宋体" w:hAnsi="宋体"/>
          <w:b/>
          <w:color w:val="auto"/>
          <w:szCs w:val="21"/>
        </w:rPr>
        <w:t>4、</w:t>
      </w:r>
      <w:r>
        <w:rPr>
          <w:rFonts w:hint="eastAsia" w:hAnsi="宋体" w:cs="宋体"/>
          <w:color w:val="auto"/>
          <w:szCs w:val="21"/>
        </w:rPr>
        <w:t>拟投入本项目人员情况汇总表</w:t>
      </w:r>
      <w:r>
        <w:rPr>
          <w:rFonts w:hint="eastAsia" w:hAnsi="宋体"/>
          <w:b/>
          <w:color w:val="auto"/>
          <w:szCs w:val="21"/>
        </w:rPr>
        <w:t>（格式见附件）</w:t>
      </w:r>
      <w:r>
        <w:rPr>
          <w:rFonts w:hint="eastAsia" w:hAnsi="宋体" w:cs="宋体"/>
          <w:b/>
          <w:color w:val="auto"/>
          <w:szCs w:val="21"/>
        </w:rPr>
        <w:t>【必须提供】</w:t>
      </w:r>
      <w:r>
        <w:rPr>
          <w:rFonts w:hint="eastAsia" w:hAnsi="宋体" w:cs="宋体"/>
          <w:color w:val="auto"/>
          <w:szCs w:val="21"/>
        </w:rPr>
        <w:t>；</w:t>
      </w:r>
    </w:p>
    <w:p>
      <w:pPr>
        <w:pStyle w:val="10"/>
        <w:tabs>
          <w:tab w:val="left" w:pos="3870"/>
          <w:tab w:val="left" w:pos="4085"/>
        </w:tabs>
        <w:snapToGrid w:val="0"/>
        <w:spacing w:line="360" w:lineRule="exact"/>
        <w:ind w:firstLine="632" w:firstLineChars="300"/>
        <w:rPr>
          <w:rFonts w:hAnsi="宋体" w:cs="宋体"/>
          <w:b/>
          <w:bCs/>
          <w:color w:val="auto"/>
          <w:szCs w:val="21"/>
        </w:rPr>
      </w:pPr>
      <w:r>
        <w:rPr>
          <w:rFonts w:hint="eastAsia" w:hAnsi="宋体" w:cs="宋体"/>
          <w:b/>
          <w:bCs/>
          <w:color w:val="auto"/>
          <w:szCs w:val="21"/>
        </w:rPr>
        <w:t>5、</w:t>
      </w:r>
      <w:r>
        <w:rPr>
          <w:rFonts w:hint="eastAsia" w:hAnsi="宋体"/>
          <w:bCs/>
          <w:color w:val="auto"/>
          <w:szCs w:val="21"/>
        </w:rPr>
        <w:t>技术、商务响应表（“项目需求及要求”中所列的技术要求和商务要求，投标人须完全响应，如若投标人存在任何一项不响应的情况，视为资格审查不通过）</w:t>
      </w:r>
      <w:r>
        <w:rPr>
          <w:rFonts w:hint="eastAsia" w:hAnsi="宋体"/>
          <w:b/>
          <w:color w:val="auto"/>
          <w:szCs w:val="21"/>
        </w:rPr>
        <w:t>（格式见附件）【必须提供】；</w:t>
      </w:r>
    </w:p>
    <w:p>
      <w:pPr>
        <w:tabs>
          <w:tab w:val="left" w:pos="3870"/>
          <w:tab w:val="left" w:pos="4085"/>
        </w:tabs>
        <w:snapToGrid w:val="0"/>
        <w:spacing w:line="340" w:lineRule="exact"/>
        <w:ind w:firstLine="632" w:firstLineChars="300"/>
        <w:rPr>
          <w:rFonts w:hAnsi="宋体"/>
          <w:b/>
          <w:color w:val="auto"/>
          <w:szCs w:val="21"/>
        </w:rPr>
      </w:pPr>
      <w:r>
        <w:rPr>
          <w:rFonts w:hint="eastAsia" w:hAnsi="宋体" w:cs="宋体"/>
          <w:b/>
          <w:bCs/>
          <w:color w:val="auto"/>
          <w:szCs w:val="21"/>
        </w:rPr>
        <w:t>6、</w:t>
      </w:r>
      <w:r>
        <w:rPr>
          <w:rFonts w:hint="eastAsia" w:ascii="宋体" w:hAnsi="宋体"/>
          <w:bCs/>
          <w:color w:val="auto"/>
          <w:szCs w:val="21"/>
        </w:rPr>
        <w:t>售后服务措施及承诺书</w:t>
      </w:r>
      <w:r>
        <w:rPr>
          <w:rFonts w:hint="eastAsia" w:ascii="宋体" w:hAnsi="宋体"/>
          <w:b/>
          <w:color w:val="auto"/>
        </w:rPr>
        <w:t>（应包括现场照片拍摄和保存、档案材料收集整理和归档、配合招标人后续工作等，以及相关费用；格式自拟，必须提供）</w:t>
      </w:r>
    </w:p>
    <w:p>
      <w:pPr>
        <w:snapToGrid w:val="0"/>
        <w:spacing w:line="340" w:lineRule="exact"/>
        <w:ind w:firstLine="632" w:firstLineChars="300"/>
        <w:rPr>
          <w:rFonts w:ascii="宋体" w:hAnsi="宋体"/>
          <w:b/>
          <w:color w:val="auto"/>
          <w:szCs w:val="21"/>
        </w:rPr>
      </w:pPr>
      <w:r>
        <w:rPr>
          <w:rFonts w:hint="eastAsia" w:ascii="宋体" w:hAnsi="宋体"/>
          <w:b/>
          <w:color w:val="auto"/>
          <w:szCs w:val="21"/>
        </w:rPr>
        <w:t>7、</w:t>
      </w:r>
      <w:r>
        <w:rPr>
          <w:rFonts w:hint="eastAsia" w:ascii="宋体" w:hAnsi="宋体"/>
          <w:bCs/>
          <w:color w:val="auto"/>
        </w:rPr>
        <w:t>渔船拆解所需的拆解设备、拆解技术人员组织安排、防污染措施、安全保障措施等；</w:t>
      </w:r>
      <w:r>
        <w:rPr>
          <w:rFonts w:hint="eastAsia" w:ascii="宋体" w:hAnsi="宋体"/>
          <w:b/>
          <w:bCs/>
          <w:color w:val="auto"/>
        </w:rPr>
        <w:t>（必须提供）；</w:t>
      </w:r>
    </w:p>
    <w:p>
      <w:pPr>
        <w:tabs>
          <w:tab w:val="left" w:pos="3870"/>
          <w:tab w:val="left" w:pos="4085"/>
        </w:tabs>
        <w:snapToGrid w:val="0"/>
        <w:spacing w:line="340" w:lineRule="exact"/>
        <w:ind w:firstLine="632" w:firstLineChars="300"/>
        <w:rPr>
          <w:rFonts w:ascii="宋体" w:hAnsi="宋体"/>
          <w:b/>
          <w:color w:val="auto"/>
          <w:szCs w:val="21"/>
        </w:rPr>
      </w:pPr>
      <w:r>
        <w:rPr>
          <w:rFonts w:hint="eastAsia" w:ascii="宋体" w:hAnsi="宋体"/>
          <w:b/>
          <w:color w:val="auto"/>
        </w:rPr>
        <w:t>8、</w:t>
      </w:r>
      <w:r>
        <w:rPr>
          <w:rFonts w:hint="eastAsia" w:ascii="宋体" w:hAnsi="宋体"/>
          <w:color w:val="auto"/>
          <w:szCs w:val="21"/>
        </w:rPr>
        <w:t>投标人自2015年至今具有类似本项目海洋捕捞拆解业绩</w:t>
      </w:r>
      <w:r>
        <w:rPr>
          <w:rFonts w:hint="eastAsia" w:ascii="宋体" w:hAnsi="宋体"/>
          <w:b/>
          <w:bCs/>
          <w:color w:val="auto"/>
          <w:szCs w:val="21"/>
        </w:rPr>
        <w:t>（如有，请提供证明材料复印件，加盖投标单位公章）；</w:t>
      </w:r>
    </w:p>
    <w:p>
      <w:pPr>
        <w:spacing w:line="340" w:lineRule="exact"/>
        <w:ind w:firstLine="632" w:firstLineChars="300"/>
        <w:rPr>
          <w:rFonts w:ascii="宋体" w:hAnsi="宋体"/>
          <w:color w:val="auto"/>
          <w:szCs w:val="21"/>
        </w:rPr>
      </w:pPr>
      <w:r>
        <w:rPr>
          <w:rFonts w:hint="eastAsia" w:ascii="宋体" w:hAnsi="宋体"/>
          <w:b/>
          <w:bCs/>
          <w:color w:val="auto"/>
          <w:szCs w:val="21"/>
        </w:rPr>
        <w:t>9、</w:t>
      </w:r>
      <w:r>
        <w:rPr>
          <w:rFonts w:hint="eastAsia"/>
          <w:color w:val="auto"/>
        </w:rPr>
        <w:t>投标人认为有必要提供的声明及文件资料（如属于小型、微型企业的，须提供中小微型企业声明函及工商注册地的工业和信息化部门出具的相关证明材料等）</w:t>
      </w:r>
      <w:r>
        <w:rPr>
          <w:rFonts w:hint="eastAsia" w:ascii="宋体" w:hAnsi="宋体"/>
          <w:color w:val="auto"/>
          <w:szCs w:val="21"/>
        </w:rPr>
        <w:t>；</w:t>
      </w:r>
    </w:p>
    <w:p>
      <w:pPr>
        <w:spacing w:line="340" w:lineRule="exact"/>
        <w:ind w:firstLine="632" w:firstLineChars="300"/>
        <w:rPr>
          <w:rFonts w:ascii="宋体" w:hAnsi="宋体"/>
          <w:color w:val="auto"/>
          <w:szCs w:val="21"/>
        </w:rPr>
      </w:pPr>
      <w:r>
        <w:rPr>
          <w:rFonts w:hint="eastAsia"/>
          <w:b/>
          <w:bCs/>
          <w:color w:val="auto"/>
        </w:rPr>
        <w:t>10、</w:t>
      </w:r>
      <w:r>
        <w:rPr>
          <w:rFonts w:hint="eastAsia" w:ascii="宋体" w:hAnsi="宋体"/>
          <w:color w:val="auto"/>
        </w:rPr>
        <w:t>投标认为有必要提供的其他有关材料。</w:t>
      </w:r>
    </w:p>
    <w:p>
      <w:pPr>
        <w:snapToGrid w:val="0"/>
        <w:spacing w:line="340" w:lineRule="exact"/>
        <w:ind w:firstLine="422" w:firstLineChars="200"/>
        <w:rPr>
          <w:rFonts w:ascii="宋体" w:hAnsi="宋体"/>
          <w:b/>
          <w:bCs/>
          <w:color w:val="auto"/>
          <w:szCs w:val="21"/>
        </w:rPr>
      </w:pPr>
      <w:r>
        <w:rPr>
          <w:rFonts w:hint="eastAsia" w:ascii="宋体" w:hAnsi="宋体"/>
          <w:b/>
          <w:bCs/>
          <w:color w:val="auto"/>
          <w:szCs w:val="21"/>
        </w:rPr>
        <w:t>注：</w:t>
      </w:r>
      <w:r>
        <w:rPr>
          <w:rFonts w:hint="eastAsia" w:ascii="宋体" w:hAnsi="宋体"/>
          <w:b/>
          <w:color w:val="auto"/>
          <w:szCs w:val="21"/>
        </w:rPr>
        <w:t>以上材料应真实有效，属于“必须提供”的文件必须与“项目需求及要求”中要求必须提供的材料必须与投标文件同时提交完备，其余由投标人视自身情况提交。</w:t>
      </w:r>
      <w:r>
        <w:rPr>
          <w:rFonts w:hint="eastAsia" w:ascii="宋体" w:hAnsi="宋体"/>
          <w:b/>
          <w:bCs/>
          <w:color w:val="auto"/>
          <w:szCs w:val="21"/>
        </w:rPr>
        <w:t>法定代表人授权委托书必须由法定代表人签名并加盖单位公章；投标函、投标报价表必须由法定代表人或授权代表签名并加盖单位公章。否则投标无效。</w:t>
      </w:r>
    </w:p>
    <w:p>
      <w:pPr>
        <w:pStyle w:val="10"/>
        <w:spacing w:line="400" w:lineRule="exact"/>
        <w:ind w:firstLine="420" w:firstLineChars="200"/>
        <w:rPr>
          <w:rFonts w:hAnsi="宋体" w:cs="宋体"/>
          <w:color w:val="auto"/>
          <w:szCs w:val="21"/>
        </w:rPr>
      </w:pPr>
      <w:r>
        <w:rPr>
          <w:rFonts w:hint="eastAsia" w:hAnsi="宋体" w:cs="宋体"/>
          <w:color w:val="auto"/>
          <w:szCs w:val="21"/>
        </w:rPr>
        <w:t>11、响应人认为需要提供的其他材料。</w:t>
      </w:r>
    </w:p>
    <w:p>
      <w:pPr>
        <w:pStyle w:val="10"/>
        <w:spacing w:line="400" w:lineRule="exact"/>
        <w:ind w:firstLine="420" w:firstLineChars="200"/>
        <w:rPr>
          <w:rFonts w:hAnsi="宋体" w:cs="宋体"/>
          <w:color w:val="auto"/>
        </w:rPr>
      </w:pPr>
      <w:r>
        <w:rPr>
          <w:rFonts w:hint="eastAsia" w:hAnsi="宋体" w:cs="宋体"/>
          <w:color w:val="auto"/>
        </w:rPr>
        <w:t>11.1、以上有关材料应真实有效，并加盖磋商供应商公章（扫描公章无效），属于“必须提供”的文件均必须于规定时间前提交，并加盖磋商供应商公章（扫描公章无效）。</w:t>
      </w:r>
    </w:p>
    <w:p>
      <w:pPr>
        <w:pStyle w:val="10"/>
        <w:spacing w:line="400" w:lineRule="exact"/>
        <w:ind w:firstLine="420" w:firstLineChars="200"/>
        <w:rPr>
          <w:rFonts w:hAnsi="宋体" w:cs="宋体"/>
          <w:color w:val="auto"/>
        </w:rPr>
      </w:pPr>
      <w:r>
        <w:rPr>
          <w:rFonts w:hint="eastAsia" w:hAnsi="宋体" w:cs="宋体"/>
          <w:color w:val="auto"/>
        </w:rPr>
        <w:t>11.2、磋商供应商应按磋商文件第五章响应文件格式编制响应文件。</w:t>
      </w:r>
    </w:p>
    <w:p>
      <w:pPr>
        <w:tabs>
          <w:tab w:val="left" w:pos="1305"/>
        </w:tabs>
        <w:spacing w:line="380" w:lineRule="exact"/>
        <w:ind w:firstLine="422" w:firstLineChars="200"/>
        <w:rPr>
          <w:rFonts w:ascii="宋体" w:hAnsi="宋体" w:cs="宋体"/>
          <w:b/>
          <w:color w:val="auto"/>
          <w:szCs w:val="21"/>
        </w:rPr>
      </w:pPr>
      <w:r>
        <w:rPr>
          <w:rFonts w:hint="eastAsia" w:ascii="宋体" w:hAnsi="宋体" w:cs="宋体"/>
          <w:b/>
          <w:color w:val="auto"/>
          <w:szCs w:val="21"/>
        </w:rPr>
        <w:t>12、响应文件的语言及计量</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12.1、响应文件以及磋商供应商与采购代理机构就有关磋商事宜的所有来往函电，均应以中文汉语书写。磋商供应商提交的支持文件和印刷的文献可以使用别的语言，但其相应内容必须附有中文翻译文本，在解释响应文件时以中文翻译文本为主。</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12.2、磋商计量单位，磋商文件已有明确规定的，使用磋商文件规定的计量单位；磋商文件没有规定的，应采用中华人民共和国法定计量单位（货币单位：人民币元），否则视同未响应。</w:t>
      </w:r>
    </w:p>
    <w:p>
      <w:pPr>
        <w:tabs>
          <w:tab w:val="left" w:pos="1305"/>
        </w:tabs>
        <w:spacing w:line="380" w:lineRule="exact"/>
        <w:ind w:firstLine="422" w:firstLineChars="200"/>
        <w:rPr>
          <w:rFonts w:ascii="宋体" w:hAnsi="宋体" w:cs="宋体"/>
          <w:b/>
          <w:color w:val="auto"/>
          <w:szCs w:val="21"/>
        </w:rPr>
      </w:pPr>
      <w:r>
        <w:rPr>
          <w:rFonts w:hint="eastAsia" w:ascii="宋体" w:hAnsi="宋体" w:cs="宋体"/>
          <w:b/>
          <w:color w:val="auto"/>
          <w:szCs w:val="21"/>
        </w:rPr>
        <w:t>13、磋商报价</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13.1、磋商报价应按磋商文件中相关附表格式填写。</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13.2、磋商供应商必须就“服务要求”中的所有服务内容作完整唯一报价，否则，其磋商将被拒绝。响应文件只允许有一个报价，有选择的或有条件的报价将不予接受。</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13.3、磋商报价应包括本次采购范围内提供的</w:t>
      </w:r>
      <w:r>
        <w:rPr>
          <w:rFonts w:hAnsi="宋体"/>
          <w:color w:val="auto"/>
          <w:kern w:val="0"/>
          <w:szCs w:val="21"/>
        </w:rPr>
        <w:t>实施和完成本项目的</w:t>
      </w:r>
      <w:r>
        <w:rPr>
          <w:rFonts w:hint="eastAsia"/>
          <w:color w:val="auto"/>
        </w:rPr>
        <w:t>设计阶段设计工作</w:t>
      </w:r>
      <w:r>
        <w:rPr>
          <w:rFonts w:hAnsi="宋体"/>
          <w:color w:val="auto"/>
          <w:kern w:val="0"/>
          <w:szCs w:val="21"/>
        </w:rPr>
        <w:t>所需的劳务费、技术服务费、交通、通讯、保险、税费和利润</w:t>
      </w:r>
      <w:r>
        <w:rPr>
          <w:rFonts w:hint="eastAsia" w:ascii="宋体" w:hAnsi="宋体" w:cs="宋体"/>
          <w:color w:val="auto"/>
          <w:szCs w:val="21"/>
        </w:rPr>
        <w:t>等全部费用</w:t>
      </w:r>
      <w:r>
        <w:rPr>
          <w:rFonts w:hint="eastAsia" w:ascii="宋体" w:hAnsi="宋体" w:cs="宋体"/>
          <w:color w:val="auto"/>
        </w:rPr>
        <w:t>，磋商供应商综合考虑在报价中。</w:t>
      </w:r>
    </w:p>
    <w:p>
      <w:pPr>
        <w:tabs>
          <w:tab w:val="left" w:pos="1305"/>
        </w:tabs>
        <w:spacing w:line="380" w:lineRule="exact"/>
        <w:ind w:firstLine="422" w:firstLineChars="200"/>
        <w:rPr>
          <w:rFonts w:ascii="宋体" w:hAnsi="宋体" w:cs="宋体"/>
          <w:b/>
          <w:color w:val="auto"/>
          <w:szCs w:val="21"/>
        </w:rPr>
      </w:pPr>
      <w:r>
        <w:rPr>
          <w:rFonts w:hint="eastAsia" w:ascii="宋体" w:hAnsi="宋体" w:cs="宋体"/>
          <w:b/>
          <w:color w:val="auto"/>
          <w:szCs w:val="21"/>
        </w:rPr>
        <w:t>14、响应文件有效期</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14.1、按磋商供应商须知前附表规定的响应文件有效期，有效期不足的响应文件将被拒绝。</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14.2、出现特殊情况下，需要延长磋商有效期的，采购代理机构以书面形式通知所有磋商供应商延长磋商有效期。磋商供应商同意延长的，不能修改响应文件。磋商供应商拒绝延长的，其磋商无效。</w:t>
      </w:r>
    </w:p>
    <w:p>
      <w:pPr>
        <w:tabs>
          <w:tab w:val="left" w:pos="1305"/>
        </w:tabs>
        <w:spacing w:line="390" w:lineRule="exact"/>
        <w:ind w:firstLine="422" w:firstLineChars="200"/>
        <w:rPr>
          <w:rFonts w:ascii="宋体" w:hAnsi="宋体" w:cs="宋体"/>
          <w:b/>
          <w:color w:val="auto"/>
          <w:szCs w:val="21"/>
        </w:rPr>
      </w:pPr>
      <w:r>
        <w:rPr>
          <w:rFonts w:hint="eastAsia" w:ascii="宋体" w:hAnsi="宋体" w:cs="宋体"/>
          <w:b/>
          <w:color w:val="auto"/>
          <w:szCs w:val="21"/>
        </w:rPr>
        <w:t>15、磋商保证金</w:t>
      </w:r>
    </w:p>
    <w:p>
      <w:pPr>
        <w:spacing w:line="390" w:lineRule="exact"/>
        <w:ind w:firstLine="420" w:firstLineChars="200"/>
        <w:rPr>
          <w:rFonts w:ascii="宋体" w:hAnsi="宋体" w:cs="宋体"/>
          <w:color w:val="auto"/>
        </w:rPr>
      </w:pPr>
      <w:r>
        <w:rPr>
          <w:rFonts w:hint="eastAsia" w:ascii="宋体" w:hAnsi="宋体" w:cs="宋体"/>
          <w:color w:val="auto"/>
          <w:szCs w:val="21"/>
        </w:rPr>
        <w:t>15.1、本项目无需提交磋商保证金。</w:t>
      </w:r>
    </w:p>
    <w:p>
      <w:pPr>
        <w:snapToGrid w:val="0"/>
        <w:spacing w:line="390" w:lineRule="exact"/>
        <w:ind w:firstLine="422" w:firstLineChars="200"/>
        <w:jc w:val="left"/>
        <w:rPr>
          <w:rFonts w:ascii="宋体" w:hAnsi="宋体" w:cs="宋体"/>
          <w:b/>
          <w:color w:val="auto"/>
          <w:szCs w:val="21"/>
        </w:rPr>
      </w:pPr>
      <w:r>
        <w:rPr>
          <w:rFonts w:hint="eastAsia" w:ascii="宋体" w:hAnsi="宋体" w:cs="宋体"/>
          <w:b/>
          <w:color w:val="auto"/>
          <w:szCs w:val="21"/>
        </w:rPr>
        <w:t>16、响应文件的份数、装订、签署和包装、密封</w:t>
      </w:r>
    </w:p>
    <w:p>
      <w:pPr>
        <w:snapToGrid w:val="0"/>
        <w:spacing w:line="390" w:lineRule="exact"/>
        <w:ind w:firstLine="420" w:firstLineChars="200"/>
        <w:jc w:val="left"/>
        <w:rPr>
          <w:rFonts w:ascii="宋体" w:hAnsi="宋体" w:cs="宋体"/>
          <w:color w:val="auto"/>
          <w:szCs w:val="21"/>
        </w:rPr>
      </w:pPr>
      <w:r>
        <w:rPr>
          <w:rFonts w:hint="eastAsia" w:ascii="宋体" w:hAnsi="宋体" w:cs="宋体"/>
          <w:color w:val="auto"/>
          <w:szCs w:val="21"/>
        </w:rPr>
        <w:t>16.1、响应文件份数：正本壹份，副本肆份，须完整提交。</w:t>
      </w:r>
    </w:p>
    <w:p>
      <w:pPr>
        <w:snapToGrid w:val="0"/>
        <w:spacing w:line="390" w:lineRule="exact"/>
        <w:ind w:firstLine="420" w:firstLineChars="200"/>
        <w:jc w:val="left"/>
        <w:rPr>
          <w:rFonts w:ascii="宋体" w:hAnsi="宋体" w:cs="宋体"/>
          <w:color w:val="auto"/>
          <w:szCs w:val="21"/>
        </w:rPr>
      </w:pPr>
      <w:r>
        <w:rPr>
          <w:rFonts w:hint="eastAsia" w:ascii="宋体" w:hAnsi="宋体" w:cs="宋体"/>
          <w:color w:val="auto"/>
          <w:szCs w:val="21"/>
        </w:rPr>
        <w:t>16.2、磋商供应商应按磋商供应商须知第11.1条响应文件的组成规定的顺序自编目录及页码。</w:t>
      </w:r>
    </w:p>
    <w:p>
      <w:pPr>
        <w:snapToGrid w:val="0"/>
        <w:spacing w:line="390" w:lineRule="exact"/>
        <w:ind w:firstLine="420" w:firstLineChars="200"/>
        <w:jc w:val="left"/>
        <w:rPr>
          <w:rFonts w:ascii="宋体" w:hAnsi="宋体" w:cs="宋体"/>
          <w:color w:val="auto"/>
          <w:szCs w:val="21"/>
        </w:rPr>
      </w:pPr>
      <w:r>
        <w:rPr>
          <w:rFonts w:hint="eastAsia" w:ascii="宋体" w:hAnsi="宋体" w:cs="宋体"/>
          <w:color w:val="auto"/>
          <w:szCs w:val="21"/>
        </w:rPr>
        <w:t>响应文件的“正本”、“副本”应当单独装订成册并标注页码，装订应牢固，不易拆散和换页</w:t>
      </w:r>
      <w:r>
        <w:rPr>
          <w:rFonts w:hint="eastAsia" w:ascii="宋体" w:hAnsi="宋体" w:cs="宋体"/>
          <w:b/>
          <w:color w:val="auto"/>
          <w:szCs w:val="21"/>
        </w:rPr>
        <w:t>（A4标准纸装订）</w:t>
      </w:r>
      <w:r>
        <w:rPr>
          <w:rFonts w:hint="eastAsia" w:ascii="宋体" w:hAnsi="宋体" w:cs="宋体"/>
          <w:color w:val="auto"/>
          <w:szCs w:val="21"/>
        </w:rPr>
        <w:t>。封面应注明“正本”、“副本”字样，封面上写明项目名称、项目编号、采购代理机构、磋商单位名称。</w:t>
      </w:r>
    </w:p>
    <w:p>
      <w:pPr>
        <w:snapToGrid w:val="0"/>
        <w:spacing w:line="390" w:lineRule="exact"/>
        <w:ind w:firstLine="420" w:firstLineChars="200"/>
        <w:jc w:val="left"/>
        <w:rPr>
          <w:rFonts w:ascii="宋体" w:hAnsi="宋体" w:cs="宋体"/>
          <w:color w:val="auto"/>
          <w:szCs w:val="21"/>
        </w:rPr>
      </w:pPr>
      <w:r>
        <w:rPr>
          <w:rFonts w:hint="eastAsia" w:ascii="宋体" w:hAnsi="宋体" w:cs="宋体"/>
          <w:color w:val="auto"/>
          <w:szCs w:val="21"/>
        </w:rPr>
        <w:t>16.3、响应文件的正本需打印或用不褪色的墨水填写，响应文件正本除本磋商文件中规定的可提供复印件外均须提供原件。</w:t>
      </w:r>
    </w:p>
    <w:p>
      <w:pPr>
        <w:snapToGrid w:val="0"/>
        <w:spacing w:line="390" w:lineRule="exact"/>
        <w:ind w:firstLine="420" w:firstLineChars="200"/>
        <w:jc w:val="left"/>
        <w:rPr>
          <w:rFonts w:ascii="宋体" w:hAnsi="宋体" w:cs="宋体"/>
          <w:color w:val="auto"/>
          <w:szCs w:val="21"/>
        </w:rPr>
      </w:pPr>
      <w:r>
        <w:rPr>
          <w:rFonts w:hint="eastAsia" w:ascii="宋体" w:hAnsi="宋体" w:cs="宋体"/>
          <w:color w:val="auto"/>
          <w:szCs w:val="21"/>
        </w:rPr>
        <w:t>16.4、响应文件正本须由磋商供应商在规定位置加盖磋商供应商公章</w:t>
      </w:r>
      <w:r>
        <w:rPr>
          <w:rFonts w:hint="eastAsia" w:ascii="宋体" w:hAnsi="宋体" w:cs="宋体"/>
          <w:bCs/>
          <w:color w:val="auto"/>
          <w:szCs w:val="21"/>
        </w:rPr>
        <w:t>（扫描公章无效）</w:t>
      </w:r>
      <w:r>
        <w:rPr>
          <w:rFonts w:hint="eastAsia" w:ascii="宋体" w:hAnsi="宋体" w:cs="宋体"/>
          <w:color w:val="auto"/>
          <w:szCs w:val="21"/>
        </w:rPr>
        <w:t>并由法定代表人（负责人）或授权委托代理人签署，磋商供应商应写全称，响应文件副本可以是正本的复印件，当正本与副本不一致时，以正本为准。</w:t>
      </w:r>
    </w:p>
    <w:p>
      <w:pPr>
        <w:snapToGrid w:val="0"/>
        <w:spacing w:line="390" w:lineRule="exact"/>
        <w:ind w:firstLine="420" w:firstLineChars="200"/>
        <w:jc w:val="left"/>
        <w:rPr>
          <w:rFonts w:ascii="宋体" w:hAnsi="宋体" w:cs="宋体"/>
          <w:color w:val="auto"/>
          <w:szCs w:val="21"/>
        </w:rPr>
      </w:pPr>
      <w:r>
        <w:rPr>
          <w:rFonts w:hint="eastAsia" w:ascii="宋体" w:hAnsi="宋体" w:cs="宋体"/>
          <w:color w:val="auto"/>
          <w:szCs w:val="21"/>
        </w:rPr>
        <w:t>16.5、响应文件不得涂改，若有修改错漏处，须加盖磋商供应商公章及法定代表人（负责人）或授权委托代理人签字或盖法定代表人（负责人）印章。响应文件因字迹潦草或表达不清所引起的后果由磋商供应商负责。</w:t>
      </w:r>
    </w:p>
    <w:p>
      <w:pPr>
        <w:snapToGrid w:val="0"/>
        <w:spacing w:line="390" w:lineRule="exact"/>
        <w:ind w:firstLine="420" w:firstLineChars="200"/>
        <w:jc w:val="left"/>
        <w:rPr>
          <w:rFonts w:ascii="宋体" w:hAnsi="宋体" w:cs="宋体"/>
          <w:color w:val="auto"/>
          <w:szCs w:val="21"/>
        </w:rPr>
      </w:pPr>
      <w:r>
        <w:rPr>
          <w:rFonts w:hint="eastAsia" w:ascii="宋体" w:hAnsi="宋体" w:cs="宋体"/>
          <w:color w:val="auto"/>
          <w:szCs w:val="21"/>
        </w:rPr>
        <w:t>16.6、磋商供应商须将响应文件“正本”、“副本”一并装入并密封在一个响应文件袋（盒、箱）中，并在密封处密封签章（公章、密封章、法定代表人（负责人）或其授权委托代理人签字均可）。</w:t>
      </w:r>
    </w:p>
    <w:p>
      <w:pPr>
        <w:snapToGrid w:val="0"/>
        <w:spacing w:line="390" w:lineRule="exact"/>
        <w:ind w:firstLine="420" w:firstLineChars="200"/>
        <w:jc w:val="left"/>
        <w:rPr>
          <w:rFonts w:ascii="宋体" w:hAnsi="宋体" w:cs="宋体"/>
          <w:color w:val="auto"/>
          <w:szCs w:val="21"/>
        </w:rPr>
      </w:pPr>
      <w:r>
        <w:rPr>
          <w:rFonts w:hint="eastAsia" w:ascii="宋体" w:hAnsi="宋体" w:cs="宋体"/>
          <w:color w:val="auto"/>
          <w:szCs w:val="21"/>
        </w:rPr>
        <w:t>16.7、本磋商文件中描述磋商供应商的“公章”是指根据我国对公章的管理规定，用磋商供应商法定主体行为名称制作的印章，除本文件有特殊规定外，磋商供应商的财务章、部门章、分公司章、工会章、合同章、磋商专用章、业务专用章及银行的转账章、现金收讫章、现金付讫章等其它形式印章均不能代替公章。</w:t>
      </w:r>
    </w:p>
    <w:p>
      <w:pPr>
        <w:tabs>
          <w:tab w:val="left" w:pos="1305"/>
        </w:tabs>
        <w:spacing w:line="390" w:lineRule="exact"/>
        <w:ind w:firstLine="422" w:firstLineChars="200"/>
        <w:rPr>
          <w:rFonts w:ascii="宋体" w:hAnsi="宋体" w:cs="宋体"/>
          <w:b/>
          <w:color w:val="auto"/>
          <w:szCs w:val="21"/>
        </w:rPr>
      </w:pPr>
      <w:r>
        <w:rPr>
          <w:rFonts w:hint="eastAsia" w:ascii="宋体" w:hAnsi="宋体" w:cs="宋体"/>
          <w:b/>
          <w:color w:val="auto"/>
          <w:szCs w:val="21"/>
        </w:rPr>
        <w:t>17、响应文件的修改和撤回</w:t>
      </w:r>
    </w:p>
    <w:p>
      <w:pPr>
        <w:tabs>
          <w:tab w:val="left" w:pos="1305"/>
        </w:tabs>
        <w:spacing w:line="390" w:lineRule="exact"/>
        <w:ind w:firstLine="420" w:firstLineChars="200"/>
        <w:rPr>
          <w:rFonts w:ascii="宋体" w:hAnsi="宋体" w:cs="宋体"/>
          <w:color w:val="auto"/>
          <w:szCs w:val="21"/>
        </w:rPr>
      </w:pPr>
      <w:r>
        <w:rPr>
          <w:rFonts w:hint="eastAsia" w:ascii="宋体" w:hAnsi="宋体" w:cs="宋体"/>
          <w:color w:val="auto"/>
          <w:szCs w:val="21"/>
        </w:rPr>
        <w:t>17.1、磋商供应商在响应文件截止时间之前，可以对已递交的响应文件进行修改或撤回，并书面通知采购代理机构。</w:t>
      </w:r>
    </w:p>
    <w:p>
      <w:pPr>
        <w:tabs>
          <w:tab w:val="left" w:pos="1305"/>
        </w:tabs>
        <w:spacing w:line="390" w:lineRule="exact"/>
        <w:ind w:firstLine="420" w:firstLineChars="200"/>
        <w:rPr>
          <w:rFonts w:ascii="宋体" w:hAnsi="宋体" w:cs="宋体"/>
          <w:color w:val="auto"/>
          <w:szCs w:val="21"/>
        </w:rPr>
      </w:pPr>
      <w:r>
        <w:rPr>
          <w:rFonts w:hint="eastAsia" w:ascii="宋体" w:hAnsi="宋体" w:cs="宋体"/>
          <w:color w:val="auto"/>
          <w:szCs w:val="21"/>
        </w:rPr>
        <w:t>17.2、在响应文件截止时间后的磋商有效期内，磋商供应商不得撤回其响应文件。</w:t>
      </w:r>
    </w:p>
    <w:p>
      <w:pPr>
        <w:spacing w:line="390" w:lineRule="exact"/>
        <w:ind w:firstLine="435"/>
        <w:rPr>
          <w:rFonts w:ascii="宋体" w:hAnsi="宋体" w:cs="宋体"/>
          <w:b/>
          <w:color w:val="auto"/>
          <w:szCs w:val="21"/>
        </w:rPr>
      </w:pPr>
      <w:r>
        <w:rPr>
          <w:rFonts w:hint="eastAsia" w:ascii="宋体" w:hAnsi="宋体" w:cs="宋体"/>
          <w:b/>
          <w:color w:val="auto"/>
          <w:szCs w:val="21"/>
        </w:rPr>
        <w:t>18、响应文件的递交</w:t>
      </w:r>
    </w:p>
    <w:p>
      <w:pPr>
        <w:tabs>
          <w:tab w:val="left" w:pos="1305"/>
        </w:tabs>
        <w:spacing w:line="390" w:lineRule="exact"/>
        <w:ind w:firstLine="420" w:firstLineChars="200"/>
        <w:rPr>
          <w:rFonts w:ascii="宋体" w:hAnsi="宋体" w:cs="宋体"/>
          <w:color w:val="auto"/>
          <w:szCs w:val="21"/>
        </w:rPr>
      </w:pPr>
      <w:r>
        <w:rPr>
          <w:rFonts w:hint="eastAsia" w:ascii="宋体" w:hAnsi="宋体" w:cs="宋体"/>
          <w:color w:val="auto"/>
          <w:szCs w:val="21"/>
        </w:rPr>
        <w:t>18.1、磋商供应商应按磋商供应商须知前附表规定的响应文件截止时间前递交响应文件。</w:t>
      </w:r>
    </w:p>
    <w:p>
      <w:pPr>
        <w:tabs>
          <w:tab w:val="left" w:pos="1305"/>
        </w:tabs>
        <w:spacing w:line="390" w:lineRule="exact"/>
        <w:ind w:firstLine="420" w:firstLineChars="200"/>
        <w:rPr>
          <w:rFonts w:ascii="宋体" w:hAnsi="宋体" w:cs="宋体"/>
          <w:color w:val="auto"/>
          <w:szCs w:val="21"/>
        </w:rPr>
      </w:pPr>
      <w:r>
        <w:rPr>
          <w:rFonts w:hint="eastAsia" w:ascii="宋体" w:hAnsi="宋体" w:cs="宋体"/>
          <w:color w:val="auto"/>
          <w:szCs w:val="21"/>
        </w:rPr>
        <w:t>18.2、磋商供应商递交响应文件的地点：见磋商供应商须知前附表。</w:t>
      </w:r>
    </w:p>
    <w:p>
      <w:pPr>
        <w:tabs>
          <w:tab w:val="left" w:pos="1305"/>
        </w:tabs>
        <w:spacing w:line="390" w:lineRule="exact"/>
        <w:ind w:firstLine="420" w:firstLineChars="200"/>
        <w:rPr>
          <w:rFonts w:ascii="宋体" w:hAnsi="宋体" w:cs="宋体"/>
          <w:color w:val="auto"/>
          <w:szCs w:val="21"/>
        </w:rPr>
      </w:pPr>
      <w:r>
        <w:rPr>
          <w:rFonts w:hint="eastAsia" w:ascii="宋体" w:hAnsi="宋体" w:cs="宋体"/>
          <w:color w:val="auto"/>
          <w:szCs w:val="21"/>
        </w:rPr>
        <w:t>18.3、除磋商供应商须知前附表另有规定外，磋商供应商所递交的响应文件不予退还。</w:t>
      </w:r>
    </w:p>
    <w:p>
      <w:pPr>
        <w:tabs>
          <w:tab w:val="left" w:pos="1305"/>
        </w:tabs>
        <w:spacing w:line="390" w:lineRule="exact"/>
        <w:ind w:firstLine="420" w:firstLineChars="200"/>
        <w:rPr>
          <w:rFonts w:ascii="宋体" w:hAnsi="宋体" w:cs="宋体"/>
          <w:color w:val="auto"/>
          <w:szCs w:val="21"/>
        </w:rPr>
      </w:pPr>
      <w:r>
        <w:rPr>
          <w:rFonts w:hint="eastAsia" w:ascii="宋体" w:hAnsi="宋体" w:cs="宋体"/>
          <w:color w:val="auto"/>
          <w:szCs w:val="21"/>
        </w:rPr>
        <w:t>18.4、逾期送达的或者未送达指定地点的响应文件，采购代理机构不予受理。</w:t>
      </w:r>
    </w:p>
    <w:p>
      <w:pPr>
        <w:tabs>
          <w:tab w:val="left" w:pos="1305"/>
        </w:tabs>
        <w:spacing w:line="390" w:lineRule="exact"/>
        <w:ind w:firstLine="420" w:firstLineChars="200"/>
        <w:rPr>
          <w:rFonts w:ascii="宋体" w:hAnsi="宋体" w:cs="宋体"/>
          <w:color w:val="auto"/>
          <w:szCs w:val="21"/>
        </w:rPr>
      </w:pPr>
    </w:p>
    <w:p>
      <w:pPr>
        <w:pStyle w:val="2"/>
        <w:rPr>
          <w:color w:val="auto"/>
        </w:rPr>
      </w:pPr>
    </w:p>
    <w:p>
      <w:pPr>
        <w:pStyle w:val="2"/>
        <w:rPr>
          <w:color w:val="auto"/>
        </w:rPr>
      </w:pPr>
    </w:p>
    <w:p>
      <w:pPr>
        <w:pStyle w:val="2"/>
        <w:rPr>
          <w:color w:val="auto"/>
        </w:rPr>
      </w:pPr>
    </w:p>
    <w:p>
      <w:pPr>
        <w:tabs>
          <w:tab w:val="left" w:pos="1305"/>
        </w:tabs>
        <w:spacing w:line="390" w:lineRule="exact"/>
        <w:ind w:firstLine="420" w:firstLineChars="200"/>
        <w:rPr>
          <w:rFonts w:ascii="宋体" w:hAnsi="宋体" w:cs="宋体"/>
          <w:color w:val="auto"/>
          <w:szCs w:val="21"/>
        </w:rPr>
      </w:pPr>
    </w:p>
    <w:p>
      <w:pPr>
        <w:tabs>
          <w:tab w:val="left" w:pos="1305"/>
        </w:tabs>
        <w:spacing w:line="390" w:lineRule="exact"/>
        <w:ind w:firstLine="562" w:firstLineChars="200"/>
        <w:jc w:val="center"/>
        <w:rPr>
          <w:rFonts w:ascii="宋体" w:hAnsi="宋体" w:cs="宋体"/>
          <w:b/>
          <w:color w:val="auto"/>
          <w:sz w:val="28"/>
          <w:szCs w:val="28"/>
        </w:rPr>
      </w:pPr>
      <w:r>
        <w:rPr>
          <w:rFonts w:hint="eastAsia" w:ascii="宋体" w:hAnsi="宋体" w:cs="宋体"/>
          <w:b/>
          <w:color w:val="auto"/>
          <w:sz w:val="28"/>
          <w:szCs w:val="28"/>
        </w:rPr>
        <w:t>四、竞争性磋商（简称磋商）与评审</w:t>
      </w:r>
    </w:p>
    <w:p>
      <w:pPr>
        <w:spacing w:line="390" w:lineRule="exact"/>
        <w:ind w:firstLine="422" w:firstLineChars="200"/>
        <w:rPr>
          <w:rFonts w:ascii="宋体" w:hAnsi="宋体" w:cs="宋体"/>
          <w:b/>
          <w:color w:val="auto"/>
          <w:szCs w:val="21"/>
        </w:rPr>
      </w:pPr>
      <w:r>
        <w:rPr>
          <w:rFonts w:hint="eastAsia" w:ascii="宋体" w:hAnsi="宋体" w:cs="宋体"/>
          <w:b/>
          <w:color w:val="auto"/>
          <w:szCs w:val="21"/>
        </w:rPr>
        <w:t>19、磋商小组组成</w:t>
      </w:r>
    </w:p>
    <w:p>
      <w:pPr>
        <w:pStyle w:val="10"/>
        <w:spacing w:line="390" w:lineRule="exact"/>
        <w:ind w:firstLine="411" w:firstLineChars="196"/>
        <w:rPr>
          <w:rFonts w:hAnsi="宋体" w:cs="宋体"/>
          <w:color w:val="auto"/>
        </w:rPr>
      </w:pPr>
      <w:r>
        <w:rPr>
          <w:rFonts w:hint="eastAsia" w:hAnsi="宋体" w:cs="宋体"/>
          <w:color w:val="auto"/>
        </w:rPr>
        <w:t>磋商及评审工作由采购代理机构负责组织，具体磋商、评审工作由依法组建的磋商小组负责，磋商小组由采购人代表和有关方面的专家组成，磋商小组的组成见磋商供应商须知前附表。</w:t>
      </w:r>
    </w:p>
    <w:p>
      <w:pPr>
        <w:tabs>
          <w:tab w:val="left" w:pos="1140"/>
        </w:tabs>
        <w:spacing w:line="390" w:lineRule="exact"/>
        <w:ind w:firstLine="361" w:firstLineChars="171"/>
        <w:rPr>
          <w:rFonts w:ascii="宋体" w:hAnsi="宋体" w:cs="宋体"/>
          <w:b/>
          <w:color w:val="auto"/>
          <w:szCs w:val="21"/>
        </w:rPr>
      </w:pPr>
      <w:r>
        <w:rPr>
          <w:rFonts w:hint="eastAsia" w:ascii="宋体" w:hAnsi="宋体" w:cs="宋体"/>
          <w:b/>
          <w:color w:val="auto"/>
          <w:szCs w:val="21"/>
        </w:rPr>
        <w:t>20、评</w:t>
      </w:r>
      <w:r>
        <w:rPr>
          <w:rFonts w:hint="eastAsia" w:hAnsi="宋体" w:cs="宋体"/>
          <w:color w:val="auto"/>
        </w:rPr>
        <w:t>审</w:t>
      </w:r>
      <w:r>
        <w:rPr>
          <w:rFonts w:hint="eastAsia" w:ascii="宋体" w:hAnsi="宋体" w:cs="宋体"/>
          <w:b/>
          <w:color w:val="auto"/>
          <w:szCs w:val="21"/>
        </w:rPr>
        <w:t>原则和评审办法</w:t>
      </w:r>
    </w:p>
    <w:p>
      <w:pPr>
        <w:pStyle w:val="10"/>
        <w:spacing w:line="390" w:lineRule="exact"/>
        <w:ind w:firstLine="411" w:firstLineChars="196"/>
        <w:rPr>
          <w:rFonts w:hAnsi="宋体" w:cs="宋体"/>
          <w:color w:val="auto"/>
        </w:rPr>
      </w:pPr>
      <w:r>
        <w:rPr>
          <w:rFonts w:hint="eastAsia" w:hAnsi="宋体" w:cs="宋体"/>
          <w:color w:val="auto"/>
        </w:rPr>
        <w:t>20.1、磋商小组必须坚持公平、公正、科学和择优的原则。</w:t>
      </w:r>
    </w:p>
    <w:p>
      <w:pPr>
        <w:pStyle w:val="10"/>
        <w:spacing w:line="390" w:lineRule="exact"/>
        <w:ind w:firstLine="411" w:firstLineChars="196"/>
        <w:rPr>
          <w:rFonts w:hAnsi="宋体" w:cs="宋体"/>
          <w:color w:val="auto"/>
        </w:rPr>
      </w:pPr>
      <w:r>
        <w:rPr>
          <w:rFonts w:hint="eastAsia" w:hAnsi="宋体" w:cs="宋体"/>
          <w:color w:val="auto"/>
        </w:rPr>
        <w:t>20.2、评审办法：综合评分法，具体评审内容及标准详见第六章：评审办法。</w:t>
      </w:r>
    </w:p>
    <w:p>
      <w:pPr>
        <w:pStyle w:val="10"/>
        <w:spacing w:line="390" w:lineRule="exact"/>
        <w:ind w:firstLine="411" w:firstLineChars="196"/>
        <w:rPr>
          <w:rFonts w:hAnsi="宋体" w:cs="宋体"/>
          <w:color w:val="auto"/>
        </w:rPr>
      </w:pPr>
      <w:r>
        <w:rPr>
          <w:rFonts w:hint="eastAsia" w:hAnsi="宋体" w:cs="宋体"/>
          <w:color w:val="auto"/>
        </w:rPr>
        <w:t>20.3、磋商小组应按磋商文件进行评审，不得擅自更改评审办法。</w:t>
      </w:r>
    </w:p>
    <w:p>
      <w:pPr>
        <w:pStyle w:val="10"/>
        <w:spacing w:line="390" w:lineRule="exact"/>
        <w:ind w:firstLine="411" w:firstLineChars="196"/>
        <w:rPr>
          <w:rFonts w:hAnsi="宋体" w:cs="宋体"/>
          <w:color w:val="auto"/>
        </w:rPr>
      </w:pPr>
      <w:r>
        <w:rPr>
          <w:rFonts w:hint="eastAsia" w:hAnsi="宋体" w:cs="宋体"/>
          <w:color w:val="auto"/>
        </w:rPr>
        <w:t>20.4、在评审过程中，磋商小组任何人不得对某个磋商供应商发表任何倾向性意见，不得向其他磋商小组成员明示或者暗示自己的评审意见。</w:t>
      </w:r>
    </w:p>
    <w:p>
      <w:pPr>
        <w:pStyle w:val="10"/>
        <w:spacing w:line="390" w:lineRule="exact"/>
        <w:ind w:firstLine="411" w:firstLineChars="196"/>
        <w:rPr>
          <w:rFonts w:hAnsi="宋体" w:cs="宋体"/>
          <w:color w:val="auto"/>
        </w:rPr>
      </w:pPr>
      <w:r>
        <w:rPr>
          <w:rFonts w:hint="eastAsia" w:hAnsi="宋体" w:cs="宋体"/>
          <w:color w:val="auto"/>
        </w:rPr>
        <w:t>20.5、磋商小组成员对需要共同认定的事项存在争议的，按照少数服从多数的原则作出结论。持不同意见的磋商小组成员应当在评审报告上签署不同意见并说明理由，否则视为同意。</w:t>
      </w:r>
    </w:p>
    <w:p>
      <w:pPr>
        <w:tabs>
          <w:tab w:val="left" w:pos="1140"/>
        </w:tabs>
        <w:spacing w:line="380" w:lineRule="exact"/>
        <w:ind w:left="420" w:leftChars="172" w:hanging="59" w:hangingChars="28"/>
        <w:rPr>
          <w:rFonts w:ascii="宋体" w:hAnsi="宋体" w:cs="宋体"/>
          <w:b/>
          <w:color w:val="auto"/>
          <w:szCs w:val="21"/>
        </w:rPr>
      </w:pPr>
      <w:r>
        <w:rPr>
          <w:rFonts w:hint="eastAsia" w:ascii="宋体" w:hAnsi="宋体" w:cs="宋体"/>
          <w:b/>
          <w:color w:val="auto"/>
          <w:szCs w:val="21"/>
        </w:rPr>
        <w:t>21、评审程序及磋商要求</w:t>
      </w:r>
    </w:p>
    <w:p>
      <w:pPr>
        <w:pStyle w:val="10"/>
        <w:spacing w:line="390" w:lineRule="exact"/>
        <w:ind w:firstLine="420" w:firstLineChars="200"/>
        <w:rPr>
          <w:rFonts w:hAnsi="宋体" w:cs="宋体"/>
          <w:color w:val="auto"/>
          <w:szCs w:val="21"/>
        </w:rPr>
      </w:pPr>
      <w:r>
        <w:rPr>
          <w:rFonts w:hint="eastAsia" w:hAnsi="宋体" w:cs="宋体"/>
          <w:color w:val="auto"/>
          <w:szCs w:val="21"/>
        </w:rPr>
        <w:t>21.1、采购代理机构核实磋商小组成员身份，告知回避要求，宣布评审工作纪律和程序。</w:t>
      </w:r>
    </w:p>
    <w:p>
      <w:pPr>
        <w:pStyle w:val="10"/>
        <w:spacing w:line="390" w:lineRule="exact"/>
        <w:ind w:firstLine="420" w:firstLineChars="200"/>
        <w:rPr>
          <w:rFonts w:hAnsi="宋体" w:cs="宋体"/>
          <w:color w:val="auto"/>
          <w:szCs w:val="21"/>
        </w:rPr>
      </w:pPr>
      <w:r>
        <w:rPr>
          <w:rFonts w:hint="eastAsia" w:hAnsi="宋体" w:cs="宋体"/>
          <w:color w:val="auto"/>
          <w:szCs w:val="21"/>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pPr>
        <w:spacing w:line="380" w:lineRule="exact"/>
        <w:ind w:firstLine="315" w:firstLineChars="150"/>
        <w:rPr>
          <w:rFonts w:ascii="宋体" w:hAnsi="宋体" w:cs="宋体"/>
          <w:color w:val="auto"/>
          <w:szCs w:val="21"/>
        </w:rPr>
      </w:pPr>
      <w:r>
        <w:rPr>
          <w:rFonts w:hint="eastAsia" w:ascii="宋体" w:hAnsi="宋体" w:cs="宋体"/>
          <w:color w:val="auto"/>
        </w:rPr>
        <w:t>21.3、磋商小组在对响应文件的资格性和符合性进行审查时，如发现供应商提供的证明文件不齐全或不符合规定形式的，应告之供应商，供应商应在规定的时间内当场补正或更正。</w:t>
      </w:r>
    </w:p>
    <w:p>
      <w:pPr>
        <w:pStyle w:val="10"/>
        <w:spacing w:line="390" w:lineRule="exact"/>
        <w:ind w:firstLine="420" w:firstLineChars="200"/>
        <w:rPr>
          <w:rFonts w:hAnsi="宋体" w:cs="宋体"/>
          <w:color w:val="auto"/>
          <w:szCs w:val="21"/>
        </w:rPr>
      </w:pPr>
      <w:r>
        <w:rPr>
          <w:rFonts w:hint="eastAsia" w:hAnsi="宋体" w:cs="宋体"/>
          <w:color w:val="auto"/>
          <w:szCs w:val="21"/>
        </w:rPr>
        <w:t>21.4、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负责人）或授权委托代表签字或者加盖磋商供应商公章。由授权委托代表签字的，应当附法人授权委托书。供应商为自然人的，应当由本人签字并附身份证明。</w:t>
      </w:r>
    </w:p>
    <w:p>
      <w:pPr>
        <w:pStyle w:val="10"/>
        <w:spacing w:line="390" w:lineRule="exact"/>
        <w:ind w:firstLine="420" w:firstLineChars="200"/>
        <w:rPr>
          <w:rFonts w:hAnsi="宋体" w:cs="宋体"/>
          <w:color w:val="auto"/>
          <w:szCs w:val="21"/>
        </w:rPr>
      </w:pPr>
      <w:r>
        <w:rPr>
          <w:rFonts w:hint="eastAsia" w:hAnsi="宋体" w:cs="宋体"/>
          <w:color w:val="auto"/>
          <w:szCs w:val="21"/>
        </w:rPr>
        <w:t>根据磋商文件规定的程序、评定成交的标准等事项与实质性响应磋商文件要求的供应商进行磋商。未实质性响应磋商文件的响应文件按无效处理，磋商小组应当告知有关供应商。</w:t>
      </w:r>
    </w:p>
    <w:p>
      <w:pPr>
        <w:pStyle w:val="10"/>
        <w:spacing w:line="390" w:lineRule="exact"/>
        <w:ind w:firstLine="420" w:firstLineChars="200"/>
        <w:rPr>
          <w:rFonts w:hAnsi="宋体" w:cs="宋体"/>
          <w:color w:val="auto"/>
          <w:szCs w:val="21"/>
        </w:rPr>
      </w:pPr>
      <w:r>
        <w:rPr>
          <w:rFonts w:hint="eastAsia" w:hAnsi="宋体" w:cs="宋体"/>
          <w:color w:val="auto"/>
          <w:szCs w:val="21"/>
        </w:rPr>
        <w:t>磋商小组所有成员应当按已确定的磋商顺序分别与单一供应商分别进行磋商，并给予所有实质性响应磋商文件要求的供应商平等的磋商机会。</w:t>
      </w:r>
    </w:p>
    <w:p>
      <w:pPr>
        <w:pStyle w:val="10"/>
        <w:spacing w:line="390" w:lineRule="exact"/>
        <w:ind w:firstLine="420" w:firstLineChars="200"/>
        <w:rPr>
          <w:rFonts w:hAnsi="宋体" w:cs="宋体"/>
          <w:color w:val="auto"/>
          <w:szCs w:val="21"/>
        </w:rPr>
      </w:pPr>
      <w:r>
        <w:rPr>
          <w:rFonts w:hint="eastAsia" w:hAnsi="宋体" w:cs="宋体"/>
          <w:color w:val="auto"/>
          <w:szCs w:val="21"/>
        </w:rPr>
        <w:t>磋商中，磋商小组不得透露与磋商有关的其他供应商的技术资料、价格和其他信息。</w:t>
      </w:r>
    </w:p>
    <w:p>
      <w:pPr>
        <w:pStyle w:val="10"/>
        <w:spacing w:line="390" w:lineRule="exact"/>
        <w:ind w:firstLine="420" w:firstLineChars="200"/>
        <w:rPr>
          <w:rFonts w:hAnsi="宋体" w:cs="宋体"/>
          <w:color w:val="auto"/>
          <w:szCs w:val="21"/>
        </w:rPr>
      </w:pPr>
      <w:r>
        <w:rPr>
          <w:rFonts w:hint="eastAsia" w:hAnsi="宋体" w:cs="宋体"/>
          <w:color w:val="auto"/>
          <w:szCs w:val="21"/>
        </w:rPr>
        <w:t>采购代理机构对磋商过程和重要磋商内容进行记录，磋商双方在记录上签字确认。</w:t>
      </w:r>
    </w:p>
    <w:p>
      <w:pPr>
        <w:pStyle w:val="10"/>
        <w:spacing w:line="390" w:lineRule="exact"/>
        <w:ind w:firstLine="420" w:firstLineChars="200"/>
        <w:rPr>
          <w:rFonts w:hAnsi="宋体" w:cs="宋体"/>
          <w:color w:val="auto"/>
          <w:szCs w:val="21"/>
        </w:rPr>
      </w:pPr>
      <w:r>
        <w:rPr>
          <w:rFonts w:hint="eastAsia" w:hAnsi="宋体" w:cs="宋体"/>
          <w:color w:val="auto"/>
          <w:szCs w:val="21"/>
        </w:rPr>
        <w:t>21.5、在磋商过程中，磋商小组可以根据磋商文件和磋商情况实质性变动服务要求中的技术、服务要求以及合同草案条款，但不得变动磋商文件中的其他内容。实质性变动的内容，须经采购人代表确认。</w:t>
      </w:r>
    </w:p>
    <w:p>
      <w:pPr>
        <w:pStyle w:val="10"/>
        <w:spacing w:line="390" w:lineRule="exact"/>
        <w:ind w:firstLine="420" w:firstLineChars="200"/>
        <w:rPr>
          <w:rFonts w:hAnsi="宋体" w:cs="宋体"/>
          <w:color w:val="auto"/>
          <w:szCs w:val="21"/>
        </w:rPr>
      </w:pPr>
      <w:r>
        <w:rPr>
          <w:rFonts w:hint="eastAsia" w:hAnsi="宋体" w:cs="宋体"/>
          <w:color w:val="auto"/>
          <w:szCs w:val="21"/>
        </w:rPr>
        <w:t>对磋商文件作出的实质性变动是磋商文件的有效组成部分，磋商小组应当及时以书面形式同时通知所有参加磋商的供应商。</w:t>
      </w:r>
    </w:p>
    <w:p>
      <w:pPr>
        <w:pStyle w:val="10"/>
        <w:spacing w:line="390" w:lineRule="exact"/>
        <w:ind w:firstLine="420" w:firstLineChars="200"/>
        <w:rPr>
          <w:rFonts w:hAnsi="宋体" w:cs="宋体"/>
          <w:color w:val="auto"/>
          <w:szCs w:val="21"/>
        </w:rPr>
      </w:pPr>
      <w:r>
        <w:rPr>
          <w:rFonts w:hint="eastAsia" w:hAnsi="宋体" w:cs="宋体"/>
          <w:color w:val="auto"/>
          <w:szCs w:val="21"/>
        </w:rPr>
        <w:t>供应商应当按照磋商文件的变动情况和磋商小组的要求重新提交响应文件，并由其法定代表人（负责人）或授权委托代表签字或者加盖磋商供应商公章。逾时不交的，视同放弃磋商。</w:t>
      </w:r>
    </w:p>
    <w:p>
      <w:pPr>
        <w:pStyle w:val="10"/>
        <w:spacing w:line="390" w:lineRule="exact"/>
        <w:ind w:firstLine="420" w:firstLineChars="200"/>
        <w:rPr>
          <w:rFonts w:hAnsi="宋体" w:cs="宋体"/>
          <w:color w:val="auto"/>
          <w:szCs w:val="21"/>
        </w:rPr>
      </w:pPr>
      <w:r>
        <w:rPr>
          <w:rFonts w:hint="eastAsia" w:hAnsi="宋体" w:cs="宋体"/>
          <w:color w:val="auto"/>
          <w:szCs w:val="21"/>
        </w:rPr>
        <w:t>21.6、最后报价</w:t>
      </w:r>
    </w:p>
    <w:p>
      <w:pPr>
        <w:pStyle w:val="10"/>
        <w:spacing w:line="390" w:lineRule="exact"/>
        <w:ind w:firstLine="420" w:firstLineChars="200"/>
        <w:rPr>
          <w:rFonts w:hAnsi="宋体" w:cs="宋体"/>
          <w:color w:val="auto"/>
          <w:szCs w:val="21"/>
        </w:rPr>
      </w:pPr>
      <w:r>
        <w:rPr>
          <w:rFonts w:hint="eastAsia" w:hAnsi="宋体" w:cs="宋体"/>
          <w:color w:val="auto"/>
          <w:szCs w:val="21"/>
        </w:rPr>
        <w:t>21.6.1磋商文件能够详细列明采购标的的技术、服务要求的，磋商结束后，磋商小组应当要求所有继续参加磋商的供应商在规定时间内密封提交最后报价。</w:t>
      </w:r>
    </w:p>
    <w:p>
      <w:pPr>
        <w:pStyle w:val="10"/>
        <w:spacing w:line="390" w:lineRule="exact"/>
        <w:ind w:firstLine="420" w:firstLineChars="200"/>
        <w:rPr>
          <w:rFonts w:hAnsi="宋体" w:cs="宋体"/>
          <w:color w:val="auto"/>
          <w:szCs w:val="21"/>
        </w:rPr>
      </w:pPr>
      <w:r>
        <w:rPr>
          <w:rFonts w:hint="eastAsia" w:hAnsi="宋体" w:cs="宋体"/>
          <w:color w:val="auto"/>
          <w:szCs w:val="21"/>
        </w:rPr>
        <w:t>21.6.2磋商文件不能详细列明采购标的的技术、服务要求的，需由磋商供应商提供最终方案或解决方案的，磋商结束后，磋商小组应当按照少数服从多数的原则投票推荐3家供应商的方案或者解决方案，并要求其在规定时间内密封提交最后报价。</w:t>
      </w:r>
    </w:p>
    <w:p>
      <w:pPr>
        <w:pStyle w:val="10"/>
        <w:spacing w:line="390" w:lineRule="exact"/>
        <w:ind w:firstLine="420" w:firstLineChars="200"/>
        <w:rPr>
          <w:rFonts w:hAnsi="宋体" w:cs="宋体"/>
          <w:color w:val="auto"/>
          <w:szCs w:val="21"/>
        </w:rPr>
      </w:pPr>
      <w:r>
        <w:rPr>
          <w:rFonts w:hint="eastAsia" w:hAnsi="宋体" w:cs="宋体"/>
          <w:color w:val="auto"/>
          <w:szCs w:val="21"/>
        </w:rPr>
        <w:t xml:space="preserve">21.6.3已提交响应文件的供应商，在提交最后报价之前，可以根据磋商情况书面退出磋商； </w:t>
      </w:r>
    </w:p>
    <w:p>
      <w:pPr>
        <w:pStyle w:val="10"/>
        <w:spacing w:line="390" w:lineRule="exact"/>
        <w:ind w:firstLine="420" w:firstLineChars="200"/>
        <w:rPr>
          <w:rFonts w:hAnsi="宋体" w:cs="宋体"/>
          <w:color w:val="auto"/>
          <w:szCs w:val="21"/>
        </w:rPr>
      </w:pPr>
      <w:r>
        <w:rPr>
          <w:rFonts w:hint="eastAsia" w:hAnsi="宋体" w:cs="宋体"/>
          <w:color w:val="auto"/>
          <w:szCs w:val="21"/>
        </w:rPr>
        <w:t>21.6.4最后报价是供应商响应文件的有效组成部分。</w:t>
      </w:r>
    </w:p>
    <w:p>
      <w:pPr>
        <w:pStyle w:val="10"/>
        <w:spacing w:line="390" w:lineRule="exact"/>
        <w:ind w:firstLine="420" w:firstLineChars="200"/>
        <w:rPr>
          <w:rFonts w:hAnsi="宋体" w:cs="宋体"/>
          <w:color w:val="auto"/>
          <w:szCs w:val="21"/>
        </w:rPr>
      </w:pPr>
      <w:r>
        <w:rPr>
          <w:rFonts w:hint="eastAsia" w:hAnsi="宋体" w:cs="宋体"/>
          <w:color w:val="auto"/>
          <w:szCs w:val="21"/>
        </w:rPr>
        <w:t>21.7、评审报告</w:t>
      </w:r>
    </w:p>
    <w:p>
      <w:pPr>
        <w:pStyle w:val="10"/>
        <w:spacing w:line="390" w:lineRule="exact"/>
        <w:ind w:firstLine="420" w:firstLineChars="200"/>
        <w:rPr>
          <w:rFonts w:hAnsi="宋体" w:cs="宋体"/>
          <w:color w:val="auto"/>
          <w:szCs w:val="21"/>
        </w:rPr>
      </w:pPr>
      <w:r>
        <w:rPr>
          <w:rFonts w:hint="eastAsia" w:hAnsi="宋体" w:cs="宋体"/>
          <w:color w:val="auto"/>
          <w:szCs w:val="21"/>
        </w:rPr>
        <w:t>磋商小组应当从质量和服务均能满足磋商文件实质性响应要求的供应商中，按照总得分由高到低的顺序提出3名成交候选人，并编写评审报告。</w:t>
      </w:r>
    </w:p>
    <w:p>
      <w:pPr>
        <w:pStyle w:val="10"/>
        <w:spacing w:line="390" w:lineRule="exact"/>
        <w:ind w:firstLine="420" w:firstLineChars="200"/>
        <w:rPr>
          <w:rFonts w:hAnsi="宋体" w:cs="宋体"/>
          <w:color w:val="auto"/>
          <w:szCs w:val="21"/>
        </w:rPr>
      </w:pPr>
      <w:r>
        <w:rPr>
          <w:rFonts w:hint="eastAsia" w:hAnsi="宋体" w:cs="宋体"/>
          <w:color w:val="auto"/>
          <w:szCs w:val="21"/>
        </w:rPr>
        <w:t>21.8、在评审过程中出现法律法规和磋商文件均没有明确规定的情形时，由磋商小组现场协商解决，协商不一致的，由全体磋商小组投票表决，以得票率二分之一以上专家的意见为准。</w:t>
      </w:r>
    </w:p>
    <w:p>
      <w:pPr>
        <w:pStyle w:val="10"/>
        <w:spacing w:line="390" w:lineRule="exact"/>
        <w:ind w:firstLine="420" w:firstLineChars="200"/>
        <w:rPr>
          <w:rFonts w:hAnsi="宋体" w:cs="宋体"/>
          <w:color w:val="auto"/>
          <w:szCs w:val="21"/>
        </w:rPr>
      </w:pPr>
      <w:r>
        <w:rPr>
          <w:rFonts w:hint="eastAsia" w:hAnsi="宋体" w:cs="宋体"/>
          <w:color w:val="auto"/>
          <w:szCs w:val="21"/>
        </w:rPr>
        <w:t>21.9、采购代理机构发现磋商小组有明显的违规倾向或歧视现象，或不按评审办法进行，或其他不正常行为的，应当及时制止。如制止无效，应及时向同级采购监管部门报告。</w:t>
      </w:r>
    </w:p>
    <w:p>
      <w:pPr>
        <w:pStyle w:val="10"/>
        <w:spacing w:line="390" w:lineRule="exact"/>
        <w:ind w:firstLine="422" w:firstLineChars="200"/>
        <w:rPr>
          <w:rFonts w:hAnsi="宋体" w:cs="宋体"/>
          <w:b/>
          <w:bCs/>
          <w:color w:val="auto"/>
          <w:szCs w:val="21"/>
        </w:rPr>
      </w:pPr>
      <w:r>
        <w:rPr>
          <w:rFonts w:hint="eastAsia" w:hAnsi="宋体" w:cs="宋体"/>
          <w:b/>
          <w:bCs/>
          <w:color w:val="auto"/>
          <w:szCs w:val="21"/>
        </w:rPr>
        <w:t>22、本磋商项目是以每艘船1万元为上限价。高于上限价的最终磋商报价为无效报价，磋商小组可以不予以评审。</w:t>
      </w:r>
    </w:p>
    <w:p>
      <w:pPr>
        <w:pStyle w:val="10"/>
        <w:spacing w:line="380" w:lineRule="exact"/>
        <w:ind w:firstLine="422" w:firstLineChars="200"/>
        <w:rPr>
          <w:rFonts w:hAnsi="宋体" w:cs="宋体"/>
          <w:b/>
          <w:bCs/>
          <w:color w:val="auto"/>
          <w:szCs w:val="21"/>
        </w:rPr>
      </w:pPr>
      <w:r>
        <w:rPr>
          <w:rFonts w:hint="eastAsia" w:hAnsi="宋体" w:cs="宋体"/>
          <w:b/>
          <w:bCs/>
          <w:color w:val="auto"/>
          <w:szCs w:val="21"/>
        </w:rPr>
        <w:t>23、确定成交供应商</w:t>
      </w:r>
    </w:p>
    <w:p>
      <w:pPr>
        <w:pStyle w:val="10"/>
        <w:tabs>
          <w:tab w:val="left" w:pos="4214"/>
        </w:tabs>
        <w:spacing w:line="380" w:lineRule="exact"/>
        <w:ind w:firstLine="420" w:firstLineChars="200"/>
        <w:rPr>
          <w:rFonts w:hAnsi="宋体" w:cs="宋体"/>
          <w:color w:val="auto"/>
          <w:szCs w:val="21"/>
        </w:rPr>
      </w:pPr>
      <w:r>
        <w:rPr>
          <w:rFonts w:hint="eastAsia" w:hAnsi="宋体" w:cs="宋体"/>
          <w:color w:val="auto"/>
          <w:szCs w:val="21"/>
        </w:rPr>
        <w:t>（1）招标采购单位应当确定磋商小组推荐排名第一的磋商供应商为成交供应商。</w:t>
      </w:r>
    </w:p>
    <w:p>
      <w:pPr>
        <w:pStyle w:val="10"/>
        <w:spacing w:line="380" w:lineRule="exact"/>
        <w:ind w:firstLine="447" w:firstLineChars="213"/>
        <w:rPr>
          <w:rFonts w:hAnsi="宋体" w:cs="宋体"/>
          <w:color w:val="auto"/>
          <w:szCs w:val="21"/>
        </w:rPr>
      </w:pPr>
      <w:r>
        <w:rPr>
          <w:rFonts w:hint="eastAsia" w:hAnsi="宋体" w:cs="宋体"/>
          <w:color w:val="auto"/>
          <w:szCs w:val="21"/>
        </w:rPr>
        <w:t>（2）排名第一的成交候选人放弃成交、因不可抗力提出不能履行合同，招标采购单位可以确定排名第二的成交候选人为成交供应商。</w:t>
      </w:r>
    </w:p>
    <w:p>
      <w:pPr>
        <w:pStyle w:val="10"/>
        <w:spacing w:line="380" w:lineRule="exact"/>
        <w:ind w:firstLine="420" w:firstLineChars="200"/>
        <w:rPr>
          <w:rFonts w:hAnsi="宋体" w:cs="宋体"/>
          <w:color w:val="auto"/>
          <w:szCs w:val="21"/>
        </w:rPr>
      </w:pPr>
      <w:r>
        <w:rPr>
          <w:rFonts w:hint="eastAsia" w:hAnsi="宋体" w:cs="宋体"/>
          <w:color w:val="auto"/>
          <w:szCs w:val="21"/>
        </w:rPr>
        <w:t>（3）第二成交候选人因前款规定的同样原因不能签订合同的，招标采购单位可以确定排名第三的成交候选人为成交供应商。</w:t>
      </w:r>
    </w:p>
    <w:p>
      <w:pPr>
        <w:widowControl/>
        <w:shd w:val="clear" w:color="auto" w:fill="FFFFFF"/>
        <w:spacing w:line="380" w:lineRule="exact"/>
        <w:ind w:firstLine="480"/>
        <w:jc w:val="left"/>
        <w:rPr>
          <w:rFonts w:ascii="宋体" w:hAnsi="宋体" w:cs="宋体"/>
          <w:b/>
          <w:color w:val="auto"/>
          <w:szCs w:val="21"/>
        </w:rPr>
      </w:pPr>
      <w:r>
        <w:rPr>
          <w:rFonts w:hint="eastAsia" w:ascii="宋体" w:hAnsi="宋体" w:cs="宋体"/>
          <w:b/>
          <w:bCs/>
          <w:color w:val="auto"/>
          <w:szCs w:val="21"/>
        </w:rPr>
        <w:t>24、</w:t>
      </w:r>
      <w:r>
        <w:rPr>
          <w:rFonts w:hint="eastAsia" w:ascii="宋体" w:hAnsi="宋体" w:cs="宋体"/>
          <w:b/>
          <w:color w:val="auto"/>
          <w:szCs w:val="21"/>
        </w:rPr>
        <w:t>属于下列情况之一者，磋商无效：</w:t>
      </w:r>
    </w:p>
    <w:p>
      <w:pPr>
        <w:snapToGrid w:val="0"/>
        <w:spacing w:line="390" w:lineRule="exact"/>
        <w:ind w:firstLine="420" w:firstLineChars="200"/>
        <w:outlineLvl w:val="4"/>
        <w:rPr>
          <w:rFonts w:ascii="宋体" w:hAnsi="宋体" w:cs="宋体"/>
          <w:color w:val="auto"/>
          <w:szCs w:val="21"/>
        </w:rPr>
      </w:pPr>
      <w:r>
        <w:rPr>
          <w:rFonts w:hint="eastAsia" w:ascii="宋体" w:hAnsi="宋体" w:cs="宋体"/>
          <w:color w:val="auto"/>
          <w:szCs w:val="21"/>
        </w:rPr>
        <w:t>（1）未按磋商文件规定完整提交响应文件或未按规定要求密封、签署、盖章的，未提供法人授权委托书（委托代理的）或响应文件有涂改的。</w:t>
      </w:r>
    </w:p>
    <w:p>
      <w:pPr>
        <w:snapToGrid w:val="0"/>
        <w:spacing w:line="390" w:lineRule="exact"/>
        <w:ind w:firstLine="420" w:firstLineChars="200"/>
        <w:outlineLvl w:val="4"/>
        <w:rPr>
          <w:rFonts w:ascii="宋体" w:hAnsi="宋体" w:cs="宋体"/>
          <w:color w:val="auto"/>
          <w:szCs w:val="21"/>
        </w:rPr>
      </w:pPr>
      <w:r>
        <w:rPr>
          <w:rFonts w:hint="eastAsia" w:ascii="宋体" w:hAnsi="宋体" w:cs="宋体"/>
          <w:color w:val="auto"/>
          <w:szCs w:val="21"/>
        </w:rPr>
        <w:t>（2）超越了按照法律法规规定必须获得行政许可或者行政审批的经营范围的；</w:t>
      </w:r>
    </w:p>
    <w:p>
      <w:pPr>
        <w:snapToGrid w:val="0"/>
        <w:spacing w:line="390" w:lineRule="exact"/>
        <w:ind w:firstLine="420" w:firstLineChars="200"/>
        <w:outlineLvl w:val="4"/>
        <w:rPr>
          <w:rFonts w:ascii="宋体" w:hAnsi="宋体" w:cs="宋体"/>
          <w:color w:val="auto"/>
          <w:szCs w:val="21"/>
        </w:rPr>
      </w:pPr>
      <w:r>
        <w:rPr>
          <w:rFonts w:hint="eastAsia" w:ascii="宋体" w:hAnsi="宋体" w:cs="宋体"/>
          <w:color w:val="auto"/>
          <w:szCs w:val="21"/>
        </w:rPr>
        <w:t>（3）不具备磋商文件规定的资格要求的；</w:t>
      </w:r>
    </w:p>
    <w:p>
      <w:pPr>
        <w:snapToGrid w:val="0"/>
        <w:spacing w:line="390" w:lineRule="exact"/>
        <w:ind w:firstLine="420" w:firstLineChars="200"/>
        <w:outlineLvl w:val="4"/>
        <w:rPr>
          <w:rFonts w:ascii="宋体" w:hAnsi="宋体" w:cs="宋体"/>
          <w:color w:val="auto"/>
          <w:szCs w:val="21"/>
        </w:rPr>
      </w:pPr>
      <w:r>
        <w:rPr>
          <w:rFonts w:hint="eastAsia" w:ascii="宋体" w:hAnsi="宋体" w:cs="宋体"/>
          <w:color w:val="auto"/>
          <w:szCs w:val="21"/>
        </w:rPr>
        <w:t>（4）响应文件未按磋商文件的内容和要求编写，或提供虚假材料的；</w:t>
      </w:r>
    </w:p>
    <w:p>
      <w:pPr>
        <w:snapToGrid w:val="0"/>
        <w:spacing w:line="380" w:lineRule="exact"/>
        <w:ind w:firstLine="420" w:firstLineChars="200"/>
        <w:outlineLvl w:val="4"/>
        <w:rPr>
          <w:rFonts w:ascii="宋体" w:hAnsi="宋体" w:cs="宋体"/>
          <w:color w:val="auto"/>
          <w:szCs w:val="21"/>
        </w:rPr>
      </w:pPr>
      <w:r>
        <w:rPr>
          <w:rFonts w:hint="eastAsia" w:ascii="宋体" w:hAnsi="宋体" w:cs="宋体"/>
          <w:color w:val="auto"/>
          <w:szCs w:val="21"/>
        </w:rPr>
        <w:t>（5）属于“必须提供”的响应文件未能按时提供或补正、更正的；</w:t>
      </w:r>
    </w:p>
    <w:p>
      <w:pPr>
        <w:snapToGrid w:val="0"/>
        <w:spacing w:line="390" w:lineRule="exact"/>
        <w:ind w:firstLine="420" w:firstLineChars="200"/>
        <w:outlineLvl w:val="4"/>
        <w:rPr>
          <w:rFonts w:ascii="宋体" w:hAnsi="宋体" w:cs="宋体"/>
          <w:color w:val="auto"/>
          <w:szCs w:val="21"/>
        </w:rPr>
      </w:pPr>
      <w:r>
        <w:rPr>
          <w:rFonts w:hint="eastAsia" w:ascii="宋体" w:hAnsi="宋体" w:cs="宋体"/>
          <w:color w:val="auto"/>
          <w:szCs w:val="21"/>
        </w:rPr>
        <w:t>（6）磋商有效期、服务期限、交付时间、服务承诺等不能满足磋商文件要求的；</w:t>
      </w:r>
    </w:p>
    <w:p>
      <w:pPr>
        <w:snapToGrid w:val="0"/>
        <w:spacing w:line="390" w:lineRule="exact"/>
        <w:ind w:firstLine="420" w:firstLineChars="200"/>
        <w:outlineLvl w:val="4"/>
        <w:rPr>
          <w:rFonts w:ascii="宋体" w:hAnsi="宋体" w:cs="宋体"/>
          <w:color w:val="auto"/>
          <w:szCs w:val="21"/>
        </w:rPr>
      </w:pPr>
      <w:r>
        <w:rPr>
          <w:rFonts w:hint="eastAsia" w:ascii="宋体" w:hAnsi="宋体" w:cs="宋体"/>
          <w:color w:val="auto"/>
          <w:szCs w:val="21"/>
        </w:rPr>
        <w:t>（7）磋商供应商未就“服务要求”中的所有服务内容作完整唯一报价的；</w:t>
      </w:r>
    </w:p>
    <w:p>
      <w:pPr>
        <w:snapToGrid w:val="0"/>
        <w:spacing w:line="380" w:lineRule="exact"/>
        <w:ind w:firstLine="420" w:firstLineChars="200"/>
        <w:outlineLvl w:val="4"/>
        <w:rPr>
          <w:rFonts w:ascii="宋体" w:hAnsi="宋体" w:cs="宋体"/>
          <w:color w:val="auto"/>
        </w:rPr>
      </w:pPr>
      <w:r>
        <w:rPr>
          <w:rFonts w:hint="eastAsia" w:ascii="宋体" w:hAnsi="宋体" w:cs="宋体"/>
          <w:color w:val="auto"/>
          <w:szCs w:val="21"/>
        </w:rPr>
        <w:t>（8）</w:t>
      </w:r>
      <w:r>
        <w:rPr>
          <w:rFonts w:hint="eastAsia" w:ascii="宋体" w:hAnsi="宋体" w:cs="宋体"/>
          <w:color w:val="auto"/>
        </w:rPr>
        <w:t>磋商供应商未按要求提供 “原件备查”材料原件的，或所提供材料原件与其在响应文件中提供的材料复印件不一致的；</w:t>
      </w:r>
    </w:p>
    <w:p>
      <w:pPr>
        <w:pStyle w:val="10"/>
        <w:spacing w:line="380" w:lineRule="exact"/>
        <w:ind w:firstLine="420" w:firstLineChars="200"/>
        <w:rPr>
          <w:rFonts w:hAnsi="宋体" w:cs="宋体"/>
          <w:color w:val="auto"/>
          <w:szCs w:val="24"/>
        </w:rPr>
      </w:pPr>
      <w:r>
        <w:rPr>
          <w:rFonts w:hint="eastAsia" w:hAnsi="宋体" w:cs="宋体"/>
          <w:color w:val="auto"/>
          <w:szCs w:val="21"/>
        </w:rPr>
        <w:t>（9）</w:t>
      </w:r>
      <w:r>
        <w:rPr>
          <w:rFonts w:hint="eastAsia" w:hAnsi="宋体" w:cs="宋体"/>
          <w:color w:val="auto"/>
          <w:szCs w:val="24"/>
        </w:rPr>
        <w:t>未实质性响应磋商文件要求的；或者响应文件有采购人不能接受的附加条件的；</w:t>
      </w:r>
    </w:p>
    <w:p>
      <w:pPr>
        <w:spacing w:line="380" w:lineRule="exact"/>
        <w:ind w:firstLine="420" w:firstLineChars="200"/>
        <w:rPr>
          <w:rFonts w:ascii="宋体" w:hAnsi="宋体" w:cs="宋体"/>
          <w:color w:val="auto"/>
        </w:rPr>
      </w:pPr>
      <w:r>
        <w:rPr>
          <w:rFonts w:hint="eastAsia" w:hAnsi="宋体" w:cs="宋体"/>
          <w:color w:val="auto"/>
        </w:rPr>
        <w:t>（10）</w:t>
      </w:r>
      <w:r>
        <w:rPr>
          <w:rFonts w:hint="eastAsia" w:ascii="宋体" w:hAnsi="宋体" w:cs="宋体"/>
          <w:color w:val="auto"/>
        </w:rPr>
        <w:t>磋商供应商未在磋商小组规定的时间内提交响应文件（包括最后报价）的 ；</w:t>
      </w:r>
    </w:p>
    <w:p>
      <w:pPr>
        <w:pStyle w:val="10"/>
        <w:spacing w:line="380" w:lineRule="exact"/>
        <w:ind w:firstLine="420" w:firstLineChars="200"/>
        <w:rPr>
          <w:rFonts w:hAnsi="宋体" w:cs="宋体"/>
          <w:color w:val="auto"/>
        </w:rPr>
      </w:pPr>
      <w:r>
        <w:rPr>
          <w:rFonts w:hint="eastAsia" w:hAnsi="宋体" w:cs="宋体"/>
          <w:color w:val="auto"/>
        </w:rPr>
        <w:t>（11）未按规定向采购代理机构购买本项目磋商文件的（有文件规定除外）；</w:t>
      </w:r>
    </w:p>
    <w:p>
      <w:pPr>
        <w:pStyle w:val="10"/>
        <w:spacing w:line="380" w:lineRule="exact"/>
        <w:ind w:firstLine="420" w:firstLineChars="200"/>
        <w:rPr>
          <w:rFonts w:hAnsi="宋体" w:cs="宋体"/>
          <w:color w:val="auto"/>
        </w:rPr>
      </w:pPr>
      <w:r>
        <w:rPr>
          <w:rFonts w:hint="eastAsia" w:hAnsi="宋体" w:cs="宋体"/>
          <w:color w:val="auto"/>
        </w:rPr>
        <w:t>（12）串通投标或弄虚作假或有其它违法行为的；</w:t>
      </w:r>
    </w:p>
    <w:p>
      <w:pPr>
        <w:snapToGrid w:val="0"/>
        <w:spacing w:line="380" w:lineRule="exact"/>
        <w:ind w:firstLine="411" w:firstLineChars="196"/>
        <w:outlineLvl w:val="4"/>
        <w:rPr>
          <w:rFonts w:ascii="宋体" w:hAnsi="宋体" w:cs="宋体"/>
          <w:color w:val="auto"/>
          <w:szCs w:val="21"/>
        </w:rPr>
      </w:pPr>
      <w:r>
        <w:rPr>
          <w:rFonts w:hint="eastAsia" w:hAnsi="宋体" w:cs="宋体"/>
          <w:color w:val="auto"/>
        </w:rPr>
        <w:t>（13）</w:t>
      </w:r>
      <w:r>
        <w:rPr>
          <w:rFonts w:hint="eastAsia" w:ascii="宋体" w:hAnsi="宋体" w:cs="宋体"/>
          <w:color w:val="auto"/>
          <w:szCs w:val="21"/>
        </w:rPr>
        <w:t>不符合法律、法规和磋商文件规定的其他实质性要求和条件的。</w:t>
      </w:r>
    </w:p>
    <w:p>
      <w:pPr>
        <w:snapToGrid w:val="0"/>
        <w:spacing w:line="390" w:lineRule="exact"/>
        <w:ind w:firstLine="413" w:firstLineChars="196"/>
        <w:outlineLvl w:val="4"/>
        <w:rPr>
          <w:rFonts w:ascii="宋体" w:hAnsi="宋体" w:cs="宋体"/>
          <w:b/>
          <w:color w:val="auto"/>
          <w:szCs w:val="21"/>
        </w:rPr>
      </w:pPr>
      <w:r>
        <w:rPr>
          <w:rFonts w:hint="eastAsia" w:ascii="宋体" w:hAnsi="宋体" w:cs="宋体"/>
          <w:b/>
          <w:color w:val="auto"/>
          <w:szCs w:val="21"/>
        </w:rPr>
        <w:t>25、出现下列情形之一的，采购人或者采购代理机构应当终止竞争性磋商采购活动，发布项目终止公告并说明原因，重新开展采购活动：</w:t>
      </w:r>
    </w:p>
    <w:p>
      <w:pPr>
        <w:snapToGrid w:val="0"/>
        <w:spacing w:line="390" w:lineRule="exact"/>
        <w:ind w:firstLine="411" w:firstLineChars="196"/>
        <w:outlineLvl w:val="4"/>
        <w:rPr>
          <w:rFonts w:ascii="宋体" w:hAnsi="宋体" w:cs="宋体"/>
          <w:color w:val="auto"/>
          <w:szCs w:val="21"/>
        </w:rPr>
      </w:pPr>
      <w:r>
        <w:rPr>
          <w:rFonts w:hint="eastAsia" w:ascii="宋体" w:hAnsi="宋体" w:cs="宋体"/>
          <w:color w:val="auto"/>
          <w:szCs w:val="21"/>
        </w:rPr>
        <w:t>（1）因情况变化，不再符合规定的竞争性磋商采购方式适用情形的；</w:t>
      </w:r>
    </w:p>
    <w:p>
      <w:pPr>
        <w:snapToGrid w:val="0"/>
        <w:spacing w:line="390" w:lineRule="exact"/>
        <w:ind w:firstLine="411" w:firstLineChars="196"/>
        <w:outlineLvl w:val="4"/>
        <w:rPr>
          <w:rFonts w:ascii="宋体" w:hAnsi="宋体" w:cs="宋体"/>
          <w:color w:val="auto"/>
          <w:szCs w:val="21"/>
        </w:rPr>
      </w:pPr>
      <w:r>
        <w:rPr>
          <w:rFonts w:hint="eastAsia" w:ascii="宋体" w:hAnsi="宋体" w:cs="宋体"/>
          <w:color w:val="auto"/>
          <w:szCs w:val="21"/>
        </w:rPr>
        <w:t xml:space="preserve">（2）出现影响采购公正的违法、违规行为的； </w:t>
      </w:r>
    </w:p>
    <w:p>
      <w:pPr>
        <w:pStyle w:val="10"/>
        <w:spacing w:line="400" w:lineRule="exact"/>
        <w:ind w:left="420"/>
        <w:rPr>
          <w:bCs/>
          <w:color w:val="auto"/>
        </w:rPr>
      </w:pPr>
      <w:r>
        <w:rPr>
          <w:rFonts w:hint="eastAsia" w:hAnsi="宋体" w:cs="宋体"/>
          <w:color w:val="auto"/>
          <w:szCs w:val="21"/>
        </w:rPr>
        <w:t>（3）</w:t>
      </w:r>
      <w:r>
        <w:rPr>
          <w:rFonts w:hint="eastAsia"/>
          <w:bCs/>
          <w:color w:val="auto"/>
        </w:rPr>
        <w:t>因重大变故，采购任务取消的；</w:t>
      </w:r>
    </w:p>
    <w:p>
      <w:pPr>
        <w:snapToGrid w:val="0"/>
        <w:spacing w:line="390" w:lineRule="exact"/>
        <w:ind w:firstLine="411" w:firstLineChars="196"/>
        <w:outlineLvl w:val="4"/>
        <w:rPr>
          <w:rFonts w:ascii="宋体" w:hAnsi="宋体" w:cs="宋体"/>
          <w:color w:val="auto"/>
          <w:szCs w:val="21"/>
        </w:rPr>
      </w:pPr>
      <w:r>
        <w:rPr>
          <w:rFonts w:hint="eastAsia" w:ascii="宋体" w:hAnsi="宋体" w:cs="宋体"/>
          <w:color w:val="auto"/>
          <w:szCs w:val="21"/>
        </w:rPr>
        <w:t>（4）</w:t>
      </w:r>
      <w:r>
        <w:rPr>
          <w:rFonts w:hint="eastAsia"/>
          <w:bCs/>
          <w:color w:val="auto"/>
        </w:rPr>
        <w:t>磋商文件存在不合理条款的，竞争性磋商公告时间及程序不符合规定的；</w:t>
      </w:r>
      <w:r>
        <w:rPr>
          <w:rFonts w:hint="eastAsia" w:ascii="宋体" w:hAnsi="宋体" w:cs="宋体"/>
          <w:color w:val="auto"/>
          <w:szCs w:val="21"/>
        </w:rPr>
        <w:t xml:space="preserve"> </w:t>
      </w:r>
    </w:p>
    <w:p>
      <w:pPr>
        <w:snapToGrid w:val="0"/>
        <w:spacing w:line="390" w:lineRule="exact"/>
        <w:ind w:firstLine="422" w:firstLineChars="200"/>
        <w:outlineLvl w:val="4"/>
        <w:rPr>
          <w:rFonts w:ascii="宋体" w:hAnsi="宋体" w:cs="宋体"/>
          <w:b/>
          <w:color w:val="auto"/>
        </w:rPr>
      </w:pPr>
      <w:r>
        <w:rPr>
          <w:rFonts w:hint="eastAsia" w:ascii="宋体" w:hAnsi="宋体" w:cs="宋体"/>
          <w:b/>
          <w:color w:val="auto"/>
        </w:rPr>
        <w:t>26、磋商过程的监控</w:t>
      </w:r>
    </w:p>
    <w:p>
      <w:pPr>
        <w:pStyle w:val="10"/>
        <w:spacing w:line="390" w:lineRule="exact"/>
        <w:ind w:firstLine="411" w:firstLineChars="196"/>
        <w:rPr>
          <w:rFonts w:hAnsi="宋体" w:cs="宋体"/>
          <w:color w:val="auto"/>
        </w:rPr>
      </w:pPr>
      <w:r>
        <w:rPr>
          <w:rFonts w:hint="eastAsia" w:hAnsi="宋体" w:cs="宋体"/>
          <w:color w:val="auto"/>
        </w:rPr>
        <w:t>本项目磋商过程实行全程录音、录像监控，磋商供应商在磋商过程中所进行的试图影响磋商结果的不公正活动，可能导致其磋商被拒绝。</w:t>
      </w:r>
    </w:p>
    <w:p>
      <w:pPr>
        <w:pStyle w:val="10"/>
        <w:spacing w:line="390" w:lineRule="exact"/>
        <w:ind w:firstLine="422" w:firstLineChars="200"/>
        <w:rPr>
          <w:rFonts w:hAnsi="宋体" w:cs="宋体"/>
          <w:b/>
          <w:color w:val="auto"/>
        </w:rPr>
      </w:pPr>
      <w:r>
        <w:rPr>
          <w:rFonts w:hint="eastAsia" w:hAnsi="宋体" w:cs="宋体"/>
          <w:b/>
          <w:color w:val="auto"/>
        </w:rPr>
        <w:t>27、成交公告及成交通知</w:t>
      </w:r>
    </w:p>
    <w:p>
      <w:pPr>
        <w:spacing w:line="380" w:lineRule="exact"/>
        <w:ind w:firstLine="420" w:firstLineChars="200"/>
        <w:rPr>
          <w:rFonts w:ascii="宋体" w:hAnsi="宋体" w:cs="宋体"/>
          <w:color w:val="auto"/>
          <w:szCs w:val="21"/>
        </w:rPr>
      </w:pPr>
      <w:r>
        <w:rPr>
          <w:rFonts w:hint="eastAsia" w:ascii="宋体" w:hAnsi="宋体" w:cs="宋体"/>
          <w:color w:val="auto"/>
        </w:rPr>
        <w:t>27.1、</w:t>
      </w:r>
      <w:r>
        <w:rPr>
          <w:rFonts w:hint="eastAsia" w:ascii="宋体" w:hAnsi="宋体" w:cs="宋体"/>
          <w:color w:val="auto"/>
          <w:szCs w:val="21"/>
        </w:rPr>
        <w:t>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napToGrid w:val="0"/>
        <w:spacing w:line="380" w:lineRule="exact"/>
        <w:ind w:firstLine="411" w:firstLineChars="196"/>
        <w:outlineLvl w:val="4"/>
        <w:rPr>
          <w:rFonts w:ascii="宋体" w:hAnsi="宋体" w:cs="宋体"/>
          <w:color w:val="auto"/>
          <w:szCs w:val="21"/>
        </w:rPr>
      </w:pPr>
      <w:r>
        <w:rPr>
          <w:rFonts w:hint="eastAsia" w:ascii="宋体" w:hAnsi="宋体" w:cs="宋体"/>
          <w:color w:val="auto"/>
          <w:szCs w:val="21"/>
        </w:rPr>
        <w:t>27.2、在发布成交公告的同时，采购代理机构向成交供应商发出成交通知书。如成交供应商自接到通知之日起七个工作日内，不办理成交通知书领取手续的，按违约处理。招标采购单位将取消其成交资格，从磋商小组推荐的成交候选供应商中按顺序重新确定成交供应商，组织供需双方签订合同。</w:t>
      </w:r>
    </w:p>
    <w:p>
      <w:pPr>
        <w:pStyle w:val="10"/>
        <w:spacing w:line="380" w:lineRule="exact"/>
        <w:ind w:firstLine="420" w:firstLineChars="200"/>
        <w:rPr>
          <w:rFonts w:hAnsi="宋体" w:cs="宋体"/>
          <w:color w:val="auto"/>
        </w:rPr>
      </w:pPr>
      <w:r>
        <w:rPr>
          <w:rFonts w:hint="eastAsia" w:hAnsi="宋体" w:cs="宋体"/>
          <w:color w:val="auto"/>
        </w:rPr>
        <w:t>27.3、采购代理机构无义务向未成交的磋商供应商解释未成交原因和退还响应文件。</w:t>
      </w:r>
    </w:p>
    <w:p>
      <w:pPr>
        <w:tabs>
          <w:tab w:val="left" w:pos="1140"/>
        </w:tabs>
        <w:spacing w:line="390" w:lineRule="exact"/>
        <w:rPr>
          <w:rFonts w:ascii="宋体" w:hAnsi="宋体" w:cs="宋体"/>
          <w:color w:val="auto"/>
          <w:szCs w:val="20"/>
        </w:rPr>
      </w:pPr>
    </w:p>
    <w:p>
      <w:pPr>
        <w:tabs>
          <w:tab w:val="left" w:pos="1140"/>
        </w:tabs>
        <w:spacing w:line="390" w:lineRule="exact"/>
        <w:ind w:left="420" w:leftChars="200" w:firstLine="562" w:firstLineChars="200"/>
        <w:jc w:val="center"/>
        <w:rPr>
          <w:rFonts w:ascii="宋体" w:hAnsi="宋体" w:cs="宋体"/>
          <w:b/>
          <w:color w:val="auto"/>
          <w:sz w:val="28"/>
          <w:szCs w:val="28"/>
        </w:rPr>
      </w:pPr>
      <w:r>
        <w:rPr>
          <w:rFonts w:hint="eastAsia" w:ascii="宋体" w:hAnsi="宋体" w:cs="宋体"/>
          <w:b/>
          <w:color w:val="auto"/>
          <w:sz w:val="28"/>
          <w:szCs w:val="28"/>
        </w:rPr>
        <w:t>五、签订合同</w:t>
      </w:r>
    </w:p>
    <w:p>
      <w:pPr>
        <w:spacing w:line="380" w:lineRule="exact"/>
        <w:ind w:firstLine="413" w:firstLineChars="196"/>
        <w:rPr>
          <w:rFonts w:ascii="宋体" w:hAnsi="宋体" w:cs="宋体"/>
          <w:b/>
          <w:color w:val="auto"/>
        </w:rPr>
      </w:pPr>
      <w:r>
        <w:rPr>
          <w:rFonts w:hint="eastAsia" w:ascii="宋体" w:hAnsi="宋体" w:cs="宋体"/>
          <w:b/>
          <w:color w:val="auto"/>
        </w:rPr>
        <w:t>28</w:t>
      </w:r>
      <w:r>
        <w:rPr>
          <w:rFonts w:hint="eastAsia" w:ascii="宋体" w:hAnsi="宋体" w:cs="宋体"/>
          <w:b/>
          <w:color w:val="auto"/>
          <w:szCs w:val="21"/>
        </w:rPr>
        <w:t>、</w:t>
      </w:r>
      <w:r>
        <w:rPr>
          <w:rFonts w:hint="eastAsia" w:ascii="宋体" w:hAnsi="宋体" w:cs="宋体"/>
          <w:b/>
          <w:color w:val="auto"/>
        </w:rPr>
        <w:t>合同履约担保</w:t>
      </w:r>
    </w:p>
    <w:p>
      <w:pPr>
        <w:widowControl/>
        <w:spacing w:line="390" w:lineRule="exact"/>
        <w:ind w:firstLine="420"/>
        <w:jc w:val="left"/>
        <w:rPr>
          <w:rFonts w:ascii="宋体" w:hAnsi="宋体" w:cs="宋体"/>
          <w:color w:val="auto"/>
          <w:szCs w:val="20"/>
        </w:rPr>
      </w:pPr>
      <w:r>
        <w:rPr>
          <w:rFonts w:hint="eastAsia" w:ascii="宋体" w:hAnsi="宋体" w:cs="宋体"/>
          <w:color w:val="auto"/>
          <w:szCs w:val="20"/>
        </w:rPr>
        <w:t>28.1、履约担保：本项目无需提交履约保证金。</w:t>
      </w:r>
    </w:p>
    <w:p>
      <w:pPr>
        <w:tabs>
          <w:tab w:val="left" w:pos="1140"/>
        </w:tabs>
        <w:spacing w:line="380" w:lineRule="exact"/>
        <w:ind w:firstLine="422" w:firstLineChars="200"/>
        <w:rPr>
          <w:rFonts w:ascii="宋体" w:hAnsi="宋体" w:cs="宋体"/>
          <w:b/>
          <w:color w:val="auto"/>
          <w:szCs w:val="21"/>
        </w:rPr>
      </w:pPr>
      <w:r>
        <w:rPr>
          <w:rFonts w:hint="eastAsia" w:ascii="宋体" w:hAnsi="宋体" w:cs="宋体"/>
          <w:b/>
          <w:color w:val="auto"/>
          <w:szCs w:val="21"/>
        </w:rPr>
        <w:t>29、签订合同</w:t>
      </w:r>
    </w:p>
    <w:p>
      <w:pPr>
        <w:pStyle w:val="10"/>
        <w:spacing w:line="390" w:lineRule="exact"/>
        <w:ind w:left="3" w:firstLine="420" w:firstLineChars="200"/>
        <w:rPr>
          <w:rFonts w:hAnsi="宋体" w:cs="宋体"/>
          <w:color w:val="auto"/>
        </w:rPr>
      </w:pPr>
      <w:r>
        <w:rPr>
          <w:rFonts w:hint="eastAsia" w:hAnsi="宋体" w:cs="宋体"/>
          <w:color w:val="auto"/>
        </w:rPr>
        <w:t>29.1、签订合同时间：成交供应商领取成交通知书后，应按规定与采购人签订合同。</w:t>
      </w:r>
    </w:p>
    <w:p>
      <w:pPr>
        <w:pStyle w:val="10"/>
        <w:spacing w:line="390" w:lineRule="exact"/>
        <w:ind w:left="3" w:firstLine="420" w:firstLineChars="200"/>
        <w:rPr>
          <w:rFonts w:hAnsi="宋体" w:cs="宋体"/>
          <w:color w:val="auto"/>
        </w:rPr>
      </w:pPr>
      <w:r>
        <w:rPr>
          <w:rFonts w:hint="eastAsia" w:hAnsi="宋体" w:cs="宋体"/>
          <w:color w:val="auto"/>
        </w:rPr>
        <w:t>29.2、如成交供应商有下列情形之一的，情节严重的，由财政部门将其列入不良行为记录名单，在一至三年内禁止参加政府采购活动，并予以通报。采购代理机构可从磋商小组推荐的成交候选供应商中按顺序重新确定成交供应商，组织供需双方签订合同或重新组织采购。拒绝签订政府采购合同的成交供应商不得参加对该项目重新开展的采购活动。</w:t>
      </w:r>
    </w:p>
    <w:p>
      <w:pPr>
        <w:pStyle w:val="10"/>
        <w:spacing w:line="390" w:lineRule="exact"/>
        <w:ind w:left="3" w:firstLine="420" w:firstLineChars="200"/>
        <w:rPr>
          <w:rFonts w:hAnsi="宋体" w:cs="宋体"/>
          <w:color w:val="auto"/>
        </w:rPr>
      </w:pPr>
      <w:r>
        <w:rPr>
          <w:rFonts w:hint="eastAsia" w:hAnsi="宋体" w:cs="宋体"/>
          <w:color w:val="auto"/>
        </w:rPr>
        <w:t>（1）成交后不与采购人签订合同的（不可抗力除外）；</w:t>
      </w:r>
    </w:p>
    <w:p>
      <w:pPr>
        <w:pStyle w:val="10"/>
        <w:spacing w:line="390" w:lineRule="exact"/>
        <w:ind w:left="3" w:firstLine="420" w:firstLineChars="200"/>
        <w:rPr>
          <w:rFonts w:hAnsi="宋体" w:cs="宋体"/>
          <w:color w:val="auto"/>
        </w:rPr>
      </w:pPr>
      <w:r>
        <w:rPr>
          <w:rFonts w:hint="eastAsia" w:hAnsi="宋体" w:cs="宋体"/>
          <w:color w:val="auto"/>
        </w:rPr>
        <w:t>（2）将成交项目转让给他人，或者在响应文件中未说明，且未经采购人同意，将成交项目分包给他人的；</w:t>
      </w:r>
    </w:p>
    <w:p>
      <w:pPr>
        <w:pStyle w:val="10"/>
        <w:spacing w:line="390" w:lineRule="exact"/>
        <w:ind w:left="3" w:firstLine="420" w:firstLineChars="200"/>
        <w:rPr>
          <w:rFonts w:hAnsi="宋体" w:cs="宋体"/>
          <w:color w:val="auto"/>
        </w:rPr>
      </w:pPr>
      <w:r>
        <w:rPr>
          <w:rFonts w:hint="eastAsia" w:hAnsi="宋体" w:cs="宋体"/>
          <w:color w:val="auto"/>
        </w:rPr>
        <w:t>（3）拒绝履行合同义务的。</w:t>
      </w:r>
    </w:p>
    <w:p>
      <w:pPr>
        <w:pStyle w:val="10"/>
        <w:spacing w:line="390" w:lineRule="exact"/>
        <w:ind w:left="3" w:firstLine="420" w:firstLineChars="200"/>
        <w:rPr>
          <w:rFonts w:hAnsi="宋体" w:cs="宋体"/>
          <w:color w:val="auto"/>
        </w:rPr>
      </w:pPr>
      <w:r>
        <w:rPr>
          <w:rFonts w:hint="eastAsia" w:hAnsi="宋体" w:cs="宋体"/>
          <w:color w:val="auto"/>
        </w:rPr>
        <w:t>29.3、合同备案存档：政府采购合同双方自签订之日起二个工作日内，成交人将合同原件壹份交采购代理机构存档。</w:t>
      </w:r>
    </w:p>
    <w:p>
      <w:pPr>
        <w:pStyle w:val="10"/>
        <w:spacing w:line="390" w:lineRule="exact"/>
        <w:ind w:left="3"/>
        <w:jc w:val="center"/>
        <w:rPr>
          <w:rFonts w:hAnsi="宋体" w:cs="宋体"/>
          <w:b/>
          <w:color w:val="auto"/>
          <w:sz w:val="28"/>
          <w:szCs w:val="28"/>
        </w:rPr>
      </w:pPr>
      <w:r>
        <w:rPr>
          <w:rFonts w:hint="eastAsia" w:hAnsi="宋体" w:cs="宋体"/>
          <w:b/>
          <w:color w:val="auto"/>
          <w:sz w:val="28"/>
          <w:szCs w:val="28"/>
        </w:rPr>
        <w:t>六、其他事项</w:t>
      </w:r>
    </w:p>
    <w:p>
      <w:pPr>
        <w:spacing w:line="390" w:lineRule="exact"/>
        <w:ind w:firstLine="517" w:firstLineChars="245"/>
        <w:rPr>
          <w:rFonts w:ascii="宋体" w:hAnsi="宋体" w:cs="宋体"/>
          <w:b/>
          <w:color w:val="auto"/>
        </w:rPr>
      </w:pPr>
      <w:r>
        <w:rPr>
          <w:rFonts w:hint="eastAsia" w:ascii="宋体" w:hAnsi="宋体" w:cs="宋体"/>
          <w:b/>
          <w:color w:val="auto"/>
        </w:rPr>
        <w:t>30</w:t>
      </w:r>
      <w:r>
        <w:rPr>
          <w:rFonts w:hint="eastAsia" w:ascii="宋体" w:hAnsi="宋体" w:cs="宋体"/>
          <w:b/>
          <w:color w:val="auto"/>
          <w:szCs w:val="21"/>
        </w:rPr>
        <w:t>、</w:t>
      </w:r>
      <w:r>
        <w:rPr>
          <w:rFonts w:hint="eastAsia" w:ascii="宋体" w:hAnsi="宋体" w:cs="宋体"/>
          <w:b/>
          <w:color w:val="auto"/>
        </w:rPr>
        <w:t>采购代理服务费</w:t>
      </w:r>
    </w:p>
    <w:p>
      <w:pPr>
        <w:tabs>
          <w:tab w:val="left" w:pos="1065"/>
          <w:tab w:val="center" w:pos="4411"/>
        </w:tabs>
        <w:spacing w:line="440" w:lineRule="atLeast"/>
        <w:ind w:firstLine="420" w:firstLineChars="200"/>
        <w:rPr>
          <w:color w:val="auto"/>
        </w:rPr>
      </w:pPr>
      <w:r>
        <w:rPr>
          <w:rFonts w:hint="eastAsia"/>
          <w:color w:val="auto"/>
        </w:rPr>
        <w:t>成交供应商领取成交通知书前向广西天立工程造价咨询有限公司一次性付清采购代理服务费，本项目的采购代理服务收费详见“磋商供应商须知前附表”第25项规定。</w:t>
      </w:r>
    </w:p>
    <w:p>
      <w:pPr>
        <w:spacing w:line="380" w:lineRule="exact"/>
        <w:jc w:val="center"/>
        <w:rPr>
          <w:rFonts w:ascii="宋体" w:hAnsi="宋体" w:cs="宋体"/>
          <w:color w:val="auto"/>
          <w:szCs w:val="21"/>
        </w:rPr>
      </w:pPr>
      <w:r>
        <w:rPr>
          <w:rFonts w:hint="eastAsia" w:ascii="宋体" w:hAnsi="宋体" w:cs="宋体"/>
          <w:color w:val="auto"/>
          <w:szCs w:val="21"/>
        </w:rPr>
        <w:t>采购代理服务收费标准。</w:t>
      </w:r>
    </w:p>
    <w:tbl>
      <w:tblPr>
        <w:tblStyle w:val="15"/>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002"/>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719" w:type="dxa"/>
          </w:tcPr>
          <w:p>
            <w:pPr>
              <w:pStyle w:val="10"/>
              <w:spacing w:line="380" w:lineRule="exact"/>
              <w:ind w:left="25"/>
              <w:rPr>
                <w:rFonts w:hAnsi="宋体" w:cs="宋体"/>
                <w:color w:val="auto"/>
              </w:rPr>
            </w:pPr>
            <w:r>
              <w:rPr>
                <w:rFonts w:hAnsi="宋体" w:cs="宋体"/>
                <w:color w:val="auto"/>
              </w:rPr>
              <w:pict>
                <v:line id="Line 99" o:spid="_x0000_s1028" o:spt="20" style="position:absolute;left:0pt;margin-left:23.35pt;margin-top:0.85pt;height:49.7pt;width:106.5pt;z-index:251657216;mso-width-relative:page;mso-height-relative:page;" coordsize="21600,21600" o:gfxdata="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RID5FdQAAAAIAQAADwAAAAAAAAABACAAAAAiAAAAZHJzL2Rv&#10;d25yZXYueG1sUEsBAhQAFAAAAAgAh07iQDDaR+LMAQAAnwMAAA4AAAAAAAAAAQAgAAAAIwEAAGRy&#10;cy9lMm9Eb2MueG1sUEsFBgAAAAAGAAYAWQEAAGEFAAAAAA==&#10;">
                  <v:path arrowok="t"/>
                  <v:fill focussize="0,0"/>
                  <v:stroke/>
                  <v:imagedata o:title=""/>
                  <o:lock v:ext="edit"/>
                </v:line>
              </w:pict>
            </w:r>
            <w:r>
              <w:rPr>
                <w:rFonts w:hint="eastAsia" w:hAnsi="宋体" w:cs="宋体"/>
                <w:color w:val="auto"/>
              </w:rPr>
              <w:t>费率           服务类型</w:t>
            </w:r>
          </w:p>
          <w:p>
            <w:pPr>
              <w:pStyle w:val="10"/>
              <w:spacing w:line="380" w:lineRule="exact"/>
              <w:rPr>
                <w:rFonts w:hAnsi="宋体" w:cs="宋体"/>
                <w:color w:val="auto"/>
              </w:rPr>
            </w:pPr>
            <w:r>
              <w:rPr>
                <w:rFonts w:hAnsi="宋体" w:cs="宋体"/>
                <w:color w:val="auto"/>
              </w:rPr>
              <w:pict>
                <v:line id="Line 100" o:spid="_x0000_s1027" o:spt="20" style="position:absolute;left:0pt;margin-left:-5.35pt;margin-top:3.55pt;height:31.2pt;width:135pt;z-index:251658240;mso-width-relative:page;mso-height-relative:page;" coordsize="21600,21600" o:gfxdata="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&#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rrGJ3YAAAACAEAAA8AAAAAAAAAAQAgAAAAIgAAAGRy&#10;cy9kb3ducmV2LnhtbFBLAQIUABQAAAAIAIdO4kCjCwgtzAEAAKADAAAOAAAAAAAAAAEAIAAAACcB&#10;AABkcnMvZTJvRG9jLnhtbFBLBQYAAAAABgAGAFkBAABlBQAAAAA=&#10;">
                  <v:path arrowok="t"/>
                  <v:fill focussize="0,0"/>
                  <v:stroke/>
                  <v:imagedata o:title=""/>
                  <o:lock v:ext="edit"/>
                </v:line>
              </w:pict>
            </w:r>
          </w:p>
          <w:p>
            <w:pPr>
              <w:pStyle w:val="10"/>
              <w:spacing w:line="380" w:lineRule="exact"/>
              <w:ind w:left="25"/>
              <w:rPr>
                <w:rFonts w:hAnsi="宋体" w:cs="宋体"/>
                <w:color w:val="auto"/>
              </w:rPr>
            </w:pPr>
            <w:r>
              <w:rPr>
                <w:rFonts w:hint="eastAsia" w:hAnsi="宋体" w:cs="宋体"/>
                <w:color w:val="auto"/>
              </w:rPr>
              <w:t>成交金额（万元）</w:t>
            </w:r>
          </w:p>
        </w:tc>
        <w:tc>
          <w:tcPr>
            <w:tcW w:w="2002" w:type="dxa"/>
            <w:vAlign w:val="center"/>
          </w:tcPr>
          <w:p>
            <w:pPr>
              <w:pStyle w:val="10"/>
              <w:spacing w:line="380" w:lineRule="exact"/>
              <w:ind w:left="25"/>
              <w:jc w:val="center"/>
              <w:rPr>
                <w:rFonts w:hAnsi="宋体" w:cs="宋体"/>
                <w:color w:val="auto"/>
              </w:rPr>
            </w:pPr>
            <w:r>
              <w:rPr>
                <w:rFonts w:hint="eastAsia" w:hAnsi="宋体" w:cs="宋体"/>
                <w:color w:val="auto"/>
              </w:rPr>
              <w:t>货物招标</w:t>
            </w:r>
          </w:p>
        </w:tc>
        <w:tc>
          <w:tcPr>
            <w:tcW w:w="1992" w:type="dxa"/>
            <w:vAlign w:val="center"/>
          </w:tcPr>
          <w:p>
            <w:pPr>
              <w:pStyle w:val="10"/>
              <w:spacing w:line="380" w:lineRule="exact"/>
              <w:ind w:left="25"/>
              <w:jc w:val="center"/>
              <w:rPr>
                <w:rFonts w:hAnsi="宋体" w:cs="宋体"/>
                <w:color w:val="auto"/>
              </w:rPr>
            </w:pPr>
            <w:r>
              <w:rPr>
                <w:rFonts w:hint="eastAsia" w:hAnsi="宋体" w:cs="宋体"/>
                <w:color w:val="auto"/>
              </w:rPr>
              <w:t>服务招标</w:t>
            </w:r>
          </w:p>
        </w:tc>
        <w:tc>
          <w:tcPr>
            <w:tcW w:w="2293" w:type="dxa"/>
            <w:vAlign w:val="center"/>
          </w:tcPr>
          <w:p>
            <w:pPr>
              <w:pStyle w:val="10"/>
              <w:spacing w:line="380" w:lineRule="exact"/>
              <w:ind w:left="25"/>
              <w:jc w:val="center"/>
              <w:rPr>
                <w:rFonts w:hAnsi="宋体" w:cs="宋体"/>
                <w:color w:val="auto"/>
              </w:rPr>
            </w:pPr>
            <w:r>
              <w:rPr>
                <w:rFonts w:hint="eastAsia" w:hAnsi="宋体" w:cs="宋体"/>
                <w:color w:val="auto"/>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719" w:type="dxa"/>
          </w:tcPr>
          <w:p>
            <w:pPr>
              <w:pStyle w:val="10"/>
              <w:spacing w:line="380" w:lineRule="exact"/>
              <w:ind w:left="25"/>
              <w:rPr>
                <w:rFonts w:hAnsi="宋体" w:cs="宋体"/>
                <w:color w:val="auto"/>
              </w:rPr>
            </w:pPr>
            <w:r>
              <w:rPr>
                <w:rFonts w:hint="eastAsia" w:hAnsi="宋体" w:cs="宋体"/>
                <w:color w:val="auto"/>
              </w:rPr>
              <w:t>100以下</w:t>
            </w:r>
          </w:p>
        </w:tc>
        <w:tc>
          <w:tcPr>
            <w:tcW w:w="2002" w:type="dxa"/>
          </w:tcPr>
          <w:p>
            <w:pPr>
              <w:pStyle w:val="10"/>
              <w:spacing w:line="380" w:lineRule="exact"/>
              <w:ind w:left="25"/>
              <w:jc w:val="center"/>
              <w:rPr>
                <w:rFonts w:hAnsi="宋体" w:cs="宋体"/>
                <w:color w:val="auto"/>
              </w:rPr>
            </w:pPr>
            <w:r>
              <w:rPr>
                <w:rFonts w:hint="eastAsia" w:hAnsi="宋体" w:cs="宋体"/>
                <w:color w:val="auto"/>
              </w:rPr>
              <w:t>1.5%</w:t>
            </w:r>
          </w:p>
        </w:tc>
        <w:tc>
          <w:tcPr>
            <w:tcW w:w="1992" w:type="dxa"/>
          </w:tcPr>
          <w:p>
            <w:pPr>
              <w:pStyle w:val="10"/>
              <w:spacing w:line="380" w:lineRule="exact"/>
              <w:ind w:left="25"/>
              <w:jc w:val="center"/>
              <w:rPr>
                <w:rFonts w:hAnsi="宋体" w:cs="宋体"/>
                <w:color w:val="auto"/>
              </w:rPr>
            </w:pPr>
            <w:r>
              <w:rPr>
                <w:rFonts w:hint="eastAsia" w:hAnsi="宋体" w:cs="宋体"/>
                <w:color w:val="auto"/>
              </w:rPr>
              <w:t>1.5%</w:t>
            </w:r>
          </w:p>
        </w:tc>
        <w:tc>
          <w:tcPr>
            <w:tcW w:w="2293" w:type="dxa"/>
          </w:tcPr>
          <w:p>
            <w:pPr>
              <w:pStyle w:val="10"/>
              <w:spacing w:line="380" w:lineRule="exact"/>
              <w:ind w:left="25"/>
              <w:jc w:val="center"/>
              <w:rPr>
                <w:rFonts w:hAnsi="宋体" w:cs="宋体"/>
                <w:color w:val="auto"/>
              </w:rPr>
            </w:pPr>
            <w:r>
              <w:rPr>
                <w:rFonts w:hint="eastAsia" w:hAnsi="宋体" w:cs="宋体"/>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719" w:type="dxa"/>
          </w:tcPr>
          <w:p>
            <w:pPr>
              <w:pStyle w:val="10"/>
              <w:spacing w:line="380" w:lineRule="exact"/>
              <w:ind w:left="25"/>
              <w:rPr>
                <w:rFonts w:hAnsi="宋体" w:cs="宋体"/>
                <w:color w:val="auto"/>
              </w:rPr>
            </w:pPr>
            <w:r>
              <w:rPr>
                <w:rFonts w:hint="eastAsia" w:hAnsi="宋体" w:cs="宋体"/>
                <w:color w:val="auto"/>
              </w:rPr>
              <w:t>100-500</w:t>
            </w:r>
          </w:p>
        </w:tc>
        <w:tc>
          <w:tcPr>
            <w:tcW w:w="2002" w:type="dxa"/>
          </w:tcPr>
          <w:p>
            <w:pPr>
              <w:pStyle w:val="10"/>
              <w:spacing w:line="380" w:lineRule="exact"/>
              <w:ind w:left="25"/>
              <w:jc w:val="center"/>
              <w:rPr>
                <w:rFonts w:hAnsi="宋体" w:cs="宋体"/>
                <w:color w:val="auto"/>
              </w:rPr>
            </w:pPr>
            <w:r>
              <w:rPr>
                <w:rFonts w:hint="eastAsia" w:hAnsi="宋体" w:cs="宋体"/>
                <w:color w:val="auto"/>
              </w:rPr>
              <w:t>1.1%</w:t>
            </w:r>
          </w:p>
        </w:tc>
        <w:tc>
          <w:tcPr>
            <w:tcW w:w="1992" w:type="dxa"/>
          </w:tcPr>
          <w:p>
            <w:pPr>
              <w:pStyle w:val="10"/>
              <w:spacing w:line="380" w:lineRule="exact"/>
              <w:ind w:left="25"/>
              <w:jc w:val="center"/>
              <w:rPr>
                <w:rFonts w:hAnsi="宋体" w:cs="宋体"/>
                <w:color w:val="auto"/>
              </w:rPr>
            </w:pPr>
            <w:r>
              <w:rPr>
                <w:rFonts w:hint="eastAsia" w:hAnsi="宋体" w:cs="宋体"/>
                <w:color w:val="auto"/>
              </w:rPr>
              <w:t>0.8%</w:t>
            </w:r>
          </w:p>
        </w:tc>
        <w:tc>
          <w:tcPr>
            <w:tcW w:w="2293" w:type="dxa"/>
          </w:tcPr>
          <w:p>
            <w:pPr>
              <w:pStyle w:val="10"/>
              <w:spacing w:line="380" w:lineRule="exact"/>
              <w:ind w:left="25"/>
              <w:jc w:val="center"/>
              <w:rPr>
                <w:rFonts w:hAnsi="宋体" w:cs="宋体"/>
                <w:color w:val="auto"/>
              </w:rPr>
            </w:pPr>
            <w:r>
              <w:rPr>
                <w:rFonts w:hint="eastAsia" w:hAnsi="宋体" w:cs="宋体"/>
                <w:color w:val="auto"/>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pPr>
              <w:pStyle w:val="10"/>
              <w:spacing w:line="380" w:lineRule="exact"/>
              <w:ind w:left="25"/>
              <w:rPr>
                <w:rFonts w:hAnsi="宋体" w:cs="宋体"/>
                <w:color w:val="auto"/>
              </w:rPr>
            </w:pPr>
            <w:r>
              <w:rPr>
                <w:rFonts w:hint="eastAsia" w:hAnsi="宋体" w:cs="宋体"/>
                <w:color w:val="auto"/>
              </w:rPr>
              <w:t>500-1000</w:t>
            </w:r>
          </w:p>
        </w:tc>
        <w:tc>
          <w:tcPr>
            <w:tcW w:w="2002" w:type="dxa"/>
          </w:tcPr>
          <w:p>
            <w:pPr>
              <w:pStyle w:val="10"/>
              <w:spacing w:line="380" w:lineRule="exact"/>
              <w:ind w:left="25"/>
              <w:jc w:val="center"/>
              <w:rPr>
                <w:rFonts w:hAnsi="宋体" w:cs="宋体"/>
                <w:color w:val="auto"/>
              </w:rPr>
            </w:pPr>
            <w:r>
              <w:rPr>
                <w:rFonts w:hint="eastAsia" w:hAnsi="宋体" w:cs="宋体"/>
                <w:color w:val="auto"/>
              </w:rPr>
              <w:t>0.8%</w:t>
            </w:r>
          </w:p>
        </w:tc>
        <w:tc>
          <w:tcPr>
            <w:tcW w:w="1992" w:type="dxa"/>
          </w:tcPr>
          <w:p>
            <w:pPr>
              <w:pStyle w:val="10"/>
              <w:spacing w:line="380" w:lineRule="exact"/>
              <w:ind w:left="25"/>
              <w:jc w:val="center"/>
              <w:rPr>
                <w:rFonts w:hAnsi="宋体" w:cs="宋体"/>
                <w:color w:val="auto"/>
              </w:rPr>
            </w:pPr>
            <w:r>
              <w:rPr>
                <w:rFonts w:hint="eastAsia" w:hAnsi="宋体" w:cs="宋体"/>
                <w:color w:val="auto"/>
              </w:rPr>
              <w:t>0.45%</w:t>
            </w:r>
          </w:p>
        </w:tc>
        <w:tc>
          <w:tcPr>
            <w:tcW w:w="2293" w:type="dxa"/>
          </w:tcPr>
          <w:p>
            <w:pPr>
              <w:pStyle w:val="10"/>
              <w:spacing w:line="380" w:lineRule="exact"/>
              <w:ind w:left="25"/>
              <w:jc w:val="center"/>
              <w:rPr>
                <w:rFonts w:hAnsi="宋体" w:cs="宋体"/>
                <w:color w:val="auto"/>
              </w:rPr>
            </w:pPr>
            <w:r>
              <w:rPr>
                <w:rFonts w:hint="eastAsia" w:hAnsi="宋体" w:cs="宋体"/>
                <w:color w:val="auto"/>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pPr>
              <w:pStyle w:val="10"/>
              <w:spacing w:line="380" w:lineRule="exact"/>
              <w:ind w:left="25"/>
              <w:rPr>
                <w:rFonts w:hAnsi="宋体" w:cs="宋体"/>
                <w:color w:val="auto"/>
              </w:rPr>
            </w:pPr>
            <w:r>
              <w:rPr>
                <w:rFonts w:hint="eastAsia" w:hAnsi="宋体" w:cs="宋体"/>
                <w:color w:val="auto"/>
              </w:rPr>
              <w:t>1000-5000</w:t>
            </w:r>
          </w:p>
        </w:tc>
        <w:tc>
          <w:tcPr>
            <w:tcW w:w="2002" w:type="dxa"/>
          </w:tcPr>
          <w:p>
            <w:pPr>
              <w:pStyle w:val="10"/>
              <w:spacing w:line="380" w:lineRule="exact"/>
              <w:ind w:left="25"/>
              <w:jc w:val="center"/>
              <w:rPr>
                <w:rFonts w:hAnsi="宋体" w:cs="宋体"/>
                <w:color w:val="auto"/>
              </w:rPr>
            </w:pPr>
            <w:r>
              <w:rPr>
                <w:rFonts w:hint="eastAsia" w:hAnsi="宋体" w:cs="宋体"/>
                <w:color w:val="auto"/>
              </w:rPr>
              <w:t>0.5%</w:t>
            </w:r>
          </w:p>
        </w:tc>
        <w:tc>
          <w:tcPr>
            <w:tcW w:w="1992" w:type="dxa"/>
          </w:tcPr>
          <w:p>
            <w:pPr>
              <w:pStyle w:val="10"/>
              <w:spacing w:line="380" w:lineRule="exact"/>
              <w:ind w:left="25"/>
              <w:jc w:val="center"/>
              <w:rPr>
                <w:rFonts w:hAnsi="宋体" w:cs="宋体"/>
                <w:color w:val="auto"/>
              </w:rPr>
            </w:pPr>
            <w:r>
              <w:rPr>
                <w:rFonts w:hint="eastAsia" w:hAnsi="宋体" w:cs="宋体"/>
                <w:color w:val="auto"/>
              </w:rPr>
              <w:t>0.25%</w:t>
            </w:r>
          </w:p>
        </w:tc>
        <w:tc>
          <w:tcPr>
            <w:tcW w:w="2293" w:type="dxa"/>
          </w:tcPr>
          <w:p>
            <w:pPr>
              <w:pStyle w:val="10"/>
              <w:spacing w:line="380" w:lineRule="exact"/>
              <w:ind w:left="25"/>
              <w:jc w:val="center"/>
              <w:rPr>
                <w:rFonts w:hAnsi="宋体" w:cs="宋体"/>
                <w:color w:val="auto"/>
              </w:rPr>
            </w:pPr>
            <w:r>
              <w:rPr>
                <w:rFonts w:hint="eastAsia" w:hAnsi="宋体" w:cs="宋体"/>
                <w:color w:val="auto"/>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pPr>
              <w:pStyle w:val="10"/>
              <w:spacing w:line="380" w:lineRule="exact"/>
              <w:ind w:left="25"/>
              <w:rPr>
                <w:rFonts w:hAnsi="宋体" w:cs="宋体"/>
                <w:color w:val="auto"/>
              </w:rPr>
            </w:pPr>
            <w:r>
              <w:rPr>
                <w:rFonts w:hint="eastAsia" w:hAnsi="宋体" w:cs="宋体"/>
                <w:color w:val="auto"/>
              </w:rPr>
              <w:t>5000-10000</w:t>
            </w:r>
          </w:p>
        </w:tc>
        <w:tc>
          <w:tcPr>
            <w:tcW w:w="2002" w:type="dxa"/>
          </w:tcPr>
          <w:p>
            <w:pPr>
              <w:pStyle w:val="10"/>
              <w:spacing w:line="380" w:lineRule="exact"/>
              <w:ind w:left="25"/>
              <w:jc w:val="center"/>
              <w:rPr>
                <w:rFonts w:hAnsi="宋体" w:cs="宋体"/>
                <w:color w:val="auto"/>
              </w:rPr>
            </w:pPr>
            <w:r>
              <w:rPr>
                <w:rFonts w:hint="eastAsia" w:hAnsi="宋体" w:cs="宋体"/>
                <w:color w:val="auto"/>
              </w:rPr>
              <w:t>0.25%</w:t>
            </w:r>
          </w:p>
        </w:tc>
        <w:tc>
          <w:tcPr>
            <w:tcW w:w="1992" w:type="dxa"/>
          </w:tcPr>
          <w:p>
            <w:pPr>
              <w:pStyle w:val="10"/>
              <w:spacing w:line="380" w:lineRule="exact"/>
              <w:ind w:left="25"/>
              <w:jc w:val="center"/>
              <w:rPr>
                <w:rFonts w:hAnsi="宋体" w:cs="宋体"/>
                <w:color w:val="auto"/>
              </w:rPr>
            </w:pPr>
            <w:r>
              <w:rPr>
                <w:rFonts w:hint="eastAsia" w:hAnsi="宋体" w:cs="宋体"/>
                <w:color w:val="auto"/>
              </w:rPr>
              <w:t>0.1%</w:t>
            </w:r>
          </w:p>
        </w:tc>
        <w:tc>
          <w:tcPr>
            <w:tcW w:w="2293" w:type="dxa"/>
          </w:tcPr>
          <w:p>
            <w:pPr>
              <w:pStyle w:val="10"/>
              <w:spacing w:line="380" w:lineRule="exact"/>
              <w:ind w:left="25"/>
              <w:jc w:val="center"/>
              <w:rPr>
                <w:rFonts w:hAnsi="宋体" w:cs="宋体"/>
                <w:color w:val="auto"/>
              </w:rPr>
            </w:pPr>
            <w:r>
              <w:rPr>
                <w:rFonts w:hint="eastAsia" w:hAnsi="宋体" w:cs="宋体"/>
                <w:color w:val="auto"/>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719" w:type="dxa"/>
          </w:tcPr>
          <w:p>
            <w:pPr>
              <w:pStyle w:val="10"/>
              <w:spacing w:line="380" w:lineRule="exact"/>
              <w:ind w:left="25"/>
              <w:rPr>
                <w:rFonts w:hAnsi="宋体" w:cs="宋体"/>
                <w:color w:val="auto"/>
              </w:rPr>
            </w:pPr>
            <w:r>
              <w:rPr>
                <w:rFonts w:hint="eastAsia" w:hAnsi="宋体" w:cs="宋体"/>
                <w:color w:val="auto"/>
              </w:rPr>
              <w:t>10000-100000</w:t>
            </w:r>
          </w:p>
        </w:tc>
        <w:tc>
          <w:tcPr>
            <w:tcW w:w="2002" w:type="dxa"/>
          </w:tcPr>
          <w:p>
            <w:pPr>
              <w:pStyle w:val="10"/>
              <w:spacing w:line="380" w:lineRule="exact"/>
              <w:ind w:left="25"/>
              <w:jc w:val="center"/>
              <w:rPr>
                <w:rFonts w:hAnsi="宋体" w:cs="宋体"/>
                <w:color w:val="auto"/>
              </w:rPr>
            </w:pPr>
            <w:r>
              <w:rPr>
                <w:rFonts w:hint="eastAsia" w:hAnsi="宋体" w:cs="宋体"/>
                <w:color w:val="auto"/>
              </w:rPr>
              <w:t>0.05%</w:t>
            </w:r>
          </w:p>
        </w:tc>
        <w:tc>
          <w:tcPr>
            <w:tcW w:w="1992" w:type="dxa"/>
          </w:tcPr>
          <w:p>
            <w:pPr>
              <w:pStyle w:val="10"/>
              <w:spacing w:line="380" w:lineRule="exact"/>
              <w:ind w:left="25"/>
              <w:jc w:val="center"/>
              <w:rPr>
                <w:rFonts w:hAnsi="宋体" w:cs="宋体"/>
                <w:color w:val="auto"/>
              </w:rPr>
            </w:pPr>
            <w:r>
              <w:rPr>
                <w:rFonts w:hint="eastAsia" w:hAnsi="宋体" w:cs="宋体"/>
                <w:color w:val="auto"/>
              </w:rPr>
              <w:t>0.05%</w:t>
            </w:r>
          </w:p>
        </w:tc>
        <w:tc>
          <w:tcPr>
            <w:tcW w:w="2293" w:type="dxa"/>
          </w:tcPr>
          <w:p>
            <w:pPr>
              <w:pStyle w:val="10"/>
              <w:spacing w:line="380" w:lineRule="exact"/>
              <w:ind w:left="25"/>
              <w:jc w:val="center"/>
              <w:rPr>
                <w:rFonts w:hAnsi="宋体" w:cs="宋体"/>
                <w:color w:val="auto"/>
              </w:rPr>
            </w:pPr>
            <w:r>
              <w:rPr>
                <w:rFonts w:hint="eastAsia" w:hAnsi="宋体" w:cs="宋体"/>
                <w:color w:val="auto"/>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19" w:type="dxa"/>
          </w:tcPr>
          <w:p>
            <w:pPr>
              <w:pStyle w:val="10"/>
              <w:spacing w:line="380" w:lineRule="exact"/>
              <w:ind w:left="25"/>
              <w:rPr>
                <w:rFonts w:hAnsi="宋体" w:cs="宋体"/>
                <w:color w:val="auto"/>
              </w:rPr>
            </w:pPr>
            <w:r>
              <w:rPr>
                <w:rFonts w:hint="eastAsia" w:hAnsi="宋体" w:cs="宋体"/>
                <w:color w:val="auto"/>
              </w:rPr>
              <w:t>100000以上</w:t>
            </w:r>
          </w:p>
        </w:tc>
        <w:tc>
          <w:tcPr>
            <w:tcW w:w="2002" w:type="dxa"/>
          </w:tcPr>
          <w:p>
            <w:pPr>
              <w:pStyle w:val="10"/>
              <w:spacing w:line="380" w:lineRule="exact"/>
              <w:ind w:left="25"/>
              <w:jc w:val="center"/>
              <w:rPr>
                <w:rFonts w:hAnsi="宋体" w:cs="宋体"/>
                <w:color w:val="auto"/>
              </w:rPr>
            </w:pPr>
            <w:r>
              <w:rPr>
                <w:rFonts w:hint="eastAsia" w:hAnsi="宋体" w:cs="宋体"/>
                <w:color w:val="auto"/>
              </w:rPr>
              <w:t>0.01%</w:t>
            </w:r>
          </w:p>
        </w:tc>
        <w:tc>
          <w:tcPr>
            <w:tcW w:w="1992" w:type="dxa"/>
          </w:tcPr>
          <w:p>
            <w:pPr>
              <w:pStyle w:val="10"/>
              <w:spacing w:line="380" w:lineRule="exact"/>
              <w:ind w:left="25"/>
              <w:jc w:val="center"/>
              <w:rPr>
                <w:rFonts w:hAnsi="宋体" w:cs="宋体"/>
                <w:color w:val="auto"/>
              </w:rPr>
            </w:pPr>
            <w:r>
              <w:rPr>
                <w:rFonts w:hint="eastAsia" w:hAnsi="宋体" w:cs="宋体"/>
                <w:color w:val="auto"/>
              </w:rPr>
              <w:t>0.01%</w:t>
            </w:r>
          </w:p>
        </w:tc>
        <w:tc>
          <w:tcPr>
            <w:tcW w:w="2293" w:type="dxa"/>
          </w:tcPr>
          <w:p>
            <w:pPr>
              <w:pStyle w:val="10"/>
              <w:spacing w:line="380" w:lineRule="exact"/>
              <w:ind w:left="25"/>
              <w:jc w:val="center"/>
              <w:rPr>
                <w:rFonts w:hAnsi="宋体" w:cs="宋体"/>
                <w:color w:val="auto"/>
              </w:rPr>
            </w:pPr>
            <w:r>
              <w:rPr>
                <w:rFonts w:hint="eastAsia" w:hAnsi="宋体" w:cs="宋体"/>
                <w:color w:val="auto"/>
              </w:rPr>
              <w:t>0.01%</w:t>
            </w:r>
          </w:p>
        </w:tc>
      </w:tr>
    </w:tbl>
    <w:p>
      <w:pPr>
        <w:pStyle w:val="10"/>
        <w:spacing w:line="380" w:lineRule="exact"/>
        <w:ind w:left="25"/>
        <w:rPr>
          <w:rFonts w:hAnsi="宋体" w:cs="宋体"/>
          <w:color w:val="auto"/>
        </w:rPr>
      </w:pPr>
      <w:r>
        <w:rPr>
          <w:rFonts w:hint="eastAsia" w:hAnsi="宋体" w:cs="宋体"/>
          <w:color w:val="auto"/>
        </w:rPr>
        <w:t>注：采购代理服务收费按差额定率累进法计算。</w:t>
      </w:r>
    </w:p>
    <w:p>
      <w:pPr>
        <w:spacing w:line="380" w:lineRule="exact"/>
        <w:ind w:firstLine="420" w:firstLineChars="200"/>
        <w:rPr>
          <w:rFonts w:ascii="宋体" w:hAnsi="宋体" w:cs="宋体"/>
          <w:b/>
          <w:color w:val="auto"/>
        </w:rPr>
      </w:pPr>
      <w:r>
        <w:rPr>
          <w:rFonts w:hint="eastAsia" w:ascii="宋体" w:hAnsi="宋体" w:cs="宋体"/>
          <w:color w:val="auto"/>
        </w:rPr>
        <w:t xml:space="preserve"> </w:t>
      </w:r>
      <w:r>
        <w:rPr>
          <w:rFonts w:hint="eastAsia" w:ascii="宋体" w:hAnsi="宋体" w:cs="宋体"/>
          <w:b/>
          <w:color w:val="auto"/>
        </w:rPr>
        <w:t>31、解释权：</w:t>
      </w:r>
    </w:p>
    <w:p>
      <w:pPr>
        <w:spacing w:line="380" w:lineRule="exact"/>
        <w:ind w:firstLine="420" w:firstLineChars="200"/>
        <w:rPr>
          <w:rFonts w:ascii="宋体" w:hAnsi="宋体" w:cs="宋体"/>
          <w:color w:val="auto"/>
        </w:rPr>
      </w:pPr>
      <w:r>
        <w:rPr>
          <w:rFonts w:hint="eastAsia" w:ascii="宋体" w:hAnsi="宋体" w:cs="宋体"/>
          <w:color w:val="auto"/>
        </w:rPr>
        <w:t>本磋商文件是根据《政府采购非招标方式管理办法》和政府采购管理有关规定编制，本磋商文件的解释权属于采购代理机构。</w:t>
      </w:r>
    </w:p>
    <w:p>
      <w:pPr>
        <w:pStyle w:val="6"/>
        <w:spacing w:line="340" w:lineRule="exact"/>
        <w:ind w:firstLine="0"/>
        <w:jc w:val="center"/>
        <w:rPr>
          <w:rFonts w:ascii="宋体" w:hAnsi="宋体" w:cs="宋体"/>
          <w:b/>
          <w:bCs/>
          <w:color w:val="auto"/>
          <w:sz w:val="28"/>
          <w:szCs w:val="28"/>
        </w:rPr>
      </w:pPr>
    </w:p>
    <w:p>
      <w:pPr>
        <w:pStyle w:val="3"/>
        <w:spacing w:line="620" w:lineRule="exact"/>
        <w:jc w:val="center"/>
        <w:rPr>
          <w:rFonts w:ascii="宋体" w:hAnsi="宋体"/>
          <w:color w:val="auto"/>
          <w:sz w:val="36"/>
        </w:rPr>
      </w:pPr>
    </w:p>
    <w:p>
      <w:pPr>
        <w:pStyle w:val="3"/>
        <w:spacing w:line="620" w:lineRule="exact"/>
        <w:jc w:val="center"/>
        <w:rPr>
          <w:rFonts w:ascii="宋体" w:hAnsi="宋体"/>
          <w:color w:val="auto"/>
          <w:sz w:val="36"/>
        </w:rPr>
      </w:pPr>
    </w:p>
    <w:p>
      <w:pPr>
        <w:pStyle w:val="3"/>
        <w:spacing w:line="620" w:lineRule="exact"/>
        <w:jc w:val="center"/>
        <w:rPr>
          <w:rFonts w:ascii="宋体" w:hAnsi="宋体"/>
          <w:color w:val="auto"/>
          <w:sz w:val="36"/>
        </w:rPr>
      </w:pPr>
    </w:p>
    <w:p>
      <w:pPr>
        <w:rPr>
          <w:rFonts w:ascii="宋体" w:hAnsi="宋体"/>
          <w:color w:val="auto"/>
          <w:sz w:val="36"/>
        </w:rPr>
      </w:pPr>
      <w:r>
        <w:rPr>
          <w:rFonts w:hint="eastAsia" w:ascii="宋体" w:hAnsi="宋体"/>
          <w:color w:val="auto"/>
          <w:sz w:val="36"/>
        </w:rPr>
        <w:br w:type="page"/>
      </w:r>
    </w:p>
    <w:p>
      <w:pPr>
        <w:pStyle w:val="3"/>
        <w:spacing w:line="620" w:lineRule="exact"/>
        <w:jc w:val="center"/>
        <w:rPr>
          <w:rFonts w:ascii="宋体" w:hAnsi="宋体"/>
          <w:color w:val="auto"/>
        </w:rPr>
      </w:pPr>
      <w:r>
        <w:rPr>
          <w:rFonts w:hint="eastAsia" w:ascii="宋体" w:hAnsi="宋体"/>
          <w:color w:val="auto"/>
          <w:sz w:val="36"/>
        </w:rPr>
        <w:t>第三章：</w:t>
      </w:r>
      <w:bookmarkStart w:id="42" w:name="_Toc191888425"/>
      <w:r>
        <w:rPr>
          <w:rFonts w:hint="eastAsia" w:ascii="宋体" w:hAnsi="宋体"/>
          <w:color w:val="auto"/>
          <w:sz w:val="36"/>
        </w:rPr>
        <w:t>项目概况</w:t>
      </w:r>
    </w:p>
    <w:tbl>
      <w:tblPr>
        <w:tblStyle w:val="15"/>
        <w:tblW w:w="0" w:type="auto"/>
        <w:tblInd w:w="-6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605"/>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trPr>
        <w:tc>
          <w:tcPr>
            <w:tcW w:w="1785" w:type="dxa"/>
            <w:vAlign w:val="center"/>
          </w:tcPr>
          <w:p>
            <w:pPr>
              <w:spacing w:line="500" w:lineRule="exact"/>
              <w:jc w:val="center"/>
              <w:rPr>
                <w:rFonts w:ascii="宋体" w:hAnsi="宋体"/>
                <w:b/>
                <w:color w:val="auto"/>
                <w:szCs w:val="21"/>
              </w:rPr>
            </w:pPr>
            <w:r>
              <w:rPr>
                <w:rFonts w:hint="eastAsia" w:ascii="宋体" w:hAnsi="宋体"/>
                <w:b/>
                <w:color w:val="auto"/>
                <w:szCs w:val="21"/>
              </w:rPr>
              <w:t>服务名称</w:t>
            </w:r>
          </w:p>
        </w:tc>
        <w:tc>
          <w:tcPr>
            <w:tcW w:w="1605" w:type="dxa"/>
            <w:vAlign w:val="center"/>
          </w:tcPr>
          <w:p>
            <w:pPr>
              <w:spacing w:line="500" w:lineRule="exact"/>
              <w:jc w:val="center"/>
              <w:rPr>
                <w:rFonts w:ascii="宋体" w:hAnsi="宋体"/>
                <w:b/>
                <w:color w:val="auto"/>
                <w:szCs w:val="21"/>
              </w:rPr>
            </w:pPr>
            <w:r>
              <w:rPr>
                <w:rFonts w:hint="eastAsia" w:ascii="宋体" w:hAnsi="宋体"/>
                <w:b/>
                <w:color w:val="auto"/>
                <w:szCs w:val="21"/>
              </w:rPr>
              <w:t>标段名称</w:t>
            </w:r>
          </w:p>
        </w:tc>
        <w:tc>
          <w:tcPr>
            <w:tcW w:w="7230" w:type="dxa"/>
            <w:vAlign w:val="center"/>
          </w:tcPr>
          <w:p>
            <w:pPr>
              <w:spacing w:line="500" w:lineRule="exact"/>
              <w:jc w:val="center"/>
              <w:rPr>
                <w:rFonts w:ascii="宋体" w:hAnsi="宋体"/>
                <w:b/>
                <w:color w:val="auto"/>
                <w:szCs w:val="21"/>
              </w:rPr>
            </w:pPr>
            <w:r>
              <w:rPr>
                <w:rFonts w:hint="eastAsia" w:ascii="宋体" w:hAnsi="宋体"/>
                <w:b/>
                <w:color w:val="auto"/>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1785" w:type="dxa"/>
            <w:vMerge w:val="restart"/>
            <w:vAlign w:val="center"/>
          </w:tcPr>
          <w:p>
            <w:pPr>
              <w:adjustRightInd w:val="0"/>
              <w:spacing w:line="500" w:lineRule="exact"/>
              <w:jc w:val="center"/>
              <w:rPr>
                <w:rFonts w:ascii="宋体" w:hAnsi="宋体"/>
                <w:color w:val="auto"/>
                <w:kern w:val="0"/>
                <w:szCs w:val="21"/>
              </w:rPr>
            </w:pPr>
            <w:r>
              <w:rPr>
                <w:rFonts w:hint="eastAsia" w:ascii="宋体" w:hAnsi="宋体"/>
                <w:bCs/>
                <w:color w:val="auto"/>
                <w:szCs w:val="21"/>
              </w:rPr>
              <w:t>钦州市2019年海洋捕捞渔民减船转产小型渔船集中拆船废料无害化处理及网具集中销毁</w:t>
            </w:r>
            <w:r>
              <w:rPr>
                <w:rFonts w:hint="eastAsia" w:ascii="宋体" w:hAnsi="宋体"/>
                <w:color w:val="auto"/>
                <w:kern w:val="0"/>
                <w:szCs w:val="21"/>
              </w:rPr>
              <w:t xml:space="preserve"> </w:t>
            </w:r>
          </w:p>
        </w:tc>
        <w:tc>
          <w:tcPr>
            <w:tcW w:w="1605" w:type="dxa"/>
            <w:vAlign w:val="center"/>
          </w:tcPr>
          <w:p>
            <w:pPr>
              <w:adjustRightInd w:val="0"/>
              <w:spacing w:line="500" w:lineRule="exact"/>
              <w:jc w:val="center"/>
              <w:rPr>
                <w:rFonts w:ascii="宋体" w:hAnsi="宋体"/>
                <w:color w:val="auto"/>
                <w:kern w:val="0"/>
                <w:szCs w:val="21"/>
              </w:rPr>
            </w:pPr>
            <w:r>
              <w:rPr>
                <w:rFonts w:hint="eastAsia" w:hAnsi="宋体"/>
                <w:bCs/>
                <w:color w:val="auto"/>
              </w:rPr>
              <w:t>Ⅰ标段</w:t>
            </w:r>
            <w:r>
              <w:rPr>
                <w:rFonts w:hint="eastAsia" w:ascii="宋体" w:hAnsi="宋体"/>
                <w:bCs/>
                <w:color w:val="auto"/>
                <w:szCs w:val="21"/>
              </w:rPr>
              <w:t>犀牛脚83艘渔船</w:t>
            </w:r>
          </w:p>
        </w:tc>
        <w:tc>
          <w:tcPr>
            <w:tcW w:w="7230" w:type="dxa"/>
            <w:vAlign w:val="center"/>
          </w:tcPr>
          <w:p>
            <w:pPr>
              <w:spacing w:line="380" w:lineRule="exact"/>
              <w:rPr>
                <w:rFonts w:ascii="宋体" w:hAnsi="宋体"/>
                <w:bCs/>
                <w:color w:val="auto"/>
                <w:szCs w:val="21"/>
              </w:rPr>
            </w:pPr>
            <w:r>
              <w:rPr>
                <w:rFonts w:hint="eastAsia" w:ascii="宋体" w:hAnsi="宋体"/>
                <w:b/>
                <w:color w:val="auto"/>
                <w:szCs w:val="21"/>
              </w:rPr>
              <w:t>项目概况：</w:t>
            </w:r>
            <w:r>
              <w:rPr>
                <w:rFonts w:hint="eastAsia" w:ascii="宋体" w:hAnsi="宋体"/>
                <w:bCs/>
                <w:color w:val="auto"/>
                <w:szCs w:val="21"/>
              </w:rPr>
              <w:t>83艘</w:t>
            </w:r>
            <w:r>
              <w:rPr>
                <w:rFonts w:hint="eastAsia" w:ascii="宋体" w:hAnsi="宋体"/>
                <w:color w:val="auto"/>
                <w:szCs w:val="20"/>
              </w:rPr>
              <w:t>小型减船转产</w:t>
            </w:r>
            <w:r>
              <w:rPr>
                <w:rFonts w:hint="eastAsia" w:ascii="宋体" w:hAnsi="宋体"/>
                <w:bCs/>
                <w:color w:val="auto"/>
                <w:szCs w:val="21"/>
              </w:rPr>
              <w:t>渔船及相关渔具销毁工作（包含船舶拖上岸、运输、拆解、拆解渣品清理及无害化处理和渔具销毁），船长＜12m。（具体渔船数及名单以采购人实际提供的减船转产渔船名单为准）。</w:t>
            </w:r>
          </w:p>
          <w:p>
            <w:pPr>
              <w:spacing w:line="380" w:lineRule="exact"/>
              <w:rPr>
                <w:rFonts w:ascii="宋体" w:hAnsi="宋体"/>
                <w:bCs/>
                <w:color w:val="auto"/>
                <w:szCs w:val="21"/>
              </w:rPr>
            </w:pPr>
            <w:r>
              <w:rPr>
                <w:rFonts w:hint="eastAsia" w:ascii="宋体" w:hAnsi="宋体"/>
                <w:bCs/>
                <w:color w:val="auto"/>
                <w:szCs w:val="21"/>
              </w:rPr>
              <w:t>1、投标人须按照《农业部办公厅关于印发海洋捕捞渔船拆解操作规程（试行）的通知》（农办渔【2012】104号）《农业部办公厅关于做好2017年国内渔业油价补贴政策调整专项转移支付项目实施工作的通知》（农办渔（2017）56号《广西壮族自治区海洋和渔业厅关于印发重新修订广西壮族自治区2015-2019年度海洋捕捞渔民减船转产项目实施方案的通知》桂海渔发（2017）15号）《关于小型木质海洋捕捞渔船拆解及监管有关问题的通知》（桂渔牧办发[2015]105号），做好渔船拆解、污染防治、无害化处理、照片资料、拆解渔船资料存档等工作。</w:t>
            </w:r>
          </w:p>
          <w:p>
            <w:pPr>
              <w:spacing w:line="380" w:lineRule="exact"/>
              <w:rPr>
                <w:rFonts w:ascii="宋体" w:hAnsi="宋体"/>
                <w:bCs/>
                <w:color w:val="auto"/>
                <w:szCs w:val="21"/>
              </w:rPr>
            </w:pPr>
            <w:r>
              <w:rPr>
                <w:rFonts w:hint="eastAsia" w:ascii="宋体" w:hAnsi="宋体"/>
                <w:bCs/>
                <w:color w:val="auto"/>
                <w:szCs w:val="21"/>
              </w:rPr>
              <w:t>2、投标人须对无害化处理和渔具集中销毁进行拍照（处理前、中、后），并建立完整存档。</w:t>
            </w:r>
          </w:p>
          <w:p>
            <w:pPr>
              <w:spacing w:line="380" w:lineRule="exact"/>
              <w:rPr>
                <w:rFonts w:ascii="宋体" w:hAnsi="宋体"/>
                <w:bCs/>
                <w:color w:val="auto"/>
                <w:szCs w:val="21"/>
              </w:rPr>
            </w:pPr>
            <w:r>
              <w:rPr>
                <w:rFonts w:hint="eastAsia" w:ascii="宋体" w:hAnsi="宋体"/>
                <w:bCs/>
                <w:color w:val="auto"/>
                <w:szCs w:val="21"/>
              </w:rPr>
              <w:t>3、投标人须将产生的油污、含油污水和石棉等危险废物集中收集，按规定进行处理，防治环境污染等。</w:t>
            </w:r>
          </w:p>
          <w:p>
            <w:pPr>
              <w:spacing w:line="380" w:lineRule="exact"/>
              <w:rPr>
                <w:rFonts w:ascii="宋体" w:hAnsi="宋体"/>
                <w:bCs/>
                <w:color w:val="auto"/>
                <w:szCs w:val="21"/>
              </w:rPr>
            </w:pPr>
            <w:r>
              <w:rPr>
                <w:rFonts w:hint="eastAsia" w:ascii="宋体" w:hAnsi="宋体"/>
                <w:bCs/>
                <w:color w:val="auto"/>
                <w:szCs w:val="21"/>
              </w:rPr>
              <w:t>4、残值处理：小型减船转产渔船残值属于渔船船主所有，如渔船船主不处置的，由中标方按规定处置，费用由中标方承担。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785" w:type="dxa"/>
            <w:vMerge w:val="continue"/>
            <w:vAlign w:val="center"/>
          </w:tcPr>
          <w:p>
            <w:pPr>
              <w:adjustRightInd w:val="0"/>
              <w:spacing w:line="500" w:lineRule="exact"/>
              <w:jc w:val="center"/>
              <w:rPr>
                <w:rFonts w:ascii="宋体" w:hAnsi="宋体"/>
                <w:color w:val="auto"/>
                <w:kern w:val="0"/>
                <w:szCs w:val="21"/>
              </w:rPr>
            </w:pPr>
          </w:p>
        </w:tc>
        <w:tc>
          <w:tcPr>
            <w:tcW w:w="1605" w:type="dxa"/>
            <w:vAlign w:val="center"/>
          </w:tcPr>
          <w:p>
            <w:pPr>
              <w:adjustRightInd w:val="0"/>
              <w:spacing w:line="500" w:lineRule="exact"/>
              <w:jc w:val="center"/>
              <w:rPr>
                <w:rFonts w:ascii="宋体" w:hAnsi="宋体"/>
                <w:color w:val="auto"/>
                <w:kern w:val="0"/>
                <w:szCs w:val="21"/>
              </w:rPr>
            </w:pPr>
            <w:r>
              <w:rPr>
                <w:rFonts w:hint="eastAsia" w:ascii="宋体" w:hAnsi="宋体"/>
                <w:color w:val="auto"/>
                <w:kern w:val="0"/>
                <w:szCs w:val="21"/>
              </w:rPr>
              <w:t xml:space="preserve"> </w:t>
            </w:r>
            <w:r>
              <w:rPr>
                <w:rFonts w:hint="eastAsia" w:hAnsi="宋体"/>
                <w:bCs/>
                <w:color w:val="auto"/>
              </w:rPr>
              <w:t>Ⅱ标段</w:t>
            </w:r>
            <w:r>
              <w:rPr>
                <w:rFonts w:hint="eastAsia" w:ascii="宋体" w:hAnsi="宋体"/>
                <w:bCs/>
                <w:color w:val="auto"/>
                <w:szCs w:val="21"/>
              </w:rPr>
              <w:t>龙门65艘渔船</w:t>
            </w:r>
          </w:p>
        </w:tc>
        <w:tc>
          <w:tcPr>
            <w:tcW w:w="7230" w:type="dxa"/>
            <w:vAlign w:val="center"/>
          </w:tcPr>
          <w:p>
            <w:pPr>
              <w:spacing w:line="380" w:lineRule="exact"/>
              <w:rPr>
                <w:rFonts w:ascii="宋体" w:hAnsi="宋体"/>
                <w:bCs/>
                <w:color w:val="auto"/>
                <w:szCs w:val="21"/>
              </w:rPr>
            </w:pPr>
            <w:r>
              <w:rPr>
                <w:rFonts w:hint="eastAsia" w:ascii="宋体" w:hAnsi="宋体"/>
                <w:b/>
                <w:color w:val="auto"/>
                <w:szCs w:val="21"/>
              </w:rPr>
              <w:t>项目概况：</w:t>
            </w:r>
            <w:r>
              <w:rPr>
                <w:rFonts w:hint="eastAsia" w:ascii="宋体" w:hAnsi="宋体"/>
                <w:bCs/>
                <w:color w:val="auto"/>
                <w:szCs w:val="21"/>
              </w:rPr>
              <w:t>65艘</w:t>
            </w:r>
            <w:r>
              <w:rPr>
                <w:rFonts w:hint="eastAsia" w:ascii="宋体" w:hAnsi="宋体"/>
                <w:color w:val="auto"/>
                <w:szCs w:val="20"/>
              </w:rPr>
              <w:t>小型减船转产</w:t>
            </w:r>
            <w:r>
              <w:rPr>
                <w:rFonts w:hint="eastAsia" w:ascii="宋体" w:hAnsi="宋体"/>
                <w:bCs/>
                <w:color w:val="auto"/>
                <w:szCs w:val="21"/>
              </w:rPr>
              <w:t>渔船及相关渔具销毁工作（包含船舶拖上岸、运输、拆解、拆解渣品清理及无害化处理和渔具销毁），船长＜12m。（具体渔船数及名单以采购人实际提供的减船转产渔船名单为准）。</w:t>
            </w:r>
          </w:p>
          <w:p>
            <w:pPr>
              <w:spacing w:line="380" w:lineRule="exact"/>
              <w:rPr>
                <w:rFonts w:ascii="宋体" w:hAnsi="宋体"/>
                <w:bCs/>
                <w:color w:val="auto"/>
                <w:szCs w:val="21"/>
              </w:rPr>
            </w:pPr>
            <w:r>
              <w:rPr>
                <w:rFonts w:hint="eastAsia" w:ascii="宋体" w:hAnsi="宋体"/>
                <w:bCs/>
                <w:color w:val="auto"/>
                <w:szCs w:val="21"/>
              </w:rPr>
              <w:t>1、投标人须按照《农业部办公厅关于印发海洋捕捞渔船拆解操作规程（试行）的通知》（农办渔【2012】104号）《农业部办公厅关于做好2017年国内渔业油价补贴政策调整专项转移支付项目实施工作的通知》（农办渔（2017）56号《广西壮族自治区海洋和渔业厅关于印发重新修订广西壮族自治区2015-2019年度海洋捕捞渔民减船转产项目实施方案的通知》桂海渔发（2017）15号），做好渔船拆解、污染防治、无害化处理、照片资料、拆解渔船资料存档等工作。</w:t>
            </w:r>
          </w:p>
          <w:p>
            <w:pPr>
              <w:spacing w:line="380" w:lineRule="exact"/>
              <w:rPr>
                <w:rFonts w:ascii="宋体" w:hAnsi="宋体"/>
                <w:bCs/>
                <w:color w:val="auto"/>
                <w:szCs w:val="21"/>
              </w:rPr>
            </w:pPr>
            <w:r>
              <w:rPr>
                <w:rFonts w:hint="eastAsia" w:ascii="宋体" w:hAnsi="宋体"/>
                <w:bCs/>
                <w:color w:val="auto"/>
                <w:szCs w:val="21"/>
              </w:rPr>
              <w:t>2、投标人须对无害化处理和渔具集中销毁进行拍照（处理前、中、后），并建立完整存档。</w:t>
            </w:r>
          </w:p>
          <w:p>
            <w:pPr>
              <w:spacing w:line="380" w:lineRule="exact"/>
              <w:rPr>
                <w:rFonts w:ascii="宋体" w:hAnsi="宋体"/>
                <w:bCs/>
                <w:color w:val="auto"/>
                <w:szCs w:val="21"/>
              </w:rPr>
            </w:pPr>
            <w:r>
              <w:rPr>
                <w:rFonts w:hint="eastAsia" w:ascii="宋体" w:hAnsi="宋体"/>
                <w:bCs/>
                <w:color w:val="auto"/>
                <w:szCs w:val="21"/>
              </w:rPr>
              <w:t>3、投标人须将产生的油污、含油污水和石棉等危险废物集中收集，按规定进行处理，防治环境污染等。</w:t>
            </w:r>
          </w:p>
          <w:p>
            <w:pPr>
              <w:spacing w:line="380" w:lineRule="exact"/>
              <w:rPr>
                <w:rFonts w:ascii="宋体" w:hAnsi="宋体"/>
                <w:color w:val="auto"/>
                <w:szCs w:val="21"/>
              </w:rPr>
            </w:pPr>
            <w:r>
              <w:rPr>
                <w:rFonts w:hint="eastAsia" w:ascii="宋体" w:hAnsi="宋体"/>
                <w:bCs/>
                <w:color w:val="auto"/>
                <w:szCs w:val="21"/>
              </w:rPr>
              <w:t>4、残值处理：小型减船转产渔船残值属于渔船船主所有，如渔船船主不处置的，由中标方按规定处置，费用由中标方承担。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785" w:type="dxa"/>
            <w:vAlign w:val="center"/>
          </w:tcPr>
          <w:p>
            <w:pPr>
              <w:adjustRightInd w:val="0"/>
              <w:spacing w:line="500" w:lineRule="exact"/>
              <w:jc w:val="center"/>
              <w:rPr>
                <w:rFonts w:ascii="宋体" w:hAnsi="宋体"/>
                <w:color w:val="auto"/>
                <w:kern w:val="0"/>
                <w:szCs w:val="21"/>
              </w:rPr>
            </w:pPr>
            <w:r>
              <w:rPr>
                <w:rFonts w:hint="eastAsia" w:ascii="宋体" w:hAnsi="宋体"/>
                <w:color w:val="auto"/>
                <w:kern w:val="0"/>
                <w:szCs w:val="21"/>
              </w:rPr>
              <w:t>商务要求及其他要求</w:t>
            </w:r>
          </w:p>
        </w:tc>
        <w:tc>
          <w:tcPr>
            <w:tcW w:w="1605" w:type="dxa"/>
            <w:vAlign w:val="center"/>
          </w:tcPr>
          <w:p>
            <w:pPr>
              <w:adjustRightInd w:val="0"/>
              <w:spacing w:line="500" w:lineRule="exact"/>
              <w:jc w:val="center"/>
              <w:rPr>
                <w:rFonts w:ascii="宋体" w:hAnsi="宋体"/>
                <w:color w:val="auto"/>
                <w:kern w:val="0"/>
                <w:szCs w:val="21"/>
              </w:rPr>
            </w:pPr>
            <w:r>
              <w:rPr>
                <w:rFonts w:hint="eastAsia" w:ascii="宋体" w:hAnsi="宋体"/>
                <w:color w:val="auto"/>
                <w:kern w:val="0"/>
                <w:szCs w:val="21"/>
              </w:rPr>
              <w:t>商务要求及其他要求</w:t>
            </w:r>
          </w:p>
        </w:tc>
        <w:tc>
          <w:tcPr>
            <w:tcW w:w="7230" w:type="dxa"/>
            <w:vAlign w:val="center"/>
          </w:tcPr>
          <w:p>
            <w:pPr>
              <w:spacing w:line="400" w:lineRule="exact"/>
              <w:rPr>
                <w:rFonts w:ascii="宋体" w:hAnsi="宋体"/>
                <w:b/>
                <w:bCs/>
                <w:color w:val="auto"/>
                <w:szCs w:val="21"/>
              </w:rPr>
            </w:pPr>
            <w:r>
              <w:rPr>
                <w:rFonts w:hint="eastAsia" w:ascii="宋体" w:hAnsi="宋体"/>
                <w:b/>
                <w:bCs/>
                <w:color w:val="auto"/>
                <w:szCs w:val="21"/>
              </w:rPr>
              <w:t>（一）项目完成时间、项目地点</w:t>
            </w:r>
          </w:p>
          <w:p>
            <w:pPr>
              <w:spacing w:line="400" w:lineRule="exact"/>
              <w:rPr>
                <w:rFonts w:ascii="宋体" w:hAnsi="宋体"/>
                <w:color w:val="auto"/>
                <w:szCs w:val="21"/>
              </w:rPr>
            </w:pPr>
            <w:r>
              <w:rPr>
                <w:rFonts w:hint="eastAsia" w:ascii="宋体" w:hAnsi="宋体"/>
                <w:color w:val="auto"/>
                <w:szCs w:val="21"/>
              </w:rPr>
              <w:t>1、项目完成时间：采购人确定项目开工之日起60个日历日内。</w:t>
            </w:r>
          </w:p>
          <w:p>
            <w:pPr>
              <w:spacing w:line="400" w:lineRule="exact"/>
              <w:rPr>
                <w:rFonts w:ascii="宋体" w:hAnsi="宋体"/>
                <w:bCs/>
                <w:color w:val="auto"/>
                <w:szCs w:val="21"/>
              </w:rPr>
            </w:pPr>
            <w:r>
              <w:rPr>
                <w:rFonts w:hint="eastAsia" w:ascii="宋体" w:hAnsi="宋体"/>
                <w:color w:val="auto"/>
                <w:szCs w:val="21"/>
              </w:rPr>
              <w:t>2、项目地点：</w:t>
            </w:r>
            <w:r>
              <w:rPr>
                <w:rFonts w:hint="eastAsia" w:ascii="宋体" w:hAnsi="宋体"/>
                <w:bCs/>
                <w:color w:val="auto"/>
                <w:szCs w:val="21"/>
              </w:rPr>
              <w:t>Ⅰ标段钦州市犀牛脚镇（最终以采购人指定的地点为准）、Ⅱ标段钦州市龙门港镇（最终以采购人指定的地点为准）。</w:t>
            </w:r>
          </w:p>
          <w:p>
            <w:pPr>
              <w:spacing w:line="400" w:lineRule="exact"/>
              <w:rPr>
                <w:rFonts w:ascii="宋体" w:hAnsi="宋体"/>
                <w:b/>
                <w:bCs/>
                <w:color w:val="auto"/>
                <w:szCs w:val="21"/>
              </w:rPr>
            </w:pPr>
            <w:r>
              <w:rPr>
                <w:rFonts w:hint="eastAsia" w:ascii="宋体" w:hAnsi="宋体"/>
                <w:b/>
                <w:bCs/>
                <w:color w:val="auto"/>
                <w:szCs w:val="21"/>
              </w:rPr>
              <w:t>（二）付款方式：</w:t>
            </w:r>
          </w:p>
          <w:p>
            <w:pPr>
              <w:spacing w:line="400" w:lineRule="exact"/>
              <w:rPr>
                <w:rFonts w:ascii="宋体" w:hAnsi="宋体"/>
                <w:color w:val="auto"/>
                <w:szCs w:val="21"/>
              </w:rPr>
            </w:pPr>
            <w:r>
              <w:rPr>
                <w:rFonts w:hint="eastAsia" w:ascii="宋体" w:hAnsi="宋体"/>
                <w:color w:val="auto"/>
                <w:szCs w:val="21"/>
              </w:rPr>
              <w:t>签订合同后项目资金到甲方账户5个工作日内支付中标报价的30%，完成小型渔船无害化处理和渔具集中销毁工作任务后，项目资金到甲方账户5个工作日内支付余款。</w:t>
            </w:r>
          </w:p>
        </w:tc>
      </w:tr>
    </w:tbl>
    <w:p>
      <w:pPr>
        <w:spacing w:line="400" w:lineRule="exact"/>
        <w:ind w:firstLine="420" w:firstLineChars="200"/>
        <w:rPr>
          <w:rFonts w:ascii="宋体" w:hAnsi="宋体" w:cs="宋体"/>
          <w:color w:val="auto"/>
          <w:szCs w:val="21"/>
        </w:rPr>
      </w:pPr>
    </w:p>
    <w:p>
      <w:pPr>
        <w:rPr>
          <w:color w:val="auto"/>
        </w:rPr>
      </w:pPr>
    </w:p>
    <w:p>
      <w:pPr>
        <w:pStyle w:val="3"/>
        <w:spacing w:line="620" w:lineRule="exact"/>
        <w:jc w:val="center"/>
        <w:rPr>
          <w:rFonts w:ascii="宋体" w:hAnsi="宋体"/>
          <w:color w:val="auto"/>
          <w:sz w:val="36"/>
        </w:rPr>
      </w:pPr>
    </w:p>
    <w:p>
      <w:pPr>
        <w:pStyle w:val="3"/>
        <w:spacing w:line="620" w:lineRule="exact"/>
        <w:jc w:val="center"/>
        <w:rPr>
          <w:rFonts w:ascii="宋体" w:hAnsi="宋体"/>
          <w:color w:val="auto"/>
          <w:sz w:val="36"/>
        </w:rPr>
      </w:pPr>
    </w:p>
    <w:p>
      <w:pPr>
        <w:pStyle w:val="3"/>
        <w:spacing w:line="620" w:lineRule="exact"/>
        <w:jc w:val="center"/>
        <w:rPr>
          <w:rFonts w:ascii="宋体" w:hAnsi="宋体"/>
          <w:color w:val="auto"/>
          <w:sz w:val="36"/>
        </w:rPr>
      </w:pPr>
    </w:p>
    <w:p>
      <w:pPr>
        <w:rPr>
          <w:rFonts w:ascii="宋体" w:hAnsi="宋体"/>
          <w:color w:val="auto"/>
          <w:sz w:val="36"/>
        </w:rPr>
      </w:pPr>
      <w:r>
        <w:rPr>
          <w:rFonts w:hint="eastAsia" w:ascii="宋体" w:hAnsi="宋体"/>
          <w:color w:val="auto"/>
          <w:sz w:val="36"/>
        </w:rPr>
        <w:br w:type="page"/>
      </w:r>
    </w:p>
    <w:p>
      <w:pPr>
        <w:pStyle w:val="3"/>
        <w:spacing w:line="620" w:lineRule="exact"/>
        <w:jc w:val="center"/>
        <w:rPr>
          <w:rFonts w:ascii="宋体" w:hAnsi="宋体"/>
          <w:color w:val="auto"/>
          <w:sz w:val="36"/>
        </w:rPr>
      </w:pPr>
      <w:r>
        <w:rPr>
          <w:rFonts w:hint="eastAsia" w:ascii="宋体" w:hAnsi="宋体"/>
          <w:color w:val="auto"/>
          <w:sz w:val="36"/>
        </w:rPr>
        <w:t>第四章    政府采购合同（格式）</w:t>
      </w:r>
    </w:p>
    <w:bookmarkEnd w:id="42"/>
    <w:p>
      <w:pPr>
        <w:jc w:val="center"/>
        <w:rPr>
          <w:b/>
          <w:color w:val="auto"/>
          <w:sz w:val="32"/>
          <w:szCs w:val="32"/>
        </w:rPr>
      </w:pPr>
      <w:r>
        <w:rPr>
          <w:rFonts w:hint="eastAsia"/>
          <w:b/>
          <w:color w:val="auto"/>
          <w:sz w:val="32"/>
          <w:szCs w:val="32"/>
        </w:rPr>
        <w:t>政府采购合同（试行）</w:t>
      </w:r>
    </w:p>
    <w:p>
      <w:pPr>
        <w:pStyle w:val="10"/>
        <w:tabs>
          <w:tab w:val="left" w:pos="7260"/>
        </w:tabs>
        <w:spacing w:line="560" w:lineRule="exact"/>
        <w:ind w:firstLine="420"/>
        <w:rPr>
          <w:color w:val="auto"/>
          <w:u w:val="single"/>
        </w:rPr>
      </w:pPr>
      <w:r>
        <w:rPr>
          <w:color w:val="auto"/>
        </w:rPr>
        <w:tab/>
      </w:r>
      <w:r>
        <w:rPr>
          <w:rFonts w:hint="eastAsia"/>
          <w:color w:val="auto"/>
        </w:rPr>
        <w:t>合同编号：</w:t>
      </w:r>
    </w:p>
    <w:p>
      <w:pPr>
        <w:snapToGrid w:val="0"/>
        <w:spacing w:line="560" w:lineRule="exact"/>
        <w:rPr>
          <w:rFonts w:ascii="宋体" w:hAnsi="宋体"/>
          <w:color w:val="auto"/>
          <w:szCs w:val="21"/>
          <w:u w:val="single"/>
        </w:rPr>
      </w:pPr>
      <w:r>
        <w:rPr>
          <w:rFonts w:hint="eastAsia" w:ascii="宋体" w:hAnsi="宋体"/>
          <w:color w:val="auto"/>
          <w:szCs w:val="21"/>
        </w:rPr>
        <w:t>采购单位（甲方）</w:t>
      </w:r>
      <w:r>
        <w:rPr>
          <w:rFonts w:hint="eastAsia" w:ascii="宋体" w:hAnsi="宋体"/>
          <w:color w:val="auto"/>
          <w:szCs w:val="21"/>
          <w:u w:val="single"/>
        </w:rPr>
        <w:t xml:space="preserve">                             </w:t>
      </w:r>
      <w:r>
        <w:rPr>
          <w:rFonts w:hint="eastAsia" w:ascii="宋体" w:hAnsi="宋体"/>
          <w:color w:val="auto"/>
          <w:szCs w:val="21"/>
        </w:rPr>
        <w:t xml:space="preserve">  </w:t>
      </w:r>
      <w:r>
        <w:rPr>
          <w:rFonts w:hint="eastAsia" w:ascii="宋体" w:hAnsi="宋体"/>
          <w:color w:val="auto"/>
          <w:spacing w:val="-20"/>
          <w:szCs w:val="21"/>
        </w:rPr>
        <w:t>采 购 计 划 号</w:t>
      </w:r>
      <w:r>
        <w:rPr>
          <w:rFonts w:hint="eastAsia" w:ascii="宋体" w:hAnsi="宋体"/>
          <w:color w:val="auto"/>
          <w:szCs w:val="21"/>
          <w:u w:val="single"/>
        </w:rPr>
        <w:t xml:space="preserve">                        </w:t>
      </w:r>
    </w:p>
    <w:p>
      <w:pPr>
        <w:snapToGrid w:val="0"/>
        <w:spacing w:line="560" w:lineRule="exact"/>
        <w:rPr>
          <w:rFonts w:ascii="宋体" w:hAnsi="宋体"/>
          <w:color w:val="auto"/>
          <w:szCs w:val="21"/>
          <w:u w:val="single"/>
        </w:rPr>
      </w:pPr>
      <w:r>
        <w:rPr>
          <w:rFonts w:hint="eastAsia" w:ascii="宋体" w:hAnsi="宋体"/>
          <w:color w:val="auto"/>
          <w:szCs w:val="21"/>
        </w:rPr>
        <w:t>供 应 商（乙方）</w:t>
      </w:r>
      <w:r>
        <w:rPr>
          <w:rFonts w:hint="eastAsia" w:ascii="宋体" w:hAnsi="宋体"/>
          <w:color w:val="auto"/>
          <w:szCs w:val="21"/>
          <w:u w:val="single"/>
        </w:rPr>
        <w:t xml:space="preserve">                             </w:t>
      </w:r>
      <w:r>
        <w:rPr>
          <w:rFonts w:hint="eastAsia" w:ascii="宋体" w:hAnsi="宋体"/>
          <w:color w:val="auto"/>
          <w:szCs w:val="21"/>
        </w:rPr>
        <w:t xml:space="preserve">  </w:t>
      </w:r>
      <w:r>
        <w:rPr>
          <w:rFonts w:hint="eastAsia" w:ascii="宋体" w:hAnsi="宋体"/>
          <w:color w:val="auto"/>
          <w:spacing w:val="-20"/>
          <w:szCs w:val="21"/>
        </w:rPr>
        <w:t>项目名称和编号</w:t>
      </w:r>
      <w:r>
        <w:rPr>
          <w:rFonts w:hint="eastAsia" w:ascii="宋体" w:hAnsi="宋体"/>
          <w:color w:val="auto"/>
          <w:szCs w:val="21"/>
          <w:u w:val="single"/>
        </w:rPr>
        <w:t xml:space="preserve">                       </w:t>
      </w:r>
    </w:p>
    <w:p>
      <w:pPr>
        <w:snapToGrid w:val="0"/>
        <w:spacing w:line="560" w:lineRule="exact"/>
        <w:rPr>
          <w:rFonts w:ascii="宋体" w:hAnsi="宋体"/>
          <w:color w:val="auto"/>
          <w:szCs w:val="21"/>
          <w:u w:val="single"/>
        </w:rPr>
      </w:pPr>
      <w:r>
        <w:rPr>
          <w:rFonts w:hint="eastAsia" w:ascii="宋体" w:hAnsi="宋体"/>
          <w:color w:val="auto"/>
          <w:szCs w:val="21"/>
        </w:rPr>
        <w:t xml:space="preserve">签  订  地  点  </w:t>
      </w:r>
      <w:r>
        <w:rPr>
          <w:rFonts w:hint="eastAsia" w:ascii="宋体" w:hAnsi="宋体"/>
          <w:color w:val="auto"/>
          <w:szCs w:val="21"/>
          <w:u w:val="single"/>
        </w:rPr>
        <w:t xml:space="preserve">                             </w:t>
      </w:r>
      <w:r>
        <w:rPr>
          <w:rFonts w:hint="eastAsia" w:ascii="宋体" w:hAnsi="宋体"/>
          <w:color w:val="auto"/>
          <w:szCs w:val="21"/>
        </w:rPr>
        <w:t xml:space="preserve">  签 订 时 间</w:t>
      </w:r>
      <w:r>
        <w:rPr>
          <w:rFonts w:hint="eastAsia" w:ascii="宋体" w:hAnsi="宋体"/>
          <w:color w:val="auto"/>
          <w:szCs w:val="21"/>
          <w:u w:val="single"/>
        </w:rPr>
        <w:t xml:space="preserve">                        </w:t>
      </w:r>
    </w:p>
    <w:p>
      <w:pPr>
        <w:snapToGrid w:val="0"/>
        <w:spacing w:line="460" w:lineRule="exact"/>
        <w:ind w:firstLine="420" w:firstLineChars="200"/>
        <w:rPr>
          <w:rFonts w:ascii="宋体" w:hAnsi="宋体"/>
          <w:color w:val="auto"/>
          <w:szCs w:val="21"/>
        </w:rPr>
      </w:pPr>
    </w:p>
    <w:p>
      <w:pPr>
        <w:snapToGrid w:val="0"/>
        <w:spacing w:line="460" w:lineRule="exact"/>
        <w:ind w:firstLine="420" w:firstLineChars="200"/>
        <w:rPr>
          <w:rFonts w:ascii="宋体" w:hAnsi="宋体"/>
          <w:color w:val="auto"/>
          <w:szCs w:val="21"/>
        </w:rPr>
      </w:pPr>
      <w:r>
        <w:rPr>
          <w:rFonts w:hint="eastAsia" w:ascii="宋体" w:hAnsi="宋体"/>
          <w:color w:val="auto"/>
          <w:szCs w:val="21"/>
        </w:rPr>
        <w:t>根据《中华人民共和国政府采购法》、《中华人民共和国合同法》等法律、法规规定，按照招标文件规定条款和中标人承诺，甲乙双方签订本合同。</w:t>
      </w:r>
    </w:p>
    <w:p>
      <w:pPr>
        <w:snapToGrid w:val="0"/>
        <w:spacing w:line="460" w:lineRule="exact"/>
        <w:ind w:firstLine="422" w:firstLineChars="200"/>
        <w:rPr>
          <w:rFonts w:ascii="宋体" w:hAnsi="宋体"/>
          <w:b/>
          <w:color w:val="auto"/>
          <w:szCs w:val="21"/>
        </w:rPr>
      </w:pPr>
      <w:r>
        <w:rPr>
          <w:rFonts w:hint="eastAsia" w:ascii="宋体" w:hAnsi="宋体"/>
          <w:b/>
          <w:color w:val="auto"/>
          <w:szCs w:val="21"/>
        </w:rPr>
        <w:t>第一条　合同标的</w:t>
      </w:r>
    </w:p>
    <w:p>
      <w:pPr>
        <w:snapToGrid w:val="0"/>
        <w:spacing w:line="460" w:lineRule="exact"/>
        <w:ind w:firstLine="420" w:firstLineChars="200"/>
        <w:rPr>
          <w:rFonts w:ascii="宋体" w:hAnsi="宋体"/>
          <w:color w:val="auto"/>
          <w:szCs w:val="21"/>
        </w:rPr>
      </w:pPr>
      <w:r>
        <w:rPr>
          <w:rFonts w:hint="eastAsia" w:ascii="宋体" w:hAnsi="宋体"/>
          <w:color w:val="auto"/>
          <w:szCs w:val="21"/>
        </w:rPr>
        <w:t>1、服务一览表</w:t>
      </w:r>
    </w:p>
    <w:p>
      <w:pPr>
        <w:snapToGrid w:val="0"/>
        <w:spacing w:line="460" w:lineRule="exact"/>
        <w:ind w:right="420" w:firstLine="420" w:firstLineChars="200"/>
        <w:rPr>
          <w:rFonts w:ascii="宋体" w:hAnsi="宋体"/>
          <w:color w:val="auto"/>
          <w:szCs w:val="21"/>
        </w:rPr>
      </w:pPr>
      <w:r>
        <w:rPr>
          <w:rFonts w:hint="eastAsia" w:ascii="宋体" w:hAnsi="宋体"/>
          <w:color w:val="auto"/>
          <w:szCs w:val="21"/>
        </w:rPr>
        <w:t>2、合同合计金额包括</w:t>
      </w:r>
      <w:r>
        <w:rPr>
          <w:rFonts w:hint="eastAsia"/>
          <w:color w:val="auto"/>
        </w:rPr>
        <w:t>本次投标全部服务金额材料费、无害化处理、渔具集中销毁、售后服务、税金、利息、合同实施过程中不可预见的费用及其它所有成本费用的总和</w:t>
      </w:r>
      <w:r>
        <w:rPr>
          <w:rFonts w:hint="eastAsia" w:ascii="宋体" w:hAnsi="宋体"/>
          <w:color w:val="auto"/>
          <w:szCs w:val="21"/>
        </w:rPr>
        <w:t>。</w:t>
      </w:r>
    </w:p>
    <w:p>
      <w:pPr>
        <w:snapToGrid w:val="0"/>
        <w:spacing w:line="360" w:lineRule="exact"/>
        <w:ind w:right="420" w:firstLine="420" w:firstLineChars="200"/>
        <w:rPr>
          <w:rFonts w:ascii="宋体" w:hAnsi="宋体"/>
          <w:color w:val="auto"/>
          <w:szCs w:val="21"/>
        </w:rPr>
      </w:pPr>
      <w:r>
        <w:rPr>
          <w:rFonts w:hint="eastAsia" w:ascii="宋体" w:hAnsi="宋体"/>
          <w:color w:val="auto"/>
          <w:szCs w:val="21"/>
        </w:rPr>
        <w:t>3、合同合计金额为：人民币</w:t>
      </w:r>
      <w:r>
        <w:rPr>
          <w:rFonts w:hint="eastAsia" w:ascii="宋体" w:hAnsi="宋体"/>
          <w:color w:val="auto"/>
          <w:szCs w:val="21"/>
          <w:u w:val="single"/>
        </w:rPr>
        <w:t xml:space="preserve">                      </w:t>
      </w:r>
      <w:r>
        <w:rPr>
          <w:rFonts w:hint="eastAsia" w:ascii="宋体" w:hAnsi="宋体"/>
          <w:color w:val="auto"/>
          <w:szCs w:val="21"/>
        </w:rPr>
        <w:t>元整（￥</w:t>
      </w:r>
      <w:r>
        <w:rPr>
          <w:rFonts w:hint="eastAsia" w:ascii="宋体" w:hAnsi="宋体"/>
          <w:color w:val="auto"/>
          <w:szCs w:val="21"/>
          <w:u w:val="single"/>
        </w:rPr>
        <w:t xml:space="preserve">              </w:t>
      </w:r>
      <w:r>
        <w:rPr>
          <w:rFonts w:hint="eastAsia" w:ascii="宋体" w:hAnsi="宋体"/>
          <w:color w:val="auto"/>
          <w:szCs w:val="21"/>
        </w:rPr>
        <w:t>元）。</w:t>
      </w:r>
    </w:p>
    <w:p>
      <w:pPr>
        <w:snapToGrid w:val="0"/>
        <w:spacing w:line="360" w:lineRule="exact"/>
        <w:ind w:firstLine="422" w:firstLineChars="200"/>
        <w:rPr>
          <w:rFonts w:ascii="宋体" w:hAnsi="宋体"/>
          <w:color w:val="auto"/>
          <w:szCs w:val="21"/>
        </w:rPr>
      </w:pPr>
      <w:r>
        <w:rPr>
          <w:rFonts w:hint="eastAsia" w:ascii="宋体" w:hAnsi="宋体"/>
          <w:b/>
          <w:color w:val="auto"/>
          <w:szCs w:val="21"/>
        </w:rPr>
        <w:t>第二条　质量保证</w:t>
      </w:r>
    </w:p>
    <w:p>
      <w:pPr>
        <w:snapToGrid w:val="0"/>
        <w:spacing w:line="360" w:lineRule="exact"/>
        <w:ind w:firstLine="420" w:firstLineChars="200"/>
        <w:rPr>
          <w:rFonts w:ascii="宋体" w:hAnsi="宋体"/>
          <w:color w:val="auto"/>
          <w:szCs w:val="21"/>
        </w:rPr>
      </w:pPr>
      <w:r>
        <w:rPr>
          <w:rFonts w:hint="eastAsia" w:ascii="宋体" w:hAnsi="宋体"/>
          <w:color w:val="auto"/>
          <w:szCs w:val="21"/>
        </w:rPr>
        <w:t>1、乙方所提供的服务必须与招投标文件和承诺相一致。</w:t>
      </w:r>
    </w:p>
    <w:p>
      <w:pPr>
        <w:snapToGrid w:val="0"/>
        <w:spacing w:line="360" w:lineRule="exact"/>
        <w:ind w:firstLine="420" w:firstLineChars="200"/>
        <w:rPr>
          <w:rFonts w:ascii="宋体" w:hAnsi="宋体"/>
          <w:color w:val="auto"/>
          <w:szCs w:val="21"/>
          <w:u w:val="single"/>
        </w:rPr>
      </w:pPr>
      <w:r>
        <w:rPr>
          <w:rFonts w:hint="eastAsia" w:ascii="宋体" w:hAnsi="宋体"/>
          <w:color w:val="auto"/>
          <w:szCs w:val="21"/>
        </w:rPr>
        <w:t>2、乙方所提供的服务质量应达到招投标文件要求和承诺的质量要求。</w:t>
      </w:r>
    </w:p>
    <w:p>
      <w:pPr>
        <w:snapToGrid w:val="0"/>
        <w:spacing w:line="360" w:lineRule="exact"/>
        <w:ind w:firstLine="422" w:firstLineChars="200"/>
        <w:rPr>
          <w:rFonts w:ascii="宋体" w:hAnsi="宋体"/>
          <w:color w:val="auto"/>
          <w:szCs w:val="21"/>
        </w:rPr>
      </w:pPr>
      <w:r>
        <w:rPr>
          <w:rFonts w:hint="eastAsia" w:ascii="宋体" w:hAnsi="宋体"/>
          <w:b/>
          <w:color w:val="auto"/>
          <w:szCs w:val="21"/>
        </w:rPr>
        <w:t>第三条　权利保证</w:t>
      </w:r>
    </w:p>
    <w:p>
      <w:pPr>
        <w:snapToGrid w:val="0"/>
        <w:spacing w:line="360" w:lineRule="exact"/>
        <w:ind w:firstLine="420" w:firstLineChars="200"/>
        <w:rPr>
          <w:rFonts w:ascii="宋体" w:hAnsi="宋体"/>
          <w:color w:val="auto"/>
          <w:szCs w:val="21"/>
        </w:rPr>
      </w:pPr>
      <w:r>
        <w:rPr>
          <w:rFonts w:hint="eastAsia" w:ascii="宋体" w:hAnsi="宋体"/>
          <w:color w:val="auto"/>
          <w:szCs w:val="21"/>
        </w:rPr>
        <w:t>乙方应保证所提供的服务不会侵犯任何第三方的专利权、商标权、工业设计权或其他权利。</w:t>
      </w:r>
    </w:p>
    <w:p>
      <w:pPr>
        <w:snapToGrid w:val="0"/>
        <w:spacing w:line="360" w:lineRule="exact"/>
        <w:ind w:firstLine="420" w:firstLineChars="200"/>
        <w:rPr>
          <w:rFonts w:ascii="宋体" w:hAnsi="宋体"/>
          <w:color w:val="auto"/>
          <w:szCs w:val="21"/>
        </w:rPr>
      </w:pPr>
      <w:r>
        <w:rPr>
          <w:rFonts w:hint="eastAsia" w:ascii="宋体" w:hAnsi="宋体"/>
          <w:color w:val="auto"/>
          <w:szCs w:val="21"/>
        </w:rPr>
        <w:t>乙方应按招标文件规定的时间完成本项目。</w:t>
      </w:r>
    </w:p>
    <w:p>
      <w:pPr>
        <w:snapToGrid w:val="0"/>
        <w:spacing w:line="360" w:lineRule="exact"/>
        <w:ind w:firstLine="420" w:firstLineChars="200"/>
        <w:rPr>
          <w:rFonts w:ascii="宋体" w:hAnsi="宋体"/>
          <w:color w:val="auto"/>
          <w:szCs w:val="21"/>
        </w:rPr>
      </w:pPr>
      <w:r>
        <w:rPr>
          <w:rFonts w:hint="eastAsia" w:ascii="宋体" w:hAnsi="宋体"/>
          <w:color w:val="auto"/>
          <w:szCs w:val="21"/>
        </w:rPr>
        <w:t>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snapToGrid w:val="0"/>
        <w:spacing w:line="360" w:lineRule="exact"/>
        <w:ind w:firstLine="422" w:firstLineChars="200"/>
        <w:rPr>
          <w:rFonts w:ascii="宋体" w:hAnsi="宋体"/>
          <w:color w:val="auto"/>
          <w:szCs w:val="21"/>
        </w:rPr>
      </w:pPr>
      <w:r>
        <w:rPr>
          <w:rFonts w:hint="eastAsia" w:ascii="宋体" w:hAnsi="宋体"/>
          <w:b/>
          <w:color w:val="auto"/>
          <w:szCs w:val="21"/>
        </w:rPr>
        <w:t>第四条　交付和确认</w:t>
      </w:r>
    </w:p>
    <w:p>
      <w:pPr>
        <w:snapToGrid w:val="0"/>
        <w:spacing w:line="360" w:lineRule="exact"/>
        <w:ind w:firstLine="420" w:firstLineChars="200"/>
        <w:rPr>
          <w:rFonts w:ascii="宋体" w:hAnsi="宋体"/>
          <w:color w:val="auto"/>
          <w:szCs w:val="21"/>
        </w:rPr>
      </w:pPr>
      <w:r>
        <w:rPr>
          <w:rFonts w:hint="eastAsia" w:ascii="宋体" w:hAnsi="宋体"/>
          <w:color w:val="auto"/>
          <w:szCs w:val="21"/>
        </w:rPr>
        <w:t>1、项目完成时间：采购人确定项目开工之日起60个日历日内。</w:t>
      </w:r>
    </w:p>
    <w:p>
      <w:pPr>
        <w:snapToGrid w:val="0"/>
        <w:spacing w:line="360" w:lineRule="exact"/>
        <w:ind w:firstLine="735" w:firstLineChars="350"/>
        <w:rPr>
          <w:rFonts w:ascii="宋体" w:hAnsi="宋体"/>
          <w:color w:val="auto"/>
          <w:szCs w:val="21"/>
        </w:rPr>
      </w:pPr>
      <w:r>
        <w:rPr>
          <w:rFonts w:hint="eastAsia" w:ascii="宋体" w:hAnsi="宋体"/>
          <w:color w:val="auto"/>
          <w:szCs w:val="21"/>
        </w:rPr>
        <w:t>项目地点：钦州市龙门港镇、犀牛脚镇。（最终以采购人指定的地点为准）</w:t>
      </w:r>
    </w:p>
    <w:p>
      <w:pPr>
        <w:snapToGrid w:val="0"/>
        <w:spacing w:line="360" w:lineRule="exact"/>
        <w:ind w:firstLine="420" w:firstLineChars="200"/>
        <w:rPr>
          <w:rFonts w:ascii="宋体" w:hAnsi="宋体"/>
          <w:color w:val="auto"/>
          <w:szCs w:val="21"/>
        </w:rPr>
      </w:pPr>
      <w:r>
        <w:rPr>
          <w:rFonts w:hint="eastAsia" w:ascii="宋体" w:hAnsi="宋体"/>
          <w:color w:val="auto"/>
          <w:szCs w:val="21"/>
        </w:rPr>
        <w:t>2、乙方提供不符合招投标文件和本合同规定的服务，甲方有权拒绝接受。</w:t>
      </w:r>
    </w:p>
    <w:p>
      <w:pPr>
        <w:snapToGrid w:val="0"/>
        <w:spacing w:line="360" w:lineRule="exact"/>
        <w:ind w:firstLine="420" w:firstLineChars="200"/>
        <w:rPr>
          <w:rFonts w:ascii="宋体" w:hAnsi="宋体"/>
          <w:color w:val="auto"/>
          <w:szCs w:val="21"/>
        </w:rPr>
      </w:pPr>
      <w:r>
        <w:rPr>
          <w:rFonts w:hint="eastAsia" w:ascii="宋体" w:hAnsi="宋体"/>
          <w:color w:val="auto"/>
          <w:szCs w:val="21"/>
        </w:rPr>
        <w:t>3、甲方现场监督人员现场确认渔船无害化处理和渔具销毁情况。</w:t>
      </w:r>
    </w:p>
    <w:p>
      <w:pPr>
        <w:snapToGrid w:val="0"/>
        <w:spacing w:line="360" w:lineRule="exact"/>
        <w:ind w:firstLine="422" w:firstLineChars="200"/>
        <w:rPr>
          <w:rFonts w:ascii="宋体" w:hAnsi="宋体"/>
          <w:color w:val="auto"/>
          <w:szCs w:val="21"/>
        </w:rPr>
      </w:pPr>
      <w:r>
        <w:rPr>
          <w:rFonts w:hint="eastAsia" w:ascii="宋体" w:hAnsi="宋体"/>
          <w:b/>
          <w:color w:val="auto"/>
          <w:szCs w:val="21"/>
        </w:rPr>
        <w:t>第五条　资金来源和付款方式</w:t>
      </w:r>
    </w:p>
    <w:p>
      <w:pPr>
        <w:snapToGrid w:val="0"/>
        <w:spacing w:line="360" w:lineRule="exact"/>
        <w:ind w:firstLine="420" w:firstLineChars="200"/>
        <w:rPr>
          <w:rFonts w:ascii="宋体" w:hAnsi="宋体"/>
          <w:color w:val="auto"/>
          <w:szCs w:val="21"/>
          <w:u w:val="single"/>
        </w:rPr>
      </w:pPr>
      <w:r>
        <w:rPr>
          <w:rFonts w:hint="eastAsia" w:ascii="宋体" w:hAnsi="宋体"/>
          <w:bCs/>
          <w:color w:val="auto"/>
          <w:szCs w:val="21"/>
        </w:rPr>
        <w:t>1、</w:t>
      </w:r>
      <w:r>
        <w:rPr>
          <w:rFonts w:hint="eastAsia" w:ascii="宋体" w:hAnsi="宋体"/>
          <w:color w:val="auto"/>
          <w:szCs w:val="21"/>
        </w:rPr>
        <w:t>资金来源：财政资金</w:t>
      </w:r>
    </w:p>
    <w:p>
      <w:pPr>
        <w:snapToGrid w:val="0"/>
        <w:spacing w:line="360" w:lineRule="exact"/>
        <w:ind w:firstLine="411" w:firstLineChars="196"/>
        <w:rPr>
          <w:rFonts w:hint="eastAsia" w:ascii="宋体" w:hAnsi="宋体"/>
          <w:color w:val="auto"/>
          <w:szCs w:val="21"/>
        </w:rPr>
      </w:pPr>
      <w:r>
        <w:rPr>
          <w:rFonts w:hint="eastAsia" w:ascii="宋体" w:hAnsi="宋体"/>
          <w:color w:val="auto"/>
          <w:szCs w:val="21"/>
        </w:rPr>
        <w:t>2、付款方式：</w:t>
      </w:r>
    </w:p>
    <w:p>
      <w:pPr>
        <w:snapToGrid w:val="0"/>
        <w:spacing w:line="360" w:lineRule="exact"/>
        <w:ind w:firstLine="411" w:firstLineChars="196"/>
        <w:rPr>
          <w:rFonts w:hint="eastAsia" w:ascii="宋体" w:hAnsi="宋体"/>
          <w:color w:val="auto"/>
          <w:szCs w:val="21"/>
        </w:rPr>
      </w:pPr>
      <w:r>
        <w:rPr>
          <w:rFonts w:hint="eastAsia" w:ascii="宋体" w:hAnsi="宋体"/>
          <w:color w:val="auto"/>
          <w:szCs w:val="21"/>
        </w:rPr>
        <w:t>（1）预付款：中标报价的30%；签订合同后项目资金到甲方账户5个工作日内支付；</w:t>
      </w:r>
    </w:p>
    <w:p>
      <w:pPr>
        <w:snapToGrid w:val="0"/>
        <w:spacing w:line="360" w:lineRule="exact"/>
        <w:ind w:firstLine="411" w:firstLineChars="196"/>
        <w:rPr>
          <w:rFonts w:ascii="宋体" w:hAnsi="宋体"/>
          <w:color w:val="auto"/>
          <w:szCs w:val="21"/>
        </w:rPr>
      </w:pPr>
      <w:r>
        <w:rPr>
          <w:rFonts w:hint="eastAsia" w:ascii="宋体" w:hAnsi="宋体"/>
          <w:color w:val="auto"/>
          <w:szCs w:val="21"/>
        </w:rPr>
        <w:t>（2）进度款：完成小型渔船无害化处理和渔具集中销毁工作任务且采购人经办人签字确认后，项目资金到甲方账户5个工作日内支付余款。</w:t>
      </w:r>
    </w:p>
    <w:p>
      <w:pPr>
        <w:snapToGrid w:val="0"/>
        <w:spacing w:line="360" w:lineRule="exact"/>
        <w:ind w:firstLine="413" w:firstLineChars="196"/>
        <w:rPr>
          <w:rFonts w:ascii="宋体" w:hAnsi="宋体"/>
          <w:b/>
          <w:color w:val="auto"/>
          <w:szCs w:val="21"/>
        </w:rPr>
      </w:pPr>
      <w:r>
        <w:rPr>
          <w:rFonts w:hint="eastAsia" w:ascii="宋体" w:hAnsi="宋体"/>
          <w:b/>
          <w:color w:val="auto"/>
          <w:szCs w:val="21"/>
        </w:rPr>
        <w:t>第六条　质量保证金</w:t>
      </w:r>
    </w:p>
    <w:p>
      <w:pPr>
        <w:snapToGrid w:val="0"/>
        <w:spacing w:line="360" w:lineRule="exact"/>
        <w:ind w:left="-61" w:leftChars="-29" w:firstLine="514" w:firstLineChars="245"/>
        <w:rPr>
          <w:rFonts w:ascii="宋体" w:hAnsi="宋体"/>
          <w:color w:val="auto"/>
          <w:szCs w:val="21"/>
        </w:rPr>
      </w:pPr>
      <w:r>
        <w:rPr>
          <w:rFonts w:hint="eastAsia" w:ascii="宋体" w:hAnsi="宋体"/>
          <w:color w:val="auto"/>
          <w:szCs w:val="21"/>
        </w:rPr>
        <w:t>无。</w:t>
      </w:r>
    </w:p>
    <w:p>
      <w:pPr>
        <w:snapToGrid w:val="0"/>
        <w:spacing w:line="360" w:lineRule="exact"/>
        <w:ind w:firstLine="422" w:firstLineChars="200"/>
        <w:rPr>
          <w:rFonts w:ascii="宋体" w:hAnsi="宋体"/>
          <w:b/>
          <w:color w:val="auto"/>
          <w:szCs w:val="21"/>
        </w:rPr>
      </w:pPr>
      <w:r>
        <w:rPr>
          <w:rFonts w:hint="eastAsia" w:ascii="宋体" w:hAnsi="宋体"/>
          <w:b/>
          <w:color w:val="auto"/>
          <w:szCs w:val="21"/>
        </w:rPr>
        <w:t>第七条　税费</w:t>
      </w:r>
    </w:p>
    <w:p>
      <w:pPr>
        <w:snapToGrid w:val="0"/>
        <w:spacing w:line="360" w:lineRule="exact"/>
        <w:ind w:firstLine="420" w:firstLineChars="200"/>
        <w:rPr>
          <w:rFonts w:ascii="宋体" w:hAnsi="宋体"/>
          <w:color w:val="auto"/>
          <w:szCs w:val="21"/>
        </w:rPr>
      </w:pPr>
      <w:r>
        <w:rPr>
          <w:rFonts w:hint="eastAsia" w:ascii="宋体" w:hAnsi="宋体"/>
          <w:color w:val="auto"/>
          <w:szCs w:val="21"/>
        </w:rPr>
        <w:t>本合同执行中相关的一切税费均由乙方承担。</w:t>
      </w:r>
    </w:p>
    <w:p>
      <w:pPr>
        <w:snapToGrid w:val="0"/>
        <w:spacing w:line="360" w:lineRule="exact"/>
        <w:ind w:firstLine="422" w:firstLineChars="200"/>
        <w:rPr>
          <w:rFonts w:ascii="宋体" w:hAnsi="宋体"/>
          <w:b/>
          <w:color w:val="auto"/>
          <w:szCs w:val="21"/>
        </w:rPr>
      </w:pPr>
      <w:r>
        <w:rPr>
          <w:rFonts w:hint="eastAsia" w:ascii="宋体" w:hAnsi="宋体"/>
          <w:b/>
          <w:color w:val="auto"/>
          <w:szCs w:val="21"/>
        </w:rPr>
        <w:t>第八条  质量保证及售后服务</w:t>
      </w:r>
    </w:p>
    <w:p>
      <w:pPr>
        <w:snapToGrid w:val="0"/>
        <w:spacing w:line="360" w:lineRule="exact"/>
        <w:ind w:firstLine="420" w:firstLineChars="200"/>
        <w:rPr>
          <w:rFonts w:ascii="宋体" w:hAnsi="宋体"/>
          <w:color w:val="auto"/>
          <w:szCs w:val="21"/>
        </w:rPr>
      </w:pPr>
      <w:r>
        <w:rPr>
          <w:rFonts w:hint="eastAsia" w:ascii="宋体" w:hAnsi="宋体"/>
          <w:color w:val="auto"/>
          <w:szCs w:val="21"/>
        </w:rPr>
        <w:t>1. 乙方应按招标文件规定的内容向甲方提供服务。</w:t>
      </w:r>
    </w:p>
    <w:p>
      <w:pPr>
        <w:pStyle w:val="10"/>
        <w:snapToGrid w:val="0"/>
        <w:spacing w:line="360" w:lineRule="exact"/>
        <w:ind w:firstLine="420" w:firstLineChars="200"/>
        <w:rPr>
          <w:rFonts w:hAnsi="宋体"/>
          <w:color w:val="auto"/>
        </w:rPr>
      </w:pPr>
      <w:r>
        <w:rPr>
          <w:rFonts w:hint="eastAsia" w:hAnsi="宋体"/>
          <w:color w:val="auto"/>
        </w:rPr>
        <w:t>对达不到要求者，根据实际情况，经双方协商，可按以下办法处理：</w:t>
      </w:r>
    </w:p>
    <w:p>
      <w:pPr>
        <w:pStyle w:val="10"/>
        <w:snapToGrid w:val="0"/>
        <w:spacing w:line="360" w:lineRule="exact"/>
        <w:ind w:firstLine="420" w:firstLineChars="200"/>
        <w:rPr>
          <w:rFonts w:hAnsi="宋体"/>
          <w:color w:val="auto"/>
        </w:rPr>
      </w:pPr>
      <w:r>
        <w:rPr>
          <w:rFonts w:hint="eastAsia" w:hAnsi="宋体"/>
          <w:color w:val="auto"/>
        </w:rPr>
        <w:t>退款处理：乙方应退还甲方支付的合同款，同时应承担之前提供服务产生的费用。</w:t>
      </w:r>
    </w:p>
    <w:p>
      <w:pPr>
        <w:snapToGrid w:val="0"/>
        <w:spacing w:line="360" w:lineRule="exact"/>
        <w:ind w:firstLine="422" w:firstLineChars="200"/>
        <w:rPr>
          <w:rFonts w:ascii="宋体" w:hAnsi="宋体"/>
          <w:b/>
          <w:color w:val="auto"/>
          <w:szCs w:val="21"/>
        </w:rPr>
      </w:pPr>
      <w:r>
        <w:rPr>
          <w:rFonts w:hint="eastAsia" w:ascii="宋体" w:hAnsi="宋体"/>
          <w:b/>
          <w:color w:val="auto"/>
          <w:szCs w:val="21"/>
        </w:rPr>
        <w:t>第九条　违约责任</w:t>
      </w:r>
    </w:p>
    <w:p>
      <w:pPr>
        <w:snapToGrid w:val="0"/>
        <w:spacing w:line="360" w:lineRule="exact"/>
        <w:ind w:firstLine="539" w:firstLineChars="257"/>
        <w:rPr>
          <w:rFonts w:ascii="宋体" w:hAnsi="宋体"/>
          <w:color w:val="auto"/>
          <w:szCs w:val="21"/>
        </w:rPr>
      </w:pPr>
      <w:r>
        <w:rPr>
          <w:rFonts w:hint="eastAsia" w:ascii="宋体" w:hAnsi="宋体"/>
          <w:color w:val="auto"/>
          <w:szCs w:val="21"/>
        </w:rPr>
        <w:t>1、乙方所提供的服务质量不合格的，应及时调整，调整不及时的按逾期交货处罚；因质量问题甲方不同意接收的或特殊情况甲方同意接收的，乙方应向甲方支付违约合同额</w:t>
      </w:r>
      <w:r>
        <w:rPr>
          <w:rFonts w:hint="eastAsia" w:ascii="宋体" w:hAnsi="宋体"/>
          <w:color w:val="auto"/>
          <w:szCs w:val="21"/>
          <w:u w:val="single"/>
        </w:rPr>
        <w:t>0%</w:t>
      </w:r>
      <w:r>
        <w:rPr>
          <w:rFonts w:hint="eastAsia" w:ascii="宋体" w:hAnsi="宋体"/>
          <w:color w:val="auto"/>
          <w:szCs w:val="21"/>
        </w:rPr>
        <w:t xml:space="preserve">违约金并赔偿甲方经济损失。                                       </w:t>
      </w:r>
    </w:p>
    <w:p>
      <w:pPr>
        <w:snapToGrid w:val="0"/>
        <w:spacing w:line="360" w:lineRule="exact"/>
        <w:ind w:firstLine="577" w:firstLineChars="275"/>
        <w:rPr>
          <w:rFonts w:ascii="宋体" w:hAnsi="宋体"/>
          <w:color w:val="auto"/>
          <w:szCs w:val="21"/>
        </w:rPr>
      </w:pPr>
      <w:r>
        <w:rPr>
          <w:rFonts w:hint="eastAsia" w:ascii="宋体" w:hAnsi="宋体"/>
          <w:color w:val="auto"/>
          <w:szCs w:val="21"/>
        </w:rPr>
        <w:t>2、乙方提供的服务如侵犯了第三方合法权益而引发的任何纠纷或诉讼，均由乙方负责交涉并承担全部责任。</w:t>
      </w:r>
    </w:p>
    <w:p>
      <w:pPr>
        <w:snapToGrid w:val="0"/>
        <w:spacing w:line="360" w:lineRule="exact"/>
        <w:ind w:firstLine="630" w:firstLineChars="300"/>
        <w:rPr>
          <w:rFonts w:ascii="宋体" w:hAnsi="宋体"/>
          <w:color w:val="auto"/>
          <w:szCs w:val="21"/>
        </w:rPr>
      </w:pPr>
      <w:r>
        <w:rPr>
          <w:rFonts w:hint="eastAsia" w:ascii="宋体" w:hAnsi="宋体"/>
          <w:color w:val="auto"/>
          <w:szCs w:val="21"/>
        </w:rPr>
        <w:t>3、乙方逾期完成的，每天向甲方偿付违约合同额</w:t>
      </w:r>
      <w:r>
        <w:rPr>
          <w:rFonts w:hint="eastAsia" w:ascii="宋体" w:hAnsi="宋体"/>
          <w:color w:val="auto"/>
          <w:szCs w:val="21"/>
          <w:u w:val="single"/>
        </w:rPr>
        <w:t>0‰</w:t>
      </w:r>
      <w:r>
        <w:rPr>
          <w:rFonts w:hint="eastAsia" w:ascii="宋体" w:hAnsi="宋体"/>
          <w:color w:val="auto"/>
          <w:szCs w:val="21"/>
        </w:rPr>
        <w:t>违约金，但违约金累计不得超过违约合同额</w:t>
      </w:r>
      <w:r>
        <w:rPr>
          <w:rFonts w:hint="eastAsia" w:ascii="宋体" w:hAnsi="宋体"/>
          <w:color w:val="auto"/>
          <w:szCs w:val="21"/>
          <w:u w:val="single"/>
        </w:rPr>
        <w:t xml:space="preserve">0% </w:t>
      </w:r>
      <w:r>
        <w:rPr>
          <w:rFonts w:hint="eastAsia" w:ascii="宋体" w:hAnsi="宋体"/>
          <w:color w:val="auto"/>
          <w:szCs w:val="21"/>
        </w:rPr>
        <w:t>，超过</w:t>
      </w:r>
      <w:r>
        <w:rPr>
          <w:rFonts w:hint="eastAsia" w:ascii="宋体" w:hAnsi="宋体"/>
          <w:color w:val="auto"/>
          <w:szCs w:val="21"/>
          <w:u w:val="single"/>
        </w:rPr>
        <w:t>/</w:t>
      </w:r>
      <w:r>
        <w:rPr>
          <w:rFonts w:hint="eastAsia" w:ascii="宋体" w:hAnsi="宋体"/>
          <w:color w:val="auto"/>
          <w:szCs w:val="21"/>
        </w:rPr>
        <w:t>天甲方有权解除合同，违约方承担因此给对方造成的经济损失。</w:t>
      </w:r>
    </w:p>
    <w:p>
      <w:pPr>
        <w:snapToGrid w:val="0"/>
        <w:spacing w:line="360" w:lineRule="exact"/>
        <w:ind w:firstLine="420" w:firstLineChars="200"/>
        <w:rPr>
          <w:rFonts w:ascii="宋体" w:hAnsi="宋体"/>
          <w:color w:val="auto"/>
          <w:szCs w:val="21"/>
        </w:rPr>
      </w:pPr>
      <w:r>
        <w:rPr>
          <w:rFonts w:hint="eastAsia" w:ascii="宋体" w:hAnsi="宋体"/>
          <w:color w:val="auto"/>
          <w:szCs w:val="21"/>
        </w:rPr>
        <w:t>4、其它违约行为按违约合同额</w:t>
      </w:r>
      <w:r>
        <w:rPr>
          <w:rFonts w:hint="eastAsia" w:ascii="宋体" w:hAnsi="宋体"/>
          <w:color w:val="auto"/>
          <w:szCs w:val="21"/>
          <w:u w:val="single"/>
        </w:rPr>
        <w:t>0%</w:t>
      </w:r>
      <w:r>
        <w:rPr>
          <w:rFonts w:hint="eastAsia" w:ascii="宋体" w:hAnsi="宋体"/>
          <w:color w:val="auto"/>
          <w:szCs w:val="21"/>
        </w:rPr>
        <w:t>收取违约金并赔偿经济损失。</w:t>
      </w:r>
    </w:p>
    <w:p>
      <w:pPr>
        <w:pStyle w:val="10"/>
        <w:snapToGrid w:val="0"/>
        <w:spacing w:line="360" w:lineRule="exact"/>
        <w:ind w:firstLine="413" w:firstLineChars="196"/>
        <w:rPr>
          <w:rFonts w:hAnsi="宋体"/>
          <w:b/>
          <w:color w:val="auto"/>
        </w:rPr>
      </w:pPr>
      <w:r>
        <w:rPr>
          <w:rFonts w:hint="eastAsia" w:hAnsi="宋体"/>
          <w:b/>
          <w:color w:val="auto"/>
        </w:rPr>
        <w:t>第十条  不可抗力事件处理</w:t>
      </w:r>
    </w:p>
    <w:p>
      <w:pPr>
        <w:pStyle w:val="10"/>
        <w:snapToGrid w:val="0"/>
        <w:spacing w:line="360" w:lineRule="exact"/>
        <w:ind w:firstLine="420" w:firstLineChars="200"/>
        <w:rPr>
          <w:rFonts w:hAnsi="宋体"/>
          <w:color w:val="auto"/>
        </w:rPr>
      </w:pPr>
      <w:r>
        <w:rPr>
          <w:rFonts w:hint="eastAsia" w:hAnsi="宋体"/>
          <w:color w:val="auto"/>
        </w:rPr>
        <w:t>1、在合同有效期内，任何一方因不可抗力事件导致不能履行合同，则合同履行期可延长，其延长期与不可抗力影响期相同。</w:t>
      </w:r>
    </w:p>
    <w:p>
      <w:pPr>
        <w:pStyle w:val="10"/>
        <w:snapToGrid w:val="0"/>
        <w:spacing w:line="360" w:lineRule="exact"/>
        <w:ind w:firstLine="420" w:firstLineChars="200"/>
        <w:rPr>
          <w:rFonts w:hAnsi="宋体"/>
          <w:color w:val="auto"/>
        </w:rPr>
      </w:pPr>
      <w:r>
        <w:rPr>
          <w:rFonts w:hint="eastAsia" w:hAnsi="宋体"/>
          <w:color w:val="auto"/>
        </w:rPr>
        <w:t>2、不可抗力事件发生后，应立即通知对方，并寄送有关权威机构出具的证明。</w:t>
      </w:r>
    </w:p>
    <w:p>
      <w:pPr>
        <w:snapToGrid w:val="0"/>
        <w:spacing w:line="360" w:lineRule="exact"/>
        <w:ind w:firstLine="420" w:firstLineChars="200"/>
        <w:rPr>
          <w:rFonts w:ascii="宋体" w:hAnsi="宋体"/>
          <w:color w:val="auto"/>
          <w:szCs w:val="21"/>
        </w:rPr>
      </w:pPr>
      <w:r>
        <w:rPr>
          <w:rFonts w:hint="eastAsia" w:ascii="宋体" w:hAnsi="宋体"/>
          <w:color w:val="auto"/>
          <w:szCs w:val="21"/>
        </w:rPr>
        <w:t>3、不可抗力事件延续一百二十天以上，双方应通过友好协商，确定是否继续履行合同。</w:t>
      </w:r>
    </w:p>
    <w:p>
      <w:pPr>
        <w:snapToGrid w:val="0"/>
        <w:spacing w:line="360" w:lineRule="exact"/>
        <w:ind w:firstLine="422" w:firstLineChars="200"/>
        <w:rPr>
          <w:rFonts w:ascii="宋体" w:hAnsi="宋体"/>
          <w:color w:val="auto"/>
          <w:szCs w:val="21"/>
        </w:rPr>
      </w:pPr>
      <w:r>
        <w:rPr>
          <w:rFonts w:hint="eastAsia" w:ascii="宋体" w:hAnsi="宋体"/>
          <w:b/>
          <w:color w:val="auto"/>
          <w:szCs w:val="21"/>
        </w:rPr>
        <w:t>第十一条  合同争议解决</w:t>
      </w:r>
    </w:p>
    <w:p>
      <w:pPr>
        <w:snapToGrid w:val="0"/>
        <w:spacing w:line="360" w:lineRule="exact"/>
        <w:ind w:firstLine="420" w:firstLineChars="200"/>
        <w:rPr>
          <w:rFonts w:ascii="宋体" w:hAnsi="宋体"/>
          <w:color w:val="auto"/>
          <w:szCs w:val="21"/>
        </w:rPr>
      </w:pPr>
      <w:r>
        <w:rPr>
          <w:rFonts w:hint="eastAsia" w:ascii="宋体" w:hAnsi="宋体"/>
          <w:color w:val="auto"/>
          <w:szCs w:val="21"/>
        </w:rPr>
        <w:t>1、因服务质量问题发生争议的，应邀请国家认可的权威机构进行鉴定。服务符合标准的，鉴定费由甲方承担；服务不符合标准的，鉴定费由乙方承担。</w:t>
      </w:r>
    </w:p>
    <w:p>
      <w:pPr>
        <w:snapToGrid w:val="0"/>
        <w:spacing w:line="360" w:lineRule="exact"/>
        <w:ind w:firstLine="420" w:firstLineChars="200"/>
        <w:rPr>
          <w:rFonts w:ascii="宋体" w:hAnsi="宋体"/>
          <w:color w:val="auto"/>
          <w:szCs w:val="21"/>
        </w:rPr>
      </w:pPr>
      <w:r>
        <w:rPr>
          <w:rFonts w:hint="eastAsia" w:ascii="宋体" w:hAnsi="宋体"/>
          <w:color w:val="auto"/>
          <w:szCs w:val="21"/>
        </w:rPr>
        <w:t>2、因履行本合同引起的或与本合同有关的争议，甲乙双方应首先通过友好协商解决，如果协商不能解决，向钦州市仲裁委员会申请仲裁。</w:t>
      </w:r>
    </w:p>
    <w:p>
      <w:pPr>
        <w:pStyle w:val="10"/>
        <w:snapToGrid w:val="0"/>
        <w:spacing w:line="360" w:lineRule="exact"/>
        <w:ind w:firstLine="413" w:firstLineChars="196"/>
        <w:rPr>
          <w:rFonts w:hAnsi="宋体"/>
          <w:b/>
          <w:color w:val="auto"/>
        </w:rPr>
      </w:pPr>
      <w:r>
        <w:rPr>
          <w:rFonts w:hint="eastAsia" w:hAnsi="宋体"/>
          <w:b/>
          <w:color w:val="auto"/>
        </w:rPr>
        <w:t>第十二条  合同生效及其它</w:t>
      </w:r>
    </w:p>
    <w:p>
      <w:pPr>
        <w:pStyle w:val="10"/>
        <w:snapToGrid w:val="0"/>
        <w:spacing w:line="360" w:lineRule="exact"/>
        <w:ind w:firstLine="420" w:firstLineChars="200"/>
        <w:rPr>
          <w:rFonts w:hAnsi="宋体"/>
          <w:color w:val="auto"/>
        </w:rPr>
      </w:pPr>
      <w:r>
        <w:rPr>
          <w:rFonts w:hint="eastAsia" w:hAnsi="宋体"/>
          <w:color w:val="auto"/>
        </w:rPr>
        <w:t>1、合同经双方法定代表人或授权代表签字并加盖单位公章后生效。</w:t>
      </w:r>
    </w:p>
    <w:p>
      <w:pPr>
        <w:snapToGrid w:val="0"/>
        <w:spacing w:line="360" w:lineRule="exact"/>
        <w:ind w:firstLine="420" w:firstLineChars="200"/>
        <w:rPr>
          <w:rFonts w:ascii="宋体" w:hAnsi="宋体"/>
          <w:color w:val="auto"/>
          <w:szCs w:val="21"/>
        </w:rPr>
      </w:pPr>
      <w:r>
        <w:rPr>
          <w:rFonts w:hint="eastAsia" w:ascii="宋体" w:hAnsi="宋体"/>
          <w:color w:val="auto"/>
          <w:szCs w:val="21"/>
        </w:rPr>
        <w:t>2、本合同未尽事宜，遵照《合同法》有关条文执行。</w:t>
      </w:r>
    </w:p>
    <w:p>
      <w:pPr>
        <w:pStyle w:val="10"/>
        <w:snapToGrid w:val="0"/>
        <w:spacing w:line="360" w:lineRule="exact"/>
        <w:ind w:firstLine="413" w:firstLineChars="196"/>
        <w:rPr>
          <w:rFonts w:hAnsi="宋体"/>
          <w:b/>
          <w:color w:val="auto"/>
        </w:rPr>
      </w:pPr>
      <w:r>
        <w:rPr>
          <w:rFonts w:hint="eastAsia" w:hAnsi="宋体"/>
          <w:b/>
          <w:color w:val="auto"/>
        </w:rPr>
        <w:t>第十三条  合同的变更、终止与转让</w:t>
      </w:r>
    </w:p>
    <w:p>
      <w:pPr>
        <w:pStyle w:val="10"/>
        <w:snapToGrid w:val="0"/>
        <w:spacing w:line="360" w:lineRule="exact"/>
        <w:ind w:firstLine="420" w:firstLineChars="200"/>
        <w:rPr>
          <w:rFonts w:hAnsi="宋体"/>
          <w:color w:val="auto"/>
        </w:rPr>
      </w:pPr>
      <w:r>
        <w:rPr>
          <w:rFonts w:hint="eastAsia" w:hAnsi="宋体"/>
          <w:color w:val="auto"/>
        </w:rPr>
        <w:t>1、除《中华人民共和国政府采购法》第五十条规定的情形外，本合同一经签订，甲乙双方不得擅自变更、中止或终止。</w:t>
      </w:r>
    </w:p>
    <w:p>
      <w:pPr>
        <w:pStyle w:val="10"/>
        <w:snapToGrid w:val="0"/>
        <w:spacing w:line="360" w:lineRule="exact"/>
        <w:ind w:firstLine="420" w:firstLineChars="200"/>
        <w:rPr>
          <w:rFonts w:hAnsi="宋体"/>
          <w:color w:val="auto"/>
        </w:rPr>
      </w:pPr>
      <w:r>
        <w:rPr>
          <w:rFonts w:hint="eastAsia" w:hAnsi="宋体"/>
          <w:color w:val="auto"/>
        </w:rPr>
        <w:t>2、乙方不得擅自转让其应履行的合同义务。</w:t>
      </w:r>
    </w:p>
    <w:p>
      <w:pPr>
        <w:pStyle w:val="10"/>
        <w:snapToGrid w:val="0"/>
        <w:spacing w:line="360" w:lineRule="exact"/>
        <w:ind w:firstLine="420" w:firstLineChars="200"/>
        <w:rPr>
          <w:rFonts w:hAnsi="宋体"/>
          <w:color w:val="auto"/>
        </w:rPr>
      </w:pPr>
      <w:r>
        <w:rPr>
          <w:rFonts w:hint="eastAsia" w:hAnsi="宋体"/>
          <w:color w:val="auto"/>
        </w:rPr>
        <w:t>3、合同执行中涉及采购资金和采购内容修改或补充的，须经财政部门审批，并签书面补充协议报财政部门备案，方可作为主合同不可分割的一部分。</w:t>
      </w:r>
    </w:p>
    <w:p>
      <w:pPr>
        <w:pStyle w:val="10"/>
        <w:snapToGrid w:val="0"/>
        <w:spacing w:line="360" w:lineRule="auto"/>
        <w:rPr>
          <w:rFonts w:hAnsi="宋体"/>
          <w:b/>
          <w:color w:val="auto"/>
        </w:rPr>
      </w:pPr>
    </w:p>
    <w:p>
      <w:pPr>
        <w:pStyle w:val="10"/>
        <w:snapToGrid w:val="0"/>
        <w:spacing w:line="360" w:lineRule="auto"/>
        <w:ind w:firstLine="413" w:firstLineChars="196"/>
        <w:rPr>
          <w:rFonts w:hAnsi="宋体"/>
          <w:b/>
          <w:color w:val="auto"/>
        </w:rPr>
      </w:pPr>
      <w:r>
        <w:rPr>
          <w:rFonts w:hint="eastAsia" w:hAnsi="宋体"/>
          <w:b/>
          <w:color w:val="auto"/>
        </w:rPr>
        <w:t>第十四条  签订本合同依据</w:t>
      </w:r>
    </w:p>
    <w:p>
      <w:pPr>
        <w:pStyle w:val="10"/>
        <w:snapToGrid w:val="0"/>
        <w:spacing w:line="360" w:lineRule="auto"/>
        <w:ind w:firstLine="420" w:firstLineChars="200"/>
        <w:rPr>
          <w:rFonts w:hAnsi="宋体"/>
          <w:color w:val="auto"/>
        </w:rPr>
      </w:pPr>
      <w:r>
        <w:rPr>
          <w:rFonts w:hint="eastAsia" w:hAnsi="宋体"/>
          <w:color w:val="auto"/>
        </w:rPr>
        <w:t>1、政府采购招标文件；</w:t>
      </w:r>
    </w:p>
    <w:p>
      <w:pPr>
        <w:pStyle w:val="10"/>
        <w:snapToGrid w:val="0"/>
        <w:spacing w:line="360" w:lineRule="auto"/>
        <w:ind w:firstLine="420" w:firstLineChars="200"/>
        <w:rPr>
          <w:rFonts w:hAnsi="宋体"/>
          <w:color w:val="auto"/>
        </w:rPr>
      </w:pPr>
      <w:r>
        <w:rPr>
          <w:rFonts w:hint="eastAsia" w:hAnsi="宋体"/>
          <w:color w:val="auto"/>
        </w:rPr>
        <w:t>2、乙方提供的投标文件；</w:t>
      </w:r>
    </w:p>
    <w:p>
      <w:pPr>
        <w:snapToGrid w:val="0"/>
        <w:spacing w:line="360" w:lineRule="auto"/>
        <w:ind w:firstLine="420" w:firstLineChars="200"/>
        <w:rPr>
          <w:rFonts w:ascii="宋体" w:hAnsi="宋体"/>
          <w:color w:val="auto"/>
          <w:szCs w:val="21"/>
        </w:rPr>
      </w:pPr>
      <w:r>
        <w:rPr>
          <w:rFonts w:hint="eastAsia" w:ascii="宋体" w:hAnsi="宋体"/>
          <w:color w:val="auto"/>
          <w:szCs w:val="21"/>
        </w:rPr>
        <w:t>3、投标承诺书；</w:t>
      </w:r>
    </w:p>
    <w:p>
      <w:pPr>
        <w:snapToGrid w:val="0"/>
        <w:spacing w:line="360" w:lineRule="auto"/>
        <w:ind w:firstLine="420" w:firstLineChars="200"/>
        <w:rPr>
          <w:rFonts w:ascii="宋体" w:hAnsi="宋体"/>
          <w:color w:val="auto"/>
          <w:szCs w:val="21"/>
        </w:rPr>
      </w:pPr>
      <w:r>
        <w:rPr>
          <w:rFonts w:hint="eastAsia" w:ascii="宋体" w:hAnsi="宋体"/>
          <w:color w:val="auto"/>
          <w:szCs w:val="21"/>
        </w:rPr>
        <w:t>4、中标通知书。</w:t>
      </w:r>
    </w:p>
    <w:p>
      <w:pPr>
        <w:snapToGrid w:val="0"/>
        <w:spacing w:line="360" w:lineRule="auto"/>
        <w:ind w:firstLine="422" w:firstLineChars="200"/>
        <w:rPr>
          <w:rFonts w:ascii="宋体" w:hAnsi="宋体"/>
          <w:color w:val="auto"/>
          <w:szCs w:val="21"/>
        </w:rPr>
      </w:pPr>
      <w:r>
        <w:rPr>
          <w:rFonts w:hint="eastAsia" w:ascii="宋体" w:hAnsi="宋体"/>
          <w:b/>
          <w:color w:val="auto"/>
          <w:szCs w:val="21"/>
        </w:rPr>
        <w:t xml:space="preserve">第十五条  </w:t>
      </w:r>
      <w:r>
        <w:rPr>
          <w:rFonts w:hint="eastAsia" w:ascii="宋体" w:hAnsi="宋体"/>
          <w:color w:val="auto"/>
          <w:szCs w:val="21"/>
        </w:rPr>
        <w:t>本合同一式陆份，具有同等法律效力，财政部门（政府采购监管部门）、钦州市公共资源交易中心、采购代理机构各一份，甲方二份，乙方一份。</w:t>
      </w:r>
    </w:p>
    <w:p>
      <w:pPr>
        <w:snapToGrid w:val="0"/>
        <w:spacing w:line="360" w:lineRule="auto"/>
        <w:ind w:firstLine="420" w:firstLineChars="200"/>
        <w:rPr>
          <w:rFonts w:ascii="宋体" w:hAnsi="宋体"/>
          <w:color w:val="auto"/>
          <w:szCs w:val="21"/>
        </w:rPr>
      </w:pPr>
      <w:r>
        <w:rPr>
          <w:rFonts w:hint="eastAsia" w:ascii="宋体" w:hAnsi="宋体"/>
          <w:color w:val="auto"/>
          <w:szCs w:val="21"/>
        </w:rPr>
        <w:t>本合同甲乙双方签字盖章后生效，自签订之日起七个工作日内，采购人或采购代理机构应当将合同副本报同级财政部门备案。</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7"/>
        <w:gridCol w:w="4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4857" w:type="dxa"/>
            <w:vAlign w:val="center"/>
          </w:tcPr>
          <w:p>
            <w:pPr>
              <w:snapToGrid w:val="0"/>
              <w:spacing w:line="360" w:lineRule="exact"/>
              <w:rPr>
                <w:rFonts w:ascii="宋体" w:hAnsi="宋体"/>
                <w:color w:val="auto"/>
                <w:szCs w:val="21"/>
              </w:rPr>
            </w:pPr>
            <w:r>
              <w:rPr>
                <w:rFonts w:hint="eastAsia" w:ascii="宋体" w:hAnsi="宋体"/>
                <w:color w:val="auto"/>
                <w:szCs w:val="21"/>
              </w:rPr>
              <w:t>甲方（章）</w:t>
            </w:r>
          </w:p>
          <w:p>
            <w:pPr>
              <w:snapToGrid w:val="0"/>
              <w:spacing w:line="360" w:lineRule="exact"/>
              <w:ind w:firstLine="945" w:firstLineChars="450"/>
              <w:jc w:val="right"/>
              <w:rPr>
                <w:rFonts w:ascii="宋体" w:hAnsi="宋体"/>
                <w:color w:val="auto"/>
                <w:szCs w:val="21"/>
              </w:rPr>
            </w:pPr>
            <w:r>
              <w:rPr>
                <w:rFonts w:hint="eastAsia" w:ascii="宋体" w:hAnsi="宋体"/>
                <w:color w:val="auto"/>
                <w:szCs w:val="21"/>
              </w:rPr>
              <w:t>年   月   日</w:t>
            </w:r>
          </w:p>
        </w:tc>
        <w:tc>
          <w:tcPr>
            <w:tcW w:w="4682" w:type="dxa"/>
            <w:vAlign w:val="center"/>
          </w:tcPr>
          <w:p>
            <w:pPr>
              <w:snapToGrid w:val="0"/>
              <w:spacing w:line="360" w:lineRule="exact"/>
              <w:rPr>
                <w:rFonts w:ascii="宋体" w:hAnsi="宋体"/>
                <w:color w:val="auto"/>
                <w:szCs w:val="21"/>
              </w:rPr>
            </w:pPr>
            <w:r>
              <w:rPr>
                <w:rFonts w:hint="eastAsia" w:ascii="宋体" w:hAnsi="宋体"/>
                <w:color w:val="auto"/>
                <w:szCs w:val="21"/>
              </w:rPr>
              <w:t xml:space="preserve">乙方（章）              </w:t>
            </w:r>
          </w:p>
          <w:p>
            <w:pPr>
              <w:snapToGrid w:val="0"/>
              <w:spacing w:line="360" w:lineRule="exact"/>
              <w:jc w:val="right"/>
              <w:rPr>
                <w:rFonts w:ascii="宋体" w:hAnsi="宋体"/>
                <w:color w:val="auto"/>
                <w:szCs w:val="21"/>
              </w:rPr>
            </w:pPr>
            <w:r>
              <w:rPr>
                <w:rFonts w:hint="eastAsia" w:ascii="宋体" w:hAnsi="宋体"/>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4857" w:type="dxa"/>
            <w:vAlign w:val="center"/>
          </w:tcPr>
          <w:p>
            <w:pPr>
              <w:snapToGrid w:val="0"/>
              <w:spacing w:line="360" w:lineRule="exact"/>
              <w:rPr>
                <w:rFonts w:ascii="宋体" w:hAnsi="宋体"/>
                <w:color w:val="auto"/>
                <w:szCs w:val="21"/>
              </w:rPr>
            </w:pPr>
            <w:r>
              <w:rPr>
                <w:rFonts w:hint="eastAsia" w:ascii="宋体" w:hAnsi="宋体"/>
                <w:color w:val="auto"/>
                <w:szCs w:val="21"/>
              </w:rPr>
              <w:t>单位地址：</w:t>
            </w:r>
          </w:p>
        </w:tc>
        <w:tc>
          <w:tcPr>
            <w:tcW w:w="4682" w:type="dxa"/>
            <w:vAlign w:val="center"/>
          </w:tcPr>
          <w:p>
            <w:pPr>
              <w:snapToGrid w:val="0"/>
              <w:spacing w:line="360" w:lineRule="exact"/>
              <w:rPr>
                <w:rFonts w:ascii="宋体" w:hAnsi="宋体"/>
                <w:color w:val="auto"/>
                <w:szCs w:val="21"/>
              </w:rPr>
            </w:pPr>
            <w:r>
              <w:rPr>
                <w:rFonts w:hint="eastAsia" w:ascii="宋体" w:hAnsi="宋体"/>
                <w:color w:val="auto"/>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4857" w:type="dxa"/>
            <w:vAlign w:val="center"/>
          </w:tcPr>
          <w:p>
            <w:pPr>
              <w:snapToGrid w:val="0"/>
              <w:spacing w:line="360" w:lineRule="exact"/>
              <w:rPr>
                <w:rFonts w:ascii="宋体" w:hAnsi="宋体"/>
                <w:color w:val="auto"/>
                <w:szCs w:val="21"/>
              </w:rPr>
            </w:pPr>
            <w:r>
              <w:rPr>
                <w:rFonts w:hint="eastAsia" w:ascii="宋体" w:hAnsi="宋体"/>
                <w:color w:val="auto"/>
                <w:szCs w:val="21"/>
              </w:rPr>
              <w:t>法定代表人：</w:t>
            </w:r>
          </w:p>
        </w:tc>
        <w:tc>
          <w:tcPr>
            <w:tcW w:w="4682" w:type="dxa"/>
            <w:vAlign w:val="center"/>
          </w:tcPr>
          <w:p>
            <w:pPr>
              <w:snapToGrid w:val="0"/>
              <w:spacing w:line="360" w:lineRule="exact"/>
              <w:rPr>
                <w:rFonts w:ascii="宋体" w:hAnsi="宋体"/>
                <w:color w:val="auto"/>
                <w:szCs w:val="21"/>
              </w:rPr>
            </w:pPr>
            <w:r>
              <w:rPr>
                <w:rFonts w:hint="eastAsia" w:ascii="宋体" w:hAnsi="宋体"/>
                <w:color w:val="auto"/>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4857" w:type="dxa"/>
            <w:vAlign w:val="center"/>
          </w:tcPr>
          <w:p>
            <w:pPr>
              <w:snapToGrid w:val="0"/>
              <w:spacing w:line="360" w:lineRule="exact"/>
              <w:rPr>
                <w:rFonts w:ascii="宋体" w:hAnsi="宋体"/>
                <w:color w:val="auto"/>
                <w:szCs w:val="21"/>
              </w:rPr>
            </w:pPr>
            <w:r>
              <w:rPr>
                <w:rFonts w:hint="eastAsia" w:ascii="宋体" w:hAnsi="宋体"/>
                <w:color w:val="auto"/>
                <w:szCs w:val="21"/>
              </w:rPr>
              <w:t>委托代理人：</w:t>
            </w:r>
          </w:p>
        </w:tc>
        <w:tc>
          <w:tcPr>
            <w:tcW w:w="4682" w:type="dxa"/>
            <w:vAlign w:val="center"/>
          </w:tcPr>
          <w:p>
            <w:pPr>
              <w:snapToGrid w:val="0"/>
              <w:spacing w:line="360" w:lineRule="exact"/>
              <w:rPr>
                <w:rFonts w:ascii="宋体" w:hAnsi="宋体"/>
                <w:color w:val="auto"/>
                <w:szCs w:val="21"/>
              </w:rPr>
            </w:pPr>
            <w:r>
              <w:rPr>
                <w:rFonts w:hint="eastAsia" w:ascii="宋体" w:hAnsi="宋体"/>
                <w:color w:val="auto"/>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4857" w:type="dxa"/>
            <w:vAlign w:val="center"/>
          </w:tcPr>
          <w:p>
            <w:pPr>
              <w:snapToGrid w:val="0"/>
              <w:spacing w:line="360" w:lineRule="exact"/>
              <w:rPr>
                <w:rFonts w:ascii="宋体" w:hAnsi="宋体"/>
                <w:color w:val="auto"/>
                <w:szCs w:val="21"/>
              </w:rPr>
            </w:pPr>
            <w:r>
              <w:rPr>
                <w:rFonts w:hint="eastAsia" w:ascii="宋体" w:hAnsi="宋体"/>
                <w:color w:val="auto"/>
                <w:szCs w:val="21"/>
              </w:rPr>
              <w:t>电话：</w:t>
            </w:r>
          </w:p>
        </w:tc>
        <w:tc>
          <w:tcPr>
            <w:tcW w:w="4682" w:type="dxa"/>
            <w:vAlign w:val="center"/>
          </w:tcPr>
          <w:p>
            <w:pPr>
              <w:snapToGrid w:val="0"/>
              <w:spacing w:line="360" w:lineRule="exact"/>
              <w:rPr>
                <w:rFonts w:ascii="宋体" w:hAnsi="宋体"/>
                <w:color w:val="auto"/>
                <w:szCs w:val="21"/>
              </w:rPr>
            </w:pPr>
            <w:r>
              <w:rPr>
                <w:rFonts w:hint="eastAsia" w:ascii="宋体" w:hAnsi="宋体"/>
                <w:color w:val="auto"/>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4857" w:type="dxa"/>
            <w:vAlign w:val="center"/>
          </w:tcPr>
          <w:p>
            <w:pPr>
              <w:snapToGrid w:val="0"/>
              <w:spacing w:line="360" w:lineRule="exact"/>
              <w:rPr>
                <w:rFonts w:ascii="宋体" w:hAnsi="宋体"/>
                <w:color w:val="auto"/>
                <w:szCs w:val="21"/>
              </w:rPr>
            </w:pPr>
            <w:r>
              <w:rPr>
                <w:rFonts w:hint="eastAsia" w:ascii="宋体" w:hAnsi="宋体"/>
                <w:color w:val="auto"/>
                <w:szCs w:val="21"/>
              </w:rPr>
              <w:t>电子邮箱：</w:t>
            </w:r>
          </w:p>
        </w:tc>
        <w:tc>
          <w:tcPr>
            <w:tcW w:w="4682" w:type="dxa"/>
            <w:vAlign w:val="center"/>
          </w:tcPr>
          <w:p>
            <w:pPr>
              <w:snapToGrid w:val="0"/>
              <w:spacing w:line="360" w:lineRule="exact"/>
              <w:rPr>
                <w:rFonts w:ascii="宋体" w:hAnsi="宋体"/>
                <w:color w:val="auto"/>
                <w:szCs w:val="21"/>
              </w:rPr>
            </w:pPr>
            <w:r>
              <w:rPr>
                <w:rFonts w:hint="eastAsia" w:ascii="宋体" w:hAnsi="宋体"/>
                <w:color w:val="auto"/>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4857" w:type="dxa"/>
            <w:vAlign w:val="center"/>
          </w:tcPr>
          <w:p>
            <w:pPr>
              <w:snapToGrid w:val="0"/>
              <w:spacing w:line="360" w:lineRule="exact"/>
              <w:rPr>
                <w:rFonts w:ascii="宋体" w:hAnsi="宋体"/>
                <w:color w:val="auto"/>
                <w:szCs w:val="21"/>
              </w:rPr>
            </w:pPr>
            <w:r>
              <w:rPr>
                <w:rFonts w:hint="eastAsia" w:ascii="宋体" w:hAnsi="宋体"/>
                <w:color w:val="auto"/>
                <w:szCs w:val="21"/>
              </w:rPr>
              <w:t>开户银行：</w:t>
            </w:r>
          </w:p>
        </w:tc>
        <w:tc>
          <w:tcPr>
            <w:tcW w:w="4682" w:type="dxa"/>
            <w:vAlign w:val="center"/>
          </w:tcPr>
          <w:p>
            <w:pPr>
              <w:snapToGrid w:val="0"/>
              <w:spacing w:line="360" w:lineRule="exact"/>
              <w:rPr>
                <w:rFonts w:ascii="宋体" w:hAnsi="宋体"/>
                <w:color w:val="auto"/>
                <w:szCs w:val="21"/>
              </w:rPr>
            </w:pPr>
            <w:r>
              <w:rPr>
                <w:rFonts w:hint="eastAsia" w:ascii="宋体" w:hAnsi="宋体"/>
                <w:color w:val="auto"/>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4857" w:type="dxa"/>
            <w:vAlign w:val="center"/>
          </w:tcPr>
          <w:p>
            <w:pPr>
              <w:snapToGrid w:val="0"/>
              <w:spacing w:line="360" w:lineRule="exact"/>
              <w:rPr>
                <w:rFonts w:ascii="宋体" w:hAnsi="宋体"/>
                <w:color w:val="auto"/>
                <w:szCs w:val="21"/>
              </w:rPr>
            </w:pPr>
            <w:r>
              <w:rPr>
                <w:rFonts w:hint="eastAsia" w:ascii="宋体" w:hAnsi="宋体"/>
                <w:color w:val="auto"/>
                <w:szCs w:val="21"/>
              </w:rPr>
              <w:t>账号：</w:t>
            </w:r>
          </w:p>
        </w:tc>
        <w:tc>
          <w:tcPr>
            <w:tcW w:w="4682" w:type="dxa"/>
            <w:vAlign w:val="center"/>
          </w:tcPr>
          <w:p>
            <w:pPr>
              <w:snapToGrid w:val="0"/>
              <w:spacing w:line="360" w:lineRule="exact"/>
              <w:rPr>
                <w:rFonts w:ascii="宋体" w:hAnsi="宋体"/>
                <w:color w:val="auto"/>
                <w:szCs w:val="21"/>
              </w:rPr>
            </w:pPr>
            <w:r>
              <w:rPr>
                <w:rFonts w:hint="eastAsia" w:ascii="宋体" w:hAnsi="宋体"/>
                <w:color w:val="auto"/>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4857" w:type="dxa"/>
            <w:vAlign w:val="center"/>
          </w:tcPr>
          <w:p>
            <w:pPr>
              <w:snapToGrid w:val="0"/>
              <w:spacing w:line="360" w:lineRule="exact"/>
              <w:rPr>
                <w:rFonts w:ascii="宋体" w:hAnsi="宋体"/>
                <w:color w:val="auto"/>
                <w:szCs w:val="21"/>
              </w:rPr>
            </w:pPr>
            <w:r>
              <w:rPr>
                <w:rFonts w:hint="eastAsia" w:ascii="宋体" w:hAnsi="宋体"/>
                <w:color w:val="auto"/>
                <w:szCs w:val="21"/>
              </w:rPr>
              <w:t>邮政编码：</w:t>
            </w:r>
          </w:p>
        </w:tc>
        <w:tc>
          <w:tcPr>
            <w:tcW w:w="4682" w:type="dxa"/>
            <w:vAlign w:val="center"/>
          </w:tcPr>
          <w:p>
            <w:pPr>
              <w:snapToGrid w:val="0"/>
              <w:spacing w:line="360" w:lineRule="exact"/>
              <w:rPr>
                <w:rFonts w:ascii="宋体" w:hAnsi="宋体"/>
                <w:color w:val="auto"/>
                <w:szCs w:val="21"/>
              </w:rPr>
            </w:pPr>
            <w:r>
              <w:rPr>
                <w:rFonts w:hint="eastAsia" w:ascii="宋体" w:hAnsi="宋体"/>
                <w:color w:val="auto"/>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9539" w:type="dxa"/>
            <w:gridSpan w:val="2"/>
          </w:tcPr>
          <w:p>
            <w:pPr>
              <w:snapToGrid w:val="0"/>
              <w:spacing w:line="360" w:lineRule="exact"/>
              <w:rPr>
                <w:rFonts w:ascii="宋体" w:hAnsi="宋体"/>
                <w:color w:val="auto"/>
                <w:szCs w:val="21"/>
              </w:rPr>
            </w:pPr>
            <w:r>
              <w:rPr>
                <w:rFonts w:hint="eastAsia" w:ascii="宋体" w:hAnsi="宋体"/>
                <w:color w:val="auto"/>
                <w:szCs w:val="21"/>
              </w:rPr>
              <w:t>经办人：</w:t>
            </w:r>
          </w:p>
          <w:p>
            <w:pPr>
              <w:snapToGrid w:val="0"/>
              <w:spacing w:line="360" w:lineRule="exact"/>
              <w:ind w:firstLine="630" w:firstLineChars="300"/>
              <w:jc w:val="right"/>
              <w:rPr>
                <w:rFonts w:ascii="宋体" w:hAnsi="宋体"/>
                <w:color w:val="auto"/>
                <w:szCs w:val="21"/>
              </w:rPr>
            </w:pPr>
            <w:r>
              <w:rPr>
                <w:rFonts w:hint="eastAsia" w:ascii="宋体" w:hAnsi="宋体"/>
                <w:color w:val="auto"/>
                <w:szCs w:val="21"/>
              </w:rPr>
              <w:t>年    月    日</w:t>
            </w:r>
          </w:p>
        </w:tc>
      </w:tr>
    </w:tbl>
    <w:p>
      <w:pPr>
        <w:snapToGrid w:val="0"/>
        <w:spacing w:line="460" w:lineRule="exact"/>
        <w:jc w:val="center"/>
        <w:rPr>
          <w:rFonts w:ascii="宋体" w:hAnsi="宋体"/>
          <w:b/>
          <w:color w:val="auto"/>
          <w:sz w:val="28"/>
          <w:szCs w:val="28"/>
        </w:rPr>
      </w:pPr>
    </w:p>
    <w:p>
      <w:pPr>
        <w:jc w:val="center"/>
        <w:rPr>
          <w:rFonts w:ascii="宋体" w:hAnsi="宋体" w:cs="宋体"/>
          <w:b/>
          <w:color w:val="auto"/>
          <w:sz w:val="32"/>
          <w:szCs w:val="32"/>
        </w:rPr>
      </w:pPr>
      <w:r>
        <w:rPr>
          <w:rFonts w:hint="eastAsia" w:ascii="宋体" w:hAnsi="宋体" w:cs="宋体"/>
          <w:b/>
          <w:color w:val="auto"/>
          <w:sz w:val="32"/>
          <w:szCs w:val="32"/>
        </w:rPr>
        <w:br w:type="page"/>
      </w:r>
    </w:p>
    <w:p>
      <w:pPr>
        <w:spacing w:line="360" w:lineRule="auto"/>
        <w:jc w:val="center"/>
        <w:rPr>
          <w:rFonts w:ascii="宋体" w:hAnsi="宋体" w:cs="宋体"/>
          <w:b/>
          <w:color w:val="auto"/>
          <w:sz w:val="32"/>
          <w:szCs w:val="32"/>
        </w:rPr>
      </w:pPr>
      <w:r>
        <w:rPr>
          <w:rFonts w:hint="eastAsia" w:ascii="宋体" w:hAnsi="宋体" w:cs="宋体"/>
          <w:b/>
          <w:color w:val="auto"/>
          <w:sz w:val="32"/>
          <w:szCs w:val="32"/>
        </w:rPr>
        <w:t>第五章 响应文件格式</w:t>
      </w:r>
    </w:p>
    <w:p>
      <w:pPr>
        <w:jc w:val="center"/>
        <w:rPr>
          <w:rFonts w:ascii="宋体" w:hAnsi="宋体"/>
          <w:b/>
          <w:color w:val="auto"/>
          <w:sz w:val="32"/>
        </w:rPr>
      </w:pPr>
      <w:r>
        <w:rPr>
          <w:rFonts w:hint="eastAsia" w:ascii="宋体" w:hAnsi="宋体"/>
          <w:b/>
          <w:color w:val="auto"/>
          <w:sz w:val="32"/>
        </w:rPr>
        <w:t>（封面格式）</w:t>
      </w:r>
    </w:p>
    <w:p>
      <w:pPr>
        <w:pStyle w:val="2"/>
        <w:wordWrap w:val="0"/>
        <w:jc w:val="right"/>
        <w:rPr>
          <w:color w:val="auto"/>
        </w:rPr>
      </w:pPr>
      <w:r>
        <w:rPr>
          <w:rFonts w:hint="eastAsia" w:ascii="宋体" w:hAnsi="宋体"/>
          <w:b/>
          <w:color w:val="auto"/>
          <w:sz w:val="32"/>
          <w:u w:val="single"/>
        </w:rPr>
        <w:t xml:space="preserve">    </w:t>
      </w:r>
      <w:r>
        <w:rPr>
          <w:rFonts w:hint="eastAsia" w:ascii="宋体" w:hAnsi="宋体"/>
          <w:b/>
          <w:color w:val="auto"/>
          <w:sz w:val="32"/>
        </w:rPr>
        <w:t>本</w:t>
      </w:r>
    </w:p>
    <w:p>
      <w:pPr>
        <w:jc w:val="center"/>
        <w:rPr>
          <w:rFonts w:ascii="宋体" w:hAnsi="宋体"/>
          <w:b/>
          <w:color w:val="auto"/>
          <w:sz w:val="32"/>
        </w:rPr>
      </w:pPr>
    </w:p>
    <w:p>
      <w:pPr>
        <w:jc w:val="center"/>
        <w:rPr>
          <w:rFonts w:ascii="宋体" w:hAnsi="宋体"/>
          <w:b/>
          <w:color w:val="auto"/>
          <w:sz w:val="32"/>
        </w:rPr>
      </w:pPr>
    </w:p>
    <w:p>
      <w:pPr>
        <w:jc w:val="center"/>
        <w:rPr>
          <w:rFonts w:ascii="宋体" w:hAnsi="宋体"/>
          <w:b/>
          <w:color w:val="auto"/>
          <w:sz w:val="36"/>
          <w:szCs w:val="36"/>
          <w:u w:val="single"/>
        </w:rPr>
      </w:pPr>
      <w:r>
        <w:rPr>
          <w:rFonts w:hint="eastAsia" w:ascii="宋体" w:hAnsi="宋体"/>
          <w:b/>
          <w:color w:val="auto"/>
          <w:kern w:val="0"/>
          <w:sz w:val="36"/>
          <w:szCs w:val="36"/>
          <w:u w:val="single"/>
          <w:lang w:val="zh-CN"/>
        </w:rPr>
        <w:t>项目名称</w:t>
      </w:r>
    </w:p>
    <w:p>
      <w:pPr>
        <w:jc w:val="center"/>
        <w:rPr>
          <w:rFonts w:ascii="宋体" w:hAnsi="宋体"/>
          <w:b/>
          <w:color w:val="auto"/>
          <w:sz w:val="36"/>
          <w:szCs w:val="36"/>
          <w:u w:val="single"/>
        </w:rPr>
      </w:pPr>
    </w:p>
    <w:p>
      <w:pPr>
        <w:jc w:val="center"/>
        <w:rPr>
          <w:rFonts w:ascii="宋体" w:hAnsi="宋体"/>
          <w:b/>
          <w:color w:val="auto"/>
          <w:sz w:val="36"/>
          <w:szCs w:val="36"/>
          <w:u w:val="single"/>
        </w:rPr>
      </w:pPr>
    </w:p>
    <w:p>
      <w:pPr>
        <w:jc w:val="center"/>
        <w:rPr>
          <w:rFonts w:ascii="宋体" w:hAnsi="宋体"/>
          <w:color w:val="auto"/>
          <w:sz w:val="72"/>
        </w:rPr>
      </w:pPr>
      <w:r>
        <w:rPr>
          <w:rFonts w:hint="eastAsia" w:ascii="宋体" w:hAnsi="宋体"/>
          <w:b/>
          <w:color w:val="auto"/>
          <w:sz w:val="72"/>
        </w:rPr>
        <w:t>响 应 文 件</w:t>
      </w:r>
    </w:p>
    <w:p>
      <w:pPr>
        <w:rPr>
          <w:rFonts w:ascii="宋体" w:hAnsi="宋体"/>
          <w:color w:val="auto"/>
        </w:rPr>
      </w:pPr>
    </w:p>
    <w:p>
      <w:pPr>
        <w:rPr>
          <w:rFonts w:ascii="宋体" w:hAnsi="宋体"/>
          <w:color w:val="auto"/>
        </w:rPr>
      </w:pPr>
    </w:p>
    <w:p>
      <w:pPr>
        <w:jc w:val="center"/>
        <w:rPr>
          <w:rFonts w:ascii="宋体" w:hAnsi="宋体"/>
          <w:color w:val="auto"/>
          <w:sz w:val="28"/>
        </w:rPr>
      </w:pPr>
      <w:r>
        <w:rPr>
          <w:rFonts w:hint="eastAsia" w:ascii="宋体" w:hAnsi="宋体"/>
          <w:color w:val="auto"/>
          <w:sz w:val="28"/>
        </w:rPr>
        <w:t xml:space="preserve">项目编号： </w:t>
      </w:r>
    </w:p>
    <w:p>
      <w:pPr>
        <w:jc w:val="center"/>
        <w:rPr>
          <w:rFonts w:ascii="宋体" w:hAnsi="宋体"/>
          <w:color w:val="auto"/>
          <w:sz w:val="28"/>
          <w:u w:val="single"/>
        </w:rPr>
      </w:pPr>
      <w:r>
        <w:rPr>
          <w:rFonts w:hint="eastAsia" w:ascii="宋体" w:hAnsi="宋体"/>
          <w:color w:val="auto"/>
          <w:sz w:val="28"/>
        </w:rPr>
        <w:t>标段：</w:t>
      </w:r>
    </w:p>
    <w:p>
      <w:pPr>
        <w:jc w:val="center"/>
        <w:rPr>
          <w:rFonts w:ascii="宋体" w:hAnsi="宋体"/>
          <w:color w:val="auto"/>
          <w:sz w:val="28"/>
        </w:rPr>
      </w:pPr>
    </w:p>
    <w:p>
      <w:pPr>
        <w:jc w:val="center"/>
        <w:rPr>
          <w:rFonts w:ascii="宋体" w:hAnsi="宋体"/>
          <w:color w:val="auto"/>
          <w:sz w:val="28"/>
        </w:rPr>
      </w:pPr>
    </w:p>
    <w:p>
      <w:pPr>
        <w:jc w:val="center"/>
        <w:rPr>
          <w:rFonts w:ascii="宋体" w:hAnsi="宋体"/>
          <w:color w:val="auto"/>
          <w:sz w:val="28"/>
        </w:rPr>
      </w:pPr>
    </w:p>
    <w:p>
      <w:pPr>
        <w:jc w:val="center"/>
        <w:rPr>
          <w:rFonts w:ascii="宋体" w:hAnsi="宋体"/>
          <w:color w:val="auto"/>
          <w:sz w:val="28"/>
        </w:rPr>
      </w:pPr>
    </w:p>
    <w:p>
      <w:pPr>
        <w:jc w:val="center"/>
        <w:rPr>
          <w:rFonts w:ascii="宋体" w:hAnsi="宋体"/>
          <w:color w:val="auto"/>
          <w:sz w:val="28"/>
        </w:rPr>
      </w:pPr>
    </w:p>
    <w:p>
      <w:pPr>
        <w:pStyle w:val="10"/>
        <w:spacing w:line="700" w:lineRule="exact"/>
        <w:ind w:firstLine="1120" w:firstLineChars="400"/>
        <w:jc w:val="left"/>
        <w:rPr>
          <w:rFonts w:hAnsi="宋体"/>
          <w:color w:val="auto"/>
          <w:sz w:val="28"/>
        </w:rPr>
      </w:pPr>
      <w:r>
        <w:rPr>
          <w:rFonts w:hint="eastAsia" w:hAnsi="宋体"/>
          <w:color w:val="auto"/>
          <w:sz w:val="28"/>
        </w:rPr>
        <w:t>磋商供应商：</w:t>
      </w:r>
      <w:r>
        <w:rPr>
          <w:rFonts w:hint="eastAsia" w:hAnsi="宋体"/>
          <w:color w:val="auto"/>
          <w:sz w:val="28"/>
          <w:u w:val="single"/>
        </w:rPr>
        <w:t xml:space="preserve">                               </w:t>
      </w:r>
      <w:r>
        <w:rPr>
          <w:rFonts w:hint="eastAsia" w:hAnsi="宋体"/>
          <w:color w:val="auto"/>
          <w:sz w:val="28"/>
        </w:rPr>
        <w:t xml:space="preserve">（盖单位公章）                          </w:t>
      </w:r>
    </w:p>
    <w:p>
      <w:pPr>
        <w:spacing w:line="700" w:lineRule="exact"/>
        <w:ind w:firstLine="1120" w:firstLineChars="400"/>
        <w:rPr>
          <w:rFonts w:ascii="宋体" w:hAnsi="宋体"/>
          <w:color w:val="auto"/>
          <w:sz w:val="28"/>
        </w:rPr>
      </w:pPr>
      <w:r>
        <w:rPr>
          <w:rFonts w:hint="eastAsia" w:ascii="宋体" w:hAnsi="宋体"/>
          <w:color w:val="auto"/>
          <w:sz w:val="28"/>
        </w:rPr>
        <w:t>法定代表人或委托代理人：</w:t>
      </w:r>
      <w:r>
        <w:rPr>
          <w:rFonts w:hint="eastAsia" w:ascii="宋体" w:hAnsi="宋体"/>
          <w:color w:val="auto"/>
          <w:sz w:val="28"/>
          <w:u w:val="single"/>
        </w:rPr>
        <w:t xml:space="preserve">                  </w:t>
      </w:r>
      <w:r>
        <w:rPr>
          <w:rFonts w:hint="eastAsia" w:ascii="宋体" w:hAnsi="宋体"/>
          <w:color w:val="auto"/>
          <w:sz w:val="28"/>
        </w:rPr>
        <w:t>(签字或盖章)</w:t>
      </w:r>
    </w:p>
    <w:p>
      <w:pPr>
        <w:spacing w:line="700" w:lineRule="exact"/>
        <w:ind w:firstLine="1120" w:firstLineChars="400"/>
        <w:rPr>
          <w:rFonts w:ascii="宋体" w:hAnsi="宋体"/>
          <w:color w:val="auto"/>
          <w:sz w:val="28"/>
        </w:rPr>
      </w:pPr>
      <w:r>
        <w:rPr>
          <w:rFonts w:hint="eastAsia" w:ascii="宋体" w:hAnsi="宋体"/>
          <w:color w:val="auto"/>
          <w:sz w:val="28"/>
        </w:rPr>
        <w:t>日    期：     年    月    日</w:t>
      </w:r>
    </w:p>
    <w:p>
      <w:pPr>
        <w:spacing w:line="700" w:lineRule="exact"/>
        <w:rPr>
          <w:rFonts w:ascii="宋体" w:hAnsi="宋体"/>
          <w:color w:val="auto"/>
          <w:sz w:val="28"/>
        </w:rPr>
      </w:pPr>
    </w:p>
    <w:p>
      <w:pPr>
        <w:pStyle w:val="10"/>
        <w:spacing w:line="400" w:lineRule="exact"/>
        <w:ind w:firstLine="420" w:firstLineChars="200"/>
        <w:rPr>
          <w:rFonts w:hAnsi="宋体" w:cs="宋体"/>
          <w:color w:val="auto"/>
          <w:szCs w:val="21"/>
        </w:rPr>
      </w:pPr>
      <w:bookmarkStart w:id="43" w:name="_Toc281388893"/>
      <w:bookmarkStart w:id="44" w:name="_Toc93861390"/>
      <w:bookmarkStart w:id="45" w:name="_Toc440546718"/>
      <w:bookmarkStart w:id="46" w:name="_Toc85085518"/>
      <w:bookmarkStart w:id="47" w:name="_Toc121736429"/>
    </w:p>
    <w:p>
      <w:pPr>
        <w:pStyle w:val="10"/>
        <w:spacing w:line="400" w:lineRule="exact"/>
        <w:ind w:firstLine="643" w:firstLineChars="200"/>
        <w:jc w:val="center"/>
        <w:rPr>
          <w:rFonts w:hAnsi="宋体" w:cs="宋体"/>
          <w:b/>
          <w:color w:val="auto"/>
          <w:sz w:val="32"/>
          <w:szCs w:val="21"/>
        </w:rPr>
      </w:pPr>
      <w:r>
        <w:rPr>
          <w:rFonts w:hint="eastAsia" w:hAnsi="宋体" w:cs="宋体"/>
          <w:b/>
          <w:color w:val="auto"/>
          <w:sz w:val="32"/>
          <w:szCs w:val="21"/>
        </w:rPr>
        <w:t>目录</w:t>
      </w:r>
    </w:p>
    <w:p>
      <w:pPr>
        <w:pStyle w:val="10"/>
        <w:spacing w:line="400" w:lineRule="exact"/>
        <w:ind w:firstLine="643" w:firstLineChars="200"/>
        <w:jc w:val="center"/>
        <w:rPr>
          <w:rFonts w:hAnsi="宋体" w:cs="宋体"/>
          <w:b/>
          <w:color w:val="auto"/>
          <w:sz w:val="32"/>
          <w:szCs w:val="21"/>
        </w:rPr>
      </w:pPr>
    </w:p>
    <w:bookmarkEnd w:id="43"/>
    <w:bookmarkEnd w:id="44"/>
    <w:bookmarkEnd w:id="45"/>
    <w:bookmarkEnd w:id="46"/>
    <w:bookmarkEnd w:id="47"/>
    <w:p>
      <w:pPr>
        <w:tabs>
          <w:tab w:val="left" w:pos="3870"/>
          <w:tab w:val="left" w:pos="4085"/>
        </w:tabs>
        <w:snapToGrid w:val="0"/>
        <w:spacing w:line="340" w:lineRule="exact"/>
        <w:ind w:firstLine="632" w:firstLineChars="300"/>
        <w:rPr>
          <w:rFonts w:ascii="宋体" w:hAnsi="宋体"/>
          <w:b/>
          <w:color w:val="auto"/>
          <w:szCs w:val="21"/>
        </w:rPr>
      </w:pPr>
      <w:bookmarkStart w:id="48" w:name="_Toc495333097"/>
      <w:bookmarkStart w:id="49" w:name="_Toc495333237"/>
      <w:bookmarkStart w:id="50" w:name="_Toc326079064"/>
      <w:r>
        <w:rPr>
          <w:rFonts w:hint="eastAsia" w:ascii="宋体" w:hAnsi="宋体"/>
          <w:b/>
          <w:bCs/>
          <w:color w:val="auto"/>
        </w:rPr>
        <w:t>1、</w:t>
      </w:r>
      <w:r>
        <w:rPr>
          <w:rFonts w:hint="eastAsia" w:ascii="宋体" w:hAnsi="宋体"/>
          <w:b/>
          <w:color w:val="auto"/>
          <w:szCs w:val="21"/>
        </w:rPr>
        <w:t xml:space="preserve"> </w:t>
      </w:r>
      <w:r>
        <w:rPr>
          <w:rFonts w:hint="eastAsia" w:ascii="宋体" w:hAnsi="宋体"/>
          <w:bCs/>
          <w:color w:val="auto"/>
          <w:szCs w:val="21"/>
        </w:rPr>
        <w:t>投标函</w:t>
      </w:r>
      <w:r>
        <w:rPr>
          <w:rFonts w:hint="eastAsia" w:ascii="宋体" w:hAnsi="宋体"/>
          <w:b/>
          <w:color w:val="auto"/>
          <w:szCs w:val="21"/>
        </w:rPr>
        <w:t>（格式见附件）</w:t>
      </w:r>
      <w:r>
        <w:rPr>
          <w:rFonts w:hint="eastAsia" w:ascii="宋体" w:hAnsi="宋体"/>
          <w:b/>
          <w:color w:val="auto"/>
        </w:rPr>
        <w:t>(必须提供)；</w:t>
      </w:r>
    </w:p>
    <w:p>
      <w:pPr>
        <w:tabs>
          <w:tab w:val="left" w:pos="3870"/>
          <w:tab w:val="left" w:pos="4085"/>
        </w:tabs>
        <w:snapToGrid w:val="0"/>
        <w:spacing w:line="340" w:lineRule="exact"/>
        <w:ind w:firstLine="632" w:firstLineChars="300"/>
        <w:rPr>
          <w:rFonts w:ascii="宋体" w:hAnsi="宋体"/>
          <w:b/>
          <w:color w:val="auto"/>
          <w:szCs w:val="21"/>
        </w:rPr>
      </w:pPr>
      <w:r>
        <w:rPr>
          <w:rFonts w:hint="eastAsia" w:ascii="宋体" w:hAnsi="宋体"/>
          <w:b/>
          <w:bCs/>
          <w:color w:val="auto"/>
        </w:rPr>
        <w:t>2、</w:t>
      </w:r>
      <w:r>
        <w:rPr>
          <w:rFonts w:hint="eastAsia" w:ascii="宋体" w:hAnsi="宋体"/>
          <w:b/>
          <w:color w:val="auto"/>
          <w:szCs w:val="21"/>
        </w:rPr>
        <w:t xml:space="preserve"> </w:t>
      </w:r>
      <w:r>
        <w:rPr>
          <w:rFonts w:hint="eastAsia" w:ascii="宋体" w:hAnsi="宋体"/>
          <w:bCs/>
          <w:color w:val="auto"/>
          <w:szCs w:val="21"/>
        </w:rPr>
        <w:t>投标报价表</w:t>
      </w:r>
      <w:r>
        <w:rPr>
          <w:rFonts w:hint="eastAsia" w:ascii="宋体" w:hAnsi="宋体"/>
          <w:b/>
          <w:color w:val="auto"/>
          <w:szCs w:val="21"/>
        </w:rPr>
        <w:t>（格式见附件）</w:t>
      </w:r>
      <w:r>
        <w:rPr>
          <w:rFonts w:hint="eastAsia" w:ascii="宋体" w:hAnsi="宋体"/>
          <w:b/>
          <w:color w:val="auto"/>
        </w:rPr>
        <w:t>(必须提供)；</w:t>
      </w:r>
    </w:p>
    <w:p>
      <w:pPr>
        <w:tabs>
          <w:tab w:val="left" w:pos="3870"/>
          <w:tab w:val="left" w:pos="4085"/>
        </w:tabs>
        <w:snapToGrid w:val="0"/>
        <w:spacing w:line="340" w:lineRule="exact"/>
        <w:ind w:firstLine="632" w:firstLineChars="300"/>
        <w:rPr>
          <w:rFonts w:ascii="宋体" w:hAnsi="宋体"/>
          <w:b/>
          <w:bCs/>
          <w:color w:val="auto"/>
        </w:rPr>
      </w:pPr>
      <w:r>
        <w:rPr>
          <w:rFonts w:hint="eastAsia" w:ascii="宋体" w:hAnsi="宋体"/>
          <w:b/>
          <w:bCs/>
          <w:color w:val="auto"/>
        </w:rPr>
        <w:t>3、</w:t>
      </w:r>
      <w:r>
        <w:rPr>
          <w:rFonts w:hint="eastAsia" w:hAnsi="宋体" w:cs="宋体"/>
          <w:bCs/>
          <w:color w:val="auto"/>
          <w:szCs w:val="21"/>
        </w:rPr>
        <w:t>资格审查资料</w:t>
      </w:r>
    </w:p>
    <w:p>
      <w:pPr>
        <w:tabs>
          <w:tab w:val="left" w:pos="3870"/>
          <w:tab w:val="left" w:pos="4085"/>
        </w:tabs>
        <w:snapToGrid w:val="0"/>
        <w:spacing w:line="340" w:lineRule="exact"/>
        <w:ind w:firstLine="632" w:firstLineChars="300"/>
        <w:rPr>
          <w:rFonts w:ascii="宋体" w:hAnsi="宋体"/>
          <w:b/>
          <w:color w:val="auto"/>
          <w:szCs w:val="21"/>
        </w:rPr>
      </w:pPr>
      <w:r>
        <w:rPr>
          <w:rFonts w:hint="eastAsia" w:ascii="宋体" w:hAnsi="宋体"/>
          <w:b/>
          <w:color w:val="auto"/>
          <w:szCs w:val="21"/>
        </w:rPr>
        <w:t>（1）</w:t>
      </w:r>
      <w:r>
        <w:rPr>
          <w:rFonts w:hint="eastAsia" w:ascii="宋体" w:hAnsi="宋体"/>
          <w:bCs/>
          <w:color w:val="auto"/>
          <w:szCs w:val="21"/>
        </w:rPr>
        <w:t>营业执照副本复印件（如未办理三证合一的，还需提供有效的组织机构代码证副本、税务登记证副本复印件）及资质证书复印件</w:t>
      </w:r>
      <w:r>
        <w:rPr>
          <w:rFonts w:hint="eastAsia" w:ascii="宋体" w:hAnsi="宋体"/>
          <w:b/>
          <w:color w:val="auto"/>
          <w:szCs w:val="21"/>
        </w:rPr>
        <w:t>(必须</w:t>
      </w:r>
      <w:r>
        <w:rPr>
          <w:rFonts w:hint="eastAsia" w:ascii="宋体" w:hAnsi="宋体"/>
          <w:b/>
          <w:color w:val="auto"/>
        </w:rPr>
        <w:t>提供</w:t>
      </w:r>
      <w:r>
        <w:rPr>
          <w:rFonts w:hint="eastAsia" w:ascii="宋体" w:hAnsi="宋体"/>
          <w:b/>
          <w:color w:val="auto"/>
          <w:szCs w:val="21"/>
        </w:rPr>
        <w:t>)；</w:t>
      </w:r>
    </w:p>
    <w:p>
      <w:pPr>
        <w:tabs>
          <w:tab w:val="left" w:pos="3870"/>
          <w:tab w:val="left" w:pos="4085"/>
        </w:tabs>
        <w:snapToGrid w:val="0"/>
        <w:spacing w:line="340" w:lineRule="exact"/>
        <w:ind w:firstLine="632" w:firstLineChars="300"/>
        <w:rPr>
          <w:rFonts w:ascii="宋体" w:hAnsi="宋体"/>
          <w:color w:val="auto"/>
          <w:szCs w:val="21"/>
        </w:rPr>
      </w:pPr>
      <w:r>
        <w:rPr>
          <w:rFonts w:hint="eastAsia" w:ascii="宋体" w:hAnsi="宋体"/>
          <w:b/>
          <w:bCs/>
          <w:color w:val="auto"/>
        </w:rPr>
        <w:t>（2）</w:t>
      </w:r>
      <w:r>
        <w:rPr>
          <w:rFonts w:hint="eastAsia" w:ascii="宋体" w:hAnsi="宋体"/>
          <w:bCs/>
          <w:color w:val="auto"/>
          <w:szCs w:val="21"/>
        </w:rPr>
        <w:t>法定代表人身份证正反面复印件</w:t>
      </w:r>
      <w:r>
        <w:rPr>
          <w:rFonts w:hint="eastAsia" w:ascii="宋体" w:hAnsi="宋体"/>
          <w:b/>
          <w:color w:val="auto"/>
          <w:szCs w:val="21"/>
        </w:rPr>
        <w:t>(必须</w:t>
      </w:r>
      <w:r>
        <w:rPr>
          <w:rFonts w:hint="eastAsia" w:ascii="宋体" w:hAnsi="宋体"/>
          <w:b/>
          <w:color w:val="auto"/>
        </w:rPr>
        <w:t>提供</w:t>
      </w:r>
      <w:r>
        <w:rPr>
          <w:rFonts w:hint="eastAsia" w:ascii="宋体" w:hAnsi="宋体"/>
          <w:b/>
          <w:color w:val="auto"/>
          <w:szCs w:val="21"/>
        </w:rPr>
        <w:t>)；</w:t>
      </w:r>
    </w:p>
    <w:p>
      <w:pPr>
        <w:tabs>
          <w:tab w:val="left" w:pos="3870"/>
          <w:tab w:val="left" w:pos="4085"/>
        </w:tabs>
        <w:snapToGrid w:val="0"/>
        <w:spacing w:line="340" w:lineRule="exact"/>
        <w:ind w:firstLine="632" w:firstLineChars="300"/>
        <w:rPr>
          <w:rFonts w:ascii="宋体" w:hAnsi="宋体"/>
          <w:b/>
          <w:color w:val="auto"/>
          <w:szCs w:val="21"/>
        </w:rPr>
      </w:pPr>
      <w:r>
        <w:rPr>
          <w:rFonts w:hint="eastAsia" w:ascii="宋体" w:hAnsi="宋体"/>
          <w:b/>
          <w:color w:val="auto"/>
          <w:szCs w:val="21"/>
        </w:rPr>
        <w:t>（3）</w:t>
      </w:r>
      <w:r>
        <w:rPr>
          <w:rFonts w:hint="eastAsia" w:ascii="宋体" w:hAnsi="宋体"/>
          <w:bCs/>
          <w:color w:val="auto"/>
          <w:szCs w:val="21"/>
        </w:rPr>
        <w:t>法人授权委托书和委托代理人身份证复印件</w:t>
      </w:r>
      <w:r>
        <w:rPr>
          <w:rFonts w:hint="eastAsia" w:ascii="宋体" w:hAnsi="宋体"/>
          <w:b/>
          <w:color w:val="auto"/>
          <w:szCs w:val="21"/>
        </w:rPr>
        <w:t>（委托代理时必须</w:t>
      </w:r>
      <w:r>
        <w:rPr>
          <w:rFonts w:hint="eastAsia" w:ascii="宋体" w:hAnsi="宋体"/>
          <w:b/>
          <w:color w:val="auto"/>
        </w:rPr>
        <w:t>提供</w:t>
      </w:r>
      <w:r>
        <w:rPr>
          <w:rFonts w:hint="eastAsia" w:ascii="宋体" w:hAnsi="宋体"/>
          <w:b/>
          <w:color w:val="auto"/>
          <w:szCs w:val="21"/>
        </w:rPr>
        <w:t>）；</w:t>
      </w:r>
    </w:p>
    <w:p>
      <w:pPr>
        <w:tabs>
          <w:tab w:val="left" w:pos="3870"/>
          <w:tab w:val="left" w:pos="4085"/>
        </w:tabs>
        <w:snapToGrid w:val="0"/>
        <w:spacing w:line="340" w:lineRule="exact"/>
        <w:ind w:firstLine="632" w:firstLineChars="300"/>
        <w:rPr>
          <w:rFonts w:ascii="宋体" w:hAnsi="宋体"/>
          <w:b/>
          <w:color w:val="auto"/>
          <w:szCs w:val="21"/>
        </w:rPr>
      </w:pPr>
      <w:r>
        <w:rPr>
          <w:rFonts w:hint="eastAsia" w:ascii="宋体" w:hAnsi="宋体"/>
          <w:b/>
          <w:color w:val="auto"/>
          <w:szCs w:val="21"/>
        </w:rPr>
        <w:t>（4）</w:t>
      </w:r>
      <w:r>
        <w:rPr>
          <w:rFonts w:hint="eastAsia"/>
          <w:color w:val="auto"/>
          <w:spacing w:val="-4"/>
        </w:rPr>
        <w:t>“信用中国”网站(www.creditchina.gov.cn)、中国政府采购网(www.ccgp.gov.cn)查询相关供应商主体信用记录查询结果截图）</w:t>
      </w:r>
      <w:r>
        <w:rPr>
          <w:rFonts w:hint="eastAsia" w:ascii="宋体" w:hAnsi="宋体"/>
          <w:b/>
          <w:color w:val="auto"/>
          <w:szCs w:val="21"/>
        </w:rPr>
        <w:t>(必须</w:t>
      </w:r>
      <w:r>
        <w:rPr>
          <w:rFonts w:hint="eastAsia" w:ascii="宋体" w:hAnsi="宋体"/>
          <w:b/>
          <w:color w:val="auto"/>
        </w:rPr>
        <w:t>提供</w:t>
      </w:r>
      <w:r>
        <w:rPr>
          <w:rFonts w:hint="eastAsia" w:ascii="宋体" w:hAnsi="宋体"/>
          <w:b/>
          <w:color w:val="auto"/>
          <w:szCs w:val="21"/>
        </w:rPr>
        <w:t>)；</w:t>
      </w:r>
    </w:p>
    <w:p>
      <w:pPr>
        <w:tabs>
          <w:tab w:val="left" w:pos="3870"/>
          <w:tab w:val="left" w:pos="4085"/>
        </w:tabs>
        <w:snapToGrid w:val="0"/>
        <w:spacing w:line="340" w:lineRule="exact"/>
        <w:ind w:firstLine="632" w:firstLineChars="300"/>
        <w:rPr>
          <w:rFonts w:ascii="宋体" w:hAnsi="宋体"/>
          <w:b/>
          <w:color w:val="auto"/>
          <w:szCs w:val="21"/>
        </w:rPr>
      </w:pPr>
      <w:r>
        <w:rPr>
          <w:rFonts w:hint="eastAsia" w:ascii="宋体" w:hAnsi="宋体"/>
          <w:b/>
          <w:color w:val="auto"/>
          <w:szCs w:val="21"/>
        </w:rPr>
        <w:t>4、</w:t>
      </w:r>
      <w:r>
        <w:rPr>
          <w:rFonts w:hint="eastAsia" w:hAnsi="宋体" w:cs="宋体"/>
          <w:color w:val="auto"/>
          <w:szCs w:val="21"/>
        </w:rPr>
        <w:t>拟投入本项目人员情况汇总表</w:t>
      </w:r>
      <w:r>
        <w:rPr>
          <w:rFonts w:hint="eastAsia" w:hAnsi="宋体"/>
          <w:b/>
          <w:color w:val="auto"/>
          <w:szCs w:val="21"/>
        </w:rPr>
        <w:t>（格式见附件）</w:t>
      </w:r>
      <w:r>
        <w:rPr>
          <w:rFonts w:hint="eastAsia" w:hAnsi="宋体" w:cs="宋体"/>
          <w:b/>
          <w:color w:val="auto"/>
          <w:szCs w:val="21"/>
        </w:rPr>
        <w:t>【必须提供】</w:t>
      </w:r>
      <w:r>
        <w:rPr>
          <w:rFonts w:hint="eastAsia" w:hAnsi="宋体" w:cs="宋体"/>
          <w:color w:val="auto"/>
          <w:szCs w:val="21"/>
        </w:rPr>
        <w:t>；</w:t>
      </w:r>
    </w:p>
    <w:p>
      <w:pPr>
        <w:pStyle w:val="10"/>
        <w:tabs>
          <w:tab w:val="left" w:pos="3870"/>
          <w:tab w:val="left" w:pos="4085"/>
        </w:tabs>
        <w:snapToGrid w:val="0"/>
        <w:spacing w:line="360" w:lineRule="exact"/>
        <w:ind w:firstLine="632" w:firstLineChars="300"/>
        <w:rPr>
          <w:rFonts w:hAnsi="宋体" w:cs="宋体"/>
          <w:b/>
          <w:bCs/>
          <w:color w:val="auto"/>
          <w:szCs w:val="21"/>
        </w:rPr>
      </w:pPr>
      <w:r>
        <w:rPr>
          <w:rFonts w:hint="eastAsia" w:hAnsi="宋体" w:cs="宋体"/>
          <w:b/>
          <w:bCs/>
          <w:color w:val="auto"/>
          <w:szCs w:val="21"/>
        </w:rPr>
        <w:t>5、</w:t>
      </w:r>
      <w:r>
        <w:rPr>
          <w:rFonts w:hint="eastAsia" w:hAnsi="宋体"/>
          <w:bCs/>
          <w:color w:val="auto"/>
          <w:szCs w:val="21"/>
        </w:rPr>
        <w:t>技术、商务响应表（“项目需求及要求”中所列的技术要求和商务要求，投标人须完全响应，如若投标人存在任何一项不响应的情况，视为资格审查不通过）</w:t>
      </w:r>
      <w:r>
        <w:rPr>
          <w:rFonts w:hint="eastAsia" w:hAnsi="宋体"/>
          <w:b/>
          <w:color w:val="auto"/>
          <w:szCs w:val="21"/>
        </w:rPr>
        <w:t>（格式见附件）【必须提供】；</w:t>
      </w:r>
    </w:p>
    <w:p>
      <w:pPr>
        <w:tabs>
          <w:tab w:val="left" w:pos="3870"/>
          <w:tab w:val="left" w:pos="4085"/>
        </w:tabs>
        <w:snapToGrid w:val="0"/>
        <w:spacing w:line="340" w:lineRule="exact"/>
        <w:ind w:firstLine="632" w:firstLineChars="300"/>
        <w:rPr>
          <w:rFonts w:hAnsi="宋体"/>
          <w:b/>
          <w:color w:val="auto"/>
          <w:szCs w:val="21"/>
        </w:rPr>
      </w:pPr>
      <w:r>
        <w:rPr>
          <w:rFonts w:hint="eastAsia" w:hAnsi="宋体" w:cs="宋体"/>
          <w:b/>
          <w:bCs/>
          <w:color w:val="auto"/>
          <w:szCs w:val="21"/>
        </w:rPr>
        <w:t>6、</w:t>
      </w:r>
      <w:r>
        <w:rPr>
          <w:rFonts w:hint="eastAsia" w:ascii="宋体" w:hAnsi="宋体"/>
          <w:bCs/>
          <w:color w:val="auto"/>
          <w:szCs w:val="21"/>
        </w:rPr>
        <w:t>售后服务措施及承诺书</w:t>
      </w:r>
      <w:r>
        <w:rPr>
          <w:rFonts w:hint="eastAsia" w:ascii="宋体" w:hAnsi="宋体"/>
          <w:b/>
          <w:color w:val="auto"/>
        </w:rPr>
        <w:t>（应包括现场照片拍摄和保存、档案材料收集整理和归档、配合招标人后续工作等，以及相关费用；格式自拟，必须提供）</w:t>
      </w:r>
    </w:p>
    <w:p>
      <w:pPr>
        <w:snapToGrid w:val="0"/>
        <w:spacing w:line="340" w:lineRule="exact"/>
        <w:ind w:firstLine="632" w:firstLineChars="300"/>
        <w:rPr>
          <w:rFonts w:ascii="宋体" w:hAnsi="宋体"/>
          <w:b/>
          <w:color w:val="auto"/>
          <w:szCs w:val="21"/>
        </w:rPr>
      </w:pPr>
      <w:r>
        <w:rPr>
          <w:rFonts w:hint="eastAsia" w:ascii="宋体" w:hAnsi="宋体"/>
          <w:b/>
          <w:color w:val="auto"/>
          <w:szCs w:val="21"/>
        </w:rPr>
        <w:t>7、</w:t>
      </w:r>
      <w:r>
        <w:rPr>
          <w:rFonts w:hint="eastAsia" w:ascii="宋体" w:hAnsi="宋体"/>
          <w:bCs/>
          <w:color w:val="auto"/>
        </w:rPr>
        <w:t>渔船拆解、拆解渔船无害化处理和渔具集中销毁所需的设备、技术人员组织安排、防污染措施、安全保障措施等；</w:t>
      </w:r>
      <w:r>
        <w:rPr>
          <w:rFonts w:hint="eastAsia" w:ascii="宋体" w:hAnsi="宋体"/>
          <w:b/>
          <w:bCs/>
          <w:color w:val="auto"/>
        </w:rPr>
        <w:t>（必须提供）；</w:t>
      </w:r>
    </w:p>
    <w:p>
      <w:pPr>
        <w:tabs>
          <w:tab w:val="left" w:pos="3870"/>
          <w:tab w:val="left" w:pos="4085"/>
        </w:tabs>
        <w:snapToGrid w:val="0"/>
        <w:spacing w:line="340" w:lineRule="exact"/>
        <w:ind w:firstLine="632" w:firstLineChars="300"/>
        <w:rPr>
          <w:rFonts w:ascii="宋体" w:hAnsi="宋体"/>
          <w:b/>
          <w:color w:val="auto"/>
          <w:szCs w:val="21"/>
        </w:rPr>
      </w:pPr>
      <w:r>
        <w:rPr>
          <w:rFonts w:hint="eastAsia" w:ascii="宋体" w:hAnsi="宋体"/>
          <w:b/>
          <w:color w:val="auto"/>
        </w:rPr>
        <w:t>8、</w:t>
      </w:r>
      <w:r>
        <w:rPr>
          <w:rFonts w:hint="eastAsia" w:ascii="宋体" w:hAnsi="宋体"/>
          <w:color w:val="auto"/>
          <w:szCs w:val="21"/>
        </w:rPr>
        <w:t>投标人自2015年至今具有类似本项目海洋捕捞拆解业绩</w:t>
      </w:r>
      <w:r>
        <w:rPr>
          <w:rFonts w:hint="eastAsia" w:ascii="宋体" w:hAnsi="宋体"/>
          <w:b/>
          <w:bCs/>
          <w:color w:val="auto"/>
          <w:szCs w:val="21"/>
        </w:rPr>
        <w:t>（如有，请提供证明材料复印件，加盖投标单位公章）；</w:t>
      </w:r>
    </w:p>
    <w:p>
      <w:pPr>
        <w:spacing w:line="340" w:lineRule="exact"/>
        <w:ind w:firstLine="632" w:firstLineChars="300"/>
        <w:rPr>
          <w:rFonts w:ascii="宋体" w:hAnsi="宋体"/>
          <w:color w:val="auto"/>
          <w:szCs w:val="21"/>
        </w:rPr>
      </w:pPr>
      <w:r>
        <w:rPr>
          <w:rFonts w:hint="eastAsia" w:ascii="宋体" w:hAnsi="宋体"/>
          <w:b/>
          <w:bCs/>
          <w:color w:val="auto"/>
          <w:szCs w:val="21"/>
        </w:rPr>
        <w:t>9、</w:t>
      </w:r>
      <w:r>
        <w:rPr>
          <w:rFonts w:hint="eastAsia"/>
          <w:color w:val="auto"/>
        </w:rPr>
        <w:t>投标人认为有必要提供的声明及文件资料（如属于小型、微型企业的，须提供中小微型企业声明函及工商注册地的工业和信息化部门出具的相关证明材料等）</w:t>
      </w:r>
      <w:r>
        <w:rPr>
          <w:rFonts w:hint="eastAsia" w:ascii="宋体" w:hAnsi="宋体"/>
          <w:color w:val="auto"/>
          <w:szCs w:val="21"/>
        </w:rPr>
        <w:t>；</w:t>
      </w:r>
    </w:p>
    <w:p>
      <w:pPr>
        <w:spacing w:line="340" w:lineRule="exact"/>
        <w:ind w:firstLine="632" w:firstLineChars="300"/>
        <w:rPr>
          <w:rFonts w:ascii="宋体" w:hAnsi="宋体"/>
          <w:color w:val="auto"/>
          <w:szCs w:val="21"/>
        </w:rPr>
      </w:pPr>
      <w:r>
        <w:rPr>
          <w:rFonts w:hint="eastAsia"/>
          <w:b/>
          <w:bCs/>
          <w:color w:val="auto"/>
        </w:rPr>
        <w:t>10、</w:t>
      </w:r>
      <w:r>
        <w:rPr>
          <w:rFonts w:hint="eastAsia" w:ascii="宋体" w:hAnsi="宋体"/>
          <w:color w:val="auto"/>
        </w:rPr>
        <w:t>投标认为有必要提供的其他有关材料。</w:t>
      </w:r>
    </w:p>
    <w:p>
      <w:pPr>
        <w:rPr>
          <w:rFonts w:ascii="宋体" w:hAnsi="宋体"/>
          <w:color w:val="auto"/>
          <w:kern w:val="44"/>
          <w:sz w:val="32"/>
        </w:rPr>
      </w:pPr>
      <w:r>
        <w:rPr>
          <w:rFonts w:hint="eastAsia" w:ascii="宋体" w:hAnsi="宋体"/>
          <w:color w:val="auto"/>
          <w:kern w:val="44"/>
          <w:sz w:val="32"/>
        </w:rPr>
        <w:br w:type="page"/>
      </w:r>
    </w:p>
    <w:p>
      <w:pPr>
        <w:pStyle w:val="4"/>
        <w:rPr>
          <w:rFonts w:ascii="宋体" w:hAnsi="宋体"/>
          <w:color w:val="auto"/>
          <w:kern w:val="44"/>
        </w:rPr>
      </w:pPr>
      <w:r>
        <w:rPr>
          <w:rFonts w:hint="eastAsia" w:ascii="宋体" w:hAnsi="宋体"/>
          <w:color w:val="auto"/>
          <w:kern w:val="44"/>
        </w:rPr>
        <w:t>附件              投 标 函</w:t>
      </w:r>
      <w:bookmarkEnd w:id="48"/>
      <w:bookmarkEnd w:id="49"/>
      <w:bookmarkEnd w:id="50"/>
    </w:p>
    <w:p>
      <w:pPr>
        <w:pStyle w:val="10"/>
        <w:spacing w:line="460" w:lineRule="exact"/>
        <w:ind w:firstLine="103"/>
        <w:rPr>
          <w:color w:val="auto"/>
        </w:rPr>
      </w:pPr>
      <w:r>
        <w:rPr>
          <w:rFonts w:hint="eastAsia"/>
          <w:color w:val="auto"/>
        </w:rPr>
        <w:t>致：</w:t>
      </w:r>
      <w:r>
        <w:rPr>
          <w:rFonts w:hint="eastAsia"/>
          <w:color w:val="auto"/>
          <w:u w:val="single"/>
        </w:rPr>
        <w:t xml:space="preserve">广西天立工程造价咨询有限公司  </w:t>
      </w:r>
    </w:p>
    <w:p>
      <w:pPr>
        <w:spacing w:line="460" w:lineRule="exact"/>
        <w:ind w:left="103" w:leftChars="49" w:firstLine="411" w:firstLineChars="196"/>
        <w:jc w:val="left"/>
        <w:rPr>
          <w:color w:val="auto"/>
        </w:rPr>
      </w:pPr>
      <w:r>
        <w:rPr>
          <w:rFonts w:hint="eastAsia" w:hAnsi="宋体"/>
          <w:color w:val="auto"/>
        </w:rPr>
        <w:t>根据贵方</w:t>
      </w:r>
      <w:r>
        <w:rPr>
          <w:rFonts w:hint="eastAsia" w:hAnsi="宋体"/>
          <w:color w:val="auto"/>
          <w:u w:val="single"/>
        </w:rPr>
        <w:t>（项目名称、</w:t>
      </w:r>
      <w:r>
        <w:rPr>
          <w:rFonts w:hint="eastAsia"/>
          <w:color w:val="auto"/>
          <w:u w:val="single"/>
        </w:rPr>
        <w:t xml:space="preserve"> 项目编号、标段 ）</w:t>
      </w:r>
      <w:r>
        <w:rPr>
          <w:rFonts w:hint="eastAsia"/>
          <w:color w:val="auto"/>
        </w:rPr>
        <w:t>公开招标公告文件，正式授权下述签字人</w:t>
      </w:r>
      <w:r>
        <w:rPr>
          <w:rFonts w:hint="eastAsia"/>
          <w:color w:val="auto"/>
          <w:u w:val="single"/>
        </w:rPr>
        <w:t xml:space="preserve">                 </w:t>
      </w:r>
      <w:r>
        <w:rPr>
          <w:rFonts w:hint="eastAsia"/>
          <w:color w:val="auto"/>
        </w:rPr>
        <w:t>（姓名和职务）代表投标人</w:t>
      </w:r>
      <w:r>
        <w:rPr>
          <w:rFonts w:hint="eastAsia"/>
          <w:color w:val="auto"/>
          <w:u w:val="single"/>
        </w:rPr>
        <w:t xml:space="preserve">                 </w:t>
      </w:r>
      <w:r>
        <w:rPr>
          <w:rFonts w:hint="eastAsia"/>
          <w:color w:val="auto"/>
        </w:rPr>
        <w:t>（投标单位名称），提交下述文件：</w:t>
      </w:r>
    </w:p>
    <w:p>
      <w:pPr>
        <w:pStyle w:val="10"/>
        <w:spacing w:line="460" w:lineRule="exact"/>
        <w:ind w:firstLine="420"/>
        <w:rPr>
          <w:color w:val="auto"/>
        </w:rPr>
      </w:pPr>
      <w:r>
        <w:rPr>
          <w:rFonts w:hint="eastAsia"/>
          <w:color w:val="auto"/>
        </w:rPr>
        <w:t>一、投标文件(按招标文件第五章要求的格式及顺序自行填写提交， 正本一套，副本四套，共五套)：</w:t>
      </w:r>
    </w:p>
    <w:p>
      <w:pPr>
        <w:pStyle w:val="10"/>
        <w:spacing w:line="460" w:lineRule="exact"/>
        <w:ind w:left="100" w:firstLine="420"/>
        <w:rPr>
          <w:color w:val="auto"/>
        </w:rPr>
      </w:pPr>
      <w:r>
        <w:rPr>
          <w:rFonts w:hint="eastAsia"/>
          <w:color w:val="auto"/>
        </w:rPr>
        <w:t>二、据此函，签字人兹宣布同意如下：</w:t>
      </w:r>
    </w:p>
    <w:p>
      <w:pPr>
        <w:pStyle w:val="10"/>
        <w:spacing w:line="420" w:lineRule="exact"/>
        <w:ind w:left="101" w:leftChars="48" w:firstLine="310" w:firstLineChars="148"/>
        <w:rPr>
          <w:color w:val="auto"/>
        </w:rPr>
      </w:pPr>
      <w:r>
        <w:rPr>
          <w:rFonts w:hint="eastAsia"/>
          <w:color w:val="auto"/>
        </w:rPr>
        <w:t>1、按招标文件项目需求及要求和投标报价表，投标总报价（大写）</w:t>
      </w:r>
      <w:r>
        <w:rPr>
          <w:rFonts w:hint="eastAsia"/>
          <w:color w:val="auto"/>
          <w:u w:val="single"/>
        </w:rPr>
        <w:t xml:space="preserve">          </w:t>
      </w:r>
      <w:r>
        <w:rPr>
          <w:rFonts w:hint="eastAsia"/>
          <w:color w:val="auto"/>
        </w:rPr>
        <w:t>元人民币(￥</w:t>
      </w:r>
      <w:r>
        <w:rPr>
          <w:rFonts w:hint="eastAsia"/>
          <w:color w:val="auto"/>
          <w:u w:val="single"/>
        </w:rPr>
        <w:t xml:space="preserve">      </w:t>
      </w:r>
      <w:r>
        <w:rPr>
          <w:rFonts w:hint="eastAsia"/>
          <w:color w:val="auto"/>
        </w:rPr>
        <w:t xml:space="preserve"> )其中Ⅰ标段总报价（大写）</w:t>
      </w:r>
      <w:r>
        <w:rPr>
          <w:rFonts w:hint="eastAsia"/>
          <w:color w:val="auto"/>
          <w:u w:val="single"/>
        </w:rPr>
        <w:t xml:space="preserve">          </w:t>
      </w:r>
      <w:r>
        <w:rPr>
          <w:rFonts w:hint="eastAsia"/>
          <w:color w:val="auto"/>
        </w:rPr>
        <w:t>元人民币(￥</w:t>
      </w:r>
      <w:r>
        <w:rPr>
          <w:rFonts w:hint="eastAsia"/>
          <w:color w:val="auto"/>
          <w:u w:val="single"/>
        </w:rPr>
        <w:t xml:space="preserve">      </w:t>
      </w:r>
      <w:r>
        <w:rPr>
          <w:rFonts w:hint="eastAsia"/>
          <w:color w:val="auto"/>
        </w:rPr>
        <w:t xml:space="preserve"> )、Ⅱ标段总报价（大写）</w:t>
      </w:r>
      <w:r>
        <w:rPr>
          <w:rFonts w:hint="eastAsia"/>
          <w:color w:val="auto"/>
          <w:u w:val="single"/>
        </w:rPr>
        <w:t xml:space="preserve">          </w:t>
      </w:r>
      <w:r>
        <w:rPr>
          <w:rFonts w:hint="eastAsia"/>
          <w:color w:val="auto"/>
        </w:rPr>
        <w:t>元人民币(￥       )。</w:t>
      </w:r>
    </w:p>
    <w:p>
      <w:pPr>
        <w:pStyle w:val="10"/>
        <w:spacing w:line="460" w:lineRule="exact"/>
        <w:ind w:firstLine="420" w:firstLineChars="200"/>
        <w:rPr>
          <w:color w:val="auto"/>
        </w:rPr>
      </w:pPr>
      <w:r>
        <w:rPr>
          <w:rFonts w:hint="eastAsia"/>
          <w:color w:val="auto"/>
        </w:rPr>
        <w:t>2、我方已详细审阅公开招标公告文件，同意在投标人须知规定的截标日期起遵循本公开招标文件，在</w:t>
      </w:r>
      <w:r>
        <w:rPr>
          <w:rFonts w:hint="eastAsia"/>
          <w:color w:val="auto"/>
        </w:rPr>
        <w:t>总则第14条规定</w:t>
      </w:r>
      <w:r>
        <w:rPr>
          <w:rFonts w:hint="eastAsia"/>
          <w:color w:val="auto"/>
        </w:rPr>
        <w:t>的响应文件有效期满之前均具有约束力，并按时到场参加投标。</w:t>
      </w:r>
    </w:p>
    <w:p>
      <w:pPr>
        <w:pStyle w:val="10"/>
        <w:spacing w:line="460" w:lineRule="exact"/>
        <w:ind w:firstLine="420"/>
        <w:rPr>
          <w:color w:val="auto"/>
        </w:rPr>
      </w:pPr>
      <w:r>
        <w:rPr>
          <w:rFonts w:hint="eastAsia"/>
          <w:color w:val="auto"/>
        </w:rPr>
        <w:t>3、我方承诺已经具备相关法律法规中的规定参加政府采购活动的供应商应当具备的条件：</w:t>
      </w:r>
    </w:p>
    <w:p>
      <w:pPr>
        <w:pStyle w:val="10"/>
        <w:spacing w:line="460" w:lineRule="exact"/>
        <w:ind w:left="420"/>
        <w:rPr>
          <w:color w:val="auto"/>
        </w:rPr>
      </w:pPr>
      <w:r>
        <w:rPr>
          <w:rFonts w:hint="eastAsia"/>
          <w:color w:val="auto"/>
        </w:rPr>
        <w:t>⑴具有独立承担民事责任的能力；</w:t>
      </w:r>
    </w:p>
    <w:p>
      <w:pPr>
        <w:pStyle w:val="10"/>
        <w:spacing w:line="460" w:lineRule="exact"/>
        <w:ind w:left="420"/>
        <w:rPr>
          <w:color w:val="auto"/>
        </w:rPr>
      </w:pPr>
      <w:r>
        <w:rPr>
          <w:rFonts w:hint="eastAsia"/>
          <w:color w:val="auto"/>
        </w:rPr>
        <w:t>⑵具有良好的商业信誉和健全的财务会计制度；</w:t>
      </w:r>
    </w:p>
    <w:p>
      <w:pPr>
        <w:pStyle w:val="10"/>
        <w:spacing w:line="460" w:lineRule="exact"/>
        <w:ind w:left="420"/>
        <w:rPr>
          <w:color w:val="auto"/>
        </w:rPr>
      </w:pPr>
      <w:r>
        <w:rPr>
          <w:rFonts w:hint="eastAsia"/>
          <w:color w:val="auto"/>
        </w:rPr>
        <w:t>⑶具有履行合同所必需的设备和专业技术能力；</w:t>
      </w:r>
    </w:p>
    <w:p>
      <w:pPr>
        <w:pStyle w:val="10"/>
        <w:spacing w:line="460" w:lineRule="exact"/>
        <w:ind w:left="420"/>
        <w:rPr>
          <w:color w:val="auto"/>
        </w:rPr>
      </w:pPr>
      <w:r>
        <w:rPr>
          <w:rFonts w:hint="eastAsia"/>
          <w:color w:val="auto"/>
        </w:rPr>
        <w:t>⑷有依法缴纳税收和社会保障资金的良好记录；</w:t>
      </w:r>
    </w:p>
    <w:p>
      <w:pPr>
        <w:pStyle w:val="10"/>
        <w:spacing w:line="460" w:lineRule="exact"/>
        <w:ind w:left="420"/>
        <w:rPr>
          <w:color w:val="auto"/>
        </w:rPr>
      </w:pPr>
      <w:r>
        <w:rPr>
          <w:rFonts w:hint="eastAsia"/>
          <w:color w:val="auto"/>
        </w:rPr>
        <w:t>⑸参加此项采购活动前三年内，在经营活动中没有重大违法记录。</w:t>
      </w:r>
    </w:p>
    <w:p>
      <w:pPr>
        <w:pStyle w:val="10"/>
        <w:spacing w:line="460" w:lineRule="exact"/>
        <w:ind w:left="100" w:firstLine="312"/>
        <w:rPr>
          <w:color w:val="auto"/>
        </w:rPr>
      </w:pPr>
      <w:r>
        <w:rPr>
          <w:rFonts w:hint="eastAsia"/>
          <w:color w:val="auto"/>
        </w:rPr>
        <w:t>4、我方根据公开招标文件的规定，承担完成合同的责任和义务。</w:t>
      </w:r>
    </w:p>
    <w:p>
      <w:pPr>
        <w:pStyle w:val="10"/>
        <w:spacing w:line="460" w:lineRule="exact"/>
        <w:ind w:firstLine="420" w:firstLineChars="200"/>
        <w:rPr>
          <w:color w:val="auto"/>
        </w:rPr>
      </w:pPr>
      <w:r>
        <w:rPr>
          <w:rFonts w:hint="eastAsia"/>
          <w:color w:val="auto"/>
        </w:rPr>
        <w:t>5、我方已详细审核公开招标公告文件，包括修改文件（如有的话）和有关附件，将自行承担因对全部采购文件理解不正确或误解而产生的相应后果。</w:t>
      </w:r>
    </w:p>
    <w:p>
      <w:pPr>
        <w:pStyle w:val="10"/>
        <w:spacing w:line="460" w:lineRule="exact"/>
        <w:ind w:firstLine="420" w:firstLineChars="200"/>
        <w:rPr>
          <w:color w:val="auto"/>
        </w:rPr>
      </w:pPr>
      <w:r>
        <w:rPr>
          <w:rFonts w:hint="eastAsia"/>
          <w:color w:val="auto"/>
        </w:rPr>
        <w:t>6、我方声明在投标有效期内撤回竞标或者有其他违约行为，我方同意被没收全部投标保证金。</w:t>
      </w:r>
    </w:p>
    <w:p>
      <w:pPr>
        <w:pStyle w:val="10"/>
        <w:spacing w:line="460" w:lineRule="exact"/>
        <w:ind w:left="100" w:firstLine="312"/>
        <w:rPr>
          <w:color w:val="auto"/>
        </w:rPr>
      </w:pPr>
      <w:r>
        <w:rPr>
          <w:rFonts w:hint="eastAsia"/>
          <w:color w:val="auto"/>
        </w:rPr>
        <w:t>7、同意向贵方提供贵方可能要求的与本投标有关的任何数据或资料。</w:t>
      </w:r>
    </w:p>
    <w:p>
      <w:pPr>
        <w:pStyle w:val="10"/>
        <w:spacing w:line="460" w:lineRule="exact"/>
        <w:ind w:firstLine="420" w:firstLineChars="200"/>
        <w:rPr>
          <w:color w:val="auto"/>
        </w:rPr>
      </w:pPr>
      <w:r>
        <w:rPr>
          <w:rFonts w:hint="eastAsia"/>
          <w:color w:val="auto"/>
        </w:rPr>
        <w:t>8、我方完全理解贵方不一定要接受最低价的投标人为中标人。</w:t>
      </w:r>
    </w:p>
    <w:p>
      <w:pPr>
        <w:pStyle w:val="10"/>
        <w:spacing w:line="460" w:lineRule="exact"/>
        <w:ind w:firstLine="420" w:firstLineChars="200"/>
        <w:rPr>
          <w:color w:val="auto"/>
        </w:rPr>
      </w:pPr>
      <w:r>
        <w:rPr>
          <w:rFonts w:hint="eastAsia"/>
          <w:color w:val="auto"/>
        </w:rPr>
        <w:t>9、若贵方需要，我方愿意提供我方作出的一切承诺的证明材料。</w:t>
      </w:r>
    </w:p>
    <w:p>
      <w:pPr>
        <w:pStyle w:val="10"/>
        <w:spacing w:line="460" w:lineRule="exact"/>
        <w:ind w:firstLine="420" w:firstLineChars="200"/>
        <w:rPr>
          <w:rFonts w:hAnsi="宋体"/>
          <w:color w:val="auto"/>
        </w:rPr>
      </w:pPr>
      <w:r>
        <w:rPr>
          <w:rFonts w:hint="eastAsia"/>
          <w:color w:val="auto"/>
        </w:rPr>
        <w:t>10、我方将严格遵守相关法律法规中的规定，供应商有下列情形之一的，处以采购金额5</w:t>
      </w:r>
      <w:r>
        <w:rPr>
          <w:rFonts w:hint="eastAsia" w:hAnsi="宋体"/>
          <w:color w:val="auto"/>
        </w:rPr>
        <w:t>‰</w:t>
      </w:r>
      <w:r>
        <w:rPr>
          <w:rFonts w:hint="eastAsia"/>
          <w:color w:val="auto"/>
        </w:rPr>
        <w:t>以上10</w:t>
      </w:r>
      <w:r>
        <w:rPr>
          <w:rFonts w:hint="eastAsia" w:hAnsi="宋体"/>
          <w:color w:val="auto"/>
        </w:rPr>
        <w:t>‰以下的罚款，列入不良行为记录名单，在一至三年内禁止参加政府采购活动，有违法所得的，并处没收违法所得，情节严重的，由工商行政管理机关吊销营业执照；</w:t>
      </w:r>
      <w:r>
        <w:rPr>
          <w:rFonts w:hint="eastAsia"/>
          <w:color w:val="auto"/>
        </w:rPr>
        <w:t>涉嫌犯罪的，移送司法机关处理：</w:t>
      </w:r>
    </w:p>
    <w:p>
      <w:pPr>
        <w:pStyle w:val="10"/>
        <w:spacing w:line="460" w:lineRule="exact"/>
        <w:ind w:left="420"/>
        <w:rPr>
          <w:rFonts w:hAnsi="宋体"/>
          <w:color w:val="auto"/>
        </w:rPr>
      </w:pPr>
      <w:r>
        <w:rPr>
          <w:rFonts w:hint="eastAsia"/>
          <w:color w:val="auto"/>
        </w:rPr>
        <w:t>⑴</w:t>
      </w:r>
      <w:r>
        <w:rPr>
          <w:rFonts w:hint="eastAsia" w:hAnsi="宋体"/>
          <w:color w:val="auto"/>
        </w:rPr>
        <w:t>提供虚假材料谋取成交、成交的；</w:t>
      </w:r>
    </w:p>
    <w:p>
      <w:pPr>
        <w:pStyle w:val="10"/>
        <w:spacing w:line="460" w:lineRule="exact"/>
        <w:ind w:left="420"/>
        <w:rPr>
          <w:color w:val="auto"/>
        </w:rPr>
      </w:pPr>
      <w:r>
        <w:rPr>
          <w:rFonts w:hint="eastAsia"/>
          <w:color w:val="auto"/>
        </w:rPr>
        <w:t>⑵</w:t>
      </w:r>
      <w:r>
        <w:rPr>
          <w:rFonts w:hint="eastAsia" w:hAnsi="宋体"/>
          <w:color w:val="auto"/>
        </w:rPr>
        <w:t>采取不正当手段诋毁、排挤其他供应商的；</w:t>
      </w:r>
    </w:p>
    <w:p>
      <w:pPr>
        <w:pStyle w:val="10"/>
        <w:spacing w:line="460" w:lineRule="exact"/>
        <w:ind w:left="420"/>
        <w:rPr>
          <w:color w:val="auto"/>
        </w:rPr>
      </w:pPr>
      <w:r>
        <w:rPr>
          <w:rFonts w:hint="eastAsia"/>
          <w:color w:val="auto"/>
        </w:rPr>
        <w:t>⑶</w:t>
      </w:r>
      <w:r>
        <w:rPr>
          <w:rFonts w:hint="eastAsia" w:hAnsi="宋体"/>
          <w:color w:val="auto"/>
        </w:rPr>
        <w:t>与招标人、其他供应商或者采购代理机构恶意串通的；</w:t>
      </w:r>
    </w:p>
    <w:p>
      <w:pPr>
        <w:pStyle w:val="10"/>
        <w:spacing w:line="460" w:lineRule="exact"/>
        <w:ind w:left="420"/>
        <w:rPr>
          <w:color w:val="auto"/>
        </w:rPr>
      </w:pPr>
      <w:r>
        <w:rPr>
          <w:rFonts w:hint="eastAsia"/>
          <w:color w:val="auto"/>
        </w:rPr>
        <w:t>⑷</w:t>
      </w:r>
      <w:r>
        <w:rPr>
          <w:rFonts w:hint="eastAsia" w:hAnsi="宋体"/>
          <w:color w:val="auto"/>
        </w:rPr>
        <w:t>拒绝有关部门监督检查或提供虚假情况的。</w:t>
      </w:r>
    </w:p>
    <w:p>
      <w:pPr>
        <w:pStyle w:val="10"/>
        <w:spacing w:line="460" w:lineRule="exact"/>
        <w:ind w:left="100" w:firstLine="420"/>
        <w:rPr>
          <w:color w:val="auto"/>
        </w:rPr>
      </w:pPr>
      <w:r>
        <w:rPr>
          <w:rFonts w:hint="eastAsia"/>
          <w:color w:val="auto"/>
        </w:rPr>
        <w:t>三、与本投标有关的正式通讯地址为：</w:t>
      </w:r>
    </w:p>
    <w:p>
      <w:pPr>
        <w:pStyle w:val="10"/>
        <w:spacing w:line="460" w:lineRule="exact"/>
        <w:ind w:left="100" w:firstLine="420"/>
        <w:rPr>
          <w:color w:val="auto"/>
        </w:rPr>
      </w:pPr>
      <w:r>
        <w:rPr>
          <w:rFonts w:hint="eastAsia"/>
          <w:color w:val="auto"/>
        </w:rPr>
        <w:t>地址：</w:t>
      </w:r>
      <w:r>
        <w:rPr>
          <w:rFonts w:hint="eastAsia"/>
          <w:color w:val="auto"/>
          <w:u w:val="single"/>
        </w:rPr>
        <w:t xml:space="preserve">                               </w:t>
      </w:r>
      <w:r>
        <w:rPr>
          <w:rFonts w:hint="eastAsia"/>
          <w:color w:val="auto"/>
        </w:rPr>
        <w:t xml:space="preserve">  邮政编码： </w:t>
      </w:r>
      <w:r>
        <w:rPr>
          <w:rFonts w:hint="eastAsia"/>
          <w:color w:val="auto"/>
          <w:u w:val="single"/>
        </w:rPr>
        <w:t xml:space="preserve">            </w:t>
      </w:r>
    </w:p>
    <w:p>
      <w:pPr>
        <w:pStyle w:val="10"/>
        <w:spacing w:line="460" w:lineRule="exact"/>
        <w:ind w:left="100" w:firstLine="420"/>
        <w:rPr>
          <w:color w:val="auto"/>
        </w:rPr>
      </w:pPr>
      <w:r>
        <w:rPr>
          <w:rFonts w:hint="eastAsia"/>
          <w:color w:val="auto"/>
        </w:rPr>
        <w:t>电话、电报、传真或电传：</w:t>
      </w:r>
      <w:r>
        <w:rPr>
          <w:rFonts w:hint="eastAsia"/>
          <w:color w:val="auto"/>
          <w:u w:val="single"/>
        </w:rPr>
        <w:t xml:space="preserve">                                      </w:t>
      </w:r>
    </w:p>
    <w:p>
      <w:pPr>
        <w:pStyle w:val="10"/>
        <w:spacing w:line="460" w:lineRule="exact"/>
        <w:ind w:left="100" w:firstLine="420"/>
        <w:rPr>
          <w:color w:val="auto"/>
        </w:rPr>
      </w:pPr>
      <w:r>
        <w:rPr>
          <w:rFonts w:hint="eastAsia"/>
          <w:color w:val="auto"/>
        </w:rPr>
        <w:t>开户名称：</w:t>
      </w:r>
      <w:r>
        <w:rPr>
          <w:rFonts w:hint="eastAsia"/>
          <w:color w:val="auto"/>
          <w:u w:val="single"/>
        </w:rPr>
        <w:t xml:space="preserve">                                                    </w:t>
      </w:r>
    </w:p>
    <w:p>
      <w:pPr>
        <w:pStyle w:val="10"/>
        <w:spacing w:line="460" w:lineRule="exact"/>
        <w:ind w:left="100" w:firstLine="420"/>
        <w:rPr>
          <w:color w:val="auto"/>
        </w:rPr>
      </w:pPr>
      <w:r>
        <w:rPr>
          <w:rFonts w:hint="eastAsia"/>
          <w:color w:val="auto"/>
        </w:rPr>
        <w:t>开户银行：</w:t>
      </w:r>
      <w:r>
        <w:rPr>
          <w:rFonts w:hint="eastAsia"/>
          <w:color w:val="auto"/>
          <w:u w:val="single"/>
        </w:rPr>
        <w:t xml:space="preserve">                                                    </w:t>
      </w:r>
    </w:p>
    <w:p>
      <w:pPr>
        <w:pStyle w:val="10"/>
        <w:spacing w:line="460" w:lineRule="exact"/>
        <w:ind w:left="100" w:firstLine="420"/>
        <w:rPr>
          <w:color w:val="auto"/>
        </w:rPr>
      </w:pPr>
      <w:r>
        <w:rPr>
          <w:rFonts w:hint="eastAsia"/>
          <w:color w:val="auto"/>
        </w:rPr>
        <w:t>账号：</w:t>
      </w:r>
      <w:r>
        <w:rPr>
          <w:rFonts w:hint="eastAsia"/>
          <w:color w:val="auto"/>
          <w:u w:val="single"/>
        </w:rPr>
        <w:t xml:space="preserve">                                                        </w:t>
      </w:r>
    </w:p>
    <w:p>
      <w:pPr>
        <w:pStyle w:val="10"/>
        <w:spacing w:line="460" w:lineRule="exact"/>
        <w:ind w:left="100" w:firstLine="420"/>
        <w:rPr>
          <w:color w:val="auto"/>
        </w:rPr>
      </w:pPr>
      <w:r>
        <w:rPr>
          <w:rFonts w:hint="eastAsia"/>
          <w:color w:val="auto"/>
        </w:rPr>
        <w:t>法定代表人或委托代理人签名：</w:t>
      </w:r>
      <w:r>
        <w:rPr>
          <w:rFonts w:hint="eastAsia"/>
          <w:color w:val="auto"/>
          <w:u w:val="single"/>
        </w:rPr>
        <w:t xml:space="preserve">                                  </w:t>
      </w:r>
    </w:p>
    <w:p>
      <w:pPr>
        <w:pStyle w:val="10"/>
        <w:spacing w:line="460" w:lineRule="exact"/>
        <w:ind w:left="100" w:firstLine="420"/>
        <w:rPr>
          <w:color w:val="auto"/>
        </w:rPr>
      </w:pPr>
      <w:r>
        <w:rPr>
          <w:rFonts w:hint="eastAsia"/>
          <w:color w:val="auto"/>
        </w:rPr>
        <w:t>投标人（公章）：</w:t>
      </w:r>
      <w:r>
        <w:rPr>
          <w:rFonts w:hint="eastAsia"/>
          <w:color w:val="auto"/>
          <w:u w:val="single"/>
        </w:rPr>
        <w:t xml:space="preserve">                                               </w:t>
      </w:r>
    </w:p>
    <w:p>
      <w:pPr>
        <w:pStyle w:val="10"/>
        <w:spacing w:line="460" w:lineRule="exact"/>
        <w:ind w:left="100" w:firstLine="420"/>
        <w:rPr>
          <w:color w:val="auto"/>
        </w:rPr>
      </w:pPr>
      <w:r>
        <w:rPr>
          <w:rFonts w:hint="eastAsia"/>
          <w:color w:val="auto"/>
        </w:rPr>
        <w:t>日   期：</w:t>
      </w:r>
      <w:r>
        <w:rPr>
          <w:rFonts w:hint="eastAsia"/>
          <w:color w:val="auto"/>
          <w:u w:val="single"/>
        </w:rPr>
        <w:t xml:space="preserve">                                                    </w:t>
      </w:r>
    </w:p>
    <w:p>
      <w:pPr>
        <w:pStyle w:val="10"/>
        <w:spacing w:line="420" w:lineRule="exact"/>
        <w:ind w:left="100"/>
        <w:rPr>
          <w:color w:val="auto"/>
        </w:rPr>
      </w:pPr>
    </w:p>
    <w:p>
      <w:pPr>
        <w:pStyle w:val="10"/>
        <w:jc w:val="center"/>
        <w:rPr>
          <w:color w:val="auto"/>
        </w:rPr>
      </w:pPr>
    </w:p>
    <w:p>
      <w:pPr>
        <w:pStyle w:val="10"/>
        <w:rPr>
          <w:color w:val="auto"/>
        </w:rPr>
      </w:pPr>
    </w:p>
    <w:p>
      <w:pPr>
        <w:pStyle w:val="10"/>
        <w:rPr>
          <w:color w:val="auto"/>
        </w:rPr>
      </w:pPr>
      <w:r>
        <w:rPr>
          <w:rFonts w:hint="eastAsia"/>
          <w:color w:val="auto"/>
        </w:rPr>
        <w:t>注：此函由法定代表人（签名或盖章）或委托代理人（签字）确认并加盖投标单位公章，否则投标无效处理；此函若由多页构成的，须逐页加盖投标单位公章，否则投标无效处理；</w:t>
      </w: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4"/>
        <w:ind w:firstLine="960" w:firstLineChars="300"/>
        <w:rPr>
          <w:b w:val="0"/>
          <w:color w:val="auto"/>
          <w:szCs w:val="21"/>
        </w:rPr>
      </w:pPr>
    </w:p>
    <w:p>
      <w:pPr>
        <w:rPr>
          <w:b/>
          <w:color w:val="auto"/>
          <w:szCs w:val="21"/>
        </w:rPr>
      </w:pPr>
    </w:p>
    <w:p>
      <w:pPr>
        <w:rPr>
          <w:b/>
          <w:color w:val="auto"/>
          <w:szCs w:val="21"/>
        </w:rPr>
      </w:pPr>
    </w:p>
    <w:p>
      <w:pPr>
        <w:rPr>
          <w:b/>
          <w:color w:val="auto"/>
          <w:szCs w:val="21"/>
        </w:rPr>
      </w:pPr>
    </w:p>
    <w:p>
      <w:pPr>
        <w:rPr>
          <w:b/>
          <w:color w:val="auto"/>
          <w:szCs w:val="21"/>
        </w:rPr>
      </w:pPr>
    </w:p>
    <w:p>
      <w:pPr>
        <w:rPr>
          <w:b/>
          <w:color w:val="auto"/>
          <w:szCs w:val="21"/>
        </w:rPr>
      </w:pPr>
    </w:p>
    <w:p>
      <w:pPr>
        <w:rPr>
          <w:b/>
          <w:color w:val="auto"/>
          <w:szCs w:val="21"/>
        </w:rPr>
      </w:pPr>
    </w:p>
    <w:p>
      <w:pPr>
        <w:rPr>
          <w:b/>
          <w:color w:val="auto"/>
          <w:szCs w:val="21"/>
        </w:rPr>
      </w:pPr>
    </w:p>
    <w:p>
      <w:pPr>
        <w:rPr>
          <w:b/>
          <w:color w:val="auto"/>
          <w:szCs w:val="21"/>
        </w:rPr>
      </w:pPr>
    </w:p>
    <w:p>
      <w:pPr>
        <w:rPr>
          <w:b/>
          <w:color w:val="auto"/>
          <w:szCs w:val="21"/>
        </w:rPr>
      </w:pPr>
    </w:p>
    <w:p>
      <w:pPr>
        <w:rPr>
          <w:b/>
          <w:color w:val="auto"/>
          <w:szCs w:val="21"/>
        </w:rPr>
      </w:pPr>
    </w:p>
    <w:p>
      <w:pPr>
        <w:rPr>
          <w:b/>
          <w:color w:val="auto"/>
          <w:szCs w:val="21"/>
        </w:rPr>
      </w:pPr>
    </w:p>
    <w:p>
      <w:pPr>
        <w:pStyle w:val="4"/>
        <w:rPr>
          <w:rFonts w:ascii="宋体" w:hAnsi="宋体"/>
          <w:color w:val="auto"/>
          <w:kern w:val="44"/>
        </w:rPr>
      </w:pPr>
      <w:r>
        <w:rPr>
          <w:rFonts w:hint="eastAsia"/>
          <w:b w:val="0"/>
          <w:color w:val="auto"/>
          <w:szCs w:val="21"/>
        </w:rPr>
        <w:t xml:space="preserve"> </w:t>
      </w:r>
      <w:r>
        <w:rPr>
          <w:rFonts w:hint="eastAsia"/>
          <w:color w:val="auto"/>
          <w:szCs w:val="21"/>
        </w:rPr>
        <w:t xml:space="preserve">                      </w:t>
      </w:r>
      <w:bookmarkStart w:id="51" w:name="_Toc495333239"/>
      <w:bookmarkStart w:id="52" w:name="_Toc495333099"/>
      <w:bookmarkStart w:id="53" w:name="_Toc326079066"/>
      <w:r>
        <w:rPr>
          <w:rFonts w:hint="eastAsia" w:ascii="宋体" w:hAnsi="宋体"/>
          <w:color w:val="auto"/>
          <w:kern w:val="44"/>
        </w:rPr>
        <w:t>投标报价表</w:t>
      </w:r>
      <w:bookmarkEnd w:id="51"/>
      <w:bookmarkEnd w:id="52"/>
      <w:bookmarkEnd w:id="53"/>
    </w:p>
    <w:p>
      <w:pPr>
        <w:spacing w:line="440" w:lineRule="exact"/>
        <w:rPr>
          <w:color w:val="auto"/>
          <w:u w:val="single"/>
        </w:rPr>
      </w:pPr>
      <w:r>
        <w:rPr>
          <w:rFonts w:hint="eastAsia" w:ascii="宋体" w:hAnsi="宋体" w:cs="宋体"/>
          <w:bCs/>
          <w:color w:val="auto"/>
          <w:sz w:val="24"/>
        </w:rPr>
        <w:t>项目名称：</w:t>
      </w:r>
      <w:r>
        <w:rPr>
          <w:rFonts w:hint="eastAsia"/>
          <w:color w:val="auto"/>
          <w:u w:val="single"/>
        </w:rPr>
        <w:t xml:space="preserve">             </w:t>
      </w:r>
    </w:p>
    <w:p>
      <w:pPr>
        <w:pStyle w:val="2"/>
        <w:rPr>
          <w:color w:val="auto"/>
        </w:rPr>
      </w:pPr>
      <w:r>
        <w:rPr>
          <w:rFonts w:hint="eastAsia"/>
          <w:color w:val="auto"/>
        </w:rPr>
        <w:t>项目编号：</w:t>
      </w:r>
      <w:r>
        <w:rPr>
          <w:rFonts w:hint="eastAsia"/>
          <w:color w:val="auto"/>
          <w:u w:val="single"/>
        </w:rPr>
        <w:t xml:space="preserve">             </w:t>
      </w:r>
    </w:p>
    <w:p>
      <w:pPr>
        <w:rPr>
          <w:color w:val="auto"/>
        </w:rPr>
      </w:pPr>
      <w:r>
        <w:rPr>
          <w:rFonts w:hint="eastAsia"/>
          <w:color w:val="auto"/>
        </w:rPr>
        <w:t>标段：</w:t>
      </w:r>
      <w:r>
        <w:rPr>
          <w:rFonts w:hint="eastAsia"/>
          <w:color w:val="auto"/>
          <w:u w:val="single"/>
        </w:rPr>
        <w:t xml:space="preserve">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41"/>
        <w:gridCol w:w="964"/>
        <w:gridCol w:w="1646"/>
        <w:gridCol w:w="2683"/>
        <w:gridCol w:w="2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720" w:type="dxa"/>
            <w:vMerge w:val="restart"/>
            <w:vAlign w:val="center"/>
          </w:tcPr>
          <w:p>
            <w:pPr>
              <w:pStyle w:val="10"/>
              <w:jc w:val="center"/>
              <w:rPr>
                <w:rFonts w:hAnsi="宋体"/>
                <w:color w:val="auto"/>
                <w:spacing w:val="-20"/>
                <w:szCs w:val="24"/>
              </w:rPr>
            </w:pPr>
            <w:r>
              <w:rPr>
                <w:rFonts w:hint="eastAsia" w:hAnsi="宋体"/>
                <w:color w:val="auto"/>
                <w:spacing w:val="-20"/>
                <w:szCs w:val="24"/>
              </w:rPr>
              <w:t>项号</w:t>
            </w:r>
          </w:p>
        </w:tc>
        <w:tc>
          <w:tcPr>
            <w:tcW w:w="1541" w:type="dxa"/>
            <w:vMerge w:val="restart"/>
            <w:vAlign w:val="center"/>
          </w:tcPr>
          <w:p>
            <w:pPr>
              <w:pStyle w:val="10"/>
              <w:jc w:val="center"/>
              <w:rPr>
                <w:rFonts w:hAnsi="宋体"/>
                <w:color w:val="auto"/>
                <w:spacing w:val="-20"/>
                <w:szCs w:val="24"/>
              </w:rPr>
            </w:pPr>
            <w:r>
              <w:rPr>
                <w:rFonts w:hint="eastAsia" w:hAnsi="宋体"/>
                <w:color w:val="auto"/>
                <w:spacing w:val="-20"/>
                <w:szCs w:val="24"/>
              </w:rPr>
              <w:t>服务名称</w:t>
            </w:r>
          </w:p>
        </w:tc>
        <w:tc>
          <w:tcPr>
            <w:tcW w:w="964" w:type="dxa"/>
            <w:vMerge w:val="restart"/>
            <w:vAlign w:val="center"/>
          </w:tcPr>
          <w:p>
            <w:pPr>
              <w:pStyle w:val="10"/>
              <w:jc w:val="center"/>
              <w:rPr>
                <w:rFonts w:hAnsi="宋体"/>
                <w:color w:val="auto"/>
                <w:spacing w:val="-20"/>
                <w:szCs w:val="24"/>
              </w:rPr>
            </w:pPr>
            <w:r>
              <w:rPr>
                <w:rFonts w:hint="eastAsia" w:hAnsi="宋体"/>
                <w:color w:val="auto"/>
                <w:spacing w:val="-20"/>
                <w:szCs w:val="24"/>
              </w:rPr>
              <w:t>数量</w:t>
            </w:r>
          </w:p>
          <w:p>
            <w:pPr>
              <w:pStyle w:val="10"/>
              <w:jc w:val="center"/>
              <w:rPr>
                <w:rFonts w:hAnsi="宋体"/>
                <w:color w:val="auto"/>
                <w:spacing w:val="-20"/>
                <w:szCs w:val="24"/>
              </w:rPr>
            </w:pPr>
            <w:r>
              <w:rPr>
                <w:rFonts w:hint="eastAsia" w:hAnsi="宋体"/>
                <w:color w:val="auto"/>
                <w:spacing w:val="-20"/>
                <w:szCs w:val="24"/>
              </w:rPr>
              <w:t>①</w:t>
            </w:r>
          </w:p>
        </w:tc>
        <w:tc>
          <w:tcPr>
            <w:tcW w:w="1646" w:type="dxa"/>
            <w:vMerge w:val="restart"/>
            <w:vAlign w:val="center"/>
          </w:tcPr>
          <w:p>
            <w:pPr>
              <w:pStyle w:val="10"/>
              <w:jc w:val="center"/>
              <w:rPr>
                <w:rFonts w:hAnsi="宋体"/>
                <w:color w:val="auto"/>
                <w:szCs w:val="24"/>
              </w:rPr>
            </w:pPr>
            <w:r>
              <w:rPr>
                <w:rFonts w:hint="eastAsia" w:hAnsi="宋体"/>
                <w:color w:val="auto"/>
                <w:szCs w:val="24"/>
              </w:rPr>
              <w:t>单项服务(元)</w:t>
            </w:r>
          </w:p>
          <w:p>
            <w:pPr>
              <w:pStyle w:val="10"/>
              <w:jc w:val="center"/>
              <w:rPr>
                <w:rFonts w:hAnsi="宋体"/>
                <w:color w:val="auto"/>
                <w:szCs w:val="24"/>
              </w:rPr>
            </w:pPr>
            <w:r>
              <w:rPr>
                <w:rFonts w:hint="eastAsia" w:hAnsi="宋体"/>
                <w:color w:val="auto"/>
                <w:szCs w:val="24"/>
              </w:rPr>
              <w:t>②</w:t>
            </w:r>
          </w:p>
        </w:tc>
        <w:tc>
          <w:tcPr>
            <w:tcW w:w="2683" w:type="dxa"/>
            <w:vMerge w:val="restart"/>
            <w:vAlign w:val="center"/>
          </w:tcPr>
          <w:p>
            <w:pPr>
              <w:pStyle w:val="10"/>
              <w:jc w:val="center"/>
              <w:rPr>
                <w:rFonts w:hAnsi="宋体"/>
                <w:color w:val="auto"/>
                <w:szCs w:val="24"/>
              </w:rPr>
            </w:pPr>
            <w:r>
              <w:rPr>
                <w:rFonts w:hint="eastAsia" w:hAnsi="宋体"/>
                <w:color w:val="auto"/>
                <w:szCs w:val="24"/>
              </w:rPr>
              <w:t>单项服务合计（元）</w:t>
            </w:r>
          </w:p>
          <w:p>
            <w:pPr>
              <w:pStyle w:val="10"/>
              <w:jc w:val="center"/>
              <w:rPr>
                <w:rFonts w:hAnsi="宋体"/>
                <w:color w:val="auto"/>
                <w:szCs w:val="24"/>
              </w:rPr>
            </w:pPr>
            <w:r>
              <w:rPr>
                <w:rFonts w:hint="eastAsia" w:hAnsi="宋体"/>
                <w:color w:val="auto"/>
                <w:szCs w:val="24"/>
              </w:rPr>
              <w:t>③</w:t>
            </w:r>
            <w:r>
              <w:rPr>
                <w:rFonts w:hAnsi="宋体"/>
                <w:color w:val="auto"/>
                <w:szCs w:val="24"/>
              </w:rPr>
              <w:t>=</w:t>
            </w:r>
            <w:r>
              <w:rPr>
                <w:rFonts w:hint="eastAsia" w:hAnsi="宋体"/>
                <w:color w:val="auto"/>
                <w:szCs w:val="24"/>
              </w:rPr>
              <w:t>①×②</w:t>
            </w:r>
          </w:p>
        </w:tc>
        <w:tc>
          <w:tcPr>
            <w:tcW w:w="2358" w:type="dxa"/>
            <w:vMerge w:val="restart"/>
            <w:vAlign w:val="center"/>
          </w:tcPr>
          <w:p>
            <w:pPr>
              <w:pStyle w:val="10"/>
              <w:jc w:val="center"/>
              <w:rPr>
                <w:rFonts w:hAnsi="宋体"/>
                <w:color w:val="auto"/>
                <w:szCs w:val="24"/>
              </w:rPr>
            </w:pPr>
            <w:r>
              <w:rPr>
                <w:rFonts w:hint="eastAsia" w:hAnsi="宋体"/>
                <w:color w:val="auto"/>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720" w:type="dxa"/>
            <w:vMerge w:val="continue"/>
            <w:vAlign w:val="center"/>
          </w:tcPr>
          <w:p>
            <w:pPr>
              <w:pStyle w:val="10"/>
              <w:jc w:val="center"/>
              <w:rPr>
                <w:rFonts w:hAnsi="宋体"/>
                <w:color w:val="auto"/>
                <w:spacing w:val="-20"/>
                <w:szCs w:val="24"/>
              </w:rPr>
            </w:pPr>
          </w:p>
        </w:tc>
        <w:tc>
          <w:tcPr>
            <w:tcW w:w="1541" w:type="dxa"/>
            <w:vMerge w:val="continue"/>
            <w:vAlign w:val="center"/>
          </w:tcPr>
          <w:p>
            <w:pPr>
              <w:pStyle w:val="10"/>
              <w:jc w:val="center"/>
              <w:rPr>
                <w:rFonts w:hAnsi="宋体"/>
                <w:color w:val="auto"/>
                <w:spacing w:val="-20"/>
                <w:szCs w:val="24"/>
              </w:rPr>
            </w:pPr>
          </w:p>
        </w:tc>
        <w:tc>
          <w:tcPr>
            <w:tcW w:w="964" w:type="dxa"/>
            <w:vMerge w:val="continue"/>
            <w:vAlign w:val="center"/>
          </w:tcPr>
          <w:p>
            <w:pPr>
              <w:pStyle w:val="10"/>
              <w:jc w:val="center"/>
              <w:rPr>
                <w:rFonts w:hAnsi="宋体"/>
                <w:color w:val="auto"/>
                <w:spacing w:val="-20"/>
                <w:szCs w:val="24"/>
              </w:rPr>
            </w:pPr>
          </w:p>
        </w:tc>
        <w:tc>
          <w:tcPr>
            <w:tcW w:w="1646" w:type="dxa"/>
            <w:vMerge w:val="continue"/>
            <w:vAlign w:val="center"/>
          </w:tcPr>
          <w:p>
            <w:pPr>
              <w:pStyle w:val="10"/>
              <w:jc w:val="center"/>
              <w:rPr>
                <w:rFonts w:hAnsi="宋体"/>
                <w:color w:val="auto"/>
                <w:szCs w:val="24"/>
              </w:rPr>
            </w:pPr>
          </w:p>
        </w:tc>
        <w:tc>
          <w:tcPr>
            <w:tcW w:w="2683" w:type="dxa"/>
            <w:vMerge w:val="continue"/>
            <w:vAlign w:val="center"/>
          </w:tcPr>
          <w:p>
            <w:pPr>
              <w:pStyle w:val="10"/>
              <w:jc w:val="center"/>
              <w:rPr>
                <w:rFonts w:hAnsi="宋体"/>
                <w:color w:val="auto"/>
                <w:szCs w:val="24"/>
              </w:rPr>
            </w:pPr>
          </w:p>
        </w:tc>
        <w:tc>
          <w:tcPr>
            <w:tcW w:w="2358" w:type="dxa"/>
            <w:vMerge w:val="continue"/>
            <w:vAlign w:val="center"/>
          </w:tcPr>
          <w:p>
            <w:pPr>
              <w:pStyle w:val="10"/>
              <w:jc w:val="center"/>
              <w:rPr>
                <w:rFonts w:hAnsi="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0" w:type="dxa"/>
            <w:vAlign w:val="center"/>
          </w:tcPr>
          <w:p>
            <w:pPr>
              <w:jc w:val="center"/>
              <w:rPr>
                <w:rFonts w:ascii="宋体" w:hAnsi="宋体"/>
                <w:color w:val="auto"/>
                <w:sz w:val="24"/>
              </w:rPr>
            </w:pPr>
            <w:r>
              <w:rPr>
                <w:rFonts w:hint="eastAsia" w:ascii="宋体" w:hAnsi="宋体"/>
                <w:color w:val="auto"/>
                <w:sz w:val="24"/>
              </w:rPr>
              <w:t>1</w:t>
            </w:r>
          </w:p>
        </w:tc>
        <w:tc>
          <w:tcPr>
            <w:tcW w:w="1541" w:type="dxa"/>
            <w:vAlign w:val="center"/>
          </w:tcPr>
          <w:p>
            <w:pPr>
              <w:jc w:val="center"/>
              <w:rPr>
                <w:rFonts w:ascii="宋体" w:hAnsi="宋体"/>
                <w:color w:val="auto"/>
              </w:rPr>
            </w:pPr>
          </w:p>
        </w:tc>
        <w:tc>
          <w:tcPr>
            <w:tcW w:w="964" w:type="dxa"/>
            <w:vAlign w:val="center"/>
          </w:tcPr>
          <w:p>
            <w:pPr>
              <w:jc w:val="center"/>
              <w:rPr>
                <w:rFonts w:ascii="宋体" w:hAnsi="宋体"/>
                <w:color w:val="auto"/>
              </w:rPr>
            </w:pPr>
          </w:p>
        </w:tc>
        <w:tc>
          <w:tcPr>
            <w:tcW w:w="1646" w:type="dxa"/>
            <w:vAlign w:val="center"/>
          </w:tcPr>
          <w:p>
            <w:pPr>
              <w:pStyle w:val="10"/>
              <w:rPr>
                <w:rFonts w:hAnsi="宋体"/>
                <w:color w:val="auto"/>
                <w:szCs w:val="24"/>
              </w:rPr>
            </w:pPr>
          </w:p>
        </w:tc>
        <w:tc>
          <w:tcPr>
            <w:tcW w:w="2683" w:type="dxa"/>
            <w:vAlign w:val="center"/>
          </w:tcPr>
          <w:p>
            <w:pPr>
              <w:pStyle w:val="10"/>
              <w:rPr>
                <w:rFonts w:hAnsi="宋体"/>
                <w:color w:val="auto"/>
                <w:szCs w:val="24"/>
              </w:rPr>
            </w:pPr>
          </w:p>
        </w:tc>
        <w:tc>
          <w:tcPr>
            <w:tcW w:w="2358" w:type="dxa"/>
            <w:vAlign w:val="center"/>
          </w:tcPr>
          <w:p>
            <w:pPr>
              <w:pStyle w:val="10"/>
              <w:rPr>
                <w:rFonts w:hAnsi="宋体"/>
                <w:color w:val="auto"/>
                <w:spacing w:val="-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0" w:type="dxa"/>
            <w:vAlign w:val="center"/>
          </w:tcPr>
          <w:p>
            <w:pPr>
              <w:jc w:val="center"/>
              <w:rPr>
                <w:rFonts w:ascii="宋体" w:hAnsi="宋体"/>
                <w:color w:val="auto"/>
                <w:sz w:val="24"/>
              </w:rPr>
            </w:pPr>
            <w:r>
              <w:rPr>
                <w:rFonts w:hint="eastAsia" w:ascii="宋体" w:hAnsi="宋体"/>
                <w:color w:val="auto"/>
                <w:sz w:val="24"/>
              </w:rPr>
              <w:t>…</w:t>
            </w:r>
          </w:p>
        </w:tc>
        <w:tc>
          <w:tcPr>
            <w:tcW w:w="1541" w:type="dxa"/>
            <w:vAlign w:val="center"/>
          </w:tcPr>
          <w:p>
            <w:pPr>
              <w:jc w:val="center"/>
              <w:rPr>
                <w:rFonts w:ascii="宋体" w:hAnsi="宋体"/>
                <w:color w:val="auto"/>
              </w:rPr>
            </w:pPr>
          </w:p>
        </w:tc>
        <w:tc>
          <w:tcPr>
            <w:tcW w:w="964" w:type="dxa"/>
            <w:vAlign w:val="center"/>
          </w:tcPr>
          <w:p>
            <w:pPr>
              <w:jc w:val="center"/>
              <w:rPr>
                <w:rFonts w:ascii="宋体" w:hAnsi="宋体"/>
                <w:color w:val="auto"/>
              </w:rPr>
            </w:pPr>
          </w:p>
        </w:tc>
        <w:tc>
          <w:tcPr>
            <w:tcW w:w="1646" w:type="dxa"/>
            <w:vAlign w:val="center"/>
          </w:tcPr>
          <w:p>
            <w:pPr>
              <w:pStyle w:val="10"/>
              <w:rPr>
                <w:rFonts w:hAnsi="宋体"/>
                <w:color w:val="auto"/>
                <w:szCs w:val="24"/>
              </w:rPr>
            </w:pPr>
          </w:p>
        </w:tc>
        <w:tc>
          <w:tcPr>
            <w:tcW w:w="2683" w:type="dxa"/>
            <w:vAlign w:val="center"/>
          </w:tcPr>
          <w:p>
            <w:pPr>
              <w:pStyle w:val="10"/>
              <w:rPr>
                <w:rFonts w:hAnsi="宋体"/>
                <w:color w:val="auto"/>
                <w:szCs w:val="24"/>
              </w:rPr>
            </w:pPr>
          </w:p>
        </w:tc>
        <w:tc>
          <w:tcPr>
            <w:tcW w:w="2358" w:type="dxa"/>
            <w:vAlign w:val="center"/>
          </w:tcPr>
          <w:p>
            <w:pPr>
              <w:pStyle w:val="10"/>
              <w:rPr>
                <w:rFonts w:hAnsi="宋体"/>
                <w:color w:val="auto"/>
                <w:spacing w:val="-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0" w:type="dxa"/>
            <w:vAlign w:val="center"/>
          </w:tcPr>
          <w:p>
            <w:pPr>
              <w:jc w:val="center"/>
              <w:rPr>
                <w:rFonts w:ascii="宋体" w:hAnsi="宋体"/>
                <w:color w:val="auto"/>
                <w:sz w:val="24"/>
              </w:rPr>
            </w:pPr>
            <w:r>
              <w:rPr>
                <w:rFonts w:ascii="宋体" w:hAnsi="宋体"/>
                <w:color w:val="auto"/>
                <w:sz w:val="24"/>
              </w:rPr>
              <w:t>N</w:t>
            </w:r>
          </w:p>
        </w:tc>
        <w:tc>
          <w:tcPr>
            <w:tcW w:w="1541" w:type="dxa"/>
            <w:vAlign w:val="center"/>
          </w:tcPr>
          <w:p>
            <w:pPr>
              <w:jc w:val="center"/>
              <w:rPr>
                <w:rFonts w:ascii="宋体" w:hAnsi="宋体"/>
                <w:color w:val="auto"/>
              </w:rPr>
            </w:pPr>
          </w:p>
        </w:tc>
        <w:tc>
          <w:tcPr>
            <w:tcW w:w="964" w:type="dxa"/>
            <w:vAlign w:val="center"/>
          </w:tcPr>
          <w:p>
            <w:pPr>
              <w:jc w:val="center"/>
              <w:rPr>
                <w:rFonts w:ascii="宋体" w:hAnsi="宋体"/>
                <w:color w:val="auto"/>
              </w:rPr>
            </w:pPr>
          </w:p>
        </w:tc>
        <w:tc>
          <w:tcPr>
            <w:tcW w:w="1646" w:type="dxa"/>
            <w:vAlign w:val="center"/>
          </w:tcPr>
          <w:p>
            <w:pPr>
              <w:pStyle w:val="10"/>
              <w:rPr>
                <w:rFonts w:hAnsi="宋体"/>
                <w:color w:val="auto"/>
                <w:szCs w:val="24"/>
              </w:rPr>
            </w:pPr>
          </w:p>
        </w:tc>
        <w:tc>
          <w:tcPr>
            <w:tcW w:w="2683" w:type="dxa"/>
            <w:vAlign w:val="center"/>
          </w:tcPr>
          <w:p>
            <w:pPr>
              <w:pStyle w:val="10"/>
              <w:rPr>
                <w:rFonts w:hAnsi="宋体"/>
                <w:color w:val="auto"/>
                <w:szCs w:val="24"/>
              </w:rPr>
            </w:pPr>
          </w:p>
        </w:tc>
        <w:tc>
          <w:tcPr>
            <w:tcW w:w="2358" w:type="dxa"/>
            <w:vAlign w:val="center"/>
          </w:tcPr>
          <w:p>
            <w:pPr>
              <w:pStyle w:val="10"/>
              <w:rPr>
                <w:rFonts w:hAnsi="宋体"/>
                <w:color w:val="auto"/>
                <w:spacing w:val="-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12" w:type="dxa"/>
            <w:gridSpan w:val="6"/>
            <w:vAlign w:val="center"/>
          </w:tcPr>
          <w:p>
            <w:pPr>
              <w:pStyle w:val="10"/>
              <w:rPr>
                <w:rFonts w:hAnsi="宋体"/>
                <w:color w:val="auto"/>
                <w:spacing w:val="-6"/>
                <w:szCs w:val="24"/>
              </w:rPr>
            </w:pPr>
            <w:r>
              <w:rPr>
                <w:rFonts w:hint="eastAsia" w:hAnsi="宋体"/>
                <w:color w:val="auto"/>
                <w:spacing w:val="-6"/>
                <w:szCs w:val="24"/>
              </w:rPr>
              <w:t>总报价（人民币大写）：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12" w:type="dxa"/>
            <w:gridSpan w:val="6"/>
            <w:vAlign w:val="center"/>
          </w:tcPr>
          <w:p>
            <w:pPr>
              <w:pStyle w:val="10"/>
              <w:rPr>
                <w:rFonts w:hAnsi="宋体"/>
                <w:color w:val="auto"/>
                <w:spacing w:val="-6"/>
                <w:szCs w:val="24"/>
              </w:rPr>
            </w:pPr>
            <w:r>
              <w:rPr>
                <w:rFonts w:hint="eastAsia" w:hAnsi="宋体"/>
                <w:color w:val="auto"/>
                <w:spacing w:val="-6"/>
                <w:szCs w:val="24"/>
              </w:rPr>
              <w:t>项目完成时间：签订合同之日起</w:t>
            </w:r>
            <w:r>
              <w:rPr>
                <w:rFonts w:hint="eastAsia" w:hAnsi="宋体"/>
                <w:color w:val="auto"/>
                <w:spacing w:val="-6"/>
                <w:szCs w:val="24"/>
                <w:u w:val="single"/>
              </w:rPr>
              <w:t xml:space="preserve">      </w:t>
            </w:r>
            <w:r>
              <w:rPr>
                <w:rFonts w:hint="eastAsia" w:hAnsi="宋体"/>
                <w:color w:val="auto"/>
                <w:spacing w:val="-6"/>
                <w:szCs w:val="24"/>
              </w:rPr>
              <w:t>个日历日内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12" w:type="dxa"/>
            <w:gridSpan w:val="6"/>
            <w:vAlign w:val="center"/>
          </w:tcPr>
          <w:p>
            <w:pPr>
              <w:pStyle w:val="10"/>
              <w:rPr>
                <w:rFonts w:hAnsi="宋体"/>
                <w:color w:val="auto"/>
                <w:spacing w:val="-6"/>
                <w:szCs w:val="24"/>
              </w:rPr>
            </w:pPr>
            <w:r>
              <w:rPr>
                <w:rFonts w:hint="eastAsia" w:hAnsi="宋体"/>
                <w:color w:val="auto"/>
                <w:szCs w:val="21"/>
              </w:rPr>
              <w:t>项目地点</w:t>
            </w:r>
            <w:r>
              <w:rPr>
                <w:rFonts w:hint="eastAsia" w:hAnsi="宋体"/>
                <w:color w:val="auto"/>
                <w:spacing w:val="-6"/>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12" w:type="dxa"/>
            <w:gridSpan w:val="6"/>
            <w:vAlign w:val="center"/>
          </w:tcPr>
          <w:p>
            <w:pPr>
              <w:pStyle w:val="10"/>
              <w:rPr>
                <w:rFonts w:hint="eastAsia" w:hAnsi="宋体"/>
                <w:color w:val="auto"/>
              </w:rPr>
            </w:pPr>
            <w:r>
              <w:rPr>
                <w:rFonts w:hint="eastAsia" w:hAnsi="宋体"/>
                <w:color w:val="auto"/>
              </w:rPr>
              <w:t>1、报价时：拆解废料无害化处理及渔具集中销毁分别报价，其中拆解废料无害化处理上限价为0.5万元/艘，渔具集中销毁上限价为0.5万元/艘。</w:t>
            </w:r>
          </w:p>
          <w:p>
            <w:pPr>
              <w:pStyle w:val="10"/>
              <w:rPr>
                <w:rFonts w:hint="eastAsia" w:hAnsi="宋体"/>
                <w:color w:val="auto"/>
              </w:rPr>
            </w:pPr>
            <w:r>
              <w:rPr>
                <w:rFonts w:hint="eastAsia" w:hAnsi="宋体"/>
                <w:color w:val="auto"/>
              </w:rPr>
              <w:t>2、投标报价包括本次投标全部服务单价；包括拆船、废料处理、渔具销毁、验收、售后服务、税金、利息、服务产生的运输、保险、合同实施过程中不可预见的费用及其它所有成本费用的总和。</w:t>
            </w:r>
          </w:p>
          <w:p>
            <w:pPr>
              <w:pStyle w:val="10"/>
              <w:rPr>
                <w:rFonts w:hint="eastAsia" w:hAnsi="宋体"/>
                <w:color w:val="auto"/>
              </w:rPr>
            </w:pPr>
          </w:p>
          <w:p>
            <w:pPr>
              <w:pStyle w:val="10"/>
              <w:rPr>
                <w:rFonts w:hAnsi="宋体"/>
                <w:color w:val="auto"/>
                <w:spacing w:val="-6"/>
                <w:szCs w:val="24"/>
              </w:rPr>
            </w:pPr>
          </w:p>
        </w:tc>
      </w:tr>
    </w:tbl>
    <w:p>
      <w:pPr>
        <w:pStyle w:val="10"/>
        <w:rPr>
          <w:color w:val="auto"/>
        </w:rPr>
      </w:pPr>
    </w:p>
    <w:p>
      <w:pPr>
        <w:pStyle w:val="10"/>
        <w:rPr>
          <w:color w:val="auto"/>
        </w:rPr>
      </w:pPr>
    </w:p>
    <w:p>
      <w:pPr>
        <w:pStyle w:val="10"/>
        <w:rPr>
          <w:color w:val="auto"/>
        </w:rPr>
      </w:pPr>
    </w:p>
    <w:p>
      <w:pPr>
        <w:snapToGrid w:val="0"/>
        <w:spacing w:beforeLines="50" w:afterLines="50" w:line="360" w:lineRule="exact"/>
        <w:rPr>
          <w:rFonts w:ascii="宋体" w:hAnsi="宋体"/>
          <w:color w:val="auto"/>
          <w:szCs w:val="21"/>
        </w:rPr>
      </w:pPr>
      <w:r>
        <w:rPr>
          <w:rFonts w:hint="eastAsia" w:ascii="宋体" w:hAnsi="宋体"/>
          <w:color w:val="auto"/>
          <w:szCs w:val="21"/>
        </w:rPr>
        <w:t>投标人名称：</w:t>
      </w:r>
      <w:r>
        <w:rPr>
          <w:rFonts w:hint="eastAsia" w:ascii="宋体" w:hAnsi="宋体"/>
          <w:color w:val="auto"/>
          <w:szCs w:val="21"/>
          <w:u w:val="single"/>
        </w:rPr>
        <w:t xml:space="preserve">                       </w:t>
      </w:r>
      <w:r>
        <w:rPr>
          <w:rFonts w:hint="eastAsia" w:ascii="宋体" w:hAnsi="宋体"/>
          <w:color w:val="auto"/>
          <w:szCs w:val="21"/>
        </w:rPr>
        <w:t xml:space="preserve"> （盖单位公章）</w:t>
      </w:r>
    </w:p>
    <w:p>
      <w:pPr>
        <w:snapToGrid w:val="0"/>
        <w:spacing w:beforeLines="50" w:afterLines="50" w:line="360" w:lineRule="exact"/>
        <w:rPr>
          <w:color w:val="auto"/>
        </w:rPr>
      </w:pPr>
      <w:r>
        <w:rPr>
          <w:rFonts w:hint="eastAsia" w:ascii="宋体" w:hAnsi="宋体"/>
          <w:color w:val="auto"/>
          <w:szCs w:val="21"/>
        </w:rPr>
        <w:t>法定代表人或授权代表：</w:t>
      </w:r>
      <w:r>
        <w:rPr>
          <w:rFonts w:hint="eastAsia" w:ascii="宋体" w:hAnsi="宋体"/>
          <w:color w:val="auto"/>
          <w:szCs w:val="21"/>
          <w:u w:val="single"/>
        </w:rPr>
        <w:t xml:space="preserve">            </w:t>
      </w:r>
      <w:r>
        <w:rPr>
          <w:rFonts w:hint="eastAsia" w:ascii="宋体" w:hAnsi="宋体"/>
          <w:color w:val="auto"/>
          <w:szCs w:val="21"/>
        </w:rPr>
        <w:t>（签名）</w:t>
      </w:r>
    </w:p>
    <w:p>
      <w:pPr>
        <w:pStyle w:val="2"/>
        <w:rPr>
          <w:rFonts w:ascii="宋体" w:hAnsi="宋体" w:cs="宋体"/>
          <w:bCs w:val="0"/>
          <w:color w:val="auto"/>
        </w:rPr>
      </w:pPr>
      <w:r>
        <w:rPr>
          <w:rFonts w:hint="eastAsia" w:ascii="宋体" w:hAnsi="宋体"/>
          <w:color w:val="auto"/>
          <w:sz w:val="21"/>
          <w:szCs w:val="21"/>
        </w:rPr>
        <w:t>日期：</w:t>
      </w: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w:t>
      </w:r>
    </w:p>
    <w:p>
      <w:pPr>
        <w:pStyle w:val="10"/>
        <w:spacing w:line="240" w:lineRule="exact"/>
        <w:rPr>
          <w:rFonts w:ascii="金山简魏碑" w:eastAsia="金山简魏碑"/>
          <w:b/>
          <w:color w:val="auto"/>
          <w:sz w:val="44"/>
        </w:rPr>
      </w:pPr>
    </w:p>
    <w:p>
      <w:pPr>
        <w:pStyle w:val="10"/>
        <w:spacing w:line="240" w:lineRule="exact"/>
        <w:rPr>
          <w:rFonts w:ascii="金山简魏碑" w:eastAsia="金山简魏碑"/>
          <w:b/>
          <w:color w:val="auto"/>
          <w:sz w:val="44"/>
        </w:rPr>
      </w:pPr>
    </w:p>
    <w:p>
      <w:pPr>
        <w:pStyle w:val="10"/>
        <w:spacing w:line="240" w:lineRule="exact"/>
        <w:rPr>
          <w:rFonts w:ascii="金山简魏碑" w:eastAsia="金山简魏碑"/>
          <w:b/>
          <w:color w:val="auto"/>
          <w:sz w:val="44"/>
        </w:rPr>
      </w:pPr>
    </w:p>
    <w:p>
      <w:pPr>
        <w:pStyle w:val="10"/>
        <w:spacing w:line="240" w:lineRule="exact"/>
        <w:rPr>
          <w:rFonts w:ascii="金山简魏碑" w:eastAsia="金山简魏碑"/>
          <w:b/>
          <w:color w:val="auto"/>
          <w:sz w:val="44"/>
        </w:rPr>
      </w:pPr>
    </w:p>
    <w:p>
      <w:pPr>
        <w:pStyle w:val="10"/>
        <w:spacing w:line="400" w:lineRule="exact"/>
        <w:rPr>
          <w:color w:val="auto"/>
        </w:rPr>
      </w:pPr>
      <w:r>
        <w:rPr>
          <w:rFonts w:hint="eastAsia"/>
          <w:color w:val="auto"/>
        </w:rPr>
        <w:t>投标说明：投</w:t>
      </w:r>
      <w:r>
        <w:rPr>
          <w:rFonts w:hint="eastAsia"/>
          <w:bCs/>
          <w:color w:val="auto"/>
        </w:rPr>
        <w:t>标</w:t>
      </w:r>
      <w:r>
        <w:rPr>
          <w:bCs/>
          <w:color w:val="auto"/>
        </w:rPr>
        <w:t>报价表</w:t>
      </w:r>
      <w:r>
        <w:rPr>
          <w:rFonts w:hint="eastAsia"/>
          <w:color w:val="auto"/>
        </w:rPr>
        <w:t>由法定代表人（签名或盖章）或委托代理人（签字）确认并加盖投标单位公章，否则投标无效处理；</w:t>
      </w:r>
    </w:p>
    <w:p>
      <w:pPr>
        <w:pStyle w:val="10"/>
        <w:spacing w:line="400" w:lineRule="exact"/>
        <w:rPr>
          <w:color w:val="auto"/>
        </w:rPr>
      </w:pPr>
    </w:p>
    <w:p>
      <w:pPr>
        <w:pStyle w:val="10"/>
        <w:rPr>
          <w:color w:val="auto"/>
        </w:rPr>
      </w:pPr>
    </w:p>
    <w:p>
      <w:pPr>
        <w:pStyle w:val="10"/>
        <w:rPr>
          <w:b/>
          <w:color w:val="auto"/>
          <w:sz w:val="32"/>
        </w:rPr>
      </w:pPr>
    </w:p>
    <w:p>
      <w:pPr>
        <w:pStyle w:val="10"/>
        <w:jc w:val="center"/>
        <w:rPr>
          <w:b/>
          <w:color w:val="auto"/>
          <w:sz w:val="32"/>
        </w:rPr>
      </w:pPr>
      <w:r>
        <w:rPr>
          <w:rFonts w:hint="eastAsia"/>
          <w:b/>
          <w:color w:val="auto"/>
          <w:sz w:val="32"/>
        </w:rPr>
        <w:t>授权委托书</w:t>
      </w:r>
    </w:p>
    <w:p>
      <w:pPr>
        <w:pStyle w:val="10"/>
        <w:rPr>
          <w:color w:val="auto"/>
        </w:rPr>
      </w:pPr>
    </w:p>
    <w:p>
      <w:pPr>
        <w:pStyle w:val="10"/>
        <w:spacing w:line="480" w:lineRule="exact"/>
        <w:rPr>
          <w:rFonts w:ascii="Times New Roman" w:hAnsi="Times New Roman"/>
          <w:color w:val="auto"/>
          <w:szCs w:val="24"/>
        </w:rPr>
      </w:pPr>
      <w:r>
        <w:rPr>
          <w:rFonts w:hint="eastAsia" w:ascii="Times New Roman" w:hAnsi="Times New Roman"/>
          <w:color w:val="auto"/>
          <w:szCs w:val="24"/>
        </w:rPr>
        <w:t>致：</w:t>
      </w:r>
      <w:r>
        <w:rPr>
          <w:rFonts w:hint="eastAsia" w:ascii="Times New Roman" w:hAnsi="Times New Roman"/>
          <w:color w:val="auto"/>
          <w:szCs w:val="24"/>
          <w:u w:val="single"/>
        </w:rPr>
        <w:t xml:space="preserve">             </w:t>
      </w:r>
      <w:r>
        <w:rPr>
          <w:rFonts w:hint="eastAsia" w:ascii="Times New Roman" w:hAnsi="Times New Roman"/>
          <w:color w:val="auto"/>
          <w:szCs w:val="24"/>
        </w:rPr>
        <w:t>（采购代理机构） ：</w:t>
      </w:r>
    </w:p>
    <w:p>
      <w:pPr>
        <w:pStyle w:val="10"/>
        <w:spacing w:line="480" w:lineRule="exact"/>
        <w:ind w:firstLine="945" w:firstLineChars="450"/>
        <w:rPr>
          <w:rFonts w:ascii="Times New Roman" w:hAnsi="Times New Roman"/>
          <w:color w:val="auto"/>
          <w:szCs w:val="24"/>
        </w:rPr>
      </w:pPr>
      <w:r>
        <w:rPr>
          <w:rFonts w:hint="eastAsia" w:ascii="Times New Roman" w:hAnsi="Times New Roman"/>
          <w:color w:val="auto"/>
          <w:szCs w:val="24"/>
        </w:rPr>
        <w:t>我</w:t>
      </w:r>
      <w:r>
        <w:rPr>
          <w:rFonts w:hint="eastAsia" w:ascii="Times New Roman" w:hAnsi="Times New Roman"/>
          <w:color w:val="auto"/>
          <w:szCs w:val="24"/>
          <w:u w:val="single"/>
        </w:rPr>
        <w:t xml:space="preserve">            </w:t>
      </w:r>
      <w:r>
        <w:rPr>
          <w:rFonts w:hint="eastAsia" w:ascii="Times New Roman" w:hAnsi="Times New Roman"/>
          <w:color w:val="auto"/>
          <w:szCs w:val="24"/>
        </w:rPr>
        <w:t xml:space="preserve">（姓名）系 </w:t>
      </w:r>
      <w:r>
        <w:rPr>
          <w:rFonts w:hint="eastAsia" w:ascii="Times New Roman" w:hAnsi="Times New Roman"/>
          <w:color w:val="auto"/>
          <w:szCs w:val="24"/>
          <w:u w:val="single"/>
        </w:rPr>
        <w:t xml:space="preserve">             </w:t>
      </w:r>
      <w:r>
        <w:rPr>
          <w:rFonts w:hint="eastAsia" w:ascii="Times New Roman" w:hAnsi="Times New Roman"/>
          <w:color w:val="auto"/>
          <w:szCs w:val="24"/>
        </w:rPr>
        <w:t>（投标人名称）的法定代表人，现授权委托本单位在职职工</w:t>
      </w:r>
      <w:r>
        <w:rPr>
          <w:rFonts w:hint="eastAsia" w:ascii="Times New Roman" w:hAnsi="Times New Roman"/>
          <w:color w:val="auto"/>
          <w:szCs w:val="24"/>
          <w:u w:val="single"/>
        </w:rPr>
        <w:t xml:space="preserve">   （姓名）  </w:t>
      </w:r>
      <w:r>
        <w:rPr>
          <w:rFonts w:hint="eastAsia" w:ascii="Times New Roman" w:hAnsi="Times New Roman"/>
          <w:color w:val="auto"/>
          <w:szCs w:val="24"/>
        </w:rPr>
        <w:t>以我方的名义参加</w:t>
      </w:r>
      <w:r>
        <w:rPr>
          <w:rFonts w:hint="eastAsia" w:ascii="Times New Roman" w:hAnsi="Times New Roman"/>
          <w:color w:val="auto"/>
          <w:szCs w:val="24"/>
          <w:u w:val="single"/>
        </w:rPr>
        <w:t xml:space="preserve"> （项目名称、项目编号、标段）</w:t>
      </w:r>
      <w:r>
        <w:rPr>
          <w:rFonts w:hint="eastAsia" w:ascii="Times New Roman" w:hAnsi="Times New Roman"/>
          <w:color w:val="auto"/>
          <w:szCs w:val="24"/>
        </w:rPr>
        <w:t>项目的投标活动，并代表我方全权办理针对上述项目的投标、开标、评标、签约等具体事务和签署相关文件。</w:t>
      </w:r>
    </w:p>
    <w:p>
      <w:pPr>
        <w:pStyle w:val="10"/>
        <w:spacing w:line="480" w:lineRule="exact"/>
        <w:rPr>
          <w:rFonts w:ascii="Times New Roman" w:hAnsi="Times New Roman"/>
          <w:color w:val="auto"/>
          <w:szCs w:val="24"/>
        </w:rPr>
      </w:pPr>
      <w:r>
        <w:rPr>
          <w:rFonts w:hint="eastAsia" w:ascii="Times New Roman" w:hAnsi="Times New Roman"/>
          <w:color w:val="auto"/>
          <w:szCs w:val="24"/>
        </w:rPr>
        <w:t xml:space="preserve">    我方对被授权人的签名事项负全部责任。</w:t>
      </w:r>
    </w:p>
    <w:p>
      <w:pPr>
        <w:pStyle w:val="10"/>
        <w:spacing w:line="480" w:lineRule="exact"/>
        <w:ind w:firstLine="420" w:firstLineChars="200"/>
        <w:rPr>
          <w:rFonts w:ascii="Times New Roman" w:hAnsi="Times New Roman"/>
          <w:color w:val="auto"/>
          <w:szCs w:val="24"/>
        </w:rPr>
      </w:pPr>
      <w:r>
        <w:rPr>
          <w:rFonts w:hint="eastAsia" w:ascii="Times New Roman" w:hAnsi="Times New Roman"/>
          <w:color w:val="auto"/>
          <w:szCs w:val="24"/>
        </w:rPr>
        <w:t>在撤销授权的书面通知以前，本授权书一直有效。被授权人在授权书有效期内签署的所有文件不因授权的撤销而失效。</w:t>
      </w:r>
    </w:p>
    <w:p>
      <w:pPr>
        <w:pStyle w:val="10"/>
        <w:spacing w:line="480" w:lineRule="exact"/>
        <w:ind w:firstLine="420" w:firstLineChars="200"/>
        <w:rPr>
          <w:rFonts w:ascii="Times New Roman" w:hAnsi="Times New Roman"/>
          <w:color w:val="auto"/>
          <w:szCs w:val="24"/>
        </w:rPr>
      </w:pPr>
      <w:r>
        <w:rPr>
          <w:rFonts w:hint="eastAsia" w:ascii="Times New Roman" w:hAnsi="Times New Roman"/>
          <w:color w:val="auto"/>
          <w:szCs w:val="24"/>
        </w:rPr>
        <w:t>被授权人无转委托权，特此委托。</w:t>
      </w:r>
    </w:p>
    <w:p>
      <w:pPr>
        <w:pStyle w:val="10"/>
        <w:spacing w:line="480" w:lineRule="exact"/>
        <w:ind w:firstLine="420" w:firstLineChars="200"/>
        <w:rPr>
          <w:rFonts w:ascii="Times New Roman" w:hAnsi="Times New Roman"/>
          <w:color w:val="auto"/>
          <w:szCs w:val="24"/>
        </w:rPr>
      </w:pPr>
      <w:r>
        <w:rPr>
          <w:rFonts w:hint="eastAsia" w:ascii="Times New Roman" w:hAnsi="Times New Roman"/>
          <w:color w:val="auto"/>
          <w:szCs w:val="24"/>
        </w:rPr>
        <w:t>附：法定代表人及被授权人有效身份证正反面复印件</w:t>
      </w:r>
    </w:p>
    <w:p>
      <w:pPr>
        <w:pStyle w:val="10"/>
        <w:spacing w:line="480" w:lineRule="exact"/>
        <w:rPr>
          <w:rFonts w:ascii="Times New Roman" w:hAnsi="Times New Roman"/>
          <w:color w:val="auto"/>
          <w:szCs w:val="24"/>
        </w:rPr>
      </w:pPr>
    </w:p>
    <w:p>
      <w:pPr>
        <w:pStyle w:val="10"/>
        <w:spacing w:line="480" w:lineRule="exact"/>
        <w:rPr>
          <w:rFonts w:ascii="Times New Roman" w:hAnsi="Times New Roman"/>
          <w:color w:val="auto"/>
          <w:szCs w:val="24"/>
        </w:rPr>
      </w:pPr>
      <w:r>
        <w:rPr>
          <w:rFonts w:hint="eastAsia" w:ascii="Times New Roman" w:hAnsi="Times New Roman"/>
          <w:color w:val="auto"/>
          <w:szCs w:val="24"/>
        </w:rPr>
        <w:t>被授权人签名：</w:t>
      </w:r>
      <w:r>
        <w:rPr>
          <w:rFonts w:hint="eastAsia" w:ascii="Times New Roman" w:hAnsi="Times New Roman"/>
          <w:color w:val="auto"/>
          <w:szCs w:val="24"/>
          <w:u w:val="single"/>
        </w:rPr>
        <w:t xml:space="preserve">                  </w:t>
      </w:r>
      <w:r>
        <w:rPr>
          <w:rFonts w:hint="eastAsia" w:ascii="Times New Roman" w:hAnsi="Times New Roman"/>
          <w:color w:val="auto"/>
          <w:szCs w:val="24"/>
        </w:rPr>
        <w:t xml:space="preserve">         法定代表人签名：</w:t>
      </w:r>
      <w:r>
        <w:rPr>
          <w:rFonts w:hint="eastAsia" w:ascii="Times New Roman" w:hAnsi="Times New Roman"/>
          <w:color w:val="auto"/>
          <w:szCs w:val="24"/>
          <w:u w:val="single"/>
        </w:rPr>
        <w:t xml:space="preserve">              </w:t>
      </w:r>
    </w:p>
    <w:p>
      <w:pPr>
        <w:pStyle w:val="10"/>
        <w:spacing w:line="480" w:lineRule="exact"/>
        <w:rPr>
          <w:rFonts w:ascii="Times New Roman" w:hAnsi="Times New Roman"/>
          <w:color w:val="auto"/>
          <w:szCs w:val="24"/>
        </w:rPr>
      </w:pPr>
      <w:r>
        <w:rPr>
          <w:rFonts w:hint="eastAsia" w:ascii="Times New Roman" w:hAnsi="Times New Roman"/>
          <w:color w:val="auto"/>
          <w:szCs w:val="24"/>
        </w:rPr>
        <w:t>所在部门职务：</w:t>
      </w:r>
      <w:r>
        <w:rPr>
          <w:rFonts w:hint="eastAsia" w:ascii="Times New Roman" w:hAnsi="Times New Roman"/>
          <w:color w:val="auto"/>
          <w:szCs w:val="24"/>
          <w:u w:val="single"/>
        </w:rPr>
        <w:t xml:space="preserve">                  </w:t>
      </w:r>
      <w:r>
        <w:rPr>
          <w:rFonts w:hint="eastAsia" w:ascii="Times New Roman" w:hAnsi="Times New Roman"/>
          <w:color w:val="auto"/>
          <w:szCs w:val="24"/>
        </w:rPr>
        <w:t xml:space="preserve">         职务：</w:t>
      </w:r>
      <w:r>
        <w:rPr>
          <w:rFonts w:hint="eastAsia" w:ascii="Times New Roman" w:hAnsi="Times New Roman"/>
          <w:color w:val="auto"/>
          <w:szCs w:val="24"/>
          <w:u w:val="single"/>
        </w:rPr>
        <w:t xml:space="preserve">                  </w:t>
      </w:r>
    </w:p>
    <w:p>
      <w:pPr>
        <w:pStyle w:val="10"/>
        <w:spacing w:line="480" w:lineRule="exact"/>
        <w:rPr>
          <w:rFonts w:ascii="Times New Roman" w:hAnsi="Times New Roman"/>
          <w:color w:val="auto"/>
          <w:szCs w:val="24"/>
        </w:rPr>
      </w:pPr>
      <w:r>
        <w:rPr>
          <w:rFonts w:hint="eastAsia" w:ascii="Times New Roman" w:hAnsi="Times New Roman"/>
          <w:color w:val="auto"/>
          <w:szCs w:val="24"/>
        </w:rPr>
        <w:t>被授权人身份证号码：</w:t>
      </w:r>
      <w:r>
        <w:rPr>
          <w:rFonts w:hint="eastAsia" w:ascii="Times New Roman" w:hAnsi="Times New Roman"/>
          <w:color w:val="auto"/>
          <w:szCs w:val="24"/>
          <w:u w:val="single"/>
        </w:rPr>
        <w:t xml:space="preserve">                              </w:t>
      </w:r>
    </w:p>
    <w:p>
      <w:pPr>
        <w:snapToGrid w:val="0"/>
        <w:spacing w:beforeLines="50" w:afterLines="50" w:line="360" w:lineRule="exact"/>
        <w:rPr>
          <w:rFonts w:ascii="宋体" w:hAnsi="宋体"/>
          <w:color w:val="auto"/>
          <w:szCs w:val="21"/>
        </w:rPr>
      </w:pPr>
      <w:r>
        <w:rPr>
          <w:rFonts w:hint="eastAsia"/>
          <w:color w:val="auto"/>
        </w:rPr>
        <w:t xml:space="preserve">                                  </w:t>
      </w:r>
      <w:r>
        <w:rPr>
          <w:rFonts w:hint="eastAsia" w:ascii="宋体" w:hAnsi="宋体"/>
          <w:color w:val="auto"/>
          <w:szCs w:val="21"/>
        </w:rPr>
        <w:t>投标人名称：</w:t>
      </w:r>
      <w:r>
        <w:rPr>
          <w:rFonts w:hint="eastAsia" w:ascii="宋体" w:hAnsi="宋体"/>
          <w:color w:val="auto"/>
          <w:szCs w:val="21"/>
          <w:u w:val="single"/>
        </w:rPr>
        <w:t xml:space="preserve">                       </w:t>
      </w:r>
      <w:r>
        <w:rPr>
          <w:rFonts w:hint="eastAsia" w:ascii="宋体" w:hAnsi="宋体"/>
          <w:color w:val="auto"/>
          <w:szCs w:val="21"/>
        </w:rPr>
        <w:t xml:space="preserve"> （盖单位公章）</w:t>
      </w:r>
    </w:p>
    <w:p>
      <w:pPr>
        <w:pStyle w:val="2"/>
        <w:ind w:firstLine="3680" w:firstLineChars="1600"/>
        <w:rPr>
          <w:rFonts w:ascii="宋体" w:hAnsi="宋体" w:cs="宋体"/>
          <w:bCs w:val="0"/>
          <w:color w:val="auto"/>
        </w:rPr>
      </w:pPr>
      <w:r>
        <w:rPr>
          <w:rFonts w:hint="eastAsia" w:ascii="宋体" w:hAnsi="宋体"/>
          <w:color w:val="auto"/>
          <w:sz w:val="21"/>
          <w:szCs w:val="21"/>
        </w:rPr>
        <w:t>日期：</w:t>
      </w: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w:t>
      </w:r>
    </w:p>
    <w:p>
      <w:pPr>
        <w:snapToGrid w:val="0"/>
        <w:spacing w:beforeLines="50" w:afterLines="50" w:line="360" w:lineRule="exact"/>
        <w:ind w:firstLine="3570" w:firstLineChars="1700"/>
        <w:rPr>
          <w:color w:val="auto"/>
        </w:rPr>
      </w:pPr>
    </w:p>
    <w:p>
      <w:pPr>
        <w:pStyle w:val="10"/>
        <w:spacing w:line="480" w:lineRule="exact"/>
        <w:rPr>
          <w:rFonts w:ascii="Times New Roman" w:hAnsi="Times New Roman"/>
          <w:color w:val="auto"/>
          <w:szCs w:val="24"/>
        </w:rPr>
      </w:pPr>
      <w:r>
        <w:rPr>
          <w:rFonts w:hint="eastAsia" w:ascii="Times New Roman" w:hAnsi="Times New Roman"/>
          <w:color w:val="auto"/>
          <w:szCs w:val="24"/>
        </w:rPr>
        <w:t xml:space="preserve">                                          </w:t>
      </w:r>
    </w:p>
    <w:p>
      <w:pPr>
        <w:pStyle w:val="10"/>
        <w:spacing w:line="480" w:lineRule="exact"/>
        <w:ind w:firstLine="420"/>
        <w:rPr>
          <w:color w:val="auto"/>
        </w:rPr>
      </w:pPr>
      <w:r>
        <w:rPr>
          <w:rFonts w:hint="eastAsia"/>
          <w:color w:val="auto"/>
        </w:rPr>
        <w:t xml:space="preserve">       </w:t>
      </w:r>
    </w:p>
    <w:p>
      <w:pPr>
        <w:pStyle w:val="10"/>
        <w:spacing w:line="480" w:lineRule="exact"/>
        <w:rPr>
          <w:color w:val="auto"/>
        </w:rPr>
      </w:pPr>
    </w:p>
    <w:p>
      <w:pPr>
        <w:pStyle w:val="10"/>
        <w:spacing w:line="480" w:lineRule="exact"/>
        <w:ind w:firstLine="420"/>
        <w:rPr>
          <w:color w:val="auto"/>
        </w:rPr>
      </w:pPr>
      <w:r>
        <w:rPr>
          <w:rFonts w:hint="eastAsia"/>
          <w:color w:val="auto"/>
        </w:rPr>
        <w:t>说明：</w:t>
      </w:r>
    </w:p>
    <w:p>
      <w:pPr>
        <w:pStyle w:val="10"/>
        <w:spacing w:line="480" w:lineRule="exact"/>
        <w:ind w:firstLine="735"/>
        <w:rPr>
          <w:color w:val="auto"/>
        </w:rPr>
      </w:pPr>
      <w:r>
        <w:rPr>
          <w:rFonts w:hint="eastAsia"/>
          <w:color w:val="auto"/>
        </w:rPr>
        <w:t>1、</w:t>
      </w:r>
      <w:r>
        <w:rPr>
          <w:rFonts w:hint="eastAsia"/>
          <w:bCs/>
          <w:color w:val="auto"/>
        </w:rPr>
        <w:t>法人授权委托书所签发的</w:t>
      </w:r>
      <w:r>
        <w:rPr>
          <w:rFonts w:hint="eastAsia"/>
          <w:color w:val="auto"/>
        </w:rPr>
        <w:t>代理期限必须涵盖代理人所有签字为有效的时间。</w:t>
      </w:r>
    </w:p>
    <w:p>
      <w:pPr>
        <w:pStyle w:val="10"/>
        <w:spacing w:line="480" w:lineRule="exact"/>
        <w:ind w:firstLine="735"/>
        <w:rPr>
          <w:color w:val="auto"/>
        </w:rPr>
      </w:pPr>
      <w:r>
        <w:rPr>
          <w:rFonts w:hint="eastAsia"/>
          <w:color w:val="auto"/>
        </w:rPr>
        <w:t>2、委托书内容填写要明确，文字要工整清楚，涂改无效。</w:t>
      </w:r>
    </w:p>
    <w:p>
      <w:pPr>
        <w:pStyle w:val="10"/>
        <w:spacing w:line="480" w:lineRule="exact"/>
        <w:ind w:firstLine="735" w:firstLineChars="350"/>
        <w:rPr>
          <w:bCs/>
          <w:color w:val="auto"/>
        </w:rPr>
      </w:pPr>
      <w:r>
        <w:rPr>
          <w:rFonts w:hint="eastAsia"/>
          <w:bCs/>
          <w:color w:val="auto"/>
        </w:rPr>
        <w:t>3、委托书不得转借、转让，不得买卖。</w:t>
      </w:r>
    </w:p>
    <w:p>
      <w:pPr>
        <w:pStyle w:val="10"/>
        <w:spacing w:line="480" w:lineRule="exact"/>
        <w:ind w:firstLine="735"/>
        <w:rPr>
          <w:color w:val="auto"/>
        </w:rPr>
      </w:pPr>
      <w:r>
        <w:rPr>
          <w:bCs/>
          <w:color w:val="auto"/>
        </w:rPr>
        <w:t>4</w:t>
      </w:r>
      <w:r>
        <w:rPr>
          <w:rFonts w:hint="eastAsia"/>
          <w:bCs/>
          <w:color w:val="auto"/>
        </w:rPr>
        <w:t>、代理人根据授权范围，以委托单位的名义签订合同，并将此委托书提交给对方作为合同附件。</w:t>
      </w:r>
    </w:p>
    <w:p>
      <w:pPr>
        <w:spacing w:line="440" w:lineRule="exact"/>
        <w:jc w:val="center"/>
        <w:rPr>
          <w:rFonts w:hint="eastAsia" w:ascii="宋体" w:hAnsi="宋体" w:cs="宋体"/>
          <w:b/>
          <w:color w:val="auto"/>
          <w:sz w:val="32"/>
          <w:szCs w:val="32"/>
        </w:rPr>
      </w:pPr>
    </w:p>
    <w:p>
      <w:pPr>
        <w:spacing w:line="440" w:lineRule="exact"/>
        <w:jc w:val="center"/>
        <w:rPr>
          <w:rFonts w:hint="eastAsia" w:ascii="宋体" w:hAnsi="宋体" w:cs="宋体"/>
          <w:b/>
          <w:color w:val="auto"/>
          <w:sz w:val="32"/>
          <w:szCs w:val="32"/>
        </w:rPr>
      </w:pPr>
    </w:p>
    <w:p>
      <w:pPr>
        <w:spacing w:line="440" w:lineRule="exact"/>
        <w:jc w:val="center"/>
        <w:rPr>
          <w:rFonts w:ascii="宋体" w:hAnsi="宋体" w:cs="宋体"/>
          <w:b/>
          <w:color w:val="auto"/>
          <w:sz w:val="32"/>
          <w:szCs w:val="32"/>
        </w:rPr>
      </w:pPr>
      <w:r>
        <w:rPr>
          <w:rFonts w:hint="eastAsia" w:ascii="宋体" w:hAnsi="宋体" w:cs="宋体"/>
          <w:b/>
          <w:color w:val="auto"/>
          <w:sz w:val="32"/>
          <w:szCs w:val="32"/>
        </w:rPr>
        <w:t>拟投入项目人员汇总表</w:t>
      </w:r>
    </w:p>
    <w:p>
      <w:pPr>
        <w:spacing w:line="440" w:lineRule="exact"/>
        <w:jc w:val="center"/>
        <w:rPr>
          <w:rFonts w:ascii="宋体" w:hAnsi="宋体" w:cs="宋体"/>
          <w:b/>
          <w:color w:val="auto"/>
          <w:sz w:val="32"/>
          <w:szCs w:val="32"/>
        </w:rPr>
      </w:pPr>
    </w:p>
    <w:p>
      <w:pPr>
        <w:spacing w:line="440" w:lineRule="exact"/>
        <w:rPr>
          <w:color w:val="auto"/>
          <w:u w:val="single"/>
        </w:rPr>
      </w:pPr>
      <w:r>
        <w:rPr>
          <w:rFonts w:hint="eastAsia" w:ascii="宋体" w:hAnsi="宋体" w:cs="宋体"/>
          <w:bCs/>
          <w:color w:val="auto"/>
          <w:sz w:val="24"/>
        </w:rPr>
        <w:t>项目名称：</w:t>
      </w:r>
      <w:r>
        <w:rPr>
          <w:rFonts w:hint="eastAsia"/>
          <w:color w:val="auto"/>
          <w:u w:val="single"/>
        </w:rPr>
        <w:t xml:space="preserve">             </w:t>
      </w:r>
    </w:p>
    <w:p>
      <w:pPr>
        <w:pStyle w:val="2"/>
        <w:rPr>
          <w:color w:val="auto"/>
        </w:rPr>
      </w:pPr>
      <w:r>
        <w:rPr>
          <w:rFonts w:hint="eastAsia"/>
          <w:color w:val="auto"/>
        </w:rPr>
        <w:t>项目编号：</w:t>
      </w:r>
      <w:r>
        <w:rPr>
          <w:rFonts w:hint="eastAsia"/>
          <w:color w:val="auto"/>
          <w:u w:val="single"/>
        </w:rPr>
        <w:t xml:space="preserve">             </w:t>
      </w:r>
    </w:p>
    <w:p>
      <w:pPr>
        <w:pStyle w:val="2"/>
        <w:rPr>
          <w:rFonts w:ascii="宋体" w:hAnsi="宋体" w:cs="宋体"/>
          <w:b/>
          <w:color w:val="auto"/>
        </w:rPr>
      </w:pPr>
      <w:r>
        <w:rPr>
          <w:rFonts w:hint="eastAsia"/>
          <w:color w:val="auto"/>
        </w:rPr>
        <w:t>标段：</w:t>
      </w:r>
      <w:r>
        <w:rPr>
          <w:rFonts w:hint="eastAsia"/>
          <w:color w:val="auto"/>
          <w:u w:val="single"/>
        </w:rPr>
        <w:t xml:space="preserve">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24"/>
        <w:gridCol w:w="1860"/>
        <w:gridCol w:w="3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2424" w:type="dxa"/>
            <w:tcBorders>
              <w:top w:val="single" w:color="auto" w:sz="4" w:space="0"/>
              <w:left w:val="single" w:color="auto" w:sz="4" w:space="0"/>
              <w:bottom w:val="single" w:color="auto" w:sz="4" w:space="0"/>
              <w:right w:val="single" w:color="auto" w:sz="4" w:space="0"/>
            </w:tcBorders>
            <w:vAlign w:val="center"/>
          </w:tcPr>
          <w:p>
            <w:pPr>
              <w:spacing w:line="560" w:lineRule="exact"/>
              <w:ind w:firstLine="840" w:firstLineChars="400"/>
              <w:rPr>
                <w:color w:val="auto"/>
                <w:szCs w:val="21"/>
              </w:rPr>
            </w:pPr>
            <w:r>
              <w:rPr>
                <w:rFonts w:hint="eastAsia" w:hAnsi="宋体"/>
                <w:color w:val="auto"/>
                <w:szCs w:val="21"/>
              </w:rPr>
              <w:t>序号</w:t>
            </w:r>
          </w:p>
        </w:tc>
        <w:tc>
          <w:tcPr>
            <w:tcW w:w="18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color w:val="auto"/>
                <w:szCs w:val="21"/>
              </w:rPr>
            </w:pPr>
            <w:r>
              <w:rPr>
                <w:rFonts w:hAnsi="宋体"/>
                <w:color w:val="auto"/>
                <w:szCs w:val="21"/>
              </w:rPr>
              <w:t>姓</w:t>
            </w:r>
            <w:r>
              <w:rPr>
                <w:color w:val="auto"/>
                <w:szCs w:val="21"/>
              </w:rPr>
              <w:t xml:space="preserve"> </w:t>
            </w:r>
            <w:r>
              <w:rPr>
                <w:rFonts w:hAnsi="宋体"/>
                <w:color w:val="auto"/>
                <w:szCs w:val="21"/>
              </w:rPr>
              <w:t>名</w:t>
            </w:r>
          </w:p>
        </w:tc>
        <w:tc>
          <w:tcPr>
            <w:tcW w:w="358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Ansi="宋体"/>
                <w:color w:val="auto"/>
                <w:szCs w:val="21"/>
              </w:rPr>
            </w:pPr>
            <w:r>
              <w:rPr>
                <w:rFonts w:hint="eastAsia" w:hAnsi="宋体"/>
                <w:color w:val="auto"/>
                <w:szCs w:val="21"/>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5" w:hRule="exact"/>
          <w:jc w:val="center"/>
        </w:trPr>
        <w:tc>
          <w:tcPr>
            <w:tcW w:w="2424"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Cs w:val="21"/>
              </w:rPr>
            </w:pPr>
          </w:p>
        </w:tc>
        <w:tc>
          <w:tcPr>
            <w:tcW w:w="1860"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Cs w:val="21"/>
              </w:rPr>
            </w:pPr>
          </w:p>
        </w:tc>
        <w:tc>
          <w:tcPr>
            <w:tcW w:w="358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5" w:hRule="exact"/>
          <w:jc w:val="center"/>
        </w:trPr>
        <w:tc>
          <w:tcPr>
            <w:tcW w:w="2424" w:type="dxa"/>
            <w:tcBorders>
              <w:top w:val="single" w:color="auto" w:sz="4" w:space="0"/>
            </w:tcBorders>
            <w:vAlign w:val="center"/>
          </w:tcPr>
          <w:p>
            <w:pPr>
              <w:jc w:val="center"/>
              <w:rPr>
                <w:rFonts w:hAnsi="宋体"/>
                <w:color w:val="auto"/>
                <w:szCs w:val="21"/>
              </w:rPr>
            </w:pPr>
          </w:p>
        </w:tc>
        <w:tc>
          <w:tcPr>
            <w:tcW w:w="1860" w:type="dxa"/>
            <w:tcBorders>
              <w:top w:val="single" w:color="auto" w:sz="4" w:space="0"/>
            </w:tcBorders>
            <w:vAlign w:val="center"/>
          </w:tcPr>
          <w:p>
            <w:pPr>
              <w:jc w:val="center"/>
              <w:rPr>
                <w:rFonts w:hAnsi="宋体"/>
                <w:color w:val="auto"/>
                <w:szCs w:val="21"/>
              </w:rPr>
            </w:pPr>
          </w:p>
        </w:tc>
        <w:tc>
          <w:tcPr>
            <w:tcW w:w="3587" w:type="dxa"/>
            <w:tcBorders>
              <w:top w:val="single" w:color="auto" w:sz="4" w:space="0"/>
            </w:tcBorders>
            <w:vAlign w:val="center"/>
          </w:tcPr>
          <w:p>
            <w:pPr>
              <w:jc w:val="center"/>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5" w:hRule="exact"/>
          <w:jc w:val="center"/>
        </w:trPr>
        <w:tc>
          <w:tcPr>
            <w:tcW w:w="2424" w:type="dxa"/>
            <w:vAlign w:val="center"/>
          </w:tcPr>
          <w:p>
            <w:pPr>
              <w:jc w:val="center"/>
              <w:rPr>
                <w:rFonts w:hAnsi="宋体"/>
                <w:color w:val="auto"/>
                <w:szCs w:val="21"/>
              </w:rPr>
            </w:pPr>
          </w:p>
        </w:tc>
        <w:tc>
          <w:tcPr>
            <w:tcW w:w="1860" w:type="dxa"/>
            <w:vAlign w:val="center"/>
          </w:tcPr>
          <w:p>
            <w:pPr>
              <w:jc w:val="center"/>
              <w:rPr>
                <w:rFonts w:hAnsi="宋体"/>
                <w:color w:val="auto"/>
                <w:szCs w:val="21"/>
              </w:rPr>
            </w:pPr>
          </w:p>
        </w:tc>
        <w:tc>
          <w:tcPr>
            <w:tcW w:w="3587" w:type="dxa"/>
            <w:vAlign w:val="center"/>
          </w:tcPr>
          <w:p>
            <w:pPr>
              <w:jc w:val="center"/>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5" w:hRule="exact"/>
          <w:jc w:val="center"/>
        </w:trPr>
        <w:tc>
          <w:tcPr>
            <w:tcW w:w="2424" w:type="dxa"/>
            <w:vAlign w:val="center"/>
          </w:tcPr>
          <w:p>
            <w:pPr>
              <w:jc w:val="center"/>
              <w:rPr>
                <w:rFonts w:hAnsi="宋体"/>
                <w:color w:val="auto"/>
                <w:szCs w:val="21"/>
              </w:rPr>
            </w:pPr>
          </w:p>
        </w:tc>
        <w:tc>
          <w:tcPr>
            <w:tcW w:w="1860" w:type="dxa"/>
            <w:vAlign w:val="center"/>
          </w:tcPr>
          <w:p>
            <w:pPr>
              <w:jc w:val="center"/>
              <w:rPr>
                <w:rFonts w:hAnsi="宋体"/>
                <w:color w:val="auto"/>
                <w:szCs w:val="21"/>
              </w:rPr>
            </w:pPr>
          </w:p>
        </w:tc>
        <w:tc>
          <w:tcPr>
            <w:tcW w:w="3587" w:type="dxa"/>
            <w:vAlign w:val="center"/>
          </w:tcPr>
          <w:p>
            <w:pPr>
              <w:jc w:val="center"/>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5" w:hRule="exact"/>
          <w:jc w:val="center"/>
        </w:trPr>
        <w:tc>
          <w:tcPr>
            <w:tcW w:w="2424" w:type="dxa"/>
            <w:vAlign w:val="center"/>
          </w:tcPr>
          <w:p>
            <w:pPr>
              <w:jc w:val="center"/>
              <w:rPr>
                <w:rFonts w:hAnsi="宋体"/>
                <w:color w:val="auto"/>
                <w:szCs w:val="21"/>
              </w:rPr>
            </w:pPr>
          </w:p>
        </w:tc>
        <w:tc>
          <w:tcPr>
            <w:tcW w:w="1860" w:type="dxa"/>
            <w:vAlign w:val="center"/>
          </w:tcPr>
          <w:p>
            <w:pPr>
              <w:jc w:val="center"/>
              <w:rPr>
                <w:rFonts w:hAnsi="宋体"/>
                <w:color w:val="auto"/>
                <w:szCs w:val="21"/>
              </w:rPr>
            </w:pPr>
          </w:p>
        </w:tc>
        <w:tc>
          <w:tcPr>
            <w:tcW w:w="3587" w:type="dxa"/>
            <w:vAlign w:val="center"/>
          </w:tcPr>
          <w:p>
            <w:pPr>
              <w:jc w:val="center"/>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5" w:hRule="exact"/>
          <w:jc w:val="center"/>
        </w:trPr>
        <w:tc>
          <w:tcPr>
            <w:tcW w:w="2424" w:type="dxa"/>
            <w:vAlign w:val="center"/>
          </w:tcPr>
          <w:p>
            <w:pPr>
              <w:jc w:val="center"/>
              <w:rPr>
                <w:rFonts w:hAnsi="宋体"/>
                <w:color w:val="auto"/>
                <w:szCs w:val="21"/>
              </w:rPr>
            </w:pPr>
            <w:r>
              <w:rPr>
                <w:rFonts w:hint="eastAsia" w:hAnsi="宋体"/>
                <w:color w:val="auto"/>
                <w:szCs w:val="21"/>
              </w:rPr>
              <w:t>.........................</w:t>
            </w:r>
          </w:p>
        </w:tc>
        <w:tc>
          <w:tcPr>
            <w:tcW w:w="1860" w:type="dxa"/>
            <w:vAlign w:val="center"/>
          </w:tcPr>
          <w:p>
            <w:pPr>
              <w:jc w:val="center"/>
              <w:rPr>
                <w:rFonts w:hAnsi="宋体"/>
                <w:color w:val="auto"/>
                <w:szCs w:val="21"/>
              </w:rPr>
            </w:pPr>
          </w:p>
        </w:tc>
        <w:tc>
          <w:tcPr>
            <w:tcW w:w="3587" w:type="dxa"/>
            <w:vAlign w:val="center"/>
          </w:tcPr>
          <w:p>
            <w:pPr>
              <w:jc w:val="center"/>
              <w:rPr>
                <w:rFonts w:hAnsi="宋体"/>
                <w:color w:val="auto"/>
                <w:szCs w:val="21"/>
              </w:rPr>
            </w:pPr>
          </w:p>
        </w:tc>
      </w:tr>
    </w:tbl>
    <w:p>
      <w:pPr>
        <w:spacing w:line="440" w:lineRule="exact"/>
        <w:jc w:val="left"/>
        <w:rPr>
          <w:rFonts w:ascii="宋体" w:hAnsi="宋体" w:cs="宋体"/>
          <w:color w:val="auto"/>
          <w:sz w:val="24"/>
        </w:rPr>
      </w:pPr>
    </w:p>
    <w:p>
      <w:pPr>
        <w:snapToGrid w:val="0"/>
        <w:spacing w:beforeLines="50" w:afterLines="50" w:line="360" w:lineRule="exact"/>
        <w:rPr>
          <w:rFonts w:ascii="宋体" w:hAnsi="宋体"/>
          <w:color w:val="auto"/>
          <w:szCs w:val="21"/>
        </w:rPr>
      </w:pPr>
      <w:r>
        <w:rPr>
          <w:rFonts w:hint="eastAsia" w:ascii="宋体" w:hAnsi="宋体"/>
          <w:color w:val="auto"/>
          <w:szCs w:val="21"/>
        </w:rPr>
        <w:t>投标人名称：</w:t>
      </w:r>
      <w:r>
        <w:rPr>
          <w:rFonts w:hint="eastAsia" w:ascii="宋体" w:hAnsi="宋体"/>
          <w:color w:val="auto"/>
          <w:szCs w:val="21"/>
          <w:u w:val="single"/>
        </w:rPr>
        <w:t xml:space="preserve">                       </w:t>
      </w:r>
      <w:r>
        <w:rPr>
          <w:rFonts w:hint="eastAsia" w:ascii="宋体" w:hAnsi="宋体"/>
          <w:color w:val="auto"/>
          <w:szCs w:val="21"/>
        </w:rPr>
        <w:t xml:space="preserve"> （盖单位公章）</w:t>
      </w:r>
    </w:p>
    <w:p>
      <w:pPr>
        <w:snapToGrid w:val="0"/>
        <w:spacing w:beforeLines="50" w:afterLines="50" w:line="360" w:lineRule="exact"/>
        <w:rPr>
          <w:color w:val="auto"/>
        </w:rPr>
      </w:pPr>
      <w:r>
        <w:rPr>
          <w:rFonts w:hint="eastAsia" w:ascii="宋体" w:hAnsi="宋体"/>
          <w:color w:val="auto"/>
          <w:szCs w:val="21"/>
        </w:rPr>
        <w:t>法定代表人或授权代表：</w:t>
      </w:r>
      <w:r>
        <w:rPr>
          <w:rFonts w:hint="eastAsia" w:ascii="宋体" w:hAnsi="宋体"/>
          <w:color w:val="auto"/>
          <w:szCs w:val="21"/>
          <w:u w:val="single"/>
        </w:rPr>
        <w:t xml:space="preserve">            </w:t>
      </w:r>
      <w:r>
        <w:rPr>
          <w:rFonts w:hint="eastAsia" w:ascii="宋体" w:hAnsi="宋体"/>
          <w:color w:val="auto"/>
          <w:szCs w:val="21"/>
        </w:rPr>
        <w:t>（签名）</w:t>
      </w:r>
    </w:p>
    <w:p>
      <w:pPr>
        <w:pStyle w:val="2"/>
        <w:rPr>
          <w:rFonts w:ascii="宋体" w:hAnsi="宋体" w:cs="宋体"/>
          <w:bCs w:val="0"/>
          <w:color w:val="auto"/>
        </w:rPr>
      </w:pPr>
      <w:r>
        <w:rPr>
          <w:rFonts w:hint="eastAsia" w:ascii="宋体" w:hAnsi="宋体"/>
          <w:color w:val="auto"/>
          <w:sz w:val="21"/>
          <w:szCs w:val="21"/>
        </w:rPr>
        <w:t>日期：</w:t>
      </w: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w:t>
      </w:r>
    </w:p>
    <w:p>
      <w:pPr>
        <w:pStyle w:val="2"/>
        <w:jc w:val="center"/>
        <w:rPr>
          <w:rFonts w:hint="eastAsia" w:ascii="宋体" w:hAnsi="宋体" w:cs="宋体"/>
          <w:b/>
          <w:color w:val="auto"/>
          <w:sz w:val="32"/>
          <w:szCs w:val="32"/>
        </w:rPr>
      </w:pPr>
    </w:p>
    <w:p>
      <w:pPr>
        <w:pStyle w:val="2"/>
        <w:jc w:val="center"/>
        <w:rPr>
          <w:rFonts w:hint="eastAsia" w:ascii="宋体" w:hAnsi="宋体" w:cs="宋体"/>
          <w:b/>
          <w:color w:val="auto"/>
          <w:sz w:val="32"/>
          <w:szCs w:val="32"/>
        </w:rPr>
      </w:pPr>
    </w:p>
    <w:p>
      <w:pPr>
        <w:pStyle w:val="2"/>
        <w:jc w:val="center"/>
        <w:rPr>
          <w:rFonts w:hint="eastAsia" w:ascii="宋体" w:hAnsi="宋体" w:cs="宋体"/>
          <w:b/>
          <w:color w:val="auto"/>
          <w:sz w:val="32"/>
          <w:szCs w:val="32"/>
        </w:rPr>
      </w:pPr>
    </w:p>
    <w:p>
      <w:pPr>
        <w:pStyle w:val="2"/>
        <w:jc w:val="center"/>
        <w:rPr>
          <w:rFonts w:hint="eastAsia" w:ascii="宋体" w:hAnsi="宋体" w:cs="宋体"/>
          <w:b/>
          <w:color w:val="auto"/>
          <w:sz w:val="32"/>
          <w:szCs w:val="32"/>
        </w:rPr>
      </w:pPr>
    </w:p>
    <w:p>
      <w:pPr>
        <w:pStyle w:val="2"/>
        <w:jc w:val="center"/>
        <w:rPr>
          <w:rFonts w:ascii="宋体" w:hAnsi="宋体" w:cs="宋体"/>
          <w:b/>
          <w:color w:val="auto"/>
          <w:sz w:val="32"/>
          <w:szCs w:val="32"/>
        </w:rPr>
      </w:pPr>
      <w:r>
        <w:rPr>
          <w:rFonts w:hint="eastAsia" w:ascii="宋体" w:hAnsi="宋体" w:cs="宋体"/>
          <w:b/>
          <w:color w:val="auto"/>
          <w:sz w:val="32"/>
          <w:szCs w:val="32"/>
        </w:rPr>
        <w:t>技术、商务响应表</w:t>
      </w:r>
    </w:p>
    <w:p>
      <w:pPr>
        <w:spacing w:line="440" w:lineRule="exact"/>
        <w:rPr>
          <w:color w:val="auto"/>
          <w:u w:val="single"/>
        </w:rPr>
      </w:pPr>
      <w:r>
        <w:rPr>
          <w:rFonts w:hint="eastAsia" w:ascii="宋体" w:hAnsi="宋体" w:cs="宋体"/>
          <w:bCs/>
          <w:color w:val="auto"/>
          <w:sz w:val="24"/>
        </w:rPr>
        <w:t>项目名称：</w:t>
      </w:r>
      <w:r>
        <w:rPr>
          <w:rFonts w:hint="eastAsia"/>
          <w:color w:val="auto"/>
          <w:u w:val="single"/>
        </w:rPr>
        <w:t xml:space="preserve">             </w:t>
      </w:r>
    </w:p>
    <w:p>
      <w:pPr>
        <w:pStyle w:val="2"/>
        <w:rPr>
          <w:color w:val="auto"/>
        </w:rPr>
      </w:pPr>
      <w:r>
        <w:rPr>
          <w:rFonts w:hint="eastAsia"/>
          <w:color w:val="auto"/>
        </w:rPr>
        <w:t>项目编号：</w:t>
      </w:r>
      <w:r>
        <w:rPr>
          <w:rFonts w:hint="eastAsia"/>
          <w:color w:val="auto"/>
          <w:u w:val="single"/>
        </w:rPr>
        <w:t xml:space="preserve">             </w:t>
      </w:r>
    </w:p>
    <w:p>
      <w:pPr>
        <w:rPr>
          <w:color w:val="auto"/>
        </w:rPr>
      </w:pPr>
      <w:r>
        <w:rPr>
          <w:rFonts w:hint="eastAsia"/>
          <w:color w:val="auto"/>
        </w:rPr>
        <w:t>标段：</w:t>
      </w:r>
      <w:r>
        <w:rPr>
          <w:rFonts w:hint="eastAsia"/>
          <w:color w:val="auto"/>
          <w:u w:val="single"/>
        </w:rPr>
        <w:t xml:space="preserve">             </w:t>
      </w:r>
    </w:p>
    <w:p>
      <w:pPr>
        <w:pStyle w:val="2"/>
        <w:rPr>
          <w:rFonts w:ascii="宋体" w:hAnsi="宋体" w:cs="宋体"/>
          <w:bCs w:val="0"/>
          <w:color w:val="auto"/>
        </w:rPr>
      </w:pP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600"/>
        <w:gridCol w:w="1440"/>
        <w:gridCol w:w="28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color w:val="auto"/>
                <w:szCs w:val="21"/>
              </w:rPr>
            </w:pPr>
            <w:r>
              <w:rPr>
                <w:rFonts w:hint="eastAsia" w:ascii="宋体" w:hAnsi="宋体"/>
                <w:color w:val="auto"/>
                <w:szCs w:val="21"/>
              </w:rPr>
              <w:t>项目</w:t>
            </w:r>
          </w:p>
        </w:tc>
        <w:tc>
          <w:tcPr>
            <w:tcW w:w="360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color w:val="auto"/>
                <w:szCs w:val="21"/>
              </w:rPr>
            </w:pPr>
            <w:r>
              <w:rPr>
                <w:rFonts w:hint="eastAsia" w:ascii="宋体" w:hAnsi="宋体"/>
                <w:color w:val="auto"/>
                <w:szCs w:val="21"/>
              </w:rPr>
              <w:t>招标文件要求</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color w:val="auto"/>
                <w:szCs w:val="21"/>
              </w:rPr>
            </w:pPr>
            <w:r>
              <w:rPr>
                <w:rFonts w:hint="eastAsia" w:ascii="宋体" w:hAnsi="宋体"/>
                <w:color w:val="auto"/>
                <w:szCs w:val="21"/>
              </w:rPr>
              <w:t>是否响应</w:t>
            </w: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color w:val="auto"/>
                <w:szCs w:val="21"/>
              </w:rPr>
            </w:pPr>
            <w:r>
              <w:rPr>
                <w:rFonts w:hint="eastAsia" w:ascii="宋体" w:hAnsi="宋体"/>
                <w:color w:val="auto"/>
                <w:szCs w:val="21"/>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468"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color w:val="auto"/>
                <w:szCs w:val="21"/>
              </w:rPr>
            </w:pPr>
            <w:r>
              <w:rPr>
                <w:rFonts w:hint="eastAsia" w:ascii="宋体" w:hAnsi="宋体"/>
                <w:b/>
                <w:bCs/>
                <w:color w:val="auto"/>
                <w:szCs w:val="21"/>
              </w:rPr>
              <w:t>技术部分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Lines="50" w:line="240" w:lineRule="exact"/>
              <w:jc w:val="center"/>
              <w:rPr>
                <w:rFonts w:ascii="宋体" w:hAnsi="宋体"/>
                <w:color w:val="auto"/>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color w:val="auto"/>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color w:val="auto"/>
                <w:szCs w:val="21"/>
              </w:rPr>
            </w:pP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Lines="50" w:line="240" w:lineRule="exact"/>
              <w:jc w:val="center"/>
              <w:rPr>
                <w:rFonts w:ascii="宋体" w:hAnsi="宋体"/>
                <w:color w:val="auto"/>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color w:val="auto"/>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ind w:left="43"/>
              <w:jc w:val="center"/>
              <w:rPr>
                <w:rFonts w:ascii="宋体" w:hAnsi="宋体"/>
                <w:color w:val="auto"/>
                <w:szCs w:val="21"/>
              </w:rPr>
            </w:pP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ind w:left="43"/>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Lines="50" w:line="240" w:lineRule="exact"/>
              <w:jc w:val="center"/>
              <w:rPr>
                <w:rFonts w:ascii="宋体" w:hAnsi="宋体"/>
                <w:color w:val="auto"/>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ind w:left="105" w:hanging="105" w:hangingChars="50"/>
              <w:jc w:val="center"/>
              <w:rPr>
                <w:rFonts w:ascii="宋体" w:hAnsi="宋体"/>
                <w:color w:val="auto"/>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color w:val="auto"/>
                <w:szCs w:val="21"/>
              </w:rPr>
            </w:pP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color w:val="auto"/>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color w:val="auto"/>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color w:val="auto"/>
                <w:szCs w:val="21"/>
              </w:rPr>
            </w:pP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color w:val="auto"/>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color w:val="auto"/>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color w:val="auto"/>
                <w:szCs w:val="21"/>
              </w:rPr>
            </w:pP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68"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color w:val="auto"/>
                <w:szCs w:val="21"/>
              </w:rPr>
            </w:pPr>
            <w:r>
              <w:rPr>
                <w:rFonts w:hint="eastAsia" w:ascii="宋体" w:hAnsi="宋体"/>
                <w:b/>
                <w:bCs/>
                <w:color w:val="auto"/>
                <w:szCs w:val="21"/>
              </w:rPr>
              <w:t>商务部分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color w:val="auto"/>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color w:val="auto"/>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color w:val="auto"/>
                <w:szCs w:val="21"/>
              </w:rPr>
            </w:pP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color w:val="auto"/>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color w:val="auto"/>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color w:val="auto"/>
                <w:szCs w:val="21"/>
              </w:rPr>
            </w:pP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color w:val="auto"/>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color w:val="auto"/>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color w:val="auto"/>
                <w:szCs w:val="21"/>
              </w:rPr>
            </w:pP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color w:val="auto"/>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color w:val="auto"/>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color w:val="auto"/>
                <w:szCs w:val="21"/>
              </w:rPr>
            </w:pP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color w:val="auto"/>
                <w:szCs w:val="21"/>
              </w:rPr>
            </w:pPr>
          </w:p>
        </w:tc>
      </w:tr>
    </w:tbl>
    <w:p>
      <w:pPr>
        <w:snapToGrid w:val="0"/>
        <w:spacing w:beforeLines="50" w:afterLines="50" w:line="360" w:lineRule="exact"/>
        <w:rPr>
          <w:rFonts w:ascii="宋体" w:hAnsi="宋体"/>
          <w:b/>
          <w:bCs/>
          <w:color w:val="auto"/>
          <w:szCs w:val="21"/>
        </w:rPr>
      </w:pPr>
      <w:r>
        <w:rPr>
          <w:rFonts w:hint="eastAsia" w:ascii="宋体" w:hAnsi="宋体"/>
          <w:b/>
          <w:bCs/>
          <w:color w:val="auto"/>
          <w:szCs w:val="21"/>
        </w:rPr>
        <w:t>注：“项目需求”中所列的技术要求和商务要求，投标人须完全响应，如若投标人存在任何一项不响应的情况，视为资格审查不通过。</w:t>
      </w:r>
    </w:p>
    <w:p>
      <w:pPr>
        <w:snapToGrid w:val="0"/>
        <w:spacing w:beforeLines="50" w:afterLines="50" w:line="360" w:lineRule="exact"/>
        <w:rPr>
          <w:rFonts w:ascii="宋体" w:hAnsi="宋体"/>
          <w:color w:val="auto"/>
          <w:szCs w:val="21"/>
        </w:rPr>
      </w:pPr>
    </w:p>
    <w:p>
      <w:pPr>
        <w:snapToGrid w:val="0"/>
        <w:spacing w:beforeLines="50" w:afterLines="50" w:line="360" w:lineRule="exact"/>
        <w:rPr>
          <w:rFonts w:ascii="宋体" w:hAnsi="宋体"/>
          <w:color w:val="auto"/>
          <w:szCs w:val="21"/>
        </w:rPr>
      </w:pPr>
      <w:r>
        <w:rPr>
          <w:rFonts w:hint="eastAsia" w:ascii="宋体" w:hAnsi="宋体"/>
          <w:color w:val="auto"/>
          <w:szCs w:val="21"/>
        </w:rPr>
        <w:t>投标人名称：</w:t>
      </w:r>
      <w:r>
        <w:rPr>
          <w:rFonts w:hint="eastAsia" w:ascii="宋体" w:hAnsi="宋体"/>
          <w:color w:val="auto"/>
          <w:szCs w:val="21"/>
          <w:u w:val="single"/>
        </w:rPr>
        <w:t xml:space="preserve">                       </w:t>
      </w:r>
      <w:r>
        <w:rPr>
          <w:rFonts w:hint="eastAsia" w:ascii="宋体" w:hAnsi="宋体"/>
          <w:color w:val="auto"/>
          <w:szCs w:val="21"/>
        </w:rPr>
        <w:t xml:space="preserve"> （盖单位公章）</w:t>
      </w:r>
    </w:p>
    <w:p>
      <w:pPr>
        <w:snapToGrid w:val="0"/>
        <w:spacing w:beforeLines="50" w:afterLines="50" w:line="360" w:lineRule="exact"/>
        <w:rPr>
          <w:color w:val="auto"/>
        </w:rPr>
      </w:pPr>
      <w:r>
        <w:rPr>
          <w:rFonts w:hint="eastAsia" w:ascii="宋体" w:hAnsi="宋体"/>
          <w:color w:val="auto"/>
          <w:szCs w:val="21"/>
        </w:rPr>
        <w:t>法定代表人或授权代表：</w:t>
      </w:r>
      <w:r>
        <w:rPr>
          <w:rFonts w:hint="eastAsia" w:ascii="宋体" w:hAnsi="宋体"/>
          <w:color w:val="auto"/>
          <w:szCs w:val="21"/>
          <w:u w:val="single"/>
        </w:rPr>
        <w:t xml:space="preserve">            </w:t>
      </w:r>
      <w:r>
        <w:rPr>
          <w:rFonts w:hint="eastAsia" w:ascii="宋体" w:hAnsi="宋体"/>
          <w:color w:val="auto"/>
          <w:szCs w:val="21"/>
        </w:rPr>
        <w:t>（签名）</w:t>
      </w:r>
    </w:p>
    <w:p>
      <w:pPr>
        <w:pStyle w:val="2"/>
        <w:rPr>
          <w:rFonts w:ascii="宋体" w:hAnsi="宋体" w:cs="宋体"/>
          <w:bCs w:val="0"/>
          <w:color w:val="auto"/>
        </w:rPr>
      </w:pPr>
      <w:r>
        <w:rPr>
          <w:rFonts w:hint="eastAsia" w:ascii="宋体" w:hAnsi="宋体"/>
          <w:color w:val="auto"/>
          <w:sz w:val="21"/>
          <w:szCs w:val="21"/>
        </w:rPr>
        <w:t>日期：</w:t>
      </w: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w:t>
      </w:r>
    </w:p>
    <w:p>
      <w:pPr>
        <w:rPr>
          <w:b/>
          <w:color w:val="auto"/>
          <w:sz w:val="32"/>
          <w:szCs w:val="32"/>
        </w:rPr>
      </w:pPr>
      <w:r>
        <w:rPr>
          <w:rFonts w:hint="eastAsia"/>
          <w:b/>
          <w:color w:val="auto"/>
          <w:sz w:val="32"/>
          <w:szCs w:val="32"/>
        </w:rPr>
        <w:br w:type="page"/>
      </w:r>
    </w:p>
    <w:p>
      <w:pPr>
        <w:spacing w:line="360" w:lineRule="exact"/>
        <w:jc w:val="center"/>
        <w:rPr>
          <w:b/>
          <w:color w:val="auto"/>
          <w:sz w:val="32"/>
          <w:szCs w:val="32"/>
        </w:rPr>
      </w:pPr>
      <w:r>
        <w:rPr>
          <w:rFonts w:hint="eastAsia"/>
          <w:b/>
          <w:color w:val="auto"/>
          <w:sz w:val="32"/>
          <w:szCs w:val="32"/>
        </w:rPr>
        <w:t>第六章 评审办法</w:t>
      </w:r>
    </w:p>
    <w:p>
      <w:pPr>
        <w:spacing w:line="360" w:lineRule="exact"/>
        <w:jc w:val="center"/>
        <w:rPr>
          <w:b/>
          <w:color w:val="auto"/>
          <w:sz w:val="32"/>
          <w:szCs w:val="32"/>
        </w:rPr>
      </w:pPr>
    </w:p>
    <w:p>
      <w:pPr>
        <w:spacing w:line="360" w:lineRule="exact"/>
        <w:jc w:val="center"/>
        <w:rPr>
          <w:b/>
          <w:color w:val="auto"/>
          <w:sz w:val="32"/>
          <w:szCs w:val="32"/>
        </w:rPr>
      </w:pPr>
    </w:p>
    <w:p>
      <w:pPr>
        <w:pStyle w:val="10"/>
        <w:spacing w:line="380" w:lineRule="exact"/>
        <w:ind w:firstLine="413" w:firstLineChars="196"/>
        <w:rPr>
          <w:rFonts w:hAnsi="宋体"/>
          <w:b/>
          <w:bCs/>
          <w:color w:val="auto"/>
          <w:szCs w:val="21"/>
        </w:rPr>
      </w:pPr>
      <w:r>
        <w:rPr>
          <w:rFonts w:hint="eastAsia" w:hAnsi="宋体"/>
          <w:b/>
          <w:bCs/>
          <w:color w:val="auto"/>
          <w:szCs w:val="21"/>
        </w:rPr>
        <w:t>一、评审依据及方式</w:t>
      </w:r>
    </w:p>
    <w:p>
      <w:pPr>
        <w:pStyle w:val="10"/>
        <w:spacing w:line="500" w:lineRule="exact"/>
        <w:ind w:firstLine="415" w:firstLineChars="198"/>
        <w:rPr>
          <w:color w:val="auto"/>
        </w:rPr>
      </w:pPr>
      <w:r>
        <w:rPr>
          <w:rFonts w:hint="eastAsia"/>
          <w:color w:val="auto"/>
        </w:rPr>
        <w:t>1、评审依据：磋商小组以磋商文件和响应文件为评审依据，对磋商供应商的磋商报价、技术及商务等方面内容按百分制打分。</w:t>
      </w:r>
    </w:p>
    <w:p>
      <w:pPr>
        <w:pStyle w:val="10"/>
        <w:spacing w:line="500" w:lineRule="exact"/>
        <w:ind w:firstLine="415" w:firstLineChars="198"/>
        <w:rPr>
          <w:color w:val="auto"/>
        </w:rPr>
      </w:pPr>
      <w:r>
        <w:rPr>
          <w:rFonts w:hint="eastAsia"/>
          <w:color w:val="auto"/>
        </w:rPr>
        <w:t>2、评审方式：以封闭方式进行评审。</w:t>
      </w:r>
    </w:p>
    <w:p>
      <w:pPr>
        <w:pStyle w:val="10"/>
        <w:spacing w:line="380" w:lineRule="exact"/>
        <w:ind w:firstLine="422" w:firstLineChars="200"/>
        <w:rPr>
          <w:rFonts w:hAnsi="宋体"/>
          <w:b/>
          <w:bCs/>
          <w:color w:val="auto"/>
          <w:szCs w:val="21"/>
        </w:rPr>
      </w:pPr>
      <w:r>
        <w:rPr>
          <w:rFonts w:hint="eastAsia" w:hAnsi="宋体"/>
          <w:b/>
          <w:bCs/>
          <w:color w:val="auto"/>
          <w:szCs w:val="21"/>
        </w:rPr>
        <w:t>二、评审办法</w:t>
      </w:r>
    </w:p>
    <w:p>
      <w:pPr>
        <w:pStyle w:val="10"/>
        <w:spacing w:line="500" w:lineRule="exact"/>
        <w:ind w:firstLine="415" w:firstLineChars="198"/>
        <w:rPr>
          <w:color w:val="auto"/>
        </w:rPr>
      </w:pPr>
      <w:r>
        <w:rPr>
          <w:rFonts w:hint="eastAsia"/>
          <w:color w:val="auto"/>
        </w:rPr>
        <w:t>（一）对进入详评的，采用综合评分法。</w:t>
      </w:r>
    </w:p>
    <w:p>
      <w:pPr>
        <w:pStyle w:val="10"/>
        <w:spacing w:line="500" w:lineRule="exact"/>
        <w:ind w:firstLine="415" w:firstLineChars="198"/>
        <w:rPr>
          <w:color w:val="auto"/>
        </w:rPr>
      </w:pPr>
      <w:r>
        <w:rPr>
          <w:rFonts w:hint="eastAsia"/>
          <w:color w:val="auto"/>
        </w:rPr>
        <w:t>（二）计分办法（按四舍五入取至小数点后二位）</w:t>
      </w:r>
    </w:p>
    <w:p>
      <w:pPr>
        <w:pStyle w:val="10"/>
        <w:spacing w:line="380" w:lineRule="exact"/>
        <w:ind w:firstLine="422" w:firstLineChars="200"/>
        <w:outlineLvl w:val="0"/>
        <w:rPr>
          <w:rFonts w:hAnsi="宋体" w:cs="宋体"/>
          <w:color w:val="auto"/>
          <w:szCs w:val="21"/>
        </w:rPr>
      </w:pPr>
      <w:r>
        <w:rPr>
          <w:rFonts w:hAnsi="宋体"/>
          <w:b/>
          <w:color w:val="auto"/>
          <w:szCs w:val="21"/>
        </w:rPr>
        <w:t>1、价格分………………………………</w:t>
      </w:r>
      <w:r>
        <w:rPr>
          <w:rFonts w:hAnsi="宋体"/>
          <w:b/>
          <w:bCs/>
          <w:color w:val="auto"/>
          <w:szCs w:val="21"/>
        </w:rPr>
        <w:t>………</w:t>
      </w:r>
      <w:r>
        <w:rPr>
          <w:rFonts w:hAnsi="宋体"/>
          <w:b/>
          <w:color w:val="auto"/>
          <w:szCs w:val="21"/>
        </w:rPr>
        <w:t>………………………………………………</w:t>
      </w:r>
      <w:r>
        <w:rPr>
          <w:rFonts w:hint="eastAsia" w:hAnsi="宋体"/>
          <w:b/>
          <w:color w:val="auto"/>
          <w:szCs w:val="21"/>
        </w:rPr>
        <w:t>10</w:t>
      </w:r>
      <w:r>
        <w:rPr>
          <w:rFonts w:hAnsi="宋体"/>
          <w:b/>
          <w:color w:val="auto"/>
          <w:szCs w:val="21"/>
        </w:rPr>
        <w:t>分</w:t>
      </w:r>
    </w:p>
    <w:p>
      <w:pPr>
        <w:pStyle w:val="10"/>
        <w:spacing w:line="440" w:lineRule="exact"/>
        <w:ind w:firstLine="420" w:firstLineChars="200"/>
        <w:rPr>
          <w:bCs/>
          <w:color w:val="auto"/>
        </w:rPr>
      </w:pPr>
      <w:r>
        <w:rPr>
          <w:rFonts w:hint="eastAsia"/>
          <w:bCs/>
          <w:color w:val="auto"/>
        </w:rPr>
        <w:t xml:space="preserve">（1）以进入详评的且最后报价最低的投标人的价格为评标基准价，其价格分为10分。按照《政府采购促进中小企业发展暂行办法》（财库[2011]181号），对小型、微型企业的产品（以响应文件提供的符合规定的有关证明材料为准）最后报价给予6%的扣除，扣除后的价格为评审报价，即评审报价=最后报价×（1-6%）； </w:t>
      </w:r>
    </w:p>
    <w:p>
      <w:pPr>
        <w:pStyle w:val="10"/>
        <w:spacing w:line="500" w:lineRule="exact"/>
        <w:ind w:firstLine="415" w:firstLineChars="198"/>
        <w:rPr>
          <w:color w:val="auto"/>
        </w:rPr>
      </w:pPr>
      <w:r>
        <w:rPr>
          <w:rFonts w:hint="eastAsia"/>
          <w:color w:val="auto"/>
        </w:rPr>
        <w:t>（2）某有效磋商供应商价格</w:t>
      </w:r>
      <w:r>
        <w:rPr>
          <w:color w:val="auto"/>
        </w:rPr>
        <w:t>得分=(</w:t>
      </w:r>
      <w:r>
        <w:rPr>
          <w:rFonts w:hint="eastAsia"/>
          <w:color w:val="auto"/>
        </w:rPr>
        <w:t>某有效磋商供应商评标报价</w:t>
      </w:r>
      <w:r>
        <w:rPr>
          <w:color w:val="auto"/>
        </w:rPr>
        <w:t>／</w:t>
      </w:r>
      <w:r>
        <w:rPr>
          <w:rFonts w:hint="eastAsia"/>
          <w:color w:val="auto"/>
        </w:rPr>
        <w:t>磋商基准价</w:t>
      </w:r>
      <w:r>
        <w:rPr>
          <w:color w:val="auto"/>
        </w:rPr>
        <w:t>)×</w:t>
      </w:r>
      <w:r>
        <w:rPr>
          <w:rFonts w:hint="eastAsia"/>
          <w:color w:val="auto"/>
        </w:rPr>
        <w:t>10。</w:t>
      </w:r>
    </w:p>
    <w:p>
      <w:pPr>
        <w:pStyle w:val="10"/>
        <w:spacing w:line="380" w:lineRule="exact"/>
        <w:ind w:firstLine="413" w:firstLineChars="196"/>
        <w:rPr>
          <w:rFonts w:hAnsi="宋体"/>
          <w:b/>
          <w:color w:val="auto"/>
          <w:szCs w:val="21"/>
        </w:rPr>
      </w:pPr>
      <w:r>
        <w:rPr>
          <w:rFonts w:hint="eastAsia" w:hAnsi="宋体"/>
          <w:b/>
          <w:color w:val="auto"/>
          <w:szCs w:val="21"/>
        </w:rPr>
        <w:t>2、信誉业绩分</w:t>
      </w:r>
      <w:r>
        <w:rPr>
          <w:rFonts w:hAnsi="宋体"/>
          <w:b/>
          <w:color w:val="auto"/>
          <w:szCs w:val="21"/>
        </w:rPr>
        <w:t>………………………………</w:t>
      </w:r>
      <w:r>
        <w:rPr>
          <w:rFonts w:hAnsi="宋体"/>
          <w:b/>
          <w:bCs/>
          <w:color w:val="auto"/>
          <w:szCs w:val="21"/>
        </w:rPr>
        <w:t>………</w:t>
      </w:r>
      <w:r>
        <w:rPr>
          <w:rFonts w:hAnsi="宋体"/>
          <w:b/>
          <w:color w:val="auto"/>
          <w:szCs w:val="21"/>
        </w:rPr>
        <w:t>…………………………………………</w:t>
      </w:r>
      <w:r>
        <w:rPr>
          <w:rFonts w:hint="eastAsia" w:hAnsi="宋体"/>
          <w:b/>
          <w:color w:val="auto"/>
          <w:szCs w:val="21"/>
        </w:rPr>
        <w:t>5</w:t>
      </w:r>
      <w:r>
        <w:rPr>
          <w:rFonts w:hAnsi="宋体"/>
          <w:b/>
          <w:color w:val="auto"/>
          <w:szCs w:val="21"/>
        </w:rPr>
        <w:t>分</w:t>
      </w:r>
    </w:p>
    <w:p>
      <w:pPr>
        <w:pStyle w:val="10"/>
        <w:spacing w:line="380" w:lineRule="exact"/>
        <w:ind w:firstLine="411" w:firstLineChars="196"/>
        <w:rPr>
          <w:b/>
          <w:color w:val="auto"/>
        </w:rPr>
      </w:pPr>
      <w:r>
        <w:rPr>
          <w:rFonts w:hint="eastAsia"/>
          <w:bCs/>
          <w:color w:val="auto"/>
        </w:rPr>
        <w:t>投标人自2015年至今承担类似渔船拆解、拆解渔船无害化处理和渔具集中销毁业务的，（无不良记录，以中标、成交通知书或签订的合同或签订的协议为准），每个有效业绩得1分，满分5分。</w:t>
      </w:r>
    </w:p>
    <w:p>
      <w:pPr>
        <w:pStyle w:val="10"/>
        <w:numPr>
          <w:ilvl w:val="0"/>
          <w:numId w:val="1"/>
        </w:numPr>
        <w:spacing w:line="440" w:lineRule="exact"/>
        <w:ind w:firstLine="422" w:firstLineChars="200"/>
        <w:rPr>
          <w:rFonts w:hint="eastAsia"/>
          <w:b/>
          <w:color w:val="auto"/>
        </w:rPr>
      </w:pPr>
      <w:r>
        <w:rPr>
          <w:rFonts w:hint="eastAsia"/>
          <w:b/>
          <w:color w:val="auto"/>
        </w:rPr>
        <w:t>技术性能分………………………………………………………………………………85分</w:t>
      </w:r>
    </w:p>
    <w:p>
      <w:pPr>
        <w:pStyle w:val="10"/>
        <w:numPr>
          <w:ilvl w:val="0"/>
          <w:numId w:val="0"/>
        </w:numPr>
        <w:spacing w:line="440" w:lineRule="exact"/>
        <w:rPr>
          <w:rFonts w:hint="default" w:eastAsia="宋体"/>
          <w:b/>
          <w:color w:val="auto"/>
          <w:lang w:val="en-US" w:eastAsia="zh-CN"/>
        </w:rPr>
      </w:pPr>
      <w:r>
        <w:rPr>
          <w:rFonts w:hint="eastAsia"/>
          <w:b/>
          <w:color w:val="auto"/>
          <w:lang w:val="en-US" w:eastAsia="zh-CN"/>
        </w:rPr>
        <w:t xml:space="preserve">  </w:t>
      </w:r>
      <w:r>
        <w:rPr>
          <w:rFonts w:hint="eastAsia"/>
          <w:color w:val="auto"/>
          <w:lang w:val="en-US" w:eastAsia="zh-CN"/>
        </w:rPr>
        <w:t xml:space="preserve">   由</w:t>
      </w:r>
      <w:r>
        <w:rPr>
          <w:rFonts w:hint="eastAsia"/>
          <w:color w:val="auto"/>
        </w:rPr>
        <w:t>磋商小组</w:t>
      </w:r>
      <w:r>
        <w:rPr>
          <w:rFonts w:hint="eastAsia"/>
          <w:color w:val="auto"/>
          <w:lang w:val="en-US" w:eastAsia="zh-CN"/>
        </w:rPr>
        <w:t>统一定档，后按所属档位分值分别打分。</w:t>
      </w:r>
    </w:p>
    <w:p>
      <w:pPr>
        <w:pStyle w:val="10"/>
        <w:spacing w:line="440" w:lineRule="exact"/>
        <w:ind w:firstLine="422" w:firstLineChars="200"/>
        <w:rPr>
          <w:b/>
          <w:color w:val="auto"/>
        </w:rPr>
      </w:pPr>
      <w:r>
        <w:rPr>
          <w:rFonts w:hint="eastAsia"/>
          <w:b/>
          <w:color w:val="auto"/>
        </w:rPr>
        <w:t>（1）渔船拆解、废料无害化处理及渔具集中销毁设备…………………………15分</w:t>
      </w:r>
    </w:p>
    <w:p>
      <w:pPr>
        <w:pStyle w:val="10"/>
        <w:spacing w:line="440" w:lineRule="exact"/>
        <w:ind w:firstLine="420" w:firstLineChars="200"/>
        <w:rPr>
          <w:bCs/>
          <w:color w:val="auto"/>
        </w:rPr>
      </w:pPr>
      <w:r>
        <w:rPr>
          <w:rFonts w:hint="eastAsia" w:hAnsi="宋体"/>
          <w:bCs/>
          <w:color w:val="auto"/>
        </w:rPr>
        <w:t>①</w:t>
      </w:r>
      <w:r>
        <w:rPr>
          <w:rFonts w:hint="eastAsia"/>
          <w:bCs/>
          <w:color w:val="auto"/>
        </w:rPr>
        <w:t>一档（10.1-15分）设备较好满足本项目要求，能很好完成本项目工作；</w:t>
      </w:r>
    </w:p>
    <w:p>
      <w:pPr>
        <w:pStyle w:val="10"/>
        <w:spacing w:line="440" w:lineRule="exact"/>
        <w:ind w:firstLine="420" w:firstLineChars="200"/>
        <w:rPr>
          <w:bCs/>
          <w:color w:val="auto"/>
        </w:rPr>
      </w:pPr>
      <w:r>
        <w:rPr>
          <w:rFonts w:hint="eastAsia" w:hAnsi="宋体"/>
          <w:bCs/>
          <w:color w:val="auto"/>
        </w:rPr>
        <w:t>②</w:t>
      </w:r>
      <w:r>
        <w:rPr>
          <w:rFonts w:hint="eastAsia"/>
          <w:bCs/>
          <w:color w:val="auto"/>
        </w:rPr>
        <w:t>二档（5.1-10分）设备满足本项目要求，能完成本项目工作；</w:t>
      </w:r>
    </w:p>
    <w:p>
      <w:pPr>
        <w:pStyle w:val="10"/>
        <w:spacing w:line="440" w:lineRule="exact"/>
        <w:ind w:firstLine="420" w:firstLineChars="200"/>
        <w:rPr>
          <w:bCs/>
          <w:color w:val="auto"/>
        </w:rPr>
      </w:pPr>
      <w:r>
        <w:rPr>
          <w:rFonts w:hint="eastAsia" w:hAnsi="宋体"/>
          <w:bCs/>
          <w:color w:val="auto"/>
        </w:rPr>
        <w:t>③</w:t>
      </w:r>
      <w:r>
        <w:rPr>
          <w:rFonts w:hint="eastAsia"/>
          <w:bCs/>
          <w:color w:val="auto"/>
        </w:rPr>
        <w:t>三档（0-5分）设备基本满足本项目要求，基本能完成本项目工作。</w:t>
      </w:r>
    </w:p>
    <w:p>
      <w:pPr>
        <w:pStyle w:val="10"/>
        <w:spacing w:line="440" w:lineRule="exact"/>
        <w:ind w:firstLine="420" w:firstLineChars="200"/>
        <w:rPr>
          <w:bCs/>
          <w:color w:val="auto"/>
        </w:rPr>
      </w:pPr>
      <w:r>
        <w:rPr>
          <w:rFonts w:hint="eastAsia"/>
          <w:bCs/>
          <w:color w:val="auto"/>
        </w:rPr>
        <w:t>（注：设备包括拆解设备、运输车辆、无害化处理设备、渔具销毁设备、摄像机、照相机等）</w:t>
      </w:r>
    </w:p>
    <w:p>
      <w:pPr>
        <w:pStyle w:val="10"/>
        <w:spacing w:line="420" w:lineRule="exact"/>
        <w:ind w:firstLine="422" w:firstLineChars="200"/>
        <w:rPr>
          <w:b/>
          <w:color w:val="auto"/>
        </w:rPr>
      </w:pPr>
      <w:r>
        <w:rPr>
          <w:rFonts w:hint="eastAsia"/>
          <w:b/>
          <w:color w:val="auto"/>
        </w:rPr>
        <w:t>（2）企业人员设备技术力量....................15分</w:t>
      </w:r>
    </w:p>
    <w:p>
      <w:pPr>
        <w:pStyle w:val="10"/>
        <w:spacing w:line="420" w:lineRule="exact"/>
        <w:ind w:firstLine="420" w:firstLineChars="200"/>
        <w:rPr>
          <w:bCs/>
          <w:color w:val="auto"/>
        </w:rPr>
      </w:pPr>
      <w:r>
        <w:rPr>
          <w:rFonts w:hint="eastAsia" w:hAnsi="宋体"/>
          <w:bCs/>
          <w:color w:val="auto"/>
        </w:rPr>
        <w:t>①</w:t>
      </w:r>
      <w:r>
        <w:rPr>
          <w:rFonts w:hint="eastAsia"/>
          <w:bCs/>
          <w:color w:val="auto"/>
        </w:rPr>
        <w:t>一档（10.1-15分）参加本项目人员6人以上，各岗位搭配合理，较好满足本项目需要；</w:t>
      </w:r>
    </w:p>
    <w:p>
      <w:pPr>
        <w:pStyle w:val="10"/>
        <w:spacing w:line="420" w:lineRule="exact"/>
        <w:ind w:firstLine="420" w:firstLineChars="200"/>
        <w:rPr>
          <w:bCs/>
          <w:color w:val="auto"/>
        </w:rPr>
      </w:pPr>
      <w:r>
        <w:rPr>
          <w:rFonts w:hint="eastAsia" w:hAnsi="宋体"/>
          <w:bCs/>
          <w:color w:val="auto"/>
        </w:rPr>
        <w:t>②</w:t>
      </w:r>
      <w:r>
        <w:rPr>
          <w:rFonts w:hint="eastAsia"/>
          <w:bCs/>
          <w:color w:val="auto"/>
        </w:rPr>
        <w:t>二档（10.1-5分）参加</w:t>
      </w:r>
      <w:bookmarkStart w:id="54" w:name="_GoBack"/>
      <w:bookmarkEnd w:id="54"/>
      <w:r>
        <w:rPr>
          <w:rFonts w:hint="eastAsia"/>
          <w:bCs/>
          <w:color w:val="auto"/>
        </w:rPr>
        <w:t>本项目人员3-6人，各岗位搭配较合理，满足本项目需要；</w:t>
      </w:r>
    </w:p>
    <w:p>
      <w:pPr>
        <w:pStyle w:val="10"/>
        <w:spacing w:line="420" w:lineRule="exact"/>
        <w:ind w:firstLine="420" w:firstLineChars="200"/>
        <w:rPr>
          <w:bCs/>
          <w:color w:val="auto"/>
        </w:rPr>
      </w:pPr>
      <w:r>
        <w:rPr>
          <w:rFonts w:hint="eastAsia" w:hAnsi="宋体"/>
          <w:bCs/>
          <w:color w:val="auto"/>
        </w:rPr>
        <w:t>③</w:t>
      </w:r>
      <w:r>
        <w:rPr>
          <w:rFonts w:hint="eastAsia"/>
          <w:bCs/>
          <w:color w:val="auto"/>
        </w:rPr>
        <w:t>三档（0-10分）参加本项目人员3人以下，各岗位搭配一般，基本满足本项目需要；</w:t>
      </w:r>
    </w:p>
    <w:p>
      <w:pPr>
        <w:pStyle w:val="10"/>
        <w:spacing w:line="420" w:lineRule="exact"/>
        <w:ind w:firstLine="422" w:firstLineChars="200"/>
        <w:rPr>
          <w:b/>
          <w:color w:val="auto"/>
        </w:rPr>
      </w:pPr>
      <w:r>
        <w:rPr>
          <w:rFonts w:hint="eastAsia"/>
          <w:b/>
          <w:color w:val="auto"/>
        </w:rPr>
        <w:t>(3)售后服务措施………………………………………20分</w:t>
      </w:r>
    </w:p>
    <w:p>
      <w:pPr>
        <w:pStyle w:val="10"/>
        <w:spacing w:line="420" w:lineRule="exact"/>
        <w:ind w:firstLine="420" w:firstLineChars="200"/>
        <w:rPr>
          <w:bCs/>
          <w:color w:val="auto"/>
        </w:rPr>
      </w:pPr>
      <w:r>
        <w:rPr>
          <w:rFonts w:hint="eastAsia" w:hAnsi="宋体"/>
          <w:bCs/>
          <w:color w:val="auto"/>
        </w:rPr>
        <w:t>①</w:t>
      </w:r>
      <w:r>
        <w:rPr>
          <w:rFonts w:hint="eastAsia"/>
          <w:bCs/>
          <w:color w:val="auto"/>
        </w:rPr>
        <w:t xml:space="preserve">一档（16.1～20分）：有完整的服务方案，各分项采取责任到人制，保证全程录像并存档； </w:t>
      </w:r>
    </w:p>
    <w:p>
      <w:pPr>
        <w:pStyle w:val="10"/>
        <w:spacing w:line="420" w:lineRule="exact"/>
        <w:ind w:firstLine="420" w:firstLineChars="200"/>
        <w:rPr>
          <w:bCs/>
          <w:color w:val="auto"/>
        </w:rPr>
      </w:pPr>
      <w:r>
        <w:rPr>
          <w:rFonts w:hint="eastAsia" w:hAnsi="宋体"/>
          <w:bCs/>
          <w:color w:val="auto"/>
        </w:rPr>
        <w:t>②</w:t>
      </w:r>
      <w:r>
        <w:rPr>
          <w:rFonts w:hint="eastAsia"/>
          <w:bCs/>
          <w:color w:val="auto"/>
        </w:rPr>
        <w:t>二档（8.1～16分）：服务方案基本满足采购人需求，保证全程录像存档；</w:t>
      </w:r>
    </w:p>
    <w:p>
      <w:pPr>
        <w:pStyle w:val="10"/>
        <w:spacing w:line="420" w:lineRule="exact"/>
        <w:ind w:firstLine="420" w:firstLineChars="200"/>
        <w:rPr>
          <w:bCs/>
          <w:color w:val="auto"/>
        </w:rPr>
      </w:pPr>
      <w:r>
        <w:rPr>
          <w:rFonts w:hint="eastAsia" w:hAnsi="宋体"/>
          <w:bCs/>
          <w:color w:val="auto"/>
        </w:rPr>
        <w:t>③</w:t>
      </w:r>
      <w:r>
        <w:rPr>
          <w:rFonts w:hint="eastAsia"/>
          <w:bCs/>
          <w:color w:val="auto"/>
        </w:rPr>
        <w:t>三档（0～8分）：服务方案与采购人不完全贴切，全程录像并存档。</w:t>
      </w:r>
    </w:p>
    <w:p>
      <w:pPr>
        <w:pStyle w:val="10"/>
        <w:spacing w:line="420" w:lineRule="exact"/>
        <w:ind w:firstLine="422" w:firstLineChars="200"/>
        <w:rPr>
          <w:b/>
          <w:color w:val="auto"/>
        </w:rPr>
      </w:pPr>
      <w:r>
        <w:rPr>
          <w:rFonts w:hint="eastAsia"/>
          <w:b/>
          <w:color w:val="auto"/>
        </w:rPr>
        <w:t>(4)防污染措施…………………………………………35分</w:t>
      </w:r>
    </w:p>
    <w:p>
      <w:pPr>
        <w:pStyle w:val="10"/>
        <w:spacing w:line="420" w:lineRule="exact"/>
        <w:ind w:firstLine="420" w:firstLineChars="200"/>
        <w:rPr>
          <w:bCs/>
          <w:color w:val="auto"/>
        </w:rPr>
      </w:pPr>
      <w:r>
        <w:rPr>
          <w:rFonts w:hint="eastAsia" w:hAnsi="宋体"/>
          <w:bCs/>
          <w:color w:val="auto"/>
        </w:rPr>
        <w:t>①</w:t>
      </w:r>
      <w:r>
        <w:rPr>
          <w:rFonts w:hint="eastAsia"/>
          <w:bCs/>
          <w:color w:val="auto"/>
        </w:rPr>
        <w:t xml:space="preserve">一档（25.1～35分）安全措施完善，危险应对策略责任到人，切实可行； </w:t>
      </w:r>
    </w:p>
    <w:p>
      <w:pPr>
        <w:pStyle w:val="10"/>
        <w:spacing w:line="420" w:lineRule="exact"/>
        <w:ind w:firstLine="420" w:firstLineChars="200"/>
        <w:rPr>
          <w:bCs/>
          <w:color w:val="auto"/>
        </w:rPr>
      </w:pPr>
      <w:r>
        <w:rPr>
          <w:rFonts w:hint="eastAsia" w:hAnsi="宋体"/>
          <w:bCs/>
          <w:color w:val="auto"/>
        </w:rPr>
        <w:t>②</w:t>
      </w:r>
      <w:r>
        <w:rPr>
          <w:rFonts w:hint="eastAsia"/>
          <w:bCs/>
          <w:color w:val="auto"/>
        </w:rPr>
        <w:t>二档（15.1～25分）：安全措施较完善，有危险应对措施；</w:t>
      </w:r>
    </w:p>
    <w:p>
      <w:pPr>
        <w:pStyle w:val="10"/>
        <w:spacing w:line="420" w:lineRule="exact"/>
        <w:ind w:firstLine="420" w:firstLineChars="200"/>
        <w:rPr>
          <w:bCs/>
          <w:color w:val="auto"/>
        </w:rPr>
      </w:pPr>
      <w:r>
        <w:rPr>
          <w:rFonts w:hint="eastAsia" w:hAnsi="宋体"/>
          <w:bCs/>
          <w:color w:val="auto"/>
        </w:rPr>
        <w:t>①</w:t>
      </w:r>
      <w:r>
        <w:rPr>
          <w:rFonts w:hint="eastAsia"/>
          <w:bCs/>
          <w:color w:val="auto"/>
        </w:rPr>
        <w:t>三档（0～15分）：安全措施不够完善，危险应对措施不够切合实际。</w:t>
      </w:r>
    </w:p>
    <w:p>
      <w:pPr>
        <w:pStyle w:val="10"/>
        <w:spacing w:line="420" w:lineRule="exact"/>
        <w:ind w:firstLine="420" w:firstLineChars="200"/>
        <w:rPr>
          <w:bCs/>
          <w:color w:val="auto"/>
        </w:rPr>
      </w:pPr>
      <w:r>
        <w:rPr>
          <w:rFonts w:hint="eastAsia"/>
          <w:bCs/>
          <w:color w:val="auto"/>
        </w:rPr>
        <w:t xml:space="preserve"> (三)、综合总得分=1+2+3。</w:t>
      </w:r>
    </w:p>
    <w:p>
      <w:pPr>
        <w:pStyle w:val="10"/>
        <w:spacing w:line="380" w:lineRule="exact"/>
        <w:ind w:firstLine="413" w:firstLineChars="196"/>
        <w:rPr>
          <w:rFonts w:hAnsi="宋体"/>
          <w:b/>
          <w:color w:val="auto"/>
          <w:szCs w:val="21"/>
        </w:rPr>
      </w:pPr>
      <w:r>
        <w:rPr>
          <w:rFonts w:hint="eastAsia" w:hAnsi="宋体"/>
          <w:b/>
          <w:color w:val="auto"/>
          <w:szCs w:val="21"/>
        </w:rPr>
        <w:t>三、推荐成交候选供应商原则</w:t>
      </w:r>
    </w:p>
    <w:p>
      <w:pPr>
        <w:pStyle w:val="10"/>
        <w:spacing w:line="420" w:lineRule="exact"/>
        <w:ind w:firstLine="420" w:firstLineChars="200"/>
        <w:rPr>
          <w:bCs/>
          <w:color w:val="auto"/>
        </w:rPr>
      </w:pPr>
      <w:r>
        <w:rPr>
          <w:rFonts w:hint="eastAsia"/>
          <w:bCs/>
          <w:color w:val="auto"/>
        </w:rPr>
        <w:t>三、推荐中标候选人原则</w:t>
      </w:r>
    </w:p>
    <w:p>
      <w:pPr>
        <w:pStyle w:val="10"/>
        <w:spacing w:line="420" w:lineRule="exact"/>
        <w:ind w:firstLine="420" w:firstLineChars="200"/>
        <w:rPr>
          <w:bCs/>
          <w:color w:val="auto"/>
        </w:rPr>
      </w:pPr>
      <w:r>
        <w:rPr>
          <w:rFonts w:hint="eastAsia"/>
          <w:bCs/>
          <w:color w:val="auto"/>
        </w:rPr>
        <w:t>（1）评审小组应当根据综合评分情况，按照评审得分由高到低顺序推荐至少3名中标候选人，并编写评审报告。评审小组根据综合得分由高到低排列次序，若得分相同时，以评审报价由低到高顺序排列；若得分相同且评审报价相同的，以最后报价由低到高顺序排列；若仍相同的，按项目服务承诺方案分由高到低顺序排列并推荐中标候选人。</w:t>
      </w:r>
    </w:p>
    <w:p>
      <w:pPr>
        <w:pStyle w:val="10"/>
        <w:spacing w:line="420" w:lineRule="exact"/>
        <w:ind w:firstLine="420" w:firstLineChars="200"/>
        <w:rPr>
          <w:bCs/>
          <w:color w:val="auto"/>
        </w:rPr>
      </w:pPr>
      <w:r>
        <w:rPr>
          <w:rFonts w:hint="eastAsia"/>
          <w:bCs/>
          <w:color w:val="auto"/>
        </w:rPr>
        <w:t>（2）排名第一的中标候选人放弃中标、因不可抗力提出不能履行合同，招标采购单位可以顺延取排名后一位的中标候选人为中标人或重新组织采购。</w:t>
      </w:r>
    </w:p>
    <w:p>
      <w:pPr>
        <w:pStyle w:val="4"/>
        <w:rPr>
          <w:color w:val="auto"/>
        </w:rPr>
      </w:pPr>
    </w:p>
    <w:sectPr>
      <w:headerReference r:id="rId9" w:type="default"/>
      <w:footerReference r:id="rId10" w:type="default"/>
      <w:pgSz w:w="11906" w:h="16838"/>
      <w:pgMar w:top="1134" w:right="155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方正魏碑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金山简魏碑">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Pr>
    </w:pPr>
    <w:r>
      <w:fldChar w:fldCharType="begin"/>
    </w:r>
    <w:r>
      <w:rPr>
        <w:rStyle w:val="18"/>
      </w:rPr>
      <w:instrText xml:space="preserve">PAGE  </w:instrText>
    </w:r>
    <w:r>
      <w:fldChar w:fldCharType="separate"/>
    </w:r>
    <w:r>
      <w:rPr>
        <w:rStyle w:val="18"/>
      </w:rPr>
      <w:t>1</w:t>
    </w:r>
    <w:r>
      <w:fldChar w:fldCharType="end"/>
    </w:r>
  </w:p>
  <w:p>
    <w:pPr>
      <w:pStyle w:val="12"/>
    </w:pPr>
    <w:r>
      <w:pict>
        <v:shape id="文本框4" o:spid="_x0000_s2050" o:spt="202" type="#_x0000_t202" style="position:absolute;left:0pt;height:144pt;width:144pt;mso-position-horizontal:center;mso-position-horizontal-relative:margin;mso-position-vertical:top;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6NbWBrgEAAEoD&#10;AAAOAAAAAAAAAAEAIAAAAB4BAABkcnMvZTJvRG9jLnhtbFBLBQYAAAAABgAGAFkBAAA+BQAAAAA=&#10;">
          <v:path/>
          <v:fill on="f" focussize="0,0"/>
          <v:stroke on="f" joinstyle="miter"/>
          <v:imagedata o:title=""/>
          <o:lock v:ext="edit"/>
          <v:textbox inset="0mm,0mm,0mm,0mm" style="mso-fit-shape-to-text:t;">
            <w:txbxContent>
              <w:p>
                <w:pPr>
                  <w:pStyle w:val="12"/>
                  <w:rPr>
                    <w:rStyle w:val="18"/>
                  </w:rPr>
                </w:pPr>
                <w:r>
                  <w:fldChar w:fldCharType="begin"/>
                </w:r>
                <w:r>
                  <w:rPr>
                    <w:rStyle w:val="18"/>
                  </w:rPr>
                  <w:instrText xml:space="preserve">PAGE  </w:instrText>
                </w:r>
                <w:r>
                  <w:fldChar w:fldCharType="separate"/>
                </w:r>
                <w:r>
                  <w:rPr>
                    <w:rStyle w:val="18"/>
                  </w:rPr>
                  <w:t>1</w:t>
                </w:r>
                <w:r>
                  <w:fldChar w:fldCharType="end"/>
                </w:r>
              </w:p>
            </w:txbxContent>
          </v:textbox>
        </v:shape>
      </w:pict>
    </w:r>
    <w:r>
      <w:pict>
        <v:shape id="文本框2" o:spid="_x0000_s2049" o:spt="202" type="#_x0000_t202" style="position:absolute;left:0pt;margin-top:0pt;height:23.35pt;width:9.05pt;mso-position-horizontal:center;mso-position-horizontal-relative:margin;mso-wrap-style:none;z-index:251660288;mso-width-relative:page;mso-height-relative:page;" filled="f" stroked="f" coordsize="21600,21600" o:gfxdata="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QfWA70QAA&#10;AAMBAAAPAAAAAAAAAAEAIAAAACIAAABkcnMvZG93bnJldi54bWxQSwECFAAUAAAACACHTuJAVVHf&#10;kLMBAABIAwAADgAAAAAAAAABACAAAAAgAQAAZHJzL2Uyb0RvYy54bWxQSwUGAAAAAAYABgBZAQAA&#10;RQUAAAAA&#10;">
          <v:path/>
          <v:fill on="f" focussize="0,0"/>
          <v:stroke on="f" joinstyle="miter"/>
          <v:imagedata o:title=""/>
          <o:lock v:ext="edit"/>
          <v:textbox inset="0mm,0mm,0mm,0mm" style="mso-fit-shape-to-text:t;">
            <w:txbxContent>
              <w:p>
                <w:pPr>
                  <w:pStyle w:val="12"/>
                  <w:jc w:val="center"/>
                  <w:rPr>
                    <w:rStyle w:val="18"/>
                  </w:rPr>
                </w:pPr>
                <w:r>
                  <w:fldChar w:fldCharType="begin"/>
                </w:r>
                <w:r>
                  <w:rPr>
                    <w:rStyle w:val="18"/>
                  </w:rPr>
                  <w:instrText xml:space="preserve">PAGE  </w:instrText>
                </w:r>
                <w:r>
                  <w:fldChar w:fldCharType="separate"/>
                </w:r>
                <w:r>
                  <w:rPr>
                    <w:rStyle w:val="18"/>
                  </w:rPr>
                  <w:t>1</w:t>
                </w:r>
                <w:r>
                  <w:fldChar w:fldCharType="end"/>
                </w:r>
              </w:p>
              <w:p>
                <w:pPr>
                  <w:pStyle w:val="12"/>
                  <w:rPr>
                    <w:rStyle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Pr>
    </w:pPr>
    <w:r>
      <w:fldChar w:fldCharType="begin"/>
    </w:r>
    <w:r>
      <w:rPr>
        <w:rStyle w:val="18"/>
      </w:rPr>
      <w:instrText xml:space="preserve">PAGE  </w:instrText>
    </w:r>
    <w:r>
      <w:fldChar w:fldCharType="separate"/>
    </w:r>
    <w:r>
      <w:rPr>
        <w:rStyle w:val="18"/>
      </w:rPr>
      <w:t>55</w: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文本框5" o:spid="_x0000_s2052" o:spt="202" type="#_x0000_t202" style="position:absolute;left:0pt;height:144pt;width:144pt;mso-position-horizontal:center;mso-position-horizontal-relative:margin;mso-position-vertical:top;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BFClunrgEAAEoD&#10;AAAOAAAAAAAAAAEAIAAAAB4BAABkcnMvZTJvRG9jLnhtbFBLBQYAAAAABgAGAFkBAAA+BQAAAAA=&#10;">
          <v:path/>
          <v:fill on="f" focussize="0,0"/>
          <v:stroke on="f" joinstyle="miter"/>
          <v:imagedata o:title=""/>
          <o:lock v:ext="edit"/>
          <v:textbox inset="0mm,0mm,0mm,0mm" style="mso-fit-shape-to-text:t;">
            <w:txbxContent>
              <w:p>
                <w:pPr>
                  <w:snapToGrid w:val="0"/>
                  <w:rPr>
                    <w:sz w:val="18"/>
                  </w:rPr>
                </w:pPr>
              </w:p>
            </w:txbxContent>
          </v:textbox>
        </v:shape>
      </w:pict>
    </w:r>
    <w:r>
      <w:pict>
        <v:shape id="文本框3" o:spid="_x0000_s2051" o:spt="202" type="#_x0000_t202" style="position:absolute;left:0pt;margin-top:0pt;height:15.55pt;width:6.05pt;mso-position-horizontal:center;mso-position-horizontal-relative:margin;mso-wrap-style:none;z-index:251662336;mso-width-relative:page;mso-height-relative:page;" filled="f" stroked="f" coordsize="21600,21600" o:gfxdata="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WkTbINAAAAAD&#10;AQAADwAAAAAAAAABACAAAAAiAAAAZHJzL2Rvd25yZXYueG1sUEsBAhQAFAAAAAgAh07iQMYXYImy&#10;AQAARwMAAA4AAAAAAAAAAQAgAAAAHwEAAGRycy9lMm9Eb2MueG1sUEsFBgAAAAAGAAYAWQEAAEMF&#10;AAAAAA==&#10;">
          <v:path/>
          <v:fill on="f" focussize="0,0"/>
          <v:stroke on="f" joinstyle="miter"/>
          <v:imagedata o:title=""/>
          <o:lock v:ext="edit"/>
          <v:textbox inset="0mm,0mm,0mm,0mm" style="mso-fit-shape-to-text:t;">
            <w:txbxContent>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27</w:t>
    </w:r>
    <w:r>
      <w:rPr>
        <w:lang w:val="zh-CN"/>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6712A"/>
    <w:multiLevelType w:val="singleLevel"/>
    <w:tmpl w:val="53B6712A"/>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9163D"/>
    <w:rsid w:val="00001EA7"/>
    <w:rsid w:val="000048DD"/>
    <w:rsid w:val="00006E2C"/>
    <w:rsid w:val="000111A0"/>
    <w:rsid w:val="00012C33"/>
    <w:rsid w:val="00012FA1"/>
    <w:rsid w:val="00021793"/>
    <w:rsid w:val="00024521"/>
    <w:rsid w:val="00027238"/>
    <w:rsid w:val="0003063D"/>
    <w:rsid w:val="00031984"/>
    <w:rsid w:val="000402A2"/>
    <w:rsid w:val="0004110B"/>
    <w:rsid w:val="000423D6"/>
    <w:rsid w:val="00044223"/>
    <w:rsid w:val="00045102"/>
    <w:rsid w:val="0004582F"/>
    <w:rsid w:val="00051947"/>
    <w:rsid w:val="000526ED"/>
    <w:rsid w:val="00054347"/>
    <w:rsid w:val="000608BC"/>
    <w:rsid w:val="000614DC"/>
    <w:rsid w:val="00062369"/>
    <w:rsid w:val="00063925"/>
    <w:rsid w:val="00065653"/>
    <w:rsid w:val="0007345E"/>
    <w:rsid w:val="000734A2"/>
    <w:rsid w:val="00075011"/>
    <w:rsid w:val="00075DBD"/>
    <w:rsid w:val="0007651F"/>
    <w:rsid w:val="00081CCA"/>
    <w:rsid w:val="00082FF6"/>
    <w:rsid w:val="00084053"/>
    <w:rsid w:val="000867D2"/>
    <w:rsid w:val="000940A2"/>
    <w:rsid w:val="000955FC"/>
    <w:rsid w:val="000957E6"/>
    <w:rsid w:val="0009588A"/>
    <w:rsid w:val="00096C7C"/>
    <w:rsid w:val="000A10E3"/>
    <w:rsid w:val="000A1B74"/>
    <w:rsid w:val="000A2BA1"/>
    <w:rsid w:val="000A5E72"/>
    <w:rsid w:val="000A76D4"/>
    <w:rsid w:val="000B4465"/>
    <w:rsid w:val="000B5C16"/>
    <w:rsid w:val="000B641B"/>
    <w:rsid w:val="000C0C3B"/>
    <w:rsid w:val="000C1F67"/>
    <w:rsid w:val="000C3BF2"/>
    <w:rsid w:val="000C667A"/>
    <w:rsid w:val="000C7A21"/>
    <w:rsid w:val="000C7BC5"/>
    <w:rsid w:val="000D31B2"/>
    <w:rsid w:val="000D3657"/>
    <w:rsid w:val="000D7B65"/>
    <w:rsid w:val="000D7FDF"/>
    <w:rsid w:val="000E137C"/>
    <w:rsid w:val="000E2114"/>
    <w:rsid w:val="000E2705"/>
    <w:rsid w:val="000F660B"/>
    <w:rsid w:val="000F6C86"/>
    <w:rsid w:val="0010033B"/>
    <w:rsid w:val="00105E56"/>
    <w:rsid w:val="00107313"/>
    <w:rsid w:val="001073E2"/>
    <w:rsid w:val="00113BF9"/>
    <w:rsid w:val="00114817"/>
    <w:rsid w:val="00114A55"/>
    <w:rsid w:val="001165E8"/>
    <w:rsid w:val="00122BBA"/>
    <w:rsid w:val="0012489B"/>
    <w:rsid w:val="001257D5"/>
    <w:rsid w:val="00130342"/>
    <w:rsid w:val="001318D0"/>
    <w:rsid w:val="001319BB"/>
    <w:rsid w:val="00133F51"/>
    <w:rsid w:val="0013581A"/>
    <w:rsid w:val="0014188F"/>
    <w:rsid w:val="00142A85"/>
    <w:rsid w:val="00142EFD"/>
    <w:rsid w:val="00143D88"/>
    <w:rsid w:val="00146671"/>
    <w:rsid w:val="00150AA3"/>
    <w:rsid w:val="00151AA3"/>
    <w:rsid w:val="00152D1A"/>
    <w:rsid w:val="00156A62"/>
    <w:rsid w:val="001578C9"/>
    <w:rsid w:val="00162CD1"/>
    <w:rsid w:val="00162F23"/>
    <w:rsid w:val="0017369A"/>
    <w:rsid w:val="0017572C"/>
    <w:rsid w:val="00181282"/>
    <w:rsid w:val="001812E5"/>
    <w:rsid w:val="00182C7F"/>
    <w:rsid w:val="00182EAD"/>
    <w:rsid w:val="00184CBD"/>
    <w:rsid w:val="0018578F"/>
    <w:rsid w:val="00186251"/>
    <w:rsid w:val="0019465F"/>
    <w:rsid w:val="0019527E"/>
    <w:rsid w:val="00195B1D"/>
    <w:rsid w:val="00195E20"/>
    <w:rsid w:val="001A70D0"/>
    <w:rsid w:val="001A78F8"/>
    <w:rsid w:val="001B2078"/>
    <w:rsid w:val="001B6A9F"/>
    <w:rsid w:val="001C18CF"/>
    <w:rsid w:val="001C24C4"/>
    <w:rsid w:val="001C3D27"/>
    <w:rsid w:val="001C4274"/>
    <w:rsid w:val="001C545A"/>
    <w:rsid w:val="001C752D"/>
    <w:rsid w:val="001D0376"/>
    <w:rsid w:val="001D08DB"/>
    <w:rsid w:val="001D22F8"/>
    <w:rsid w:val="001D3F6B"/>
    <w:rsid w:val="001D4B2B"/>
    <w:rsid w:val="001D4B78"/>
    <w:rsid w:val="001D6220"/>
    <w:rsid w:val="001D6579"/>
    <w:rsid w:val="001E081C"/>
    <w:rsid w:val="001E3D96"/>
    <w:rsid w:val="001E5AE4"/>
    <w:rsid w:val="001F4D38"/>
    <w:rsid w:val="001F5013"/>
    <w:rsid w:val="001F5714"/>
    <w:rsid w:val="001F583D"/>
    <w:rsid w:val="0020116A"/>
    <w:rsid w:val="002024F8"/>
    <w:rsid w:val="002028E4"/>
    <w:rsid w:val="0020491A"/>
    <w:rsid w:val="00204991"/>
    <w:rsid w:val="00207F16"/>
    <w:rsid w:val="002121A7"/>
    <w:rsid w:val="00214F6E"/>
    <w:rsid w:val="002168BC"/>
    <w:rsid w:val="00217191"/>
    <w:rsid w:val="00222316"/>
    <w:rsid w:val="0022283D"/>
    <w:rsid w:val="00224ECD"/>
    <w:rsid w:val="00231AED"/>
    <w:rsid w:val="002324A7"/>
    <w:rsid w:val="00242692"/>
    <w:rsid w:val="002514A2"/>
    <w:rsid w:val="00251EA4"/>
    <w:rsid w:val="0025544E"/>
    <w:rsid w:val="00264D99"/>
    <w:rsid w:val="00264E16"/>
    <w:rsid w:val="00265C99"/>
    <w:rsid w:val="0027168B"/>
    <w:rsid w:val="00272060"/>
    <w:rsid w:val="00272B68"/>
    <w:rsid w:val="00273DEA"/>
    <w:rsid w:val="00282149"/>
    <w:rsid w:val="002826CA"/>
    <w:rsid w:val="00282A3F"/>
    <w:rsid w:val="00283791"/>
    <w:rsid w:val="00283AB1"/>
    <w:rsid w:val="00285D9D"/>
    <w:rsid w:val="002920EE"/>
    <w:rsid w:val="00292A83"/>
    <w:rsid w:val="00292CF5"/>
    <w:rsid w:val="002975C7"/>
    <w:rsid w:val="002A1EAA"/>
    <w:rsid w:val="002A3CE5"/>
    <w:rsid w:val="002A4626"/>
    <w:rsid w:val="002A6464"/>
    <w:rsid w:val="002A730D"/>
    <w:rsid w:val="002B1226"/>
    <w:rsid w:val="002B7A1C"/>
    <w:rsid w:val="002C2159"/>
    <w:rsid w:val="002C3CEB"/>
    <w:rsid w:val="002C4E1F"/>
    <w:rsid w:val="002C66CE"/>
    <w:rsid w:val="002D3132"/>
    <w:rsid w:val="002D46E1"/>
    <w:rsid w:val="002E26BB"/>
    <w:rsid w:val="002E5675"/>
    <w:rsid w:val="002E5CCD"/>
    <w:rsid w:val="002F744B"/>
    <w:rsid w:val="00304F17"/>
    <w:rsid w:val="00321ABE"/>
    <w:rsid w:val="0032302C"/>
    <w:rsid w:val="00323593"/>
    <w:rsid w:val="0032513C"/>
    <w:rsid w:val="003256F0"/>
    <w:rsid w:val="00327586"/>
    <w:rsid w:val="003308F0"/>
    <w:rsid w:val="003323AE"/>
    <w:rsid w:val="00332A5D"/>
    <w:rsid w:val="00333254"/>
    <w:rsid w:val="00335A13"/>
    <w:rsid w:val="00335E5A"/>
    <w:rsid w:val="00337794"/>
    <w:rsid w:val="0034755D"/>
    <w:rsid w:val="003527D0"/>
    <w:rsid w:val="00355CEC"/>
    <w:rsid w:val="00356071"/>
    <w:rsid w:val="0035677C"/>
    <w:rsid w:val="00360E61"/>
    <w:rsid w:val="00362C73"/>
    <w:rsid w:val="003646E1"/>
    <w:rsid w:val="00364CEC"/>
    <w:rsid w:val="003660C8"/>
    <w:rsid w:val="003700DF"/>
    <w:rsid w:val="00375CC1"/>
    <w:rsid w:val="00390B8D"/>
    <w:rsid w:val="00390CC7"/>
    <w:rsid w:val="00393612"/>
    <w:rsid w:val="00394DA4"/>
    <w:rsid w:val="00394F81"/>
    <w:rsid w:val="00396499"/>
    <w:rsid w:val="003974F2"/>
    <w:rsid w:val="003A39D2"/>
    <w:rsid w:val="003A4A32"/>
    <w:rsid w:val="003A4B9E"/>
    <w:rsid w:val="003B4277"/>
    <w:rsid w:val="003B621C"/>
    <w:rsid w:val="003C0826"/>
    <w:rsid w:val="003C32B4"/>
    <w:rsid w:val="003D1519"/>
    <w:rsid w:val="003D212D"/>
    <w:rsid w:val="003D37F6"/>
    <w:rsid w:val="003D7C13"/>
    <w:rsid w:val="003E16E6"/>
    <w:rsid w:val="003E3E2F"/>
    <w:rsid w:val="003E4272"/>
    <w:rsid w:val="003E61CF"/>
    <w:rsid w:val="003F41DC"/>
    <w:rsid w:val="003F6343"/>
    <w:rsid w:val="00401290"/>
    <w:rsid w:val="00406FB5"/>
    <w:rsid w:val="00407997"/>
    <w:rsid w:val="0041256B"/>
    <w:rsid w:val="00413CF2"/>
    <w:rsid w:val="00415471"/>
    <w:rsid w:val="00415CBC"/>
    <w:rsid w:val="00421AE7"/>
    <w:rsid w:val="00422B4D"/>
    <w:rsid w:val="00423963"/>
    <w:rsid w:val="004266F3"/>
    <w:rsid w:val="004267CA"/>
    <w:rsid w:val="0043321F"/>
    <w:rsid w:val="00433B27"/>
    <w:rsid w:val="004419A4"/>
    <w:rsid w:val="00443334"/>
    <w:rsid w:val="00444B38"/>
    <w:rsid w:val="00444DC1"/>
    <w:rsid w:val="00447683"/>
    <w:rsid w:val="00450FFB"/>
    <w:rsid w:val="00456758"/>
    <w:rsid w:val="00472696"/>
    <w:rsid w:val="004737FE"/>
    <w:rsid w:val="00475F26"/>
    <w:rsid w:val="00476B31"/>
    <w:rsid w:val="00477A4A"/>
    <w:rsid w:val="00484B2E"/>
    <w:rsid w:val="00486F90"/>
    <w:rsid w:val="00491AE6"/>
    <w:rsid w:val="004953CD"/>
    <w:rsid w:val="00496C4C"/>
    <w:rsid w:val="00496CD3"/>
    <w:rsid w:val="004A27CA"/>
    <w:rsid w:val="004A288A"/>
    <w:rsid w:val="004A6340"/>
    <w:rsid w:val="004A70EB"/>
    <w:rsid w:val="004B3A4D"/>
    <w:rsid w:val="004B571B"/>
    <w:rsid w:val="004B666E"/>
    <w:rsid w:val="004C0CBD"/>
    <w:rsid w:val="004C3915"/>
    <w:rsid w:val="004C3B66"/>
    <w:rsid w:val="004D4B06"/>
    <w:rsid w:val="004D4DAF"/>
    <w:rsid w:val="004D635F"/>
    <w:rsid w:val="004E1579"/>
    <w:rsid w:val="004E2B10"/>
    <w:rsid w:val="004E43AD"/>
    <w:rsid w:val="004F08CC"/>
    <w:rsid w:val="004F2C99"/>
    <w:rsid w:val="00503DA8"/>
    <w:rsid w:val="00503EE3"/>
    <w:rsid w:val="00504268"/>
    <w:rsid w:val="00506A0C"/>
    <w:rsid w:val="00507B5C"/>
    <w:rsid w:val="0051136D"/>
    <w:rsid w:val="00511DEF"/>
    <w:rsid w:val="00512737"/>
    <w:rsid w:val="00516FF0"/>
    <w:rsid w:val="00526C72"/>
    <w:rsid w:val="005274E4"/>
    <w:rsid w:val="00530F27"/>
    <w:rsid w:val="00532035"/>
    <w:rsid w:val="005320A7"/>
    <w:rsid w:val="005328A1"/>
    <w:rsid w:val="00532D95"/>
    <w:rsid w:val="005422B1"/>
    <w:rsid w:val="00545674"/>
    <w:rsid w:val="005526D7"/>
    <w:rsid w:val="005550DC"/>
    <w:rsid w:val="00556FB0"/>
    <w:rsid w:val="005617DE"/>
    <w:rsid w:val="005675EC"/>
    <w:rsid w:val="00571485"/>
    <w:rsid w:val="00574756"/>
    <w:rsid w:val="00577D53"/>
    <w:rsid w:val="00581E3C"/>
    <w:rsid w:val="00585C39"/>
    <w:rsid w:val="00586138"/>
    <w:rsid w:val="005863FF"/>
    <w:rsid w:val="005868DB"/>
    <w:rsid w:val="00586B15"/>
    <w:rsid w:val="0059329A"/>
    <w:rsid w:val="005A0342"/>
    <w:rsid w:val="005A6731"/>
    <w:rsid w:val="005A7C20"/>
    <w:rsid w:val="005B0600"/>
    <w:rsid w:val="005B4BDF"/>
    <w:rsid w:val="005C2536"/>
    <w:rsid w:val="005C50BE"/>
    <w:rsid w:val="005C542E"/>
    <w:rsid w:val="005C6197"/>
    <w:rsid w:val="005D4C8F"/>
    <w:rsid w:val="005D627B"/>
    <w:rsid w:val="005E043E"/>
    <w:rsid w:val="005E4D4A"/>
    <w:rsid w:val="005E517A"/>
    <w:rsid w:val="005E5D3C"/>
    <w:rsid w:val="005E7D17"/>
    <w:rsid w:val="005F045D"/>
    <w:rsid w:val="005F0904"/>
    <w:rsid w:val="005F2A7F"/>
    <w:rsid w:val="005F3CE1"/>
    <w:rsid w:val="005F482F"/>
    <w:rsid w:val="005F756E"/>
    <w:rsid w:val="006042E2"/>
    <w:rsid w:val="006054B1"/>
    <w:rsid w:val="006070EC"/>
    <w:rsid w:val="00607FB5"/>
    <w:rsid w:val="00616314"/>
    <w:rsid w:val="00616471"/>
    <w:rsid w:val="0062731B"/>
    <w:rsid w:val="00633420"/>
    <w:rsid w:val="006337C3"/>
    <w:rsid w:val="00636C65"/>
    <w:rsid w:val="00640C87"/>
    <w:rsid w:val="0064452D"/>
    <w:rsid w:val="006445BB"/>
    <w:rsid w:val="0064716B"/>
    <w:rsid w:val="00651C8B"/>
    <w:rsid w:val="00653607"/>
    <w:rsid w:val="00654426"/>
    <w:rsid w:val="00654F31"/>
    <w:rsid w:val="00655416"/>
    <w:rsid w:val="00657247"/>
    <w:rsid w:val="00664590"/>
    <w:rsid w:val="00664A64"/>
    <w:rsid w:val="0066534E"/>
    <w:rsid w:val="00667481"/>
    <w:rsid w:val="006830CA"/>
    <w:rsid w:val="00686C97"/>
    <w:rsid w:val="0068766B"/>
    <w:rsid w:val="00687E4B"/>
    <w:rsid w:val="006902A8"/>
    <w:rsid w:val="00690B8A"/>
    <w:rsid w:val="00691E07"/>
    <w:rsid w:val="006965E9"/>
    <w:rsid w:val="00697703"/>
    <w:rsid w:val="006A56CC"/>
    <w:rsid w:val="006B1F84"/>
    <w:rsid w:val="006B621F"/>
    <w:rsid w:val="006B7D6C"/>
    <w:rsid w:val="006C1A3A"/>
    <w:rsid w:val="006C3AD7"/>
    <w:rsid w:val="006C4BC7"/>
    <w:rsid w:val="006D034A"/>
    <w:rsid w:val="006D50D9"/>
    <w:rsid w:val="006D51AE"/>
    <w:rsid w:val="006E0C2B"/>
    <w:rsid w:val="006F0368"/>
    <w:rsid w:val="006F5AC7"/>
    <w:rsid w:val="006F5FCE"/>
    <w:rsid w:val="006F7A2E"/>
    <w:rsid w:val="00700E2D"/>
    <w:rsid w:val="0070507F"/>
    <w:rsid w:val="00713280"/>
    <w:rsid w:val="00723328"/>
    <w:rsid w:val="0073100E"/>
    <w:rsid w:val="00731587"/>
    <w:rsid w:val="00734489"/>
    <w:rsid w:val="00736429"/>
    <w:rsid w:val="00751C38"/>
    <w:rsid w:val="00753B7F"/>
    <w:rsid w:val="007579E9"/>
    <w:rsid w:val="00760E70"/>
    <w:rsid w:val="00761EA8"/>
    <w:rsid w:val="0076231E"/>
    <w:rsid w:val="00762885"/>
    <w:rsid w:val="007636FC"/>
    <w:rsid w:val="00763CC2"/>
    <w:rsid w:val="00765402"/>
    <w:rsid w:val="007672B5"/>
    <w:rsid w:val="00775E68"/>
    <w:rsid w:val="00776A35"/>
    <w:rsid w:val="00777A68"/>
    <w:rsid w:val="0078378B"/>
    <w:rsid w:val="00784C4F"/>
    <w:rsid w:val="0078777F"/>
    <w:rsid w:val="007935EE"/>
    <w:rsid w:val="00794558"/>
    <w:rsid w:val="00796DA1"/>
    <w:rsid w:val="007974AC"/>
    <w:rsid w:val="007A2472"/>
    <w:rsid w:val="007A24C8"/>
    <w:rsid w:val="007A286D"/>
    <w:rsid w:val="007A3DD6"/>
    <w:rsid w:val="007A4683"/>
    <w:rsid w:val="007A4FE7"/>
    <w:rsid w:val="007A6049"/>
    <w:rsid w:val="007A77A8"/>
    <w:rsid w:val="007B3171"/>
    <w:rsid w:val="007B31E1"/>
    <w:rsid w:val="007B3E68"/>
    <w:rsid w:val="007B42B1"/>
    <w:rsid w:val="007B7BA0"/>
    <w:rsid w:val="007C029D"/>
    <w:rsid w:val="007C1609"/>
    <w:rsid w:val="007C1DAC"/>
    <w:rsid w:val="007C2482"/>
    <w:rsid w:val="007C486D"/>
    <w:rsid w:val="007C6656"/>
    <w:rsid w:val="007C6E7B"/>
    <w:rsid w:val="007C72A5"/>
    <w:rsid w:val="007C781C"/>
    <w:rsid w:val="007C797C"/>
    <w:rsid w:val="007D1143"/>
    <w:rsid w:val="007D39B9"/>
    <w:rsid w:val="007D5B7E"/>
    <w:rsid w:val="007D5E2F"/>
    <w:rsid w:val="007D7244"/>
    <w:rsid w:val="007E0EBA"/>
    <w:rsid w:val="007E2974"/>
    <w:rsid w:val="007E5656"/>
    <w:rsid w:val="007E7CD1"/>
    <w:rsid w:val="007F2C46"/>
    <w:rsid w:val="007F4697"/>
    <w:rsid w:val="007F5019"/>
    <w:rsid w:val="00807011"/>
    <w:rsid w:val="008135BD"/>
    <w:rsid w:val="008165C8"/>
    <w:rsid w:val="00820CC8"/>
    <w:rsid w:val="00824A2C"/>
    <w:rsid w:val="00824F35"/>
    <w:rsid w:val="00824F76"/>
    <w:rsid w:val="00825111"/>
    <w:rsid w:val="00825453"/>
    <w:rsid w:val="00825AA6"/>
    <w:rsid w:val="00830149"/>
    <w:rsid w:val="00830EE4"/>
    <w:rsid w:val="00831984"/>
    <w:rsid w:val="00833F8D"/>
    <w:rsid w:val="00834D9F"/>
    <w:rsid w:val="00843165"/>
    <w:rsid w:val="0084651B"/>
    <w:rsid w:val="008533A0"/>
    <w:rsid w:val="008554DD"/>
    <w:rsid w:val="00861C11"/>
    <w:rsid w:val="00863099"/>
    <w:rsid w:val="00863364"/>
    <w:rsid w:val="008644E9"/>
    <w:rsid w:val="008701A5"/>
    <w:rsid w:val="008704F6"/>
    <w:rsid w:val="00872A7B"/>
    <w:rsid w:val="00874288"/>
    <w:rsid w:val="0087734B"/>
    <w:rsid w:val="00881292"/>
    <w:rsid w:val="00885B70"/>
    <w:rsid w:val="00897B79"/>
    <w:rsid w:val="008A4599"/>
    <w:rsid w:val="008A5BD1"/>
    <w:rsid w:val="008B06AE"/>
    <w:rsid w:val="008C1D2F"/>
    <w:rsid w:val="008D02A4"/>
    <w:rsid w:val="008D0EF2"/>
    <w:rsid w:val="008D1237"/>
    <w:rsid w:val="008D171B"/>
    <w:rsid w:val="008D1FD4"/>
    <w:rsid w:val="008D56D7"/>
    <w:rsid w:val="008E498D"/>
    <w:rsid w:val="008E5D8D"/>
    <w:rsid w:val="00900279"/>
    <w:rsid w:val="00902329"/>
    <w:rsid w:val="00902882"/>
    <w:rsid w:val="009029DD"/>
    <w:rsid w:val="00903DD0"/>
    <w:rsid w:val="009205DC"/>
    <w:rsid w:val="00921092"/>
    <w:rsid w:val="0092381F"/>
    <w:rsid w:val="0093111B"/>
    <w:rsid w:val="00932CFF"/>
    <w:rsid w:val="009423E4"/>
    <w:rsid w:val="00942BB9"/>
    <w:rsid w:val="00943E83"/>
    <w:rsid w:val="00945A9A"/>
    <w:rsid w:val="00946779"/>
    <w:rsid w:val="00946FD5"/>
    <w:rsid w:val="00950B2B"/>
    <w:rsid w:val="00954344"/>
    <w:rsid w:val="009557F8"/>
    <w:rsid w:val="00962DBA"/>
    <w:rsid w:val="00966FA4"/>
    <w:rsid w:val="00970305"/>
    <w:rsid w:val="009714B8"/>
    <w:rsid w:val="009719E2"/>
    <w:rsid w:val="00976CC6"/>
    <w:rsid w:val="00980839"/>
    <w:rsid w:val="00987987"/>
    <w:rsid w:val="009927EB"/>
    <w:rsid w:val="00994934"/>
    <w:rsid w:val="00994A62"/>
    <w:rsid w:val="0099649C"/>
    <w:rsid w:val="009A28D5"/>
    <w:rsid w:val="009A3B70"/>
    <w:rsid w:val="009A55D2"/>
    <w:rsid w:val="009A6227"/>
    <w:rsid w:val="009B4DB0"/>
    <w:rsid w:val="009B7AB0"/>
    <w:rsid w:val="009C2461"/>
    <w:rsid w:val="009C4CFC"/>
    <w:rsid w:val="009C59ED"/>
    <w:rsid w:val="009D5006"/>
    <w:rsid w:val="009D60DE"/>
    <w:rsid w:val="009D7C6A"/>
    <w:rsid w:val="009E1745"/>
    <w:rsid w:val="009E3079"/>
    <w:rsid w:val="009E3995"/>
    <w:rsid w:val="009E4881"/>
    <w:rsid w:val="009E51B0"/>
    <w:rsid w:val="009F0536"/>
    <w:rsid w:val="009F5603"/>
    <w:rsid w:val="009F6174"/>
    <w:rsid w:val="009F7A9B"/>
    <w:rsid w:val="00A031E3"/>
    <w:rsid w:val="00A039D1"/>
    <w:rsid w:val="00A12056"/>
    <w:rsid w:val="00A20F90"/>
    <w:rsid w:val="00A2250D"/>
    <w:rsid w:val="00A253E3"/>
    <w:rsid w:val="00A2622F"/>
    <w:rsid w:val="00A262EF"/>
    <w:rsid w:val="00A30284"/>
    <w:rsid w:val="00A302C4"/>
    <w:rsid w:val="00A319C0"/>
    <w:rsid w:val="00A3398B"/>
    <w:rsid w:val="00A35572"/>
    <w:rsid w:val="00A371F6"/>
    <w:rsid w:val="00A451EC"/>
    <w:rsid w:val="00A527E4"/>
    <w:rsid w:val="00A565BE"/>
    <w:rsid w:val="00A57150"/>
    <w:rsid w:val="00A62680"/>
    <w:rsid w:val="00A62D38"/>
    <w:rsid w:val="00A6400B"/>
    <w:rsid w:val="00A67D09"/>
    <w:rsid w:val="00A70014"/>
    <w:rsid w:val="00A71D60"/>
    <w:rsid w:val="00A7307C"/>
    <w:rsid w:val="00A746DA"/>
    <w:rsid w:val="00A7622D"/>
    <w:rsid w:val="00A76DF6"/>
    <w:rsid w:val="00A7743E"/>
    <w:rsid w:val="00A77636"/>
    <w:rsid w:val="00A81F10"/>
    <w:rsid w:val="00A83429"/>
    <w:rsid w:val="00A83E90"/>
    <w:rsid w:val="00A86BA9"/>
    <w:rsid w:val="00A879E5"/>
    <w:rsid w:val="00A910FF"/>
    <w:rsid w:val="00A91344"/>
    <w:rsid w:val="00A9163D"/>
    <w:rsid w:val="00A953D1"/>
    <w:rsid w:val="00A9654A"/>
    <w:rsid w:val="00AA3268"/>
    <w:rsid w:val="00AA3640"/>
    <w:rsid w:val="00AA6218"/>
    <w:rsid w:val="00AA7EDB"/>
    <w:rsid w:val="00AB1474"/>
    <w:rsid w:val="00AB1D40"/>
    <w:rsid w:val="00AB2ABC"/>
    <w:rsid w:val="00AB3D63"/>
    <w:rsid w:val="00AB45B6"/>
    <w:rsid w:val="00AB4ABB"/>
    <w:rsid w:val="00AB6092"/>
    <w:rsid w:val="00AB6144"/>
    <w:rsid w:val="00AB6A5C"/>
    <w:rsid w:val="00AB7659"/>
    <w:rsid w:val="00AC0128"/>
    <w:rsid w:val="00AC030F"/>
    <w:rsid w:val="00AC0525"/>
    <w:rsid w:val="00AC27A3"/>
    <w:rsid w:val="00AC299A"/>
    <w:rsid w:val="00AC6A95"/>
    <w:rsid w:val="00AD2404"/>
    <w:rsid w:val="00AD2E8A"/>
    <w:rsid w:val="00AD6228"/>
    <w:rsid w:val="00AD6D63"/>
    <w:rsid w:val="00AD6D99"/>
    <w:rsid w:val="00AE0724"/>
    <w:rsid w:val="00AE342D"/>
    <w:rsid w:val="00AE497A"/>
    <w:rsid w:val="00AE7C1E"/>
    <w:rsid w:val="00AF17B0"/>
    <w:rsid w:val="00AF46A0"/>
    <w:rsid w:val="00AF62C9"/>
    <w:rsid w:val="00B01BA1"/>
    <w:rsid w:val="00B01D92"/>
    <w:rsid w:val="00B0475F"/>
    <w:rsid w:val="00B1216E"/>
    <w:rsid w:val="00B136C9"/>
    <w:rsid w:val="00B20059"/>
    <w:rsid w:val="00B20D4C"/>
    <w:rsid w:val="00B254B6"/>
    <w:rsid w:val="00B30881"/>
    <w:rsid w:val="00B3169A"/>
    <w:rsid w:val="00B3307D"/>
    <w:rsid w:val="00B3417E"/>
    <w:rsid w:val="00B35F68"/>
    <w:rsid w:val="00B40940"/>
    <w:rsid w:val="00B4400C"/>
    <w:rsid w:val="00B44EE1"/>
    <w:rsid w:val="00B46F89"/>
    <w:rsid w:val="00B52101"/>
    <w:rsid w:val="00B53E02"/>
    <w:rsid w:val="00B545EB"/>
    <w:rsid w:val="00B55078"/>
    <w:rsid w:val="00B563ED"/>
    <w:rsid w:val="00B613AB"/>
    <w:rsid w:val="00B61EE8"/>
    <w:rsid w:val="00B62DAF"/>
    <w:rsid w:val="00B63E51"/>
    <w:rsid w:val="00B641B7"/>
    <w:rsid w:val="00B64C97"/>
    <w:rsid w:val="00B67AFD"/>
    <w:rsid w:val="00B7020C"/>
    <w:rsid w:val="00B71D0B"/>
    <w:rsid w:val="00B72E80"/>
    <w:rsid w:val="00B74DFD"/>
    <w:rsid w:val="00B75C24"/>
    <w:rsid w:val="00B77C30"/>
    <w:rsid w:val="00B80B3C"/>
    <w:rsid w:val="00B81D51"/>
    <w:rsid w:val="00B8321A"/>
    <w:rsid w:val="00B84511"/>
    <w:rsid w:val="00B919F3"/>
    <w:rsid w:val="00B9272D"/>
    <w:rsid w:val="00B92C77"/>
    <w:rsid w:val="00B96876"/>
    <w:rsid w:val="00B96DC3"/>
    <w:rsid w:val="00BA0E9B"/>
    <w:rsid w:val="00BA22B9"/>
    <w:rsid w:val="00BA25B0"/>
    <w:rsid w:val="00BA271E"/>
    <w:rsid w:val="00BB1B1C"/>
    <w:rsid w:val="00BB20C5"/>
    <w:rsid w:val="00BB2BA9"/>
    <w:rsid w:val="00BB52C4"/>
    <w:rsid w:val="00BB6096"/>
    <w:rsid w:val="00BB6345"/>
    <w:rsid w:val="00BB641C"/>
    <w:rsid w:val="00BC0C75"/>
    <w:rsid w:val="00BC0CDC"/>
    <w:rsid w:val="00BC24E5"/>
    <w:rsid w:val="00BC27E6"/>
    <w:rsid w:val="00BC5CD4"/>
    <w:rsid w:val="00BD0302"/>
    <w:rsid w:val="00BD710C"/>
    <w:rsid w:val="00BE2D80"/>
    <w:rsid w:val="00BE4515"/>
    <w:rsid w:val="00BE683F"/>
    <w:rsid w:val="00BF042B"/>
    <w:rsid w:val="00BF3775"/>
    <w:rsid w:val="00C04A2E"/>
    <w:rsid w:val="00C14FB6"/>
    <w:rsid w:val="00C15173"/>
    <w:rsid w:val="00C237B8"/>
    <w:rsid w:val="00C2601B"/>
    <w:rsid w:val="00C36324"/>
    <w:rsid w:val="00C378EC"/>
    <w:rsid w:val="00C378FB"/>
    <w:rsid w:val="00C400D5"/>
    <w:rsid w:val="00C41930"/>
    <w:rsid w:val="00C432E0"/>
    <w:rsid w:val="00C44C7A"/>
    <w:rsid w:val="00C455EA"/>
    <w:rsid w:val="00C46777"/>
    <w:rsid w:val="00C539B1"/>
    <w:rsid w:val="00C55267"/>
    <w:rsid w:val="00C57D6E"/>
    <w:rsid w:val="00C60140"/>
    <w:rsid w:val="00C6338D"/>
    <w:rsid w:val="00C65048"/>
    <w:rsid w:val="00C67F00"/>
    <w:rsid w:val="00C7222B"/>
    <w:rsid w:val="00C80A7E"/>
    <w:rsid w:val="00C82116"/>
    <w:rsid w:val="00C82932"/>
    <w:rsid w:val="00C86AF7"/>
    <w:rsid w:val="00C86F2F"/>
    <w:rsid w:val="00C91216"/>
    <w:rsid w:val="00CA1336"/>
    <w:rsid w:val="00CA4E33"/>
    <w:rsid w:val="00CB1490"/>
    <w:rsid w:val="00CB1C29"/>
    <w:rsid w:val="00CB2DB7"/>
    <w:rsid w:val="00CB4D91"/>
    <w:rsid w:val="00CB7187"/>
    <w:rsid w:val="00CC01D0"/>
    <w:rsid w:val="00CC0538"/>
    <w:rsid w:val="00CC3124"/>
    <w:rsid w:val="00CC39B9"/>
    <w:rsid w:val="00CC58FF"/>
    <w:rsid w:val="00CD0CCD"/>
    <w:rsid w:val="00CE43D7"/>
    <w:rsid w:val="00CE4914"/>
    <w:rsid w:val="00CE6D56"/>
    <w:rsid w:val="00CE7F2D"/>
    <w:rsid w:val="00CF0099"/>
    <w:rsid w:val="00CF04E9"/>
    <w:rsid w:val="00CF3ED9"/>
    <w:rsid w:val="00D0422D"/>
    <w:rsid w:val="00D05147"/>
    <w:rsid w:val="00D05F51"/>
    <w:rsid w:val="00D078CA"/>
    <w:rsid w:val="00D10392"/>
    <w:rsid w:val="00D107C8"/>
    <w:rsid w:val="00D21DCD"/>
    <w:rsid w:val="00D26D89"/>
    <w:rsid w:val="00D31308"/>
    <w:rsid w:val="00D315D1"/>
    <w:rsid w:val="00D31CB3"/>
    <w:rsid w:val="00D34707"/>
    <w:rsid w:val="00D3591C"/>
    <w:rsid w:val="00D366EF"/>
    <w:rsid w:val="00D40ED8"/>
    <w:rsid w:val="00D478F4"/>
    <w:rsid w:val="00D53026"/>
    <w:rsid w:val="00D559E7"/>
    <w:rsid w:val="00D57A2D"/>
    <w:rsid w:val="00D628E0"/>
    <w:rsid w:val="00D6427D"/>
    <w:rsid w:val="00D65EDD"/>
    <w:rsid w:val="00D66B2D"/>
    <w:rsid w:val="00D7042D"/>
    <w:rsid w:val="00D7320D"/>
    <w:rsid w:val="00D73505"/>
    <w:rsid w:val="00D75F75"/>
    <w:rsid w:val="00D77355"/>
    <w:rsid w:val="00D77CA9"/>
    <w:rsid w:val="00D91D95"/>
    <w:rsid w:val="00D93943"/>
    <w:rsid w:val="00D950E5"/>
    <w:rsid w:val="00DA69A7"/>
    <w:rsid w:val="00DB1174"/>
    <w:rsid w:val="00DC0528"/>
    <w:rsid w:val="00DC3C34"/>
    <w:rsid w:val="00DC5E39"/>
    <w:rsid w:val="00DC603D"/>
    <w:rsid w:val="00DC67D3"/>
    <w:rsid w:val="00DC7013"/>
    <w:rsid w:val="00DD1047"/>
    <w:rsid w:val="00DD6C96"/>
    <w:rsid w:val="00DD7ECC"/>
    <w:rsid w:val="00DE0D85"/>
    <w:rsid w:val="00DE10D1"/>
    <w:rsid w:val="00DE15FC"/>
    <w:rsid w:val="00DE275B"/>
    <w:rsid w:val="00DE4293"/>
    <w:rsid w:val="00DE582A"/>
    <w:rsid w:val="00DE6BEB"/>
    <w:rsid w:val="00DF67BA"/>
    <w:rsid w:val="00E01C01"/>
    <w:rsid w:val="00E03C94"/>
    <w:rsid w:val="00E10556"/>
    <w:rsid w:val="00E11323"/>
    <w:rsid w:val="00E11AF3"/>
    <w:rsid w:val="00E12457"/>
    <w:rsid w:val="00E12C8B"/>
    <w:rsid w:val="00E1327B"/>
    <w:rsid w:val="00E15B9A"/>
    <w:rsid w:val="00E16C71"/>
    <w:rsid w:val="00E16E24"/>
    <w:rsid w:val="00E20643"/>
    <w:rsid w:val="00E2113D"/>
    <w:rsid w:val="00E314A1"/>
    <w:rsid w:val="00E31E46"/>
    <w:rsid w:val="00E33AB7"/>
    <w:rsid w:val="00E34B1E"/>
    <w:rsid w:val="00E35F08"/>
    <w:rsid w:val="00E42FBC"/>
    <w:rsid w:val="00E51648"/>
    <w:rsid w:val="00E540B5"/>
    <w:rsid w:val="00E56DA5"/>
    <w:rsid w:val="00E56FF6"/>
    <w:rsid w:val="00E5737D"/>
    <w:rsid w:val="00E76564"/>
    <w:rsid w:val="00E83038"/>
    <w:rsid w:val="00E8517D"/>
    <w:rsid w:val="00E85B76"/>
    <w:rsid w:val="00E9111F"/>
    <w:rsid w:val="00E91B41"/>
    <w:rsid w:val="00E93048"/>
    <w:rsid w:val="00E93091"/>
    <w:rsid w:val="00E941EB"/>
    <w:rsid w:val="00E95CD2"/>
    <w:rsid w:val="00E96858"/>
    <w:rsid w:val="00E97E83"/>
    <w:rsid w:val="00EA1664"/>
    <w:rsid w:val="00EA4309"/>
    <w:rsid w:val="00EA46FC"/>
    <w:rsid w:val="00EA4EA2"/>
    <w:rsid w:val="00EC0B2A"/>
    <w:rsid w:val="00EC0C0D"/>
    <w:rsid w:val="00EC3C06"/>
    <w:rsid w:val="00EC4A85"/>
    <w:rsid w:val="00EC63E5"/>
    <w:rsid w:val="00EC6C60"/>
    <w:rsid w:val="00ED1482"/>
    <w:rsid w:val="00ED2003"/>
    <w:rsid w:val="00ED3475"/>
    <w:rsid w:val="00ED6001"/>
    <w:rsid w:val="00EE2961"/>
    <w:rsid w:val="00EE6154"/>
    <w:rsid w:val="00EF35D5"/>
    <w:rsid w:val="00EF5284"/>
    <w:rsid w:val="00EF73CD"/>
    <w:rsid w:val="00EF7970"/>
    <w:rsid w:val="00EF7F87"/>
    <w:rsid w:val="00F0045D"/>
    <w:rsid w:val="00F01513"/>
    <w:rsid w:val="00F06019"/>
    <w:rsid w:val="00F07AB7"/>
    <w:rsid w:val="00F103EF"/>
    <w:rsid w:val="00F1069E"/>
    <w:rsid w:val="00F111BD"/>
    <w:rsid w:val="00F12304"/>
    <w:rsid w:val="00F14991"/>
    <w:rsid w:val="00F17A50"/>
    <w:rsid w:val="00F20108"/>
    <w:rsid w:val="00F20C7D"/>
    <w:rsid w:val="00F22D94"/>
    <w:rsid w:val="00F30017"/>
    <w:rsid w:val="00F30D3A"/>
    <w:rsid w:val="00F31A00"/>
    <w:rsid w:val="00F3422B"/>
    <w:rsid w:val="00F40230"/>
    <w:rsid w:val="00F475F3"/>
    <w:rsid w:val="00F5055E"/>
    <w:rsid w:val="00F545A5"/>
    <w:rsid w:val="00F54F37"/>
    <w:rsid w:val="00F57278"/>
    <w:rsid w:val="00F57869"/>
    <w:rsid w:val="00F61C91"/>
    <w:rsid w:val="00F637F7"/>
    <w:rsid w:val="00F6564E"/>
    <w:rsid w:val="00F658DA"/>
    <w:rsid w:val="00F70B9A"/>
    <w:rsid w:val="00F71E70"/>
    <w:rsid w:val="00F749E3"/>
    <w:rsid w:val="00F74D42"/>
    <w:rsid w:val="00F80CA9"/>
    <w:rsid w:val="00F823CE"/>
    <w:rsid w:val="00F840EF"/>
    <w:rsid w:val="00F86B2A"/>
    <w:rsid w:val="00F9295D"/>
    <w:rsid w:val="00FA280C"/>
    <w:rsid w:val="00FA32CE"/>
    <w:rsid w:val="00FA4ED6"/>
    <w:rsid w:val="00FA7169"/>
    <w:rsid w:val="00FB49A7"/>
    <w:rsid w:val="00FB6107"/>
    <w:rsid w:val="00FB796B"/>
    <w:rsid w:val="00FC15B7"/>
    <w:rsid w:val="00FC44D0"/>
    <w:rsid w:val="00FD3803"/>
    <w:rsid w:val="00FD699B"/>
    <w:rsid w:val="00FE0180"/>
    <w:rsid w:val="00FE2A18"/>
    <w:rsid w:val="00FE7970"/>
    <w:rsid w:val="00FF7951"/>
    <w:rsid w:val="021D3C05"/>
    <w:rsid w:val="032E14C4"/>
    <w:rsid w:val="03CA4351"/>
    <w:rsid w:val="03FC6DB7"/>
    <w:rsid w:val="055C1AD8"/>
    <w:rsid w:val="05D4049D"/>
    <w:rsid w:val="081F34FF"/>
    <w:rsid w:val="091153EC"/>
    <w:rsid w:val="09A45C60"/>
    <w:rsid w:val="0B2515D4"/>
    <w:rsid w:val="0BDB587F"/>
    <w:rsid w:val="0C493935"/>
    <w:rsid w:val="0C59614E"/>
    <w:rsid w:val="0CDB5D59"/>
    <w:rsid w:val="0D5E59FB"/>
    <w:rsid w:val="0DE549DB"/>
    <w:rsid w:val="0DF86C0D"/>
    <w:rsid w:val="0EB9696F"/>
    <w:rsid w:val="0F0D7CC0"/>
    <w:rsid w:val="10771491"/>
    <w:rsid w:val="10F555E2"/>
    <w:rsid w:val="11566901"/>
    <w:rsid w:val="11CC4B7D"/>
    <w:rsid w:val="12572EAB"/>
    <w:rsid w:val="130C4D10"/>
    <w:rsid w:val="139F56ED"/>
    <w:rsid w:val="14CE2D1D"/>
    <w:rsid w:val="15011905"/>
    <w:rsid w:val="1609605B"/>
    <w:rsid w:val="161539CC"/>
    <w:rsid w:val="165434B0"/>
    <w:rsid w:val="17442DB9"/>
    <w:rsid w:val="17674272"/>
    <w:rsid w:val="1819114A"/>
    <w:rsid w:val="1874328A"/>
    <w:rsid w:val="1954059A"/>
    <w:rsid w:val="19CD0264"/>
    <w:rsid w:val="1A3F729E"/>
    <w:rsid w:val="1B263D19"/>
    <w:rsid w:val="1C7217BC"/>
    <w:rsid w:val="1C946BB8"/>
    <w:rsid w:val="1D7845D5"/>
    <w:rsid w:val="1F996766"/>
    <w:rsid w:val="208E5D79"/>
    <w:rsid w:val="20CC7DDC"/>
    <w:rsid w:val="20FC2B2A"/>
    <w:rsid w:val="23AB5178"/>
    <w:rsid w:val="241B26AA"/>
    <w:rsid w:val="25FB09DE"/>
    <w:rsid w:val="267A6D2E"/>
    <w:rsid w:val="26EA60E8"/>
    <w:rsid w:val="28493AA6"/>
    <w:rsid w:val="2A082782"/>
    <w:rsid w:val="2AF12AF5"/>
    <w:rsid w:val="2B81635D"/>
    <w:rsid w:val="2C7118F7"/>
    <w:rsid w:val="2C8D75E9"/>
    <w:rsid w:val="2CA40215"/>
    <w:rsid w:val="2D0044DF"/>
    <w:rsid w:val="2D8639BE"/>
    <w:rsid w:val="2E660007"/>
    <w:rsid w:val="2ED532CA"/>
    <w:rsid w:val="2ED67E68"/>
    <w:rsid w:val="323971F4"/>
    <w:rsid w:val="325D1CBD"/>
    <w:rsid w:val="343A21BD"/>
    <w:rsid w:val="35586D92"/>
    <w:rsid w:val="359C6581"/>
    <w:rsid w:val="382A4631"/>
    <w:rsid w:val="38F143FA"/>
    <w:rsid w:val="3979268C"/>
    <w:rsid w:val="3AD57A93"/>
    <w:rsid w:val="3B306EA8"/>
    <w:rsid w:val="3EBB51FB"/>
    <w:rsid w:val="3F3932AD"/>
    <w:rsid w:val="3F617B87"/>
    <w:rsid w:val="3FA376F7"/>
    <w:rsid w:val="402862F0"/>
    <w:rsid w:val="411F7EE8"/>
    <w:rsid w:val="419419AD"/>
    <w:rsid w:val="424C0E86"/>
    <w:rsid w:val="425E756F"/>
    <w:rsid w:val="43B85D3A"/>
    <w:rsid w:val="44B40D48"/>
    <w:rsid w:val="44C91BE7"/>
    <w:rsid w:val="44E05090"/>
    <w:rsid w:val="459A0811"/>
    <w:rsid w:val="45B408EB"/>
    <w:rsid w:val="46103A1C"/>
    <w:rsid w:val="47471111"/>
    <w:rsid w:val="4781378B"/>
    <w:rsid w:val="47B36285"/>
    <w:rsid w:val="481A105A"/>
    <w:rsid w:val="48EF2337"/>
    <w:rsid w:val="4A2410AF"/>
    <w:rsid w:val="4B7070CF"/>
    <w:rsid w:val="4BBA024C"/>
    <w:rsid w:val="4C30282E"/>
    <w:rsid w:val="4CAA3583"/>
    <w:rsid w:val="4D1A654F"/>
    <w:rsid w:val="4D6C2ED6"/>
    <w:rsid w:val="500A39DE"/>
    <w:rsid w:val="5156520E"/>
    <w:rsid w:val="51AC77C3"/>
    <w:rsid w:val="53383B95"/>
    <w:rsid w:val="548440CB"/>
    <w:rsid w:val="56332A0C"/>
    <w:rsid w:val="565C59BC"/>
    <w:rsid w:val="56E77B1E"/>
    <w:rsid w:val="5714221E"/>
    <w:rsid w:val="576077E8"/>
    <w:rsid w:val="57BD2100"/>
    <w:rsid w:val="57EC2C4F"/>
    <w:rsid w:val="58CC3242"/>
    <w:rsid w:val="5A96762A"/>
    <w:rsid w:val="5AF11C42"/>
    <w:rsid w:val="5C0928EF"/>
    <w:rsid w:val="5E4F537E"/>
    <w:rsid w:val="6011627A"/>
    <w:rsid w:val="60EC3212"/>
    <w:rsid w:val="61E7692D"/>
    <w:rsid w:val="62FC09F3"/>
    <w:rsid w:val="63C935A4"/>
    <w:rsid w:val="63E46773"/>
    <w:rsid w:val="640721AA"/>
    <w:rsid w:val="648839FD"/>
    <w:rsid w:val="653C27BA"/>
    <w:rsid w:val="65803F95"/>
    <w:rsid w:val="65CD4095"/>
    <w:rsid w:val="660B06B9"/>
    <w:rsid w:val="66686491"/>
    <w:rsid w:val="667E0635"/>
    <w:rsid w:val="66DE3910"/>
    <w:rsid w:val="67410447"/>
    <w:rsid w:val="685B2144"/>
    <w:rsid w:val="698D7F38"/>
    <w:rsid w:val="6A911D64"/>
    <w:rsid w:val="6B0345D4"/>
    <w:rsid w:val="6B4A0067"/>
    <w:rsid w:val="6B831860"/>
    <w:rsid w:val="6BDB0A81"/>
    <w:rsid w:val="6C1464E6"/>
    <w:rsid w:val="6CF92A8A"/>
    <w:rsid w:val="6D1E779D"/>
    <w:rsid w:val="6D282CA2"/>
    <w:rsid w:val="6E125480"/>
    <w:rsid w:val="6F4C29A7"/>
    <w:rsid w:val="6FD217ED"/>
    <w:rsid w:val="70DE4037"/>
    <w:rsid w:val="73C70A6B"/>
    <w:rsid w:val="74F95404"/>
    <w:rsid w:val="79A46FF6"/>
    <w:rsid w:val="79E765AF"/>
    <w:rsid w:val="7AD4524C"/>
    <w:rsid w:val="7B263697"/>
    <w:rsid w:val="7B571C68"/>
    <w:rsid w:val="7C4F7C82"/>
    <w:rsid w:val="7C7236B9"/>
    <w:rsid w:val="7D7E28F2"/>
    <w:rsid w:val="7D896705"/>
    <w:rsid w:val="7D956C94"/>
    <w:rsid w:val="7DDF1692"/>
    <w:rsid w:val="7E8056D8"/>
    <w:rsid w:val="7EF04D52"/>
    <w:rsid w:val="7F930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0"/>
    <w:unhideWhenUsed/>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53"/>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jc w:val="left"/>
    </w:pPr>
    <w:rPr>
      <w:bCs/>
      <w:spacing w:val="10"/>
      <w:kern w:val="0"/>
      <w:sz w:val="24"/>
    </w:r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3"/>
    <w:basedOn w:val="1"/>
    <w:link w:val="51"/>
    <w:qFormat/>
    <w:uiPriority w:val="0"/>
    <w:pPr>
      <w:snapToGrid w:val="0"/>
      <w:jc w:val="center"/>
    </w:pPr>
    <w:rPr>
      <w:rFonts w:ascii="楷体_GB2312" w:eastAsia="楷体_GB2312"/>
      <w:b/>
      <w:sz w:val="72"/>
      <w:szCs w:val="20"/>
    </w:rPr>
  </w:style>
  <w:style w:type="paragraph" w:styleId="9">
    <w:name w:val="Body Text Indent"/>
    <w:basedOn w:val="1"/>
    <w:link w:val="57"/>
    <w:qFormat/>
    <w:uiPriority w:val="0"/>
    <w:pPr>
      <w:spacing w:after="120"/>
      <w:ind w:left="420" w:leftChars="200"/>
    </w:pPr>
  </w:style>
  <w:style w:type="paragraph" w:styleId="10">
    <w:name w:val="Plain Text"/>
    <w:basedOn w:val="1"/>
    <w:link w:val="44"/>
    <w:qFormat/>
    <w:uiPriority w:val="0"/>
    <w:rPr>
      <w:rFonts w:ascii="宋体" w:hAnsi="Courier New"/>
      <w:szCs w:val="20"/>
    </w:rPr>
  </w:style>
  <w:style w:type="paragraph" w:styleId="11">
    <w:name w:val="Balloon Text"/>
    <w:basedOn w:val="1"/>
    <w:semiHidden/>
    <w:qFormat/>
    <w:uiPriority w:val="0"/>
    <w:rPr>
      <w:sz w:val="18"/>
      <w:szCs w:val="18"/>
    </w:rPr>
  </w:style>
  <w:style w:type="paragraph" w:styleId="12">
    <w:name w:val="footer"/>
    <w:basedOn w:val="1"/>
    <w:link w:val="47"/>
    <w:qFormat/>
    <w:uiPriority w:val="0"/>
    <w:pPr>
      <w:tabs>
        <w:tab w:val="center" w:pos="4153"/>
        <w:tab w:val="right" w:pos="8306"/>
      </w:tabs>
      <w:snapToGrid w:val="0"/>
      <w:jc w:val="left"/>
    </w:pPr>
    <w:rPr>
      <w:sz w:val="18"/>
      <w:szCs w:val="18"/>
    </w:rPr>
  </w:style>
  <w:style w:type="paragraph" w:styleId="13">
    <w:name w:val="header"/>
    <w:basedOn w:val="1"/>
    <w:link w:val="52"/>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spacing w:line="360" w:lineRule="auto"/>
    </w:pPr>
    <w:rPr>
      <w:rFonts w:eastAsia="仿宋_GB2312"/>
      <w:sz w:val="24"/>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FollowedHyperlink"/>
    <w:qFormat/>
    <w:uiPriority w:val="0"/>
    <w:rPr>
      <w:color w:val="0000FF"/>
      <w:u w:val="none"/>
    </w:rPr>
  </w:style>
  <w:style w:type="character" w:styleId="20">
    <w:name w:val="Emphasis"/>
    <w:qFormat/>
    <w:uiPriority w:val="0"/>
    <w:rPr>
      <w:b/>
      <w:i/>
    </w:rPr>
  </w:style>
  <w:style w:type="character" w:styleId="21">
    <w:name w:val="HTML Definition"/>
    <w:qFormat/>
    <w:uiPriority w:val="0"/>
  </w:style>
  <w:style w:type="character" w:styleId="22">
    <w:name w:val="HTML Acronym"/>
    <w:basedOn w:val="17"/>
    <w:qFormat/>
    <w:uiPriority w:val="0"/>
  </w:style>
  <w:style w:type="character" w:styleId="23">
    <w:name w:val="HTML Variable"/>
    <w:qFormat/>
    <w:uiPriority w:val="0"/>
  </w:style>
  <w:style w:type="character" w:styleId="24">
    <w:name w:val="Hyperlink"/>
    <w:qFormat/>
    <w:uiPriority w:val="0"/>
    <w:rPr>
      <w:rFonts w:hint="default" w:ascii="Arial" w:hAnsi="Arial" w:cs="Arial"/>
      <w:color w:val="003399"/>
      <w:sz w:val="18"/>
      <w:szCs w:val="18"/>
      <w:u w:val="none"/>
    </w:rPr>
  </w:style>
  <w:style w:type="character" w:styleId="25">
    <w:name w:val="HTML Code"/>
    <w:qFormat/>
    <w:uiPriority w:val="0"/>
    <w:rPr>
      <w:rFonts w:ascii="Courier New" w:hAnsi="Courier New"/>
      <w:color w:val="505050"/>
      <w:sz w:val="24"/>
      <w:szCs w:val="24"/>
    </w:rPr>
  </w:style>
  <w:style w:type="character" w:styleId="26">
    <w:name w:val="annotation reference"/>
    <w:qFormat/>
    <w:uiPriority w:val="0"/>
    <w:rPr>
      <w:sz w:val="21"/>
      <w:szCs w:val="21"/>
    </w:rPr>
  </w:style>
  <w:style w:type="character" w:styleId="27">
    <w:name w:val="HTML Cite"/>
    <w:qFormat/>
    <w:uiPriority w:val="0"/>
  </w:style>
  <w:style w:type="character" w:customStyle="1" w:styleId="28">
    <w:name w:val="right4"/>
    <w:qFormat/>
    <w:uiPriority w:val="0"/>
    <w:rPr>
      <w:color w:val="999999"/>
    </w:rPr>
  </w:style>
  <w:style w:type="character" w:customStyle="1" w:styleId="29">
    <w:name w:val="more"/>
    <w:basedOn w:val="17"/>
    <w:qFormat/>
    <w:uiPriority w:val="0"/>
  </w:style>
  <w:style w:type="character" w:customStyle="1" w:styleId="30">
    <w:name w:val="paginate_button"/>
    <w:qFormat/>
    <w:uiPriority w:val="0"/>
    <w:rPr>
      <w:bdr w:val="single" w:color="CCCCCC" w:sz="6" w:space="0"/>
    </w:rPr>
  </w:style>
  <w:style w:type="character" w:customStyle="1" w:styleId="31">
    <w:name w:val="font01"/>
    <w:qFormat/>
    <w:uiPriority w:val="0"/>
    <w:rPr>
      <w:rFonts w:hint="eastAsia" w:ascii="宋体" w:hAnsi="宋体" w:eastAsia="宋体" w:cs="宋体"/>
      <w:color w:val="000000"/>
      <w:sz w:val="22"/>
      <w:szCs w:val="22"/>
      <w:u w:val="none"/>
    </w:rPr>
  </w:style>
  <w:style w:type="character" w:customStyle="1" w:styleId="32">
    <w:name w:val="right"/>
    <w:qFormat/>
    <w:uiPriority w:val="0"/>
    <w:rPr>
      <w:color w:val="999999"/>
    </w:rPr>
  </w:style>
  <w:style w:type="character" w:customStyle="1" w:styleId="33">
    <w:name w:val="cdropleft"/>
    <w:basedOn w:val="17"/>
    <w:qFormat/>
    <w:uiPriority w:val="0"/>
  </w:style>
  <w:style w:type="character" w:customStyle="1" w:styleId="34">
    <w:name w:val="paginate_active"/>
    <w:qFormat/>
    <w:uiPriority w:val="0"/>
    <w:rPr>
      <w:bdr w:val="single" w:color="FD6D01" w:sz="6" w:space="0"/>
      <w:shd w:val="clear" w:color="auto" w:fill="FFEDE1"/>
    </w:rPr>
  </w:style>
  <w:style w:type="character" w:customStyle="1" w:styleId="35">
    <w:name w:val="right3"/>
    <w:qFormat/>
    <w:uiPriority w:val="0"/>
    <w:rPr>
      <w:color w:val="999999"/>
    </w:rPr>
  </w:style>
  <w:style w:type="character" w:customStyle="1" w:styleId="36">
    <w:name w:val="more3"/>
    <w:basedOn w:val="17"/>
    <w:qFormat/>
    <w:uiPriority w:val="0"/>
  </w:style>
  <w:style w:type="character" w:customStyle="1" w:styleId="37">
    <w:name w:val="cdropright"/>
    <w:basedOn w:val="17"/>
    <w:qFormat/>
    <w:uiPriority w:val="0"/>
  </w:style>
  <w:style w:type="character" w:customStyle="1" w:styleId="38">
    <w:name w:val="inforight"/>
    <w:basedOn w:val="17"/>
    <w:qFormat/>
    <w:uiPriority w:val="0"/>
  </w:style>
  <w:style w:type="character" w:customStyle="1" w:styleId="39">
    <w:name w:val="more1"/>
    <w:basedOn w:val="17"/>
    <w:qFormat/>
    <w:uiPriority w:val="0"/>
  </w:style>
  <w:style w:type="character" w:customStyle="1" w:styleId="40">
    <w:name w:val="more2"/>
    <w:basedOn w:val="17"/>
    <w:qFormat/>
    <w:uiPriority w:val="0"/>
  </w:style>
  <w:style w:type="paragraph" w:customStyle="1" w:styleId="41">
    <w:name w:val="z-窗体顶端1"/>
    <w:basedOn w:val="1"/>
    <w:next w:val="1"/>
    <w:qFormat/>
    <w:uiPriority w:val="0"/>
    <w:pPr>
      <w:pBdr>
        <w:bottom w:val="single" w:color="auto" w:sz="6" w:space="1"/>
      </w:pBdr>
      <w:jc w:val="center"/>
    </w:pPr>
    <w:rPr>
      <w:rFonts w:ascii="Arial"/>
      <w:vanish/>
      <w:sz w:val="16"/>
    </w:rPr>
  </w:style>
  <w:style w:type="paragraph" w:customStyle="1" w:styleId="42">
    <w:name w:val="z-窗体底端1"/>
    <w:basedOn w:val="1"/>
    <w:next w:val="1"/>
    <w:qFormat/>
    <w:uiPriority w:val="0"/>
    <w:pPr>
      <w:pBdr>
        <w:top w:val="single" w:color="auto" w:sz="6" w:space="1"/>
      </w:pBdr>
      <w:jc w:val="center"/>
    </w:pPr>
    <w:rPr>
      <w:rFonts w:ascii="Arial"/>
      <w:vanish/>
      <w:sz w:val="16"/>
    </w:rPr>
  </w:style>
  <w:style w:type="paragraph" w:customStyle="1" w:styleId="43">
    <w:name w:val="Blockquote"/>
    <w:basedOn w:val="1"/>
    <w:qFormat/>
    <w:uiPriority w:val="0"/>
    <w:pPr>
      <w:autoSpaceDE w:val="0"/>
      <w:autoSpaceDN w:val="0"/>
      <w:adjustRightInd w:val="0"/>
      <w:spacing w:before="100" w:after="100"/>
      <w:ind w:left="360" w:right="360"/>
      <w:jc w:val="left"/>
    </w:pPr>
    <w:rPr>
      <w:kern w:val="0"/>
      <w:sz w:val="24"/>
      <w:szCs w:val="20"/>
    </w:rPr>
  </w:style>
  <w:style w:type="character" w:customStyle="1" w:styleId="44">
    <w:name w:val="纯文本 Char"/>
    <w:link w:val="10"/>
    <w:qFormat/>
    <w:locked/>
    <w:uiPriority w:val="0"/>
    <w:rPr>
      <w:rFonts w:ascii="宋体" w:hAnsi="Courier New"/>
      <w:kern w:val="2"/>
      <w:sz w:val="21"/>
    </w:rPr>
  </w:style>
  <w:style w:type="paragraph" w:customStyle="1" w:styleId="45">
    <w:name w:val="p15"/>
    <w:basedOn w:val="1"/>
    <w:qFormat/>
    <w:uiPriority w:val="0"/>
    <w:pPr>
      <w:widowControl/>
      <w:ind w:firstLine="420"/>
    </w:pPr>
    <w:rPr>
      <w:rFonts w:ascii="Calibri" w:hAnsi="Calibri" w:cs="宋体"/>
      <w:kern w:val="0"/>
      <w:szCs w:val="21"/>
    </w:rPr>
  </w:style>
  <w:style w:type="character" w:customStyle="1" w:styleId="46">
    <w:name w:val="纯文本 Char2"/>
    <w:qFormat/>
    <w:locked/>
    <w:uiPriority w:val="0"/>
    <w:rPr>
      <w:rFonts w:ascii="宋体" w:hAnsi="Courier New"/>
      <w:kern w:val="2"/>
      <w:sz w:val="21"/>
    </w:rPr>
  </w:style>
  <w:style w:type="character" w:customStyle="1" w:styleId="47">
    <w:name w:val="页脚 Char"/>
    <w:link w:val="12"/>
    <w:qFormat/>
    <w:uiPriority w:val="0"/>
    <w:rPr>
      <w:kern w:val="2"/>
      <w:sz w:val="18"/>
      <w:szCs w:val="18"/>
    </w:rPr>
  </w:style>
  <w:style w:type="character" w:customStyle="1" w:styleId="48">
    <w:name w:val="纯文本 Char1"/>
    <w:qFormat/>
    <w:uiPriority w:val="0"/>
    <w:rPr>
      <w:rFonts w:ascii="宋体" w:hAnsi="Courier New"/>
      <w:kern w:val="2"/>
      <w:sz w:val="21"/>
    </w:rPr>
  </w:style>
  <w:style w:type="character" w:customStyle="1" w:styleId="49">
    <w:name w:val="标题 1 Char"/>
    <w:link w:val="3"/>
    <w:qFormat/>
    <w:uiPriority w:val="0"/>
    <w:rPr>
      <w:b/>
      <w:bCs/>
      <w:kern w:val="44"/>
      <w:sz w:val="44"/>
      <w:szCs w:val="44"/>
    </w:rPr>
  </w:style>
  <w:style w:type="character" w:customStyle="1" w:styleId="50">
    <w:name w:val="标题 2 Char"/>
    <w:link w:val="4"/>
    <w:qFormat/>
    <w:uiPriority w:val="0"/>
    <w:rPr>
      <w:rFonts w:ascii="Cambria" w:hAnsi="Cambria" w:eastAsia="宋体" w:cs="Times New Roman"/>
      <w:b/>
      <w:bCs/>
      <w:kern w:val="2"/>
      <w:sz w:val="32"/>
      <w:szCs w:val="32"/>
    </w:rPr>
  </w:style>
  <w:style w:type="character" w:customStyle="1" w:styleId="51">
    <w:name w:val="正文文本 3 Char"/>
    <w:link w:val="8"/>
    <w:qFormat/>
    <w:uiPriority w:val="0"/>
    <w:rPr>
      <w:rFonts w:ascii="楷体_GB2312" w:eastAsia="楷体_GB2312"/>
      <w:b/>
      <w:kern w:val="2"/>
      <w:sz w:val="72"/>
    </w:rPr>
  </w:style>
  <w:style w:type="character" w:customStyle="1" w:styleId="52">
    <w:name w:val="页眉 Char"/>
    <w:link w:val="13"/>
    <w:qFormat/>
    <w:uiPriority w:val="0"/>
    <w:rPr>
      <w:kern w:val="2"/>
      <w:sz w:val="18"/>
      <w:szCs w:val="18"/>
    </w:rPr>
  </w:style>
  <w:style w:type="character" w:customStyle="1" w:styleId="53">
    <w:name w:val="标题 3 Char"/>
    <w:link w:val="5"/>
    <w:qFormat/>
    <w:uiPriority w:val="0"/>
    <w:rPr>
      <w:b/>
      <w:bCs/>
      <w:kern w:val="2"/>
      <w:sz w:val="32"/>
      <w:szCs w:val="32"/>
    </w:rPr>
  </w:style>
  <w:style w:type="paragraph" w:styleId="54">
    <w:name w:val="List Paragraph"/>
    <w:basedOn w:val="1"/>
    <w:qFormat/>
    <w:uiPriority w:val="34"/>
    <w:pPr>
      <w:ind w:firstLine="420" w:firstLineChars="200"/>
    </w:pPr>
  </w:style>
  <w:style w:type="paragraph" w:customStyle="1" w:styleId="55">
    <w:name w:val="样式 宋体 小四"/>
    <w:basedOn w:val="1"/>
    <w:qFormat/>
    <w:uiPriority w:val="0"/>
    <w:pPr>
      <w:spacing w:line="360" w:lineRule="auto"/>
      <w:ind w:firstLine="480" w:firstLineChars="200"/>
    </w:pPr>
    <w:rPr>
      <w:rFonts w:ascii="宋体" w:hAnsi="宋体" w:cs="宋体"/>
      <w:sz w:val="24"/>
      <w:szCs w:val="20"/>
    </w:rPr>
  </w:style>
  <w:style w:type="paragraph" w:customStyle="1" w:styleId="56">
    <w:name w:val="p0"/>
    <w:basedOn w:val="1"/>
    <w:qFormat/>
    <w:uiPriority w:val="0"/>
    <w:pPr>
      <w:widowControl/>
    </w:pPr>
    <w:rPr>
      <w:kern w:val="0"/>
      <w:szCs w:val="21"/>
    </w:rPr>
  </w:style>
  <w:style w:type="character" w:customStyle="1" w:styleId="57">
    <w:name w:val="正文文本缩进 Char"/>
    <w:basedOn w:val="17"/>
    <w:link w:val="9"/>
    <w:qFormat/>
    <w:uiPriority w:val="0"/>
    <w:rPr>
      <w:kern w:val="2"/>
      <w:sz w:val="21"/>
      <w:szCs w:val="24"/>
    </w:rPr>
  </w:style>
  <w:style w:type="paragraph" w:customStyle="1" w:styleId="58">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2052"/>
    <customShpInfo spid="_x0000_s2051"/>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919E0B-A6A1-44B1-B89C-0D2F2801FFC5}">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30</Pages>
  <Words>3276</Words>
  <Characters>18674</Characters>
  <Lines>155</Lines>
  <Paragraphs>43</Paragraphs>
  <TotalTime>18</TotalTime>
  <ScaleCrop>false</ScaleCrop>
  <LinksUpToDate>false</LinksUpToDate>
  <CharactersWithSpaces>21907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2017-06-07T11:39:00Z</dcterms:created>
  <dc:creator>Administrator</dc:creator>
  <cp:lastModifiedBy>鱼丸粗面不要鱼丸和粗面</cp:lastModifiedBy>
  <cp:lastPrinted>2020-09-17T02:15:00Z</cp:lastPrinted>
  <dcterms:modified xsi:type="dcterms:W3CDTF">2020-10-09T09:17:58Z</dcterms:modified>
  <dc:title> </dc:title>
  <cp:revision>482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