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5"/>
        <w:jc w:val="center"/>
        <w:rPr>
          <w:rFonts w:cs="Times New Roman"/>
          <w:spacing w:val="30"/>
          <w:kern w:val="52"/>
          <w:sz w:val="52"/>
          <w:szCs w:val="52"/>
        </w:rPr>
      </w:pPr>
      <w:r>
        <w:rPr>
          <w:rFonts w:cs="Times New Roman"/>
        </w:rPr>
        <w:drawing>
          <wp:inline distT="0" distB="0" distL="114300" distR="114300">
            <wp:extent cx="3638550" cy="1190625"/>
            <wp:effectExtent l="0" t="0" r="0" b="0"/>
            <wp:docPr id="3" name="图片 1" descr="鑫磐LOGO源文件设计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鑫磐LOGO源文件设计稿-02"/>
                    <pic:cNvPicPr>
                      <a:picLocks noChangeAspect="1"/>
                    </pic:cNvPicPr>
                  </pic:nvPicPr>
                  <pic:blipFill>
                    <a:blip r:embed="rId12"/>
                    <a:stretch>
                      <a:fillRect/>
                    </a:stretch>
                  </pic:blipFill>
                  <pic:spPr>
                    <a:xfrm>
                      <a:off x="0" y="0"/>
                      <a:ext cx="3638550" cy="1190625"/>
                    </a:xfrm>
                    <a:prstGeom prst="rect">
                      <a:avLst/>
                    </a:prstGeom>
                    <a:noFill/>
                    <a:ln>
                      <a:noFill/>
                    </a:ln>
                  </pic:spPr>
                </pic:pic>
              </a:graphicData>
            </a:graphic>
          </wp:inline>
        </w:drawing>
      </w:r>
    </w:p>
    <w:p>
      <w:pPr>
        <w:pStyle w:val="23"/>
        <w:ind w:firstLine="5"/>
        <w:jc w:val="center"/>
        <w:rPr>
          <w:rFonts w:cs="Times New Roman"/>
          <w:spacing w:val="30"/>
          <w:kern w:val="52"/>
          <w:sz w:val="72"/>
          <w:szCs w:val="72"/>
        </w:rPr>
      </w:pPr>
      <w:r>
        <w:rPr>
          <w:rFonts w:hint="eastAsia" w:hAnsi="宋体"/>
          <w:spacing w:val="30"/>
          <w:kern w:val="52"/>
          <w:sz w:val="52"/>
          <w:szCs w:val="52"/>
        </w:rPr>
        <w:t>广西鑫磐工程项目管理有限责任公司</w:t>
      </w:r>
    </w:p>
    <w:p>
      <w:pPr>
        <w:pStyle w:val="23"/>
        <w:ind w:firstLine="512" w:firstLineChars="244"/>
        <w:rPr>
          <w:rFonts w:cs="Times New Roman"/>
          <w:spacing w:val="28"/>
          <w:sz w:val="32"/>
          <w:szCs w:val="32"/>
        </w:rPr>
      </w:pPr>
      <w:r>
        <w:pict>
          <v:line id="Line 2" o:spid="_x0000_s1026" o:spt="20" style="position:absolute;left:0pt;margin-left:5.25pt;margin-top:7.8pt;height:0pt;width:474.7pt;z-index:251658240;mso-width-relative:page;mso-height-relative:page;" coordsize="21600,21600"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cwZfXAAAACAEAAA8AAAAAAAAAAQAgAAAAIgAAAGRycy9kb3ducmV2&#10;LnhtbFBLAQIUABQAAAAIAIdO4kDR+jiixAEAAJoDAAAOAAAAAAAAAAEAIAAAACYBAABkcnMvZTJv&#10;RG9jLnhtbFBLBQYAAAAABgAGAFkBAABcBQAAAAA=&#10;">
            <v:path arrowok="t"/>
            <v:fill focussize="0,0"/>
            <v:stroke weight="1pt"/>
            <v:imagedata o:title=""/>
            <o:lock v:ext="edit"/>
          </v:line>
        </w:pict>
      </w:r>
    </w:p>
    <w:p>
      <w:pPr>
        <w:jc w:val="center"/>
        <w:rPr>
          <w:rFonts w:ascii="宋体" w:cs="宋体"/>
        </w:rPr>
      </w:pPr>
    </w:p>
    <w:p>
      <w:pPr>
        <w:pStyle w:val="23"/>
        <w:jc w:val="center"/>
        <w:rPr>
          <w:rFonts w:cs="Times New Roman"/>
          <w:b/>
          <w:bCs/>
          <w:spacing w:val="-18"/>
          <w:sz w:val="96"/>
          <w:szCs w:val="96"/>
        </w:rPr>
      </w:pPr>
      <w:r>
        <w:rPr>
          <w:rFonts w:hint="eastAsia" w:hAnsi="宋体"/>
          <w:b/>
          <w:bCs/>
          <w:spacing w:val="-18"/>
          <w:sz w:val="96"/>
          <w:szCs w:val="96"/>
        </w:rPr>
        <w:t>竞争性磋商采购文件</w:t>
      </w:r>
    </w:p>
    <w:p>
      <w:pPr>
        <w:snapToGrid w:val="0"/>
        <w:spacing w:beforeLines="50" w:line="500" w:lineRule="exact"/>
        <w:jc w:val="center"/>
        <w:rPr>
          <w:rFonts w:ascii="宋体" w:cs="宋体"/>
          <w:b/>
          <w:bCs/>
          <w:sz w:val="30"/>
          <w:szCs w:val="30"/>
        </w:rPr>
      </w:pPr>
    </w:p>
    <w:p>
      <w:pPr>
        <w:snapToGrid w:val="0"/>
        <w:spacing w:beforeLines="50" w:line="500" w:lineRule="exact"/>
        <w:jc w:val="center"/>
        <w:rPr>
          <w:rFonts w:ascii="宋体" w:cs="宋体"/>
          <w:b/>
          <w:bCs/>
          <w:sz w:val="30"/>
          <w:szCs w:val="30"/>
        </w:rPr>
      </w:pPr>
    </w:p>
    <w:p>
      <w:pPr>
        <w:snapToGrid w:val="0"/>
        <w:spacing w:beforeLines="50" w:line="500" w:lineRule="exact"/>
        <w:jc w:val="center"/>
        <w:rPr>
          <w:rFonts w:ascii="宋体" w:cs="宋体"/>
          <w:b/>
          <w:bCs/>
          <w:sz w:val="30"/>
          <w:szCs w:val="30"/>
        </w:rPr>
      </w:pPr>
    </w:p>
    <w:p>
      <w:pPr>
        <w:snapToGrid w:val="0"/>
        <w:spacing w:beforeLines="50" w:line="500" w:lineRule="exact"/>
        <w:ind w:left="3288" w:leftChars="473" w:hanging="2295" w:hangingChars="762"/>
        <w:jc w:val="left"/>
        <w:rPr>
          <w:rFonts w:hint="eastAsia" w:ascii="宋体" w:eastAsia="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桂平市2020年村（社区）综治中心建设采购项目</w:t>
      </w:r>
    </w:p>
    <w:p>
      <w:pPr>
        <w:snapToGrid w:val="0"/>
        <w:spacing w:beforeLines="50" w:line="500" w:lineRule="exact"/>
        <w:jc w:val="left"/>
        <w:rPr>
          <w:rFonts w:hint="eastAsia" w:ascii="宋体" w:hAnsi="宋体" w:eastAsia="宋体" w:cs="宋体"/>
          <w:b/>
          <w:bCs/>
          <w:color w:val="auto"/>
          <w:sz w:val="30"/>
          <w:szCs w:val="30"/>
          <w:lang w:eastAsia="zh-CN"/>
        </w:rPr>
      </w:pPr>
      <w:r>
        <w:rPr>
          <w:rFonts w:hint="eastAsia" w:ascii="宋体" w:hAnsi="宋体" w:cs="宋体"/>
          <w:b/>
          <w:bCs/>
          <w:sz w:val="30"/>
          <w:szCs w:val="30"/>
        </w:rPr>
        <w:t xml:space="preserve">      项目编号</w:t>
      </w:r>
      <w:r>
        <w:rPr>
          <w:rFonts w:hint="eastAsia" w:ascii="宋体" w:hAnsi="宋体" w:cs="宋体"/>
          <w:b/>
          <w:bCs/>
          <w:color w:val="auto"/>
          <w:sz w:val="30"/>
          <w:szCs w:val="30"/>
        </w:rPr>
        <w:t>：</w:t>
      </w:r>
      <w:r>
        <w:rPr>
          <w:rFonts w:hint="eastAsia" w:ascii="宋体" w:hAnsi="宋体" w:cs="宋体"/>
          <w:b/>
          <w:bCs/>
          <w:color w:val="auto"/>
          <w:sz w:val="30"/>
          <w:szCs w:val="30"/>
          <w:lang w:eastAsia="zh-CN"/>
        </w:rPr>
        <w:t>GGZC2020-C1-50305-XPZB</w:t>
      </w:r>
    </w:p>
    <w:p>
      <w:pPr>
        <w:snapToGrid w:val="0"/>
        <w:spacing w:beforeLines="50" w:line="500" w:lineRule="exact"/>
        <w:rPr>
          <w:rFonts w:ascii="宋体" w:cs="宋体"/>
        </w:rPr>
      </w:pPr>
    </w:p>
    <w:p>
      <w:pPr>
        <w:snapToGrid w:val="0"/>
        <w:spacing w:beforeLines="50" w:line="500" w:lineRule="exact"/>
        <w:rPr>
          <w:rFonts w:ascii="宋体" w:cs="宋体"/>
        </w:rPr>
      </w:pPr>
    </w:p>
    <w:p>
      <w:pPr>
        <w:snapToGrid w:val="0"/>
        <w:spacing w:beforeLines="50" w:line="500" w:lineRule="exact"/>
        <w:rPr>
          <w:rFonts w:ascii="宋体" w:cs="宋体"/>
        </w:rPr>
      </w:pPr>
    </w:p>
    <w:p>
      <w:pPr>
        <w:snapToGrid w:val="0"/>
        <w:spacing w:beforeLines="50" w:line="500" w:lineRule="exact"/>
        <w:rPr>
          <w:rFonts w:ascii="宋体" w:cs="宋体"/>
        </w:rPr>
      </w:pPr>
    </w:p>
    <w:p>
      <w:pPr>
        <w:snapToGrid w:val="0"/>
        <w:spacing w:beforeLines="50" w:line="500" w:lineRule="exact"/>
        <w:rPr>
          <w:rFonts w:ascii="宋体" w:cs="宋体"/>
        </w:rPr>
      </w:pPr>
    </w:p>
    <w:p>
      <w:pPr>
        <w:snapToGrid w:val="0"/>
        <w:spacing w:beforeLines="50" w:line="500" w:lineRule="exact"/>
        <w:ind w:firstLine="1890" w:firstLineChars="900"/>
        <w:jc w:val="left"/>
        <w:rPr>
          <w:rFonts w:hint="eastAsia" w:ascii="宋体" w:eastAsia="宋体" w:cs="宋体"/>
          <w:b/>
          <w:bCs/>
          <w:sz w:val="30"/>
          <w:szCs w:val="30"/>
          <w:lang w:eastAsia="zh-CN"/>
        </w:rPr>
      </w:pPr>
      <w:r>
        <w:pict>
          <v:shape id="_x0000_s1027" o:spid="_x0000_s1027" o:spt="32" type="#_x0000_t32" style="position:absolute;left:0pt;margin-left:-8.7pt;margin-top:11.2pt;height:0pt;width:478.5pt;z-index:251659264;mso-width-relative:page;mso-height-relative:page;" filled="f" coordsize="21600,21600"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doV1wAAAAkBAAAP&#10;AAAAAAAAAAEAIAAAACIAAABkcnMvZG93bnJldi54bWxQSwECFAAUAAAACACHTuJAzc0jM+ABAACj&#10;AwAADgAAAAAAAAABACAAAAAmAQAAZHJzL2Uyb0RvYy54bWxQSwUGAAAAAAYABgBZAQAAeAUAAAAA&#10;">
            <v:path arrowok="t"/>
            <v:fill on="f" focussize="0,0"/>
            <v:stroke/>
            <v:imagedata o:title=""/>
            <o:lock v:ext="edit"/>
          </v:shape>
        </w:pict>
      </w:r>
      <w:r>
        <w:rPr>
          <w:rFonts w:hint="eastAsia" w:ascii="宋体" w:hAnsi="宋体" w:cs="宋体"/>
          <w:b/>
          <w:bCs/>
          <w:sz w:val="30"/>
          <w:szCs w:val="30"/>
        </w:rPr>
        <w:t>采购单位：</w:t>
      </w:r>
      <w:r>
        <w:rPr>
          <w:rFonts w:hint="eastAsia" w:ascii="宋体" w:hAnsi="宋体" w:cs="宋体"/>
          <w:b/>
          <w:bCs/>
          <w:sz w:val="30"/>
          <w:szCs w:val="30"/>
          <w:lang w:eastAsia="zh-CN"/>
        </w:rPr>
        <w:t>中国共产党桂平市委员会政法委员会</w:t>
      </w:r>
    </w:p>
    <w:p>
      <w:pPr>
        <w:snapToGrid w:val="0"/>
        <w:spacing w:beforeLines="50" w:line="500" w:lineRule="exact"/>
        <w:ind w:left="2084" w:leftChars="855" w:hanging="289" w:hangingChars="96"/>
        <w:jc w:val="left"/>
        <w:rPr>
          <w:rFonts w:ascii="宋体" w:cs="宋体"/>
          <w:b/>
          <w:bCs/>
          <w:sz w:val="30"/>
          <w:szCs w:val="30"/>
        </w:rPr>
      </w:pPr>
      <w:r>
        <w:rPr>
          <w:rFonts w:hint="eastAsia" w:ascii="宋体" w:hAnsi="宋体" w:cs="宋体"/>
          <w:b/>
          <w:bCs/>
          <w:sz w:val="30"/>
          <w:szCs w:val="30"/>
        </w:rPr>
        <w:t>采购代理机构：广西鑫磐工程项目管理有限责任公司</w:t>
      </w:r>
    </w:p>
    <w:p>
      <w:pPr>
        <w:jc w:val="center"/>
        <w:rPr>
          <w:rFonts w:ascii="宋体" w:cs="宋体"/>
          <w:sz w:val="30"/>
          <w:szCs w:val="30"/>
        </w:rPr>
      </w:pPr>
      <w:r>
        <w:rPr>
          <w:rFonts w:ascii="宋体" w:hAnsi="宋体" w:cs="宋体"/>
          <w:b/>
          <w:bCs/>
          <w:sz w:val="30"/>
          <w:szCs w:val="30"/>
        </w:rPr>
        <w:t>2020年</w:t>
      </w:r>
      <w:r>
        <w:rPr>
          <w:rFonts w:hint="eastAsia" w:ascii="宋体" w:hAnsi="宋体" w:cs="宋体"/>
          <w:b/>
          <w:bCs/>
          <w:sz w:val="30"/>
          <w:szCs w:val="30"/>
        </w:rPr>
        <w:t>11</w:t>
      </w:r>
      <w:r>
        <w:rPr>
          <w:rFonts w:ascii="宋体" w:hAnsi="宋体" w:cs="宋体"/>
          <w:b/>
          <w:bCs/>
          <w:sz w:val="30"/>
          <w:szCs w:val="30"/>
        </w:rPr>
        <w:t>月</w:t>
      </w:r>
    </w:p>
    <w:p>
      <w:pPr>
        <w:pStyle w:val="3"/>
        <w:jc w:val="center"/>
        <w:rPr>
          <w:rFonts w:ascii="宋体" w:cs="宋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567" w:gutter="0"/>
          <w:pgNumType w:start="0"/>
          <w:cols w:space="720" w:num="1"/>
          <w:titlePg/>
          <w:docGrid w:type="lines" w:linePitch="312" w:charSpace="0"/>
        </w:sectPr>
      </w:pPr>
    </w:p>
    <w:p>
      <w:pPr>
        <w:pStyle w:val="3"/>
        <w:jc w:val="center"/>
        <w:rPr>
          <w:rFonts w:ascii="宋体" w:cs="宋体"/>
          <w:sz w:val="52"/>
          <w:szCs w:val="52"/>
        </w:rPr>
      </w:pPr>
      <w:r>
        <w:rPr>
          <w:rFonts w:hint="eastAsia" w:ascii="宋体" w:hAnsi="宋体" w:cs="宋体"/>
          <w:sz w:val="52"/>
          <w:szCs w:val="52"/>
        </w:rPr>
        <w:t>目录</w:t>
      </w:r>
    </w:p>
    <w:p>
      <w:pPr>
        <w:pStyle w:val="136"/>
        <w:tabs>
          <w:tab w:val="right" w:leader="dot" w:pos="8364"/>
        </w:tabs>
        <w:rPr>
          <w:rFonts w:ascii="宋体" w:cs="宋体"/>
          <w:sz w:val="28"/>
          <w:szCs w:val="28"/>
        </w:rPr>
      </w:pPr>
      <w:r>
        <w:fldChar w:fldCharType="begin"/>
      </w:r>
      <w:r>
        <w:instrText xml:space="preserve"> HYPERLINK \l "_Toc9128" </w:instrText>
      </w:r>
      <w:r>
        <w:fldChar w:fldCharType="separate"/>
      </w:r>
      <w:r>
        <w:rPr>
          <w:rFonts w:hint="eastAsia" w:ascii="宋体" w:hAnsi="宋体" w:cs="宋体"/>
          <w:sz w:val="28"/>
          <w:szCs w:val="28"/>
        </w:rPr>
        <w:t>第一章 竞争性磋商公告</w:t>
      </w:r>
      <w:r>
        <w:rPr>
          <w:rFonts w:ascii="宋体" w:cs="宋体"/>
          <w:sz w:val="28"/>
          <w:szCs w:val="28"/>
        </w:rPr>
        <w:tab/>
      </w:r>
      <w:r>
        <w:rPr>
          <w:rFonts w:ascii="宋体" w:hAnsi="宋体" w:cs="宋体"/>
          <w:sz w:val="28"/>
          <w:szCs w:val="28"/>
        </w:rPr>
        <w:t>2</w:t>
      </w:r>
      <w:r>
        <w:rPr>
          <w:rFonts w:ascii="宋体" w:hAnsi="宋体" w:cs="宋体"/>
          <w:sz w:val="28"/>
          <w:szCs w:val="28"/>
        </w:rPr>
        <w:fldChar w:fldCharType="end"/>
      </w:r>
    </w:p>
    <w:p>
      <w:pPr>
        <w:pStyle w:val="136"/>
        <w:tabs>
          <w:tab w:val="right" w:leader="dot" w:pos="8364"/>
        </w:tabs>
        <w:rPr>
          <w:rFonts w:ascii="宋体" w:cs="宋体"/>
          <w:sz w:val="28"/>
          <w:szCs w:val="28"/>
        </w:rPr>
      </w:pPr>
      <w:r>
        <w:fldChar w:fldCharType="begin"/>
      </w:r>
      <w:r>
        <w:instrText xml:space="preserve"> HYPERLINK \l "_Toc22939" </w:instrText>
      </w:r>
      <w:r>
        <w:fldChar w:fldCharType="separate"/>
      </w:r>
      <w:r>
        <w:rPr>
          <w:rFonts w:hint="eastAsia" w:ascii="宋体" w:hAnsi="宋体" w:cs="宋体"/>
          <w:sz w:val="28"/>
          <w:szCs w:val="28"/>
        </w:rPr>
        <w:t>第二章 磋商须知及前附表</w:t>
      </w:r>
      <w:r>
        <w:rPr>
          <w:rFonts w:asci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p>
    <w:p>
      <w:pPr>
        <w:pStyle w:val="136"/>
        <w:tabs>
          <w:tab w:val="right" w:leader="dot" w:pos="8364"/>
        </w:tabs>
        <w:rPr>
          <w:rFonts w:hint="eastAsia" w:ascii="宋体" w:hAnsi="宋体" w:eastAsia="宋体" w:cs="宋体"/>
          <w:sz w:val="28"/>
          <w:szCs w:val="28"/>
          <w:lang w:eastAsia="zh-CN"/>
        </w:rPr>
      </w:pPr>
      <w:r>
        <w:fldChar w:fldCharType="begin"/>
      </w:r>
      <w:r>
        <w:instrText xml:space="preserve"> HYPERLINK \l "_Toc19851" </w:instrText>
      </w:r>
      <w:r>
        <w:fldChar w:fldCharType="separate"/>
      </w:r>
      <w:r>
        <w:rPr>
          <w:rFonts w:hint="eastAsia" w:ascii="宋体" w:hAnsi="宋体" w:cs="宋体"/>
          <w:sz w:val="28"/>
          <w:szCs w:val="28"/>
        </w:rPr>
        <w:t>第三章 项目</w:t>
      </w:r>
      <w:bookmarkStart w:id="0" w:name="_Hlt515613175"/>
      <w:r>
        <w:rPr>
          <w:rFonts w:hint="eastAsia" w:ascii="宋体" w:hAnsi="宋体" w:cs="宋体"/>
          <w:sz w:val="28"/>
          <w:szCs w:val="28"/>
        </w:rPr>
        <w:t>采</w:t>
      </w:r>
      <w:bookmarkEnd w:id="0"/>
      <w:r>
        <w:rPr>
          <w:rFonts w:hint="eastAsia" w:ascii="宋体" w:hAnsi="宋体" w:cs="宋体"/>
          <w:sz w:val="28"/>
          <w:szCs w:val="28"/>
        </w:rPr>
        <w:t>购需求</w:t>
      </w:r>
      <w:r>
        <w:rPr>
          <w:rFonts w:ascii="宋体" w:cs="宋体"/>
          <w:sz w:val="28"/>
          <w:szCs w:val="28"/>
        </w:rPr>
        <w:tab/>
      </w:r>
      <w:r>
        <w:rPr>
          <w:rFonts w:ascii="宋体" w:hAnsi="宋体" w:cs="宋体"/>
          <w:sz w:val="28"/>
          <w:szCs w:val="28"/>
        </w:rPr>
        <w:t>1</w:t>
      </w:r>
      <w:r>
        <w:rPr>
          <w:rFonts w:ascii="宋体" w:hAnsi="宋体" w:cs="宋体"/>
          <w:sz w:val="28"/>
          <w:szCs w:val="28"/>
        </w:rPr>
        <w:fldChar w:fldCharType="end"/>
      </w:r>
      <w:r>
        <w:rPr>
          <w:rFonts w:hint="eastAsia" w:ascii="宋体" w:hAnsi="宋体" w:cs="宋体"/>
          <w:sz w:val="28"/>
          <w:szCs w:val="28"/>
          <w:lang w:val="en-US" w:eastAsia="zh-CN"/>
        </w:rPr>
        <w:t>8</w:t>
      </w:r>
    </w:p>
    <w:p>
      <w:pPr>
        <w:pStyle w:val="136"/>
        <w:tabs>
          <w:tab w:val="right" w:leader="dot" w:pos="8364"/>
        </w:tabs>
        <w:rPr>
          <w:rFonts w:hint="eastAsia" w:ascii="宋体" w:hAnsi="宋体" w:eastAsia="宋体" w:cs="宋体"/>
          <w:sz w:val="28"/>
          <w:szCs w:val="28"/>
          <w:lang w:val="en-US" w:eastAsia="zh-CN"/>
        </w:rPr>
      </w:pPr>
      <w:r>
        <w:fldChar w:fldCharType="begin"/>
      </w:r>
      <w:r>
        <w:instrText xml:space="preserve"> HYPERLINK \l "_Toc13906" </w:instrText>
      </w:r>
      <w:r>
        <w:fldChar w:fldCharType="separate"/>
      </w:r>
      <w:r>
        <w:rPr>
          <w:rFonts w:hint="eastAsia" w:ascii="宋体" w:hAnsi="宋体" w:cs="宋体"/>
          <w:sz w:val="28"/>
          <w:szCs w:val="28"/>
        </w:rPr>
        <w:t>第四章 合同书（参考格式）</w:t>
      </w:r>
      <w:r>
        <w:rPr>
          <w:rFonts w:ascii="宋体" w:cs="宋体"/>
          <w:sz w:val="28"/>
          <w:szCs w:val="28"/>
        </w:rPr>
        <w:tab/>
      </w:r>
      <w:r>
        <w:rPr>
          <w:rFonts w:ascii="宋体" w:hAnsi="宋体" w:cs="宋体"/>
          <w:sz w:val="28"/>
          <w:szCs w:val="28"/>
        </w:rPr>
        <w:t>2</w:t>
      </w:r>
      <w:r>
        <w:rPr>
          <w:rFonts w:ascii="宋体" w:hAnsi="宋体" w:cs="宋体"/>
          <w:sz w:val="28"/>
          <w:szCs w:val="28"/>
        </w:rPr>
        <w:fldChar w:fldCharType="end"/>
      </w:r>
      <w:r>
        <w:rPr>
          <w:rFonts w:hint="eastAsia" w:ascii="宋体" w:hAnsi="宋体" w:cs="宋体"/>
          <w:sz w:val="28"/>
          <w:szCs w:val="28"/>
          <w:lang w:val="en-US" w:eastAsia="zh-CN"/>
        </w:rPr>
        <w:t>6</w:t>
      </w:r>
    </w:p>
    <w:p>
      <w:pPr>
        <w:pStyle w:val="136"/>
        <w:tabs>
          <w:tab w:val="right" w:leader="dot" w:pos="8364"/>
        </w:tabs>
        <w:rPr>
          <w:rFonts w:hint="default" w:ascii="宋体" w:hAnsi="宋体" w:eastAsia="宋体" w:cs="宋体"/>
          <w:sz w:val="28"/>
          <w:szCs w:val="28"/>
          <w:lang w:val="en-US" w:eastAsia="zh-CN"/>
        </w:rPr>
      </w:pPr>
      <w:r>
        <w:fldChar w:fldCharType="begin"/>
      </w:r>
      <w:r>
        <w:instrText xml:space="preserve"> HYPERLINK \l "_Toc23660" </w:instrText>
      </w:r>
      <w:r>
        <w:fldChar w:fldCharType="separate"/>
      </w:r>
      <w:r>
        <w:rPr>
          <w:rFonts w:hint="eastAsia" w:ascii="宋体" w:hAnsi="宋体" w:cs="宋体"/>
          <w:sz w:val="28"/>
          <w:szCs w:val="28"/>
        </w:rPr>
        <w:t>第五章 评标办法及评审标准</w:t>
      </w:r>
      <w:bookmarkStart w:id="1" w:name="_Hlt515613115"/>
      <w:r>
        <w:rPr>
          <w:rFonts w:ascii="宋体" w:cs="宋体"/>
          <w:sz w:val="28"/>
          <w:szCs w:val="28"/>
        </w:rPr>
        <w:tab/>
      </w:r>
      <w:bookmarkEnd w:id="1"/>
      <w:r>
        <w:rPr>
          <w:rFonts w:ascii="宋体" w:cs="宋体"/>
          <w:sz w:val="28"/>
          <w:szCs w:val="28"/>
        </w:rPr>
        <w:fldChar w:fldCharType="end"/>
      </w:r>
      <w:r>
        <w:rPr>
          <w:rFonts w:hint="eastAsia" w:ascii="宋体" w:cs="宋体"/>
          <w:sz w:val="28"/>
          <w:szCs w:val="28"/>
          <w:lang w:val="en-US" w:eastAsia="zh-CN"/>
        </w:rPr>
        <w:t>34</w:t>
      </w:r>
    </w:p>
    <w:p>
      <w:pPr>
        <w:pStyle w:val="136"/>
        <w:tabs>
          <w:tab w:val="right" w:leader="dot" w:pos="8364"/>
        </w:tabs>
        <w:rPr>
          <w:rFonts w:hint="eastAsia" w:ascii="宋体" w:eastAsia="宋体" w:cs="宋体"/>
          <w:sz w:val="28"/>
          <w:szCs w:val="28"/>
          <w:lang w:val="en-US" w:eastAsia="zh-CN"/>
        </w:rPr>
      </w:pPr>
      <w:r>
        <w:fldChar w:fldCharType="begin"/>
      </w:r>
      <w:r>
        <w:instrText xml:space="preserve"> HYPERLINK \l "_Toc32321" </w:instrText>
      </w:r>
      <w:r>
        <w:fldChar w:fldCharType="separate"/>
      </w:r>
      <w:r>
        <w:rPr>
          <w:rFonts w:hint="eastAsia" w:ascii="宋体" w:hAnsi="宋体" w:cs="宋体"/>
          <w:sz w:val="28"/>
          <w:szCs w:val="28"/>
        </w:rPr>
        <w:t>第六章</w:t>
      </w:r>
      <w:bookmarkStart w:id="2" w:name="_Hlt515613166"/>
      <w:r>
        <w:rPr>
          <w:rFonts w:hint="eastAsia" w:ascii="宋体" w:hAnsi="宋体" w:cs="宋体"/>
          <w:sz w:val="28"/>
          <w:szCs w:val="28"/>
        </w:rPr>
        <w:t xml:space="preserve"> 竞</w:t>
      </w:r>
      <w:bookmarkEnd w:id="2"/>
      <w:r>
        <w:rPr>
          <w:rFonts w:hint="eastAsia" w:ascii="宋体" w:hAnsi="宋体" w:cs="宋体"/>
          <w:sz w:val="28"/>
          <w:szCs w:val="28"/>
        </w:rPr>
        <w:t>争性磋商响应文件（格式）</w:t>
      </w:r>
      <w:bookmarkStart w:id="3" w:name="_Hlt515613132"/>
      <w:r>
        <w:rPr>
          <w:rFonts w:ascii="宋体" w:cs="宋体"/>
          <w:sz w:val="28"/>
          <w:szCs w:val="28"/>
        </w:rPr>
        <w:tab/>
      </w:r>
      <w:bookmarkEnd w:id="3"/>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lang w:val="en-US" w:eastAsia="zh-CN"/>
        </w:rPr>
        <w:t>9</w:t>
      </w:r>
    </w:p>
    <w:p>
      <w:pPr>
        <w:pStyle w:val="136"/>
        <w:tabs>
          <w:tab w:val="right" w:leader="dot" w:pos="8364"/>
        </w:tabs>
        <w:rPr>
          <w:rFonts w:ascii="宋体" w:hAnsi="宋体" w:cs="宋体"/>
          <w:sz w:val="28"/>
          <w:szCs w:val="28"/>
        </w:rPr>
      </w:pPr>
      <w:r>
        <w:fldChar w:fldCharType="begin"/>
      </w:r>
      <w:r>
        <w:instrText xml:space="preserve"> HYPERLINK \l "_Toc31750" </w:instrText>
      </w:r>
      <w:r>
        <w:fldChar w:fldCharType="separate"/>
      </w:r>
      <w:r>
        <w:rPr>
          <w:rFonts w:hint="eastAsia" w:ascii="宋体" w:hAnsi="宋体" w:cs="宋体"/>
          <w:sz w:val="28"/>
          <w:szCs w:val="28"/>
        </w:rPr>
        <w:t>第七章 附件</w:t>
      </w:r>
      <w:r>
        <w:rPr>
          <w:rFonts w:ascii="宋体" w:hAnsi="宋体" w:cs="宋体"/>
          <w:sz w:val="28"/>
          <w:szCs w:val="28"/>
        </w:rPr>
        <w:tab/>
      </w:r>
      <w:r>
        <w:rPr>
          <w:rFonts w:ascii="宋体" w:hAnsi="宋体" w:cs="宋体"/>
          <w:sz w:val="28"/>
          <w:szCs w:val="28"/>
        </w:rPr>
        <w:fldChar w:fldCharType="end"/>
      </w:r>
      <w:r>
        <w:rPr>
          <w:rFonts w:hint="eastAsia" w:ascii="宋体" w:hAnsi="宋体" w:cs="宋体"/>
          <w:sz w:val="28"/>
          <w:szCs w:val="28"/>
          <w:lang w:val="en-US" w:eastAsia="zh-CN"/>
        </w:rPr>
        <w:t>5</w:t>
      </w:r>
      <w:r>
        <w:rPr>
          <w:rFonts w:hint="eastAsia" w:ascii="宋体" w:hAnsi="宋体" w:cs="宋体"/>
          <w:sz w:val="28"/>
          <w:szCs w:val="28"/>
        </w:rPr>
        <w:t>9</w:t>
      </w:r>
    </w:p>
    <w:p>
      <w:pPr>
        <w:rPr>
          <w:rFonts w:ascii="宋体" w:hAnsi="宋体" w:cs="宋体"/>
        </w:rPr>
      </w:pPr>
      <w:r>
        <w:rPr>
          <w:rFonts w:ascii="宋体" w:cs="宋体"/>
          <w:kern w:val="0"/>
          <w:sz w:val="24"/>
          <w:szCs w:val="24"/>
        </w:rPr>
        <w:br w:type="textWrapping"/>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0"/>
        <w:rPr>
          <w:rFonts w:ascii="宋体" w:cs="Times New Roman"/>
        </w:rPr>
      </w:pPr>
      <w:bookmarkStart w:id="4" w:name="_Toc9128"/>
      <w:r>
        <w:rPr>
          <w:rFonts w:hint="eastAsia" w:ascii="宋体" w:hAnsi="宋体" w:cs="宋体"/>
        </w:rPr>
        <w:t>第一章 竞争性磋商采购公告</w:t>
      </w:r>
      <w:bookmarkEnd w:id="4"/>
    </w:p>
    <w:p>
      <w:pPr>
        <w:spacing w:line="400" w:lineRule="exact"/>
        <w:jc w:val="center"/>
        <w:rPr>
          <w:rFonts w:ascii="宋体" w:cs="宋体"/>
          <w:b/>
          <w:bCs/>
          <w:color w:val="auto"/>
          <w:sz w:val="30"/>
          <w:szCs w:val="30"/>
        </w:rPr>
      </w:pPr>
      <w:bookmarkStart w:id="5" w:name="OLE_LINK1"/>
      <w:bookmarkStart w:id="6" w:name="OLE_LINK2"/>
      <w:r>
        <w:rPr>
          <w:rFonts w:hint="eastAsia" w:ascii="宋体" w:hAnsi="宋体" w:cs="宋体"/>
          <w:b/>
          <w:bCs/>
          <w:sz w:val="30"/>
          <w:szCs w:val="30"/>
        </w:rPr>
        <w:t>广西鑫磐工程项</w:t>
      </w:r>
      <w:r>
        <w:rPr>
          <w:rFonts w:hint="eastAsia" w:ascii="宋体" w:hAnsi="宋体" w:cs="宋体"/>
          <w:b/>
          <w:bCs/>
          <w:color w:val="auto"/>
          <w:sz w:val="30"/>
          <w:szCs w:val="30"/>
        </w:rPr>
        <w:t>目管理有限责任公司关于</w:t>
      </w:r>
      <w:r>
        <w:rPr>
          <w:rFonts w:hint="eastAsia" w:ascii="宋体" w:hAnsi="宋体" w:cs="宋体"/>
          <w:b/>
          <w:bCs/>
          <w:color w:val="auto"/>
          <w:sz w:val="30"/>
          <w:szCs w:val="30"/>
          <w:lang w:eastAsia="zh-CN"/>
        </w:rPr>
        <w:t>桂平市2020年村（社区）综治中心建设采购项目</w:t>
      </w:r>
      <w:r>
        <w:rPr>
          <w:rFonts w:hint="eastAsia" w:ascii="宋体" w:hAnsi="宋体" w:cs="宋体"/>
          <w:b/>
          <w:bCs/>
          <w:color w:val="auto"/>
          <w:sz w:val="30"/>
          <w:szCs w:val="30"/>
        </w:rPr>
        <w:t>（</w:t>
      </w:r>
      <w:r>
        <w:rPr>
          <w:rFonts w:hint="eastAsia" w:ascii="宋体" w:hAnsi="宋体" w:cs="宋体"/>
          <w:b/>
          <w:bCs/>
          <w:color w:val="auto"/>
          <w:sz w:val="30"/>
          <w:szCs w:val="30"/>
          <w:lang w:eastAsia="zh-CN"/>
        </w:rPr>
        <w:t>GGZC2020-C1-50305-XPZB</w:t>
      </w:r>
      <w:r>
        <w:rPr>
          <w:rFonts w:hint="eastAsia" w:ascii="宋体" w:hAnsi="宋体" w:cs="宋体"/>
          <w:b/>
          <w:bCs/>
          <w:color w:val="auto"/>
          <w:sz w:val="30"/>
          <w:szCs w:val="30"/>
        </w:rPr>
        <w:t>）项目竞争性磋商采购公告</w:t>
      </w:r>
    </w:p>
    <w:p>
      <w:pPr>
        <w:rPr>
          <w:rFonts w:ascii="宋体" w:hAnsi="宋体"/>
          <w:color w:val="auto"/>
        </w:rPr>
      </w:pPr>
    </w:p>
    <w:p>
      <w:pPr>
        <w:pBdr>
          <w:top w:val="single" w:color="auto" w:sz="4" w:space="1"/>
          <w:left w:val="single" w:color="auto" w:sz="4" w:space="4"/>
          <w:bottom w:val="single" w:color="auto" w:sz="4" w:space="1"/>
          <w:right w:val="single" w:color="auto" w:sz="4" w:space="4"/>
        </w:pBdr>
        <w:ind w:firstLine="480" w:firstLineChars="200"/>
        <w:rPr>
          <w:rFonts w:ascii="宋体" w:hAnsi="宋体"/>
          <w:color w:val="auto"/>
          <w:sz w:val="24"/>
          <w:szCs w:val="24"/>
        </w:rPr>
      </w:pPr>
      <w:r>
        <w:rPr>
          <w:rFonts w:hint="eastAsia" w:ascii="宋体" w:hAnsi="宋体" w:cs="仿宋"/>
          <w:color w:val="auto"/>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olor w:val="auto"/>
          <w:sz w:val="24"/>
          <w:szCs w:val="24"/>
        </w:rPr>
      </w:pPr>
      <w:r>
        <w:rPr>
          <w:rFonts w:hint="eastAsia" w:ascii="宋体" w:hAnsi="宋体" w:cs="仿宋"/>
          <w:color w:val="auto"/>
          <w:sz w:val="24"/>
          <w:szCs w:val="24"/>
          <w:u w:val="single"/>
          <w:lang w:eastAsia="zh-CN"/>
        </w:rPr>
        <w:t>桂平市2020年村（社区）综治中心建设采购项目</w:t>
      </w:r>
      <w:r>
        <w:rPr>
          <w:rFonts w:hint="eastAsia" w:ascii="宋体" w:hAnsi="宋体" w:cs="仿宋"/>
          <w:color w:val="auto"/>
          <w:sz w:val="24"/>
          <w:szCs w:val="24"/>
          <w:u w:val="single"/>
        </w:rPr>
        <w:t>（</w:t>
      </w:r>
      <w:r>
        <w:rPr>
          <w:rFonts w:hint="eastAsia" w:ascii="宋体" w:hAnsi="宋体" w:cs="仿宋"/>
          <w:color w:val="auto"/>
          <w:sz w:val="24"/>
          <w:szCs w:val="24"/>
          <w:u w:val="single"/>
          <w:lang w:eastAsia="zh-CN"/>
        </w:rPr>
        <w:t>GGZC2020-C1-50305-XPZB</w:t>
      </w:r>
      <w:r>
        <w:rPr>
          <w:rFonts w:hint="eastAsia" w:ascii="宋体" w:hAnsi="宋体" w:cs="仿宋"/>
          <w:color w:val="auto"/>
          <w:sz w:val="24"/>
          <w:szCs w:val="24"/>
          <w:u w:val="single"/>
        </w:rPr>
        <w:t>）</w:t>
      </w:r>
      <w:r>
        <w:rPr>
          <w:rFonts w:hint="eastAsia" w:ascii="宋体" w:hAnsi="宋体" w:cs="仿宋"/>
          <w:color w:val="auto"/>
          <w:sz w:val="24"/>
          <w:szCs w:val="24"/>
        </w:rPr>
        <w:t>项目的潜在供应商应在</w:t>
      </w:r>
      <w:r>
        <w:rPr>
          <w:rFonts w:hint="eastAsia" w:ascii="宋体" w:hAnsi="宋体" w:cs="仿宋"/>
          <w:color w:val="auto"/>
          <w:sz w:val="24"/>
          <w:szCs w:val="24"/>
          <w:u w:val="single"/>
        </w:rPr>
        <w:t xml:space="preserve">  贵港市政府采购网“供应商注册入口”完成账号注册后，登录政采云平台“项目采购—获取采购文件”模块自行下载  </w:t>
      </w:r>
      <w:r>
        <w:rPr>
          <w:rFonts w:hint="eastAsia" w:ascii="宋体" w:hAnsi="宋体" w:cs="仿宋"/>
          <w:color w:val="auto"/>
          <w:sz w:val="24"/>
          <w:szCs w:val="24"/>
        </w:rPr>
        <w:t>获取竞争性磋商采购文件，并于</w:t>
      </w:r>
      <w:r>
        <w:rPr>
          <w:rFonts w:hint="eastAsia" w:ascii="宋体" w:hAnsi="宋体" w:cs="仿宋"/>
          <w:color w:val="auto"/>
          <w:sz w:val="24"/>
          <w:szCs w:val="24"/>
          <w:u w:val="single"/>
          <w:lang w:eastAsia="zh-CN"/>
        </w:rPr>
        <w:t>2020年11月24日9点00分</w:t>
      </w:r>
      <w:r>
        <w:rPr>
          <w:rFonts w:hint="eastAsia" w:ascii="宋体" w:hAnsi="宋体" w:cs="仿宋"/>
          <w:color w:val="auto"/>
          <w:sz w:val="24"/>
          <w:szCs w:val="24"/>
          <w:u w:val="single"/>
        </w:rPr>
        <w:t>（北京时间）</w:t>
      </w:r>
      <w:r>
        <w:rPr>
          <w:rFonts w:hint="eastAsia" w:ascii="宋体" w:hAnsi="宋体" w:cs="仿宋"/>
          <w:color w:val="auto"/>
          <w:sz w:val="24"/>
          <w:szCs w:val="24"/>
        </w:rPr>
        <w:t>前提交响应文件。</w:t>
      </w:r>
    </w:p>
    <w:p>
      <w:pPr>
        <w:spacing w:line="400" w:lineRule="exact"/>
        <w:ind w:firstLine="482" w:firstLineChars="200"/>
        <w:rPr>
          <w:rFonts w:ascii="宋体" w:hAnsi="宋体"/>
          <w:b/>
          <w:color w:val="auto"/>
          <w:sz w:val="24"/>
          <w:szCs w:val="24"/>
        </w:rPr>
      </w:pPr>
      <w:r>
        <w:rPr>
          <w:rFonts w:hint="eastAsia" w:ascii="宋体" w:hAnsi="宋体"/>
          <w:b/>
          <w:color w:val="auto"/>
          <w:sz w:val="24"/>
          <w:szCs w:val="24"/>
        </w:rPr>
        <w:t>一、项目基本情况</w:t>
      </w:r>
    </w:p>
    <w:p>
      <w:pPr>
        <w:spacing w:line="40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项目编号：</w:t>
      </w:r>
      <w:r>
        <w:rPr>
          <w:rFonts w:hint="eastAsia" w:ascii="宋体" w:hAnsi="宋体"/>
          <w:color w:val="auto"/>
          <w:sz w:val="24"/>
          <w:szCs w:val="24"/>
          <w:lang w:eastAsia="zh-CN"/>
        </w:rPr>
        <w:t>GGZC2020-C1-50305-XPZB</w:t>
      </w:r>
    </w:p>
    <w:p>
      <w:pPr>
        <w:spacing w:line="400" w:lineRule="exact"/>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采购计划备案文号:</w:t>
      </w:r>
      <w:r>
        <w:rPr>
          <w:rFonts w:ascii="宋体" w:hAnsi="宋体"/>
          <w:color w:val="auto"/>
          <w:sz w:val="24"/>
          <w:szCs w:val="24"/>
        </w:rPr>
        <w:t>GPZC2020-C</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06</w:t>
      </w:r>
      <w:r>
        <w:rPr>
          <w:rFonts w:hint="eastAsia" w:ascii="宋体" w:hAnsi="宋体"/>
          <w:color w:val="auto"/>
          <w:sz w:val="24"/>
          <w:szCs w:val="24"/>
          <w:lang w:val="en-US" w:eastAsia="zh-CN"/>
        </w:rPr>
        <w:t>752、</w:t>
      </w:r>
      <w:r>
        <w:rPr>
          <w:rFonts w:ascii="宋体" w:hAnsi="宋体"/>
          <w:color w:val="auto"/>
          <w:sz w:val="24"/>
          <w:szCs w:val="24"/>
        </w:rPr>
        <w:t>GPZC2020-C</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06</w:t>
      </w:r>
      <w:r>
        <w:rPr>
          <w:rFonts w:hint="eastAsia" w:ascii="宋体" w:hAnsi="宋体"/>
          <w:color w:val="auto"/>
          <w:sz w:val="24"/>
          <w:szCs w:val="24"/>
          <w:lang w:val="en-US" w:eastAsia="zh-CN"/>
        </w:rPr>
        <w:t>755</w:t>
      </w:r>
    </w:p>
    <w:p>
      <w:pPr>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桂平市2020年村（社区）综治中心建设采购项目</w:t>
      </w:r>
    </w:p>
    <w:p>
      <w:pPr>
        <w:spacing w:line="400" w:lineRule="exact"/>
        <w:ind w:firstLine="480" w:firstLineChars="200"/>
        <w:rPr>
          <w:rFonts w:ascii="宋体" w:hAnsi="宋体"/>
          <w:sz w:val="24"/>
          <w:szCs w:val="24"/>
        </w:rPr>
      </w:pPr>
      <w:r>
        <w:rPr>
          <w:rFonts w:hint="eastAsia" w:ascii="宋体" w:hAnsi="宋体"/>
          <w:sz w:val="24"/>
          <w:szCs w:val="24"/>
        </w:rPr>
        <w:t>采购方式：□竞争性磋商</w:t>
      </w:r>
      <w:r>
        <w:rPr>
          <w:rFonts w:hint="eastAsia" w:ascii="MS Mincho" w:hAnsi="MS Mincho" w:eastAsia="MS Mincho" w:cs="MS Mincho"/>
          <w:sz w:val="24"/>
          <w:szCs w:val="24"/>
        </w:rPr>
        <w:t>☑</w:t>
      </w:r>
      <w:r>
        <w:rPr>
          <w:rFonts w:hint="eastAsia" w:ascii="宋体" w:hAnsi="宋体"/>
          <w:sz w:val="24"/>
          <w:szCs w:val="24"/>
        </w:rPr>
        <w:t>竞争性磋商</w:t>
      </w:r>
      <w:r>
        <w:rPr>
          <w:rFonts w:hint="eastAsia" w:ascii="宋体" w:hAnsi="宋体"/>
          <w:sz w:val="24"/>
          <w:szCs w:val="24"/>
        </w:rPr>
        <w:sym w:font="Wingdings 2" w:char="00A3"/>
      </w:r>
      <w:r>
        <w:rPr>
          <w:rFonts w:hint="eastAsia" w:ascii="宋体" w:hAnsi="宋体"/>
          <w:sz w:val="24"/>
          <w:szCs w:val="24"/>
        </w:rPr>
        <w:t>询价</w:t>
      </w:r>
    </w:p>
    <w:p>
      <w:pPr>
        <w:spacing w:line="400" w:lineRule="exact"/>
        <w:ind w:firstLine="480" w:firstLineChars="200"/>
        <w:rPr>
          <w:rFonts w:ascii="宋体" w:hAnsi="宋体"/>
          <w:sz w:val="24"/>
          <w:szCs w:val="24"/>
        </w:rPr>
      </w:pPr>
      <w:r>
        <w:rPr>
          <w:rFonts w:hint="eastAsia" w:ascii="宋体" w:hAnsi="宋体"/>
          <w:sz w:val="24"/>
          <w:szCs w:val="24"/>
        </w:rPr>
        <w:t>采购预算价：</w:t>
      </w:r>
      <w:r>
        <w:rPr>
          <w:rFonts w:hint="eastAsia" w:ascii="宋体" w:hAnsi="宋体"/>
          <w:sz w:val="24"/>
          <w:szCs w:val="24"/>
          <w:lang w:val="en-US" w:eastAsia="zh-CN"/>
        </w:rPr>
        <w:t>人民币</w:t>
      </w:r>
      <w:r>
        <w:rPr>
          <w:rFonts w:hint="eastAsia" w:ascii="宋体" w:hAnsi="宋体"/>
          <w:sz w:val="24"/>
          <w:szCs w:val="24"/>
        </w:rPr>
        <w:fldChar w:fldCharType="begin"/>
      </w:r>
      <w:r>
        <w:rPr>
          <w:rFonts w:hint="eastAsia" w:ascii="宋体" w:hAnsi="宋体"/>
          <w:sz w:val="24"/>
          <w:szCs w:val="24"/>
        </w:rPr>
        <w:instrText xml:space="preserve"> = 1719960 \* CHINESENUM2 \* MERGEFORMAT </w:instrText>
      </w:r>
      <w:r>
        <w:rPr>
          <w:rFonts w:hint="eastAsia" w:ascii="宋体" w:hAnsi="宋体"/>
          <w:sz w:val="24"/>
          <w:szCs w:val="24"/>
        </w:rPr>
        <w:fldChar w:fldCharType="separate"/>
      </w:r>
      <w:r>
        <w:rPr>
          <w:rFonts w:hint="eastAsia" w:ascii="宋体" w:hAnsi="宋体"/>
          <w:sz w:val="24"/>
          <w:szCs w:val="24"/>
        </w:rPr>
        <w:t>壹佰柒拾壹万玖仟玖佰陆拾</w:t>
      </w:r>
      <w:r>
        <w:rPr>
          <w:rFonts w:hint="eastAsia" w:ascii="宋体" w:hAnsi="宋体"/>
          <w:sz w:val="24"/>
          <w:szCs w:val="24"/>
        </w:rPr>
        <w:fldChar w:fldCharType="end"/>
      </w:r>
      <w:r>
        <w:rPr>
          <w:rFonts w:hint="eastAsia" w:ascii="宋体" w:hAnsi="宋体"/>
          <w:sz w:val="24"/>
          <w:szCs w:val="24"/>
          <w:lang w:val="en-US" w:eastAsia="zh-CN"/>
        </w:rPr>
        <w:t>元整</w:t>
      </w:r>
      <w:r>
        <w:rPr>
          <w:rFonts w:hint="eastAsia" w:ascii="宋体" w:hAnsi="宋体"/>
          <w:sz w:val="24"/>
          <w:szCs w:val="24"/>
          <w:lang w:eastAsia="zh-CN"/>
        </w:rPr>
        <w:t>（￥</w:t>
      </w:r>
      <w:r>
        <w:rPr>
          <w:rFonts w:hint="eastAsia" w:ascii="宋体" w:hAnsi="宋体"/>
          <w:sz w:val="24"/>
          <w:szCs w:val="24"/>
          <w:lang w:val="en-US" w:eastAsia="zh-CN"/>
        </w:rPr>
        <w:t>1719960.00元</w:t>
      </w:r>
      <w:r>
        <w:rPr>
          <w:rFonts w:hint="eastAsia" w:ascii="宋体" w:hAnsi="宋体"/>
          <w:sz w:val="24"/>
          <w:szCs w:val="24"/>
          <w:lang w:eastAsia="zh-CN"/>
        </w:rPr>
        <w:t>）</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最高限价（如有）：无。</w:t>
      </w:r>
    </w:p>
    <w:p>
      <w:pPr>
        <w:spacing w:line="400" w:lineRule="exact"/>
        <w:ind w:firstLine="480" w:firstLineChars="200"/>
        <w:rPr>
          <w:rFonts w:hint="eastAsia" w:ascii="宋体" w:hAnsi="宋体"/>
          <w:sz w:val="24"/>
          <w:szCs w:val="24"/>
        </w:rPr>
      </w:pPr>
      <w:r>
        <w:rPr>
          <w:rFonts w:hint="eastAsia" w:ascii="宋体" w:hAnsi="宋体"/>
          <w:sz w:val="24"/>
          <w:szCs w:val="24"/>
        </w:rPr>
        <w:t>采购需求：</w:t>
      </w:r>
    </w:p>
    <w:tbl>
      <w:tblPr>
        <w:tblStyle w:val="42"/>
        <w:tblpPr w:leftFromText="180" w:rightFromText="180" w:vertAnchor="text" w:horzAnchor="page" w:tblpX="1717" w:tblpY="260"/>
        <w:tblOverlap w:val="never"/>
        <w:tblW w:w="9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3999"/>
        <w:gridCol w:w="2268"/>
        <w:gridCol w:w="2273"/>
      </w:tblGrid>
      <w:tr>
        <w:tblPrEx>
          <w:tblCellMar>
            <w:top w:w="0" w:type="dxa"/>
            <w:left w:w="108" w:type="dxa"/>
            <w:bottom w:w="0" w:type="dxa"/>
            <w:right w:w="108" w:type="dxa"/>
          </w:tblCellMar>
        </w:tblPrEx>
        <w:trPr>
          <w:trHeight w:val="406" w:hRule="atLeast"/>
        </w:trPr>
        <w:tc>
          <w:tcPr>
            <w:tcW w:w="858" w:type="dxa"/>
            <w:vAlign w:val="center"/>
          </w:tcPr>
          <w:p>
            <w:pPr>
              <w:widowControl/>
              <w:spacing w:line="240" w:lineRule="exact"/>
              <w:jc w:val="center"/>
              <w:rPr>
                <w:bCs/>
                <w:kern w:val="0"/>
                <w:sz w:val="24"/>
                <w:szCs w:val="24"/>
              </w:rPr>
            </w:pPr>
            <w:r>
              <w:rPr>
                <w:bCs/>
                <w:kern w:val="0"/>
                <w:sz w:val="24"/>
                <w:szCs w:val="24"/>
              </w:rPr>
              <w:t>序号</w:t>
            </w:r>
          </w:p>
        </w:tc>
        <w:tc>
          <w:tcPr>
            <w:tcW w:w="3999" w:type="dxa"/>
            <w:vAlign w:val="center"/>
          </w:tcPr>
          <w:p>
            <w:pPr>
              <w:widowControl/>
              <w:spacing w:line="240" w:lineRule="exact"/>
              <w:jc w:val="center"/>
              <w:rPr>
                <w:bCs/>
                <w:kern w:val="0"/>
                <w:sz w:val="24"/>
                <w:szCs w:val="24"/>
              </w:rPr>
            </w:pPr>
            <w:r>
              <w:rPr>
                <w:bCs/>
                <w:kern w:val="0"/>
                <w:sz w:val="24"/>
                <w:szCs w:val="24"/>
              </w:rPr>
              <w:t>货物名称</w:t>
            </w:r>
          </w:p>
        </w:tc>
        <w:tc>
          <w:tcPr>
            <w:tcW w:w="2268" w:type="dxa"/>
            <w:vAlign w:val="center"/>
          </w:tcPr>
          <w:p>
            <w:pPr>
              <w:widowControl/>
              <w:spacing w:line="240" w:lineRule="exact"/>
              <w:jc w:val="center"/>
              <w:rPr>
                <w:bCs/>
                <w:kern w:val="0"/>
                <w:sz w:val="24"/>
                <w:szCs w:val="24"/>
              </w:rPr>
            </w:pPr>
            <w:r>
              <w:rPr>
                <w:bCs/>
                <w:kern w:val="0"/>
                <w:sz w:val="24"/>
                <w:szCs w:val="24"/>
              </w:rPr>
              <w:t>数量</w:t>
            </w:r>
          </w:p>
        </w:tc>
        <w:tc>
          <w:tcPr>
            <w:tcW w:w="2273" w:type="dxa"/>
            <w:tcBorders>
              <w:right w:val="single" w:color="auto" w:sz="4" w:space="0"/>
            </w:tcBorders>
            <w:vAlign w:val="center"/>
          </w:tcPr>
          <w:p>
            <w:pPr>
              <w:widowControl/>
              <w:spacing w:line="240" w:lineRule="exact"/>
              <w:jc w:val="center"/>
              <w:rPr>
                <w:rFonts w:hint="eastAsia" w:eastAsia="宋体"/>
                <w:bCs/>
                <w:kern w:val="0"/>
                <w:sz w:val="24"/>
                <w:szCs w:val="24"/>
                <w:lang w:eastAsia="zh-CN"/>
              </w:rPr>
            </w:pPr>
            <w:r>
              <w:rPr>
                <w:rFonts w:hint="eastAsia"/>
                <w:bCs/>
                <w:kern w:val="0"/>
                <w:sz w:val="24"/>
                <w:szCs w:val="24"/>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5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p>
        </w:tc>
        <w:tc>
          <w:tcPr>
            <w:tcW w:w="3999" w:type="dxa"/>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Times New Roman" w:hAnsi="宋体" w:cs="Times New Roman"/>
                <w:color w:val="auto"/>
                <w:sz w:val="24"/>
                <w:szCs w:val="24"/>
              </w:rPr>
              <w:t>●</w:t>
            </w:r>
            <w:r>
              <w:rPr>
                <w:rFonts w:hint="eastAsia" w:ascii="宋体" w:hAnsi="宋体" w:cs="宋体"/>
                <w:i w:val="0"/>
                <w:color w:val="auto"/>
                <w:kern w:val="0"/>
                <w:sz w:val="24"/>
                <w:szCs w:val="24"/>
                <w:u w:val="none"/>
                <w:lang w:val="en-US" w:eastAsia="zh-CN" w:bidi="ar"/>
              </w:rPr>
              <w:t>基础环境集成实施服务</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宋体" w:hAnsi="宋体" w:cs="宋体"/>
                <w:i w:val="0"/>
                <w:color w:val="auto"/>
                <w:kern w:val="0"/>
                <w:sz w:val="24"/>
                <w:szCs w:val="24"/>
                <w:highlight w:val="none"/>
                <w:u w:val="none"/>
                <w:lang w:val="en-US" w:eastAsia="zh-CN" w:bidi="ar"/>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5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2</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防</w:t>
            </w:r>
            <w:r>
              <w:rPr>
                <w:rFonts w:hint="eastAsia" w:ascii="宋体" w:hAnsi="宋体" w:eastAsia="宋体" w:cs="宋体"/>
                <w:i w:val="0"/>
                <w:color w:val="000000"/>
                <w:kern w:val="0"/>
                <w:sz w:val="24"/>
                <w:szCs w:val="24"/>
                <w:u w:val="none"/>
                <w:lang w:val="en-US" w:eastAsia="zh-CN" w:bidi="ar"/>
              </w:rPr>
              <w:t>火墙</w:t>
            </w:r>
          </w:p>
        </w:tc>
        <w:tc>
          <w:tcPr>
            <w:tcW w:w="226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3</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以太</w:t>
            </w:r>
            <w:r>
              <w:rPr>
                <w:rFonts w:hint="eastAsia" w:ascii="宋体" w:hAnsi="宋体" w:eastAsia="宋体" w:cs="宋体"/>
                <w:i w:val="0"/>
                <w:color w:val="000000"/>
                <w:kern w:val="0"/>
                <w:sz w:val="24"/>
                <w:szCs w:val="24"/>
                <w:u w:val="none"/>
                <w:lang w:val="en-US" w:eastAsia="zh-CN" w:bidi="ar"/>
              </w:rPr>
              <w:t>网交换机</w:t>
            </w:r>
          </w:p>
        </w:tc>
        <w:tc>
          <w:tcPr>
            <w:tcW w:w="2268" w:type="dxa"/>
            <w:vAlign w:val="center"/>
          </w:tcPr>
          <w:p>
            <w:pPr>
              <w:keepNext w:val="0"/>
              <w:keepLines w:val="0"/>
              <w:widowControl/>
              <w:suppressLineNumbers w:val="0"/>
              <w:jc w:val="center"/>
              <w:textAlignment w:val="center"/>
              <w:rPr>
                <w:rFonts w:ascii="Times New Roman" w:hAnsi="Times New Roman" w:eastAsia="宋体" w:cs="Times New Roman"/>
                <w:kern w:val="2"/>
                <w:sz w:val="24"/>
                <w:szCs w:val="24"/>
                <w:highlight w:val="yellow"/>
                <w:lang w:val="en-US" w:eastAsia="zh-CN" w:bidi="ar-SA"/>
              </w:rPr>
            </w:pPr>
            <w:r>
              <w:rPr>
                <w:rFonts w:hint="eastAsia" w:ascii="宋体" w:hAnsi="宋体" w:cs="宋体"/>
                <w:i w:val="0"/>
                <w:color w:val="000000"/>
                <w:kern w:val="0"/>
                <w:sz w:val="24"/>
                <w:szCs w:val="24"/>
                <w:highlight w:val="none"/>
                <w:u w:val="none"/>
                <w:lang w:val="en-US" w:eastAsia="zh-CN" w:bidi="ar"/>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4</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音箱</w:t>
            </w:r>
          </w:p>
        </w:tc>
        <w:tc>
          <w:tcPr>
            <w:tcW w:w="2268" w:type="dxa"/>
            <w:vAlign w:val="center"/>
          </w:tcPr>
          <w:p>
            <w:pPr>
              <w:keepNext w:val="0"/>
              <w:keepLines w:val="0"/>
              <w:widowControl/>
              <w:suppressLineNumbers w:val="0"/>
              <w:jc w:val="center"/>
              <w:textAlignment w:val="center"/>
              <w:rPr>
                <w:rFonts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highlight w:val="none"/>
                <w:u w:val="none"/>
                <w:lang w:val="en-US" w:eastAsia="zh-CN" w:bidi="ar"/>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themeColor="text1"/>
                <w:kern w:val="0"/>
                <w:sz w:val="24"/>
                <w:szCs w:val="24"/>
                <w:u w:val="none"/>
                <w:lang w:val="en-US" w:eastAsia="zh-CN" w:bidi="ar"/>
              </w:rPr>
              <w:t>5</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cs="宋体"/>
                <w:i w:val="0"/>
                <w:color w:val="000000" w:themeColor="text1"/>
                <w:kern w:val="0"/>
                <w:sz w:val="24"/>
                <w:szCs w:val="24"/>
                <w:u w:val="none"/>
                <w:lang w:val="en-US" w:eastAsia="zh-CN" w:bidi="ar"/>
              </w:rPr>
              <w:t>钢木台、桌类</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4"/>
                <w:szCs w:val="24"/>
                <w:highlight w:val="yellow"/>
                <w:lang w:val="en-US" w:eastAsia="zh-CN" w:bidi="ar-SA"/>
              </w:rPr>
            </w:pPr>
            <w:r>
              <w:rPr>
                <w:rFonts w:hint="eastAsia" w:cs="Times New Roman"/>
                <w:color w:val="000000" w:themeColor="text1"/>
                <w:kern w:val="2"/>
                <w:sz w:val="24"/>
                <w:szCs w:val="24"/>
                <w:highlight w:val="none"/>
                <w:lang w:val="en-US" w:eastAsia="zh-CN" w:bidi="ar-SA"/>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yellow"/>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cs="宋体"/>
                <w:i w:val="0"/>
                <w:color w:val="000000"/>
                <w:kern w:val="0"/>
                <w:sz w:val="24"/>
                <w:szCs w:val="24"/>
                <w:u w:val="none"/>
                <w:lang w:val="en-US" w:eastAsia="zh-CN" w:bidi="ar"/>
              </w:rPr>
              <w:t>6</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镜头及器材</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7</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highlight w:val="none"/>
                <w:u w:val="none"/>
                <w:lang w:val="en-US" w:eastAsia="zh-CN" w:bidi="ar"/>
              </w:rPr>
              <w:t>光纤</w:t>
            </w:r>
            <w:r>
              <w:rPr>
                <w:rFonts w:hint="eastAsia" w:ascii="宋体" w:hAnsi="宋体" w:eastAsia="宋体" w:cs="宋体"/>
                <w:i w:val="0"/>
                <w:color w:val="000000"/>
                <w:kern w:val="0"/>
                <w:sz w:val="24"/>
                <w:szCs w:val="24"/>
                <w:highlight w:val="none"/>
                <w:u w:val="none"/>
                <w:lang w:val="en-US" w:eastAsia="zh-CN" w:bidi="ar"/>
              </w:rPr>
              <w:t>转换器</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highlight w:val="yellow"/>
                <w:lang w:val="en-US" w:eastAsia="zh-CN" w:bidi="ar-SA"/>
              </w:rPr>
            </w:pPr>
            <w:r>
              <w:rPr>
                <w:rFonts w:hint="eastAsia" w:cs="Times New Roman"/>
                <w:kern w:val="2"/>
                <w:sz w:val="24"/>
                <w:szCs w:val="24"/>
                <w:highlight w:val="none"/>
                <w:lang w:val="en-US" w:eastAsia="zh-CN" w:bidi="ar-SA"/>
              </w:rPr>
              <w:t>4</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8</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其他机房</w:t>
            </w:r>
            <w:r>
              <w:rPr>
                <w:rFonts w:hint="eastAsia" w:ascii="宋体" w:hAnsi="宋体" w:eastAsia="宋体" w:cs="宋体"/>
                <w:i w:val="0"/>
                <w:color w:val="000000"/>
                <w:kern w:val="0"/>
                <w:sz w:val="24"/>
                <w:szCs w:val="24"/>
                <w:u w:val="none"/>
                <w:lang w:val="en-US" w:eastAsia="zh-CN" w:bidi="ar"/>
              </w:rPr>
              <w:t>辅助</w:t>
            </w:r>
            <w:r>
              <w:rPr>
                <w:rFonts w:hint="eastAsia" w:ascii="宋体" w:hAnsi="宋体" w:cs="宋体"/>
                <w:i w:val="0"/>
                <w:color w:val="000000"/>
                <w:kern w:val="0"/>
                <w:sz w:val="24"/>
                <w:szCs w:val="24"/>
                <w:u w:val="none"/>
                <w:lang w:val="en-US" w:eastAsia="zh-CN" w:bidi="ar"/>
              </w:rPr>
              <w:t>设备</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9</w:t>
            </w:r>
          </w:p>
        </w:tc>
        <w:tc>
          <w:tcPr>
            <w:tcW w:w="3999"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lang w:val="en-US" w:eastAsia="zh-CN" w:bidi="ar-SA"/>
              </w:rPr>
            </w:pPr>
            <w:r>
              <w:rPr>
                <w:rFonts w:hint="eastAsia" w:ascii="宋体" w:hAnsi="宋体" w:cs="宋体"/>
                <w:i w:val="0"/>
                <w:color w:val="000000" w:themeColor="text1"/>
                <w:kern w:val="0"/>
                <w:sz w:val="24"/>
                <w:szCs w:val="24"/>
                <w:u w:val="none"/>
                <w:lang w:val="en-US" w:eastAsia="zh-CN" w:bidi="ar"/>
              </w:rPr>
              <w:t>台式计算机</w:t>
            </w:r>
          </w:p>
        </w:tc>
        <w:tc>
          <w:tcPr>
            <w:tcW w:w="2268" w:type="dxa"/>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color w:val="000000" w:themeColor="text1"/>
                <w:kern w:val="0"/>
                <w:sz w:val="24"/>
                <w:szCs w:val="24"/>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color w:val="000000" w:themeColor="text1"/>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color w:val="000000" w:themeColor="text1"/>
                <w:sz w:val="24"/>
                <w:szCs w:val="24"/>
                <w:lang w:val="en-US" w:eastAsia="zh-CN"/>
              </w:rPr>
              <w:t>10</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rPr>
              <w:t>电源插座</w:t>
            </w:r>
            <w:r>
              <w:rPr>
                <w:rFonts w:hint="eastAsia" w:ascii="宋体" w:hAnsi="宋体" w:cs="宋体"/>
                <w:i w:val="0"/>
                <w:color w:val="000000" w:themeColor="text1"/>
                <w:kern w:val="0"/>
                <w:sz w:val="24"/>
                <w:szCs w:val="24"/>
                <w:u w:val="none"/>
                <w:lang w:val="en-US" w:eastAsia="zh-CN" w:bidi="ar"/>
              </w:rPr>
              <w:t>和转换器</w:t>
            </w:r>
          </w:p>
        </w:tc>
        <w:tc>
          <w:tcPr>
            <w:tcW w:w="2268" w:type="dxa"/>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4"/>
                <w:szCs w:val="24"/>
                <w:highlight w:val="none"/>
                <w:lang w:val="en-US" w:eastAsia="zh-CN" w:bidi="ar-SA"/>
              </w:rPr>
            </w:pPr>
            <w:r>
              <w:rPr>
                <w:rFonts w:hint="eastAsia" w:ascii="宋体" w:hAnsi="宋体" w:cs="宋体"/>
                <w:i w:val="0"/>
                <w:color w:val="000000" w:themeColor="text1"/>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58" w:type="dxa"/>
            <w:vAlign w:val="center"/>
          </w:tcPr>
          <w:p>
            <w:pPr>
              <w:keepNext w:val="0"/>
              <w:keepLines w:val="0"/>
              <w:widowControl/>
              <w:suppressLineNumbers w:val="0"/>
              <w:jc w:val="center"/>
              <w:textAlignment w:val="center"/>
              <w:rPr>
                <w:rFonts w:hint="default" w:eastAsia="宋体"/>
                <w:color w:val="000000" w:themeColor="text1"/>
                <w:sz w:val="24"/>
                <w:szCs w:val="24"/>
                <w:lang w:val="en-US" w:eastAsia="zh-CN"/>
              </w:rPr>
            </w:pPr>
            <w:r>
              <w:rPr>
                <w:rFonts w:hint="eastAsia" w:ascii="宋体" w:hAnsi="宋体" w:cs="宋体"/>
                <w:i w:val="0"/>
                <w:color w:val="000000"/>
                <w:kern w:val="0"/>
                <w:sz w:val="24"/>
                <w:szCs w:val="24"/>
                <w:u w:val="none"/>
                <w:lang w:val="en-US" w:eastAsia="zh-CN" w:bidi="ar"/>
              </w:rPr>
              <w:t>11</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eastAsia="宋体" w:cs="宋体"/>
                <w:i w:val="0"/>
                <w:color w:val="000000" w:themeColor="text1"/>
                <w:kern w:val="0"/>
                <w:sz w:val="24"/>
                <w:szCs w:val="24"/>
                <w:highlight w:val="none"/>
                <w:u w:val="none"/>
                <w:lang w:val="en-US" w:eastAsia="zh-CN" w:bidi="ar"/>
              </w:rPr>
              <w:t>LED显示屏</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4"/>
                <w:szCs w:val="24"/>
                <w:highlight w:val="none"/>
                <w:lang w:val="en-US" w:eastAsia="zh-CN" w:bidi="ar-SA"/>
              </w:rPr>
            </w:pPr>
            <w:r>
              <w:rPr>
                <w:rFonts w:hint="eastAsia" w:ascii="宋体" w:hAnsi="宋体" w:cs="宋体"/>
                <w:i w:val="0"/>
                <w:color w:val="000000" w:themeColor="text1"/>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58" w:type="dxa"/>
            <w:vAlign w:val="center"/>
          </w:tcPr>
          <w:p>
            <w:pPr>
              <w:keepNext w:val="0"/>
              <w:keepLines w:val="0"/>
              <w:widowControl/>
              <w:suppressLineNumbers w:val="0"/>
              <w:jc w:val="center"/>
              <w:textAlignment w:val="center"/>
              <w:rPr>
                <w:rFonts w:hint="default"/>
                <w:sz w:val="24"/>
                <w:szCs w:val="24"/>
                <w:lang w:val="en-US"/>
              </w:rPr>
            </w:pPr>
            <w:r>
              <w:rPr>
                <w:rFonts w:hint="eastAsia" w:ascii="宋体" w:hAnsi="宋体" w:cs="宋体"/>
                <w:i w:val="0"/>
                <w:color w:val="000000"/>
                <w:kern w:val="0"/>
                <w:sz w:val="24"/>
                <w:szCs w:val="24"/>
                <w:u w:val="none"/>
                <w:lang w:val="en-US" w:eastAsia="zh-CN" w:bidi="ar"/>
              </w:rPr>
              <w:t>12</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木制台、桌类</w:t>
            </w:r>
          </w:p>
        </w:tc>
        <w:tc>
          <w:tcPr>
            <w:tcW w:w="2268"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8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金属骨架为主的椅凳类</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58" w:type="dxa"/>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广告牌</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sz w:val="24"/>
                <w:szCs w:val="24"/>
                <w:lang w:val="en-US" w:eastAsia="zh-CN"/>
              </w:rPr>
              <w:t>15</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广告服务</w:t>
            </w:r>
          </w:p>
        </w:tc>
        <w:tc>
          <w:tcPr>
            <w:tcW w:w="2268"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rPr>
            </w:pPr>
            <w:r>
              <w:rPr>
                <w:rFonts w:hint="eastAsia" w:ascii="宋体" w:hAnsi="宋体" w:cs="宋体"/>
                <w:i w:val="0"/>
                <w:color w:val="000000" w:themeColor="text1"/>
                <w:kern w:val="0"/>
                <w:sz w:val="24"/>
                <w:szCs w:val="24"/>
                <w:highlight w:val="none"/>
                <w:u w:val="none"/>
                <w:lang w:val="en-US" w:eastAsia="zh-CN" w:bidi="ar"/>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858" w:type="dxa"/>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16</w:t>
            </w:r>
          </w:p>
        </w:tc>
        <w:tc>
          <w:tcPr>
            <w:tcW w:w="399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cs="宋体"/>
                <w:i w:val="0"/>
                <w:color w:val="000000"/>
                <w:kern w:val="0"/>
                <w:sz w:val="24"/>
                <w:szCs w:val="24"/>
                <w:highlight w:val="none"/>
                <w:u w:val="none"/>
                <w:lang w:val="en-US" w:eastAsia="zh-CN" w:bidi="ar"/>
              </w:rPr>
              <w:t>复印纸</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highlight w:val="yellow"/>
                <w:lang w:val="en-US" w:eastAsia="zh-CN" w:bidi="ar-SA"/>
              </w:rPr>
            </w:pPr>
            <w:r>
              <w:rPr>
                <w:rFonts w:hint="eastAsia"/>
                <w:sz w:val="24"/>
                <w:szCs w:val="24"/>
                <w:highlight w:val="none"/>
                <w:lang w:val="en-US" w:eastAsia="zh-CN"/>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yellow"/>
                <w:u w:val="none"/>
                <w:lang w:val="en-US" w:eastAsia="zh-CN" w:bidi="ar"/>
              </w:rPr>
            </w:pPr>
            <w:r>
              <w:rPr>
                <w:rFonts w:hint="eastAsia" w:ascii="宋体" w:hAnsi="宋体" w:cs="宋体"/>
                <w:i w:val="0"/>
                <w:color w:val="000000"/>
                <w:kern w:val="0"/>
                <w:sz w:val="24"/>
                <w:szCs w:val="24"/>
                <w:highlight w:val="none"/>
                <w:u w:val="none"/>
                <w:lang w:val="en-US" w:eastAsia="zh-CN" w:bidi="ar"/>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58" w:type="dxa"/>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17</w:t>
            </w:r>
          </w:p>
        </w:tc>
        <w:tc>
          <w:tcPr>
            <w:tcW w:w="399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其他办公消耗用品及类似物品</w:t>
            </w:r>
          </w:p>
        </w:tc>
        <w:tc>
          <w:tcPr>
            <w:tcW w:w="226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142</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58" w:type="dxa"/>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18</w:t>
            </w:r>
          </w:p>
        </w:tc>
        <w:tc>
          <w:tcPr>
            <w:tcW w:w="3999" w:type="dxa"/>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硬件集成实施服务</w:t>
            </w:r>
          </w:p>
        </w:tc>
        <w:tc>
          <w:tcPr>
            <w:tcW w:w="2268" w:type="dxa"/>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sz w:val="24"/>
                <w:szCs w:val="24"/>
                <w:lang w:val="en-US" w:eastAsia="zh-CN"/>
              </w:rPr>
              <w:t>1</w:t>
            </w:r>
          </w:p>
        </w:tc>
        <w:tc>
          <w:tcPr>
            <w:tcW w:w="2273" w:type="dxa"/>
            <w:tcBorders>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w:t>
            </w:r>
          </w:p>
        </w:tc>
      </w:tr>
    </w:tbl>
    <w:p>
      <w:pPr>
        <w:spacing w:line="400" w:lineRule="exact"/>
        <w:ind w:firstLine="480" w:firstLineChars="200"/>
        <w:rPr>
          <w:rFonts w:ascii="宋体" w:hAnsi="宋体"/>
          <w:sz w:val="24"/>
          <w:szCs w:val="24"/>
        </w:rPr>
      </w:pPr>
      <w:r>
        <w:rPr>
          <w:rFonts w:hint="eastAsia" w:ascii="宋体" w:hAnsi="宋体"/>
          <w:sz w:val="24"/>
          <w:szCs w:val="24"/>
        </w:rPr>
        <w:t>如需进一步了解详细内容，详见竞争性磋商文件</w:t>
      </w:r>
      <w:bookmarkStart w:id="20" w:name="_GoBack"/>
      <w:bookmarkEnd w:id="20"/>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合同履行期限</w:t>
      </w:r>
      <w:r>
        <w:rPr>
          <w:rFonts w:hint="eastAsia" w:ascii="宋体" w:hAnsi="宋体"/>
          <w:sz w:val="24"/>
          <w:szCs w:val="24"/>
          <w:u w:val="single"/>
        </w:rPr>
        <w:t>：</w:t>
      </w:r>
      <w:r>
        <w:rPr>
          <w:rFonts w:hint="eastAsia" w:ascii="宋体" w:hAnsi="宋体"/>
          <w:color w:val="auto"/>
          <w:sz w:val="24"/>
          <w:szCs w:val="24"/>
          <w:u w:val="single"/>
        </w:rPr>
        <w:t>合同签订后15天内交货并安装验收完毕。</w:t>
      </w:r>
    </w:p>
    <w:p>
      <w:pPr>
        <w:spacing w:line="400" w:lineRule="exact"/>
        <w:ind w:firstLine="480" w:firstLineChars="200"/>
        <w:rPr>
          <w:rFonts w:ascii="宋体" w:hAnsi="宋体"/>
          <w:sz w:val="24"/>
          <w:szCs w:val="24"/>
        </w:rPr>
      </w:pPr>
      <w:r>
        <w:rPr>
          <w:rFonts w:hint="eastAsia" w:ascii="宋体" w:hAnsi="宋体"/>
          <w:sz w:val="24"/>
          <w:szCs w:val="24"/>
        </w:rPr>
        <w:t>本项目不接受联合体竞标。</w:t>
      </w:r>
    </w:p>
    <w:p>
      <w:pPr>
        <w:spacing w:line="400" w:lineRule="exact"/>
        <w:ind w:firstLine="482" w:firstLineChars="200"/>
        <w:rPr>
          <w:rFonts w:ascii="宋体" w:hAnsi="宋体"/>
          <w:b/>
          <w:sz w:val="24"/>
          <w:szCs w:val="24"/>
        </w:rPr>
      </w:pPr>
      <w:r>
        <w:rPr>
          <w:rFonts w:hint="eastAsia" w:ascii="宋体" w:hAnsi="宋体"/>
          <w:b/>
          <w:sz w:val="24"/>
          <w:szCs w:val="24"/>
        </w:rPr>
        <w:t>二、申请人的资格要求：</w:t>
      </w:r>
    </w:p>
    <w:p>
      <w:pPr>
        <w:spacing w:line="400" w:lineRule="exact"/>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pacing w:line="400" w:lineRule="exact"/>
        <w:ind w:firstLine="480" w:firstLineChars="200"/>
        <w:rPr>
          <w:rFonts w:ascii="宋体" w:hAnsi="宋体"/>
          <w:sz w:val="24"/>
          <w:szCs w:val="24"/>
        </w:rPr>
      </w:pPr>
      <w:r>
        <w:rPr>
          <w:rFonts w:hint="eastAsia" w:ascii="宋体" w:hAnsi="宋体"/>
          <w:sz w:val="24"/>
          <w:szCs w:val="24"/>
        </w:rPr>
        <w:t>2.落实政府采购政策需满足的资格要求：无；</w:t>
      </w:r>
    </w:p>
    <w:p>
      <w:pPr>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3.本项目的特定资格要求：</w:t>
      </w:r>
      <w:r>
        <w:rPr>
          <w:rFonts w:hint="eastAsia" w:ascii="宋体" w:hAnsi="宋体"/>
          <w:sz w:val="24"/>
          <w:szCs w:val="24"/>
          <w:lang w:eastAsia="zh-CN"/>
        </w:rPr>
        <w:t>无</w:t>
      </w:r>
    </w:p>
    <w:p>
      <w:pPr>
        <w:spacing w:line="400" w:lineRule="exact"/>
        <w:ind w:firstLine="482" w:firstLineChars="200"/>
        <w:rPr>
          <w:rFonts w:ascii="宋体" w:hAnsi="宋体"/>
          <w:b/>
          <w:sz w:val="24"/>
          <w:szCs w:val="24"/>
        </w:rPr>
      </w:pPr>
      <w:r>
        <w:rPr>
          <w:rFonts w:hint="eastAsia" w:ascii="宋体" w:hAnsi="宋体"/>
          <w:b/>
          <w:sz w:val="24"/>
          <w:szCs w:val="24"/>
        </w:rPr>
        <w:t>三、获取采购文件</w:t>
      </w:r>
    </w:p>
    <w:p>
      <w:pPr>
        <w:spacing w:line="400" w:lineRule="exact"/>
        <w:ind w:firstLine="480" w:firstLineChars="200"/>
        <w:rPr>
          <w:rFonts w:ascii="宋体" w:hAnsi="宋体"/>
          <w:sz w:val="24"/>
          <w:szCs w:val="24"/>
        </w:rPr>
      </w:pPr>
      <w:r>
        <w:rPr>
          <w:rFonts w:hint="eastAsia" w:ascii="宋体" w:hAnsi="宋体"/>
          <w:sz w:val="24"/>
          <w:szCs w:val="24"/>
        </w:rPr>
        <w:t>时间：</w:t>
      </w:r>
      <w:r>
        <w:rPr>
          <w:rFonts w:hint="eastAsia" w:ascii="宋体" w:hAnsi="宋体"/>
          <w:sz w:val="24"/>
          <w:szCs w:val="24"/>
          <w:u w:val="single"/>
        </w:rPr>
        <w:t>2020年11月</w:t>
      </w:r>
      <w:r>
        <w:rPr>
          <w:rFonts w:hint="eastAsia" w:ascii="宋体" w:hAnsi="宋体"/>
          <w:sz w:val="24"/>
          <w:szCs w:val="24"/>
          <w:u w:val="single"/>
          <w:lang w:val="en-US" w:eastAsia="zh-CN"/>
        </w:rPr>
        <w:t>13</w:t>
      </w:r>
      <w:r>
        <w:rPr>
          <w:rFonts w:hint="eastAsia" w:ascii="宋体" w:hAnsi="宋体"/>
          <w:sz w:val="24"/>
          <w:szCs w:val="24"/>
          <w:u w:val="single"/>
        </w:rPr>
        <w:t>日至响应文件递交截止时间止。</w:t>
      </w:r>
      <w:r>
        <w:rPr>
          <w:rFonts w:hint="eastAsia" w:ascii="宋体" w:hAnsi="宋体"/>
          <w:sz w:val="24"/>
          <w:szCs w:val="24"/>
        </w:rPr>
        <w:t>（磋商文件的发售期限自开始之日起不得少于5个工作日）</w:t>
      </w:r>
    </w:p>
    <w:p>
      <w:pPr>
        <w:spacing w:line="400" w:lineRule="exact"/>
        <w:ind w:firstLine="480" w:firstLineChars="200"/>
        <w:rPr>
          <w:rFonts w:ascii="宋体" w:hAnsi="宋体"/>
          <w:sz w:val="24"/>
          <w:szCs w:val="24"/>
        </w:rPr>
      </w:pPr>
      <w:r>
        <w:rPr>
          <w:rFonts w:hint="eastAsia" w:ascii="宋体" w:hAnsi="宋体"/>
          <w:sz w:val="24"/>
          <w:szCs w:val="24"/>
        </w:rPr>
        <w:t>地点：贵港市政府采购网（http://zfcg.czj.gxgg.gov.cn/）</w:t>
      </w:r>
    </w:p>
    <w:p>
      <w:pPr>
        <w:spacing w:line="400" w:lineRule="exact"/>
        <w:ind w:firstLine="480" w:firstLineChars="200"/>
        <w:rPr>
          <w:rFonts w:ascii="宋体" w:hAnsi="宋体"/>
          <w:sz w:val="24"/>
          <w:szCs w:val="24"/>
        </w:rPr>
      </w:pPr>
      <w:r>
        <w:rPr>
          <w:rFonts w:hint="eastAsia" w:ascii="宋体" w:hAnsi="宋体"/>
          <w:sz w:val="24"/>
          <w:szCs w:val="24"/>
        </w:rPr>
        <w:t>方式：潜在投标人应在贵港市政府采购网“供应商注册入口”完成账号注册后，登录政采云平台“项目采购—获取采购文件”模块自行下载获取招标文件。</w:t>
      </w:r>
    </w:p>
    <w:p>
      <w:pPr>
        <w:spacing w:line="400" w:lineRule="exact"/>
        <w:ind w:firstLine="480" w:firstLineChars="200"/>
        <w:rPr>
          <w:rFonts w:ascii="宋体" w:hAnsi="宋体"/>
          <w:sz w:val="24"/>
          <w:szCs w:val="24"/>
        </w:rPr>
      </w:pPr>
      <w:r>
        <w:rPr>
          <w:rFonts w:hint="eastAsia" w:ascii="宋体" w:hAnsi="宋体"/>
          <w:sz w:val="24"/>
          <w:szCs w:val="24"/>
        </w:rPr>
        <w:t>售价：0元。</w:t>
      </w:r>
    </w:p>
    <w:p>
      <w:pPr>
        <w:spacing w:line="400" w:lineRule="exact"/>
        <w:ind w:firstLine="482" w:firstLineChars="200"/>
        <w:rPr>
          <w:rFonts w:ascii="宋体" w:hAnsi="宋体"/>
          <w:b/>
          <w:sz w:val="24"/>
          <w:szCs w:val="24"/>
        </w:rPr>
      </w:pPr>
      <w:r>
        <w:rPr>
          <w:rFonts w:hint="eastAsia" w:ascii="宋体" w:hAnsi="宋体"/>
          <w:b/>
          <w:sz w:val="24"/>
          <w:szCs w:val="24"/>
        </w:rPr>
        <w:t>四、响应文件提交</w:t>
      </w:r>
    </w:p>
    <w:p>
      <w:pPr>
        <w:spacing w:line="400" w:lineRule="exact"/>
        <w:ind w:firstLine="480" w:firstLineChars="200"/>
        <w:rPr>
          <w:rFonts w:ascii="宋体" w:hAnsi="宋体"/>
          <w:sz w:val="24"/>
          <w:szCs w:val="24"/>
        </w:rPr>
      </w:pPr>
      <w:r>
        <w:rPr>
          <w:rFonts w:hint="eastAsia" w:ascii="宋体" w:hAnsi="宋体"/>
          <w:sz w:val="24"/>
          <w:szCs w:val="24"/>
        </w:rPr>
        <w:t>截止时间：</w:t>
      </w:r>
      <w:r>
        <w:rPr>
          <w:rFonts w:hint="eastAsia" w:ascii="宋体" w:hAnsi="宋体"/>
          <w:sz w:val="24"/>
          <w:szCs w:val="24"/>
          <w:highlight w:val="none"/>
          <w:lang w:eastAsia="zh-CN"/>
        </w:rPr>
        <w:t>2020年11月24日9点00分</w:t>
      </w:r>
      <w:r>
        <w:rPr>
          <w:rFonts w:hint="eastAsia" w:ascii="宋体" w:hAnsi="宋体"/>
          <w:sz w:val="24"/>
          <w:szCs w:val="24"/>
        </w:rPr>
        <w:t xml:space="preserve">（北京时间）（从磋商文件开始发出之日起至供应商提交首次响应文件截止之日止不得少于10日； </w:t>
      </w:r>
    </w:p>
    <w:p>
      <w:pPr>
        <w:spacing w:line="400" w:lineRule="exact"/>
        <w:ind w:firstLine="480" w:firstLineChars="200"/>
        <w:rPr>
          <w:rFonts w:ascii="宋体" w:hAnsi="宋体"/>
          <w:sz w:val="24"/>
          <w:szCs w:val="24"/>
        </w:rPr>
      </w:pPr>
      <w:r>
        <w:rPr>
          <w:rFonts w:hint="eastAsia" w:ascii="宋体" w:hAnsi="宋体"/>
          <w:sz w:val="24"/>
          <w:szCs w:val="24"/>
        </w:rPr>
        <w:t>地点：桂平市公共资源交易中心[桂平市桂江西路政务服务中心新大楼五楼（原国会大厦）五楼]。</w:t>
      </w:r>
    </w:p>
    <w:p>
      <w:pPr>
        <w:spacing w:line="400" w:lineRule="exact"/>
        <w:ind w:firstLine="482" w:firstLineChars="200"/>
        <w:rPr>
          <w:rFonts w:ascii="宋体" w:hAnsi="宋体"/>
          <w:b/>
          <w:sz w:val="24"/>
          <w:szCs w:val="24"/>
        </w:rPr>
      </w:pPr>
      <w:r>
        <w:rPr>
          <w:rFonts w:hint="eastAsia" w:ascii="宋体" w:hAnsi="宋体"/>
          <w:b/>
          <w:sz w:val="24"/>
          <w:szCs w:val="24"/>
        </w:rPr>
        <w:t>五、开启</w:t>
      </w:r>
    </w:p>
    <w:p>
      <w:pPr>
        <w:spacing w:line="400" w:lineRule="exact"/>
        <w:ind w:firstLine="480" w:firstLineChars="200"/>
        <w:rPr>
          <w:rFonts w:ascii="宋体" w:hAnsi="宋体"/>
          <w:sz w:val="24"/>
          <w:szCs w:val="24"/>
        </w:rPr>
      </w:pPr>
      <w:r>
        <w:rPr>
          <w:rFonts w:hint="eastAsia" w:ascii="宋体" w:hAnsi="宋体"/>
          <w:sz w:val="24"/>
          <w:szCs w:val="24"/>
        </w:rPr>
        <w:t>时间</w:t>
      </w:r>
      <w:r>
        <w:rPr>
          <w:rFonts w:hint="eastAsia" w:ascii="宋体" w:hAnsi="宋体"/>
          <w:sz w:val="24"/>
          <w:szCs w:val="24"/>
          <w:highlight w:val="none"/>
        </w:rPr>
        <w:t>：</w:t>
      </w:r>
      <w:r>
        <w:rPr>
          <w:rFonts w:hint="eastAsia" w:ascii="宋体" w:hAnsi="宋体"/>
          <w:sz w:val="24"/>
          <w:szCs w:val="24"/>
          <w:highlight w:val="none"/>
          <w:lang w:eastAsia="zh-CN"/>
        </w:rPr>
        <w:t>2020年11月24日9点00分</w:t>
      </w:r>
      <w:r>
        <w:rPr>
          <w:rFonts w:hint="eastAsia" w:ascii="宋体" w:hAnsi="宋体"/>
          <w:sz w:val="24"/>
          <w:szCs w:val="24"/>
          <w:highlight w:val="none"/>
        </w:rPr>
        <w:t>后（北京</w:t>
      </w:r>
      <w:r>
        <w:rPr>
          <w:rFonts w:hint="eastAsia" w:ascii="宋体" w:hAnsi="宋体"/>
          <w:sz w:val="24"/>
          <w:szCs w:val="24"/>
        </w:rPr>
        <w:t>时间）</w:t>
      </w:r>
    </w:p>
    <w:p>
      <w:pPr>
        <w:spacing w:line="400" w:lineRule="exact"/>
        <w:ind w:firstLine="480" w:firstLineChars="200"/>
        <w:rPr>
          <w:rFonts w:ascii="宋体" w:hAnsi="宋体"/>
          <w:sz w:val="24"/>
          <w:szCs w:val="24"/>
        </w:rPr>
      </w:pPr>
      <w:r>
        <w:rPr>
          <w:rFonts w:hint="eastAsia" w:ascii="宋体" w:hAnsi="宋体"/>
          <w:sz w:val="24"/>
          <w:szCs w:val="24"/>
        </w:rPr>
        <w:t>地点：桂平市公共资源交易中心[桂平市桂江西路政务服务中心新大楼五楼（原国会大厦）五楼]。</w:t>
      </w:r>
    </w:p>
    <w:p>
      <w:pPr>
        <w:spacing w:line="400" w:lineRule="exact"/>
        <w:ind w:firstLine="482" w:firstLineChars="200"/>
        <w:rPr>
          <w:rFonts w:ascii="宋体" w:hAnsi="宋体"/>
          <w:b/>
          <w:sz w:val="24"/>
          <w:szCs w:val="24"/>
        </w:rPr>
      </w:pPr>
      <w:r>
        <w:rPr>
          <w:rFonts w:hint="eastAsia" w:ascii="宋体" w:hAnsi="宋体"/>
          <w:b/>
          <w:sz w:val="24"/>
          <w:szCs w:val="24"/>
        </w:rPr>
        <w:t>六、公告期限</w:t>
      </w:r>
    </w:p>
    <w:p>
      <w:pPr>
        <w:spacing w:line="400" w:lineRule="exact"/>
        <w:ind w:firstLine="480" w:firstLineChars="200"/>
        <w:rPr>
          <w:rFonts w:ascii="宋体" w:hAnsi="宋体"/>
          <w:sz w:val="24"/>
          <w:szCs w:val="24"/>
        </w:rPr>
      </w:pPr>
      <w:r>
        <w:rPr>
          <w:rFonts w:hint="eastAsia" w:ascii="宋体" w:hAnsi="宋体"/>
          <w:sz w:val="24"/>
          <w:szCs w:val="24"/>
        </w:rPr>
        <w:t>自本公告发布之日起5个工作日。</w:t>
      </w:r>
    </w:p>
    <w:p>
      <w:pPr>
        <w:spacing w:line="400" w:lineRule="exact"/>
        <w:ind w:firstLine="482" w:firstLineChars="200"/>
        <w:rPr>
          <w:rFonts w:ascii="宋体" w:hAnsi="宋体"/>
          <w:b/>
          <w:sz w:val="24"/>
          <w:szCs w:val="24"/>
        </w:rPr>
      </w:pPr>
      <w:r>
        <w:rPr>
          <w:rFonts w:hint="eastAsia" w:ascii="宋体" w:hAnsi="宋体"/>
          <w:b/>
          <w:sz w:val="24"/>
          <w:szCs w:val="24"/>
        </w:rPr>
        <w:t>七、其他补充事宜</w:t>
      </w:r>
    </w:p>
    <w:p>
      <w:pPr>
        <w:spacing w:line="400" w:lineRule="exact"/>
        <w:ind w:firstLine="480" w:firstLineChars="200"/>
        <w:rPr>
          <w:rFonts w:ascii="宋体" w:hAnsi="宋体"/>
          <w:sz w:val="24"/>
          <w:szCs w:val="24"/>
        </w:rPr>
      </w:pPr>
      <w:r>
        <w:rPr>
          <w:rFonts w:hint="eastAsia" w:ascii="宋体" w:hAnsi="宋体"/>
          <w:sz w:val="24"/>
          <w:szCs w:val="24"/>
        </w:rPr>
        <w:t>1、公告网址：http://www.ccgp.gov.cn（中国政府采购网）、http://www.gxzfcg.gov.cn（广西壮族自治区政府采购网）、http://ggggjy.gxgg.gov.cn:9005/（贵港市公共资源交易中心网）、http://zfcg.czj.gxgg.gov.cn/（贵港市政府采购网）。</w:t>
      </w:r>
    </w:p>
    <w:p>
      <w:pPr>
        <w:spacing w:line="400" w:lineRule="exact"/>
        <w:ind w:firstLine="480" w:firstLineChars="200"/>
        <w:rPr>
          <w:rFonts w:ascii="宋体" w:hAnsi="宋体"/>
          <w:sz w:val="24"/>
          <w:szCs w:val="24"/>
        </w:rPr>
      </w:pPr>
      <w:r>
        <w:rPr>
          <w:rFonts w:hint="eastAsia" w:ascii="宋体" w:hAnsi="宋体"/>
          <w:sz w:val="24"/>
          <w:szCs w:val="24"/>
        </w:rPr>
        <w:t>2. 本项目落实政府采购政策：</w:t>
      </w:r>
    </w:p>
    <w:p>
      <w:pPr>
        <w:spacing w:line="400" w:lineRule="exact"/>
        <w:ind w:firstLine="480" w:firstLineChars="200"/>
        <w:rPr>
          <w:rFonts w:ascii="宋体" w:hAnsi="宋体"/>
          <w:sz w:val="24"/>
          <w:szCs w:val="24"/>
        </w:rPr>
      </w:pPr>
      <w:r>
        <w:rPr>
          <w:rFonts w:hint="eastAsia" w:ascii="宋体" w:hAnsi="宋体"/>
          <w:sz w:val="24"/>
          <w:szCs w:val="24"/>
        </w:rPr>
        <w:t>（1）《政府采购促进中小企业发展暂行办法》（财库[2011]181号）；</w:t>
      </w:r>
    </w:p>
    <w:p>
      <w:pPr>
        <w:spacing w:line="400" w:lineRule="exact"/>
        <w:ind w:firstLine="480" w:firstLineChars="200"/>
        <w:rPr>
          <w:rFonts w:ascii="宋体" w:hAnsi="宋体"/>
          <w:sz w:val="24"/>
          <w:szCs w:val="24"/>
        </w:rPr>
      </w:pPr>
      <w:r>
        <w:rPr>
          <w:rFonts w:hint="eastAsia" w:ascii="宋体" w:hAnsi="宋体"/>
          <w:sz w:val="24"/>
          <w:szCs w:val="24"/>
        </w:rPr>
        <w:t>（2）《财政部、司法部关于政府采购支持监狱企业发展有关问题的通知》（财库〔2014〕68号）；</w:t>
      </w:r>
    </w:p>
    <w:p>
      <w:pPr>
        <w:spacing w:line="400" w:lineRule="exact"/>
        <w:ind w:firstLine="480" w:firstLineChars="200"/>
        <w:rPr>
          <w:rFonts w:ascii="宋体" w:hAnsi="宋体"/>
          <w:sz w:val="24"/>
          <w:szCs w:val="24"/>
        </w:rPr>
      </w:pPr>
      <w:r>
        <w:rPr>
          <w:rFonts w:hint="eastAsia" w:ascii="宋体" w:hAnsi="宋体"/>
          <w:sz w:val="24"/>
          <w:szCs w:val="24"/>
        </w:rPr>
        <w:t>（3）《财政部民政部中国残疾人联合会关于促进残疾人就业政府采购政策的通知》（财库〔2017〕141号）；</w:t>
      </w:r>
    </w:p>
    <w:p>
      <w:pPr>
        <w:spacing w:line="400" w:lineRule="exact"/>
        <w:ind w:firstLine="480" w:firstLineChars="200"/>
        <w:rPr>
          <w:rFonts w:ascii="宋体" w:hAnsi="宋体"/>
          <w:sz w:val="24"/>
          <w:szCs w:val="24"/>
        </w:rPr>
      </w:pPr>
      <w:r>
        <w:rPr>
          <w:rFonts w:hint="eastAsia" w:ascii="宋体" w:hAnsi="宋体"/>
          <w:sz w:val="24"/>
          <w:szCs w:val="24"/>
        </w:rPr>
        <w:t>（4）财政部 发展改革委 生态环境部市场监管总局关于调整优化节能产品、环境标志产品政府采购执行机制的通知（财库〔2019〕9号）；</w:t>
      </w:r>
    </w:p>
    <w:p>
      <w:pPr>
        <w:spacing w:line="400" w:lineRule="exact"/>
        <w:ind w:firstLine="480" w:firstLineChars="200"/>
        <w:rPr>
          <w:rFonts w:ascii="宋体" w:hAnsi="宋体"/>
          <w:sz w:val="24"/>
          <w:szCs w:val="24"/>
        </w:rPr>
      </w:pPr>
      <w:r>
        <w:rPr>
          <w:rFonts w:hint="eastAsia" w:ascii="宋体" w:hAnsi="宋体"/>
          <w:sz w:val="24"/>
          <w:szCs w:val="24"/>
        </w:rPr>
        <w:t>（5）财政部 发展改革委关于印发节能产品政府采购品目清单的通知（财库〔2019〕19号）等政府采购相关政策。</w:t>
      </w:r>
    </w:p>
    <w:p>
      <w:pPr>
        <w:spacing w:line="400" w:lineRule="exact"/>
        <w:ind w:firstLine="480" w:firstLineChars="200"/>
        <w:rPr>
          <w:rFonts w:ascii="宋体" w:hAnsi="宋体"/>
          <w:sz w:val="24"/>
          <w:szCs w:val="24"/>
        </w:rPr>
      </w:pPr>
      <w:r>
        <w:rPr>
          <w:rFonts w:hint="eastAsia" w:ascii="宋体" w:hAnsi="宋体"/>
          <w:sz w:val="24"/>
          <w:szCs w:val="24"/>
        </w:rPr>
        <w:t>3.磋商保证金：无。</w:t>
      </w:r>
    </w:p>
    <w:p>
      <w:pPr>
        <w:spacing w:line="400" w:lineRule="exact"/>
        <w:ind w:firstLine="482" w:firstLineChars="200"/>
        <w:rPr>
          <w:rFonts w:ascii="宋体" w:hAnsi="宋体"/>
          <w:b/>
          <w:bCs/>
          <w:sz w:val="24"/>
          <w:szCs w:val="24"/>
        </w:rPr>
      </w:pPr>
      <w:r>
        <w:rPr>
          <w:rFonts w:hint="eastAsia" w:ascii="宋体" w:hAnsi="宋体"/>
          <w:b/>
          <w:bCs/>
          <w:sz w:val="24"/>
          <w:szCs w:val="24"/>
        </w:rPr>
        <w:t>八、凡对本次采购提出询问，请按以下方式联系：</w:t>
      </w:r>
    </w:p>
    <w:p>
      <w:pPr>
        <w:spacing w:line="400" w:lineRule="exact"/>
        <w:ind w:firstLine="480" w:firstLineChars="200"/>
        <w:rPr>
          <w:rFonts w:ascii="宋体" w:hAnsi="宋体"/>
          <w:sz w:val="24"/>
          <w:szCs w:val="24"/>
        </w:rPr>
      </w:pPr>
      <w:r>
        <w:rPr>
          <w:rFonts w:hint="eastAsia" w:ascii="宋体" w:hAnsi="宋体"/>
          <w:sz w:val="24"/>
          <w:szCs w:val="24"/>
        </w:rPr>
        <w:t>1.采购人信息</w:t>
      </w:r>
    </w:p>
    <w:p>
      <w:pPr>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名 称：</w:t>
      </w:r>
      <w:r>
        <w:rPr>
          <w:rFonts w:hint="eastAsia" w:ascii="宋体" w:hAnsi="宋体"/>
          <w:sz w:val="24"/>
          <w:szCs w:val="24"/>
          <w:lang w:eastAsia="zh-CN"/>
        </w:rPr>
        <w:t>中国共产党桂平市委员会政法委员会</w:t>
      </w:r>
    </w:p>
    <w:p>
      <w:pPr>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地址：桂平市西山镇光明西路10号</w:t>
      </w:r>
    </w:p>
    <w:p>
      <w:pPr>
        <w:spacing w:line="400" w:lineRule="exact"/>
        <w:ind w:firstLine="480" w:firstLineChars="200"/>
        <w:rPr>
          <w:rFonts w:ascii="宋体" w:hAnsi="宋体"/>
          <w:color w:val="auto"/>
          <w:sz w:val="24"/>
          <w:szCs w:val="24"/>
        </w:rPr>
      </w:pPr>
      <w:r>
        <w:rPr>
          <w:rFonts w:hint="eastAsia" w:ascii="宋体" w:hAnsi="宋体"/>
          <w:sz w:val="24"/>
          <w:szCs w:val="24"/>
        </w:rPr>
        <w:t>联系方式：</w:t>
      </w:r>
      <w:r>
        <w:rPr>
          <w:rFonts w:hint="eastAsia" w:ascii="宋体" w:hAnsi="宋体"/>
          <w:color w:val="auto"/>
          <w:sz w:val="24"/>
          <w:szCs w:val="24"/>
          <w:lang w:val="en-US" w:eastAsia="zh-CN"/>
        </w:rPr>
        <w:t>蒙永均</w:t>
      </w:r>
      <w:r>
        <w:rPr>
          <w:rFonts w:hint="eastAsia" w:ascii="宋体" w:hAnsi="宋体"/>
          <w:color w:val="auto"/>
          <w:sz w:val="24"/>
          <w:szCs w:val="24"/>
        </w:rPr>
        <w:t>，</w:t>
      </w:r>
      <w:r>
        <w:rPr>
          <w:rFonts w:ascii="宋体" w:hAnsi="宋体"/>
          <w:color w:val="auto"/>
          <w:sz w:val="24"/>
          <w:szCs w:val="24"/>
        </w:rPr>
        <w:t>0775-</w:t>
      </w:r>
      <w:r>
        <w:rPr>
          <w:rFonts w:hint="eastAsia" w:ascii="宋体" w:hAnsi="宋体"/>
          <w:color w:val="auto"/>
          <w:sz w:val="24"/>
          <w:szCs w:val="24"/>
        </w:rPr>
        <w:t>3393760</w:t>
      </w:r>
    </w:p>
    <w:p>
      <w:pPr>
        <w:spacing w:line="400" w:lineRule="exact"/>
        <w:ind w:firstLine="480" w:firstLineChars="200"/>
        <w:rPr>
          <w:rFonts w:ascii="宋体" w:hAnsi="宋体"/>
          <w:sz w:val="24"/>
          <w:szCs w:val="24"/>
        </w:rPr>
      </w:pPr>
      <w:r>
        <w:rPr>
          <w:rFonts w:hint="eastAsia" w:ascii="宋体" w:hAnsi="宋体"/>
          <w:sz w:val="24"/>
          <w:szCs w:val="24"/>
        </w:rPr>
        <w:t>2.采购代理机构信息</w:t>
      </w:r>
    </w:p>
    <w:p>
      <w:pPr>
        <w:spacing w:line="400" w:lineRule="exact"/>
        <w:ind w:firstLine="480" w:firstLineChars="200"/>
        <w:rPr>
          <w:rFonts w:ascii="宋体" w:hAnsi="宋体"/>
          <w:sz w:val="24"/>
          <w:szCs w:val="24"/>
        </w:rPr>
      </w:pPr>
      <w:r>
        <w:rPr>
          <w:rFonts w:hint="eastAsia" w:ascii="宋体" w:hAnsi="宋体"/>
          <w:sz w:val="24"/>
          <w:szCs w:val="24"/>
        </w:rPr>
        <w:t>名 称：广西鑫磐工程项目管理有限责任公司</w:t>
      </w:r>
    </w:p>
    <w:p>
      <w:pPr>
        <w:spacing w:line="400" w:lineRule="exact"/>
        <w:ind w:firstLine="480" w:firstLineChars="200"/>
        <w:rPr>
          <w:rFonts w:ascii="宋体" w:hAnsi="宋体"/>
          <w:sz w:val="24"/>
          <w:szCs w:val="24"/>
        </w:rPr>
      </w:pPr>
      <w:r>
        <w:rPr>
          <w:rFonts w:hint="eastAsia" w:ascii="宋体" w:hAnsi="宋体"/>
          <w:sz w:val="24"/>
          <w:szCs w:val="24"/>
        </w:rPr>
        <w:t>地　址：广西贵港市港北区荷城路1108号（中强普罗旺斯）77幢12号</w:t>
      </w:r>
    </w:p>
    <w:p>
      <w:pPr>
        <w:spacing w:line="400" w:lineRule="exact"/>
        <w:ind w:firstLine="480" w:firstLineChars="200"/>
        <w:rPr>
          <w:rFonts w:ascii="宋体" w:hAnsi="宋体"/>
          <w:sz w:val="24"/>
          <w:szCs w:val="24"/>
        </w:rPr>
      </w:pPr>
      <w:r>
        <w:rPr>
          <w:rFonts w:hint="eastAsia" w:ascii="宋体" w:hAnsi="宋体"/>
          <w:sz w:val="24"/>
          <w:szCs w:val="24"/>
        </w:rPr>
        <w:t>联系方式：戈伟梅  0775-4556706</w:t>
      </w:r>
    </w:p>
    <w:p>
      <w:pPr>
        <w:spacing w:line="400" w:lineRule="exact"/>
        <w:ind w:firstLine="480" w:firstLineChars="200"/>
        <w:rPr>
          <w:rFonts w:ascii="宋体" w:hAnsi="宋体"/>
          <w:sz w:val="24"/>
          <w:szCs w:val="24"/>
        </w:rPr>
      </w:pPr>
      <w:r>
        <w:rPr>
          <w:rFonts w:hint="eastAsia" w:ascii="宋体" w:hAnsi="宋体"/>
          <w:sz w:val="24"/>
          <w:szCs w:val="24"/>
        </w:rPr>
        <w:t>3、政府采购监管管理部门：桂平市财政局政府采购监督管理股，联系电话：0775-3380263。</w:t>
      </w:r>
    </w:p>
    <w:p>
      <w:pPr>
        <w:spacing w:line="400" w:lineRule="exact"/>
        <w:ind w:firstLine="480" w:firstLineChars="200"/>
        <w:jc w:val="right"/>
        <w:rPr>
          <w:rFonts w:ascii="宋体" w:hAnsi="宋体"/>
          <w:sz w:val="24"/>
          <w:szCs w:val="24"/>
        </w:rPr>
      </w:pPr>
      <w:r>
        <w:rPr>
          <w:rFonts w:hint="eastAsia" w:ascii="宋体" w:hAnsi="宋体"/>
          <w:sz w:val="24"/>
          <w:szCs w:val="24"/>
        </w:rPr>
        <w:t> 广西鑫磐工程项目管理有限责任公司</w:t>
      </w:r>
    </w:p>
    <w:p>
      <w:pPr>
        <w:spacing w:line="400" w:lineRule="exact"/>
        <w:ind w:firstLine="480" w:firstLineChars="200"/>
        <w:jc w:val="right"/>
        <w:rPr>
          <w:rFonts w:ascii="宋体" w:hAnsi="宋体"/>
          <w:color w:val="FF0000"/>
          <w:sz w:val="24"/>
          <w:szCs w:val="24"/>
        </w:rPr>
      </w:pPr>
      <w:r>
        <w:rPr>
          <w:rFonts w:ascii="宋体" w:hAnsi="宋体"/>
          <w:color w:val="auto"/>
          <w:sz w:val="24"/>
          <w:szCs w:val="24"/>
        </w:rPr>
        <w:t>2020年</w:t>
      </w:r>
      <w:r>
        <w:rPr>
          <w:rFonts w:hint="eastAsia" w:ascii="宋体" w:hAnsi="宋体"/>
          <w:color w:val="auto"/>
          <w:sz w:val="24"/>
          <w:szCs w:val="24"/>
        </w:rPr>
        <w:t>11</w:t>
      </w:r>
      <w:r>
        <w:rPr>
          <w:rFonts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w:t>
      </w:r>
    </w:p>
    <w:bookmarkEnd w:id="5"/>
    <w:bookmarkEnd w:id="6"/>
    <w:p>
      <w:pPr>
        <w:pStyle w:val="40"/>
        <w:rPr>
          <w:rFonts w:ascii="宋体" w:cs="Times New Roman"/>
        </w:rPr>
      </w:pPr>
      <w:bookmarkStart w:id="7" w:name="_Toc22939"/>
      <w:r>
        <w:rPr>
          <w:rFonts w:ascii="宋体" w:cs="Times New Roman"/>
        </w:rPr>
        <w:br w:type="page"/>
      </w:r>
      <w:r>
        <w:rPr>
          <w:rFonts w:hint="eastAsia" w:ascii="宋体" w:hAnsi="宋体" w:cs="宋体"/>
        </w:rPr>
        <w:t>第二章磋商须知及前附表</w:t>
      </w:r>
      <w:bookmarkEnd w:id="7"/>
    </w:p>
    <w:p>
      <w:pPr>
        <w:jc w:val="center"/>
        <w:rPr>
          <w:rFonts w:ascii="宋体" w:cs="宋体"/>
          <w:b/>
          <w:bCs/>
          <w:sz w:val="32"/>
          <w:szCs w:val="32"/>
        </w:rPr>
      </w:pPr>
      <w:r>
        <w:rPr>
          <w:rFonts w:hint="eastAsia" w:ascii="宋体" w:hAnsi="宋体" w:cs="宋体"/>
          <w:b/>
          <w:bCs/>
          <w:sz w:val="32"/>
          <w:szCs w:val="32"/>
        </w:rPr>
        <w:t>磋商须知前附表</w:t>
      </w:r>
    </w:p>
    <w:tbl>
      <w:tblPr>
        <w:tblStyle w:val="4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0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spacing w:line="380" w:lineRule="exact"/>
              <w:jc w:val="center"/>
              <w:rPr>
                <w:rFonts w:ascii="宋体" w:cs="宋体"/>
                <w:color w:val="auto"/>
              </w:rPr>
            </w:pPr>
            <w:r>
              <w:rPr>
                <w:rFonts w:hint="eastAsia" w:ascii="宋体" w:hAnsi="宋体" w:cs="宋体"/>
                <w:color w:val="auto"/>
              </w:rPr>
              <w:t>序号</w:t>
            </w:r>
          </w:p>
        </w:tc>
        <w:tc>
          <w:tcPr>
            <w:tcW w:w="905" w:type="dxa"/>
            <w:vAlign w:val="center"/>
          </w:tcPr>
          <w:p>
            <w:pPr>
              <w:spacing w:line="380" w:lineRule="exact"/>
              <w:jc w:val="center"/>
              <w:rPr>
                <w:rFonts w:ascii="宋体" w:cs="宋体"/>
                <w:color w:val="auto"/>
              </w:rPr>
            </w:pPr>
            <w:r>
              <w:rPr>
                <w:rFonts w:hint="eastAsia" w:ascii="宋体" w:hAnsi="宋体" w:cs="宋体"/>
                <w:color w:val="auto"/>
              </w:rPr>
              <w:t>条款号</w:t>
            </w:r>
          </w:p>
        </w:tc>
        <w:tc>
          <w:tcPr>
            <w:tcW w:w="7200" w:type="dxa"/>
            <w:vAlign w:val="center"/>
          </w:tcPr>
          <w:p>
            <w:pPr>
              <w:spacing w:line="380" w:lineRule="exact"/>
              <w:jc w:val="center"/>
              <w:rPr>
                <w:rFonts w:ascii="宋体" w:cs="宋体"/>
                <w:color w:val="auto"/>
              </w:rPr>
            </w:pPr>
            <w:r>
              <w:rPr>
                <w:rFonts w:hint="eastAsia" w:ascii="宋体" w:hAnsi="宋体" w:cs="宋体"/>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1</w:t>
            </w:r>
          </w:p>
        </w:tc>
        <w:tc>
          <w:tcPr>
            <w:tcW w:w="905" w:type="dxa"/>
            <w:vAlign w:val="center"/>
          </w:tcPr>
          <w:p>
            <w:pPr>
              <w:spacing w:line="380" w:lineRule="exact"/>
              <w:jc w:val="center"/>
              <w:rPr>
                <w:rFonts w:ascii="宋体" w:hAnsi="宋体" w:cs="宋体"/>
                <w:color w:val="auto"/>
              </w:rPr>
            </w:pPr>
            <w:r>
              <w:rPr>
                <w:rFonts w:ascii="宋体" w:hAnsi="宋体" w:cs="宋体"/>
                <w:color w:val="auto"/>
              </w:rPr>
              <w:t>1.1</w:t>
            </w:r>
          </w:p>
        </w:tc>
        <w:tc>
          <w:tcPr>
            <w:tcW w:w="7200" w:type="dxa"/>
            <w:vAlign w:val="center"/>
          </w:tcPr>
          <w:p>
            <w:pPr>
              <w:spacing w:line="380" w:lineRule="exact"/>
              <w:rPr>
                <w:rFonts w:hint="eastAsia" w:asci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桂平市2020年村（社区）综治中心建设采购项目</w:t>
            </w:r>
          </w:p>
          <w:p>
            <w:pPr>
              <w:spacing w:line="380" w:lineRule="exact"/>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GGZC2020-C1-50305-XPZB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2</w:t>
            </w:r>
          </w:p>
        </w:tc>
        <w:tc>
          <w:tcPr>
            <w:tcW w:w="905" w:type="dxa"/>
            <w:vAlign w:val="center"/>
          </w:tcPr>
          <w:p>
            <w:pPr>
              <w:spacing w:line="380" w:lineRule="exact"/>
              <w:jc w:val="center"/>
              <w:rPr>
                <w:rFonts w:ascii="宋体" w:hAnsi="宋体" w:cs="宋体"/>
                <w:color w:val="auto"/>
              </w:rPr>
            </w:pPr>
            <w:r>
              <w:rPr>
                <w:rFonts w:ascii="宋体" w:hAnsi="宋体" w:cs="宋体"/>
                <w:color w:val="auto"/>
              </w:rPr>
              <w:t>3</w:t>
            </w:r>
          </w:p>
        </w:tc>
        <w:tc>
          <w:tcPr>
            <w:tcW w:w="7200" w:type="dxa"/>
            <w:vAlign w:val="center"/>
          </w:tcPr>
          <w:p>
            <w:pPr>
              <w:spacing w:line="380" w:lineRule="exact"/>
              <w:rPr>
                <w:rFonts w:ascii="宋体" w:cs="宋体"/>
                <w:b/>
                <w:bCs/>
                <w:color w:val="auto"/>
              </w:rPr>
            </w:pPr>
            <w:r>
              <w:rPr>
                <w:rFonts w:hint="eastAsia" w:ascii="宋体" w:hAnsi="宋体" w:cs="宋体"/>
                <w:b/>
                <w:bCs/>
                <w:color w:val="auto"/>
              </w:rPr>
              <w:t>供应商资格要求：</w:t>
            </w:r>
          </w:p>
          <w:p>
            <w:pPr>
              <w:spacing w:line="380" w:lineRule="exact"/>
              <w:ind w:firstLine="411" w:firstLineChars="196"/>
              <w:rPr>
                <w:rFonts w:ascii="宋体" w:cs="宋体"/>
                <w:color w:val="auto"/>
              </w:rPr>
            </w:pPr>
            <w:r>
              <w:rPr>
                <w:rFonts w:hint="eastAsia" w:ascii="宋体" w:cs="宋体"/>
                <w:color w:val="auto"/>
              </w:rPr>
              <w:t>1.满足《中华人民共和国政府采购法》第二十二条规定；</w:t>
            </w:r>
          </w:p>
          <w:p>
            <w:pPr>
              <w:spacing w:line="380" w:lineRule="exact"/>
              <w:ind w:firstLine="411" w:firstLineChars="196"/>
              <w:rPr>
                <w:rFonts w:ascii="宋体" w:cs="宋体"/>
                <w:color w:val="auto"/>
              </w:rPr>
            </w:pPr>
            <w:r>
              <w:rPr>
                <w:rFonts w:hint="eastAsia" w:ascii="宋体" w:cs="宋体"/>
                <w:color w:val="auto"/>
              </w:rPr>
              <w:t>2. 落实政府采购政策需满足的资格要求：无；</w:t>
            </w:r>
          </w:p>
          <w:p>
            <w:pPr>
              <w:spacing w:line="380" w:lineRule="exact"/>
              <w:ind w:firstLine="411" w:firstLineChars="196"/>
              <w:rPr>
                <w:rFonts w:hint="eastAsia" w:ascii="宋体" w:eastAsia="宋体" w:cs="宋体"/>
                <w:color w:val="auto"/>
                <w:lang w:eastAsia="zh-CN"/>
              </w:rPr>
            </w:pPr>
            <w:r>
              <w:rPr>
                <w:rFonts w:hint="eastAsia" w:ascii="宋体" w:cs="宋体"/>
                <w:color w:val="auto"/>
              </w:rPr>
              <w:t>3.本项目的特定资格要求：</w:t>
            </w:r>
            <w:r>
              <w:rPr>
                <w:rFonts w:hint="eastAsia" w:ascii="宋体" w:cs="宋体"/>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3</w:t>
            </w:r>
          </w:p>
        </w:tc>
        <w:tc>
          <w:tcPr>
            <w:tcW w:w="905" w:type="dxa"/>
            <w:vAlign w:val="center"/>
          </w:tcPr>
          <w:p>
            <w:pPr>
              <w:spacing w:line="380" w:lineRule="exact"/>
              <w:jc w:val="center"/>
              <w:rPr>
                <w:rFonts w:ascii="宋体" w:hAnsi="宋体" w:cs="宋体"/>
                <w:color w:val="auto"/>
              </w:rPr>
            </w:pPr>
            <w:r>
              <w:rPr>
                <w:rFonts w:ascii="宋体" w:hAnsi="宋体" w:cs="宋体"/>
                <w:color w:val="auto"/>
              </w:rPr>
              <w:t>7.3</w:t>
            </w:r>
          </w:p>
        </w:tc>
        <w:tc>
          <w:tcPr>
            <w:tcW w:w="7200" w:type="dxa"/>
            <w:vAlign w:val="center"/>
          </w:tcPr>
          <w:p>
            <w:pPr>
              <w:spacing w:line="380" w:lineRule="exact"/>
              <w:rPr>
                <w:rFonts w:ascii="宋体" w:cs="宋体"/>
                <w:color w:val="auto"/>
              </w:rPr>
            </w:pPr>
            <w:r>
              <w:rPr>
                <w:rFonts w:hint="eastAsia" w:ascii="宋体" w:hAnsi="宋体" w:cs="宋体"/>
                <w:color w:val="auto"/>
              </w:rPr>
              <w:t>磋商报价：</w:t>
            </w:r>
            <w:r>
              <w:rPr>
                <w:rFonts w:hint="eastAsia" w:ascii="宋体" w:hAnsi="宋体" w:cs="宋体"/>
                <w:color w:val="auto"/>
                <w:kern w:val="0"/>
              </w:rPr>
              <w:t>供应商须就《项目采购需求》中全部货物和服务内容作完整唯一报价。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4</w:t>
            </w:r>
          </w:p>
        </w:tc>
        <w:tc>
          <w:tcPr>
            <w:tcW w:w="905" w:type="dxa"/>
            <w:vAlign w:val="center"/>
          </w:tcPr>
          <w:p>
            <w:pPr>
              <w:spacing w:line="380" w:lineRule="exact"/>
              <w:jc w:val="center"/>
              <w:rPr>
                <w:rFonts w:ascii="宋体" w:hAnsi="宋体" w:cs="宋体"/>
                <w:color w:val="auto"/>
              </w:rPr>
            </w:pPr>
            <w:r>
              <w:rPr>
                <w:rFonts w:ascii="宋体" w:hAnsi="宋体" w:cs="宋体"/>
                <w:color w:val="auto"/>
              </w:rPr>
              <w:t>8.2</w:t>
            </w:r>
          </w:p>
        </w:tc>
        <w:tc>
          <w:tcPr>
            <w:tcW w:w="7200" w:type="dxa"/>
            <w:vAlign w:val="center"/>
          </w:tcPr>
          <w:p>
            <w:pPr>
              <w:spacing w:line="380" w:lineRule="exact"/>
              <w:rPr>
                <w:rFonts w:ascii="宋体" w:cs="宋体"/>
                <w:color w:val="auto"/>
              </w:rPr>
            </w:pPr>
            <w:r>
              <w:rPr>
                <w:rFonts w:hint="eastAsia" w:ascii="宋体" w:hAnsi="宋体" w:cs="宋体"/>
                <w:color w:val="auto"/>
              </w:rPr>
              <w:t>响应文件：正本一份，副本三份。</w:t>
            </w:r>
          </w:p>
          <w:p>
            <w:pPr>
              <w:spacing w:line="380" w:lineRule="exact"/>
              <w:rPr>
                <w:rFonts w:ascii="宋体" w:cs="宋体"/>
                <w:color w:val="auto"/>
              </w:rPr>
            </w:pPr>
            <w:r>
              <w:rPr>
                <w:rFonts w:hint="eastAsia" w:ascii="宋体" w:hAnsi="宋体" w:cs="宋体"/>
                <w:color w:val="auto"/>
              </w:rPr>
              <w:t>每份文件需清楚的标明“正本”、“副本”。若正本与副本不符，以正本为准。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5</w:t>
            </w:r>
          </w:p>
        </w:tc>
        <w:tc>
          <w:tcPr>
            <w:tcW w:w="905" w:type="dxa"/>
            <w:vAlign w:val="center"/>
          </w:tcPr>
          <w:p>
            <w:pPr>
              <w:spacing w:line="380" w:lineRule="exact"/>
              <w:jc w:val="center"/>
              <w:rPr>
                <w:rFonts w:ascii="宋体" w:hAnsi="宋体" w:cs="宋体"/>
                <w:color w:val="auto"/>
              </w:rPr>
            </w:pPr>
            <w:r>
              <w:rPr>
                <w:rFonts w:ascii="宋体" w:hAnsi="宋体" w:cs="宋体"/>
                <w:color w:val="auto"/>
              </w:rPr>
              <w:t>9.1</w:t>
            </w:r>
          </w:p>
        </w:tc>
        <w:tc>
          <w:tcPr>
            <w:tcW w:w="7200" w:type="dxa"/>
            <w:vAlign w:val="center"/>
          </w:tcPr>
          <w:p>
            <w:pPr>
              <w:spacing w:line="380" w:lineRule="exact"/>
              <w:rPr>
                <w:rFonts w:hint="eastAsia" w:ascii="宋体" w:hAnsi="宋体" w:eastAsia="宋体" w:cs="宋体"/>
                <w:color w:val="auto"/>
                <w:lang w:eastAsia="zh-CN"/>
              </w:rPr>
            </w:pPr>
            <w:r>
              <w:rPr>
                <w:rFonts w:hint="eastAsia" w:ascii="宋体" w:hAnsi="宋体" w:cs="宋体"/>
                <w:color w:val="auto"/>
              </w:rPr>
              <w:t>响应文件递交截止时间：</w:t>
            </w:r>
            <w:r>
              <w:rPr>
                <w:rFonts w:hint="eastAsia" w:ascii="宋体" w:hAnsi="宋体" w:cs="宋体"/>
                <w:color w:val="auto"/>
                <w:u w:val="single"/>
                <w:lang w:eastAsia="zh-CN"/>
              </w:rPr>
              <w:t>2020年11月24日9点00分</w:t>
            </w:r>
          </w:p>
          <w:p>
            <w:pPr>
              <w:spacing w:line="380" w:lineRule="exact"/>
              <w:rPr>
                <w:rFonts w:ascii="宋体" w:hAnsi="宋体" w:cs="宋体"/>
                <w:color w:val="auto"/>
              </w:rPr>
            </w:pPr>
            <w:r>
              <w:rPr>
                <w:rFonts w:hint="eastAsia" w:ascii="宋体" w:hAnsi="宋体" w:cs="宋体"/>
                <w:color w:val="auto"/>
              </w:rPr>
              <w:t>地址：桂平市公共资源交易中心[桂平市桂江西路政务服务中心新大楼五楼（原国会大厦）五楼]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6</w:t>
            </w:r>
          </w:p>
        </w:tc>
        <w:tc>
          <w:tcPr>
            <w:tcW w:w="905" w:type="dxa"/>
            <w:vAlign w:val="center"/>
          </w:tcPr>
          <w:p>
            <w:pPr>
              <w:spacing w:line="380" w:lineRule="exact"/>
              <w:jc w:val="center"/>
              <w:rPr>
                <w:rFonts w:ascii="宋体" w:hAnsi="宋体" w:cs="宋体"/>
                <w:color w:val="auto"/>
              </w:rPr>
            </w:pPr>
            <w:r>
              <w:rPr>
                <w:rFonts w:ascii="宋体" w:hAnsi="宋体" w:cs="宋体"/>
                <w:color w:val="auto"/>
              </w:rPr>
              <w:t>9.2</w:t>
            </w:r>
          </w:p>
        </w:tc>
        <w:tc>
          <w:tcPr>
            <w:tcW w:w="7200" w:type="dxa"/>
            <w:vAlign w:val="center"/>
          </w:tcPr>
          <w:p>
            <w:pPr>
              <w:spacing w:line="380" w:lineRule="exact"/>
              <w:rPr>
                <w:rFonts w:ascii="宋体" w:hAnsi="宋体" w:cs="宋体"/>
                <w:color w:val="auto"/>
              </w:rPr>
            </w:pPr>
            <w:r>
              <w:rPr>
                <w:rFonts w:hint="eastAsia" w:ascii="宋体" w:hAnsi="宋体" w:cs="宋体"/>
                <w:color w:val="auto"/>
              </w:rPr>
              <w:t>响应文件有效期：响应文件递交截止日期后</w:t>
            </w:r>
            <w:r>
              <w:rPr>
                <w:rFonts w:ascii="宋体" w:hAnsi="宋体" w:cs="宋体"/>
                <w:color w:val="auto"/>
              </w:rPr>
              <w:t xml:space="preserve"> 60 </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7</w:t>
            </w:r>
          </w:p>
        </w:tc>
        <w:tc>
          <w:tcPr>
            <w:tcW w:w="905" w:type="dxa"/>
            <w:vAlign w:val="center"/>
          </w:tcPr>
          <w:p>
            <w:pPr>
              <w:spacing w:line="380" w:lineRule="exact"/>
              <w:jc w:val="center"/>
              <w:rPr>
                <w:rFonts w:ascii="宋体" w:hAnsi="宋体" w:cs="宋体"/>
                <w:color w:val="auto"/>
              </w:rPr>
            </w:pPr>
            <w:r>
              <w:rPr>
                <w:rFonts w:ascii="宋体" w:hAnsi="宋体" w:cs="宋体"/>
                <w:color w:val="auto"/>
              </w:rPr>
              <w:t>11.</w:t>
            </w:r>
            <w:r>
              <w:rPr>
                <w:rFonts w:hint="eastAsia" w:ascii="宋体" w:hAnsi="宋体" w:cs="宋体"/>
                <w:color w:val="auto"/>
              </w:rPr>
              <w:t>1</w:t>
            </w:r>
          </w:p>
        </w:tc>
        <w:tc>
          <w:tcPr>
            <w:tcW w:w="7200" w:type="dxa"/>
            <w:vAlign w:val="center"/>
          </w:tcPr>
          <w:p>
            <w:pPr>
              <w:spacing w:line="380" w:lineRule="exact"/>
              <w:rPr>
                <w:rFonts w:ascii="宋体" w:cs="宋体"/>
                <w:color w:val="auto"/>
              </w:rPr>
            </w:pPr>
            <w:r>
              <w:rPr>
                <w:rFonts w:hint="eastAsia" w:ascii="宋体" w:hAnsi="宋体" w:cs="宋体"/>
                <w:color w:val="auto"/>
              </w:rPr>
              <w:t>磋商保证金（人民币）：无。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8</w:t>
            </w:r>
          </w:p>
        </w:tc>
        <w:tc>
          <w:tcPr>
            <w:tcW w:w="905" w:type="dxa"/>
            <w:vAlign w:val="center"/>
          </w:tcPr>
          <w:p>
            <w:pPr>
              <w:spacing w:line="380" w:lineRule="exact"/>
              <w:jc w:val="center"/>
              <w:rPr>
                <w:rFonts w:ascii="宋体" w:hAnsi="宋体" w:cs="宋体"/>
                <w:color w:val="auto"/>
              </w:rPr>
            </w:pPr>
            <w:r>
              <w:rPr>
                <w:rFonts w:ascii="宋体" w:hAnsi="宋体" w:cs="宋体"/>
                <w:color w:val="auto"/>
              </w:rPr>
              <w:t>13.4.1</w:t>
            </w:r>
          </w:p>
        </w:tc>
        <w:tc>
          <w:tcPr>
            <w:tcW w:w="7200" w:type="dxa"/>
            <w:vAlign w:val="center"/>
          </w:tcPr>
          <w:p>
            <w:pPr>
              <w:spacing w:line="380" w:lineRule="exact"/>
              <w:rPr>
                <w:rFonts w:hint="eastAsia" w:ascii="宋体" w:hAnsi="宋体" w:eastAsia="宋体" w:cs="宋体"/>
                <w:color w:val="auto"/>
                <w:lang w:eastAsia="zh-CN"/>
              </w:rPr>
            </w:pPr>
            <w:r>
              <w:rPr>
                <w:rFonts w:hint="eastAsia" w:ascii="宋体" w:hAnsi="宋体" w:cs="宋体"/>
                <w:color w:val="auto"/>
              </w:rPr>
              <w:t>磋商时间：</w:t>
            </w:r>
            <w:r>
              <w:rPr>
                <w:rFonts w:hint="eastAsia" w:ascii="宋体" w:hAnsi="宋体" w:cs="宋体"/>
                <w:color w:val="auto"/>
                <w:u w:val="single"/>
                <w:lang w:eastAsia="zh-CN"/>
              </w:rPr>
              <w:t>2020年11月24日9点00分</w:t>
            </w:r>
          </w:p>
          <w:p>
            <w:pPr>
              <w:rPr>
                <w:rFonts w:ascii="宋体" w:cs="宋体"/>
                <w:color w:val="auto"/>
              </w:rPr>
            </w:pPr>
            <w:r>
              <w:rPr>
                <w:rFonts w:hint="eastAsia" w:ascii="宋体" w:hAnsi="宋体" w:cs="宋体"/>
                <w:color w:val="auto"/>
              </w:rPr>
              <w:t>磋商地点：桂平市公共资源交易中心[桂平市桂江西路政务服务中心新大楼五楼（原国会大厦）五楼]</w:t>
            </w:r>
          </w:p>
          <w:p>
            <w:pPr>
              <w:spacing w:line="380" w:lineRule="exact"/>
              <w:rPr>
                <w:rFonts w:ascii="宋体" w:cs="宋体"/>
                <w:color w:val="auto"/>
              </w:rPr>
            </w:pPr>
            <w:r>
              <w:rPr>
                <w:rFonts w:hint="eastAsia" w:ascii="宋体" w:hAnsi="宋体" w:cs="宋体"/>
                <w:b/>
                <w:bCs/>
                <w:color w:val="auto"/>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②委托代理人参加开标会的，凭法定代表人授权委托书原件和法定代表人身份证复印件及其本人身份证原件及复印件、有效的营业执照副本复印件，属复印件的均须加盖供应商单位公章依时到达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9</w:t>
            </w:r>
          </w:p>
        </w:tc>
        <w:tc>
          <w:tcPr>
            <w:tcW w:w="905" w:type="dxa"/>
            <w:vAlign w:val="center"/>
          </w:tcPr>
          <w:p>
            <w:pPr>
              <w:spacing w:line="380" w:lineRule="exact"/>
              <w:jc w:val="center"/>
              <w:rPr>
                <w:rFonts w:ascii="宋体" w:hAnsi="宋体" w:cs="宋体"/>
                <w:color w:val="auto"/>
              </w:rPr>
            </w:pPr>
            <w:r>
              <w:rPr>
                <w:rFonts w:ascii="宋体" w:hAnsi="宋体" w:cs="宋体"/>
                <w:color w:val="auto"/>
              </w:rPr>
              <w:t>13.8</w:t>
            </w:r>
          </w:p>
        </w:tc>
        <w:tc>
          <w:tcPr>
            <w:tcW w:w="7200" w:type="dxa"/>
            <w:vAlign w:val="center"/>
          </w:tcPr>
          <w:p>
            <w:pPr>
              <w:spacing w:line="380" w:lineRule="exact"/>
              <w:rPr>
                <w:rFonts w:ascii="宋体" w:cs="宋体"/>
                <w:color w:val="auto"/>
              </w:rPr>
            </w:pPr>
            <w:r>
              <w:rPr>
                <w:rFonts w:hint="eastAsia" w:ascii="宋体" w:hAnsi="宋体" w:cs="宋体"/>
                <w:color w:val="auto"/>
              </w:rPr>
              <w:t>评标办法：综合评分法（详细见第五章）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6" w:type="dxa"/>
            <w:vAlign w:val="center"/>
          </w:tcPr>
          <w:p>
            <w:pPr>
              <w:spacing w:line="380" w:lineRule="exact"/>
              <w:jc w:val="center"/>
              <w:rPr>
                <w:rFonts w:ascii="宋体" w:hAnsi="宋体" w:cs="宋体"/>
                <w:color w:val="auto"/>
              </w:rPr>
            </w:pPr>
            <w:r>
              <w:rPr>
                <w:rFonts w:ascii="宋体" w:hAnsi="宋体" w:cs="宋体"/>
                <w:color w:val="auto"/>
              </w:rPr>
              <w:t>10</w:t>
            </w:r>
          </w:p>
        </w:tc>
        <w:tc>
          <w:tcPr>
            <w:tcW w:w="905" w:type="dxa"/>
            <w:vAlign w:val="center"/>
          </w:tcPr>
          <w:p>
            <w:pPr>
              <w:spacing w:line="380" w:lineRule="exact"/>
              <w:jc w:val="center"/>
              <w:rPr>
                <w:rFonts w:ascii="宋体" w:hAnsi="宋体" w:cs="宋体"/>
                <w:color w:val="auto"/>
              </w:rPr>
            </w:pPr>
          </w:p>
        </w:tc>
        <w:tc>
          <w:tcPr>
            <w:tcW w:w="7200" w:type="dxa"/>
            <w:vAlign w:val="center"/>
          </w:tcPr>
          <w:p>
            <w:pPr>
              <w:autoSpaceDE w:val="0"/>
              <w:autoSpaceDN w:val="0"/>
              <w:snapToGrid w:val="0"/>
              <w:spacing w:line="380" w:lineRule="exact"/>
              <w:textAlignment w:val="bottom"/>
              <w:rPr>
                <w:rFonts w:ascii="宋体" w:cs="宋体"/>
                <w:color w:val="auto"/>
                <w:spacing w:val="2"/>
              </w:rPr>
            </w:pPr>
            <w:r>
              <w:rPr>
                <w:rFonts w:ascii="宋体" w:hAnsi="宋体" w:cs="宋体"/>
                <w:color w:val="auto"/>
                <w:spacing w:val="2"/>
              </w:rPr>
              <w:t>1</w:t>
            </w:r>
            <w:r>
              <w:rPr>
                <w:rFonts w:hint="eastAsia" w:ascii="宋体" w:hAnsi="宋体" w:cs="宋体"/>
                <w:color w:val="auto"/>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pPr>
              <w:spacing w:line="380" w:lineRule="exact"/>
              <w:rPr>
                <w:rFonts w:ascii="宋体" w:cs="宋体"/>
                <w:color w:val="auto"/>
              </w:rPr>
            </w:pPr>
            <w:r>
              <w:rPr>
                <w:rFonts w:ascii="宋体" w:hAnsi="宋体" w:cs="宋体"/>
                <w:color w:val="auto"/>
                <w:spacing w:val="2"/>
              </w:rPr>
              <w:t>2</w:t>
            </w:r>
            <w:r>
              <w:rPr>
                <w:rFonts w:hint="eastAsia" w:ascii="宋体" w:hAnsi="宋体" w:cs="宋体"/>
                <w:color w:val="auto"/>
                <w:spacing w:val="2"/>
              </w:rPr>
              <w:t>、本文件中描述供应商的“签字”是指供应商的法定代表人或被授权人亲自在文件规定签署处亲笔写上个人的名字的行为，私章、签字章、印鉴、影印等其他形式均不能代替亲笔签名。</w:t>
            </w:r>
          </w:p>
        </w:tc>
      </w:tr>
    </w:tbl>
    <w:p>
      <w:pPr>
        <w:jc w:val="center"/>
        <w:rPr>
          <w:rFonts w:ascii="宋体" w:cs="宋体"/>
          <w:b/>
          <w:bCs/>
          <w:sz w:val="36"/>
          <w:szCs w:val="36"/>
        </w:rPr>
      </w:pPr>
    </w:p>
    <w:p>
      <w:pPr>
        <w:jc w:val="center"/>
        <w:rPr>
          <w:rFonts w:ascii="宋体" w:cs="宋体"/>
          <w:b/>
          <w:bCs/>
          <w:sz w:val="36"/>
          <w:szCs w:val="36"/>
        </w:rPr>
      </w:pPr>
      <w:r>
        <w:rPr>
          <w:rFonts w:ascii="宋体" w:cs="宋体"/>
          <w:b/>
          <w:bCs/>
          <w:sz w:val="36"/>
          <w:szCs w:val="36"/>
        </w:rPr>
        <w:br w:type="page"/>
      </w:r>
      <w:r>
        <w:rPr>
          <w:rFonts w:hint="eastAsia" w:ascii="宋体" w:hAnsi="宋体" w:cs="宋体"/>
          <w:b/>
          <w:bCs/>
          <w:sz w:val="36"/>
          <w:szCs w:val="36"/>
        </w:rPr>
        <w:t>磋商须知</w:t>
      </w:r>
    </w:p>
    <w:p>
      <w:pPr>
        <w:pStyle w:val="5"/>
        <w:rPr>
          <w:rFonts w:ascii="宋体" w:cs="宋体"/>
          <w:sz w:val="36"/>
          <w:szCs w:val="36"/>
        </w:rPr>
      </w:pPr>
      <w:r>
        <w:rPr>
          <w:rFonts w:hint="eastAsia" w:ascii="宋体" w:hAnsi="宋体" w:cs="宋体"/>
        </w:rPr>
        <w:t>一、总则</w:t>
      </w:r>
    </w:p>
    <w:p>
      <w:pPr>
        <w:spacing w:line="360" w:lineRule="auto"/>
        <w:ind w:firstLine="316" w:firstLineChars="150"/>
        <w:rPr>
          <w:rFonts w:ascii="宋体" w:hAnsi="宋体" w:cs="宋体"/>
          <w:b/>
          <w:bCs/>
        </w:rPr>
      </w:pPr>
      <w:r>
        <w:rPr>
          <w:rFonts w:ascii="宋体" w:hAnsi="宋体" w:cs="宋体"/>
          <w:b/>
          <w:bCs/>
        </w:rPr>
        <w:t xml:space="preserve">1. </w:t>
      </w:r>
      <w:r>
        <w:rPr>
          <w:rFonts w:hint="eastAsia" w:ascii="宋体" w:hAnsi="宋体" w:cs="宋体"/>
          <w:b/>
          <w:bCs/>
        </w:rPr>
        <w:t>适用范围</w:t>
      </w:r>
    </w:p>
    <w:p>
      <w:pPr>
        <w:spacing w:line="360" w:lineRule="auto"/>
        <w:ind w:firstLine="315" w:firstLineChars="150"/>
        <w:rPr>
          <w:rFonts w:hint="eastAsia" w:ascii="宋体" w:eastAsia="宋体" w:cs="宋体"/>
          <w:lang w:eastAsia="zh-CN"/>
        </w:rPr>
      </w:pPr>
      <w:r>
        <w:rPr>
          <w:rFonts w:ascii="宋体" w:hAnsi="宋体" w:cs="宋体"/>
        </w:rPr>
        <w:t>1.1</w:t>
      </w:r>
      <w:r>
        <w:rPr>
          <w:rFonts w:hint="eastAsia" w:ascii="宋体" w:hAnsi="宋体" w:cs="宋体"/>
        </w:rPr>
        <w:t>项目名称：</w:t>
      </w:r>
      <w:r>
        <w:rPr>
          <w:rFonts w:hint="eastAsia" w:ascii="宋体" w:hAnsi="宋体" w:cs="宋体"/>
          <w:lang w:eastAsia="zh-CN"/>
        </w:rPr>
        <w:t>桂平市2020年村（社区）综治中心建设采购项目</w:t>
      </w:r>
    </w:p>
    <w:p>
      <w:pPr>
        <w:spacing w:line="360" w:lineRule="auto"/>
        <w:ind w:firstLine="630" w:firstLineChars="300"/>
        <w:jc w:val="left"/>
        <w:rPr>
          <w:rFonts w:hint="eastAsia" w:ascii="宋体" w:hAnsi="宋体" w:eastAsia="宋体" w:cs="宋体"/>
          <w:color w:val="auto"/>
          <w:lang w:eastAsia="zh-CN"/>
        </w:rPr>
      </w:pPr>
      <w:r>
        <w:rPr>
          <w:rFonts w:hint="eastAsia" w:ascii="宋体" w:hAnsi="宋体" w:cs="宋体"/>
        </w:rPr>
        <w:t>项目编号</w:t>
      </w:r>
      <w:r>
        <w:rPr>
          <w:rFonts w:hint="eastAsia" w:ascii="宋体" w:hAnsi="宋体" w:cs="宋体"/>
          <w:color w:val="auto"/>
        </w:rPr>
        <w:t>：</w:t>
      </w:r>
      <w:r>
        <w:rPr>
          <w:rFonts w:hint="eastAsia" w:ascii="宋体" w:hAnsi="宋体" w:cs="宋体"/>
          <w:color w:val="auto"/>
          <w:lang w:eastAsia="zh-CN"/>
        </w:rPr>
        <w:t>GGZC2020-C1-50305-XPZB</w:t>
      </w:r>
    </w:p>
    <w:p>
      <w:pPr>
        <w:spacing w:line="360" w:lineRule="auto"/>
        <w:ind w:firstLine="630" w:firstLineChars="300"/>
        <w:rPr>
          <w:rFonts w:ascii="宋体" w:hAnsi="宋体" w:cs="宋体"/>
        </w:rPr>
      </w:pPr>
      <w:r>
        <w:rPr>
          <w:rFonts w:hint="eastAsia" w:ascii="宋体" w:hAnsi="宋体" w:cs="宋体"/>
        </w:rPr>
        <w:t>本文件仅适用于本文件中所叙述的服务类采购项目。</w:t>
      </w:r>
    </w:p>
    <w:p>
      <w:pPr>
        <w:spacing w:line="360" w:lineRule="auto"/>
        <w:ind w:firstLine="316" w:firstLineChars="150"/>
        <w:rPr>
          <w:rFonts w:ascii="宋体" w:hAnsi="宋体" w:cs="宋体"/>
          <w:b/>
          <w:bCs/>
        </w:rPr>
      </w:pPr>
      <w:r>
        <w:rPr>
          <w:rFonts w:ascii="宋体" w:hAnsi="宋体" w:cs="宋体"/>
          <w:b/>
          <w:bCs/>
        </w:rPr>
        <w:t xml:space="preserve">2. </w:t>
      </w:r>
      <w:r>
        <w:rPr>
          <w:rFonts w:hint="eastAsia" w:ascii="宋体" w:hAnsi="宋体" w:cs="宋体"/>
          <w:b/>
          <w:bCs/>
        </w:rPr>
        <w:t>定义</w:t>
      </w:r>
    </w:p>
    <w:p>
      <w:pPr>
        <w:spacing w:line="360" w:lineRule="auto"/>
        <w:ind w:firstLine="315" w:firstLineChars="150"/>
        <w:rPr>
          <w:rFonts w:ascii="宋体" w:cs="宋体"/>
        </w:rPr>
      </w:pPr>
      <w:r>
        <w:rPr>
          <w:rFonts w:ascii="宋体" w:hAnsi="宋体" w:cs="宋体"/>
        </w:rPr>
        <w:t xml:space="preserve">2.1 </w:t>
      </w:r>
      <w:r>
        <w:rPr>
          <w:rFonts w:hint="eastAsia" w:ascii="宋体" w:hAnsi="宋体" w:cs="宋体"/>
        </w:rPr>
        <w:t>“采购人”是指：</w:t>
      </w:r>
      <w:r>
        <w:rPr>
          <w:rFonts w:hint="eastAsia" w:ascii="宋体" w:hAnsi="宋体" w:cs="宋体"/>
          <w:lang w:eastAsia="zh-CN"/>
        </w:rPr>
        <w:t>中国共产党桂平市委员会政法委员会</w:t>
      </w:r>
      <w:r>
        <w:rPr>
          <w:rFonts w:hint="eastAsia" w:ascii="宋体" w:hAnsi="宋体" w:cs="宋体"/>
        </w:rPr>
        <w:t>。</w:t>
      </w:r>
    </w:p>
    <w:p>
      <w:pPr>
        <w:spacing w:line="360" w:lineRule="auto"/>
        <w:ind w:firstLine="315" w:firstLineChars="150"/>
        <w:rPr>
          <w:rFonts w:ascii="宋体" w:hAnsi="宋体" w:cs="宋体"/>
        </w:rPr>
      </w:pPr>
      <w:r>
        <w:rPr>
          <w:rFonts w:ascii="宋体" w:hAnsi="宋体" w:cs="宋体"/>
        </w:rPr>
        <w:t xml:space="preserve">2.2 </w:t>
      </w:r>
      <w:r>
        <w:rPr>
          <w:rFonts w:hint="eastAsia" w:ascii="宋体" w:hAnsi="宋体" w:cs="宋体"/>
        </w:rPr>
        <w:t>“采购代理机构”是指：广西鑫磐工程项目管理有限责任公司</w:t>
      </w:r>
      <w:r>
        <w:rPr>
          <w:rFonts w:ascii="宋体" w:hAnsi="宋体" w:cs="宋体"/>
        </w:rPr>
        <w:t>(</w:t>
      </w:r>
      <w:r>
        <w:rPr>
          <w:rFonts w:hint="eastAsia" w:ascii="宋体" w:hAnsi="宋体" w:cs="宋体"/>
        </w:rPr>
        <w:t>以下简称“本公司”</w:t>
      </w:r>
      <w:r>
        <w:rPr>
          <w:rFonts w:ascii="宋体" w:hAnsi="宋体" w:cs="宋体"/>
        </w:rPr>
        <w:t xml:space="preserve">) </w:t>
      </w:r>
      <w:r>
        <w:rPr>
          <w:rFonts w:hint="eastAsia" w:ascii="宋体" w:hAnsi="宋体" w:cs="宋体"/>
        </w:rPr>
        <w:t>。</w:t>
      </w:r>
    </w:p>
    <w:p>
      <w:pPr>
        <w:spacing w:line="360" w:lineRule="auto"/>
        <w:ind w:firstLine="315" w:firstLineChars="150"/>
        <w:rPr>
          <w:rFonts w:ascii="宋体" w:hAnsi="宋体" w:cs="宋体"/>
        </w:rPr>
      </w:pPr>
      <w:r>
        <w:rPr>
          <w:rFonts w:ascii="宋体" w:hAnsi="宋体" w:cs="宋体"/>
        </w:rPr>
        <w:t xml:space="preserve">2.3 </w:t>
      </w:r>
      <w:r>
        <w:rPr>
          <w:rFonts w:hint="eastAsia" w:ascii="宋体" w:hAnsi="宋体" w:cs="宋体"/>
        </w:rPr>
        <w:t>“供应商”是指响应本文件要求，参加磋商的法人或者其他组织。如果该供应商在本次磋商中成交，即成为“成交供应商”。</w:t>
      </w:r>
    </w:p>
    <w:p>
      <w:pPr>
        <w:spacing w:line="360" w:lineRule="auto"/>
        <w:ind w:firstLine="315" w:firstLineChars="150"/>
        <w:rPr>
          <w:rFonts w:ascii="宋体" w:hAnsi="宋体" w:cs="宋体"/>
        </w:rPr>
      </w:pPr>
      <w:r>
        <w:rPr>
          <w:rFonts w:ascii="宋体" w:hAnsi="宋体" w:cs="宋体"/>
        </w:rPr>
        <w:t xml:space="preserve">2.4 </w:t>
      </w:r>
      <w:r>
        <w:rPr>
          <w:rFonts w:hint="eastAsia" w:ascii="宋体" w:hAnsi="宋体" w:cs="宋体"/>
        </w:rPr>
        <w:t>“产品”系指供方按招标文件规定，须向采购人提供的一切设备、保险、税金、备品备件、工具、手册及其它有关技术资料和材料。“服务”系指招标文件规定投标人须承担的安装、调试、技术协助、校准、培训、技术指导以及其他类似的义务。</w:t>
      </w:r>
    </w:p>
    <w:p>
      <w:pPr>
        <w:spacing w:line="360" w:lineRule="auto"/>
        <w:ind w:firstLine="315" w:firstLineChars="150"/>
        <w:rPr>
          <w:rFonts w:ascii="宋体" w:hAnsi="宋体" w:cs="宋体"/>
        </w:rPr>
      </w:pPr>
      <w:r>
        <w:rPr>
          <w:rFonts w:ascii="宋体" w:hAnsi="宋体" w:cs="宋体"/>
        </w:rPr>
        <w:t xml:space="preserve">2.5 </w:t>
      </w:r>
      <w:r>
        <w:rPr>
          <w:rFonts w:hint="eastAsia" w:ascii="宋体" w:hAnsi="宋体" w:cs="宋体"/>
        </w:rPr>
        <w:t>“竞争性磋商响应文件”是指：供应商根据本磋商文件要求，编制包含报价、技术和服务等所有内容的文件。</w:t>
      </w:r>
    </w:p>
    <w:p>
      <w:pPr>
        <w:spacing w:line="360" w:lineRule="auto"/>
        <w:ind w:firstLine="316" w:firstLineChars="150"/>
        <w:rPr>
          <w:rFonts w:ascii="宋体" w:hAnsi="宋体" w:cs="宋体"/>
          <w:b/>
          <w:bCs/>
        </w:rPr>
      </w:pPr>
      <w:r>
        <w:rPr>
          <w:rFonts w:ascii="宋体" w:hAnsi="宋体" w:cs="宋体"/>
          <w:b/>
          <w:bCs/>
        </w:rPr>
        <w:t>3.</w:t>
      </w:r>
      <w:r>
        <w:rPr>
          <w:rFonts w:hint="eastAsia" w:ascii="宋体" w:hAnsi="宋体" w:cs="宋体"/>
          <w:b/>
          <w:bCs/>
        </w:rPr>
        <w:t>供应商的资格</w:t>
      </w:r>
    </w:p>
    <w:p>
      <w:pPr>
        <w:spacing w:line="420" w:lineRule="exact"/>
        <w:ind w:firstLine="411" w:firstLineChars="196"/>
        <w:rPr>
          <w:rFonts w:ascii="宋体" w:cs="宋体"/>
        </w:rPr>
      </w:pPr>
      <w:r>
        <w:rPr>
          <w:rFonts w:hint="eastAsia" w:ascii="宋体" w:cs="宋体"/>
        </w:rPr>
        <w:t>（1）满足《中华人民共和国政府采购法》第二十二条规定；</w:t>
      </w:r>
    </w:p>
    <w:p>
      <w:pPr>
        <w:spacing w:line="420" w:lineRule="exact"/>
        <w:ind w:firstLine="411" w:firstLineChars="196"/>
        <w:rPr>
          <w:rFonts w:ascii="宋体" w:cs="宋体"/>
        </w:rPr>
      </w:pPr>
      <w:r>
        <w:rPr>
          <w:rFonts w:hint="eastAsia" w:ascii="宋体" w:cs="宋体"/>
        </w:rPr>
        <w:t>（2） 落实政府采购政策需满足的资格要求：无；</w:t>
      </w:r>
    </w:p>
    <w:p>
      <w:pPr>
        <w:spacing w:line="420" w:lineRule="exact"/>
        <w:ind w:firstLine="411" w:firstLineChars="196"/>
        <w:rPr>
          <w:rFonts w:hint="eastAsia" w:ascii="宋体" w:eastAsia="宋体" w:cs="宋体"/>
          <w:lang w:eastAsia="zh-CN"/>
        </w:rPr>
      </w:pPr>
      <w:r>
        <w:rPr>
          <w:rFonts w:hint="eastAsia" w:ascii="宋体" w:cs="宋体"/>
        </w:rPr>
        <w:t>（3）本项目的特定资格要求：</w:t>
      </w:r>
      <w:r>
        <w:rPr>
          <w:rFonts w:hint="eastAsia" w:ascii="宋体" w:cs="宋体"/>
          <w:lang w:eastAsia="zh-CN"/>
        </w:rPr>
        <w:t>无</w:t>
      </w:r>
    </w:p>
    <w:p>
      <w:pPr>
        <w:spacing w:line="360" w:lineRule="auto"/>
        <w:ind w:firstLine="316" w:firstLineChars="150"/>
        <w:rPr>
          <w:rFonts w:ascii="宋体" w:hAnsi="宋体" w:cs="宋体"/>
          <w:b/>
          <w:bCs/>
        </w:rPr>
      </w:pPr>
      <w:r>
        <w:rPr>
          <w:rFonts w:ascii="宋体" w:hAnsi="宋体" w:cs="宋体"/>
          <w:b/>
          <w:bCs/>
        </w:rPr>
        <w:t xml:space="preserve">4. </w:t>
      </w:r>
      <w:r>
        <w:rPr>
          <w:rFonts w:hint="eastAsia" w:ascii="宋体" w:hAnsi="宋体" w:cs="宋体"/>
          <w:b/>
          <w:bCs/>
        </w:rPr>
        <w:t>磋商费用、竞争性磋商公告、竞争性磋商采购文件的澄清和修改</w:t>
      </w:r>
    </w:p>
    <w:p>
      <w:pPr>
        <w:spacing w:line="360" w:lineRule="auto"/>
        <w:ind w:firstLine="315" w:firstLineChars="150"/>
        <w:rPr>
          <w:rFonts w:ascii="宋体" w:cs="宋体"/>
        </w:rPr>
      </w:pPr>
      <w:r>
        <w:rPr>
          <w:rFonts w:ascii="宋体" w:hAnsi="宋体" w:cs="宋体"/>
        </w:rPr>
        <w:t xml:space="preserve">4.1 </w:t>
      </w:r>
      <w:r>
        <w:rPr>
          <w:rFonts w:hint="eastAsia" w:ascii="宋体" w:hAnsi="宋体" w:cs="宋体"/>
        </w:rPr>
        <w:t>磋商费用：供应商应自行承担所有与编写和提交竞争性磋商响应文件有关的费用，不论磋商结果如何，采购人和本公司在任何情况下无义务和责任承担此类费用。</w:t>
      </w:r>
    </w:p>
    <w:p>
      <w:pPr>
        <w:spacing w:line="360" w:lineRule="auto"/>
        <w:ind w:firstLine="315" w:firstLineChars="150"/>
        <w:rPr>
          <w:rFonts w:ascii="宋体" w:hAnsi="宋体" w:cs="宋体"/>
        </w:rPr>
      </w:pPr>
      <w:r>
        <w:rPr>
          <w:rFonts w:ascii="宋体" w:hAnsi="宋体" w:cs="宋体"/>
        </w:rPr>
        <w:t xml:space="preserve">4.2 </w:t>
      </w:r>
      <w:r>
        <w:rPr>
          <w:rFonts w:hint="eastAsia" w:ascii="宋体" w:hAnsi="宋体" w:cs="宋体"/>
        </w:rPr>
        <w:t>竞争性磋商公告：见在</w:t>
      </w:r>
      <w:r>
        <w:rPr>
          <w:rFonts w:ascii="宋体" w:hAnsi="宋体" w:cs="宋体"/>
        </w:rPr>
        <w:t>http://www.ccgp.gov.cn</w:t>
      </w:r>
      <w:r>
        <w:rPr>
          <w:rFonts w:hint="eastAsia" w:ascii="宋体" w:hAnsi="宋体" w:cs="宋体"/>
        </w:rPr>
        <w:t>（中国政府采购网）、</w:t>
      </w:r>
      <w:r>
        <w:rPr>
          <w:rFonts w:ascii="宋体" w:hAnsi="宋体" w:cs="宋体"/>
        </w:rPr>
        <w:t>http://zfcg.gxzf.gov.cn/</w:t>
      </w:r>
      <w:r>
        <w:rPr>
          <w:rFonts w:hint="eastAsia" w:ascii="宋体" w:hAnsi="宋体" w:cs="宋体"/>
        </w:rPr>
        <w:t>（广西壮族自治区政府采购网）、</w:t>
      </w:r>
      <w:r>
        <w:rPr>
          <w:rFonts w:ascii="宋体" w:hAnsi="宋体" w:cs="宋体"/>
        </w:rPr>
        <w:t>http://zfcg.czj.gxgg.gov.cn/</w:t>
      </w:r>
      <w:r>
        <w:rPr>
          <w:rFonts w:hint="eastAsia" w:ascii="宋体" w:hAnsi="宋体" w:cs="宋体"/>
        </w:rPr>
        <w:t>（贵港市政府采购网）、贵港市公共资源交易中心网站（</w:t>
      </w:r>
      <w:r>
        <w:rPr>
          <w:rFonts w:ascii="宋体" w:hAnsi="宋体" w:cs="宋体"/>
        </w:rPr>
        <w:t>http://ggggjy.gxgg.gov.cn:9005/</w:t>
      </w:r>
      <w:r>
        <w:rPr>
          <w:rFonts w:hint="eastAsia" w:ascii="宋体" w:hAnsi="宋体" w:cs="宋体"/>
        </w:rPr>
        <w:t>）。</w:t>
      </w:r>
    </w:p>
    <w:p>
      <w:pPr>
        <w:spacing w:line="360" w:lineRule="auto"/>
        <w:ind w:firstLine="315" w:firstLineChars="150"/>
        <w:rPr>
          <w:rFonts w:ascii="宋体" w:hAnsi="宋体" w:cs="宋体"/>
        </w:rPr>
      </w:pPr>
      <w:r>
        <w:rPr>
          <w:rFonts w:ascii="宋体" w:hAnsi="宋体" w:cs="宋体"/>
        </w:rPr>
        <w:t xml:space="preserve">4.3 </w:t>
      </w:r>
      <w:r>
        <w:rPr>
          <w:rFonts w:hint="eastAsia" w:ascii="宋体" w:hAnsi="宋体" w:cs="宋体"/>
        </w:rPr>
        <w:t>竞争性磋商采购文件的澄清和修改：</w:t>
      </w:r>
    </w:p>
    <w:p>
      <w:pPr>
        <w:spacing w:line="360" w:lineRule="auto"/>
        <w:ind w:firstLine="411" w:firstLineChars="196"/>
        <w:rPr>
          <w:rFonts w:ascii="宋体" w:cs="宋体"/>
        </w:rPr>
      </w:pPr>
      <w:r>
        <w:rPr>
          <w:rFonts w:hint="eastAsia" w:ascii="宋体" w:hAnsi="宋体" w:cs="宋体"/>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rPr>
        <w:t>5</w:t>
      </w:r>
      <w:r>
        <w:rPr>
          <w:rFonts w:hint="eastAsia" w:ascii="宋体" w:hAnsi="宋体" w:cs="宋体"/>
        </w:rPr>
        <w:t>日前，以书面形式通知所有获取磋商文件的供应商；不足</w:t>
      </w:r>
      <w:r>
        <w:rPr>
          <w:rFonts w:ascii="宋体" w:hAnsi="宋体" w:cs="宋体"/>
        </w:rPr>
        <w:t>5</w:t>
      </w:r>
      <w:r>
        <w:rPr>
          <w:rFonts w:hint="eastAsia" w:ascii="宋体" w:hAnsi="宋体" w:cs="宋体"/>
        </w:rPr>
        <w:t>日的，采购人、采购代理机构应当顺延提交首次响应文件截止时间。</w:t>
      </w:r>
    </w:p>
    <w:p>
      <w:pPr>
        <w:pStyle w:val="5"/>
        <w:rPr>
          <w:rFonts w:ascii="宋体" w:hAnsi="宋体" w:cs="宋体"/>
        </w:rPr>
      </w:pPr>
      <w:r>
        <w:rPr>
          <w:rFonts w:hint="eastAsia" w:ascii="宋体" w:hAnsi="宋体" w:cs="宋体"/>
        </w:rPr>
        <w:t>二、竞争性磋商响应文件的编制</w:t>
      </w:r>
    </w:p>
    <w:p>
      <w:pPr>
        <w:spacing w:line="360" w:lineRule="auto"/>
        <w:ind w:firstLine="310" w:firstLineChars="147"/>
        <w:rPr>
          <w:rFonts w:ascii="宋体" w:hAnsi="宋体" w:cs="宋体"/>
          <w:b/>
          <w:bCs/>
        </w:rPr>
      </w:pPr>
      <w:r>
        <w:rPr>
          <w:rFonts w:ascii="宋体" w:hAnsi="宋体" w:cs="宋体"/>
          <w:b/>
          <w:bCs/>
        </w:rPr>
        <w:t xml:space="preserve">5. </w:t>
      </w:r>
      <w:r>
        <w:rPr>
          <w:rFonts w:hint="eastAsia" w:ascii="宋体" w:hAnsi="宋体" w:cs="宋体"/>
          <w:b/>
          <w:bCs/>
        </w:rPr>
        <w:t>竞争性磋商响应文件编制基本要求</w:t>
      </w:r>
    </w:p>
    <w:p>
      <w:pPr>
        <w:spacing w:line="360" w:lineRule="auto"/>
        <w:ind w:firstLine="315" w:firstLineChars="150"/>
        <w:rPr>
          <w:rFonts w:ascii="宋体" w:hAnsi="宋体" w:cs="宋体"/>
        </w:rPr>
      </w:pPr>
      <w:r>
        <w:rPr>
          <w:rFonts w:ascii="宋体" w:hAnsi="宋体" w:cs="宋体"/>
        </w:rPr>
        <w:t xml:space="preserve">5.1 </w:t>
      </w:r>
      <w:r>
        <w:rPr>
          <w:rFonts w:hint="eastAsia" w:ascii="宋体" w:hAnsi="宋体" w:cs="宋体"/>
        </w:rPr>
        <w:t>供应商对竞争性磋商响应文件的编制应按要求装订和封装。</w:t>
      </w:r>
    </w:p>
    <w:p>
      <w:pPr>
        <w:spacing w:line="360" w:lineRule="auto"/>
        <w:ind w:firstLine="315" w:firstLineChars="150"/>
        <w:rPr>
          <w:rFonts w:ascii="宋体" w:hAnsi="宋体" w:cs="宋体"/>
        </w:rPr>
      </w:pPr>
      <w:r>
        <w:rPr>
          <w:rFonts w:ascii="宋体" w:hAnsi="宋体" w:cs="宋体"/>
        </w:rPr>
        <w:t xml:space="preserve">5.2 </w:t>
      </w:r>
      <w:r>
        <w:rPr>
          <w:rFonts w:hint="eastAsia" w:ascii="宋体" w:hAnsi="宋体" w:cs="宋体"/>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pPr>
        <w:spacing w:line="360" w:lineRule="auto"/>
        <w:ind w:firstLine="315" w:firstLineChars="150"/>
        <w:rPr>
          <w:rFonts w:ascii="宋体" w:hAnsi="宋体" w:cs="宋体"/>
        </w:rPr>
      </w:pPr>
      <w:r>
        <w:rPr>
          <w:rFonts w:ascii="宋体" w:hAnsi="宋体" w:cs="宋体"/>
        </w:rPr>
        <w:t xml:space="preserve">5.3 </w:t>
      </w:r>
      <w:r>
        <w:rPr>
          <w:rFonts w:hint="eastAsia" w:ascii="宋体" w:hAnsi="宋体" w:cs="宋体"/>
        </w:rPr>
        <w:t>供应商应认真阅读、并充分理解本文件的全部内容（包括所有的澄清、更改、补充、答疑等内容），承诺并履行本文件中各项条款规定及要求。</w:t>
      </w:r>
    </w:p>
    <w:p>
      <w:pPr>
        <w:spacing w:line="360" w:lineRule="auto"/>
        <w:ind w:firstLine="315" w:firstLineChars="150"/>
        <w:rPr>
          <w:rFonts w:ascii="宋体" w:cs="宋体"/>
        </w:rPr>
      </w:pPr>
      <w:r>
        <w:rPr>
          <w:rFonts w:ascii="宋体" w:hAnsi="宋体" w:cs="宋体"/>
        </w:rPr>
        <w:t xml:space="preserve">5.4 </w:t>
      </w:r>
      <w:r>
        <w:rPr>
          <w:rFonts w:hint="eastAsia" w:ascii="宋体" w:hAnsi="宋体" w:cs="宋体"/>
        </w:rPr>
        <w:t>竞争性磋商响应文件必须按本文件的全部内容，包括所有的澄清、更改、补充、答疑等内容及附件进行编制。</w:t>
      </w:r>
    </w:p>
    <w:p>
      <w:pPr>
        <w:spacing w:line="360" w:lineRule="auto"/>
        <w:ind w:firstLine="315" w:firstLineChars="150"/>
        <w:rPr>
          <w:rFonts w:ascii="宋体" w:hAnsi="宋体" w:cs="宋体"/>
        </w:rPr>
      </w:pPr>
      <w:r>
        <w:rPr>
          <w:rFonts w:ascii="宋体" w:hAnsi="宋体" w:cs="宋体"/>
        </w:rPr>
        <w:t xml:space="preserve">5.5 </w:t>
      </w:r>
      <w:r>
        <w:rPr>
          <w:rFonts w:hint="eastAsia" w:ascii="宋体" w:hAnsi="宋体" w:cs="宋体"/>
        </w:rPr>
        <w:t>如因供应商只填写和提供了本文件要求的部分内容和附件，而给磋商小组评审造成困难，其可能导致的结果和责任由供应商自行承担。</w:t>
      </w:r>
    </w:p>
    <w:p>
      <w:pPr>
        <w:spacing w:line="360" w:lineRule="auto"/>
        <w:ind w:firstLine="315" w:firstLineChars="150"/>
        <w:rPr>
          <w:rFonts w:ascii="宋体" w:hAnsi="宋体" w:cs="宋体"/>
        </w:rPr>
      </w:pPr>
      <w:r>
        <w:rPr>
          <w:rFonts w:ascii="宋体" w:hAnsi="宋体" w:cs="宋体"/>
        </w:rPr>
        <w:t xml:space="preserve">5.6 </w:t>
      </w:r>
      <w:r>
        <w:rPr>
          <w:rFonts w:hint="eastAsia" w:ascii="宋体" w:hAnsi="宋体" w:cs="宋体"/>
        </w:rPr>
        <w:t>竞争性磋商响应文件的组成：竞争性磋商响应文件应分为商务及资格文件和技术文件两个部分组成（要求装订成一本）。</w:t>
      </w:r>
    </w:p>
    <w:p>
      <w:pPr>
        <w:spacing w:line="420" w:lineRule="exact"/>
        <w:ind w:firstLine="315" w:firstLineChars="150"/>
        <w:rPr>
          <w:rFonts w:ascii="宋体" w:cs="宋体"/>
        </w:rPr>
      </w:pPr>
      <w:r>
        <w:rPr>
          <w:rFonts w:ascii="宋体" w:hAnsi="宋体" w:cs="宋体"/>
        </w:rPr>
        <w:t xml:space="preserve">5.6.1 </w:t>
      </w:r>
      <w:r>
        <w:rPr>
          <w:rFonts w:hint="eastAsia" w:ascii="宋体" w:hAnsi="宋体" w:cs="宋体"/>
        </w:rPr>
        <w:t>商务及资格文件</w:t>
      </w:r>
    </w:p>
    <w:p>
      <w:pPr>
        <w:spacing w:line="420" w:lineRule="exact"/>
        <w:ind w:firstLine="315" w:firstLineChars="150"/>
        <w:rPr>
          <w:rFonts w:ascii="宋体" w:hAnsi="宋体" w:cs="宋体"/>
          <w:b/>
          <w:bCs/>
        </w:rPr>
      </w:pPr>
      <w:r>
        <w:rPr>
          <w:rFonts w:ascii="宋体" w:hAnsi="宋体" w:cs="宋体"/>
        </w:rPr>
        <w:t>1</w:t>
      </w:r>
      <w:r>
        <w:rPr>
          <w:rFonts w:hint="eastAsia" w:ascii="宋体" w:hAnsi="宋体" w:cs="宋体"/>
        </w:rPr>
        <w:t>、磋商书；（必须提供，加盖单位公章）</w:t>
      </w:r>
    </w:p>
    <w:p>
      <w:pPr>
        <w:spacing w:line="420" w:lineRule="exact"/>
        <w:ind w:firstLine="315" w:firstLineChars="150"/>
        <w:rPr>
          <w:rFonts w:ascii="宋体" w:cs="宋体"/>
        </w:rPr>
      </w:pPr>
      <w:r>
        <w:rPr>
          <w:rFonts w:ascii="宋体" w:hAnsi="宋体" w:cs="宋体"/>
        </w:rPr>
        <w:t>2</w:t>
      </w:r>
      <w:r>
        <w:rPr>
          <w:rFonts w:hint="eastAsia" w:ascii="宋体" w:hAnsi="宋体" w:cs="宋体"/>
        </w:rPr>
        <w:t>、报价表（必须提供，加盖单位公章）</w:t>
      </w:r>
    </w:p>
    <w:p>
      <w:pPr>
        <w:spacing w:line="420" w:lineRule="exact"/>
        <w:ind w:firstLine="315" w:firstLineChars="150"/>
        <w:rPr>
          <w:rFonts w:ascii="宋体" w:cs="宋体"/>
        </w:rPr>
      </w:pPr>
      <w:r>
        <w:rPr>
          <w:rFonts w:ascii="宋体" w:hAnsi="宋体" w:cs="宋体"/>
        </w:rPr>
        <w:t>3</w:t>
      </w:r>
      <w:r>
        <w:rPr>
          <w:rFonts w:hint="eastAsia" w:ascii="宋体" w:hAnsi="宋体" w:cs="宋体"/>
        </w:rPr>
        <w:t>、资格证明文件；</w:t>
      </w:r>
    </w:p>
    <w:p>
      <w:pPr>
        <w:spacing w:line="360" w:lineRule="auto"/>
        <w:ind w:firstLine="105" w:firstLineChars="50"/>
        <w:rPr>
          <w:rFonts w:ascii="宋体" w:hAnsi="宋体" w:cs="宋体"/>
        </w:rPr>
      </w:pPr>
      <w:r>
        <w:rPr>
          <w:rFonts w:hint="eastAsia" w:ascii="宋体" w:hAnsi="宋体" w:cs="宋体"/>
        </w:rPr>
        <w:t>（1）投标人有效的加载社会统一代码的营业执照或事业单位法人证书等主体资格证明副本复印件（加盖单位公章，如三证合一的则提供三证合一的营业执照或事业单位法人证书）；（必须提供）</w:t>
      </w:r>
    </w:p>
    <w:p>
      <w:pPr>
        <w:spacing w:line="360" w:lineRule="auto"/>
        <w:ind w:firstLine="105" w:firstLineChars="50"/>
        <w:rPr>
          <w:rFonts w:ascii="宋体" w:hAnsi="宋体" w:cs="宋体"/>
        </w:rPr>
      </w:pPr>
      <w:r>
        <w:rPr>
          <w:rFonts w:hint="eastAsia" w:ascii="宋体" w:hAnsi="宋体" w:cs="宋体"/>
        </w:rPr>
        <w:t>（2）法定代表人身份证复印件，委托代理时还须提供法定代表人授权委托书原件及被授权人身份证复印件（如为委托代理，则必须提供，并加盖单位公章）；</w:t>
      </w:r>
    </w:p>
    <w:p>
      <w:pPr>
        <w:spacing w:line="360" w:lineRule="auto"/>
        <w:ind w:firstLine="105" w:firstLineChars="50"/>
        <w:rPr>
          <w:rFonts w:ascii="宋体" w:hAnsi="宋体" w:cs="宋体"/>
        </w:rPr>
      </w:pPr>
      <w:r>
        <w:rPr>
          <w:rFonts w:hint="eastAsia" w:ascii="宋体" w:hAnsi="宋体" w:cs="宋体"/>
        </w:rPr>
        <w:t>（3）投标人参加采购活动前3年内在经营活动中没有重大违法记录的书面声明（加盖单位公章）；（必须提供）</w:t>
      </w:r>
    </w:p>
    <w:p>
      <w:pPr>
        <w:spacing w:line="360" w:lineRule="auto"/>
        <w:ind w:firstLine="105" w:firstLineChars="50"/>
        <w:rPr>
          <w:rFonts w:ascii="宋体" w:hAnsi="宋体" w:cs="宋体"/>
        </w:rPr>
      </w:pPr>
      <w:r>
        <w:rPr>
          <w:rFonts w:hint="eastAsia" w:ascii="宋体" w:hAnsi="宋体" w:cs="宋体"/>
        </w:rPr>
        <w:t>（4）《贵港市政府采购项目投标资格承诺函》（必须提供）</w:t>
      </w:r>
    </w:p>
    <w:p>
      <w:pPr>
        <w:spacing w:line="360" w:lineRule="auto"/>
        <w:ind w:firstLine="105" w:firstLineChars="50"/>
        <w:rPr>
          <w:rFonts w:ascii="宋体" w:hAnsi="宋体" w:cs="宋体"/>
        </w:rPr>
      </w:pPr>
      <w:r>
        <w:rPr>
          <w:rFonts w:hint="eastAsia" w:ascii="宋体" w:hAnsi="宋体" w:cs="宋体"/>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pPr>
        <w:spacing w:line="360" w:lineRule="auto"/>
        <w:ind w:firstLine="105" w:firstLineChars="50"/>
        <w:rPr>
          <w:rFonts w:ascii="宋体" w:hAnsi="宋体" w:cs="宋体"/>
        </w:rPr>
      </w:pPr>
      <w:r>
        <w:rPr>
          <w:rFonts w:hint="eastAsia" w:ascii="宋体" w:hAnsi="宋体" w:cs="宋体"/>
        </w:rPr>
        <w:t>（5）投标人认为有必须提供的其他证明材料（按招标文件第三章 项目采购需求进行提供相应证明材料）</w:t>
      </w:r>
    </w:p>
    <w:p>
      <w:pPr>
        <w:spacing w:line="360" w:lineRule="auto"/>
        <w:ind w:firstLine="105" w:firstLineChars="50"/>
        <w:rPr>
          <w:b/>
        </w:rPr>
      </w:pPr>
      <w:r>
        <w:rPr>
          <w:rFonts w:hint="eastAsia"/>
        </w:rPr>
        <w:t>4、商务响应及偏离情况说明表；</w:t>
      </w:r>
      <w:r>
        <w:rPr>
          <w:rFonts w:hint="eastAsia" w:ascii="宋体" w:hAnsi="宋体" w:cs="宋体"/>
          <w:b/>
        </w:rPr>
        <w:t>（必须提供，加盖单位公章）</w:t>
      </w:r>
    </w:p>
    <w:p>
      <w:pPr>
        <w:spacing w:line="360" w:lineRule="auto"/>
        <w:ind w:firstLine="105" w:firstLineChars="50"/>
        <w:rPr>
          <w:rFonts w:ascii="宋体" w:hAnsi="宋体" w:cs="宋体"/>
        </w:rPr>
      </w:pPr>
      <w:r>
        <w:rPr>
          <w:rFonts w:hint="eastAsia" w:ascii="宋体" w:hAnsi="宋体" w:cs="宋体"/>
        </w:rPr>
        <w:t>5.6.2 技术文件</w:t>
      </w:r>
    </w:p>
    <w:p>
      <w:pPr>
        <w:spacing w:line="360" w:lineRule="auto"/>
        <w:ind w:firstLine="105" w:firstLineChars="50"/>
        <w:rPr>
          <w:rFonts w:ascii="宋体" w:hAnsi="宋体" w:cs="宋体"/>
          <w:b/>
        </w:rPr>
      </w:pPr>
      <w:r>
        <w:rPr>
          <w:rFonts w:hint="eastAsia" w:ascii="宋体" w:hAnsi="宋体" w:cs="宋体"/>
        </w:rPr>
        <w:t xml:space="preserve">（1）技术响应及偏离情况说明表（货物类）； </w:t>
      </w:r>
      <w:r>
        <w:rPr>
          <w:rFonts w:hint="eastAsia" w:ascii="宋体" w:hAnsi="宋体" w:cs="宋体"/>
          <w:b/>
        </w:rPr>
        <w:t>（必须提供，加盖单位公章）</w:t>
      </w:r>
    </w:p>
    <w:p>
      <w:pPr>
        <w:spacing w:line="360" w:lineRule="auto"/>
        <w:ind w:firstLine="105" w:firstLineChars="50"/>
        <w:rPr>
          <w:rFonts w:ascii="宋体" w:hAnsi="宋体" w:cs="宋体"/>
          <w:b/>
        </w:rPr>
      </w:pPr>
      <w:r>
        <w:rPr>
          <w:rFonts w:hint="eastAsia" w:ascii="宋体" w:hAnsi="宋体" w:cs="宋体"/>
        </w:rPr>
        <w:t>（2）售后服务方案；</w:t>
      </w:r>
      <w:r>
        <w:rPr>
          <w:rFonts w:hint="eastAsia" w:ascii="宋体" w:hAnsi="宋体" w:cs="宋体"/>
          <w:b/>
        </w:rPr>
        <w:t>（必须提供，加盖单位公章）</w:t>
      </w:r>
    </w:p>
    <w:p>
      <w:pPr>
        <w:spacing w:line="360" w:lineRule="auto"/>
        <w:ind w:firstLine="105" w:firstLineChars="50"/>
        <w:rPr>
          <w:rFonts w:ascii="宋体" w:hAnsi="宋体" w:cs="宋体"/>
        </w:rPr>
      </w:pPr>
      <w:r>
        <w:rPr>
          <w:rFonts w:hint="eastAsia" w:ascii="宋体" w:hAnsi="宋体" w:cs="宋体"/>
        </w:rPr>
        <w:t>（3）供应商认为有必要提供的其它文件及资料。</w:t>
      </w:r>
    </w:p>
    <w:p>
      <w:pPr>
        <w:spacing w:line="360" w:lineRule="auto"/>
        <w:rPr>
          <w:rFonts w:ascii="宋体" w:hAnsi="宋体" w:cs="宋体"/>
          <w:b/>
          <w:bCs/>
        </w:rPr>
      </w:pPr>
      <w:r>
        <w:rPr>
          <w:rFonts w:ascii="宋体" w:hAnsi="宋体" w:cs="宋体"/>
          <w:b/>
          <w:bCs/>
        </w:rPr>
        <w:t xml:space="preserve">6. </w:t>
      </w:r>
      <w:r>
        <w:rPr>
          <w:rFonts w:hint="eastAsia" w:ascii="宋体" w:hAnsi="宋体" w:cs="宋体"/>
          <w:b/>
          <w:bCs/>
        </w:rPr>
        <w:t>计量单位</w:t>
      </w:r>
    </w:p>
    <w:p>
      <w:pPr>
        <w:spacing w:line="360" w:lineRule="auto"/>
        <w:ind w:firstLine="315" w:firstLineChars="150"/>
        <w:rPr>
          <w:rFonts w:ascii="宋体" w:cs="宋体"/>
        </w:rPr>
      </w:pPr>
      <w:r>
        <w:rPr>
          <w:rFonts w:ascii="宋体" w:hAnsi="宋体" w:cs="宋体"/>
        </w:rPr>
        <w:t xml:space="preserve">6.1 </w:t>
      </w:r>
      <w:r>
        <w:rPr>
          <w:rFonts w:hint="eastAsia" w:ascii="宋体" w:hAnsi="宋体" w:cs="宋体"/>
        </w:rPr>
        <w:t>除技术要求中另有规定外，本文件所要求使用的计量单位均应采用国家法定计量单位。</w:t>
      </w:r>
    </w:p>
    <w:p>
      <w:pPr>
        <w:pStyle w:val="5"/>
        <w:rPr>
          <w:rFonts w:ascii="宋体" w:hAnsi="宋体" w:cs="宋体"/>
        </w:rPr>
      </w:pPr>
      <w:r>
        <w:rPr>
          <w:rFonts w:hint="eastAsia" w:ascii="宋体" w:hAnsi="宋体" w:cs="宋体"/>
        </w:rPr>
        <w:t>三、报价要求</w:t>
      </w:r>
    </w:p>
    <w:p>
      <w:pPr>
        <w:spacing w:line="360" w:lineRule="auto"/>
        <w:ind w:firstLine="315" w:firstLineChars="150"/>
        <w:rPr>
          <w:rFonts w:ascii="宋体" w:hAnsi="宋体" w:cs="宋体"/>
        </w:rPr>
      </w:pPr>
      <w:r>
        <w:rPr>
          <w:rFonts w:ascii="宋体" w:hAnsi="宋体" w:cs="宋体"/>
        </w:rPr>
        <w:t xml:space="preserve">7.1 </w:t>
      </w:r>
      <w:r>
        <w:rPr>
          <w:rFonts w:hint="eastAsia" w:ascii="宋体" w:hAnsi="宋体" w:cs="宋体"/>
        </w:rPr>
        <w:t>成交供应商负责本项目所需货物及售后服务等全部工作。</w:t>
      </w:r>
    </w:p>
    <w:p>
      <w:pPr>
        <w:spacing w:line="360" w:lineRule="auto"/>
        <w:ind w:firstLine="315" w:firstLineChars="150"/>
        <w:rPr>
          <w:rFonts w:ascii="宋体" w:hAnsi="宋体" w:cs="宋体"/>
        </w:rPr>
      </w:pPr>
      <w:r>
        <w:rPr>
          <w:rFonts w:ascii="宋体" w:hAnsi="宋体" w:cs="宋体"/>
        </w:rPr>
        <w:t>7.2</w:t>
      </w:r>
      <w:r>
        <w:rPr>
          <w:rFonts w:hint="eastAsia" w:ascii="宋体" w:hAnsi="宋体" w:cs="宋体"/>
        </w:rPr>
        <w:t>对不同文字文本竞争性磋商响应文件的解释发生异议的，以中文文本为准。除上述原因以外，如果因供应商原因引起的报价失误，并在磋商时被接受，其后果由供应商自负。</w:t>
      </w:r>
    </w:p>
    <w:p>
      <w:pPr>
        <w:spacing w:line="360" w:lineRule="auto"/>
        <w:ind w:firstLine="315" w:firstLineChars="150"/>
        <w:rPr>
          <w:rFonts w:ascii="宋体" w:cs="宋体"/>
        </w:rPr>
      </w:pPr>
      <w:r>
        <w:rPr>
          <w:rFonts w:ascii="宋体" w:hAnsi="宋体" w:cs="宋体"/>
        </w:rPr>
        <w:t xml:space="preserve">7.3 </w:t>
      </w:r>
      <w:r>
        <w:rPr>
          <w:rFonts w:hint="eastAsia" w:ascii="宋体" w:hAnsi="宋体" w:cs="宋体"/>
        </w:rPr>
        <w:t>报价：</w:t>
      </w:r>
    </w:p>
    <w:p>
      <w:pPr>
        <w:spacing w:line="360" w:lineRule="auto"/>
        <w:ind w:firstLine="315" w:firstLineChars="150"/>
        <w:rPr>
          <w:rFonts w:ascii="宋体" w:cs="宋体"/>
        </w:rPr>
      </w:pPr>
      <w:r>
        <w:rPr>
          <w:rFonts w:ascii="宋体" w:hAnsi="宋体" w:cs="宋体"/>
        </w:rPr>
        <w:t xml:space="preserve">7.3.1. </w:t>
      </w:r>
      <w:r>
        <w:rPr>
          <w:rFonts w:hint="eastAsia" w:ascii="宋体" w:hAnsi="宋体" w:cs="宋体"/>
        </w:rPr>
        <w:t>磋商报价：</w:t>
      </w:r>
    </w:p>
    <w:p>
      <w:pPr>
        <w:spacing w:line="360" w:lineRule="auto"/>
        <w:ind w:firstLine="315" w:firstLineChars="15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）磋商报价：供应商须就《项目采购需求》中全部货物和服务内容作完整唯一报价。</w:t>
      </w:r>
    </w:p>
    <w:p>
      <w:pPr>
        <w:spacing w:line="360" w:lineRule="auto"/>
        <w:ind w:firstLine="315" w:firstLineChars="15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5" w:firstLineChars="150"/>
        <w:rPr>
          <w:rFonts w:ascii="宋体" w:cs="宋体"/>
        </w:rPr>
      </w:pPr>
      <w:r>
        <w:rPr>
          <w:rFonts w:ascii="宋体" w:hAnsi="宋体" w:cs="宋体"/>
        </w:rPr>
        <w:t>7.3.2.</w:t>
      </w:r>
      <w:r>
        <w:rPr>
          <w:rFonts w:hint="eastAsia" w:ascii="宋体" w:hAnsi="宋体" w:cs="宋体"/>
        </w:rPr>
        <w:t>不论磋商结果如何，供应商均应自行承担所有与磋商有关的全部费用；</w:t>
      </w:r>
    </w:p>
    <w:p>
      <w:pPr>
        <w:spacing w:line="360" w:lineRule="auto"/>
        <w:ind w:firstLine="315" w:firstLineChars="150"/>
        <w:rPr>
          <w:rFonts w:ascii="宋体" w:cs="宋体"/>
        </w:rPr>
      </w:pPr>
      <w:r>
        <w:rPr>
          <w:rFonts w:ascii="宋体" w:hAnsi="宋体" w:cs="宋体"/>
        </w:rPr>
        <w:t>7.3.3.</w:t>
      </w:r>
      <w:r>
        <w:rPr>
          <w:rFonts w:hint="eastAsia" w:ascii="宋体" w:hAnsi="宋体" w:cs="宋体"/>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5" w:firstLineChars="150"/>
        <w:rPr>
          <w:rFonts w:ascii="宋体" w:cs="宋体"/>
        </w:rPr>
      </w:pPr>
      <w:r>
        <w:rPr>
          <w:rFonts w:ascii="宋体" w:hAnsi="宋体" w:cs="宋体"/>
        </w:rPr>
        <w:t>7.3.4</w:t>
      </w:r>
      <w:r>
        <w:rPr>
          <w:rFonts w:hint="eastAsia" w:ascii="宋体" w:hAnsi="宋体" w:cs="宋体"/>
          <w:kern w:val="0"/>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pStyle w:val="5"/>
        <w:rPr>
          <w:rFonts w:ascii="宋体" w:hAnsi="宋体" w:cs="宋体"/>
        </w:rPr>
      </w:pPr>
      <w:r>
        <w:rPr>
          <w:rFonts w:hint="eastAsia" w:ascii="宋体" w:hAnsi="宋体" w:cs="宋体"/>
        </w:rPr>
        <w:t>四、竞争性磋商响应文件的签署、份数、封装和递交</w:t>
      </w:r>
    </w:p>
    <w:p>
      <w:pPr>
        <w:spacing w:line="360" w:lineRule="auto"/>
        <w:ind w:firstLine="316" w:firstLineChars="150"/>
        <w:rPr>
          <w:rFonts w:ascii="宋体" w:cs="宋体"/>
          <w:b/>
          <w:bCs/>
        </w:rPr>
      </w:pPr>
      <w:r>
        <w:rPr>
          <w:rFonts w:ascii="宋体" w:hAnsi="宋体" w:cs="宋体"/>
          <w:b/>
          <w:bCs/>
        </w:rPr>
        <w:t xml:space="preserve">8. </w:t>
      </w:r>
      <w:r>
        <w:rPr>
          <w:rFonts w:hint="eastAsia" w:ascii="宋体" w:hAnsi="宋体" w:cs="宋体"/>
          <w:b/>
          <w:bCs/>
        </w:rPr>
        <w:t>竞争性磋商响应文件的签署、份数和封装</w:t>
      </w:r>
    </w:p>
    <w:p>
      <w:pPr>
        <w:spacing w:line="360" w:lineRule="auto"/>
        <w:ind w:firstLine="315" w:firstLineChars="150"/>
        <w:rPr>
          <w:rFonts w:ascii="宋体" w:hAnsi="宋体" w:cs="宋体"/>
        </w:rPr>
      </w:pPr>
      <w:r>
        <w:rPr>
          <w:rFonts w:ascii="宋体" w:hAnsi="宋体" w:cs="宋体"/>
        </w:rPr>
        <w:t xml:space="preserve">8.1 </w:t>
      </w:r>
      <w:r>
        <w:rPr>
          <w:rFonts w:hint="eastAsia" w:ascii="宋体" w:hAnsi="宋体" w:cs="宋体"/>
        </w:rPr>
        <w:t>供应商应将竞争性磋商响应文件中“商务及资格文件”和“技术文件”装订成一本（两文件相隔之间用封面标识，封面写明“商务及资格文件”、“技术文件”字样）。</w:t>
      </w:r>
    </w:p>
    <w:p>
      <w:pPr>
        <w:spacing w:line="360" w:lineRule="auto"/>
        <w:ind w:firstLine="420" w:firstLineChars="200"/>
        <w:rPr>
          <w:rFonts w:ascii="宋体" w:hAnsi="宋体" w:cs="宋体"/>
        </w:rPr>
      </w:pPr>
      <w:r>
        <w:rPr>
          <w:rFonts w:hint="eastAsia" w:ascii="宋体" w:hAnsi="宋体" w:cs="宋体"/>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pPr>
        <w:spacing w:line="360" w:lineRule="auto"/>
        <w:ind w:firstLine="315" w:firstLineChars="150"/>
        <w:rPr>
          <w:rFonts w:ascii="宋体" w:cs="宋体"/>
        </w:rPr>
      </w:pPr>
      <w:r>
        <w:rPr>
          <w:rFonts w:ascii="宋体" w:hAnsi="宋体" w:cs="宋体"/>
        </w:rPr>
        <w:t xml:space="preserve">8.2 </w:t>
      </w:r>
      <w:r>
        <w:rPr>
          <w:rFonts w:hint="eastAsia" w:ascii="宋体" w:hAnsi="宋体" w:cs="宋体"/>
        </w:rPr>
        <w:t>供应商应将竞争性磋商响应文件正、副本（正本一份，副本三份）装入到一个竞争性磋商响应文件袋内，封装并加以密封（要求竞争性磋商响应文件袋无明显缝隙露出袋内文件）；</w:t>
      </w:r>
    </w:p>
    <w:p>
      <w:pPr>
        <w:spacing w:line="360" w:lineRule="auto"/>
        <w:ind w:firstLine="315" w:firstLineChars="150"/>
        <w:rPr>
          <w:rFonts w:ascii="宋体" w:cs="宋体"/>
        </w:rPr>
      </w:pPr>
      <w:r>
        <w:rPr>
          <w:rFonts w:ascii="宋体" w:hAnsi="宋体" w:cs="宋体"/>
        </w:rPr>
        <w:t>8.3</w:t>
      </w:r>
      <w:r>
        <w:rPr>
          <w:rFonts w:hint="eastAsia" w:ascii="宋体" w:hAnsi="宋体" w:cs="宋体"/>
        </w:rPr>
        <w:t>竞争性磋商响应文件的正本需打印或用不褪色的墨水填写，竞争性磋商响应文件正本除本竞争性磋商采购文件规定的可提供复印件外均须提供原件。副本为正本的复印件。</w:t>
      </w:r>
    </w:p>
    <w:p>
      <w:pPr>
        <w:spacing w:line="360" w:lineRule="auto"/>
        <w:ind w:firstLine="315" w:firstLineChars="150"/>
        <w:rPr>
          <w:rFonts w:ascii="宋体" w:cs="宋体"/>
        </w:rPr>
      </w:pPr>
      <w:r>
        <w:rPr>
          <w:rFonts w:ascii="宋体" w:hAnsi="宋体" w:cs="宋体"/>
        </w:rPr>
        <w:t>8.4</w:t>
      </w:r>
      <w:r>
        <w:rPr>
          <w:rFonts w:hint="eastAsia" w:ascii="宋体" w:hAnsi="宋体" w:cs="宋体"/>
        </w:rPr>
        <w:t>竞争性磋商响应文件须由供应商在规定位置盖章并由法定代表人或法定代表人的授权委托人签署，供应商应写全称。</w:t>
      </w:r>
    </w:p>
    <w:p>
      <w:pPr>
        <w:spacing w:line="360" w:lineRule="auto"/>
        <w:ind w:firstLine="315" w:firstLineChars="150"/>
        <w:rPr>
          <w:rFonts w:ascii="宋体" w:cs="宋体"/>
        </w:rPr>
      </w:pPr>
      <w:r>
        <w:rPr>
          <w:rFonts w:ascii="宋体" w:hAnsi="宋体" w:cs="宋体"/>
        </w:rPr>
        <w:t>8.5</w:t>
      </w:r>
      <w:r>
        <w:rPr>
          <w:rFonts w:hint="eastAsia" w:ascii="宋体" w:hAnsi="宋体" w:cs="宋体"/>
        </w:rPr>
        <w:t>竞争性磋商响应文件不得涂改，若有修改错漏处，须加盖单位公章或者法定代表人或授权委托人签字或盖印鉴章。竞争性磋商响应文件因字迹潦草或表达不清所引起的后果由供应商负责。</w:t>
      </w:r>
    </w:p>
    <w:p>
      <w:pPr>
        <w:snapToGrid w:val="0"/>
        <w:spacing w:line="360" w:lineRule="auto"/>
        <w:ind w:firstLine="420"/>
        <w:jc w:val="left"/>
        <w:rPr>
          <w:rFonts w:ascii="宋体" w:cs="宋体"/>
        </w:rPr>
      </w:pPr>
      <w:r>
        <w:rPr>
          <w:rFonts w:ascii="宋体" w:hAnsi="宋体" w:cs="宋体"/>
        </w:rPr>
        <w:t>8.6</w:t>
      </w:r>
      <w:r>
        <w:rPr>
          <w:rFonts w:hint="eastAsia" w:ascii="宋体" w:hAnsi="宋体" w:cs="宋体"/>
        </w:rPr>
        <w:t>未按规定密封或标记的竞争性磋商响应文件将被拒绝，由此造成竞争性磋商响应文件被误投或提前拆封的风险由供应商承担。</w:t>
      </w:r>
    </w:p>
    <w:p>
      <w:pPr>
        <w:snapToGrid w:val="0"/>
        <w:spacing w:line="360" w:lineRule="auto"/>
        <w:ind w:firstLine="420"/>
        <w:jc w:val="left"/>
        <w:rPr>
          <w:rFonts w:ascii="宋体" w:cs="宋体"/>
        </w:rPr>
      </w:pPr>
      <w:r>
        <w:rPr>
          <w:rFonts w:ascii="宋体" w:hAnsi="宋体" w:cs="宋体"/>
        </w:rPr>
        <w:t>8.7</w:t>
      </w:r>
      <w:r>
        <w:rPr>
          <w:rFonts w:hint="eastAsia" w:ascii="宋体" w:hAnsi="宋体" w:cs="宋体"/>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pPr>
        <w:spacing w:line="360" w:lineRule="auto"/>
        <w:ind w:firstLine="315" w:firstLineChars="150"/>
        <w:rPr>
          <w:rFonts w:ascii="宋体" w:hAnsi="宋体" w:cs="宋体"/>
        </w:rPr>
      </w:pPr>
      <w:r>
        <w:rPr>
          <w:rFonts w:hint="eastAsia" w:ascii="宋体" w:hAnsi="宋体" w:cs="宋体"/>
        </w:rPr>
        <w:t>文件袋外层封面上应写明：</w:t>
      </w:r>
    </w:p>
    <w:p>
      <w:pPr>
        <w:spacing w:line="360" w:lineRule="auto"/>
        <w:ind w:firstLine="315" w:firstLineChars="150"/>
        <w:rPr>
          <w:rFonts w:ascii="宋体" w:cs="宋体"/>
        </w:rPr>
      </w:pPr>
      <w:r>
        <w:rPr>
          <w:rFonts w:ascii="宋体" w:hAnsi="宋体" w:cs="宋体"/>
        </w:rPr>
        <w:t>1</w:t>
      </w:r>
      <w:r>
        <w:rPr>
          <w:rFonts w:hint="eastAsia" w:ascii="宋体" w:hAnsi="宋体" w:cs="宋体"/>
        </w:rPr>
        <w:t>）采购项目名称；</w:t>
      </w:r>
    </w:p>
    <w:p>
      <w:pPr>
        <w:spacing w:line="360" w:lineRule="auto"/>
        <w:ind w:firstLine="315" w:firstLineChars="150"/>
        <w:rPr>
          <w:rFonts w:ascii="宋体" w:cs="宋体"/>
        </w:rPr>
      </w:pPr>
      <w:r>
        <w:rPr>
          <w:rFonts w:ascii="宋体" w:hAnsi="宋体" w:cs="宋体"/>
        </w:rPr>
        <w:t>2</w:t>
      </w:r>
      <w:r>
        <w:rPr>
          <w:rFonts w:hint="eastAsia" w:ascii="宋体" w:hAnsi="宋体" w:cs="宋体"/>
        </w:rPr>
        <w:t>）采购项目编号；</w:t>
      </w:r>
    </w:p>
    <w:p>
      <w:pPr>
        <w:spacing w:line="360" w:lineRule="auto"/>
        <w:ind w:firstLine="315" w:firstLineChars="150"/>
        <w:rPr>
          <w:rFonts w:ascii="宋体" w:cs="宋体"/>
        </w:rPr>
      </w:pPr>
      <w:r>
        <w:rPr>
          <w:rFonts w:ascii="宋体" w:hAnsi="宋体" w:cs="宋体"/>
        </w:rPr>
        <w:t>3</w:t>
      </w:r>
      <w:r>
        <w:rPr>
          <w:rFonts w:hint="eastAsia" w:ascii="宋体" w:hAnsi="宋体" w:cs="宋体"/>
        </w:rPr>
        <w:t>）分标号（如有）；</w:t>
      </w:r>
    </w:p>
    <w:p>
      <w:pPr>
        <w:spacing w:line="360" w:lineRule="auto"/>
        <w:ind w:firstLine="315" w:firstLineChars="150"/>
        <w:rPr>
          <w:rFonts w:ascii="宋体" w:cs="宋体"/>
        </w:rPr>
      </w:pPr>
      <w:r>
        <w:rPr>
          <w:rFonts w:ascii="宋体" w:hAnsi="宋体" w:cs="宋体"/>
        </w:rPr>
        <w:t>4</w:t>
      </w:r>
      <w:r>
        <w:rPr>
          <w:rFonts w:hint="eastAsia" w:ascii="宋体" w:hAnsi="宋体" w:cs="宋体"/>
        </w:rPr>
        <w:t>）供应商名称；</w:t>
      </w:r>
    </w:p>
    <w:p>
      <w:pPr>
        <w:spacing w:line="360" w:lineRule="auto"/>
        <w:ind w:firstLine="315" w:firstLineChars="150"/>
        <w:rPr>
          <w:rFonts w:ascii="宋体" w:cs="宋体"/>
        </w:rPr>
      </w:pPr>
      <w:r>
        <w:rPr>
          <w:rFonts w:ascii="宋体" w:hAnsi="宋体" w:cs="宋体"/>
        </w:rPr>
        <w:t>5</w:t>
      </w:r>
      <w:r>
        <w:rPr>
          <w:rFonts w:hint="eastAsia" w:ascii="宋体" w:hAnsi="宋体" w:cs="宋体"/>
        </w:rPr>
        <w:t>）供应商地址。</w:t>
      </w:r>
    </w:p>
    <w:p>
      <w:pPr>
        <w:spacing w:line="360" w:lineRule="auto"/>
        <w:ind w:firstLine="315" w:firstLineChars="150"/>
        <w:rPr>
          <w:rFonts w:ascii="宋体" w:cs="宋体"/>
        </w:rPr>
      </w:pPr>
      <w:r>
        <w:rPr>
          <w:rFonts w:ascii="宋体" w:hAnsi="宋体" w:cs="宋体"/>
        </w:rPr>
        <w:t>6</w:t>
      </w:r>
      <w:r>
        <w:rPr>
          <w:rFonts w:hint="eastAsia" w:ascii="宋体" w:hAnsi="宋体" w:cs="宋体"/>
        </w:rPr>
        <w:t>）北京时间 年 月 日 时 分开标，在此时间以前不得开封。</w:t>
      </w:r>
    </w:p>
    <w:p>
      <w:pPr>
        <w:spacing w:line="360" w:lineRule="auto"/>
        <w:ind w:firstLine="316" w:firstLineChars="150"/>
        <w:rPr>
          <w:rFonts w:ascii="宋体" w:cs="宋体"/>
          <w:b/>
          <w:bCs/>
        </w:rPr>
      </w:pPr>
      <w:r>
        <w:rPr>
          <w:rFonts w:ascii="宋体" w:hAnsi="宋体" w:cs="宋体"/>
          <w:b/>
          <w:bCs/>
        </w:rPr>
        <w:t xml:space="preserve">9. </w:t>
      </w:r>
      <w:r>
        <w:rPr>
          <w:rFonts w:hint="eastAsia" w:ascii="宋体" w:hAnsi="宋体" w:cs="宋体"/>
          <w:b/>
          <w:bCs/>
        </w:rPr>
        <w:t>竞争性磋商响应文件的递交</w:t>
      </w:r>
    </w:p>
    <w:p>
      <w:pPr>
        <w:spacing w:line="360" w:lineRule="auto"/>
        <w:ind w:firstLine="315" w:firstLineChars="150"/>
        <w:rPr>
          <w:rFonts w:ascii="宋体" w:hAnsi="宋体" w:cs="宋体"/>
        </w:rPr>
      </w:pPr>
      <w:r>
        <w:rPr>
          <w:rFonts w:ascii="宋体" w:hAnsi="宋体" w:cs="宋体"/>
        </w:rPr>
        <w:t xml:space="preserve">9.1 </w:t>
      </w:r>
      <w:r>
        <w:rPr>
          <w:rFonts w:hint="eastAsia" w:ascii="宋体" w:hAnsi="宋体" w:cs="宋体"/>
        </w:rPr>
        <w:t>所有竞争性磋商响应文件应于竞争性磋商采购文件中规定的时间前递交到指定地点。</w:t>
      </w:r>
    </w:p>
    <w:p>
      <w:pPr>
        <w:spacing w:line="360" w:lineRule="auto"/>
        <w:ind w:firstLine="315" w:firstLineChars="150"/>
        <w:rPr>
          <w:rFonts w:ascii="宋体" w:hAnsi="宋体" w:cs="宋体"/>
        </w:rPr>
      </w:pPr>
      <w:r>
        <w:rPr>
          <w:rFonts w:ascii="宋体" w:hAnsi="宋体" w:cs="宋体"/>
        </w:rPr>
        <w:t xml:space="preserve">9.2 </w:t>
      </w:r>
      <w:r>
        <w:rPr>
          <w:rFonts w:hint="eastAsia" w:ascii="宋体" w:hAnsi="宋体" w:cs="宋体"/>
        </w:rPr>
        <w:t>竞争性磋商响应文件从响应文件递交截止日期后</w:t>
      </w:r>
      <w:r>
        <w:rPr>
          <w:rFonts w:ascii="宋体" w:hAnsi="宋体" w:cs="宋体"/>
        </w:rPr>
        <w:t>60</w:t>
      </w:r>
      <w:r>
        <w:rPr>
          <w:rFonts w:hint="eastAsia" w:ascii="宋体" w:hAnsi="宋体" w:cs="宋体"/>
        </w:rPr>
        <w:t>天内有效。</w:t>
      </w:r>
    </w:p>
    <w:p>
      <w:pPr>
        <w:spacing w:line="360" w:lineRule="auto"/>
        <w:ind w:firstLine="315" w:firstLineChars="150"/>
        <w:rPr>
          <w:rFonts w:ascii="宋体" w:cs="宋体"/>
        </w:rPr>
      </w:pPr>
      <w:r>
        <w:rPr>
          <w:rFonts w:ascii="宋体" w:hAnsi="宋体" w:cs="宋体"/>
        </w:rPr>
        <w:t>9.3</w:t>
      </w:r>
      <w:r>
        <w:rPr>
          <w:rFonts w:hint="eastAsia" w:ascii="宋体" w:hAnsi="宋体" w:cs="宋体"/>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316" w:firstLineChars="150"/>
        <w:rPr>
          <w:rFonts w:ascii="宋体" w:hAnsi="宋体" w:cs="宋体"/>
          <w:b/>
          <w:bCs/>
        </w:rPr>
      </w:pPr>
      <w:r>
        <w:rPr>
          <w:rFonts w:ascii="宋体" w:hAnsi="宋体" w:cs="宋体"/>
          <w:b/>
          <w:bCs/>
        </w:rPr>
        <w:t xml:space="preserve">10. </w:t>
      </w:r>
      <w:r>
        <w:rPr>
          <w:rFonts w:hint="eastAsia" w:ascii="宋体" w:hAnsi="宋体" w:cs="宋体"/>
          <w:b/>
          <w:bCs/>
        </w:rPr>
        <w:t>迟交的竞争性磋商响应文件</w:t>
      </w:r>
    </w:p>
    <w:p>
      <w:pPr>
        <w:spacing w:line="360" w:lineRule="auto"/>
        <w:ind w:firstLine="315" w:firstLineChars="150"/>
        <w:rPr>
          <w:rFonts w:ascii="宋体" w:cs="宋体"/>
        </w:rPr>
      </w:pPr>
      <w:r>
        <w:rPr>
          <w:rFonts w:ascii="宋体" w:hAnsi="宋体" w:cs="宋体"/>
        </w:rPr>
        <w:t xml:space="preserve">10.1 </w:t>
      </w:r>
      <w:r>
        <w:rPr>
          <w:rFonts w:hint="eastAsia" w:ascii="宋体" w:hAnsi="宋体" w:cs="宋体"/>
        </w:rPr>
        <w:t>在本文件要求竞争性磋商响应文件递交截止时间后送达的竞争性磋商响应文件为无效文件，广西鑫磐工程项目管理有限责任公司将拒收。</w:t>
      </w:r>
    </w:p>
    <w:p>
      <w:pPr>
        <w:spacing w:line="360" w:lineRule="auto"/>
        <w:ind w:firstLine="316" w:firstLineChars="150"/>
        <w:rPr>
          <w:rFonts w:ascii="宋体" w:hAnsi="宋体" w:cs="宋体"/>
        </w:rPr>
      </w:pPr>
      <w:r>
        <w:rPr>
          <w:rFonts w:ascii="宋体" w:hAnsi="宋体" w:cs="宋体"/>
          <w:b/>
          <w:bCs/>
        </w:rPr>
        <w:t>11.</w:t>
      </w:r>
      <w:r>
        <w:rPr>
          <w:rFonts w:hint="eastAsia" w:ascii="宋体" w:hAnsi="宋体" w:cs="宋体"/>
          <w:b/>
          <w:bCs/>
        </w:rPr>
        <w:t>保证金金额</w:t>
      </w:r>
      <w:r>
        <w:rPr>
          <w:rFonts w:hint="eastAsia" w:ascii="宋体" w:hAnsi="宋体" w:cs="宋体"/>
        </w:rPr>
        <w:t>：无。</w:t>
      </w:r>
    </w:p>
    <w:p>
      <w:pPr>
        <w:pStyle w:val="5"/>
        <w:rPr>
          <w:rFonts w:ascii="宋体" w:cs="宋体"/>
        </w:rPr>
      </w:pPr>
      <w:r>
        <w:rPr>
          <w:rFonts w:hint="eastAsia" w:ascii="宋体" w:hAnsi="宋体" w:cs="宋体"/>
        </w:rPr>
        <w:t>五、磋商程序及评审方法</w:t>
      </w:r>
    </w:p>
    <w:p>
      <w:pPr>
        <w:spacing w:line="360" w:lineRule="auto"/>
        <w:ind w:firstLine="315" w:firstLineChars="150"/>
        <w:rPr>
          <w:rFonts w:ascii="宋体" w:cs="宋体"/>
        </w:rPr>
      </w:pPr>
      <w:r>
        <w:rPr>
          <w:rFonts w:ascii="宋体" w:hAnsi="宋体" w:cs="宋体"/>
        </w:rPr>
        <w:t>12.</w:t>
      </w:r>
      <w:r>
        <w:rPr>
          <w:rFonts w:hint="eastAsia" w:ascii="宋体" w:hAnsi="宋体" w:cs="宋体"/>
        </w:rPr>
        <w:t>磋商小组组建</w:t>
      </w:r>
    </w:p>
    <w:p>
      <w:pPr>
        <w:spacing w:line="360" w:lineRule="auto"/>
        <w:ind w:firstLine="315" w:firstLineChars="150"/>
        <w:rPr>
          <w:rFonts w:ascii="宋体" w:cs="宋体"/>
        </w:rPr>
      </w:pPr>
      <w:r>
        <w:rPr>
          <w:rFonts w:ascii="宋体" w:hAnsi="宋体" w:cs="宋体"/>
        </w:rPr>
        <w:t>12.1</w:t>
      </w:r>
      <w:r>
        <w:rPr>
          <w:rFonts w:ascii="宋体" w:hAnsi="宋体" w:cs="宋体"/>
        </w:rPr>
        <w:tab/>
      </w:r>
      <w:r>
        <w:rPr>
          <w:rFonts w:hint="eastAsia" w:ascii="宋体" w:hAnsi="宋体" w:cs="宋体"/>
        </w:rPr>
        <w:t>磋商小组由采购人代表和评审专家共</w:t>
      </w:r>
      <w:r>
        <w:rPr>
          <w:rFonts w:ascii="宋体" w:hAnsi="宋体" w:cs="宋体"/>
        </w:rPr>
        <w:t xml:space="preserve"> 3 </w:t>
      </w:r>
      <w:r>
        <w:rPr>
          <w:rFonts w:hint="eastAsia" w:ascii="宋体" w:hAnsi="宋体" w:cs="宋体"/>
        </w:rPr>
        <w:t>人以上（含</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 xml:space="preserve"> 2/3</w:t>
      </w:r>
      <w:r>
        <w:rPr>
          <w:rFonts w:hint="eastAsia" w:ascii="宋体" w:hAnsi="宋体" w:cs="宋体"/>
        </w:rPr>
        <w:t>。</w:t>
      </w:r>
    </w:p>
    <w:p>
      <w:pPr>
        <w:spacing w:line="360" w:lineRule="auto"/>
        <w:ind w:firstLine="315" w:firstLineChars="150"/>
        <w:rPr>
          <w:rFonts w:ascii="宋体" w:cs="宋体"/>
        </w:rPr>
      </w:pPr>
      <w:r>
        <w:rPr>
          <w:rFonts w:ascii="宋体" w:hAnsi="宋体" w:cs="宋体"/>
        </w:rPr>
        <w:t>13.</w:t>
      </w:r>
      <w:r>
        <w:rPr>
          <w:rFonts w:hint="eastAsia" w:ascii="宋体" w:hAnsi="宋体" w:cs="宋体"/>
        </w:rPr>
        <w:t>评审程序</w:t>
      </w:r>
    </w:p>
    <w:p>
      <w:pPr>
        <w:spacing w:line="360" w:lineRule="auto"/>
        <w:ind w:firstLine="315" w:firstLineChars="150"/>
        <w:rPr>
          <w:rFonts w:ascii="宋体" w:cs="宋体"/>
        </w:rPr>
      </w:pPr>
      <w:r>
        <w:rPr>
          <w:rFonts w:ascii="宋体" w:hAnsi="宋体" w:cs="宋体"/>
        </w:rPr>
        <w:t>13.1</w:t>
      </w:r>
      <w:r>
        <w:rPr>
          <w:rFonts w:ascii="宋体" w:hAnsi="宋体" w:cs="宋体"/>
        </w:rPr>
        <w:tab/>
      </w:r>
      <w:r>
        <w:rPr>
          <w:rFonts w:hint="eastAsia" w:ascii="宋体" w:hAnsi="宋体" w:cs="宋体"/>
        </w:rPr>
        <w:t>采购代理机向磋商小组移交接收所有的响应文件。</w:t>
      </w:r>
    </w:p>
    <w:p>
      <w:pPr>
        <w:spacing w:line="360" w:lineRule="auto"/>
        <w:ind w:firstLine="315" w:firstLineChars="150"/>
        <w:rPr>
          <w:rFonts w:ascii="宋体" w:cs="宋体"/>
        </w:rPr>
      </w:pPr>
      <w:r>
        <w:rPr>
          <w:rFonts w:ascii="宋体" w:hAnsi="宋体" w:cs="宋体"/>
        </w:rPr>
        <w:t>13.2</w:t>
      </w:r>
      <w:r>
        <w:rPr>
          <w:rFonts w:ascii="宋体" w:hAnsi="宋体" w:cs="宋体"/>
        </w:rPr>
        <w:tab/>
      </w:r>
      <w:r>
        <w:rPr>
          <w:rFonts w:hint="eastAsia" w:ascii="宋体" w:hAnsi="宋体" w:cs="宋体"/>
        </w:rPr>
        <w:t>磋商小组评审响应文件</w:t>
      </w:r>
    </w:p>
    <w:p>
      <w:pPr>
        <w:spacing w:line="360" w:lineRule="auto"/>
        <w:ind w:firstLine="315" w:firstLineChars="150"/>
        <w:rPr>
          <w:rFonts w:ascii="宋体" w:cs="宋体"/>
        </w:rPr>
      </w:pPr>
      <w:r>
        <w:rPr>
          <w:rFonts w:hint="eastAsia" w:ascii="宋体" w:hAnsi="宋体" w:cs="宋体"/>
        </w:rPr>
        <w:t>磋商小组对供应商资格条件和响应文件的有效性、完整性和响应程度进行审查。对资格条件不符合的供应商或未实质性响应磋商文件的响应文件按无效响应处理，磋商小组应当告知有关供应商。</w:t>
      </w:r>
    </w:p>
    <w:p>
      <w:pPr>
        <w:spacing w:line="360" w:lineRule="auto"/>
        <w:ind w:firstLine="315" w:firstLineChars="150"/>
        <w:rPr>
          <w:rFonts w:ascii="宋体" w:cs="宋体"/>
        </w:rPr>
      </w:pPr>
      <w:r>
        <w:rPr>
          <w:rFonts w:ascii="宋体" w:hAnsi="宋体" w:cs="宋体"/>
        </w:rPr>
        <w:t>13.3</w:t>
      </w:r>
      <w:r>
        <w:rPr>
          <w:rFonts w:ascii="宋体" w:hAnsi="宋体" w:cs="宋体"/>
        </w:rPr>
        <w:tab/>
      </w:r>
      <w:r>
        <w:rPr>
          <w:rFonts w:hint="eastAsia" w:ascii="宋体" w:hAnsi="宋体" w:cs="宋体"/>
        </w:rPr>
        <w:t>澄清</w:t>
      </w:r>
    </w:p>
    <w:p>
      <w:pPr>
        <w:spacing w:line="360" w:lineRule="auto"/>
        <w:ind w:firstLine="315" w:firstLineChars="150"/>
        <w:rPr>
          <w:rFonts w:ascii="宋体" w:cs="宋体"/>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Fonts w:ascii="宋体" w:cs="宋体"/>
        </w:rPr>
      </w:pPr>
      <w:r>
        <w:rPr>
          <w:rFonts w:hint="eastAsia" w:ascii="宋体" w:hAnsi="宋体" w:cs="宋体"/>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315" w:firstLineChars="150"/>
        <w:rPr>
          <w:rFonts w:ascii="宋体" w:cs="宋体"/>
        </w:rPr>
      </w:pPr>
      <w:r>
        <w:rPr>
          <w:rFonts w:ascii="宋体" w:hAnsi="宋体" w:cs="宋体"/>
        </w:rPr>
        <w:t>13.4</w:t>
      </w:r>
      <w:r>
        <w:rPr>
          <w:rFonts w:hint="eastAsia" w:ascii="宋体" w:hAnsi="宋体" w:cs="宋体"/>
        </w:rPr>
        <w:t>磋商</w:t>
      </w:r>
    </w:p>
    <w:p>
      <w:pPr>
        <w:spacing w:line="360" w:lineRule="auto"/>
        <w:ind w:firstLine="315" w:firstLineChars="150"/>
        <w:rPr>
          <w:rFonts w:ascii="宋体" w:cs="宋体"/>
        </w:rPr>
      </w:pPr>
      <w:r>
        <w:rPr>
          <w:rFonts w:hint="eastAsia" w:ascii="宋体" w:hAnsi="宋体" w:cs="宋体"/>
        </w:rPr>
        <w:t>在磋商正式开始前由磋商小组对竞争性磋商采购文件进行确认，认可竞争性磋商采购文件的内容符合法律法规的规定、不存在歧视性或排他性内容。</w:t>
      </w:r>
    </w:p>
    <w:p>
      <w:pPr>
        <w:spacing w:line="360" w:lineRule="auto"/>
        <w:ind w:firstLine="315" w:firstLineChars="150"/>
        <w:rPr>
          <w:rFonts w:ascii="宋体" w:hAnsi="宋体" w:cs="宋体"/>
        </w:rPr>
      </w:pPr>
      <w:r>
        <w:rPr>
          <w:rFonts w:hint="eastAsia" w:ascii="宋体" w:hAnsi="宋体" w:cs="宋体"/>
        </w:rPr>
        <w:t>未实质性响应竞争性磋商采购文件的竞争性磋商响应文件按无效处理，磋商小组应当告知有关供应商。</w:t>
      </w:r>
    </w:p>
    <w:p>
      <w:pPr>
        <w:spacing w:line="360" w:lineRule="auto"/>
        <w:ind w:firstLine="316" w:firstLineChars="150"/>
        <w:rPr>
          <w:rFonts w:ascii="宋体" w:hAnsi="宋体" w:cs="宋体"/>
          <w:b/>
          <w:bCs/>
        </w:rPr>
      </w:pPr>
      <w:r>
        <w:rPr>
          <w:rFonts w:ascii="宋体" w:hAnsi="宋体" w:cs="宋体"/>
          <w:b/>
          <w:bCs/>
        </w:rPr>
        <w:t xml:space="preserve">13.4.1 </w:t>
      </w:r>
      <w:r>
        <w:rPr>
          <w:rFonts w:hint="eastAsia" w:ascii="宋体" w:hAnsi="宋体" w:cs="宋体"/>
          <w:b/>
          <w:bCs/>
        </w:rPr>
        <w:t>第一轮磋商</w:t>
      </w:r>
    </w:p>
    <w:p>
      <w:pPr>
        <w:spacing w:line="360" w:lineRule="auto"/>
        <w:ind w:firstLine="315" w:firstLineChars="150"/>
        <w:rPr>
          <w:rFonts w:ascii="宋体" w:cs="宋体"/>
        </w:rPr>
      </w:pPr>
      <w:r>
        <w:rPr>
          <w:rFonts w:hint="eastAsia" w:ascii="宋体" w:hAnsi="宋体" w:cs="宋体"/>
        </w:rPr>
        <w:t>磋商时间及地点</w:t>
      </w:r>
      <w:r>
        <w:rPr>
          <w:rFonts w:ascii="宋体" w:hAnsi="宋体" w:cs="宋体"/>
        </w:rPr>
        <w:t>:</w:t>
      </w:r>
      <w:r>
        <w:rPr>
          <w:rFonts w:hint="eastAsia" w:ascii="宋体" w:hAnsi="宋体" w:cs="宋体"/>
        </w:rPr>
        <w:t>详见本须知前附表第</w:t>
      </w:r>
      <w:r>
        <w:rPr>
          <w:rFonts w:ascii="宋体" w:hAnsi="宋体" w:cs="宋体"/>
        </w:rPr>
        <w:t>8</w:t>
      </w:r>
      <w:r>
        <w:rPr>
          <w:rFonts w:hint="eastAsia" w:ascii="宋体" w:hAnsi="宋体" w:cs="宋体"/>
        </w:rPr>
        <w:t>项规定。</w:t>
      </w:r>
    </w:p>
    <w:p>
      <w:pPr>
        <w:spacing w:line="360" w:lineRule="auto"/>
        <w:ind w:firstLine="315" w:firstLineChars="150"/>
        <w:rPr>
          <w:rFonts w:ascii="宋体" w:hAnsi="宋体" w:cs="宋体"/>
        </w:rPr>
      </w:pPr>
      <w:r>
        <w:rPr>
          <w:rFonts w:hint="eastAsia" w:ascii="宋体" w:hAnsi="宋体" w:cs="宋体"/>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pPr>
        <w:autoSpaceDE w:val="0"/>
        <w:autoSpaceDN w:val="0"/>
        <w:snapToGrid w:val="0"/>
        <w:spacing w:line="360" w:lineRule="auto"/>
        <w:ind w:firstLine="420" w:firstLineChars="200"/>
        <w:textAlignment w:val="bottom"/>
        <w:rPr>
          <w:rFonts w:ascii="宋体" w:cs="宋体"/>
        </w:rPr>
      </w:pPr>
      <w:r>
        <w:rPr>
          <w:rFonts w:hint="eastAsia" w:ascii="宋体" w:hAnsi="宋体" w:cs="宋体"/>
        </w:rPr>
        <w:t>磋商主要内容及程序：</w:t>
      </w:r>
    </w:p>
    <w:p>
      <w:pPr>
        <w:spacing w:line="360" w:lineRule="auto"/>
        <w:ind w:firstLine="315" w:firstLineChars="150"/>
        <w:rPr>
          <w:rFonts w:ascii="宋体" w:hAnsi="宋体" w:cs="宋体"/>
        </w:rPr>
      </w:pPr>
      <w:r>
        <w:rPr>
          <w:rFonts w:ascii="宋体" w:hAnsi="宋体" w:cs="宋体"/>
        </w:rPr>
        <w:t xml:space="preserve">1. </w:t>
      </w:r>
      <w:r>
        <w:rPr>
          <w:rFonts w:hint="eastAsia" w:ascii="宋体" w:hAnsi="宋体" w:cs="宋体"/>
        </w:rPr>
        <w:t>就本项目各类报价进行磋商；</w:t>
      </w:r>
    </w:p>
    <w:p>
      <w:pPr>
        <w:spacing w:line="360" w:lineRule="auto"/>
        <w:ind w:firstLine="315" w:firstLineChars="150"/>
        <w:rPr>
          <w:rFonts w:ascii="宋体" w:cs="宋体"/>
        </w:rPr>
      </w:pPr>
      <w:r>
        <w:rPr>
          <w:rFonts w:ascii="宋体" w:hAnsi="宋体" w:cs="宋体"/>
        </w:rPr>
        <w:t xml:space="preserve">2. </w:t>
      </w:r>
      <w:r>
        <w:rPr>
          <w:rFonts w:hint="eastAsia" w:ascii="宋体" w:hAnsi="宋体" w:cs="宋体"/>
        </w:rPr>
        <w:t>就本项目的服务承诺进行磋商；</w:t>
      </w:r>
    </w:p>
    <w:p>
      <w:pPr>
        <w:spacing w:line="360" w:lineRule="auto"/>
        <w:ind w:firstLine="315" w:firstLineChars="150"/>
        <w:rPr>
          <w:rFonts w:ascii="宋体" w:cs="宋体"/>
        </w:rPr>
      </w:pPr>
      <w:r>
        <w:rPr>
          <w:rFonts w:ascii="宋体" w:hAnsi="宋体" w:cs="宋体"/>
        </w:rPr>
        <w:t xml:space="preserve">3. </w:t>
      </w:r>
      <w:r>
        <w:rPr>
          <w:rFonts w:hint="eastAsia" w:ascii="宋体" w:hAnsi="宋体" w:cs="宋体"/>
        </w:rPr>
        <w:t>就本项目的质量要求进行磋商并对其作出相关承诺。</w:t>
      </w:r>
    </w:p>
    <w:p>
      <w:pPr>
        <w:spacing w:line="360" w:lineRule="auto"/>
        <w:ind w:firstLine="315" w:firstLineChars="150"/>
        <w:rPr>
          <w:rFonts w:ascii="宋体" w:cs="宋体"/>
        </w:rPr>
      </w:pPr>
      <w:r>
        <w:rPr>
          <w:rFonts w:hint="eastAsia" w:ascii="宋体" w:hAnsi="宋体" w:cs="宋体"/>
        </w:rPr>
        <w:t>磋商评审在严格保密的情况下进行，磋商的任何一方不得透露与磋商有关的其他供应商的技术服务资料、价格和其他信息。本公司对磋商过程和重要磋商内容进行记录，磋商双方及记录人在记录上签字确认。</w:t>
      </w:r>
    </w:p>
    <w:p>
      <w:pPr>
        <w:spacing w:line="360" w:lineRule="auto"/>
        <w:ind w:firstLine="315" w:firstLineChars="150"/>
        <w:rPr>
          <w:rFonts w:ascii="宋体" w:cs="宋体"/>
        </w:rPr>
      </w:pPr>
      <w:r>
        <w:rPr>
          <w:rFonts w:hint="eastAsia" w:ascii="宋体" w:hAnsi="宋体" w:cs="宋体"/>
        </w:rPr>
        <w:t>磋商后，供应商根据磋商小组统一整理的书面磋商记录要求做出书面承诺，并由其法定代表人或授权代表签字后按时密封递交，如若法定代表人或授权代表未在规定处签字的，视为无效文件。</w:t>
      </w:r>
    </w:p>
    <w:p>
      <w:pPr>
        <w:spacing w:line="360" w:lineRule="auto"/>
        <w:ind w:firstLine="315" w:firstLineChars="150"/>
        <w:rPr>
          <w:rFonts w:ascii="宋体" w:cs="宋体"/>
        </w:rPr>
      </w:pPr>
      <w:r>
        <w:rPr>
          <w:rFonts w:hint="eastAsia" w:ascii="宋体" w:hAnsi="宋体" w:cs="宋体"/>
        </w:rPr>
        <w:t>当磋商小组一致确定供应商的竞争性磋商响应文件能够详细列明采购标的技术、服务要求且符合竞争性磋商采购文件要求，无需再磋商的，磋商小组按竞争性磋商采购文件设定的13.6、13.8程序和综合评分法确定成交候选供应商。第一轮磋商后竞争性磋商采购文件有实质性变动或仍需磋商的，磋商小组对竞争性磋商采购文件变动或提出磋商意见后进行第二轮磋商。</w:t>
      </w:r>
    </w:p>
    <w:p>
      <w:pPr>
        <w:spacing w:line="360" w:lineRule="auto"/>
        <w:ind w:firstLine="316" w:firstLineChars="150"/>
        <w:rPr>
          <w:rFonts w:ascii="宋体" w:hAnsi="宋体" w:cs="宋体"/>
          <w:b/>
          <w:bCs/>
        </w:rPr>
      </w:pPr>
      <w:r>
        <w:rPr>
          <w:rFonts w:ascii="宋体" w:hAnsi="宋体" w:cs="宋体"/>
          <w:b/>
          <w:bCs/>
        </w:rPr>
        <w:t xml:space="preserve">13.4.2 </w:t>
      </w:r>
      <w:r>
        <w:rPr>
          <w:rFonts w:hint="eastAsia" w:ascii="宋体" w:hAnsi="宋体" w:cs="宋体"/>
          <w:b/>
          <w:bCs/>
        </w:rPr>
        <w:t>竞争性磋商采购文件变动</w:t>
      </w:r>
    </w:p>
    <w:p>
      <w:pPr>
        <w:spacing w:line="360" w:lineRule="auto"/>
        <w:ind w:firstLine="315" w:firstLineChars="150"/>
        <w:rPr>
          <w:rFonts w:ascii="宋体" w:hAnsi="宋体" w:cs="宋体"/>
        </w:rPr>
      </w:pPr>
      <w:r>
        <w:rPr>
          <w:rFonts w:hint="eastAsia" w:ascii="宋体" w:hAnsi="宋体" w:cs="宋体"/>
        </w:rPr>
        <w:t>⑴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p>
    <w:p>
      <w:pPr>
        <w:spacing w:line="360" w:lineRule="auto"/>
        <w:ind w:firstLine="315" w:firstLineChars="150"/>
        <w:rPr>
          <w:rFonts w:ascii="宋体" w:cs="宋体"/>
        </w:rPr>
      </w:pPr>
      <w:r>
        <w:rPr>
          <w:rFonts w:hint="eastAsia" w:ascii="宋体" w:hAnsi="宋体" w:cs="宋体"/>
        </w:rPr>
        <w:t>对竞争性磋商采购文件作出的实质性变动是竞争性磋商采购文件的有效组成部分，磋商小组应当及时以书面形式同时通知所有参加磋商的供应商，并要求供应商做出书面响应。</w:t>
      </w:r>
    </w:p>
    <w:p>
      <w:pPr>
        <w:spacing w:line="360" w:lineRule="auto"/>
        <w:ind w:firstLine="315" w:firstLineChars="150"/>
        <w:rPr>
          <w:rFonts w:ascii="宋体" w:cs="宋体"/>
          <w:b/>
          <w:bCs/>
        </w:rPr>
      </w:pPr>
      <w:r>
        <w:rPr>
          <w:rFonts w:hint="eastAsia" w:ascii="宋体" w:hAnsi="宋体" w:cs="宋体"/>
        </w:rPr>
        <w:t>⑵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pPr>
        <w:spacing w:line="360" w:lineRule="auto"/>
        <w:ind w:firstLine="316" w:firstLineChars="150"/>
        <w:rPr>
          <w:rFonts w:ascii="宋体" w:cs="宋体"/>
          <w:b/>
          <w:bCs/>
        </w:rPr>
      </w:pPr>
      <w:r>
        <w:rPr>
          <w:rFonts w:ascii="宋体" w:hAnsi="宋体" w:cs="宋体"/>
          <w:b/>
          <w:bCs/>
        </w:rPr>
        <w:t xml:space="preserve">13.4.3 </w:t>
      </w:r>
      <w:r>
        <w:rPr>
          <w:rFonts w:hint="eastAsia" w:ascii="宋体" w:hAnsi="宋体" w:cs="宋体"/>
          <w:b/>
          <w:bCs/>
        </w:rPr>
        <w:t>第二轮磋商</w:t>
      </w:r>
    </w:p>
    <w:p>
      <w:pPr>
        <w:spacing w:line="360" w:lineRule="auto"/>
        <w:ind w:firstLine="315" w:firstLineChars="150"/>
        <w:rPr>
          <w:rFonts w:ascii="宋体" w:cs="宋体"/>
        </w:rPr>
      </w:pPr>
      <w:r>
        <w:rPr>
          <w:rFonts w:hint="eastAsia" w:ascii="宋体" w:hAnsi="宋体" w:cs="宋体"/>
        </w:rPr>
        <w:t>磋商小组集中就重新提交的响应文件或磋商小组提出的磋商意见与单一响应供应商分别进行磋商。本公司对磋商过程和重要磋商内容进行记录，磋商双方在记录上签字确认。</w:t>
      </w:r>
    </w:p>
    <w:p>
      <w:pPr>
        <w:spacing w:line="360" w:lineRule="auto"/>
        <w:ind w:firstLine="315" w:firstLineChars="150"/>
        <w:rPr>
          <w:rFonts w:ascii="宋体" w:cs="宋体"/>
        </w:rPr>
      </w:pPr>
      <w:r>
        <w:rPr>
          <w:rFonts w:hint="eastAsia" w:ascii="宋体" w:hAnsi="宋体" w:cs="宋体"/>
        </w:rPr>
        <w:t>磋商后，供应商根据磋商小组统一整理的书面磋商记录要求做出书面承诺，并由其法定代表人或授权代表签字或者加盖公章后按时密封递交。</w:t>
      </w:r>
    </w:p>
    <w:p>
      <w:pPr>
        <w:spacing w:line="360" w:lineRule="auto"/>
        <w:ind w:firstLine="315" w:firstLineChars="150"/>
        <w:rPr>
          <w:rFonts w:ascii="宋体" w:cs="宋体"/>
        </w:rPr>
      </w:pPr>
      <w:r>
        <w:rPr>
          <w:rFonts w:hint="eastAsia" w:ascii="宋体" w:hAnsi="宋体" w:cs="宋体"/>
        </w:rPr>
        <w:t>当磋商小组一致确定供应商的竞争性磋商响应文件能够详细列明采购标的的技术、服务要求且符合竞争性磋商采购文件要求，无需再磋商的，磋商小组按竞争性磋商采购文件设定的13.6、13.8程序和综合评分法确定成交候选供应商。第二轮磋商后竞争性磋商采购文件仍有实质性变动的或仍需磋商的，磋商小组对竞争性磋商采购文件变动或提出磋商意见后进行第三轮磋商，以此类推。</w:t>
      </w:r>
    </w:p>
    <w:p>
      <w:pPr>
        <w:spacing w:line="360" w:lineRule="auto"/>
        <w:ind w:firstLine="316" w:firstLineChars="150"/>
        <w:rPr>
          <w:rFonts w:ascii="宋体" w:cs="宋体"/>
          <w:b/>
          <w:bCs/>
        </w:rPr>
      </w:pPr>
      <w:r>
        <w:rPr>
          <w:rFonts w:ascii="宋体" w:hAnsi="宋体" w:cs="宋体"/>
          <w:b/>
          <w:bCs/>
        </w:rPr>
        <w:t>13.5</w:t>
      </w:r>
      <w:r>
        <w:rPr>
          <w:rFonts w:hint="eastAsia" w:ascii="宋体" w:hAnsi="宋体" w:cs="宋体"/>
          <w:b/>
          <w:bCs/>
        </w:rPr>
        <w:t>最后报价</w:t>
      </w:r>
    </w:p>
    <w:p>
      <w:pPr>
        <w:spacing w:line="360" w:lineRule="auto"/>
        <w:ind w:firstLine="315" w:firstLineChars="150"/>
        <w:rPr>
          <w:rFonts w:ascii="宋体" w:cs="宋体"/>
        </w:rPr>
      </w:pPr>
      <w:r>
        <w:rPr>
          <w:rFonts w:ascii="宋体" w:hAnsi="宋体" w:cs="宋体"/>
        </w:rPr>
        <w:t>13.5.1</w:t>
      </w:r>
      <w:r>
        <w:rPr>
          <w:rFonts w:hint="eastAsia" w:ascii="宋体" w:hAnsi="宋体" w:cs="宋体"/>
        </w:rPr>
        <w:t>磋商文件能够详细列明采购标的的技术、服务要求的，磋商结束后，磋商小组应当要求所有继续参加磋商的供应商在规定时间内密封提交最后报价，提交最后报价的供应商不得少于3家。</w:t>
      </w:r>
    </w:p>
    <w:p>
      <w:pPr>
        <w:spacing w:line="360" w:lineRule="auto"/>
        <w:ind w:firstLine="315" w:firstLineChars="150"/>
        <w:rPr>
          <w:rFonts w:ascii="宋体" w:cs="宋体"/>
        </w:rPr>
      </w:pPr>
      <w:r>
        <w:rPr>
          <w:rFonts w:ascii="宋体" w:hAnsi="宋体" w:cs="宋体"/>
        </w:rPr>
        <w:t>13.5.2</w:t>
      </w:r>
      <w:r>
        <w:rPr>
          <w:rFonts w:hint="eastAsia" w:ascii="宋体" w:hAnsi="宋体" w:cs="宋体"/>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360" w:lineRule="auto"/>
        <w:ind w:firstLine="315" w:firstLineChars="150"/>
        <w:rPr>
          <w:rFonts w:ascii="宋体" w:cs="宋体"/>
          <w:color w:val="auto"/>
        </w:rPr>
      </w:pPr>
      <w:r>
        <w:rPr>
          <w:rFonts w:ascii="宋体" w:hAnsi="宋体" w:cs="宋体"/>
        </w:rPr>
        <w:t>13.5.</w:t>
      </w:r>
      <w:r>
        <w:rPr>
          <w:rFonts w:ascii="宋体" w:hAnsi="宋体" w:cs="宋体"/>
          <w:color w:val="auto"/>
        </w:rPr>
        <w:t>3</w:t>
      </w:r>
      <w:r>
        <w:rPr>
          <w:rFonts w:hint="eastAsia" w:ascii="宋体" w:hAnsi="宋体" w:cs="宋体"/>
          <w:color w:val="auto"/>
        </w:rPr>
        <w:t>属于市场竞争不充分的科研项目，以及需要扶持的科技成果转化项目，提交最后报价的供应商可以为</w:t>
      </w:r>
      <w:r>
        <w:rPr>
          <w:rFonts w:ascii="宋体" w:hAnsi="宋体" w:cs="宋体"/>
          <w:color w:val="auto"/>
        </w:rPr>
        <w:t xml:space="preserve"> 2 </w:t>
      </w:r>
      <w:r>
        <w:rPr>
          <w:rFonts w:hint="eastAsia" w:ascii="宋体" w:hAnsi="宋体" w:cs="宋体"/>
          <w:color w:val="auto"/>
        </w:rPr>
        <w:t>家。</w:t>
      </w:r>
    </w:p>
    <w:p>
      <w:pPr>
        <w:spacing w:line="360" w:lineRule="auto"/>
        <w:ind w:firstLine="315" w:firstLineChars="150"/>
        <w:rPr>
          <w:rFonts w:ascii="宋体" w:cs="宋体"/>
          <w:color w:val="auto"/>
        </w:rPr>
      </w:pPr>
      <w:r>
        <w:rPr>
          <w:rFonts w:ascii="宋体" w:hAnsi="宋体" w:cs="宋体"/>
          <w:color w:val="auto"/>
        </w:rPr>
        <w:t>13.5.4</w:t>
      </w:r>
      <w:r>
        <w:rPr>
          <w:rFonts w:hint="eastAsia" w:ascii="宋体" w:hAnsi="宋体" w:cs="宋体"/>
          <w:color w:val="auto"/>
        </w:rPr>
        <w:t>根据财库【</w:t>
      </w:r>
      <w:r>
        <w:rPr>
          <w:rFonts w:ascii="宋体" w:hAnsi="宋体" w:cs="宋体"/>
          <w:color w:val="auto"/>
        </w:rPr>
        <w:t>2015</w:t>
      </w:r>
      <w:r>
        <w:rPr>
          <w:rFonts w:hint="eastAsia" w:ascii="宋体" w:hAnsi="宋体" w:cs="宋体"/>
          <w:color w:val="auto"/>
        </w:rPr>
        <w:t>】</w:t>
      </w:r>
      <w:r>
        <w:rPr>
          <w:rFonts w:ascii="宋体" w:hAnsi="宋体" w:cs="宋体"/>
          <w:color w:val="auto"/>
        </w:rPr>
        <w:t xml:space="preserve">124 </w:t>
      </w:r>
      <w:r>
        <w:rPr>
          <w:rFonts w:hint="eastAsia" w:ascii="宋体" w:hAnsi="宋体" w:cs="宋体"/>
          <w:color w:val="auto"/>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Pr>
          <w:rFonts w:ascii="宋体" w:hAnsi="宋体" w:cs="宋体"/>
          <w:color w:val="auto"/>
        </w:rPr>
        <w:t xml:space="preserve"> 2 </w:t>
      </w:r>
      <w:r>
        <w:rPr>
          <w:rFonts w:hint="eastAsia" w:ascii="宋体" w:hAnsi="宋体" w:cs="宋体"/>
          <w:color w:val="auto"/>
        </w:rPr>
        <w:t>家的，竞争性磋商采购活动可以继续进行。采购过程中符合要求的供应商（社会资本）只有</w:t>
      </w:r>
      <w:r>
        <w:rPr>
          <w:rFonts w:ascii="宋体" w:hAnsi="宋体" w:cs="宋体"/>
          <w:color w:val="auto"/>
        </w:rPr>
        <w:t xml:space="preserve"> 1 </w:t>
      </w:r>
      <w:r>
        <w:rPr>
          <w:rFonts w:hint="eastAsia" w:ascii="宋体" w:hAnsi="宋体" w:cs="宋体"/>
          <w:color w:val="auto"/>
        </w:rPr>
        <w:t>家的，采购人（项目实施机构）或者采购代理机构应当终止竞争性磋商采购活动，发布项目终止公告并说明原因，重新开展采购活动。</w:t>
      </w:r>
    </w:p>
    <w:p>
      <w:pPr>
        <w:spacing w:line="360" w:lineRule="auto"/>
        <w:ind w:firstLine="315" w:firstLineChars="150"/>
        <w:rPr>
          <w:rFonts w:ascii="宋体" w:cs="宋体"/>
        </w:rPr>
      </w:pPr>
      <w:r>
        <w:rPr>
          <w:rFonts w:ascii="宋体" w:hAnsi="宋体" w:cs="宋体"/>
        </w:rPr>
        <w:t>13.5.5</w:t>
      </w:r>
      <w:r>
        <w:rPr>
          <w:rFonts w:hint="eastAsia" w:ascii="宋体" w:hAnsi="宋体" w:cs="宋体"/>
        </w:rPr>
        <w:t>最后报价是供应商响应文件的有效组成部分。</w:t>
      </w:r>
    </w:p>
    <w:p>
      <w:pPr>
        <w:spacing w:line="360" w:lineRule="auto"/>
        <w:ind w:firstLine="315" w:firstLineChars="150"/>
        <w:rPr>
          <w:rFonts w:ascii="宋体" w:cs="宋体"/>
        </w:rPr>
      </w:pPr>
      <w:r>
        <w:rPr>
          <w:rFonts w:ascii="宋体" w:hAnsi="宋体" w:cs="宋体"/>
        </w:rPr>
        <w:t>13.5.6</w:t>
      </w:r>
      <w:r>
        <w:rPr>
          <w:rFonts w:hint="eastAsia" w:ascii="宋体" w:hAnsi="宋体" w:cs="宋体"/>
        </w:rPr>
        <w:t>已经提交响应文件的供应商，在提交最后报价之前，可以根据磋商情况退出磋商。</w:t>
      </w:r>
    </w:p>
    <w:p>
      <w:pPr>
        <w:spacing w:line="360" w:lineRule="auto"/>
        <w:ind w:firstLine="315" w:firstLineChars="150"/>
        <w:rPr>
          <w:rFonts w:ascii="宋体" w:cs="宋体"/>
        </w:rPr>
      </w:pPr>
      <w:r>
        <w:rPr>
          <w:rFonts w:ascii="宋体" w:hAnsi="宋体" w:cs="宋体"/>
        </w:rPr>
        <w:t>13.5.7</w:t>
      </w:r>
      <w:r>
        <w:rPr>
          <w:rFonts w:hint="eastAsia" w:ascii="宋体" w:hAnsi="宋体" w:cs="宋体"/>
        </w:rPr>
        <w:t>响应供应商的报价均超过了采购预算，采购人不能支付的，磋商活动终止。</w:t>
      </w:r>
    </w:p>
    <w:p>
      <w:pPr>
        <w:spacing w:line="360" w:lineRule="auto"/>
        <w:ind w:firstLine="315" w:firstLineChars="150"/>
        <w:rPr>
          <w:rFonts w:ascii="宋体" w:cs="宋体"/>
        </w:rPr>
      </w:pPr>
      <w:r>
        <w:rPr>
          <w:rFonts w:ascii="宋体" w:hAnsi="宋体" w:cs="宋体"/>
        </w:rPr>
        <w:t>13.5.8</w:t>
      </w:r>
      <w:r>
        <w:rPr>
          <w:rFonts w:hint="eastAsia" w:ascii="宋体" w:hAnsi="宋体" w:cs="宋体"/>
        </w:rPr>
        <w:t>低于成本报价</w:t>
      </w:r>
    </w:p>
    <w:p>
      <w:pPr>
        <w:spacing w:line="360" w:lineRule="auto"/>
        <w:ind w:firstLine="315" w:firstLineChars="150"/>
        <w:rPr>
          <w:rFonts w:ascii="宋体" w:cs="宋体"/>
        </w:rPr>
      </w:pPr>
      <w:r>
        <w:rPr>
          <w:rFonts w:hint="eastAsia" w:ascii="宋体" w:hAnsi="宋体" w:cs="宋体"/>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spacing w:line="360" w:lineRule="auto"/>
        <w:ind w:firstLine="316" w:firstLineChars="150"/>
        <w:rPr>
          <w:rFonts w:ascii="宋体" w:cs="宋体"/>
          <w:b/>
          <w:bCs/>
        </w:rPr>
      </w:pPr>
      <w:r>
        <w:rPr>
          <w:rFonts w:ascii="宋体" w:hAnsi="宋体" w:cs="宋体"/>
          <w:b/>
          <w:bCs/>
        </w:rPr>
        <w:t>13.6</w:t>
      </w:r>
      <w:r>
        <w:rPr>
          <w:rFonts w:hint="eastAsia" w:ascii="宋体" w:hAnsi="宋体" w:cs="宋体"/>
          <w:b/>
          <w:bCs/>
        </w:rPr>
        <w:t>最后报价及成交候选供应商推荐</w:t>
      </w:r>
    </w:p>
    <w:p>
      <w:pPr>
        <w:spacing w:line="360" w:lineRule="auto"/>
        <w:rPr>
          <w:rFonts w:ascii="宋体" w:cs="宋体"/>
        </w:rPr>
      </w:pPr>
      <w:r>
        <w:rPr>
          <w:rFonts w:hint="eastAsia" w:ascii="宋体" w:hAnsi="宋体" w:cs="宋体"/>
        </w:rPr>
        <w:t>磋商结束后，磋商小组要求所有继续参加磋商的供应商在规定时间内提交最后报价。继续参加磋商的供应商作最后报价，由其法定代表人或授权代表签字或者加盖公章后密封递交磋商小组。</w:t>
      </w:r>
    </w:p>
    <w:p>
      <w:pPr>
        <w:spacing w:line="360" w:lineRule="auto"/>
        <w:ind w:firstLine="315" w:firstLineChars="150"/>
        <w:rPr>
          <w:rFonts w:ascii="宋体" w:hAnsi="宋体" w:cs="宋体"/>
        </w:rPr>
      </w:pPr>
      <w:r>
        <w:rPr>
          <w:rFonts w:hint="eastAsia" w:ascii="宋体" w:hAnsi="宋体" w:cs="宋体"/>
        </w:rPr>
        <w:t>磋商小组根据综合评分情况，按照评审得分由高到低顺序推荐</w:t>
      </w:r>
      <w:r>
        <w:rPr>
          <w:rFonts w:ascii="宋体" w:hAnsi="宋体" w:cs="宋体"/>
        </w:rPr>
        <w:t>3</w:t>
      </w:r>
      <w:r>
        <w:rPr>
          <w:rFonts w:hint="eastAsia" w:ascii="宋体" w:hAnsi="宋体" w:cs="宋体"/>
        </w:rPr>
        <w:t>名成交候选供应商（如为本须知</w:t>
      </w:r>
      <w:r>
        <w:rPr>
          <w:rFonts w:ascii="宋体" w:hAnsi="宋体" w:cs="宋体"/>
        </w:rPr>
        <w:t>13.5.3</w:t>
      </w:r>
      <w:r>
        <w:rPr>
          <w:rFonts w:hint="eastAsia" w:ascii="宋体" w:hAnsi="宋体" w:cs="宋体"/>
        </w:rPr>
        <w:t>、</w:t>
      </w:r>
      <w:r>
        <w:rPr>
          <w:rFonts w:ascii="宋体" w:hAnsi="宋体" w:cs="宋体"/>
        </w:rPr>
        <w:t>13.5.4</w:t>
      </w:r>
      <w:r>
        <w:rPr>
          <w:rFonts w:hint="eastAsia" w:ascii="宋体" w:hAnsi="宋体" w:cs="宋体"/>
        </w:rPr>
        <w:t>规定的情形，可以推荐</w:t>
      </w:r>
      <w:r>
        <w:rPr>
          <w:rFonts w:ascii="宋体" w:hAnsi="宋体" w:cs="宋体"/>
        </w:rPr>
        <w:t>2</w:t>
      </w:r>
      <w:r>
        <w:rPr>
          <w:rFonts w:hint="eastAsia" w:ascii="宋体" w:hAnsi="宋体" w:cs="宋体"/>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pPr>
        <w:spacing w:line="360" w:lineRule="auto"/>
        <w:ind w:firstLine="315" w:firstLineChars="150"/>
        <w:rPr>
          <w:rFonts w:ascii="宋体" w:cs="宋体"/>
        </w:rPr>
      </w:pPr>
      <w:r>
        <w:rPr>
          <w:rFonts w:hint="eastAsia" w:ascii="宋体" w:hAnsi="宋体" w:cs="宋体"/>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2" w:firstLineChars="150"/>
        <w:rPr>
          <w:rFonts w:ascii="宋体" w:cs="宋体"/>
          <w:b/>
          <w:bCs/>
        </w:rPr>
      </w:pPr>
      <w:r>
        <w:rPr>
          <w:rFonts w:hint="eastAsia" w:ascii="宋体" w:hAnsi="宋体" w:cs="宋体"/>
          <w:b/>
          <w:bCs/>
          <w:w w:val="99"/>
        </w:rPr>
        <w:t>在评标过程中</w:t>
      </w:r>
      <w:r>
        <w:rPr>
          <w:rFonts w:hint="eastAsia" w:ascii="宋体" w:hAnsi="宋体" w:cs="宋体"/>
          <w:b/>
          <w:bCs/>
          <w:spacing w:val="15"/>
          <w:w w:val="99"/>
        </w:rPr>
        <w:t>出</w:t>
      </w:r>
      <w:r>
        <w:rPr>
          <w:rFonts w:hint="eastAsia" w:ascii="宋体" w:hAnsi="宋体" w:cs="宋体"/>
          <w:b/>
          <w:bCs/>
          <w:w w:val="99"/>
        </w:rPr>
        <w:t>现法律法规和磋商文件均没有明确规</w:t>
      </w:r>
      <w:r>
        <w:rPr>
          <w:rFonts w:hint="eastAsia" w:ascii="宋体" w:hAnsi="宋体" w:cs="宋体"/>
          <w:b/>
          <w:bCs/>
          <w:spacing w:val="15"/>
          <w:w w:val="99"/>
        </w:rPr>
        <w:t>定</w:t>
      </w:r>
      <w:r>
        <w:rPr>
          <w:rFonts w:hint="eastAsia" w:ascii="宋体" w:hAnsi="宋体" w:cs="宋体"/>
          <w:b/>
          <w:bCs/>
          <w:w w:val="99"/>
        </w:rPr>
        <w:t>的情形时</w:t>
      </w:r>
      <w:r>
        <w:rPr>
          <w:rFonts w:hint="eastAsia" w:ascii="宋体" w:hAnsi="宋体" w:cs="宋体"/>
          <w:b/>
          <w:bCs/>
          <w:spacing w:val="-75"/>
          <w:w w:val="99"/>
        </w:rPr>
        <w:t>，</w:t>
      </w:r>
      <w:r>
        <w:rPr>
          <w:rFonts w:hint="eastAsia" w:ascii="宋体" w:hAnsi="宋体" w:cs="宋体"/>
          <w:b/>
          <w:bCs/>
          <w:w w:val="99"/>
        </w:rPr>
        <w:t>由磋商小组现场协商解</w:t>
      </w:r>
      <w:r>
        <w:rPr>
          <w:rFonts w:hint="eastAsia" w:ascii="宋体" w:hAnsi="宋体" w:cs="宋体"/>
          <w:b/>
          <w:bCs/>
          <w:spacing w:val="15"/>
          <w:w w:val="99"/>
        </w:rPr>
        <w:t>决</w:t>
      </w:r>
      <w:r>
        <w:rPr>
          <w:rFonts w:hint="eastAsia" w:ascii="宋体" w:hAnsi="宋体" w:cs="宋体"/>
          <w:b/>
          <w:bCs/>
          <w:spacing w:val="-31"/>
          <w:w w:val="99"/>
        </w:rPr>
        <w:t>，</w:t>
      </w:r>
      <w:r>
        <w:rPr>
          <w:rFonts w:hint="eastAsia" w:ascii="宋体" w:hAnsi="宋体" w:cs="宋体"/>
          <w:b/>
          <w:bCs/>
          <w:w w:val="99"/>
        </w:rPr>
        <w:t>协商不一致的</w:t>
      </w:r>
      <w:r>
        <w:rPr>
          <w:rFonts w:hint="eastAsia" w:ascii="宋体" w:hAnsi="宋体" w:cs="宋体"/>
          <w:b/>
          <w:bCs/>
          <w:spacing w:val="-31"/>
          <w:w w:val="99"/>
        </w:rPr>
        <w:t>，</w:t>
      </w:r>
      <w:r>
        <w:rPr>
          <w:rFonts w:hint="eastAsia" w:ascii="宋体" w:hAnsi="宋体" w:cs="宋体"/>
          <w:b/>
          <w:bCs/>
          <w:w w:val="99"/>
        </w:rPr>
        <w:t>由全体</w:t>
      </w:r>
      <w:r>
        <w:rPr>
          <w:rFonts w:hint="eastAsia" w:ascii="宋体" w:hAnsi="宋体" w:cs="宋体"/>
          <w:b/>
          <w:bCs/>
          <w:spacing w:val="15"/>
          <w:w w:val="99"/>
        </w:rPr>
        <w:t>磋</w:t>
      </w:r>
      <w:r>
        <w:rPr>
          <w:rFonts w:hint="eastAsia" w:ascii="宋体" w:hAnsi="宋体" w:cs="宋体"/>
          <w:b/>
          <w:bCs/>
          <w:w w:val="99"/>
        </w:rPr>
        <w:t>商小组投票表决</w:t>
      </w:r>
      <w:r>
        <w:rPr>
          <w:rFonts w:hint="eastAsia" w:ascii="宋体" w:hAnsi="宋体" w:cs="宋体"/>
          <w:b/>
          <w:bCs/>
          <w:spacing w:val="-30"/>
          <w:w w:val="99"/>
        </w:rPr>
        <w:t>，</w:t>
      </w:r>
      <w:r>
        <w:rPr>
          <w:rFonts w:hint="eastAsia" w:ascii="宋体" w:hAnsi="宋体" w:cs="宋体"/>
          <w:b/>
          <w:bCs/>
          <w:w w:val="99"/>
        </w:rPr>
        <w:t>以得票</w:t>
      </w:r>
      <w:r>
        <w:rPr>
          <w:rFonts w:hint="eastAsia" w:ascii="宋体" w:hAnsi="宋体" w:cs="宋体"/>
          <w:b/>
          <w:bCs/>
          <w:spacing w:val="15"/>
          <w:w w:val="99"/>
        </w:rPr>
        <w:t>率</w:t>
      </w:r>
      <w:r>
        <w:rPr>
          <w:rFonts w:hint="eastAsia" w:ascii="宋体" w:hAnsi="宋体" w:cs="宋体"/>
          <w:b/>
          <w:bCs/>
          <w:w w:val="99"/>
        </w:rPr>
        <w:t>二分之一以上专家的意见为准。</w:t>
      </w:r>
    </w:p>
    <w:p>
      <w:pPr>
        <w:spacing w:line="360" w:lineRule="auto"/>
        <w:ind w:firstLine="315" w:firstLineChars="150"/>
        <w:rPr>
          <w:rFonts w:ascii="宋体" w:cs="宋体"/>
        </w:rPr>
      </w:pPr>
      <w:r>
        <w:rPr>
          <w:rFonts w:ascii="宋体" w:hAnsi="宋体" w:cs="宋体"/>
        </w:rPr>
        <w:t>13.7</w:t>
      </w:r>
      <w:r>
        <w:rPr>
          <w:rFonts w:hint="eastAsia" w:ascii="宋体" w:hAnsi="宋体" w:cs="宋体"/>
        </w:rPr>
        <w:t>出现下列情形之一的，采购人或者采购代理机构应当终止竞争性磋商采购活动，发布项目终止公告并说明原因，重新开展采购活动：</w:t>
      </w:r>
    </w:p>
    <w:p>
      <w:pPr>
        <w:spacing w:line="360" w:lineRule="auto"/>
        <w:ind w:firstLine="315" w:firstLineChars="150"/>
        <w:rPr>
          <w:rFonts w:ascii="宋体" w:cs="宋体"/>
        </w:rPr>
      </w:pPr>
      <w:r>
        <w:rPr>
          <w:rFonts w:hint="eastAsia" w:ascii="宋体" w:hAnsi="宋体" w:cs="宋体"/>
        </w:rPr>
        <w:t>（一）因情况变化，不再符合规定的竞争性磋商采购方式适用情形的；</w:t>
      </w:r>
    </w:p>
    <w:p>
      <w:pPr>
        <w:spacing w:line="360" w:lineRule="auto"/>
        <w:ind w:firstLine="315" w:firstLineChars="150"/>
        <w:rPr>
          <w:rFonts w:ascii="宋体" w:cs="宋体"/>
        </w:rPr>
      </w:pPr>
      <w:r>
        <w:rPr>
          <w:rFonts w:hint="eastAsia" w:ascii="宋体" w:hAnsi="宋体" w:cs="宋体"/>
        </w:rPr>
        <w:t>（二）出现影响采购公正的违法、违规行为的；</w:t>
      </w:r>
    </w:p>
    <w:p>
      <w:pPr>
        <w:spacing w:line="360" w:lineRule="auto"/>
        <w:ind w:firstLine="315" w:firstLineChars="150"/>
        <w:rPr>
          <w:rFonts w:ascii="宋体" w:cs="宋体"/>
        </w:rPr>
      </w:pPr>
      <w:r>
        <w:rPr>
          <w:rFonts w:hint="eastAsia" w:ascii="宋体" w:hAnsi="宋体" w:cs="宋体"/>
        </w:rPr>
        <w:t>（三）除本须知</w:t>
      </w:r>
      <w:r>
        <w:rPr>
          <w:rFonts w:ascii="宋体" w:hAnsi="宋体" w:cs="宋体"/>
        </w:rPr>
        <w:t>13.5.3</w:t>
      </w:r>
      <w:r>
        <w:rPr>
          <w:rFonts w:hint="eastAsia" w:ascii="宋体" w:hAnsi="宋体" w:cs="宋体"/>
        </w:rPr>
        <w:t>、</w:t>
      </w:r>
      <w:r>
        <w:rPr>
          <w:rFonts w:ascii="宋体" w:hAnsi="宋体" w:cs="宋体"/>
        </w:rPr>
        <w:t>13.5.4</w:t>
      </w:r>
      <w:r>
        <w:rPr>
          <w:rFonts w:hint="eastAsia" w:ascii="宋体" w:hAnsi="宋体" w:cs="宋体"/>
        </w:rPr>
        <w:t>规定的情形外，在采购过程中符合要求的供应商或者报价未超过采购预算的供应商不足</w:t>
      </w:r>
      <w:r>
        <w:rPr>
          <w:rFonts w:ascii="宋体" w:hAnsi="宋体" w:cs="宋体"/>
        </w:rPr>
        <w:t>3</w:t>
      </w:r>
      <w:r>
        <w:rPr>
          <w:rFonts w:hint="eastAsia" w:ascii="宋体" w:hAnsi="宋体" w:cs="宋体"/>
        </w:rPr>
        <w:t>家的。</w:t>
      </w:r>
    </w:p>
    <w:p>
      <w:pPr>
        <w:spacing w:line="360" w:lineRule="auto"/>
        <w:ind w:firstLine="315" w:firstLineChars="150"/>
        <w:rPr>
          <w:rFonts w:ascii="宋体" w:cs="宋体"/>
        </w:rPr>
      </w:pPr>
      <w:r>
        <w:rPr>
          <w:rFonts w:ascii="宋体" w:hAnsi="宋体" w:cs="宋体"/>
        </w:rPr>
        <w:t>13.8</w:t>
      </w:r>
      <w:r>
        <w:rPr>
          <w:rFonts w:hint="eastAsia" w:ascii="宋体" w:hAnsi="宋体" w:cs="宋体"/>
        </w:rPr>
        <w:t>本采购项目的评审依据为竞争性磋商采购文件和竞争性磋商响应文件，采用的评审方法为</w:t>
      </w:r>
      <w:r>
        <w:rPr>
          <w:rFonts w:hint="eastAsia" w:ascii="宋体" w:hAnsi="宋体" w:cs="宋体"/>
          <w:u w:val="single"/>
        </w:rPr>
        <w:t>综合评分法</w:t>
      </w:r>
      <w:r>
        <w:rPr>
          <w:rFonts w:hint="eastAsia" w:ascii="宋体" w:hAnsi="宋体" w:cs="宋体"/>
        </w:rPr>
        <w:t>。</w:t>
      </w:r>
    </w:p>
    <w:p>
      <w:pPr>
        <w:pStyle w:val="5"/>
        <w:rPr>
          <w:rFonts w:ascii="宋体" w:cs="宋体"/>
        </w:rPr>
      </w:pPr>
      <w:r>
        <w:rPr>
          <w:rFonts w:hint="eastAsia" w:ascii="宋体" w:hAnsi="宋体" w:cs="宋体"/>
        </w:rPr>
        <w:t>六、确定成交供应商办法</w:t>
      </w:r>
    </w:p>
    <w:p>
      <w:pPr>
        <w:spacing w:line="360" w:lineRule="auto"/>
        <w:ind w:firstLine="316" w:firstLineChars="150"/>
        <w:rPr>
          <w:rFonts w:ascii="宋体" w:hAnsi="宋体" w:cs="宋体"/>
          <w:b/>
          <w:bCs/>
        </w:rPr>
      </w:pPr>
      <w:r>
        <w:rPr>
          <w:rFonts w:ascii="宋体" w:hAnsi="宋体" w:cs="宋体"/>
          <w:b/>
          <w:bCs/>
        </w:rPr>
        <w:t xml:space="preserve">14. </w:t>
      </w:r>
      <w:r>
        <w:rPr>
          <w:rFonts w:hint="eastAsia" w:ascii="宋体" w:hAnsi="宋体" w:cs="宋体"/>
          <w:b/>
          <w:bCs/>
        </w:rPr>
        <w:t>根据以下原则确定成交供应商：</w:t>
      </w:r>
    </w:p>
    <w:p>
      <w:pPr>
        <w:spacing w:line="360" w:lineRule="auto"/>
        <w:ind w:firstLine="315" w:firstLineChars="150"/>
        <w:rPr>
          <w:rFonts w:ascii="宋体" w:hAnsi="宋体" w:cs="宋体"/>
        </w:rPr>
      </w:pPr>
      <w:r>
        <w:rPr>
          <w:rFonts w:ascii="宋体" w:hAnsi="宋体" w:cs="宋体"/>
        </w:rPr>
        <w:t xml:space="preserve">14.1 </w:t>
      </w:r>
      <w:r>
        <w:rPr>
          <w:rFonts w:hint="eastAsia" w:ascii="宋体" w:hAnsi="宋体" w:cs="宋体"/>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pPr>
        <w:pStyle w:val="5"/>
        <w:rPr>
          <w:rFonts w:ascii="宋体" w:hAnsi="宋体" w:cs="宋体"/>
        </w:rPr>
      </w:pPr>
      <w:r>
        <w:rPr>
          <w:rFonts w:hint="eastAsia" w:ascii="宋体" w:hAnsi="宋体" w:cs="宋体"/>
        </w:rPr>
        <w:t>七、成交结果公告</w:t>
      </w:r>
    </w:p>
    <w:p>
      <w:pPr>
        <w:spacing w:line="360" w:lineRule="auto"/>
        <w:ind w:firstLine="315" w:firstLineChars="150"/>
        <w:rPr>
          <w:rFonts w:ascii="宋体" w:cs="宋体"/>
        </w:rPr>
      </w:pPr>
      <w:r>
        <w:rPr>
          <w:rFonts w:ascii="宋体" w:hAnsi="宋体" w:cs="宋体"/>
        </w:rPr>
        <w:t>15.1</w:t>
      </w:r>
      <w:r>
        <w:rPr>
          <w:rFonts w:hint="eastAsia" w:hAnsi="宋体"/>
          <w:kern w:val="0"/>
        </w:rPr>
        <w:t>根据《贵港市财政局关于深化政府采购制度改革优化营商环境工作有关事项的通知》（贵财采[2020] 16号）文件精神，采购代理机构应当在评审结束后2个工作日内将评审报告送采购人确认，采购人应当在收到评审报告后2个工作日内，</w:t>
      </w:r>
      <w:r>
        <w:rPr>
          <w:rFonts w:hint="eastAsia" w:ascii="宋体" w:hAnsi="宋体" w:cs="宋体"/>
        </w:rPr>
        <w:t>从评审报告提出的成交候选供应商中，按照排序由高到低的原则确定成交供应商。采购人逾期未确定成交供应商且不提出异议的，视为确定评审报告提出的排序第一的供应商为成交供应商。</w:t>
      </w:r>
    </w:p>
    <w:p>
      <w:pPr>
        <w:spacing w:line="360" w:lineRule="auto"/>
        <w:ind w:firstLine="315" w:firstLineChars="150"/>
        <w:rPr>
          <w:rFonts w:ascii="宋体" w:cs="宋体"/>
        </w:rPr>
      </w:pPr>
      <w:r>
        <w:rPr>
          <w:rFonts w:hint="eastAsia" w:ascii="宋体" w:hAnsi="宋体" w:cs="宋体"/>
        </w:rPr>
        <w:t>采购代理机构应当在成交供应商确定后</w:t>
      </w:r>
      <w:r>
        <w:rPr>
          <w:rFonts w:ascii="宋体" w:hAnsi="宋体" w:cs="宋体"/>
        </w:rPr>
        <w:t>2</w:t>
      </w:r>
      <w:r>
        <w:rPr>
          <w:rFonts w:hint="eastAsia" w:ascii="宋体" w:hAnsi="宋体" w:cs="宋体"/>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360" w:lineRule="auto"/>
        <w:ind w:firstLine="315" w:firstLineChars="150"/>
        <w:rPr>
          <w:rFonts w:ascii="宋体" w:cs="宋体"/>
        </w:rPr>
      </w:pPr>
      <w:r>
        <w:rPr>
          <w:rFonts w:hint="eastAsia" w:ascii="宋体" w:hAnsi="宋体" w:cs="宋体"/>
        </w:rPr>
        <w:t>排名第二的成交候选人因前款规定的同样原因被取消成交资格的，采购人可以确定排名第三的成交候选人为成交人。</w:t>
      </w:r>
    </w:p>
    <w:p>
      <w:pPr>
        <w:spacing w:line="360" w:lineRule="auto"/>
        <w:ind w:firstLine="315" w:firstLineChars="150"/>
        <w:rPr>
          <w:rFonts w:ascii="宋体" w:cs="宋体"/>
        </w:rPr>
      </w:pPr>
      <w:r>
        <w:rPr>
          <w:rFonts w:hint="eastAsia" w:ascii="宋体" w:hAnsi="宋体" w:cs="宋体"/>
        </w:rPr>
        <w:t>以上信息查询记录及相关证据与采购文件一并保存。</w:t>
      </w:r>
    </w:p>
    <w:p>
      <w:pPr>
        <w:spacing w:line="360" w:lineRule="auto"/>
        <w:ind w:firstLine="315" w:firstLineChars="150"/>
        <w:rPr>
          <w:rFonts w:ascii="宋体" w:hAnsi="宋体" w:cs="宋体"/>
        </w:rPr>
      </w:pPr>
      <w:r>
        <w:rPr>
          <w:rFonts w:hint="eastAsia" w:ascii="宋体" w:hAnsi="宋体" w:cs="宋体"/>
        </w:rPr>
        <w:t>采购代理机构在向成交人发出成交通知书的同时在</w:t>
      </w:r>
      <w:r>
        <w:rPr>
          <w:rFonts w:ascii="宋体" w:hAnsi="宋体" w:cs="宋体"/>
        </w:rPr>
        <w:t>http://www.ccgp.gov.cn</w:t>
      </w:r>
      <w:r>
        <w:rPr>
          <w:rFonts w:hint="eastAsia" w:ascii="宋体" w:hAnsi="宋体" w:cs="宋体"/>
        </w:rPr>
        <w:t>（中国政府采购网）、</w:t>
      </w:r>
      <w:r>
        <w:rPr>
          <w:rFonts w:ascii="宋体" w:hAnsi="宋体" w:cs="宋体"/>
        </w:rPr>
        <w:t>http://zfcg.gxzf.gov.cn/</w:t>
      </w:r>
      <w:r>
        <w:rPr>
          <w:rFonts w:hint="eastAsia" w:ascii="宋体" w:hAnsi="宋体" w:cs="宋体"/>
        </w:rPr>
        <w:t>（广西壮族自治区政府采购网）、</w:t>
      </w:r>
      <w:r>
        <w:rPr>
          <w:rFonts w:ascii="宋体" w:hAnsi="宋体" w:cs="宋体"/>
        </w:rPr>
        <w:t>http://zfcg.czj.gxgg.gov.cn/</w:t>
      </w:r>
      <w:r>
        <w:rPr>
          <w:rFonts w:hint="eastAsia" w:ascii="宋体" w:hAnsi="宋体" w:cs="宋体"/>
        </w:rPr>
        <w:t>（贵港市政府采购网）、贵港市公共资源交易中心网站（</w:t>
      </w:r>
      <w:r>
        <w:rPr>
          <w:rFonts w:ascii="宋体" w:hAnsi="宋体" w:cs="宋体"/>
        </w:rPr>
        <w:t>http://ggggjy.gxgg.gov.cn:9005/</w:t>
      </w:r>
      <w:r>
        <w:rPr>
          <w:rFonts w:hint="eastAsia" w:ascii="宋体" w:hAnsi="宋体" w:cs="宋体"/>
        </w:rPr>
        <w:t>）上发布采购结果公告。</w:t>
      </w:r>
    </w:p>
    <w:p>
      <w:pPr>
        <w:spacing w:line="360" w:lineRule="auto"/>
        <w:ind w:firstLine="315" w:firstLineChars="150"/>
        <w:rPr>
          <w:rFonts w:ascii="宋体" w:hAnsi="宋体" w:cs="宋体"/>
        </w:rPr>
      </w:pPr>
      <w:r>
        <w:rPr>
          <w:rFonts w:ascii="宋体" w:hAnsi="宋体" w:cs="宋体"/>
        </w:rPr>
        <w:t xml:space="preserve">15.2 </w:t>
      </w:r>
      <w:r>
        <w:rPr>
          <w:rFonts w:hint="eastAsia" w:ascii="宋体" w:hAnsi="宋体" w:cs="宋体"/>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pPr>
        <w:spacing w:line="360" w:lineRule="auto"/>
        <w:ind w:firstLine="315" w:firstLineChars="150"/>
        <w:rPr>
          <w:rFonts w:ascii="宋体" w:hAnsi="宋体" w:cs="宋体"/>
        </w:rPr>
      </w:pPr>
      <w:r>
        <w:rPr>
          <w:rFonts w:ascii="宋体" w:hAnsi="宋体" w:cs="宋体"/>
        </w:rPr>
        <w:t xml:space="preserve">15.3 </w:t>
      </w:r>
      <w:r>
        <w:rPr>
          <w:rFonts w:hint="eastAsia" w:ascii="宋体" w:hAnsi="宋体" w:cs="宋体"/>
        </w:rPr>
        <w:t>质疑供应商必须首先经过质疑程序，在对本公司的答复不满意或者本公司未在规定的时间内做出答复的，可以在答复期满后十五个工作日内书面向监督管理部门投诉。</w:t>
      </w:r>
    </w:p>
    <w:p>
      <w:pPr>
        <w:spacing w:line="360" w:lineRule="auto"/>
        <w:ind w:firstLine="315" w:firstLineChars="150"/>
        <w:rPr>
          <w:rFonts w:ascii="宋体" w:hAnsi="宋体" w:cs="宋体"/>
        </w:rPr>
      </w:pPr>
      <w:r>
        <w:rPr>
          <w:rFonts w:hint="eastAsia" w:ascii="宋体" w:hAnsi="宋体" w:cs="宋体"/>
        </w:rPr>
        <w:t>质疑联系部门及电话为：广西鑫磐工程项目管理有限责任公司</w:t>
      </w:r>
      <w:r>
        <w:rPr>
          <w:rFonts w:ascii="宋体" w:hAnsi="宋体" w:cs="宋体"/>
        </w:rPr>
        <w:t xml:space="preserve"> 0775-4556706  </w:t>
      </w:r>
    </w:p>
    <w:p>
      <w:pPr>
        <w:pStyle w:val="5"/>
        <w:rPr>
          <w:rFonts w:ascii="宋体" w:cs="宋体"/>
        </w:rPr>
      </w:pPr>
      <w:r>
        <w:rPr>
          <w:rFonts w:hint="eastAsia" w:ascii="宋体" w:hAnsi="宋体" w:cs="宋体"/>
        </w:rPr>
        <w:t>八、签订合同</w:t>
      </w:r>
    </w:p>
    <w:p>
      <w:pPr>
        <w:spacing w:line="360" w:lineRule="auto"/>
        <w:ind w:firstLine="315" w:firstLineChars="150"/>
        <w:rPr>
          <w:rFonts w:ascii="宋体" w:hAnsi="宋体" w:cs="宋体"/>
        </w:rPr>
      </w:pPr>
      <w:r>
        <w:rPr>
          <w:rFonts w:ascii="宋体" w:hAnsi="宋体" w:cs="宋体"/>
        </w:rPr>
        <w:t xml:space="preserve">16.1 </w:t>
      </w:r>
      <w:r>
        <w:rPr>
          <w:rFonts w:hint="eastAsia" w:ascii="宋体" w:hAnsi="宋体" w:cs="宋体"/>
        </w:rPr>
        <w:t>根据浔财采[2020]15号《桂平市财政局关于进一步优化政府采购营商环境有关事项的通知》要求，采购人应当压缩采购合同签订时间，按法定时间进行合同公示，提高采购时效。对中标、成交结果公告无异议的项目原则上在中标(成交)通知书发出之日起7个工作日内和中标(成交)供应商签订政府采购合同(项目实施过程中出现质疑或投诉的情形除外)。</w:t>
      </w:r>
    </w:p>
    <w:p>
      <w:pPr>
        <w:spacing w:line="360" w:lineRule="auto"/>
        <w:ind w:firstLine="315" w:firstLineChars="150"/>
        <w:rPr>
          <w:rFonts w:ascii="宋体" w:hAnsi="宋体" w:cs="宋体"/>
        </w:rPr>
      </w:pPr>
      <w:r>
        <w:rPr>
          <w:rFonts w:ascii="宋体" w:hAnsi="宋体" w:cs="宋体"/>
        </w:rPr>
        <w:t xml:space="preserve">16.2 </w:t>
      </w:r>
      <w:r>
        <w:rPr>
          <w:rFonts w:hint="eastAsia" w:ascii="宋体" w:hAnsi="宋体" w:cs="宋体"/>
        </w:rPr>
        <w:t>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p>
    <w:p>
      <w:pPr>
        <w:spacing w:line="360" w:lineRule="auto"/>
        <w:ind w:firstLine="315" w:firstLineChars="150"/>
        <w:rPr>
          <w:rFonts w:ascii="宋体" w:hAnsi="宋体" w:cs="宋体"/>
          <w:color w:val="FF0000"/>
        </w:rPr>
      </w:pPr>
      <w:r>
        <w:rPr>
          <w:rFonts w:ascii="宋体" w:hAnsi="宋体" w:cs="宋体"/>
          <w:color w:val="auto"/>
        </w:rPr>
        <w:t xml:space="preserve">16.3 </w:t>
      </w:r>
      <w:r>
        <w:rPr>
          <w:rFonts w:hint="eastAsia" w:ascii="宋体" w:hAnsi="宋体" w:cs="宋体"/>
          <w:color w:val="auto"/>
        </w:rPr>
        <w:t>成交供应商拒绝签订采购合同的，给采购人造成其损失的，应当赔偿损失，并作为不良行为记录在案。</w:t>
      </w:r>
    </w:p>
    <w:p>
      <w:pPr>
        <w:spacing w:line="360" w:lineRule="auto"/>
        <w:ind w:firstLine="315" w:firstLineChars="150"/>
        <w:rPr>
          <w:rFonts w:ascii="宋体" w:cs="宋体"/>
        </w:rPr>
      </w:pPr>
      <w:r>
        <w:rPr>
          <w:rFonts w:ascii="宋体" w:hAnsi="宋体" w:cs="宋体"/>
        </w:rPr>
        <w:t>16.4</w:t>
      </w:r>
      <w:r>
        <w:rPr>
          <w:rFonts w:hint="eastAsia" w:ascii="宋体" w:hAnsi="宋体" w:cs="宋体"/>
        </w:rPr>
        <w:t>根据《中华人民共和国政府采购法实施条例》第五十条规定，采购人应当自政府采购合同签订之日起</w:t>
      </w:r>
      <w:r>
        <w:rPr>
          <w:rFonts w:ascii="宋体" w:hAnsi="宋体" w:cs="宋体"/>
        </w:rPr>
        <w:t>2</w:t>
      </w:r>
      <w:r>
        <w:rPr>
          <w:rFonts w:hint="eastAsia" w:ascii="宋体" w:hAnsi="宋体" w:cs="宋体"/>
        </w:rPr>
        <w:t>个工作日内，将政府采购合同在省级以上人民政府财政部门指定的媒体上公告，但政府采购合同中涉及国家秘密、商业秘密的内容除外。</w:t>
      </w:r>
    </w:p>
    <w:p>
      <w:pPr>
        <w:spacing w:line="360" w:lineRule="auto"/>
        <w:ind w:firstLine="316" w:firstLineChars="150"/>
        <w:rPr>
          <w:rFonts w:ascii="宋体" w:cs="宋体"/>
        </w:rPr>
      </w:pPr>
      <w:r>
        <w:rPr>
          <w:rFonts w:ascii="宋体" w:hAnsi="宋体" w:cs="宋体"/>
          <w:b/>
          <w:bCs/>
        </w:rPr>
        <w:t>16.5</w:t>
      </w:r>
      <w:r>
        <w:rPr>
          <w:rFonts w:hint="eastAsia" w:ascii="宋体" w:hAnsi="宋体" w:cs="宋体"/>
          <w:b/>
          <w:bCs/>
        </w:rPr>
        <w:t>中标、成交供应商应在取得中标、成交通知书后5个工作日内登录“政采云”平台（</w:t>
      </w:r>
      <w:r>
        <w:rPr>
          <w:rFonts w:ascii="宋体" w:hAnsi="宋体" w:cs="宋体"/>
          <w:b/>
          <w:bCs/>
        </w:rPr>
        <w:t>www.zcy.gov.cn</w:t>
      </w:r>
      <w:r>
        <w:rPr>
          <w:rFonts w:hint="eastAsia" w:ascii="宋体" w:hAnsi="宋体" w:cs="宋体"/>
          <w:b/>
          <w:bCs/>
        </w:rPr>
        <w:t>）完成供应商注册。</w:t>
      </w:r>
    </w:p>
    <w:p>
      <w:pPr>
        <w:pStyle w:val="84"/>
        <w:rPr>
          <w:rFonts w:cs="Times New Roman"/>
          <w:color w:val="auto"/>
        </w:rPr>
      </w:pPr>
    </w:p>
    <w:p>
      <w:pPr>
        <w:pStyle w:val="5"/>
        <w:rPr>
          <w:rFonts w:ascii="宋体" w:cs="宋体"/>
        </w:rPr>
      </w:pPr>
      <w:r>
        <w:rPr>
          <w:rFonts w:hint="eastAsia" w:ascii="宋体" w:hAnsi="宋体" w:cs="宋体"/>
        </w:rPr>
        <w:t>九、适用法律</w:t>
      </w:r>
    </w:p>
    <w:p>
      <w:pPr>
        <w:spacing w:line="360" w:lineRule="auto"/>
        <w:ind w:firstLine="315" w:firstLineChars="150"/>
        <w:rPr>
          <w:rFonts w:ascii="宋体" w:cs="宋体"/>
        </w:rPr>
      </w:pPr>
      <w:r>
        <w:rPr>
          <w:rFonts w:ascii="宋体" w:hAnsi="宋体" w:cs="宋体"/>
        </w:rPr>
        <w:t xml:space="preserve">17. </w:t>
      </w:r>
      <w:r>
        <w:rPr>
          <w:rFonts w:hint="eastAsia" w:ascii="宋体" w:hAnsi="宋体" w:cs="宋体"/>
        </w:rPr>
        <w:t>采购当事人的一切活动均根据《政府采购竞争性磋商采购方式管理暂行办法》及相关规定。</w:t>
      </w:r>
    </w:p>
    <w:p>
      <w:pPr>
        <w:pStyle w:val="5"/>
        <w:rPr>
          <w:rFonts w:ascii="宋体" w:hAnsi="宋体" w:cs="宋体"/>
        </w:rPr>
      </w:pPr>
      <w:r>
        <w:rPr>
          <w:rFonts w:hint="eastAsia" w:ascii="宋体" w:hAnsi="宋体" w:cs="宋体"/>
        </w:rPr>
        <w:t>十、其他事项</w:t>
      </w:r>
    </w:p>
    <w:p>
      <w:pPr>
        <w:spacing w:line="360" w:lineRule="auto"/>
        <w:ind w:firstLine="422" w:firstLineChars="200"/>
        <w:rPr>
          <w:rFonts w:ascii="宋体" w:cs="宋体"/>
          <w:b/>
          <w:bCs/>
        </w:rPr>
      </w:pPr>
      <w:r>
        <w:rPr>
          <w:rFonts w:ascii="宋体" w:hAnsi="宋体" w:cs="宋体"/>
          <w:b/>
          <w:bCs/>
        </w:rPr>
        <w:t>18.</w:t>
      </w:r>
      <w:r>
        <w:rPr>
          <w:rFonts w:hint="eastAsia" w:ascii="宋体" w:hAnsi="宋体" w:cs="宋体"/>
          <w:b/>
          <w:bCs/>
        </w:rPr>
        <w:t>其他事项</w:t>
      </w:r>
    </w:p>
    <w:p>
      <w:pPr>
        <w:spacing w:line="360" w:lineRule="auto"/>
        <w:ind w:firstLine="420" w:firstLineChars="200"/>
        <w:rPr>
          <w:rFonts w:ascii="宋体" w:cs="宋体"/>
        </w:rPr>
      </w:pPr>
      <w:r>
        <w:rPr>
          <w:rFonts w:ascii="宋体" w:hAnsi="宋体" w:cs="宋体"/>
        </w:rPr>
        <w:t>18.1</w:t>
      </w:r>
      <w:r>
        <w:rPr>
          <w:rFonts w:hint="eastAsia" w:ascii="宋体" w:hAnsi="宋体" w:cs="宋体"/>
        </w:rPr>
        <w:t>本项目招标代理服务费按发改价格〔2015〕299号文件“货物类”规定收取，方式为中标人向采购代理机构支付。领取中标通知书前，中标人应向采购代理机构一次性付清中标服务费，招标代理中标服务费金额具体费用为：人民币</w:t>
      </w:r>
      <w:r>
        <w:rPr>
          <w:rFonts w:hint="eastAsia" w:ascii="宋体" w:hAnsi="宋体" w:cs="宋体"/>
        </w:rPr>
        <w:fldChar w:fldCharType="begin"/>
      </w:r>
      <w:r>
        <w:rPr>
          <w:rFonts w:hint="eastAsia" w:ascii="宋体" w:hAnsi="宋体" w:cs="宋体"/>
        </w:rPr>
        <w:instrText xml:space="preserve"> = 22919 \* CHINESENUM2 \* MERGEFORMAT </w:instrText>
      </w:r>
      <w:r>
        <w:rPr>
          <w:rFonts w:hint="eastAsia" w:ascii="宋体" w:hAnsi="宋体" w:cs="宋体"/>
        </w:rPr>
        <w:fldChar w:fldCharType="separate"/>
      </w:r>
      <w:r>
        <w:t>贰万贰仟玖佰壹拾玖</w:t>
      </w:r>
      <w:r>
        <w:rPr>
          <w:rFonts w:hint="eastAsia" w:ascii="宋体" w:hAnsi="宋体" w:cs="宋体"/>
        </w:rPr>
        <w:fldChar w:fldCharType="end"/>
      </w:r>
      <w:r>
        <w:rPr>
          <w:rFonts w:hint="eastAsia" w:ascii="宋体" w:hAnsi="宋体" w:cs="宋体"/>
        </w:rPr>
        <w:t>元整（￥</w:t>
      </w:r>
      <w:r>
        <w:rPr>
          <w:rFonts w:hint="eastAsia" w:ascii="宋体" w:hAnsi="宋体" w:cs="宋体"/>
          <w:lang w:val="en-US" w:eastAsia="zh-CN"/>
        </w:rPr>
        <w:t>22919</w:t>
      </w:r>
      <w:r>
        <w:rPr>
          <w:rFonts w:hint="eastAsia" w:ascii="宋体" w:hAnsi="宋体" w:cs="宋体"/>
        </w:rPr>
        <w:t>.00）。</w:t>
      </w:r>
    </w:p>
    <w:p>
      <w:pPr>
        <w:spacing w:line="360" w:lineRule="auto"/>
        <w:ind w:firstLine="315" w:firstLineChars="150"/>
        <w:rPr>
          <w:rFonts w:ascii="宋体" w:cs="宋体"/>
        </w:rPr>
      </w:pPr>
      <w:r>
        <w:rPr>
          <w:rFonts w:ascii="宋体" w:hAnsi="宋体" w:cs="宋体"/>
        </w:rPr>
        <w:t>18.2.</w:t>
      </w:r>
      <w:r>
        <w:rPr>
          <w:rFonts w:hint="eastAsia" w:ascii="宋体" w:hAnsi="宋体" w:cs="宋体"/>
        </w:rPr>
        <w:t>解释权</w:t>
      </w:r>
    </w:p>
    <w:p>
      <w:pPr>
        <w:spacing w:line="360" w:lineRule="auto"/>
        <w:ind w:firstLine="315" w:firstLineChars="150"/>
        <w:rPr>
          <w:rFonts w:ascii="宋体" w:hAnsi="宋体" w:cs="宋体"/>
        </w:rPr>
      </w:pPr>
      <w:r>
        <w:rPr>
          <w:rFonts w:hint="eastAsia" w:ascii="宋体" w:hAnsi="宋体" w:cs="宋体"/>
        </w:rPr>
        <w:t>本竞争性磋商采购文件解释权属本公司。</w:t>
      </w:r>
    </w:p>
    <w:p>
      <w:pPr>
        <w:spacing w:line="360" w:lineRule="auto"/>
        <w:ind w:firstLine="315" w:firstLineChars="150"/>
        <w:rPr>
          <w:rFonts w:ascii="宋体" w:cs="宋体"/>
        </w:rPr>
      </w:pPr>
      <w:r>
        <w:rPr>
          <w:rFonts w:ascii="宋体" w:hAnsi="宋体" w:cs="宋体"/>
        </w:rPr>
        <w:t xml:space="preserve">18.3. </w:t>
      </w:r>
      <w:r>
        <w:rPr>
          <w:rFonts w:hint="eastAsia" w:ascii="宋体" w:hAnsi="宋体" w:cs="宋体"/>
        </w:rPr>
        <w:t>有关事宜</w:t>
      </w:r>
    </w:p>
    <w:p>
      <w:pPr>
        <w:spacing w:line="360" w:lineRule="auto"/>
        <w:ind w:firstLine="315" w:firstLineChars="150"/>
        <w:rPr>
          <w:rFonts w:ascii="宋体" w:hAnsi="宋体" w:cs="宋体"/>
        </w:rPr>
      </w:pPr>
      <w:r>
        <w:rPr>
          <w:rFonts w:hint="eastAsia" w:ascii="宋体" w:hAnsi="宋体" w:cs="宋体"/>
        </w:rPr>
        <w:t>所有与本竞争性磋商采购文件有关的函件请按下列通讯地址联系：</w:t>
      </w:r>
    </w:p>
    <w:p>
      <w:pPr>
        <w:spacing w:line="360" w:lineRule="auto"/>
        <w:ind w:firstLine="315" w:firstLineChars="150"/>
        <w:rPr>
          <w:rFonts w:ascii="宋体" w:cs="宋体"/>
        </w:rPr>
      </w:pPr>
      <w:r>
        <w:rPr>
          <w:rFonts w:hint="eastAsia" w:ascii="宋体" w:hAnsi="宋体" w:cs="宋体"/>
        </w:rPr>
        <w:t>广西鑫磐工程项目管理有限责任公司贵港分公司</w:t>
      </w:r>
    </w:p>
    <w:p>
      <w:pPr>
        <w:spacing w:line="360" w:lineRule="auto"/>
        <w:ind w:firstLine="315" w:firstLineChars="150"/>
        <w:rPr>
          <w:rFonts w:ascii="宋体" w:hAnsi="宋体" w:cs="宋体"/>
        </w:rPr>
      </w:pPr>
      <w:r>
        <w:rPr>
          <w:rFonts w:hint="eastAsia" w:ascii="宋体" w:hAnsi="宋体" w:cs="宋体"/>
        </w:rPr>
        <w:t>邮政编码：</w:t>
      </w:r>
      <w:r>
        <w:rPr>
          <w:rFonts w:ascii="宋体" w:hAnsi="宋体" w:cs="宋体"/>
        </w:rPr>
        <w:t>537100</w:t>
      </w:r>
    </w:p>
    <w:p>
      <w:pPr>
        <w:spacing w:line="360" w:lineRule="auto"/>
        <w:ind w:firstLine="315" w:firstLineChars="150"/>
        <w:rPr>
          <w:rFonts w:ascii="宋体" w:cs="宋体"/>
        </w:rPr>
      </w:pPr>
      <w:r>
        <w:rPr>
          <w:rFonts w:hint="eastAsia" w:ascii="宋体" w:hAnsi="宋体" w:cs="宋体"/>
        </w:rPr>
        <w:t>通讯地址：广西贵港市港北区荷城路1108号（中强普罗旺斯）77幢12号</w:t>
      </w:r>
    </w:p>
    <w:p>
      <w:pPr>
        <w:spacing w:line="360" w:lineRule="auto"/>
        <w:ind w:firstLine="315" w:firstLineChars="150"/>
        <w:rPr>
          <w:rFonts w:ascii="宋体" w:hAnsi="宋体" w:cs="宋体"/>
        </w:rPr>
      </w:pPr>
      <w:r>
        <w:rPr>
          <w:rFonts w:hint="eastAsia" w:ascii="宋体" w:hAnsi="宋体" w:cs="宋体"/>
        </w:rPr>
        <w:t>电话：</w:t>
      </w:r>
      <w:r>
        <w:rPr>
          <w:rFonts w:ascii="宋体" w:hAnsi="宋体" w:cs="宋体"/>
        </w:rPr>
        <w:t xml:space="preserve">0775-4556706 </w:t>
      </w:r>
    </w:p>
    <w:p>
      <w:pPr>
        <w:spacing w:line="360" w:lineRule="auto"/>
        <w:ind w:firstLine="316" w:firstLineChars="150"/>
        <w:rPr>
          <w:rFonts w:ascii="宋体" w:cs="宋体"/>
          <w:b/>
          <w:bCs/>
        </w:rPr>
      </w:pPr>
      <w:r>
        <w:rPr>
          <w:rFonts w:ascii="宋体" w:hAnsi="宋体" w:cs="宋体"/>
          <w:b/>
          <w:bCs/>
        </w:rPr>
        <w:t>19.</w:t>
      </w:r>
      <w:r>
        <w:rPr>
          <w:rFonts w:hint="eastAsia" w:ascii="宋体" w:hAnsi="宋体" w:cs="宋体"/>
          <w:b/>
          <w:bCs/>
        </w:rPr>
        <w:t>回避</w:t>
      </w:r>
    </w:p>
    <w:p>
      <w:pPr>
        <w:spacing w:line="360" w:lineRule="auto"/>
        <w:ind w:firstLine="315" w:firstLineChars="150"/>
        <w:rPr>
          <w:rFonts w:ascii="宋体" w:cs="宋体"/>
        </w:rPr>
      </w:pPr>
      <w:r>
        <w:rPr>
          <w:rFonts w:hint="eastAsia" w:ascii="宋体" w:hAnsi="宋体" w:cs="宋体"/>
        </w:rPr>
        <w:t>在政府采购活动中，采购人员及相关人员与供应商有下列利害关系之一的，应当回避：</w:t>
      </w:r>
    </w:p>
    <w:p>
      <w:pPr>
        <w:spacing w:line="360" w:lineRule="auto"/>
        <w:ind w:firstLine="315" w:firstLineChars="150"/>
        <w:rPr>
          <w:rFonts w:ascii="宋体" w:hAnsi="宋体" w:cs="宋体"/>
        </w:rPr>
      </w:pPr>
      <w:r>
        <w:rPr>
          <w:rFonts w:hint="eastAsia" w:ascii="宋体" w:hAnsi="宋体" w:cs="宋体"/>
        </w:rPr>
        <w:t>　　</w:t>
      </w: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r>
        <w:rPr>
          <w:rFonts w:ascii="宋体" w:hAnsi="宋体" w:cs="宋体"/>
        </w:rPr>
        <w:t>;</w:t>
      </w:r>
    </w:p>
    <w:p>
      <w:pPr>
        <w:spacing w:line="360" w:lineRule="auto"/>
        <w:ind w:firstLine="315" w:firstLineChars="150"/>
        <w:rPr>
          <w:rFonts w:ascii="宋体" w:hAnsi="宋体" w:cs="宋体"/>
        </w:rPr>
      </w:pPr>
      <w:r>
        <w:rPr>
          <w:rFonts w:hint="eastAsia" w:ascii="宋体" w:hAnsi="宋体" w:cs="宋体"/>
        </w:rPr>
        <w:t>　　</w:t>
      </w:r>
      <w:r>
        <w:rPr>
          <w:rFonts w:ascii="宋体" w:hAnsi="宋体" w:cs="宋体"/>
        </w:rPr>
        <w:t>(</w:t>
      </w:r>
      <w:r>
        <w:rPr>
          <w:rFonts w:hint="eastAsia" w:ascii="宋体" w:hAnsi="宋体" w:cs="宋体"/>
        </w:rPr>
        <w:t>二</w:t>
      </w:r>
      <w:r>
        <w:rPr>
          <w:rFonts w:ascii="宋体" w:hAnsi="宋体" w:cs="宋体"/>
        </w:rPr>
        <w:t>)</w:t>
      </w: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r>
        <w:rPr>
          <w:rFonts w:ascii="宋体" w:hAnsi="宋体" w:cs="宋体"/>
        </w:rPr>
        <w:t>;</w:t>
      </w:r>
    </w:p>
    <w:p>
      <w:pPr>
        <w:spacing w:line="360" w:lineRule="auto"/>
        <w:ind w:firstLine="315" w:firstLineChars="150"/>
        <w:rPr>
          <w:rFonts w:ascii="宋体" w:hAnsi="宋体" w:cs="宋体"/>
        </w:rPr>
      </w:pPr>
      <w:r>
        <w:rPr>
          <w:rFonts w:hint="eastAsia" w:ascii="宋体" w:hAnsi="宋体" w:cs="宋体"/>
        </w:rPr>
        <w:t>　　</w:t>
      </w:r>
      <w:r>
        <w:rPr>
          <w:rFonts w:ascii="宋体" w:hAnsi="宋体" w:cs="宋体"/>
        </w:rPr>
        <w:t>(</w:t>
      </w:r>
      <w:r>
        <w:rPr>
          <w:rFonts w:hint="eastAsia" w:ascii="宋体" w:hAnsi="宋体" w:cs="宋体"/>
        </w:rPr>
        <w:t>三</w:t>
      </w:r>
      <w:r>
        <w:rPr>
          <w:rFonts w:ascii="宋体" w:hAnsi="宋体" w:cs="宋体"/>
        </w:rPr>
        <w:t>)</w:t>
      </w: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r>
        <w:rPr>
          <w:rFonts w:ascii="宋体" w:hAnsi="宋体" w:cs="宋体"/>
        </w:rPr>
        <w:t>;</w:t>
      </w:r>
    </w:p>
    <w:p>
      <w:pPr>
        <w:spacing w:line="360" w:lineRule="auto"/>
        <w:ind w:firstLine="315" w:firstLineChars="150"/>
        <w:rPr>
          <w:rFonts w:ascii="宋体" w:hAnsi="宋体" w:cs="宋体"/>
        </w:rPr>
      </w:pPr>
      <w:r>
        <w:rPr>
          <w:rFonts w:hint="eastAsia" w:ascii="宋体" w:hAnsi="宋体" w:cs="宋体"/>
        </w:rPr>
        <w:t>　　</w:t>
      </w: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与供应商的法定代表人或者负责人有夫妻、直系血亲、三代以内旁系血亲或者近姻亲关系</w:t>
      </w:r>
      <w:r>
        <w:rPr>
          <w:rFonts w:ascii="宋体" w:hAnsi="宋体" w:cs="宋体"/>
        </w:rPr>
        <w:t>;</w:t>
      </w:r>
    </w:p>
    <w:p>
      <w:pPr>
        <w:spacing w:line="360" w:lineRule="auto"/>
        <w:ind w:firstLine="315" w:firstLineChars="150"/>
        <w:rPr>
          <w:rFonts w:ascii="宋体" w:cs="宋体"/>
        </w:rPr>
      </w:pPr>
      <w:r>
        <w:rPr>
          <w:rFonts w:hint="eastAsia" w:ascii="宋体" w:hAnsi="宋体" w:cs="宋体"/>
        </w:rPr>
        <w:t>　　</w:t>
      </w:r>
      <w:r>
        <w:rPr>
          <w:rFonts w:ascii="宋体" w:hAnsi="宋体" w:cs="宋体"/>
        </w:rPr>
        <w:t>(</w:t>
      </w:r>
      <w:r>
        <w:rPr>
          <w:rFonts w:hint="eastAsia" w:ascii="宋体" w:hAnsi="宋体" w:cs="宋体"/>
        </w:rPr>
        <w:t>五</w:t>
      </w:r>
      <w:r>
        <w:rPr>
          <w:rFonts w:ascii="宋体" w:hAnsi="宋体" w:cs="宋体"/>
        </w:rPr>
        <w:t>)</w:t>
      </w:r>
      <w:r>
        <w:rPr>
          <w:rFonts w:hint="eastAsia" w:ascii="宋体" w:hAnsi="宋体" w:cs="宋体"/>
        </w:rPr>
        <w:t>与供应商有其他可能影响政府采购活动公平、公正进行的关系。</w:t>
      </w:r>
    </w:p>
    <w:p>
      <w:pPr>
        <w:spacing w:line="360" w:lineRule="auto"/>
        <w:ind w:firstLine="315" w:firstLineChars="150"/>
        <w:rPr>
          <w:rFonts w:ascii="宋体" w:cs="宋体"/>
        </w:rPr>
      </w:pPr>
      <w:r>
        <w:rPr>
          <w:rFonts w:hint="eastAsia" w:ascii="宋体" w:hAnsi="宋体" w:cs="宋体"/>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316" w:firstLineChars="150"/>
        <w:rPr>
          <w:rFonts w:ascii="宋体" w:cs="宋体"/>
          <w:b/>
          <w:bCs/>
        </w:rPr>
      </w:pPr>
      <w:r>
        <w:rPr>
          <w:rFonts w:ascii="宋体" w:hAnsi="宋体" w:cs="宋体"/>
          <w:b/>
          <w:bCs/>
        </w:rPr>
        <w:t xml:space="preserve">20. </w:t>
      </w:r>
      <w:r>
        <w:rPr>
          <w:rFonts w:hint="eastAsia" w:ascii="宋体" w:hAnsi="宋体" w:cs="宋体"/>
          <w:b/>
          <w:bCs/>
        </w:rPr>
        <w:t>询问、质疑和投诉</w:t>
      </w:r>
    </w:p>
    <w:p>
      <w:pPr>
        <w:spacing w:line="360" w:lineRule="auto"/>
        <w:ind w:firstLine="315" w:firstLineChars="150"/>
        <w:rPr>
          <w:rFonts w:ascii="宋体" w:cs="宋体"/>
        </w:rPr>
      </w:pPr>
      <w:r>
        <w:rPr>
          <w:rFonts w:ascii="宋体" w:hAnsi="宋体" w:cs="宋体"/>
        </w:rPr>
        <w:t>20.1</w:t>
      </w:r>
      <w:r>
        <w:rPr>
          <w:rFonts w:hint="eastAsia" w:ascii="宋体" w:hAnsi="宋体" w:cs="宋体"/>
        </w:rPr>
        <w:t>供应商对政府采购活动事项有疑问的，可以向采购人、采购代理机构提出询问。</w:t>
      </w:r>
    </w:p>
    <w:p>
      <w:pPr>
        <w:spacing w:line="360" w:lineRule="auto"/>
        <w:ind w:firstLine="315" w:firstLineChars="150"/>
        <w:rPr>
          <w:rFonts w:ascii="宋体" w:cs="宋体"/>
        </w:rPr>
      </w:pPr>
      <w:r>
        <w:rPr>
          <w:rFonts w:ascii="宋体" w:hAnsi="宋体" w:cs="宋体"/>
        </w:rPr>
        <w:t>20.2</w:t>
      </w:r>
      <w:r>
        <w:rPr>
          <w:rFonts w:hint="eastAsia" w:ascii="宋体" w:hAnsi="宋体" w:cs="宋体"/>
        </w:rPr>
        <w:t>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60" w:lineRule="auto"/>
        <w:ind w:firstLine="315" w:firstLineChars="150"/>
        <w:rPr>
          <w:rFonts w:ascii="宋体" w:cs="宋体"/>
        </w:rPr>
      </w:pPr>
      <w:r>
        <w:rPr>
          <w:rFonts w:hint="eastAsia" w:ascii="宋体" w:hAnsi="宋体" w:cs="宋体"/>
        </w:rPr>
        <w:t>（一）对可以质疑的采购文件提出质疑的，为收到采购文件之日；</w:t>
      </w:r>
    </w:p>
    <w:p>
      <w:pPr>
        <w:spacing w:line="360" w:lineRule="auto"/>
        <w:ind w:firstLine="315" w:firstLineChars="150"/>
        <w:rPr>
          <w:rFonts w:ascii="宋体" w:cs="宋体"/>
        </w:rPr>
      </w:pPr>
      <w:r>
        <w:rPr>
          <w:rFonts w:hint="eastAsia" w:ascii="宋体" w:hAnsi="宋体" w:cs="宋体"/>
        </w:rPr>
        <w:t>（二）对采购过程提出质疑的，为各采购程序环节结束之日；</w:t>
      </w:r>
    </w:p>
    <w:p>
      <w:pPr>
        <w:spacing w:line="360" w:lineRule="auto"/>
        <w:ind w:firstLine="315" w:firstLineChars="150"/>
        <w:rPr>
          <w:rFonts w:ascii="宋体" w:cs="宋体"/>
        </w:rPr>
      </w:pPr>
      <w:r>
        <w:rPr>
          <w:rFonts w:hint="eastAsia" w:ascii="宋体" w:hAnsi="宋体" w:cs="宋体"/>
        </w:rPr>
        <w:t>（三）对成交结果提出质疑的，为成交结果公告期限届满之日。</w:t>
      </w:r>
    </w:p>
    <w:p>
      <w:pPr>
        <w:spacing w:line="360" w:lineRule="auto"/>
        <w:ind w:firstLine="315" w:firstLineChars="150"/>
        <w:rPr>
          <w:rFonts w:ascii="宋体" w:cs="宋体"/>
        </w:rPr>
      </w:pPr>
      <w:r>
        <w:rPr>
          <w:rFonts w:hint="eastAsia" w:ascii="宋体" w:hAnsi="宋体" w:cs="宋体"/>
        </w:rPr>
        <w:t>供应商对采购人或采购代理机构的质疑答复不满意或者采购人或采购代理机构未在规定时间内作出答复的，可以在答复期满后十五个工作日内向同级采购监管部门投诉。</w:t>
      </w:r>
    </w:p>
    <w:p>
      <w:pPr>
        <w:spacing w:line="360" w:lineRule="auto"/>
        <w:ind w:firstLine="315" w:firstLineChars="150"/>
        <w:rPr>
          <w:rFonts w:ascii="宋体" w:cs="宋体"/>
        </w:rPr>
      </w:pPr>
      <w:r>
        <w:rPr>
          <w:rFonts w:ascii="宋体" w:hAnsi="宋体" w:cs="宋体"/>
        </w:rPr>
        <w:t>20.3</w:t>
      </w:r>
      <w:r>
        <w:rPr>
          <w:rFonts w:hint="eastAsia" w:ascii="宋体" w:hAnsi="宋体" w:cs="宋体"/>
        </w:rPr>
        <w:t>质疑、投诉应当采用书面形式，质疑书、投诉书均应明确阐述采购文件、采购过程、成交结果中使自己合法权益受到损害的实质性内容，提供相关事实、明确的请求、必要的证明材料，便于有关单位调查、答复和处理。</w:t>
      </w:r>
    </w:p>
    <w:p>
      <w:pPr>
        <w:spacing w:line="360" w:lineRule="auto"/>
        <w:ind w:firstLine="315" w:firstLineChars="150"/>
        <w:rPr>
          <w:rFonts w:ascii="宋体" w:cs="宋体"/>
        </w:rPr>
      </w:pPr>
      <w:r>
        <w:rPr>
          <w:rFonts w:hint="eastAsia" w:ascii="宋体" w:hAnsi="宋体" w:cs="宋体"/>
        </w:rPr>
        <w:t>供应商提出质疑应当提交质疑函和必要的证明材料，针对同一采购程序环节的质疑必须在法定质疑期内一次性提出。质疑函应当包括下列内容：</w:t>
      </w:r>
    </w:p>
    <w:p>
      <w:pPr>
        <w:spacing w:line="360" w:lineRule="auto"/>
        <w:ind w:firstLine="315" w:firstLineChars="150"/>
        <w:rPr>
          <w:rFonts w:ascii="宋体" w:cs="宋体"/>
        </w:rPr>
      </w:pPr>
      <w:r>
        <w:rPr>
          <w:rFonts w:hint="eastAsia" w:ascii="宋体" w:hAnsi="宋体" w:cs="宋体"/>
        </w:rPr>
        <w:t>（</w:t>
      </w:r>
      <w:r>
        <w:rPr>
          <w:rFonts w:ascii="宋体" w:hAnsi="宋体" w:cs="宋体"/>
        </w:rPr>
        <w:t>1</w:t>
      </w:r>
      <w:r>
        <w:rPr>
          <w:rFonts w:hint="eastAsia" w:ascii="宋体" w:hAnsi="宋体" w:cs="宋体"/>
        </w:rPr>
        <w:t>）供应商的姓名或者名称、地址、邮编、联系人及联系电话；</w:t>
      </w:r>
    </w:p>
    <w:p>
      <w:pPr>
        <w:spacing w:line="360" w:lineRule="auto"/>
        <w:ind w:firstLine="315" w:firstLineChars="150"/>
        <w:rPr>
          <w:rFonts w:ascii="宋体" w:cs="宋体"/>
        </w:rPr>
      </w:pPr>
      <w:r>
        <w:rPr>
          <w:rFonts w:hint="eastAsia" w:ascii="宋体" w:hAnsi="宋体" w:cs="宋体"/>
        </w:rPr>
        <w:t>（</w:t>
      </w:r>
      <w:r>
        <w:rPr>
          <w:rFonts w:ascii="宋体" w:hAnsi="宋体" w:cs="宋体"/>
        </w:rPr>
        <w:t>2</w:t>
      </w:r>
      <w:r>
        <w:rPr>
          <w:rFonts w:hint="eastAsia" w:ascii="宋体" w:hAnsi="宋体" w:cs="宋体"/>
        </w:rPr>
        <w:t>）质疑项目的名称、编号；</w:t>
      </w:r>
    </w:p>
    <w:p>
      <w:pPr>
        <w:spacing w:line="360" w:lineRule="auto"/>
        <w:ind w:firstLine="315" w:firstLineChars="150"/>
        <w:rPr>
          <w:rFonts w:ascii="宋体" w:cs="宋体"/>
        </w:rPr>
      </w:pPr>
      <w:r>
        <w:rPr>
          <w:rFonts w:hint="eastAsia" w:ascii="宋体" w:hAnsi="宋体" w:cs="宋体"/>
        </w:rPr>
        <w:t>（</w:t>
      </w:r>
      <w:r>
        <w:rPr>
          <w:rFonts w:ascii="宋体" w:hAnsi="宋体" w:cs="宋体"/>
        </w:rPr>
        <w:t>3</w:t>
      </w:r>
      <w:r>
        <w:rPr>
          <w:rFonts w:hint="eastAsia" w:ascii="宋体" w:hAnsi="宋体" w:cs="宋体"/>
        </w:rPr>
        <w:t>）具体、明确的质疑事项和与质疑事项相关的请求；</w:t>
      </w:r>
    </w:p>
    <w:p>
      <w:pPr>
        <w:spacing w:line="360" w:lineRule="auto"/>
        <w:ind w:firstLine="315" w:firstLineChars="150"/>
        <w:rPr>
          <w:rFonts w:ascii="宋体" w:cs="宋体"/>
        </w:rPr>
      </w:pPr>
      <w:r>
        <w:rPr>
          <w:rFonts w:hint="eastAsia" w:ascii="宋体" w:hAnsi="宋体" w:cs="宋体"/>
        </w:rPr>
        <w:t>（</w:t>
      </w:r>
      <w:r>
        <w:rPr>
          <w:rFonts w:ascii="宋体" w:hAnsi="宋体" w:cs="宋体"/>
        </w:rPr>
        <w:t>4</w:t>
      </w:r>
      <w:r>
        <w:rPr>
          <w:rFonts w:hint="eastAsia" w:ascii="宋体" w:hAnsi="宋体" w:cs="宋体"/>
        </w:rPr>
        <w:t>）事实依据；</w:t>
      </w:r>
    </w:p>
    <w:p>
      <w:pPr>
        <w:spacing w:line="360" w:lineRule="auto"/>
        <w:ind w:firstLine="315" w:firstLineChars="150"/>
        <w:rPr>
          <w:rFonts w:ascii="宋体" w:cs="宋体"/>
        </w:rPr>
      </w:pPr>
      <w:r>
        <w:rPr>
          <w:rFonts w:hint="eastAsia" w:ascii="宋体" w:hAnsi="宋体" w:cs="宋体"/>
        </w:rPr>
        <w:t>（</w:t>
      </w:r>
      <w:r>
        <w:rPr>
          <w:rFonts w:ascii="宋体" w:hAnsi="宋体" w:cs="宋体"/>
        </w:rPr>
        <w:t>5</w:t>
      </w:r>
      <w:r>
        <w:rPr>
          <w:rFonts w:hint="eastAsia" w:ascii="宋体" w:hAnsi="宋体" w:cs="宋体"/>
        </w:rPr>
        <w:t>）必要的法律依据；</w:t>
      </w:r>
    </w:p>
    <w:p>
      <w:pPr>
        <w:spacing w:line="360" w:lineRule="auto"/>
        <w:ind w:firstLine="315" w:firstLineChars="150"/>
        <w:rPr>
          <w:rFonts w:ascii="宋体" w:cs="宋体"/>
        </w:rPr>
      </w:pPr>
      <w:r>
        <w:rPr>
          <w:rFonts w:hint="eastAsia" w:ascii="宋体" w:hAnsi="宋体" w:cs="宋体"/>
        </w:rPr>
        <w:t>（</w:t>
      </w:r>
      <w:r>
        <w:rPr>
          <w:rFonts w:ascii="宋体" w:hAnsi="宋体" w:cs="宋体"/>
        </w:rPr>
        <w:t>6</w:t>
      </w:r>
      <w:r>
        <w:rPr>
          <w:rFonts w:hint="eastAsia" w:ascii="宋体" w:hAnsi="宋体" w:cs="宋体"/>
        </w:rPr>
        <w:t>）提出质疑的日期。</w:t>
      </w:r>
    </w:p>
    <w:p>
      <w:pPr>
        <w:spacing w:line="360" w:lineRule="auto"/>
        <w:ind w:firstLine="315" w:firstLineChars="150"/>
        <w:rPr>
          <w:rFonts w:ascii="宋体" w:cs="宋体"/>
        </w:rPr>
      </w:pPr>
      <w:r>
        <w:rPr>
          <w:rFonts w:hint="eastAsia" w:ascii="宋体" w:hAnsi="宋体" w:cs="宋体"/>
        </w:rPr>
        <w:t>供应商为自然人的，应当由本人签字；供应商为法人或者其他组织的，应当由法定代表人、主要负责人，或者其授权代表签字或者盖章，并加盖公章。</w:t>
      </w:r>
    </w:p>
    <w:p>
      <w:pPr>
        <w:pStyle w:val="40"/>
        <w:spacing w:before="0" w:after="0"/>
        <w:rPr>
          <w:rFonts w:ascii="宋体" w:cs="Times New Roman"/>
        </w:rPr>
      </w:pPr>
      <w:r>
        <w:rPr>
          <w:rFonts w:ascii="宋体" w:cs="Times New Roman"/>
          <w:b w:val="0"/>
          <w:bCs w:val="0"/>
          <w:sz w:val="31"/>
          <w:szCs w:val="31"/>
        </w:rPr>
        <w:br w:type="column"/>
      </w:r>
      <w:bookmarkStart w:id="8" w:name="_Toc19851"/>
      <w:r>
        <w:rPr>
          <w:rFonts w:hint="eastAsia" w:ascii="宋体" w:hAnsi="宋体" w:cs="宋体"/>
          <w:sz w:val="40"/>
          <w:szCs w:val="40"/>
        </w:rPr>
        <w:t>第三章 项目采购需求</w:t>
      </w:r>
      <w:bookmarkEnd w:id="8"/>
    </w:p>
    <w:p>
      <w:pPr>
        <w:pStyle w:val="23"/>
        <w:snapToGrid w:val="0"/>
        <w:spacing w:line="400" w:lineRule="exact"/>
        <w:jc w:val="left"/>
        <w:outlineLvl w:val="0"/>
        <w:rPr>
          <w:rFonts w:ascii="Times New Roman" w:hAnsi="Times New Roman" w:cs="Times New Roman"/>
        </w:rPr>
      </w:pPr>
      <w:bookmarkStart w:id="9" w:name="_Toc30197"/>
      <w:bookmarkStart w:id="10" w:name="_Toc27008"/>
      <w:bookmarkStart w:id="11" w:name="_Toc13906"/>
      <w:r>
        <w:rPr>
          <w:rFonts w:ascii="Times New Roman" w:hAnsi="宋体" w:cs="Times New Roman"/>
        </w:rPr>
        <w:t>说明：</w:t>
      </w:r>
      <w:bookmarkEnd w:id="9"/>
      <w:bookmarkEnd w:id="10"/>
    </w:p>
    <w:p>
      <w:pPr>
        <w:pStyle w:val="23"/>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1、下表中的品牌型号、技术参数仅起参考作用，投标人可选用其他品牌型号替代，但这些替代的产品要实质上相当于或优于参考品牌型号及其技术参数性能（配置）要求。</w:t>
      </w:r>
    </w:p>
    <w:p>
      <w:pPr>
        <w:pStyle w:val="23"/>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pStyle w:val="23"/>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3、凡在“技术参数及性能（配置）要求”中表述为“标配”或“标准配置”的设备，投标人应在投标报价表中将其标配参数详细列明。</w:t>
      </w:r>
    </w:p>
    <w:p>
      <w:pPr>
        <w:pStyle w:val="23"/>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相关规定要求的品目，属于政府强制采购节能产品。</w:t>
      </w:r>
    </w:p>
    <w:p>
      <w:pPr>
        <w:pStyle w:val="23"/>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pPr>
        <w:pStyle w:val="23"/>
        <w:numPr>
          <w:ilvl w:val="0"/>
          <w:numId w:val="6"/>
        </w:numPr>
        <w:snapToGrid w:val="0"/>
        <w:spacing w:line="400" w:lineRule="exact"/>
        <w:ind w:firstLine="420"/>
        <w:jc w:val="left"/>
        <w:outlineLvl w:val="0"/>
        <w:rPr>
          <w:rFonts w:hint="eastAsia" w:ascii="Times New Roman" w:hAnsi="宋体" w:cs="Times New Roman"/>
          <w:color w:val="auto"/>
        </w:rPr>
      </w:pPr>
      <w:r>
        <w:rPr>
          <w:rFonts w:hint="eastAsia" w:ascii="Times New Roman" w:hAnsi="宋体" w:cs="Times New Roman"/>
          <w:color w:val="auto"/>
        </w:rPr>
        <w:t>本需求中的“货物名称”中标明“●”的为核心产品，非单一产品采购项目中，多家投标人提供的核心产品的品牌相同，视为提供相同品牌产品，并按有关规定处理。</w:t>
      </w:r>
    </w:p>
    <w:p>
      <w:pPr>
        <w:pStyle w:val="23"/>
        <w:snapToGrid w:val="0"/>
        <w:spacing w:line="400" w:lineRule="exact"/>
        <w:ind w:firstLine="420"/>
        <w:jc w:val="left"/>
        <w:outlineLvl w:val="0"/>
        <w:rPr>
          <w:rFonts w:ascii="Times New Roman" w:hAnsi="宋体" w:cs="Times New Roman"/>
          <w:color w:val="auto"/>
          <w:highlight w:val="none"/>
        </w:rPr>
      </w:pPr>
      <w:r>
        <w:rPr>
          <w:rFonts w:hint="eastAsia" w:ascii="Times New Roman" w:hAnsi="宋体" w:cs="Times New Roman"/>
          <w:color w:val="auto"/>
          <w:highlight w:val="none"/>
          <w:lang w:val="en-US" w:eastAsia="zh-CN"/>
        </w:rPr>
        <w:t>6</w:t>
      </w:r>
      <w:r>
        <w:rPr>
          <w:rFonts w:hint="eastAsia" w:ascii="Times New Roman" w:hAnsi="宋体" w:cs="Times New Roman"/>
          <w:color w:val="auto"/>
          <w:highlight w:val="none"/>
        </w:rPr>
        <w:t>、下表中项目要求及技术需求中“</w:t>
      </w:r>
      <w:r>
        <w:rPr>
          <w:rFonts w:hint="eastAsia" w:ascii="宋体" w:hAnsi="宋体" w:eastAsia="宋体"/>
          <w:highlight w:val="none"/>
        </w:rPr>
        <w:t>▲</w:t>
      </w:r>
      <w:r>
        <w:rPr>
          <w:rFonts w:hint="eastAsia" w:ascii="Times New Roman" w:hAnsi="宋体" w:cs="Times New Roman"/>
          <w:color w:val="auto"/>
          <w:highlight w:val="none"/>
        </w:rPr>
        <w:t>”为主要技术参数要求。</w:t>
      </w:r>
    </w:p>
    <w:p>
      <w:pPr>
        <w:pStyle w:val="23"/>
        <w:snapToGrid w:val="0"/>
        <w:jc w:val="center"/>
        <w:rPr>
          <w:rFonts w:ascii="Times New Roman" w:hAnsi="宋体" w:cs="Times New Roma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90"/>
        <w:gridCol w:w="758"/>
        <w:gridCol w:w="760"/>
        <w:gridCol w:w="6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9464" w:type="dxa"/>
            <w:gridSpan w:val="5"/>
            <w:shd w:val="clear" w:color="auto" w:fill="D9D9D9"/>
            <w:vAlign w:val="center"/>
          </w:tcPr>
          <w:p>
            <w:pPr>
              <w:widowControl/>
              <w:spacing w:line="240" w:lineRule="exact"/>
              <w:jc w:val="left"/>
              <w:rPr>
                <w:b/>
                <w:kern w:val="0"/>
              </w:rPr>
            </w:pPr>
            <w:r>
              <w:rPr>
                <w:rFonts w:hint="eastAsia"/>
                <w:b/>
                <w:kern w:val="0"/>
              </w:rPr>
              <w:t>一</w:t>
            </w:r>
            <w:r>
              <w:rPr>
                <w:b/>
                <w:kern w:val="0"/>
              </w:rPr>
              <w:t>、本项目需实现的功能或者目标，以及</w:t>
            </w:r>
            <w:r>
              <w:rPr>
                <w:rFonts w:hint="eastAsia"/>
                <w:b/>
                <w:kern w:val="0"/>
              </w:rPr>
              <w:t>政府</w:t>
            </w:r>
            <w:r>
              <w:rPr>
                <w:b/>
                <w:kern w:val="0"/>
              </w:rPr>
              <w:t>采购政策的应用、进口产品相关要求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24" w:type="dxa"/>
            <w:gridSpan w:val="2"/>
            <w:vAlign w:val="center"/>
          </w:tcPr>
          <w:p>
            <w:pPr>
              <w:spacing w:line="300" w:lineRule="exact"/>
              <w:jc w:val="center"/>
              <w:rPr>
                <w:b/>
                <w:kern w:val="0"/>
              </w:rPr>
            </w:pPr>
            <w:r>
              <w:t>需实现的功能或者目标</w:t>
            </w:r>
          </w:p>
        </w:tc>
        <w:tc>
          <w:tcPr>
            <w:tcW w:w="7840" w:type="dxa"/>
            <w:gridSpan w:val="3"/>
            <w:vAlign w:val="center"/>
          </w:tcPr>
          <w:p>
            <w:pPr>
              <w:spacing w:line="300" w:lineRule="exact"/>
              <w:rPr>
                <w:kern w:val="0"/>
              </w:rPr>
            </w:pPr>
            <w:r>
              <w:rPr>
                <w:kern w:val="0"/>
              </w:rPr>
              <w:t>满足采购人的采购需求</w:t>
            </w:r>
            <w:r>
              <w:rPr>
                <w:rFonts w:hint="eastAsia"/>
                <w:kern w:val="0"/>
              </w:rPr>
              <w:t>，</w:t>
            </w:r>
            <w:r>
              <w:rPr>
                <w:kern w:val="0"/>
              </w:rPr>
              <w:t>获得质量合格且价格合理的货物和服务</w:t>
            </w:r>
            <w:r>
              <w:rPr>
                <w:rFonts w:hint="eastAsia"/>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624" w:type="dxa"/>
            <w:gridSpan w:val="2"/>
            <w:vAlign w:val="center"/>
          </w:tcPr>
          <w:p>
            <w:pPr>
              <w:spacing w:line="300" w:lineRule="exact"/>
              <w:jc w:val="center"/>
              <w:rPr>
                <w:b/>
                <w:kern w:val="0"/>
              </w:rPr>
            </w:pPr>
            <w:r>
              <w:rPr>
                <w:rFonts w:hint="eastAsia"/>
                <w:kern w:val="0"/>
              </w:rPr>
              <w:t>政府</w:t>
            </w:r>
            <w:r>
              <w:rPr>
                <w:kern w:val="0"/>
              </w:rPr>
              <w:t>采购政策的应用</w:t>
            </w:r>
          </w:p>
        </w:tc>
        <w:tc>
          <w:tcPr>
            <w:tcW w:w="7840" w:type="dxa"/>
            <w:gridSpan w:val="3"/>
            <w:vAlign w:val="center"/>
          </w:tcPr>
          <w:p>
            <w:pPr>
              <w:spacing w:line="300" w:lineRule="exact"/>
              <w:rPr>
                <w:kern w:val="0"/>
              </w:rPr>
            </w:pPr>
            <w:r>
              <w:t>见</w:t>
            </w:r>
            <w:r>
              <w:rPr>
                <w:rFonts w:hint="eastAsia"/>
              </w:rPr>
              <w:t>第五章“</w:t>
            </w:r>
            <w:r>
              <w:t>评</w:t>
            </w:r>
            <w:r>
              <w:rPr>
                <w:rFonts w:hint="eastAsia"/>
              </w:rPr>
              <w:t>审</w:t>
            </w:r>
            <w:r>
              <w:t>方法及评</w:t>
            </w:r>
            <w:r>
              <w:rPr>
                <w:rFonts w:hint="eastAsia"/>
              </w:rPr>
              <w:t>审</w:t>
            </w:r>
            <w:r>
              <w:t>标准</w:t>
            </w:r>
            <w:r>
              <w:rPr>
                <w:rFonts w:hint="eastAsia"/>
              </w:rPr>
              <w:t>/</w:t>
            </w:r>
            <w:r>
              <w:t>政府采购政策应用说明</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24" w:type="dxa"/>
            <w:gridSpan w:val="2"/>
            <w:vAlign w:val="center"/>
          </w:tcPr>
          <w:p>
            <w:pPr>
              <w:spacing w:line="360" w:lineRule="exact"/>
              <w:jc w:val="center"/>
            </w:pPr>
            <w:r>
              <w:t>是否接受进口产品</w:t>
            </w:r>
          </w:p>
        </w:tc>
        <w:tc>
          <w:tcPr>
            <w:tcW w:w="7840" w:type="dxa"/>
            <w:gridSpan w:val="3"/>
            <w:vAlign w:val="center"/>
          </w:tcPr>
          <w:p>
            <w:pPr>
              <w:spacing w:line="360" w:lineRule="exact"/>
              <w:rPr>
                <w:b/>
                <w:bCs/>
              </w:rPr>
            </w:pPr>
            <w:r>
              <w:rPr>
                <w:rFonts w:hint="eastAsia"/>
                <w:b/>
                <w:bCs/>
              </w:rPr>
              <w:t>√</w:t>
            </w:r>
            <w:r>
              <w:rPr>
                <w:b/>
                <w:bCs/>
              </w:rPr>
              <w:t>否，本项目所有采购货物均不接受进口产品。</w:t>
            </w:r>
          </w:p>
          <w:p>
            <w:r>
              <w:rPr>
                <w:rFonts w:hint="eastAsia"/>
              </w:rPr>
              <w:t>□</w:t>
            </w:r>
            <w:r>
              <w:t>是，本项目分标第项、分标第</w:t>
            </w:r>
            <w:r>
              <w:rPr>
                <w:u w:val="single"/>
              </w:rPr>
              <w:t xml:space="preserve">      </w:t>
            </w:r>
            <w:r>
              <w:rPr>
                <w:u w:val="none"/>
              </w:rPr>
              <w:t>项</w:t>
            </w:r>
            <w:r>
              <w:t>货物接受进口产品，其余货物不接受进口产品。</w:t>
            </w:r>
          </w:p>
          <w:p>
            <w:r>
              <w:rPr>
                <w:rFonts w:hint="eastAsia"/>
              </w:rPr>
              <w:t>□</w:t>
            </w:r>
            <w:r>
              <w:t>是，本项目所有采购货物均接受进口产品。</w:t>
            </w:r>
          </w:p>
          <w:p>
            <w:pPr>
              <w:spacing w:line="300" w:lineRule="exact"/>
              <w:rPr>
                <w:rFonts w:ascii="宋体" w:hAnsi="宋体"/>
              </w:rPr>
            </w:pPr>
            <w:r>
              <w:rPr>
                <w:rFonts w:hint="eastAsia" w:ascii="宋体" w:hAnsi="宋体"/>
              </w:rPr>
              <w:t>备注：1.以上所述不接受进口</w:t>
            </w:r>
            <w:r>
              <w:t>产品</w:t>
            </w:r>
            <w:r>
              <w:rPr>
                <w:rFonts w:hint="eastAsia" w:ascii="宋体" w:hAnsi="宋体"/>
              </w:rPr>
              <w:t>的，供应商不得选用进口产品参与响应，否则响应按无效处理；允许接受进口产品的，供应商可以选用进口产品参与响应，但不排斥国内产品。</w:t>
            </w:r>
          </w:p>
          <w:p>
            <w:pPr>
              <w:spacing w:line="300" w:lineRule="exact"/>
            </w:pPr>
            <w:r>
              <w:rPr>
                <w:rFonts w:hint="eastAsia" w:ascii="宋体" w:hAnsi="宋体"/>
              </w:rPr>
              <w:t>2.如本项目接受进口产品，无需审批之外，其他</w:t>
            </w:r>
            <w:r>
              <w:t>进口产品采购审核手续已按规定办妥；如供应商选择提供进口产品，则提供的必须为全套全新原装进口产品，报价中应包括关税等所有进口环节费用并由</w:t>
            </w:r>
            <w:r>
              <w:rPr>
                <w:rFonts w:hint="eastAsia"/>
              </w:rPr>
              <w:t>成交</w:t>
            </w:r>
            <w:r>
              <w:t>供应商</w:t>
            </w:r>
            <w:r>
              <w:rPr>
                <w:rFonts w:hint="eastAsia"/>
              </w:rPr>
              <w:t>办理</w:t>
            </w:r>
            <w:r>
              <w:t>进口相关手续</w:t>
            </w:r>
            <w:r>
              <w:rPr>
                <w:rFonts w:hint="eastAsia"/>
              </w:rPr>
              <w:t>，</w:t>
            </w:r>
            <w:r>
              <w:rPr>
                <w:rFonts w:hint="eastAsia" w:ascii="Arial" w:hAnsi="Arial" w:cs="Arial"/>
              </w:rPr>
              <w:t>供应商报价中应自行考虑海关关税政策变化带来的风险，采购人不承担该政策变化所造成的费用增加</w:t>
            </w:r>
            <w:r>
              <w:t>。</w:t>
            </w:r>
          </w:p>
          <w:p>
            <w:pPr>
              <w:spacing w:line="300" w:lineRule="exact"/>
            </w:pPr>
            <w:r>
              <w:rPr>
                <w:rFonts w:hint="eastAsia" w:ascii="宋体" w:hAnsi="宋体"/>
              </w:rPr>
              <w:t>3. 进口产品是指通过</w:t>
            </w:r>
            <w:r>
              <w:t>中国海关报关验放进入</w:t>
            </w:r>
            <w:r>
              <w:rPr>
                <w:rFonts w:hint="eastAsia"/>
              </w:rPr>
              <w:t>中国境内且产自关境外的产品。即所谓进口产品是指制造过程均在国外，如果产品在国内组装，其中的零部件（包括核心部件）是进口产品，则应当视为非进口产品。</w:t>
            </w:r>
          </w:p>
          <w:p>
            <w:pPr>
              <w:spacing w:line="300" w:lineRule="exact"/>
            </w:pPr>
            <w:r>
              <w:t>4</w:t>
            </w:r>
            <w:r>
              <w:rPr>
                <w:rFonts w:hint="eastAsia"/>
              </w:rPr>
              <w:t>.其余内容以《政府采购进口产品管理办法》（财库〔2007〕119 号）和《关于政府采购进口产品管理有关问题的通知财办库》（财库[2008]248号）的相关规定为准。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9464" w:type="dxa"/>
            <w:gridSpan w:val="5"/>
            <w:shd w:val="clear" w:color="auto" w:fill="D9D9D9"/>
            <w:vAlign w:val="center"/>
          </w:tcPr>
          <w:p>
            <w:pPr>
              <w:widowControl/>
              <w:spacing w:line="240" w:lineRule="exact"/>
              <w:jc w:val="left"/>
              <w:rPr>
                <w:b/>
                <w:kern w:val="0"/>
              </w:rPr>
            </w:pPr>
            <w:r>
              <w:rPr>
                <w:b/>
                <w:kern w:val="0"/>
              </w:rPr>
              <w:t>二、本项目需执行的国家相关标准、行业标准、地方标准或者其他标准、规范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9464" w:type="dxa"/>
            <w:gridSpan w:val="5"/>
            <w:vAlign w:val="center"/>
          </w:tcPr>
          <w:p>
            <w:pPr>
              <w:spacing w:line="360" w:lineRule="exact"/>
            </w:pPr>
            <w: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9464" w:type="dxa"/>
            <w:gridSpan w:val="5"/>
            <w:shd w:val="clear" w:color="auto" w:fill="D9D9D9"/>
            <w:vAlign w:val="center"/>
          </w:tcPr>
          <w:p>
            <w:pPr>
              <w:widowControl/>
              <w:spacing w:line="240" w:lineRule="exact"/>
              <w:jc w:val="left"/>
              <w:rPr>
                <w:b/>
                <w:kern w:val="0"/>
              </w:rPr>
            </w:pPr>
            <w:r>
              <w:rPr>
                <w:rFonts w:hint="eastAsia"/>
                <w:b/>
                <w:kern w:val="0"/>
              </w:rPr>
              <w:t>三</w:t>
            </w:r>
            <w:r>
              <w:rPr>
                <w:b/>
                <w:kern w:val="0"/>
              </w:rPr>
              <w:t>、本项目技术要求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24" w:type="dxa"/>
            <w:gridSpan w:val="2"/>
            <w:vAlign w:val="center"/>
          </w:tcPr>
          <w:p>
            <w:pPr>
              <w:spacing w:line="300" w:lineRule="exact"/>
              <w:jc w:val="center"/>
            </w:pPr>
            <w:r>
              <w:t>总体要求</w:t>
            </w:r>
          </w:p>
        </w:tc>
        <w:tc>
          <w:tcPr>
            <w:tcW w:w="7840" w:type="dxa"/>
            <w:gridSpan w:val="3"/>
            <w:vAlign w:val="center"/>
          </w:tcPr>
          <w:p>
            <w:pPr>
              <w:spacing w:line="300" w:lineRule="exact"/>
            </w:pPr>
            <w:r>
              <w:rPr>
                <w:rFonts w:hint="eastAsia"/>
                <w:lang w:val="en-US" w:eastAsia="zh-CN"/>
              </w:rPr>
              <w:t>1</w:t>
            </w:r>
            <w:r>
              <w:t>.本表中如提及品牌型号，仅起参考作用。供应商可选用其他品牌型号替代，但这些替代的品牌型号要实质上参照或相当于或优于参考品牌型号及其技术参数性能（配置）要求。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24" w:type="dxa"/>
            <w:gridSpan w:val="2"/>
            <w:vAlign w:val="center"/>
          </w:tcPr>
          <w:p>
            <w:pPr>
              <w:spacing w:line="300" w:lineRule="exact"/>
              <w:jc w:val="center"/>
            </w:pPr>
            <w:r>
              <w:t>核心产品</w:t>
            </w:r>
          </w:p>
        </w:tc>
        <w:tc>
          <w:tcPr>
            <w:tcW w:w="7840" w:type="dxa"/>
            <w:gridSpan w:val="3"/>
            <w:vAlign w:val="center"/>
          </w:tcPr>
          <w:p>
            <w:pPr>
              <w:spacing w:line="300" w:lineRule="exact"/>
              <w:jc w:val="left"/>
            </w:pPr>
            <w:r>
              <w:t>本项目（本分标）核心产品为：</w:t>
            </w:r>
            <w:r>
              <w:rPr>
                <w:rFonts w:hint="eastAsia"/>
              </w:rPr>
              <w:t>基础环境集成实施服务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24" w:type="dxa"/>
            <w:gridSpan w:val="2"/>
            <w:vAlign w:val="center"/>
          </w:tcPr>
          <w:p>
            <w:pPr>
              <w:spacing w:line="360" w:lineRule="exact"/>
              <w:jc w:val="center"/>
            </w:pPr>
            <w:r>
              <w:t>质量保证</w:t>
            </w:r>
          </w:p>
        </w:tc>
        <w:tc>
          <w:tcPr>
            <w:tcW w:w="7840" w:type="dxa"/>
            <w:gridSpan w:val="3"/>
            <w:vAlign w:val="center"/>
          </w:tcPr>
          <w:p>
            <w:pPr>
              <w:spacing w:line="300" w:lineRule="exact"/>
              <w:jc w:val="left"/>
            </w:pPr>
            <w:r>
              <w:t>1．供应商应明确承诺：</w:t>
            </w:r>
            <w:r>
              <w:rPr>
                <w:bCs/>
                <w:kern w:val="0"/>
              </w:rPr>
              <w:t>技术参数要求</w:t>
            </w:r>
            <w:r>
              <w:t>表中如无特别要求，则质保期为自验收合格之日起一年，</w:t>
            </w:r>
            <w:r>
              <w:rPr>
                <w:bCs/>
                <w:kern w:val="0"/>
              </w:rPr>
              <w:t>技术参数要求</w:t>
            </w:r>
            <w:r>
              <w:t>表中有特别要求的则以</w:t>
            </w:r>
            <w:r>
              <w:rPr>
                <w:bCs/>
                <w:kern w:val="0"/>
              </w:rPr>
              <w:t>技术参数要求</w:t>
            </w:r>
            <w:r>
              <w:t>表为准。</w:t>
            </w:r>
          </w:p>
          <w:p>
            <w:pPr>
              <w:spacing w:line="300" w:lineRule="exact"/>
              <w:jc w:val="left"/>
            </w:pPr>
            <w:r>
              <w:t>2．属于国家规定“三包”范围的，其质量保证期不得低于“三包”规定。成交供应商承诺质量保证期优于国家“三包”规定的，或优于</w:t>
            </w:r>
            <w:r>
              <w:rPr>
                <w:rFonts w:hint="eastAsia"/>
              </w:rPr>
              <w:t>采购</w:t>
            </w:r>
            <w:r>
              <w:t>文件规定的，按成交供应商实际承诺执行。</w:t>
            </w:r>
          </w:p>
          <w:p>
            <w:pPr>
              <w:tabs>
                <w:tab w:val="left" w:pos="3352"/>
              </w:tabs>
              <w:spacing w:line="300" w:lineRule="exact"/>
              <w:jc w:val="left"/>
            </w:pPr>
            <w:r>
              <w:t>3．成交后产品或服务由制造商（指产品生产制造商或服务实际提供人）负责</w:t>
            </w:r>
            <w:r>
              <w:rPr>
                <w:rFonts w:hint="eastAsia"/>
              </w:rPr>
              <w:t>质保期</w:t>
            </w:r>
            <w:r>
              <w:t>内的售后服务的，供应商应当在</w:t>
            </w:r>
            <w:r>
              <w:rPr>
                <w:rFonts w:hint="eastAsia"/>
              </w:rPr>
              <w:t>响应</w:t>
            </w:r>
            <w:r>
              <w:t>文件中予以明确说明</w:t>
            </w:r>
            <w:r>
              <w:rPr>
                <w:rFonts w:hint="eastAsia"/>
              </w:rPr>
              <w:t>，制造商提供的售后服务也应达到谈判文件要求的标准，</w:t>
            </w:r>
            <w:r>
              <w:t>相关的售后服务费用由</w:t>
            </w:r>
            <w:r>
              <w:rPr>
                <w:rFonts w:hint="eastAsia"/>
              </w:rPr>
              <w:t>供应商向</w:t>
            </w:r>
            <w:r>
              <w:t>制造商支付</w:t>
            </w:r>
            <w:r>
              <w:rPr>
                <w:rFonts w:hint="eastAsia"/>
              </w:rPr>
              <w:t>，</w:t>
            </w:r>
            <w:r>
              <w:t>供应商可视情况在响应报价中予以考虑</w:t>
            </w:r>
            <w:r>
              <w:rPr>
                <w:rFonts w:hint="eastAsia"/>
              </w:rPr>
              <w:t>，</w:t>
            </w:r>
            <w:r>
              <w:t>采购人不</w:t>
            </w:r>
            <w:r>
              <w:rPr>
                <w:rFonts w:hint="eastAsia"/>
              </w:rPr>
              <w:t>予</w:t>
            </w:r>
            <w:r>
              <w:t>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24" w:type="dxa"/>
            <w:gridSpan w:val="2"/>
            <w:vAlign w:val="center"/>
          </w:tcPr>
          <w:p>
            <w:pPr>
              <w:spacing w:line="360" w:lineRule="exact"/>
              <w:jc w:val="center"/>
            </w:pPr>
            <w:r>
              <w:t>备品备件及易损件</w:t>
            </w:r>
          </w:p>
        </w:tc>
        <w:tc>
          <w:tcPr>
            <w:tcW w:w="7840" w:type="dxa"/>
            <w:gridSpan w:val="3"/>
            <w:vAlign w:val="center"/>
          </w:tcPr>
          <w:p>
            <w:pPr>
              <w:spacing w:line="300" w:lineRule="exact"/>
              <w:jc w:val="left"/>
            </w:pPr>
            <w:r>
              <w:t>成交供应商售后服务中，维修使用的备品备件及易损件应为原厂配件，未经采购人同意不得使用非原厂配件，质保期内维修使用的备品备件及易损件的费用</w:t>
            </w:r>
            <w:r>
              <w:rPr>
                <w:rFonts w:hint="eastAsia"/>
              </w:rPr>
              <w:t>，</w:t>
            </w:r>
            <w:r>
              <w:t>由成交供应商承担</w:t>
            </w:r>
            <w:r>
              <w:rPr>
                <w:rFonts w:hint="eastAsia"/>
              </w:rPr>
              <w:t>。</w:t>
            </w:r>
            <w:r>
              <w:t>质量保证期过后，采购人需要继续由原成交供应商提供售后服务的，该成交供应商应以优惠价格提供售后服务</w:t>
            </w:r>
            <w:r>
              <w:rPr>
                <w:rFonts w:hint="eastAsia"/>
              </w:rPr>
              <w:t>，</w:t>
            </w:r>
            <w:r>
              <w:t>常用的、容易损坏的备品备件及易损件的优惠价格清单须在</w:t>
            </w:r>
            <w:r>
              <w:rPr>
                <w:rFonts w:hint="eastAsia"/>
              </w:rPr>
              <w:t>响应</w:t>
            </w:r>
            <w:r>
              <w:t>文件中列出。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9464" w:type="dxa"/>
            <w:gridSpan w:val="5"/>
            <w:vAlign w:val="center"/>
          </w:tcPr>
          <w:p>
            <w:pPr>
              <w:widowControl/>
              <w:spacing w:line="240" w:lineRule="exact"/>
              <w:rPr>
                <w:bCs/>
                <w:kern w:val="0"/>
              </w:rPr>
            </w:pPr>
            <w:r>
              <w:rPr>
                <w:bCs/>
                <w:kern w:val="0"/>
              </w:rPr>
              <w:t>标的名称、数量、需满足的质量、安全、技术规格、物理特性等要求详见下表</w:t>
            </w:r>
            <w:r>
              <w:rPr>
                <w:rFonts w:hint="eastAsia"/>
                <w:bCs/>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Align w:val="center"/>
          </w:tcPr>
          <w:p>
            <w:pPr>
              <w:widowControl/>
              <w:spacing w:line="240" w:lineRule="exact"/>
              <w:jc w:val="center"/>
              <w:rPr>
                <w:bCs/>
                <w:kern w:val="0"/>
              </w:rPr>
            </w:pPr>
            <w:r>
              <w:rPr>
                <w:bCs/>
                <w:kern w:val="0"/>
              </w:rPr>
              <w:t>序号</w:t>
            </w:r>
          </w:p>
        </w:tc>
        <w:tc>
          <w:tcPr>
            <w:tcW w:w="1090" w:type="dxa"/>
            <w:vAlign w:val="center"/>
          </w:tcPr>
          <w:p>
            <w:pPr>
              <w:widowControl/>
              <w:spacing w:line="240" w:lineRule="exact"/>
              <w:jc w:val="center"/>
              <w:rPr>
                <w:bCs/>
                <w:kern w:val="0"/>
              </w:rPr>
            </w:pPr>
            <w:r>
              <w:rPr>
                <w:bCs/>
                <w:kern w:val="0"/>
              </w:rPr>
              <w:t>货物名称</w:t>
            </w:r>
          </w:p>
        </w:tc>
        <w:tc>
          <w:tcPr>
            <w:tcW w:w="758" w:type="dxa"/>
            <w:vAlign w:val="center"/>
          </w:tcPr>
          <w:p>
            <w:pPr>
              <w:widowControl/>
              <w:spacing w:line="240" w:lineRule="exact"/>
              <w:jc w:val="center"/>
              <w:rPr>
                <w:bCs/>
                <w:kern w:val="0"/>
              </w:rPr>
            </w:pPr>
            <w:r>
              <w:rPr>
                <w:bCs/>
                <w:kern w:val="0"/>
              </w:rPr>
              <w:t>数量</w:t>
            </w:r>
          </w:p>
        </w:tc>
        <w:tc>
          <w:tcPr>
            <w:tcW w:w="760" w:type="dxa"/>
            <w:tcBorders>
              <w:right w:val="single" w:color="auto" w:sz="4" w:space="0"/>
            </w:tcBorders>
            <w:vAlign w:val="center"/>
          </w:tcPr>
          <w:p>
            <w:pPr>
              <w:widowControl/>
              <w:spacing w:line="240" w:lineRule="exact"/>
              <w:jc w:val="center"/>
              <w:rPr>
                <w:rFonts w:hint="eastAsia" w:eastAsia="宋体"/>
                <w:bCs/>
                <w:kern w:val="0"/>
                <w:lang w:eastAsia="zh-CN"/>
              </w:rPr>
            </w:pPr>
            <w:r>
              <w:rPr>
                <w:rFonts w:hint="eastAsia"/>
                <w:bCs/>
                <w:kern w:val="0"/>
                <w:lang w:eastAsia="zh-CN"/>
              </w:rPr>
              <w:t>单位</w:t>
            </w:r>
          </w:p>
        </w:tc>
        <w:tc>
          <w:tcPr>
            <w:tcW w:w="6322" w:type="dxa"/>
            <w:tcBorders>
              <w:left w:val="single" w:color="auto" w:sz="4" w:space="0"/>
            </w:tcBorders>
            <w:vAlign w:val="center"/>
          </w:tcPr>
          <w:p>
            <w:pPr>
              <w:widowControl/>
              <w:spacing w:line="240" w:lineRule="exact"/>
              <w:jc w:val="center"/>
              <w:rPr>
                <w:bCs/>
                <w:kern w:val="0"/>
              </w:rPr>
            </w:pPr>
            <w:r>
              <w:rPr>
                <w:bCs/>
                <w:kern w:val="0"/>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7" w:hRule="atLeast"/>
          <w:jc w:val="center"/>
        </w:trPr>
        <w:tc>
          <w:tcPr>
            <w:tcW w:w="534"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1090" w:type="dxa"/>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r>
              <w:rPr>
                <w:rFonts w:hint="eastAsia" w:ascii="Times New Roman" w:hAnsi="宋体" w:cs="Times New Roman"/>
                <w:color w:val="auto"/>
              </w:rPr>
              <w:t>●</w:t>
            </w:r>
            <w:r>
              <w:rPr>
                <w:rFonts w:hint="eastAsia" w:ascii="宋体" w:hAnsi="宋体" w:cs="宋体"/>
                <w:i w:val="0"/>
                <w:color w:val="auto"/>
                <w:kern w:val="0"/>
                <w:sz w:val="20"/>
                <w:szCs w:val="20"/>
                <w:u w:val="none"/>
                <w:lang w:val="en-US" w:eastAsia="zh-CN" w:bidi="ar"/>
              </w:rPr>
              <w:t>基础环境集成实施服务</w:t>
            </w:r>
          </w:p>
        </w:tc>
        <w:tc>
          <w:tcPr>
            <w:tcW w:w="758" w:type="dxa"/>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i w:val="0"/>
                <w:color w:val="auto"/>
                <w:kern w:val="0"/>
                <w:sz w:val="20"/>
                <w:szCs w:val="20"/>
                <w:highlight w:val="none"/>
                <w:u w:val="none"/>
                <w:lang w:val="en-US" w:eastAsia="zh-CN" w:bidi="ar"/>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套</w:t>
            </w:r>
          </w:p>
        </w:tc>
        <w:tc>
          <w:tcPr>
            <w:tcW w:w="6322" w:type="dxa"/>
            <w:tcBorders>
              <w:left w:val="single" w:color="auto" w:sz="4" w:space="0"/>
            </w:tcBorders>
            <w:vAlign w:val="center"/>
          </w:tcPr>
          <w:p>
            <w:pPr>
              <w:keepNext w:val="0"/>
              <w:keepLines w:val="0"/>
              <w:widowControl/>
              <w:numPr>
                <w:ilvl w:val="0"/>
                <w:numId w:val="7"/>
              </w:numPr>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分体式设计，支持 1 路 1080P高清视频输入，1路 USB 内编码摄像头输入，1 路 1080P 高清视频输出，支持单画面/双画面显示模式，支持H.264视频格式编解码；支持AAC音频格式的解码；</w:t>
            </w:r>
          </w:p>
          <w:p>
            <w:pPr>
              <w:keepNext w:val="0"/>
              <w:keepLines w:val="0"/>
              <w:widowControl/>
              <w:numPr>
                <w:ilvl w:val="0"/>
                <w:numId w:val="7"/>
              </w:numPr>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视频输入输出：1*HDMI Input、1*USB摄像头Input、1*HDMI Output、1*AV Output</w:t>
            </w:r>
          </w:p>
          <w:p>
            <w:pPr>
              <w:keepNext w:val="0"/>
              <w:keepLines w:val="0"/>
              <w:widowControl/>
              <w:numPr>
                <w:ilvl w:val="0"/>
                <w:numId w:val="7"/>
              </w:numPr>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音频输入输出：1*MINI卡侬 Input  1*HDMI Input  1*HDMI Output、1*AV Output</w:t>
            </w:r>
          </w:p>
          <w:p>
            <w:pPr>
              <w:keepNext w:val="0"/>
              <w:keepLines w:val="0"/>
              <w:widowControl/>
              <w:numPr>
                <w:ilvl w:val="0"/>
                <w:numId w:val="7"/>
              </w:numPr>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以太网接口：1*RJ45 10/100Mbit/s自适应网络接口</w:t>
            </w:r>
          </w:p>
          <w:p>
            <w:pPr>
              <w:keepNext w:val="0"/>
              <w:keepLines w:val="0"/>
              <w:widowControl/>
              <w:numPr>
                <w:ilvl w:val="0"/>
                <w:numId w:val="7"/>
              </w:numPr>
              <w:suppressLineNumbers w:val="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含：1*高清摄像机；1*定向鹅颈麦克风。</w:t>
            </w:r>
          </w:p>
          <w:p>
            <w:pPr>
              <w:pStyle w:val="155"/>
              <w:rPr>
                <w:rFonts w:ascii="宋体" w:hAnsi="宋体" w:eastAsia="宋体"/>
              </w:rPr>
            </w:pPr>
            <w:r>
              <w:rPr>
                <w:rFonts w:hint="eastAsia" w:ascii="宋体" w:hAnsi="宋体" w:eastAsia="宋体"/>
                <w:lang w:val="en-US" w:eastAsia="zh-CN"/>
              </w:rPr>
              <w:t>6</w:t>
            </w:r>
            <w:r>
              <w:rPr>
                <w:rFonts w:hint="eastAsia" w:ascii="宋体" w:hAnsi="宋体" w:eastAsia="宋体"/>
              </w:rPr>
              <w:t>、▲支持</w:t>
            </w:r>
            <w:r>
              <w:rPr>
                <w:rFonts w:ascii="宋体" w:hAnsi="宋体" w:eastAsia="宋体"/>
              </w:rPr>
              <w:t>国内自主创新具有完全自主知识产权的交换式视频通信技术，可兼容H.323协议及SIP协议。</w:t>
            </w:r>
          </w:p>
          <w:p>
            <w:pPr>
              <w:pStyle w:val="155"/>
              <w:rPr>
                <w:rFonts w:ascii="宋体" w:hAnsi="宋体" w:eastAsia="宋体"/>
              </w:rPr>
            </w:pPr>
            <w:r>
              <w:rPr>
                <w:rFonts w:hint="eastAsia" w:ascii="宋体" w:hAnsi="宋体" w:eastAsia="宋体"/>
                <w:lang w:val="en-US" w:eastAsia="zh-CN"/>
              </w:rPr>
              <w:t>7</w:t>
            </w:r>
            <w:r>
              <w:rPr>
                <w:rFonts w:hint="eastAsia" w:ascii="宋体" w:hAnsi="宋体" w:eastAsia="宋体"/>
              </w:rPr>
              <w:t>、视频支持</w:t>
            </w:r>
            <w:r>
              <w:rPr>
                <w:rFonts w:ascii="宋体" w:hAnsi="宋体" w:eastAsia="宋体"/>
              </w:rPr>
              <w:t>H264编码格式，图像格式支持1080P30fps、720P等多种格式。</w:t>
            </w:r>
          </w:p>
          <w:p>
            <w:pPr>
              <w:pStyle w:val="155"/>
              <w:rPr>
                <w:rFonts w:ascii="宋体" w:hAnsi="宋体" w:eastAsia="宋体"/>
              </w:rPr>
            </w:pPr>
            <w:r>
              <w:rPr>
                <w:rFonts w:hint="eastAsia" w:ascii="宋体" w:hAnsi="宋体" w:eastAsia="宋体"/>
                <w:lang w:val="en-US" w:eastAsia="zh-CN"/>
              </w:rPr>
              <w:t>8</w:t>
            </w:r>
            <w:r>
              <w:rPr>
                <w:rFonts w:hint="eastAsia" w:ascii="宋体" w:hAnsi="宋体" w:eastAsia="宋体"/>
              </w:rPr>
              <w:t>、最大带宽支持</w:t>
            </w:r>
            <w:r>
              <w:rPr>
                <w:rFonts w:ascii="宋体" w:hAnsi="宋体" w:eastAsia="宋体"/>
              </w:rPr>
              <w:t>8Mbps。</w:t>
            </w:r>
          </w:p>
          <w:p>
            <w:pPr>
              <w:pStyle w:val="155"/>
              <w:rPr>
                <w:rFonts w:ascii="宋体" w:hAnsi="宋体" w:eastAsia="宋体"/>
              </w:rPr>
            </w:pPr>
            <w:r>
              <w:rPr>
                <w:rFonts w:hint="eastAsia" w:ascii="宋体" w:hAnsi="宋体" w:eastAsia="宋体"/>
                <w:lang w:val="en-US" w:eastAsia="zh-CN"/>
              </w:rPr>
              <w:t>9</w:t>
            </w:r>
            <w:r>
              <w:rPr>
                <w:rFonts w:hint="eastAsia" w:ascii="宋体" w:hAnsi="宋体" w:eastAsia="宋体"/>
              </w:rPr>
              <w:t>、分辨率支持不低于</w:t>
            </w:r>
            <w:r>
              <w:rPr>
                <w:rFonts w:ascii="宋体" w:hAnsi="宋体" w:eastAsia="宋体"/>
              </w:rPr>
              <w:t>1080P30fps。</w:t>
            </w:r>
          </w:p>
          <w:p>
            <w:pPr>
              <w:pStyle w:val="155"/>
              <w:rPr>
                <w:rFonts w:ascii="宋体" w:hAnsi="宋体" w:eastAsia="宋体"/>
              </w:rPr>
            </w:pPr>
            <w:r>
              <w:rPr>
                <w:rFonts w:hint="eastAsia" w:ascii="宋体" w:hAnsi="宋体" w:eastAsia="宋体"/>
                <w:lang w:val="en-US" w:eastAsia="zh-CN"/>
              </w:rPr>
              <w:t>10</w:t>
            </w:r>
            <w:r>
              <w:rPr>
                <w:rFonts w:hint="eastAsia" w:ascii="宋体" w:hAnsi="宋体" w:eastAsia="宋体"/>
              </w:rPr>
              <w:t>、▲视频接口：不少于</w:t>
            </w:r>
            <w:r>
              <w:rPr>
                <w:rFonts w:ascii="宋体" w:hAnsi="宋体" w:eastAsia="宋体"/>
              </w:rPr>
              <w:t>2路视频输入，不少于2路视频输出。</w:t>
            </w:r>
          </w:p>
          <w:p>
            <w:pPr>
              <w:pStyle w:val="155"/>
              <w:rPr>
                <w:rFonts w:ascii="宋体" w:hAnsi="宋体" w:eastAsia="宋体"/>
              </w:rPr>
            </w:pPr>
            <w:r>
              <w:rPr>
                <w:rFonts w:hint="eastAsia" w:ascii="宋体" w:hAnsi="宋体" w:eastAsia="宋体"/>
                <w:lang w:val="en-US" w:eastAsia="zh-CN"/>
              </w:rPr>
              <w:t>11</w:t>
            </w:r>
            <w:r>
              <w:rPr>
                <w:rFonts w:hint="eastAsia" w:ascii="宋体" w:hAnsi="宋体" w:eastAsia="宋体"/>
              </w:rPr>
              <w:t>、音频接口：不少于</w:t>
            </w:r>
            <w:r>
              <w:rPr>
                <w:rFonts w:ascii="宋体" w:hAnsi="宋体" w:eastAsia="宋体"/>
              </w:rPr>
              <w:t>2路音频输入，不少于2路音频输出。</w:t>
            </w:r>
          </w:p>
          <w:p>
            <w:pPr>
              <w:pStyle w:val="155"/>
              <w:rPr>
                <w:rFonts w:ascii="宋体" w:hAnsi="宋体" w:eastAsia="宋体"/>
              </w:rPr>
            </w:pPr>
            <w:r>
              <w:rPr>
                <w:rFonts w:hint="eastAsia" w:ascii="宋体" w:hAnsi="宋体" w:eastAsia="宋体"/>
                <w:lang w:val="en-US" w:eastAsia="zh-CN"/>
              </w:rPr>
              <w:t>12</w:t>
            </w:r>
            <w:r>
              <w:rPr>
                <w:rFonts w:hint="eastAsia" w:ascii="宋体" w:hAnsi="宋体" w:eastAsia="宋体"/>
              </w:rPr>
              <w:t>、▲其他接口：不少于</w:t>
            </w:r>
            <w:r>
              <w:rPr>
                <w:rFonts w:ascii="宋体" w:hAnsi="宋体" w:eastAsia="宋体"/>
              </w:rPr>
              <w:t>1*RJ45 10/100Mbps自适应网络接口，不少于3*USB接口。</w:t>
            </w:r>
          </w:p>
          <w:p>
            <w:pPr>
              <w:pStyle w:val="155"/>
              <w:rPr>
                <w:rFonts w:ascii="宋体" w:hAnsi="宋体" w:eastAsia="宋体"/>
              </w:rPr>
            </w:pPr>
            <w:r>
              <w:rPr>
                <w:rFonts w:hint="eastAsia" w:ascii="宋体" w:hAnsi="宋体" w:eastAsia="宋体"/>
                <w:lang w:val="en-US" w:eastAsia="zh-CN"/>
              </w:rPr>
              <w:t>13</w:t>
            </w:r>
            <w:r>
              <w:rPr>
                <w:rFonts w:hint="eastAsia" w:ascii="宋体" w:hAnsi="宋体" w:eastAsia="宋体"/>
              </w:rPr>
              <w:t>、▲具有结构性安全或其他更优的安全方式</w:t>
            </w:r>
            <w:r>
              <w:rPr>
                <w:rFonts w:ascii="宋体" w:hAnsi="宋体" w:eastAsia="宋体"/>
              </w:rPr>
              <w:t xml:space="preserve"> ，保证会议安全。</w:t>
            </w:r>
          </w:p>
          <w:p>
            <w:pPr>
              <w:pStyle w:val="155"/>
              <w:rPr>
                <w:rFonts w:ascii="宋体" w:hAnsi="宋体" w:eastAsia="宋体"/>
              </w:rPr>
            </w:pPr>
            <w:r>
              <w:rPr>
                <w:rFonts w:hint="eastAsia" w:ascii="宋体" w:hAnsi="宋体" w:eastAsia="宋体"/>
                <w:lang w:val="en-US" w:eastAsia="zh-CN"/>
              </w:rPr>
              <w:t>14</w:t>
            </w:r>
            <w:r>
              <w:rPr>
                <w:rFonts w:hint="eastAsia" w:ascii="宋体" w:hAnsi="宋体" w:eastAsia="宋体"/>
              </w:rPr>
              <w:t>、须支持唇音同步、自动噪声抑制。</w:t>
            </w:r>
          </w:p>
          <w:p>
            <w:pPr>
              <w:pStyle w:val="155"/>
              <w:rPr>
                <w:rFonts w:ascii="宋体" w:hAnsi="宋体" w:eastAsia="宋体"/>
              </w:rPr>
            </w:pPr>
            <w:r>
              <w:rPr>
                <w:rFonts w:hint="eastAsia" w:ascii="宋体" w:hAnsi="宋体" w:eastAsia="宋体"/>
              </w:rPr>
              <w:t>1</w:t>
            </w:r>
            <w:r>
              <w:rPr>
                <w:rFonts w:hint="eastAsia" w:ascii="宋体" w:hAnsi="宋体" w:eastAsia="宋体"/>
                <w:lang w:val="en-US" w:eastAsia="zh-CN"/>
              </w:rPr>
              <w:t>5</w:t>
            </w:r>
            <w:r>
              <w:rPr>
                <w:rFonts w:hint="eastAsia" w:ascii="宋体" w:hAnsi="宋体" w:eastAsia="宋体"/>
              </w:rPr>
              <w:t>、▲支持在同一组会议中，支持多个终端同时发起动态辅流，可任意选看一路，辅流的分辨率不低于</w:t>
            </w:r>
            <w:r>
              <w:rPr>
                <w:rFonts w:ascii="宋体" w:hAnsi="宋体" w:eastAsia="宋体"/>
              </w:rPr>
              <w:t>1080P30fps的效果。</w:t>
            </w:r>
          </w:p>
          <w:p>
            <w:pPr>
              <w:pStyle w:val="155"/>
              <w:rPr>
                <w:rFonts w:ascii="宋体" w:hAnsi="宋体" w:eastAsia="宋体"/>
              </w:rPr>
            </w:pPr>
            <w:r>
              <w:rPr>
                <w:rFonts w:hint="eastAsia" w:ascii="宋体" w:hAnsi="宋体" w:eastAsia="宋体"/>
              </w:rPr>
              <w:t>1</w:t>
            </w:r>
            <w:r>
              <w:rPr>
                <w:rFonts w:hint="eastAsia" w:ascii="宋体" w:hAnsi="宋体" w:eastAsia="宋体"/>
                <w:lang w:val="en-US" w:eastAsia="zh-CN"/>
              </w:rPr>
              <w:t>6</w:t>
            </w:r>
            <w:r>
              <w:rPr>
                <w:rFonts w:hint="eastAsia" w:ascii="宋体" w:hAnsi="宋体" w:eastAsia="宋体"/>
              </w:rPr>
              <w:t>、▲支持自主多画面功能，在一组会议中，与会终端可自由选择所收看画面和组合模式，且支持不少于</w:t>
            </w:r>
            <w:r>
              <w:rPr>
                <w:rFonts w:ascii="宋体" w:hAnsi="宋体" w:eastAsia="宋体"/>
              </w:rPr>
              <w:t>2种 画面组合显示模式。</w:t>
            </w:r>
          </w:p>
          <w:p>
            <w:pPr>
              <w:pStyle w:val="155"/>
              <w:rPr>
                <w:rFonts w:ascii="宋体" w:hAnsi="宋体" w:eastAsia="宋体"/>
              </w:rPr>
            </w:pPr>
            <w:r>
              <w:rPr>
                <w:rFonts w:hint="eastAsia" w:ascii="宋体" w:hAnsi="宋体" w:eastAsia="宋体"/>
              </w:rPr>
              <w:t>1</w:t>
            </w:r>
            <w:r>
              <w:rPr>
                <w:rFonts w:hint="eastAsia" w:ascii="宋体" w:hAnsi="宋体" w:eastAsia="宋体"/>
                <w:lang w:val="en-US" w:eastAsia="zh-CN"/>
              </w:rPr>
              <w:t>7</w:t>
            </w:r>
            <w:r>
              <w:rPr>
                <w:rFonts w:hint="eastAsia" w:ascii="宋体" w:hAnsi="宋体" w:eastAsia="宋体"/>
              </w:rPr>
              <w:t>、▲可远程获取和配置参数，支持远程导出和导入功能；支持远程获取系统运行状态、系统日志。</w:t>
            </w:r>
          </w:p>
          <w:p>
            <w:pPr>
              <w:pStyle w:val="155"/>
              <w:rPr>
                <w:rFonts w:ascii="宋体" w:hAnsi="宋体" w:eastAsia="宋体"/>
              </w:rPr>
            </w:pPr>
            <w:r>
              <w:rPr>
                <w:rFonts w:hint="eastAsia" w:ascii="宋体" w:hAnsi="宋体" w:eastAsia="宋体"/>
              </w:rPr>
              <w:t>1</w:t>
            </w:r>
            <w:r>
              <w:rPr>
                <w:rFonts w:hint="eastAsia" w:ascii="宋体" w:hAnsi="宋体" w:eastAsia="宋体"/>
                <w:lang w:val="en-US" w:eastAsia="zh-CN"/>
              </w:rPr>
              <w:t>8</w:t>
            </w:r>
            <w:r>
              <w:rPr>
                <w:rFonts w:hint="eastAsia" w:ascii="宋体" w:hAnsi="宋体" w:eastAsia="宋体"/>
              </w:rPr>
              <w:t>、须支持多种控会方式，如会控软件、会控</w:t>
            </w:r>
            <w:r>
              <w:rPr>
                <w:rFonts w:ascii="宋体" w:hAnsi="宋体" w:eastAsia="宋体"/>
              </w:rPr>
              <w:t>APP等。</w:t>
            </w:r>
          </w:p>
          <w:p>
            <w:pPr>
              <w:pStyle w:val="155"/>
              <w:rPr>
                <w:rFonts w:ascii="宋体" w:hAnsi="宋体" w:eastAsia="宋体"/>
              </w:rPr>
            </w:pPr>
            <w:r>
              <w:rPr>
                <w:rFonts w:hint="eastAsia" w:ascii="宋体" w:hAnsi="宋体" w:eastAsia="宋体"/>
              </w:rPr>
              <w:t>1</w:t>
            </w:r>
            <w:r>
              <w:rPr>
                <w:rFonts w:hint="eastAsia" w:ascii="宋体" w:hAnsi="宋体" w:eastAsia="宋体"/>
                <w:lang w:val="en-US" w:eastAsia="zh-CN"/>
              </w:rPr>
              <w:t>9</w:t>
            </w:r>
            <w:r>
              <w:rPr>
                <w:rFonts w:hint="eastAsia" w:ascii="宋体" w:hAnsi="宋体" w:eastAsia="宋体"/>
              </w:rPr>
              <w:t>、▲支持高清视频会议、视频监控、视频点播、可视电话、远程培训等多项业务。</w:t>
            </w:r>
          </w:p>
          <w:p>
            <w:pPr>
              <w:pStyle w:val="28"/>
              <w:numPr>
                <w:ilvl w:val="0"/>
                <w:numId w:val="0"/>
              </w:numPr>
              <w:rPr>
                <w:rFonts w:hint="eastAsia"/>
                <w:lang w:val="en-US" w:eastAsia="zh-CN"/>
              </w:rPr>
            </w:pPr>
            <w:r>
              <w:rPr>
                <w:rFonts w:hint="eastAsia" w:ascii="宋体" w:hAnsi="宋体" w:cs="Times New Roman"/>
                <w:kern w:val="2"/>
                <w:sz w:val="21"/>
                <w:szCs w:val="21"/>
                <w:lang w:val="en-US" w:eastAsia="zh-CN" w:bidi="ar-SA"/>
              </w:rPr>
              <w:t>20</w:t>
            </w:r>
            <w:r>
              <w:rPr>
                <w:rFonts w:hint="eastAsia" w:ascii="宋体" w:hAnsi="宋体" w:eastAsia="宋体" w:cs="Times New Roman"/>
                <w:kern w:val="2"/>
                <w:sz w:val="21"/>
                <w:szCs w:val="21"/>
                <w:lang w:val="en-US" w:eastAsia="zh-CN" w:bidi="ar-SA"/>
              </w:rPr>
              <w:t>、配套高清云台摄像机，支持1080P 30fps、支持HDMI、USB接口、≥60度视场角、≥200万像素。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防</w:t>
            </w:r>
            <w:r>
              <w:rPr>
                <w:rFonts w:hint="eastAsia" w:ascii="宋体" w:hAnsi="宋体" w:eastAsia="宋体" w:cs="宋体"/>
                <w:i w:val="0"/>
                <w:color w:val="000000"/>
                <w:kern w:val="0"/>
                <w:sz w:val="20"/>
                <w:szCs w:val="20"/>
                <w:u w:val="none"/>
                <w:lang w:val="en-US" w:eastAsia="zh-CN" w:bidi="ar"/>
              </w:rPr>
              <w:t>火墙</w:t>
            </w:r>
          </w:p>
        </w:tc>
        <w:tc>
          <w:tcPr>
            <w:tcW w:w="758"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支持对黑客攻击、蠕虫/病毒、木马、恶意代码、间谍软件/广告软件、DoS/DDoS常等攻击的防御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支持缓冲区溢出、SQL注入、IDS/IPS逃逸等攻击的防御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支持对BT等P2P/IM识别和控制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支持攻击特征库的分类（根据攻击类型、目标机系统进行分类）、分级（分高、中、低、提示四级）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3</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以太</w:t>
            </w:r>
            <w:r>
              <w:rPr>
                <w:rFonts w:hint="eastAsia" w:ascii="宋体" w:hAnsi="宋体" w:eastAsia="宋体" w:cs="宋体"/>
                <w:i w:val="0"/>
                <w:color w:val="000000"/>
                <w:kern w:val="0"/>
                <w:sz w:val="20"/>
                <w:szCs w:val="20"/>
                <w:u w:val="none"/>
                <w:lang w:val="en-US" w:eastAsia="zh-CN" w:bidi="ar"/>
              </w:rPr>
              <w:t>网交换机</w:t>
            </w:r>
          </w:p>
        </w:tc>
        <w:tc>
          <w:tcPr>
            <w:tcW w:w="758"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1"/>
                <w:highlight w:val="yellow"/>
                <w:lang w:val="en-US" w:eastAsia="zh-CN" w:bidi="ar-SA"/>
              </w:rPr>
            </w:pPr>
            <w:r>
              <w:rPr>
                <w:rFonts w:hint="eastAsia" w:ascii="宋体" w:hAnsi="宋体" w:cs="宋体"/>
                <w:i w:val="0"/>
                <w:color w:val="000000"/>
                <w:kern w:val="0"/>
                <w:sz w:val="20"/>
                <w:szCs w:val="20"/>
                <w:highlight w:val="none"/>
                <w:u w:val="none"/>
                <w:lang w:val="en-US" w:eastAsia="zh-CN" w:bidi="ar"/>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台</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8口企业级网络交换机，支持16路网络接口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4</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w:t>
            </w:r>
          </w:p>
        </w:tc>
        <w:tc>
          <w:tcPr>
            <w:tcW w:w="758"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highlight w:val="none"/>
                <w:u w:val="none"/>
                <w:lang w:val="en-US" w:eastAsia="zh-CN" w:bidi="ar"/>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1.与TS专业功放、前级效果处理器配套使用，组成一套完美音效、人声表现突出的高端娱乐会议扩声系统，适用于剧场，KTV房，高档会议室及多功能厅等，与超低音搭配可做高性能卫星箱使用。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功能特点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.采用1只10寸中低音喇叭单元和1只1.4"环形聚乙烯振膜压缩高音单元。</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箱体采用15mm夹板制作，质量轻，耐磨喷漆处理，外贴防尘网棉。</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精确设计的分频器优化人声部分的中频表现力。</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4.多个螺丝吊装孔位，一个口径35 mm的柱杆插座，多种安装方式。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1.阻抗：8Ω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2.频响：55Hz~20KHz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3.额定功率：300W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4.灵敏度：98dB/W/M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5.覆盖角度：(H)80°(V)60°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6.高音：1.4"压缩高音单元×1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7.低音：10"低音×1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8.尺寸(HxWxD)：510x325x300 mm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9.重量：15.2Kg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宋体"/>
                <w:i w:val="0"/>
                <w:color w:val="000000" w:themeColor="text1"/>
                <w:kern w:val="0"/>
                <w:sz w:val="20"/>
                <w:szCs w:val="20"/>
                <w:u w:val="none"/>
                <w:lang w:val="en-US" w:eastAsia="zh-CN" w:bidi="ar"/>
              </w:rPr>
              <w:t>5</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钢木台、桌类</w:t>
            </w:r>
          </w:p>
        </w:tc>
        <w:tc>
          <w:tcPr>
            <w:tcW w:w="75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yellow"/>
                <w:lang w:val="en-US" w:eastAsia="zh-CN" w:bidi="ar-SA"/>
              </w:rPr>
            </w:pPr>
            <w:r>
              <w:rPr>
                <w:rFonts w:hint="eastAsia" w:cs="Times New Roman"/>
                <w:color w:val="000000" w:themeColor="text1"/>
                <w:kern w:val="2"/>
                <w:sz w:val="21"/>
                <w:szCs w:val="21"/>
                <w:highlight w:val="none"/>
                <w:lang w:val="en-US" w:eastAsia="zh-CN" w:bidi="ar-SA"/>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highlight w:val="yellow"/>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套</w:t>
            </w:r>
          </w:p>
        </w:tc>
        <w:tc>
          <w:tcPr>
            <w:tcW w:w="6322" w:type="dxa"/>
            <w:tcBorders>
              <w:left w:val="single" w:color="auto" w:sz="4" w:space="0"/>
            </w:tcBorders>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1、</w:t>
            </w:r>
            <w:r>
              <w:rPr>
                <w:rFonts w:hint="eastAsia" w:ascii="宋体" w:hAnsi="宋体" w:eastAsia="宋体" w:cs="宋体"/>
                <w:i w:val="0"/>
                <w:color w:val="000000" w:themeColor="text1"/>
                <w:kern w:val="0"/>
                <w:sz w:val="20"/>
                <w:szCs w:val="20"/>
                <w:u w:val="none"/>
                <w:lang w:val="en-US" w:eastAsia="zh-CN" w:bidi="ar"/>
              </w:rPr>
              <w:t>外形尺寸</w:t>
            </w:r>
            <w:r>
              <w:rPr>
                <w:rFonts w:hint="eastAsia" w:ascii="宋体" w:hAnsi="宋体" w:cs="宋体"/>
                <w:i w:val="0"/>
                <w:color w:val="000000" w:themeColor="text1"/>
                <w:kern w:val="0"/>
                <w:sz w:val="20"/>
                <w:szCs w:val="20"/>
                <w:u w:val="none"/>
                <w:lang w:val="en-US" w:eastAsia="zh-CN" w:bidi="ar"/>
              </w:rPr>
              <w:t>：约</w:t>
            </w:r>
            <w:r>
              <w:rPr>
                <w:rFonts w:hint="eastAsia" w:ascii="宋体" w:hAnsi="宋体" w:eastAsia="宋体" w:cs="宋体"/>
                <w:i w:val="0"/>
                <w:color w:val="000000" w:themeColor="text1"/>
                <w:kern w:val="0"/>
                <w:sz w:val="20"/>
                <w:szCs w:val="20"/>
                <w:u w:val="none"/>
                <w:lang w:val="en-US" w:eastAsia="zh-CN" w:bidi="ar"/>
              </w:rPr>
              <w:t>2400*深900*高750mm，材料以及加工工艺：</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2、</w:t>
            </w:r>
            <w:r>
              <w:rPr>
                <w:rFonts w:hint="eastAsia" w:ascii="宋体" w:hAnsi="宋体" w:eastAsia="宋体" w:cs="宋体"/>
                <w:i w:val="0"/>
                <w:color w:val="000000" w:themeColor="text1"/>
                <w:kern w:val="0"/>
                <w:sz w:val="20"/>
                <w:szCs w:val="20"/>
                <w:u w:val="none"/>
                <w:lang w:val="en-US" w:eastAsia="zh-CN" w:bidi="ar"/>
              </w:rPr>
              <w:t>采用1.2-1.5mm优质精装冷扎钢板，经数控设备加工而成，表面酸洗，磷化，防腐，防锈，钝化处理后静电喷塑，塑面经久耐用</w:t>
            </w:r>
            <w:r>
              <w:rPr>
                <w:rFonts w:hint="eastAsia" w:ascii="宋体" w:hAnsi="宋体" w:cs="宋体"/>
                <w:i w:val="0"/>
                <w:color w:val="000000" w:themeColor="text1"/>
                <w:kern w:val="0"/>
                <w:sz w:val="20"/>
                <w:szCs w:val="20"/>
                <w:u w:val="none"/>
                <w:lang w:val="en-US" w:eastAsia="zh-CN" w:bidi="ar"/>
              </w:rPr>
              <w:t>。</w:t>
            </w:r>
            <w:r>
              <w:rPr>
                <w:rFonts w:hint="eastAsia" w:ascii="宋体" w:hAnsi="宋体" w:eastAsia="宋体" w:cs="宋体"/>
                <w:i w:val="0"/>
                <w:color w:val="000000" w:themeColor="text1"/>
                <w:kern w:val="0"/>
                <w:sz w:val="20"/>
                <w:szCs w:val="20"/>
                <w:u w:val="none"/>
                <w:lang w:val="en-US" w:eastAsia="zh-CN" w:bidi="ar"/>
              </w:rPr>
              <w:t xml:space="preserve">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3、</w:t>
            </w:r>
            <w:r>
              <w:rPr>
                <w:rFonts w:hint="eastAsia" w:ascii="宋体" w:hAnsi="宋体" w:eastAsia="宋体" w:cs="宋体"/>
                <w:i w:val="0"/>
                <w:color w:val="000000" w:themeColor="text1"/>
                <w:kern w:val="0"/>
                <w:sz w:val="20"/>
                <w:szCs w:val="20"/>
                <w:u w:val="none"/>
                <w:lang w:val="en-US" w:eastAsia="zh-CN" w:bidi="ar"/>
              </w:rPr>
              <w:t>结构：钢木结合，豪华美观，操作舒适， 操作台整体分上，下柜全拆装款设计，运输方便，连接简单。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6</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镜头及器材</w:t>
            </w:r>
          </w:p>
        </w:tc>
        <w:tc>
          <w:tcPr>
            <w:tcW w:w="758"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类型：三脚架；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材质：铝合金、ABS树脂；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颜色：黑色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7</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highlight w:val="none"/>
                <w:u w:val="none"/>
                <w:lang w:val="en-US" w:eastAsia="zh-CN" w:bidi="ar"/>
              </w:rPr>
              <w:t>光纤</w:t>
            </w:r>
            <w:r>
              <w:rPr>
                <w:rFonts w:hint="eastAsia" w:ascii="宋体" w:hAnsi="宋体" w:eastAsia="宋体" w:cs="宋体"/>
                <w:i w:val="0"/>
                <w:color w:val="000000"/>
                <w:kern w:val="0"/>
                <w:sz w:val="20"/>
                <w:szCs w:val="20"/>
                <w:highlight w:val="none"/>
                <w:u w:val="none"/>
                <w:lang w:val="en-US" w:eastAsia="zh-CN" w:bidi="ar"/>
              </w:rPr>
              <w:t>转换器</w:t>
            </w:r>
          </w:p>
        </w:tc>
        <w:tc>
          <w:tcPr>
            <w:tcW w:w="758"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highlight w:val="yellow"/>
                <w:lang w:val="en-US" w:eastAsia="zh-CN" w:bidi="ar-SA"/>
              </w:rPr>
            </w:pPr>
            <w:r>
              <w:rPr>
                <w:rFonts w:hint="eastAsia" w:cs="Times New Roman"/>
                <w:kern w:val="2"/>
                <w:sz w:val="21"/>
                <w:szCs w:val="21"/>
                <w:highlight w:val="none"/>
                <w:lang w:val="en-US" w:eastAsia="zh-CN" w:bidi="ar-SA"/>
              </w:rPr>
              <w:t>4</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高清HDMI信号转换成VGA信号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53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cs="宋体"/>
                <w:i w:val="0"/>
                <w:color w:val="000000"/>
                <w:kern w:val="0"/>
                <w:sz w:val="20"/>
                <w:szCs w:val="20"/>
                <w:u w:val="none"/>
                <w:lang w:val="en-US" w:eastAsia="zh-CN" w:bidi="ar"/>
              </w:rPr>
              <w:t>8</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其他机房</w:t>
            </w:r>
            <w:r>
              <w:rPr>
                <w:rFonts w:hint="eastAsia" w:ascii="宋体" w:hAnsi="宋体" w:eastAsia="宋体" w:cs="宋体"/>
                <w:i w:val="0"/>
                <w:color w:val="000000"/>
                <w:kern w:val="0"/>
                <w:sz w:val="20"/>
                <w:szCs w:val="20"/>
                <w:u w:val="none"/>
                <w:lang w:val="en-US" w:eastAsia="zh-CN" w:bidi="ar"/>
              </w:rPr>
              <w:t>辅助</w:t>
            </w:r>
            <w:r>
              <w:rPr>
                <w:rFonts w:hint="eastAsia" w:ascii="宋体" w:hAnsi="宋体" w:cs="宋体"/>
                <w:i w:val="0"/>
                <w:color w:val="000000"/>
                <w:kern w:val="0"/>
                <w:sz w:val="20"/>
                <w:szCs w:val="20"/>
                <w:u w:val="none"/>
                <w:lang w:val="en-US" w:eastAsia="zh-CN" w:bidi="ar"/>
              </w:rPr>
              <w:t>设备</w:t>
            </w:r>
          </w:p>
        </w:tc>
        <w:tc>
          <w:tcPr>
            <w:tcW w:w="758" w:type="dxa"/>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HDMI线，VGA线，RJ45线材，音频线，DVI线、插座等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534"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lang w:val="en-US" w:eastAsia="zh-CN" w:bidi="ar-SA"/>
              </w:rPr>
            </w:pPr>
            <w:r>
              <w:rPr>
                <w:rFonts w:hint="eastAsia" w:ascii="宋体" w:hAnsi="宋体" w:cs="宋体"/>
                <w:i w:val="0"/>
                <w:color w:val="000000" w:themeColor="text1"/>
                <w:kern w:val="0"/>
                <w:sz w:val="20"/>
                <w:szCs w:val="20"/>
                <w:u w:val="none"/>
                <w:lang w:val="en-US" w:eastAsia="zh-CN" w:bidi="ar"/>
              </w:rPr>
              <w:t>台式计算机</w:t>
            </w:r>
          </w:p>
        </w:tc>
        <w:tc>
          <w:tcPr>
            <w:tcW w:w="758" w:type="dxa"/>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eastAsia="宋体" w:cs="宋体"/>
                <w:i w:val="0"/>
                <w:color w:val="000000" w:themeColor="text1"/>
                <w:kern w:val="0"/>
                <w:sz w:val="20"/>
                <w:szCs w:val="20"/>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eastAsia="宋体" w:cs="宋体"/>
                <w:i w:val="0"/>
                <w:color w:val="000000" w:themeColor="text1"/>
                <w:kern w:val="0"/>
                <w:sz w:val="20"/>
                <w:szCs w:val="20"/>
                <w:u w:val="none"/>
                <w:lang w:val="en-US" w:eastAsia="zh-CN" w:bidi="ar"/>
              </w:rPr>
              <w:t>台</w:t>
            </w:r>
          </w:p>
        </w:tc>
        <w:tc>
          <w:tcPr>
            <w:tcW w:w="6322" w:type="dxa"/>
            <w:tcBorders>
              <w:left w:val="single" w:color="auto" w:sz="4" w:space="0"/>
            </w:tcBorders>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1、</w:t>
            </w:r>
            <w:r>
              <w:rPr>
                <w:rFonts w:hint="eastAsia" w:ascii="宋体" w:hAnsi="宋体" w:eastAsia="宋体" w:cs="宋体"/>
                <w:i w:val="0"/>
                <w:color w:val="000000" w:themeColor="text1"/>
                <w:kern w:val="0"/>
                <w:sz w:val="20"/>
                <w:szCs w:val="20"/>
                <w:u w:val="none"/>
                <w:lang w:val="en-US" w:eastAsia="zh-CN" w:bidi="ar"/>
              </w:rPr>
              <w:t>CPU：酷睿四核 i5-4590 (3.3G 6M 1600FSB 84W)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2、</w:t>
            </w:r>
            <w:r>
              <w:rPr>
                <w:rFonts w:hint="eastAsia" w:ascii="宋体" w:hAnsi="宋体" w:eastAsia="宋体" w:cs="宋体"/>
                <w:i w:val="0"/>
                <w:color w:val="000000" w:themeColor="text1"/>
                <w:kern w:val="0"/>
                <w:sz w:val="20"/>
                <w:szCs w:val="20"/>
                <w:u w:val="none"/>
                <w:lang w:val="en-US" w:eastAsia="zh-CN" w:bidi="ar"/>
              </w:rPr>
              <w:t>电源：ATX ≧ 300W，全电网，80+铜牌。</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3</w:t>
            </w:r>
            <w:r>
              <w:rPr>
                <w:rFonts w:hint="eastAsia" w:ascii="宋体" w:hAnsi="宋体" w:cs="宋体"/>
                <w:i w:val="0"/>
                <w:color w:val="000000" w:themeColor="text1"/>
                <w:kern w:val="0"/>
                <w:sz w:val="20"/>
                <w:szCs w:val="20"/>
                <w:u w:val="none"/>
                <w:lang w:val="en-US" w:eastAsia="zh-CN" w:bidi="ar"/>
              </w:rPr>
              <w:t>、</w:t>
            </w:r>
            <w:r>
              <w:rPr>
                <w:rFonts w:hint="eastAsia" w:ascii="宋体" w:hAnsi="宋体" w:eastAsia="宋体" w:cs="宋体"/>
                <w:i w:val="0"/>
                <w:color w:val="000000" w:themeColor="text1"/>
                <w:kern w:val="0"/>
                <w:sz w:val="20"/>
                <w:szCs w:val="20"/>
                <w:u w:val="none"/>
                <w:lang w:val="en-US" w:eastAsia="zh-CN" w:bidi="ar"/>
              </w:rPr>
              <w:t>主板：H81 mATX DDR3（2DIMM,1PCI-Ex16,2PCI-Ex1,1PCI,COM,支持Win8）。</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4、内存：DDR3 1600  ≧ 4G 台式机内存。</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5、硬盘：1TB_7200RPM_SATA3。G台式机硬盘（7200RPM SATA III 4 drive）</w:t>
            </w:r>
            <w:r>
              <w:rPr>
                <w:rFonts w:hint="eastAsia" w:ascii="宋体" w:hAnsi="宋体" w:eastAsia="宋体" w:cs="宋体"/>
                <w:i w:val="0"/>
                <w:color w:val="000000" w:themeColor="text1"/>
                <w:kern w:val="0"/>
                <w:sz w:val="20"/>
                <w:szCs w:val="20"/>
                <w:u w:val="none"/>
                <w:lang w:val="en-US" w:eastAsia="zh-CN" w:bidi="ar"/>
              </w:rPr>
              <w:br w:type="textWrapping"/>
            </w:r>
            <w:r>
              <w:rPr>
                <w:rFonts w:hint="eastAsia" w:ascii="宋体" w:hAnsi="宋体" w:eastAsia="宋体" w:cs="宋体"/>
                <w:i w:val="0"/>
                <w:color w:val="000000" w:themeColor="text1"/>
                <w:kern w:val="0"/>
                <w:sz w:val="20"/>
                <w:szCs w:val="20"/>
                <w:u w:val="none"/>
                <w:lang w:val="en-US" w:eastAsia="zh-CN" w:bidi="ar"/>
              </w:rPr>
              <w:t>6、光驱：DVD.</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7、显卡：GT705 1GB （DDR3 64位 VGA/DVI/H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2" w:hRule="atLeast"/>
          <w:jc w:val="center"/>
        </w:trPr>
        <w:tc>
          <w:tcPr>
            <w:tcW w:w="534" w:type="dxa"/>
            <w:vAlign w:val="center"/>
          </w:tcPr>
          <w:p>
            <w:pPr>
              <w:keepNext w:val="0"/>
              <w:keepLines w:val="0"/>
              <w:widowControl/>
              <w:suppressLineNumbers w:val="0"/>
              <w:jc w:val="center"/>
              <w:textAlignment w:val="center"/>
              <w:rPr>
                <w:rFonts w:hint="default" w:eastAsia="宋体"/>
                <w:color w:val="000000" w:themeColor="text1"/>
                <w:lang w:val="en-US" w:eastAsia="zh-CN"/>
              </w:rPr>
            </w:pPr>
            <w:r>
              <w:rPr>
                <w:rFonts w:hint="eastAsia"/>
                <w:color w:val="000000" w:themeColor="text1"/>
                <w:lang w:val="en-US" w:eastAsia="zh-CN"/>
              </w:rPr>
              <w:t>10</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rPr>
              <w:t>电源插座</w:t>
            </w:r>
            <w:r>
              <w:rPr>
                <w:rFonts w:hint="eastAsia" w:ascii="宋体" w:hAnsi="宋体" w:cs="宋体"/>
                <w:i w:val="0"/>
                <w:color w:val="000000" w:themeColor="text1"/>
                <w:kern w:val="0"/>
                <w:sz w:val="20"/>
                <w:szCs w:val="20"/>
                <w:u w:val="none"/>
                <w:lang w:val="en-US" w:eastAsia="zh-CN" w:bidi="ar"/>
              </w:rPr>
              <w:t>和转换器</w:t>
            </w:r>
          </w:p>
        </w:tc>
        <w:tc>
          <w:tcPr>
            <w:tcW w:w="75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ascii="宋体" w:hAnsi="宋体" w:cs="宋体"/>
                <w:i w:val="0"/>
                <w:color w:val="000000" w:themeColor="text1"/>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1、</w:t>
            </w:r>
            <w:r>
              <w:rPr>
                <w:rFonts w:hint="eastAsia" w:ascii="宋体" w:hAnsi="宋体" w:eastAsia="宋体" w:cs="宋体"/>
                <w:i w:val="0"/>
                <w:color w:val="000000" w:themeColor="text1"/>
                <w:kern w:val="0"/>
                <w:sz w:val="20"/>
                <w:szCs w:val="20"/>
                <w:u w:val="none"/>
                <w:lang w:val="en-US" w:eastAsia="zh-CN" w:bidi="ar"/>
              </w:rPr>
              <w:t>通流量大，残压低，响应快。</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2、</w:t>
            </w:r>
            <w:r>
              <w:rPr>
                <w:rFonts w:hint="eastAsia" w:ascii="宋体" w:hAnsi="宋体" w:eastAsia="宋体" w:cs="宋体"/>
                <w:i w:val="0"/>
                <w:color w:val="000000" w:themeColor="text1"/>
                <w:kern w:val="0"/>
                <w:sz w:val="20"/>
                <w:szCs w:val="20"/>
                <w:u w:val="none"/>
                <w:lang w:val="en-US" w:eastAsia="zh-CN" w:bidi="ar"/>
              </w:rPr>
              <w:t>采用进口高弹性高导电率磷青铜以及先进的插套啮合技术，接触更紧密、插拔性能优良、温升小，无虚接和跳火现象，电气连接性和导通性俱佳。</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3、</w:t>
            </w:r>
            <w:r>
              <w:rPr>
                <w:rFonts w:hint="eastAsia" w:ascii="宋体" w:hAnsi="宋体" w:eastAsia="宋体" w:cs="宋体"/>
                <w:i w:val="0"/>
                <w:color w:val="000000" w:themeColor="text1"/>
                <w:kern w:val="0"/>
                <w:sz w:val="20"/>
                <w:szCs w:val="20"/>
                <w:u w:val="none"/>
                <w:lang w:val="en-US" w:eastAsia="zh-CN" w:bidi="ar"/>
              </w:rPr>
              <w:t>6位国际标准万用插孔，具有防雷故障报警指示功能。</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4、</w:t>
            </w:r>
            <w:r>
              <w:rPr>
                <w:rFonts w:hint="eastAsia" w:ascii="宋体" w:hAnsi="宋体" w:eastAsia="宋体" w:cs="宋体"/>
                <w:i w:val="0"/>
                <w:color w:val="000000" w:themeColor="text1"/>
                <w:kern w:val="0"/>
                <w:sz w:val="20"/>
                <w:szCs w:val="20"/>
                <w:u w:val="none"/>
                <w:lang w:val="en-US" w:eastAsia="zh-CN" w:bidi="ar"/>
              </w:rPr>
              <w:t>采用最先进的温控断路及多重保护技术，保护能力强，可靠性高。</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5、</w:t>
            </w:r>
            <w:r>
              <w:rPr>
                <w:rFonts w:hint="eastAsia" w:ascii="宋体" w:hAnsi="宋体" w:eastAsia="宋体" w:cs="宋体"/>
                <w:i w:val="0"/>
                <w:color w:val="000000" w:themeColor="text1"/>
                <w:kern w:val="0"/>
                <w:sz w:val="20"/>
                <w:szCs w:val="20"/>
                <w:u w:val="none"/>
                <w:lang w:val="en-US" w:eastAsia="zh-CN" w:bidi="ar"/>
              </w:rPr>
              <w:t>模数化、标准插座设计，外壳采用特殊合金材料制成，美观耐用，内置双孔安全门防触电保护。</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cs="宋体"/>
                <w:i w:val="0"/>
                <w:color w:val="000000" w:themeColor="text1"/>
                <w:kern w:val="0"/>
                <w:sz w:val="20"/>
                <w:szCs w:val="20"/>
                <w:u w:val="none"/>
                <w:lang w:val="en-US" w:eastAsia="zh-CN" w:bidi="ar"/>
              </w:rPr>
              <w:t>6、</w:t>
            </w:r>
            <w:r>
              <w:rPr>
                <w:rFonts w:hint="eastAsia" w:ascii="宋体" w:hAnsi="宋体" w:eastAsia="宋体" w:cs="宋体"/>
                <w:i w:val="0"/>
                <w:color w:val="000000" w:themeColor="text1"/>
                <w:kern w:val="0"/>
                <w:sz w:val="20"/>
                <w:szCs w:val="20"/>
                <w:u w:val="none"/>
                <w:lang w:val="en-US" w:eastAsia="zh-CN" w:bidi="ar"/>
              </w:rPr>
              <w:t>全模保护方式，设备更安全。</w:t>
            </w:r>
            <w:r>
              <w:rPr>
                <w:rFonts w:hint="eastAsia" w:ascii="宋体" w:hAnsi="宋体" w:eastAsia="宋体" w:cs="宋体"/>
                <w:i w:val="0"/>
                <w:color w:val="000000" w:themeColor="text1"/>
                <w:kern w:val="0"/>
                <w:sz w:val="20"/>
                <w:szCs w:val="20"/>
                <w:u w:val="none"/>
                <w:lang w:val="en-US" w:eastAsia="zh-CN" w:bidi="ar"/>
              </w:rPr>
              <w:br w:type="textWrapping"/>
            </w:r>
            <w:r>
              <w:rPr>
                <w:rFonts w:hint="eastAsia" w:ascii="宋体" w:hAnsi="宋体" w:eastAsia="宋体" w:cs="宋体"/>
                <w:i w:val="0"/>
                <w:color w:val="000000" w:themeColor="text1"/>
                <w:kern w:val="0"/>
                <w:sz w:val="20"/>
                <w:szCs w:val="20"/>
                <w:u w:val="none"/>
                <w:lang w:val="en-US" w:eastAsia="zh-CN" w:bidi="ar"/>
              </w:rPr>
              <w:t>技术参数：额定工作电压(Un)：250VAC，最大持续工作电压(Uc)：320VAC，标称放电电流In(8/20μs)：5k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534" w:type="dxa"/>
            <w:vAlign w:val="center"/>
          </w:tcPr>
          <w:p>
            <w:pPr>
              <w:keepNext w:val="0"/>
              <w:keepLines w:val="0"/>
              <w:widowControl/>
              <w:suppressLineNumbers w:val="0"/>
              <w:jc w:val="center"/>
              <w:textAlignment w:val="center"/>
              <w:rPr>
                <w:rFonts w:hint="default"/>
                <w:lang w:val="en-US"/>
              </w:rPr>
            </w:pPr>
            <w:r>
              <w:rPr>
                <w:rFonts w:hint="eastAsia" w:ascii="宋体" w:hAnsi="宋体" w:cs="宋体"/>
                <w:i w:val="0"/>
                <w:color w:val="000000"/>
                <w:kern w:val="0"/>
                <w:sz w:val="20"/>
                <w:szCs w:val="20"/>
                <w:u w:val="none"/>
                <w:lang w:val="en-US" w:eastAsia="zh-CN" w:bidi="ar"/>
              </w:rPr>
              <w:t>11</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rPr>
            </w:pPr>
            <w:r>
              <w:rPr>
                <w:rFonts w:hint="eastAsia" w:ascii="宋体" w:hAnsi="宋体" w:eastAsia="宋体" w:cs="宋体"/>
                <w:i w:val="0"/>
                <w:color w:val="000000" w:themeColor="text1"/>
                <w:kern w:val="0"/>
                <w:sz w:val="20"/>
                <w:szCs w:val="20"/>
                <w:highlight w:val="none"/>
                <w:u w:val="none"/>
                <w:lang w:val="en-US" w:eastAsia="zh-CN" w:bidi="ar"/>
              </w:rPr>
              <w:t>LED显示屏</w:t>
            </w:r>
          </w:p>
        </w:tc>
        <w:tc>
          <w:tcPr>
            <w:tcW w:w="758" w:type="dxa"/>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rPr>
            </w:pPr>
            <w:r>
              <w:rPr>
                <w:rFonts w:hint="eastAsia" w:ascii="宋体" w:hAnsi="宋体" w:cs="宋体"/>
                <w:i w:val="0"/>
                <w:color w:val="000000" w:themeColor="text1"/>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个</w:t>
            </w:r>
          </w:p>
        </w:tc>
        <w:tc>
          <w:tcPr>
            <w:tcW w:w="6322"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highlight w:val="none"/>
                <w:u w:val="none"/>
                <w:lang w:val="en-US" w:eastAsia="zh-CN" w:bidi="ar"/>
              </w:rPr>
            </w:pPr>
            <w:r>
              <w:rPr>
                <w:rFonts w:hint="eastAsia" w:ascii="宋体" w:hAnsi="宋体" w:eastAsia="宋体" w:cs="宋体"/>
                <w:i w:val="0"/>
                <w:color w:val="000000" w:themeColor="text1"/>
                <w:kern w:val="0"/>
                <w:sz w:val="20"/>
                <w:szCs w:val="20"/>
                <w:highlight w:val="none"/>
                <w:u w:val="none"/>
                <w:lang w:val="en-US" w:eastAsia="zh-CN" w:bidi="ar"/>
              </w:rPr>
              <w:t>像素点组成：1红1绿，单元板尺寸：302</w:t>
            </w:r>
            <w:r>
              <w:rPr>
                <w:rFonts w:hint="default" w:ascii="Arial" w:hAnsi="Arial" w:cs="Arial"/>
                <w:i w:val="0"/>
                <w:color w:val="000000" w:themeColor="text1"/>
                <w:kern w:val="0"/>
                <w:sz w:val="20"/>
                <w:szCs w:val="20"/>
                <w:highlight w:val="none"/>
                <w:u w:val="none"/>
                <w:lang w:val="en-US" w:eastAsia="zh-CN" w:bidi="ar"/>
              </w:rPr>
              <w:t>×</w:t>
            </w:r>
            <w:r>
              <w:rPr>
                <w:rFonts w:hint="eastAsia" w:ascii="宋体" w:hAnsi="宋体" w:eastAsia="宋体" w:cs="宋体"/>
                <w:i w:val="0"/>
                <w:color w:val="000000" w:themeColor="text1"/>
                <w:kern w:val="0"/>
                <w:sz w:val="20"/>
                <w:szCs w:val="20"/>
                <w:highlight w:val="none"/>
                <w:u w:val="none"/>
                <w:lang w:val="en-US" w:eastAsia="zh-CN" w:bidi="ar"/>
              </w:rPr>
              <w:t>152MM，物理密度44321点/平方，单元板寿命：10万小时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5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木制台、桌类</w:t>
            </w:r>
          </w:p>
        </w:tc>
        <w:tc>
          <w:tcPr>
            <w:tcW w:w="758" w:type="dxa"/>
            <w:vAlign w:val="center"/>
          </w:tcPr>
          <w:p>
            <w:pPr>
              <w:keepNext w:val="0"/>
              <w:keepLines w:val="0"/>
              <w:widowControl/>
              <w:suppressLineNumbers w:val="0"/>
              <w:jc w:val="center"/>
              <w:textAlignment w:val="center"/>
              <w:rPr>
                <w:rFonts w:hint="eastAsia"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规格：每套包含家具电脑桌一台，规格约为140</w:t>
            </w:r>
            <w:r>
              <w:rPr>
                <w:rFonts w:hint="default"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70cm，具体尺寸按实际定做。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1090" w:type="dxa"/>
            <w:vAlign w:val="center"/>
          </w:tcPr>
          <w:p>
            <w:pPr>
              <w:keepNext w:val="0"/>
              <w:keepLines w:val="0"/>
              <w:widowControl/>
              <w:suppressLineNumbers w:val="0"/>
              <w:jc w:val="center"/>
              <w:textAlignment w:val="center"/>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金属骨架为主的椅凳类</w:t>
            </w:r>
          </w:p>
        </w:tc>
        <w:tc>
          <w:tcPr>
            <w:tcW w:w="758" w:type="dxa"/>
            <w:vAlign w:val="center"/>
          </w:tcPr>
          <w:p>
            <w:pPr>
              <w:keepNext w:val="0"/>
              <w:keepLines w:val="0"/>
              <w:widowControl/>
              <w:suppressLineNumbers w:val="0"/>
              <w:jc w:val="center"/>
              <w:textAlignment w:val="center"/>
              <w:rPr>
                <w:rFonts w:hint="eastAsia"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材质要求为90</w:t>
            </w:r>
            <w:r>
              <w:rPr>
                <w:rFonts w:hint="default" w:ascii="Arial" w:hAnsi="Arial" w:cs="Arial"/>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46cm方管加固，具体按实际定做。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090" w:type="dxa"/>
            <w:vAlign w:val="center"/>
          </w:tcPr>
          <w:p>
            <w:pPr>
              <w:keepNext w:val="0"/>
              <w:keepLines w:val="0"/>
              <w:widowControl/>
              <w:suppressLineNumbers w:val="0"/>
              <w:jc w:val="center"/>
              <w:textAlignment w:val="center"/>
              <w:rPr>
                <w:rFonts w:hint="default" w:ascii="宋体" w:hAnsi="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广告牌</w:t>
            </w:r>
          </w:p>
        </w:tc>
        <w:tc>
          <w:tcPr>
            <w:tcW w:w="758" w:type="dxa"/>
            <w:vAlign w:val="center"/>
          </w:tcPr>
          <w:p>
            <w:pPr>
              <w:keepNext w:val="0"/>
              <w:keepLines w:val="0"/>
              <w:widowControl/>
              <w:suppressLineNumbers w:val="0"/>
              <w:jc w:val="center"/>
              <w:textAlignment w:val="center"/>
              <w:rPr>
                <w:rFonts w:hint="default" w:ascii="宋体" w:hAnsi="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个</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不锈钢弧形，牌匾：XX村（社区）综治中心，规格宽约4cm</w:t>
            </w:r>
            <w:r>
              <w:rPr>
                <w:rFonts w:hint="default" w:ascii="Arial" w:hAnsi="Arial" w:cs="Arial"/>
                <w:i w:val="0"/>
                <w:color w:val="000000" w:themeColor="text1"/>
                <w:kern w:val="0"/>
                <w:sz w:val="20"/>
                <w:szCs w:val="20"/>
                <w:highlight w:val="none"/>
                <w:u w:val="none"/>
                <w:lang w:val="en-US" w:eastAsia="zh-CN" w:bidi="ar"/>
              </w:rPr>
              <w:t>×</w:t>
            </w:r>
            <w:r>
              <w:rPr>
                <w:rFonts w:hint="eastAsia" w:ascii="宋体" w:hAnsi="宋体" w:cs="宋体"/>
                <w:i w:val="0"/>
                <w:color w:val="000000" w:themeColor="text1"/>
                <w:kern w:val="0"/>
                <w:sz w:val="20"/>
                <w:szCs w:val="20"/>
                <w:highlight w:val="none"/>
                <w:u w:val="none"/>
                <w:lang w:val="en-US" w:eastAsia="zh-CN" w:bidi="ar"/>
              </w:rPr>
              <w:t>长60cm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15</w:t>
            </w:r>
          </w:p>
        </w:tc>
        <w:tc>
          <w:tcPr>
            <w:tcW w:w="109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广告服务</w:t>
            </w:r>
          </w:p>
        </w:tc>
        <w:tc>
          <w:tcPr>
            <w:tcW w:w="758"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highlight w:val="none"/>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项</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themeColor="text1"/>
                <w:kern w:val="0"/>
                <w:sz w:val="20"/>
                <w:szCs w:val="20"/>
                <w:highlight w:val="none"/>
                <w:u w:val="none"/>
                <w:lang w:val="en-US" w:eastAsia="zh-CN" w:bidi="ar"/>
              </w:rPr>
              <w:t>喷布、压木边，规格约122</w:t>
            </w:r>
            <w:r>
              <w:rPr>
                <w:rFonts w:hint="default" w:ascii="宋体" w:hAnsi="宋体" w:cs="宋体"/>
                <w:i w:val="0"/>
                <w:color w:val="000000" w:themeColor="text1"/>
                <w:kern w:val="0"/>
                <w:sz w:val="20"/>
                <w:szCs w:val="20"/>
                <w:highlight w:val="none"/>
                <w:u w:val="none"/>
                <w:lang w:val="en-US" w:eastAsia="zh-CN" w:bidi="ar"/>
              </w:rPr>
              <w:t>×</w:t>
            </w:r>
            <w:r>
              <w:rPr>
                <w:rFonts w:hint="eastAsia" w:ascii="宋体" w:hAnsi="宋体" w:cs="宋体"/>
                <w:i w:val="0"/>
                <w:color w:val="000000" w:themeColor="text1"/>
                <w:kern w:val="0"/>
                <w:sz w:val="20"/>
                <w:szCs w:val="20"/>
                <w:highlight w:val="none"/>
                <w:u w:val="none"/>
                <w:lang w:val="en-US" w:eastAsia="zh-CN" w:bidi="ar"/>
              </w:rPr>
              <w:t>244cm,综治中心职责制度一版,网格化建设一版,综治及平安建设一版,“三官一律</w:t>
            </w:r>
            <w:r>
              <w:rPr>
                <w:rFonts w:hint="default" w:ascii="宋体" w:hAnsi="宋体" w:cs="宋体"/>
                <w:i w:val="0"/>
                <w:color w:val="000000" w:themeColor="text1"/>
                <w:kern w:val="0"/>
                <w:sz w:val="20"/>
                <w:szCs w:val="20"/>
                <w:highlight w:val="none"/>
                <w:u w:val="none"/>
                <w:lang w:val="en-US" w:eastAsia="zh-CN" w:bidi="ar"/>
              </w:rPr>
              <w:t>”</w:t>
            </w:r>
            <w:r>
              <w:rPr>
                <w:rFonts w:hint="eastAsia" w:ascii="宋体" w:hAnsi="宋体" w:cs="宋体"/>
                <w:i w:val="0"/>
                <w:color w:val="000000" w:themeColor="text1"/>
                <w:kern w:val="0"/>
                <w:sz w:val="20"/>
                <w:szCs w:val="20"/>
                <w:highlight w:val="none"/>
                <w:u w:val="none"/>
                <w:lang w:val="en-US" w:eastAsia="zh-CN" w:bidi="ar"/>
              </w:rPr>
              <w:t>进社区一版，共四版。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16</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复印纸</w:t>
            </w:r>
          </w:p>
        </w:tc>
        <w:tc>
          <w:tcPr>
            <w:tcW w:w="758" w:type="dxa"/>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highlight w:val="none"/>
                <w:lang w:val="en-US" w:eastAsia="zh-CN"/>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箱</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A4纸70克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17</w:t>
            </w:r>
          </w:p>
        </w:tc>
        <w:tc>
          <w:tcPr>
            <w:tcW w:w="109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其他办公消耗用品及类似物品</w:t>
            </w:r>
          </w:p>
        </w:tc>
        <w:tc>
          <w:tcPr>
            <w:tcW w:w="758" w:type="dxa"/>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142</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无规定，按实际要求提供。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18</w:t>
            </w:r>
          </w:p>
        </w:tc>
        <w:tc>
          <w:tcPr>
            <w:tcW w:w="1090" w:type="dxa"/>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硬件集成实施服务</w:t>
            </w:r>
          </w:p>
        </w:tc>
        <w:tc>
          <w:tcPr>
            <w:tcW w:w="758"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60" w:type="dxa"/>
            <w:tcBorders>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项</w:t>
            </w:r>
          </w:p>
        </w:tc>
        <w:tc>
          <w:tcPr>
            <w:tcW w:w="6322" w:type="dxa"/>
            <w:tcBorders>
              <w:lef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安装调试（敷设施工、机房施工、各类设备安装调试管理等）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4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exact"/>
              <w:jc w:val="left"/>
            </w:pPr>
            <w:r>
              <w:rPr>
                <w:rFonts w:hint="eastAsia"/>
                <w:b/>
                <w:kern w:val="0"/>
              </w:rPr>
              <w:t>四</w:t>
            </w:r>
            <w:r>
              <w:rPr>
                <w:b/>
                <w:kern w:val="0"/>
              </w:rPr>
              <w:t>、本项目商务要求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jc w:val="center"/>
            </w:pPr>
            <w:r>
              <w:rPr>
                <w:kern w:val="0"/>
              </w:rPr>
              <w:t>商务</w:t>
            </w:r>
            <w:r>
              <w:rPr>
                <w:rFonts w:hint="eastAsia"/>
                <w:kern w:val="0"/>
              </w:rPr>
              <w:t>条款</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pPr>
            <w:r>
              <w:rPr>
                <w:kern w:val="0"/>
              </w:rPr>
              <w:t>商务</w:t>
            </w:r>
            <w: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1</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kern w:val="2"/>
                <w:sz w:val="21"/>
                <w:szCs w:val="21"/>
                <w:lang w:val="en-US" w:eastAsia="zh-CN" w:bidi="ar-SA"/>
              </w:rPr>
            </w:pPr>
            <w:r>
              <w:t>报价要求</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kern w:val="2"/>
                <w:sz w:val="21"/>
                <w:szCs w:val="21"/>
                <w:lang w:val="en-US" w:eastAsia="zh-CN" w:bidi="ar-SA"/>
              </w:rPr>
            </w:pPr>
            <w:r>
              <w:t>本次报价须为人民币报价，包含：产品价、运输费（含装卸费）、保险费、安装调试费、税费、培训费、产品检测费</w:t>
            </w:r>
            <w:r>
              <w:rPr>
                <w:rFonts w:hint="eastAsia"/>
              </w:rPr>
              <w:t>、</w:t>
            </w:r>
            <w:r>
              <w:t>产品质保期内维护等费用。对于本文件中</w:t>
            </w:r>
            <w:r>
              <w:rPr>
                <w:rFonts w:hint="eastAsia"/>
              </w:rPr>
              <w:t>明确</w:t>
            </w:r>
            <w:r>
              <w:t>列明</w:t>
            </w:r>
            <w:r>
              <w:rPr>
                <w:rFonts w:hint="eastAsia"/>
              </w:rPr>
              <w:t>必</w:t>
            </w:r>
            <w:r>
              <w:t>须报价的货物或服务</w:t>
            </w:r>
            <w:r>
              <w:rPr>
                <w:rFonts w:hint="eastAsia"/>
              </w:rPr>
              <w:t>，</w:t>
            </w:r>
            <w:r>
              <w:t>供应商</w:t>
            </w:r>
            <w:r>
              <w:rPr>
                <w:rFonts w:hint="eastAsia"/>
              </w:rPr>
              <w:t>应分别报价。</w:t>
            </w:r>
            <w:r>
              <w:t>对于本文件中未列明，而供应商认为必需的费用也需列入总报价。在合同实施时，采购人将不予支付</w:t>
            </w:r>
            <w:r>
              <w:rPr>
                <w:rFonts w:hint="eastAsia"/>
              </w:rPr>
              <w:t>成交</w:t>
            </w:r>
            <w:r>
              <w:t>供应商没有列入的项目费用，并认为此项目的费用已包括在响应总报价中。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合同签订日期</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t>成交通知书发出后</w:t>
            </w:r>
            <w:r>
              <w:rPr>
                <w:rFonts w:hint="eastAsia"/>
              </w:rPr>
              <w:t>7个工作</w:t>
            </w:r>
            <w: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交货时间</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ascii="Arial" w:hAnsi="Arial" w:cs="Arial"/>
              </w:rPr>
              <w:t>合同签订后15天内交货并安装验收完毕。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交货地点</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rPr>
                <w:rFonts w:hint="eastAsia" w:ascii="Arial" w:hAnsi="Arial" w:cs="Arial"/>
              </w:rPr>
              <w:t>采购单位指定</w:t>
            </w:r>
            <w:r>
              <w:rPr>
                <w:rFonts w:ascii="Arial" w:hAnsi="Arial" w:cs="Arial"/>
              </w:rPr>
              <w:t>设备现场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验收标准</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t>1．检查供货范围或服务范围</w:t>
            </w:r>
          </w:p>
          <w:p>
            <w:pPr>
              <w:spacing w:line="300" w:lineRule="exact"/>
              <w:jc w:val="left"/>
            </w:pPr>
            <w:r>
              <w:rPr>
                <w:rFonts w:hint="eastAsia"/>
              </w:rPr>
              <w:t>√</w:t>
            </w:r>
            <w:r>
              <w:t>货物类：产品到达现场后，成交供应商应在采购人单位人员在场情况下当面开箱，共同清点、检查外观，作出开箱记录，双方签字确认。成交供应商应保证货物到达采购人所在地完好无损，如有缺漏、损坏，由成交供应商负责调换、补齐或赔偿。</w:t>
            </w:r>
          </w:p>
          <w:p>
            <w:pPr>
              <w:spacing w:line="300" w:lineRule="exact"/>
              <w:jc w:val="left"/>
            </w:pPr>
            <w:r>
              <w:rPr>
                <w:rFonts w:hint="eastAsia"/>
              </w:rPr>
              <w:t>2</w:t>
            </w:r>
            <w:r>
              <w:t>．产品或服务在安装调试并试运行符合要求后，才作为最终验收。</w:t>
            </w:r>
          </w:p>
          <w:p>
            <w:pPr>
              <w:spacing w:line="300" w:lineRule="exact"/>
              <w:jc w:val="left"/>
            </w:pPr>
            <w:r>
              <w:rPr>
                <w:rFonts w:hint="eastAsia"/>
              </w:rPr>
              <w:t>3</w:t>
            </w:r>
            <w:r>
              <w:t>．成交供应商提供的货物或服务未达到谈判文件规定要求，且对采购人造成损失的，由成交供应商承担一切责任，并赔偿所造成的损失。</w:t>
            </w:r>
          </w:p>
          <w:p>
            <w:pPr>
              <w:spacing w:line="300" w:lineRule="exact"/>
              <w:jc w:val="left"/>
            </w:pPr>
            <w:r>
              <w:rPr>
                <w:rFonts w:hint="eastAsia"/>
              </w:rPr>
              <w:t>4</w:t>
            </w:r>
            <w:r>
              <w:t>．采购人需要制造商对成交供应商交付的产品或服务（包括质量、参数等）进行确认的，制造商应予以配合并出具书面意见，相关配合事项由</w:t>
            </w:r>
            <w:r>
              <w:rPr>
                <w:rFonts w:hint="eastAsia"/>
              </w:rPr>
              <w:t>成交</w:t>
            </w:r>
            <w:r>
              <w:t>供应商与制造商协调。</w:t>
            </w:r>
          </w:p>
          <w:p>
            <w:pPr>
              <w:spacing w:line="300" w:lineRule="exact"/>
              <w:jc w:val="left"/>
            </w:pPr>
            <w:r>
              <w:rPr>
                <w:rFonts w:hint="eastAsia"/>
              </w:rPr>
              <w:t>5</w:t>
            </w:r>
            <w:r>
              <w:t>．产品包装材料归采购人所有。</w:t>
            </w:r>
          </w:p>
          <w:p>
            <w:pPr>
              <w:spacing w:line="300" w:lineRule="exact"/>
              <w:jc w:val="left"/>
            </w:pPr>
            <w:r>
              <w:rPr>
                <w:rFonts w:hint="eastAsia"/>
              </w:rPr>
              <w:t>6</w:t>
            </w:r>
            <w:r>
              <w:t>．大型或者复杂的政府采购项目，采购人应当邀请具有相关资质的检测机构参加验收工作。</w:t>
            </w:r>
          </w:p>
          <w:p>
            <w:pPr>
              <w:spacing w:line="300" w:lineRule="exact"/>
              <w:jc w:val="left"/>
            </w:pPr>
            <w:r>
              <w:rPr>
                <w:rFonts w:hint="eastAsia"/>
              </w:rPr>
              <w:t>7</w:t>
            </w:r>
            <w: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hd w:val="pct10" w:color="auto" w:fill="FFFFFF"/>
              </w:rPr>
            </w:pPr>
            <w:r>
              <w:t>服务标准、期限、效率</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Times New Roman"/>
                <w:b/>
                <w:bCs/>
                <w:color w:val="auto"/>
              </w:rPr>
            </w:pPr>
            <w:r>
              <w:rPr>
                <w:rFonts w:hint="eastAsia" w:ascii="宋体" w:hAnsi="宋体" w:eastAsia="宋体"/>
                <w:szCs w:val="21"/>
                <w:lang w:val="en-US" w:eastAsia="zh-CN"/>
              </w:rPr>
              <w:t>1、</w:t>
            </w:r>
            <w:r>
              <w:rPr>
                <w:rFonts w:hint="eastAsia" w:ascii="Times New Roman" w:hAnsi="Times New Roman" w:cs="Times New Roman"/>
                <w:b/>
                <w:bCs/>
                <w:color w:val="auto"/>
              </w:rPr>
              <w:t>为保证系统兼容性，投标人所投的“基础环境集成实施服务”必须符合《社会治安综合治理基础数据规范》</w:t>
            </w:r>
            <w:r>
              <w:rPr>
                <w:rFonts w:ascii="Times New Roman" w:hAnsi="Times New Roman" w:cs="Times New Roman"/>
                <w:b/>
                <w:bCs/>
                <w:color w:val="auto"/>
              </w:rPr>
              <w:t>GB/T 31000-2015标准要求，并实现与</w:t>
            </w:r>
            <w:r>
              <w:rPr>
                <w:rFonts w:hint="eastAsia" w:ascii="Times New Roman" w:hAnsi="Times New Roman" w:cs="Times New Roman"/>
                <w:b/>
                <w:bCs/>
                <w:color w:val="auto"/>
              </w:rPr>
              <w:t>贵港</w:t>
            </w:r>
            <w:r>
              <w:rPr>
                <w:rFonts w:ascii="Times New Roman" w:hAnsi="Times New Roman" w:cs="Times New Roman"/>
                <w:b/>
                <w:bCs/>
                <w:color w:val="auto"/>
              </w:rPr>
              <w:t>市综治视联网</w:t>
            </w:r>
            <w:r>
              <w:rPr>
                <w:rFonts w:hint="eastAsia" w:ascii="Times New Roman" w:hAnsi="Times New Roman" w:cs="Times New Roman"/>
                <w:b/>
                <w:bCs/>
                <w:color w:val="auto"/>
              </w:rPr>
              <w:t>、广西壮族自治区综治视联网平台、中央综治视联网平台无缝对接，实现协议层会话，终端拨号等功能互联互通。投标人需在响应文件中提供承诺可完成兼容对接的函，并加盖投标人公章</w:t>
            </w:r>
            <w:r>
              <w:rPr>
                <w:rFonts w:hint="eastAsia" w:cs="Times New Roman"/>
                <w:b/>
                <w:bCs/>
                <w:color w:val="auto"/>
                <w:lang w:eastAsia="zh-CN"/>
              </w:rPr>
              <w:t>，</w:t>
            </w:r>
            <w:r>
              <w:rPr>
                <w:rFonts w:hint="eastAsia" w:cs="Times New Roman"/>
                <w:b/>
                <w:bCs/>
                <w:color w:val="auto"/>
                <w:lang w:val="en-US" w:eastAsia="zh-CN"/>
              </w:rPr>
              <w:t>否则投标无效。</w:t>
            </w:r>
            <w:r>
              <w:rPr>
                <w:rFonts w:hint="eastAsia" w:ascii="Times New Roman" w:hAnsi="Times New Roman" w:cs="Times New Roman"/>
                <w:b/>
                <w:bCs/>
                <w:color w:val="auto"/>
              </w:rPr>
              <w:t>采购人将保留要求参与投标的所有投标人开标后进行联通性测试的权利，若投标人以虚假承诺的方式中标的，按虚假应标处理，将上报</w:t>
            </w:r>
            <w:r>
              <w:rPr>
                <w:rFonts w:hint="eastAsia" w:ascii="Times New Roman" w:hAnsi="Times New Roman" w:cs="Times New Roman"/>
                <w:b/>
                <w:bCs/>
                <w:color w:val="auto"/>
                <w:lang w:val="en-US" w:eastAsia="zh-CN"/>
              </w:rPr>
              <w:t>相关监督</w:t>
            </w:r>
            <w:r>
              <w:rPr>
                <w:rFonts w:hint="eastAsia" w:ascii="Times New Roman" w:hAnsi="Times New Roman" w:cs="Times New Roman"/>
                <w:b/>
                <w:bCs/>
                <w:color w:val="auto"/>
              </w:rPr>
              <w:t>部门，成交供应商必须承担相应法律责任</w:t>
            </w:r>
            <w:r>
              <w:rPr>
                <w:rFonts w:hint="eastAsia" w:ascii="Times New Roman" w:hAnsi="Times New Roman" w:cs="Times New Roman"/>
                <w:b/>
                <w:bCs/>
                <w:color w:val="auto"/>
                <w:lang w:eastAsia="zh-CN"/>
              </w:rPr>
              <w:t>。</w:t>
            </w:r>
          </w:p>
          <w:p>
            <w:pPr>
              <w:spacing w:line="300" w:lineRule="exact"/>
              <w:jc w:val="left"/>
            </w:pPr>
            <w:r>
              <w:rPr>
                <w:rFonts w:hint="eastAsia"/>
                <w:lang w:val="en-US" w:eastAsia="zh-CN"/>
              </w:rPr>
              <w:t>2、</w:t>
            </w:r>
            <w:r>
              <w:t>成交供应商在质量保证期内应当为采购人提供以下技术支持和服务：</w:t>
            </w:r>
          </w:p>
          <w:p>
            <w:pPr>
              <w:spacing w:line="300" w:lineRule="exact"/>
              <w:jc w:val="left"/>
            </w:pPr>
            <w:r>
              <w:rPr>
                <w:rFonts w:hint="eastAsia"/>
                <w:lang w:val="en-US" w:eastAsia="zh-CN"/>
              </w:rPr>
              <w:t>2</w:t>
            </w:r>
            <w:r>
              <w:t>.1电话咨询</w:t>
            </w:r>
          </w:p>
          <w:p>
            <w:pPr>
              <w:spacing w:line="300" w:lineRule="exact"/>
              <w:jc w:val="left"/>
            </w:pPr>
            <w:r>
              <w:t>成交供应商应当为采购人提供技术援助电话，解答采购人在使用中遇到的问题，及时为采购人提出解决问题的建议。</w:t>
            </w:r>
          </w:p>
          <w:p>
            <w:pPr>
              <w:spacing w:line="300" w:lineRule="exact"/>
              <w:jc w:val="left"/>
            </w:pPr>
            <w:r>
              <w:rPr>
                <w:rFonts w:hint="eastAsia"/>
                <w:lang w:val="en-US" w:eastAsia="zh-CN"/>
              </w:rPr>
              <w:t>2</w:t>
            </w:r>
            <w:r>
              <w:t>.2现场响应</w:t>
            </w:r>
          </w:p>
          <w:p>
            <w:pPr>
              <w:spacing w:line="300" w:lineRule="exact"/>
              <w:jc w:val="left"/>
            </w:pPr>
            <w:r>
              <w:t>采购人遇到使用或技术问题，电话咨询不能解决的，</w:t>
            </w:r>
            <w:r>
              <w:rPr>
                <w:rFonts w:hint="eastAsia"/>
              </w:rPr>
              <w:t>成交供应商</w:t>
            </w:r>
            <w:r>
              <w:t>应在</w:t>
            </w:r>
            <w:r>
              <w:rPr>
                <w:rFonts w:hint="eastAsia"/>
              </w:rPr>
              <w:t>1</w:t>
            </w:r>
            <w:r>
              <w:t>2小时内到达现场进行处理，到达现场后2</w:t>
            </w:r>
            <w:r>
              <w:rPr>
                <w:rFonts w:hint="eastAsia"/>
              </w:rPr>
              <w:t>4</w:t>
            </w:r>
            <w:r>
              <w:t>小时内排除故障，恢复正常使用。</w:t>
            </w:r>
          </w:p>
          <w:p>
            <w:pPr>
              <w:spacing w:line="300" w:lineRule="exact"/>
              <w:jc w:val="left"/>
            </w:pPr>
            <w:r>
              <w:rPr>
                <w:rFonts w:hint="eastAsia"/>
                <w:lang w:val="en-US" w:eastAsia="zh-CN"/>
              </w:rPr>
              <w:t>2</w:t>
            </w:r>
            <w:r>
              <w:t>.3技术升级</w:t>
            </w:r>
          </w:p>
          <w:p>
            <w:pPr>
              <w:spacing w:line="300" w:lineRule="exact"/>
              <w:jc w:val="left"/>
            </w:pPr>
            <w:r>
              <w:t>在质保期内，如果</w:t>
            </w:r>
            <w:r>
              <w:rPr>
                <w:rFonts w:hint="eastAsia"/>
              </w:rPr>
              <w:t>成交供应商</w:t>
            </w:r>
            <w:r>
              <w:t>的产品或服务升级，成交供应商应及时通知采购人，如采购人有相应要求，</w:t>
            </w:r>
            <w:r>
              <w:rPr>
                <w:rFonts w:hint="eastAsia"/>
              </w:rPr>
              <w:t>成交供应商</w:t>
            </w:r>
            <w:r>
              <w:t>应对采购人购买的产品或服务进行升级。</w:t>
            </w:r>
          </w:p>
          <w:p>
            <w:pPr>
              <w:spacing w:line="300" w:lineRule="exact"/>
            </w:pPr>
            <w:r>
              <w:rPr>
                <w:rFonts w:hint="eastAsia"/>
                <w:lang w:val="en-US" w:eastAsia="zh-CN"/>
              </w:rPr>
              <w:t>2</w:t>
            </w:r>
            <w:r>
              <w:t>.</w:t>
            </w:r>
            <w:r>
              <w:rPr>
                <w:rFonts w:hint="eastAsia"/>
              </w:rPr>
              <w:t>4</w:t>
            </w:r>
            <w:r>
              <w:t>质量保证期内的</w:t>
            </w:r>
            <w:r>
              <w:rPr>
                <w:rFonts w:hint="eastAsia"/>
              </w:rPr>
              <w:t>费用</w:t>
            </w:r>
          </w:p>
          <w:p>
            <w:pPr>
              <w:spacing w:line="300" w:lineRule="exact"/>
              <w:jc w:val="left"/>
            </w:pPr>
            <w:r>
              <w:t>质量保证期内供应商为采购人所提供的</w:t>
            </w:r>
            <w:r>
              <w:rPr>
                <w:rFonts w:hint="eastAsia"/>
              </w:rPr>
              <w:t>所有技术支持和</w:t>
            </w:r>
            <w:r>
              <w:t>服务</w:t>
            </w:r>
            <w:r>
              <w:rPr>
                <w:rFonts w:hint="eastAsia"/>
              </w:rPr>
              <w:t>费用以及</w:t>
            </w:r>
            <w:r>
              <w:t>上门维修、更换零部件费用</w:t>
            </w:r>
            <w:r>
              <w:rPr>
                <w:rFonts w:hint="eastAsia"/>
              </w:rPr>
              <w:t>均包含在响应报价中，</w:t>
            </w:r>
            <w:r>
              <w:t>采购人不再另行支付</w:t>
            </w:r>
            <w:r>
              <w:rPr>
                <w:rFonts w:hint="eastAsia"/>
              </w:rPr>
              <w:t>。</w:t>
            </w:r>
          </w:p>
          <w:p>
            <w:pPr>
              <w:spacing w:line="300" w:lineRule="exact"/>
            </w:pPr>
            <w:r>
              <w:rPr>
                <w:rFonts w:hint="eastAsia"/>
                <w:lang w:val="en-US" w:eastAsia="zh-CN"/>
              </w:rPr>
              <w:t>3、</w:t>
            </w:r>
            <w:r>
              <w:t>质保期</w:t>
            </w:r>
            <w:r>
              <w:rPr>
                <w:rFonts w:hint="eastAsia"/>
              </w:rPr>
              <w:t>过后</w:t>
            </w:r>
            <w:r>
              <w:t>的服务要求</w:t>
            </w:r>
          </w:p>
          <w:p>
            <w:pPr>
              <w:spacing w:line="300" w:lineRule="exact"/>
            </w:pPr>
            <w:r>
              <w:t>电话咨询</w:t>
            </w:r>
            <w:r>
              <w:rPr>
                <w:rFonts w:hint="eastAsia"/>
              </w:rPr>
              <w:t>：</w:t>
            </w:r>
            <w:r>
              <w:t>产品质量保证期过后</w:t>
            </w:r>
            <w:r>
              <w:rPr>
                <w:rFonts w:hint="eastAsia"/>
              </w:rPr>
              <w:t>，</w:t>
            </w:r>
            <w:r>
              <w:t>成交供应商应当为采购人提供技术援助电话，解答采购人在使用中遇到的问题，及时为采购人提出解决问题的建议</w:t>
            </w:r>
            <w:r>
              <w:rPr>
                <w:rFonts w:hint="eastAsia"/>
              </w:rPr>
              <w:t>，</w:t>
            </w:r>
            <w:r>
              <w:t>并不予收费。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培训</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t>供应商对其提供产品或服务的使用和操作应尽培训义务。供应商应提供对采购人的基本培训，使采购人使用人员熟练掌握所培训内容，熟练掌握全部功能</w:t>
            </w:r>
            <w:r>
              <w:rPr>
                <w:rFonts w:hint="eastAsia"/>
              </w:rPr>
              <w:t>，</w:t>
            </w:r>
            <w:r>
              <w:t>培训的相关费用包括在</w:t>
            </w:r>
            <w:r>
              <w:rPr>
                <w:rFonts w:hint="eastAsia"/>
              </w:rPr>
              <w:t>响应</w:t>
            </w:r>
            <w:r>
              <w:t>报价中</w:t>
            </w:r>
            <w:r>
              <w:rPr>
                <w:rFonts w:hint="eastAsia"/>
              </w:rPr>
              <w:t>，</w:t>
            </w:r>
            <w:r>
              <w:t>采购人不再另行支付。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8</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知识产权</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t>采购人在中华人民共和国境内使用供应商提供的产品及服务时免受第三方提出的侵犯其专利权或其它知识产权的起诉。如果第三方提出侵权指控，成交供应商应承担由此而引起的一切法律责任和费用。</w:t>
            </w:r>
            <w:r>
              <w:rPr>
                <w:rFonts w:hint="eastAsia"/>
              </w:rPr>
              <w:t>供应商</w:t>
            </w:r>
            <w:r>
              <w:t>在</w:t>
            </w:r>
            <w:r>
              <w:rPr>
                <w:rFonts w:hint="eastAsia"/>
              </w:rPr>
              <w:t>响应</w:t>
            </w:r>
            <w:r>
              <w:t>文件中提供承诺或证明材料</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hd w:val="pct10" w:color="auto" w:fill="FFFFFF"/>
              </w:rPr>
            </w:pPr>
            <w:r>
              <w:t>付款方式、时间及条件</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pPr>
            <w:r>
              <w:t>1</w:t>
            </w:r>
            <w:r>
              <w:rPr>
                <w:rFonts w:hint="eastAsia"/>
              </w:rPr>
              <w:t>.</w:t>
            </w:r>
            <w:r>
              <w:t>供应商按采购合同交货并安装调试完成后或服务完成后，采购人签署项目验收书；</w:t>
            </w:r>
          </w:p>
          <w:p>
            <w:pPr>
              <w:spacing w:line="300" w:lineRule="exact"/>
            </w:pPr>
            <w:r>
              <w:t>2</w:t>
            </w:r>
            <w:r>
              <w:rPr>
                <w:rFonts w:hint="eastAsia"/>
              </w:rPr>
              <w:t>.</w:t>
            </w:r>
            <w:r>
              <w:t>供应商向采购人开具全额发票和验收书向采购人提出付款申请；</w:t>
            </w:r>
          </w:p>
          <w:p>
            <w:pPr>
              <w:spacing w:line="300" w:lineRule="exact"/>
            </w:pPr>
            <w:r>
              <w:t>3</w:t>
            </w:r>
            <w:r>
              <w:rPr>
                <w:rFonts w:hint="eastAsia"/>
              </w:rPr>
              <w:t>.</w:t>
            </w:r>
            <w: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snapToGrid w:val="0"/>
              <w:spacing w:line="240" w:lineRule="auto"/>
              <w:rPr>
                <w:rFonts w:hint="eastAsia" w:eastAsia="宋体"/>
              </w:rPr>
            </w:pPr>
            <w:r>
              <w:rPr>
                <w:rFonts w:hint="eastAsia"/>
              </w:rPr>
              <w:t>4</w:t>
            </w:r>
            <w:r>
              <w:rPr>
                <w:rFonts w:hint="eastAsia"/>
                <w:color w:val="auto"/>
              </w:rPr>
              <w:t>.</w:t>
            </w:r>
            <w:r>
              <w:rPr>
                <w:rFonts w:hint="eastAsia" w:eastAsia="宋体"/>
                <w:color w:val="auto"/>
              </w:rPr>
              <w:t>本项目无预付款。中标人交货完毕，经验收合格后，采购人在三个月内一次性付清合同金额。</w:t>
            </w:r>
          </w:p>
          <w:p>
            <w:pPr>
              <w:spacing w:line="300" w:lineRule="exact"/>
            </w:pPr>
            <w:r>
              <w:rPr>
                <w:rFonts w:hint="eastAsia"/>
              </w:rPr>
              <w:t>5.</w:t>
            </w:r>
            <w:r>
              <w:t>本合同使用货币币制如未作特别说明均为人民币。</w:t>
            </w:r>
          </w:p>
          <w:p>
            <w:r>
              <w:rPr>
                <w:rFonts w:hint="eastAsia"/>
              </w:rPr>
              <w:t>注：采购人应当在政府采购合同中约定预付款，预付款比例原则上不低于合同金额的30%；项目分年安排预算的，每年预付款比例不低于项目年度计划支付资金额的30%。在签订合同时，供应商明确表示无需预付款或者主动要求降低预付款比例的，采购人可不适用前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履约保证金</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u w:val="single"/>
              </w:rPr>
            </w:pPr>
            <w:r>
              <w:t>本项目履约保证金</w:t>
            </w:r>
            <w:r>
              <w:rPr>
                <w:rFonts w:hint="eastAsia"/>
              </w:rPr>
              <w:t>√</w:t>
            </w:r>
            <w:r>
              <w:t>无；</w:t>
            </w:r>
            <w:r>
              <w:rPr>
                <w:rFonts w:hint="eastAsia"/>
              </w:rPr>
              <w:t>□</w:t>
            </w:r>
            <w:r>
              <w:t>有</w:t>
            </w:r>
            <w:r>
              <w:rPr>
                <w:rFonts w:hint="eastAsia"/>
              </w:rPr>
              <w:t>，</w:t>
            </w:r>
            <w:r>
              <w:t>履约保证金的金额：</w:t>
            </w:r>
            <w:r>
              <w:rPr>
                <w:rFonts w:hint="eastAsia"/>
                <w:u w:val="single"/>
              </w:rPr>
              <w:t>/</w:t>
            </w:r>
            <w:r>
              <w:rPr>
                <w:rFonts w:hint="eastAsia"/>
              </w:rPr>
              <w:t>；【备注：不超过合同金额的3</w:t>
            </w:r>
            <w:r>
              <w:t>%</w:t>
            </w:r>
            <w:r>
              <w:rPr>
                <w:rFonts w:hint="eastAsia"/>
              </w:rPr>
              <w:t>】</w:t>
            </w:r>
          </w:p>
          <w:p>
            <w:pPr>
              <w:spacing w:line="300" w:lineRule="exact"/>
              <w:jc w:val="left"/>
            </w:pPr>
            <w:r>
              <w:t>履约保证金的形式：</w:t>
            </w:r>
            <w:r>
              <w:rPr>
                <w:rFonts w:hint="eastAsia"/>
              </w:rPr>
              <w:t>供应商可以选择</w:t>
            </w:r>
            <w:r>
              <w:t>电汇、转账</w:t>
            </w:r>
            <w:r>
              <w:rPr>
                <w:rFonts w:hint="eastAsia"/>
              </w:rPr>
              <w:t>、</w:t>
            </w:r>
            <w:r>
              <w:t>支票、汇票、本票、保函等形式缴纳或提交</w:t>
            </w:r>
            <w:r>
              <w:rPr>
                <w:rFonts w:hint="eastAsia"/>
              </w:rPr>
              <w:t>。</w:t>
            </w:r>
          </w:p>
          <w:p>
            <w:pPr>
              <w:spacing w:line="300" w:lineRule="exact"/>
              <w:jc w:val="left"/>
            </w:pPr>
            <w:r>
              <w:t>保证金缴纳的账号信息</w:t>
            </w:r>
            <w:r>
              <w:rPr>
                <w:rFonts w:hint="eastAsia"/>
              </w:rPr>
              <w:t>：/</w:t>
            </w:r>
          </w:p>
          <w:p>
            <w:pPr>
              <w:spacing w:line="300" w:lineRule="exact"/>
              <w:jc w:val="left"/>
            </w:pPr>
            <w:r>
              <w:t>开户名称：</w:t>
            </w:r>
            <w:r>
              <w:rPr>
                <w:rFonts w:hint="eastAsia"/>
              </w:rPr>
              <w:t>/；</w:t>
            </w:r>
          </w:p>
          <w:p>
            <w:pPr>
              <w:spacing w:line="300" w:lineRule="exact"/>
              <w:jc w:val="left"/>
            </w:pPr>
            <w:r>
              <w:t>开户银行：</w:t>
            </w:r>
            <w:r>
              <w:rPr>
                <w:rFonts w:hint="eastAsia"/>
              </w:rPr>
              <w:t>/；</w:t>
            </w:r>
          </w:p>
          <w:p>
            <w:pPr>
              <w:spacing w:line="300" w:lineRule="exact"/>
              <w:jc w:val="left"/>
            </w:pPr>
            <w:r>
              <w:t>银行账号：</w:t>
            </w:r>
            <w:r>
              <w:rPr>
                <w:rFonts w:hint="eastAsia"/>
              </w:rPr>
              <w:t>/；</w:t>
            </w:r>
          </w:p>
          <w:p>
            <w:pPr>
              <w:spacing w:line="300" w:lineRule="exact"/>
              <w:jc w:val="left"/>
            </w:pPr>
            <w:r>
              <w:rPr>
                <w:rFonts w:hint="eastAsia"/>
              </w:rPr>
              <w:t>以上账户信息如若未提供，则由采购人及成交供应商在</w:t>
            </w:r>
            <w:r>
              <w:t>合同签订前双方自行约定</w:t>
            </w:r>
            <w:r>
              <w:rPr>
                <w:rFonts w:hint="eastAsia"/>
              </w:rPr>
              <w:t>。履约保证金退还方式及时间、条件、不予退还的规定按第五章合同主要条款格式第九条的规定执行。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4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exact"/>
              <w:jc w:val="left"/>
            </w:pPr>
            <w:r>
              <w:rPr>
                <w:b/>
                <w:kern w:val="0"/>
              </w:rPr>
              <w:t>五、本项目其他要求及说明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演示要求</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w:t>
            </w:r>
            <w:r>
              <w:t xml:space="preserve">无要求   </w:t>
            </w:r>
          </w:p>
          <w:p>
            <w:pPr>
              <w:spacing w:line="300" w:lineRule="exact"/>
              <w:jc w:val="left"/>
              <w:rPr>
                <w:u w:val="single"/>
              </w:rPr>
            </w:pPr>
            <w:r>
              <w:rPr>
                <w:rFonts w:hint="eastAsia"/>
              </w:rPr>
              <w:t>□</w:t>
            </w:r>
            <w:r>
              <w:t>有要求，</w:t>
            </w:r>
            <w:r>
              <w:rPr>
                <w:rFonts w:hint="eastAsia"/>
              </w:rPr>
              <w:t>演示的内容：</w:t>
            </w:r>
          </w:p>
          <w:p>
            <w:pPr>
              <w:spacing w:line="300" w:lineRule="exact"/>
              <w:jc w:val="left"/>
            </w:pPr>
            <w:r>
              <w:rPr>
                <w:rFonts w:hint="eastAsia"/>
              </w:rPr>
              <w:t>供应商自行刻录需要演示的文件内容（格式为MP4或A</w:t>
            </w:r>
            <w:r>
              <w:t>VI</w:t>
            </w:r>
            <w:r>
              <w:rPr>
                <w:rFonts w:hint="eastAsia"/>
              </w:rPr>
              <w:t>，储存介质为U盘），单独密封在一个密封袋中，并在封口处加盖供应商公章或被授权人签字，封套标记“项目名称（项目编号）演示文件”字样，随响应文件一起在投标截止前邮寄至截标地点。供应商须自行承担演示文件逾期到达以及演示文件不能正常播放或演示不全可能导致投标被否决的后果。</w:t>
            </w:r>
          </w:p>
          <w:p>
            <w:pPr>
              <w:spacing w:line="300" w:lineRule="exact"/>
              <w:jc w:val="left"/>
            </w:pPr>
            <w:r>
              <w:rPr>
                <w:rFonts w:hint="eastAsia"/>
              </w:rPr>
              <w:t>□有要求，评标现场采用网络连线方式，供应商须自行准备演示文件及演示设备，按采购代理机构提前通知的方式进行演示。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样品要求</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w:t>
            </w:r>
            <w:r>
              <w:t>无要求</w:t>
            </w:r>
          </w:p>
          <w:p>
            <w:pPr>
              <w:spacing w:line="300" w:lineRule="exact"/>
              <w:jc w:val="left"/>
              <w:rPr>
                <w:u w:val="single"/>
              </w:rPr>
            </w:pPr>
            <w:r>
              <w:rPr>
                <w:rFonts w:hint="eastAsia"/>
              </w:rPr>
              <w:t>□</w:t>
            </w:r>
            <w:r>
              <w:t>有要求</w:t>
            </w:r>
            <w:r>
              <w:rPr>
                <w:rFonts w:hint="eastAsia"/>
              </w:rPr>
              <w:t>，样品制作的标准和要求：样品检测机构的要求：检测内容：</w:t>
            </w:r>
          </w:p>
          <w:p>
            <w:pPr>
              <w:spacing w:line="300" w:lineRule="exact"/>
              <w:jc w:val="left"/>
            </w:pPr>
            <w:r>
              <w:rPr>
                <w:rFonts w:hint="eastAsia"/>
              </w:rPr>
              <w:t>样品采用邮寄方式，供应商须将样品附第六章“样品递交表”与响应文件一同邮寄，供应商须自行考虑时间因素，确保样品在响应文件截止时间前到达，供应商须自行承担样品逾期到达或样品不符合谈判文件要求可能导致投标被否决的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本项目附件</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w:t>
            </w:r>
            <w:r>
              <w:t>无；</w:t>
            </w:r>
            <w:r>
              <w:rPr>
                <w:rFonts w:hint="eastAsia"/>
              </w:rPr>
              <w:t>□</w:t>
            </w:r>
            <w:r>
              <w:t>有，详见</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本项目图纸</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w:t>
            </w:r>
            <w:r>
              <w:t>无；</w:t>
            </w:r>
            <w:r>
              <w:rPr>
                <w:rFonts w:hint="eastAsia"/>
              </w:rPr>
              <w:t>□</w:t>
            </w:r>
            <w:r>
              <w:t>有，详见</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其他</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pPr>
            <w:r>
              <w:rPr>
                <w:rFonts w:hint="eastAsia"/>
              </w:rPr>
              <w:t>（1）</w:t>
            </w:r>
            <w:r>
              <w:t>其他未尽事宜由供需双方在采购合同中详细约定。</w:t>
            </w:r>
          </w:p>
          <w:p>
            <w:pPr>
              <w:spacing w:line="300" w:lineRule="exact"/>
              <w:jc w:val="left"/>
            </w:pPr>
            <w:r>
              <w:t>（</w:t>
            </w:r>
            <w:r>
              <w:rPr>
                <w:rFonts w:hint="eastAsia"/>
              </w:rPr>
              <w:t>2</w:t>
            </w:r>
            <w:r>
              <w:t>）成交供应商须随机提供相关资料：中文操作手册、维修保养手册、培训手册等。</w:t>
            </w:r>
          </w:p>
        </w:tc>
      </w:tr>
    </w:tbl>
    <w:p>
      <w:pPr>
        <w:widowControl/>
        <w:spacing w:line="420" w:lineRule="exact"/>
        <w:ind w:firstLine="495" w:firstLineChars="225"/>
        <w:rPr>
          <w:rFonts w:ascii="宋体" w:hAnsi="宋体"/>
          <w:sz w:val="22"/>
        </w:rPr>
      </w:pPr>
    </w:p>
    <w:p>
      <w:pPr>
        <w:snapToGrid w:val="0"/>
        <w:spacing w:line="400" w:lineRule="exact"/>
        <w:jc w:val="center"/>
        <w:rPr>
          <w:rFonts w:ascii="宋体" w:cs="宋体"/>
          <w:b/>
          <w:bCs/>
          <w:sz w:val="32"/>
          <w:szCs w:val="32"/>
        </w:rPr>
      </w:pPr>
      <w:r>
        <w:rPr>
          <w:rFonts w:ascii="宋体"/>
        </w:rPr>
        <w:br w:type="page"/>
      </w:r>
      <w:r>
        <w:rPr>
          <w:rStyle w:val="58"/>
          <w:rFonts w:hint="eastAsia" w:ascii="宋体" w:hAnsi="宋体" w:eastAsia="宋体" w:cs="宋体"/>
          <w:sz w:val="36"/>
          <w:szCs w:val="36"/>
        </w:rPr>
        <w:t>第四章</w:t>
      </w:r>
      <w:bookmarkEnd w:id="11"/>
      <w:bookmarkStart w:id="12" w:name="_Toc6795_WPSOffice_Level1"/>
      <w:bookmarkStart w:id="13" w:name="_Toc23660"/>
      <w:r>
        <w:rPr>
          <w:rStyle w:val="58"/>
          <w:rFonts w:hint="eastAsia" w:ascii="宋体" w:hAnsi="宋体" w:eastAsia="宋体" w:cs="宋体"/>
          <w:sz w:val="36"/>
          <w:szCs w:val="36"/>
        </w:rPr>
        <w:t xml:space="preserve"> 合同书格式</w:t>
      </w:r>
      <w:bookmarkEnd w:id="12"/>
      <w:r>
        <w:rPr>
          <w:rFonts w:hint="eastAsia" w:ascii="宋体" w:hAnsi="宋体" w:cs="宋体"/>
          <w:b/>
          <w:bCs/>
          <w:sz w:val="32"/>
          <w:szCs w:val="32"/>
        </w:rPr>
        <w:t>（参考）</w:t>
      </w:r>
    </w:p>
    <w:p>
      <w:pPr>
        <w:pStyle w:val="23"/>
        <w:spacing w:line="360" w:lineRule="auto"/>
        <w:jc w:val="center"/>
        <w:rPr>
          <w:rFonts w:cs="Times New Roman"/>
          <w:b/>
          <w:bCs/>
          <w:sz w:val="44"/>
          <w:szCs w:val="44"/>
        </w:rPr>
      </w:pPr>
    </w:p>
    <w:p>
      <w:pPr>
        <w:jc w:val="center"/>
        <w:rPr>
          <w:rFonts w:ascii="宋体" w:hAnsi="宋体" w:cs="宋体"/>
          <w:b/>
          <w:bCs/>
          <w:sz w:val="40"/>
          <w:szCs w:val="40"/>
        </w:rPr>
      </w:pPr>
    </w:p>
    <w:p>
      <w:pPr>
        <w:pStyle w:val="23"/>
        <w:spacing w:before="62" w:after="156" w:line="360" w:lineRule="auto"/>
        <w:jc w:val="center"/>
        <w:rPr>
          <w:rFonts w:hAnsi="宋体"/>
          <w:b/>
          <w:sz w:val="52"/>
          <w:szCs w:val="52"/>
        </w:rPr>
      </w:pPr>
      <w:r>
        <w:rPr>
          <w:rFonts w:hint="eastAsia" w:hAnsi="宋体"/>
          <w:b/>
          <w:sz w:val="52"/>
          <w:szCs w:val="52"/>
        </w:rPr>
        <w:t>政府采购合同</w:t>
      </w:r>
    </w:p>
    <w:p>
      <w:pPr>
        <w:pStyle w:val="23"/>
        <w:spacing w:line="360" w:lineRule="auto"/>
        <w:rPr>
          <w:rFonts w:hAnsi="宋体"/>
        </w:rPr>
      </w:pPr>
    </w:p>
    <w:p>
      <w:pPr>
        <w:pStyle w:val="23"/>
        <w:spacing w:line="360" w:lineRule="auto"/>
        <w:rPr>
          <w:rFonts w:hAnsi="宋体"/>
        </w:rPr>
      </w:pPr>
    </w:p>
    <w:p>
      <w:pPr>
        <w:pStyle w:val="23"/>
        <w:spacing w:line="360" w:lineRule="auto"/>
        <w:rPr>
          <w:rFonts w:hAnsi="宋体"/>
        </w:rPr>
      </w:pPr>
    </w:p>
    <w:p>
      <w:pPr>
        <w:pStyle w:val="23"/>
        <w:spacing w:line="360" w:lineRule="auto"/>
        <w:rPr>
          <w:rFonts w:hAnsi="宋体"/>
        </w:rPr>
      </w:pPr>
    </w:p>
    <w:p>
      <w:pPr>
        <w:pStyle w:val="23"/>
        <w:spacing w:line="360" w:lineRule="auto"/>
        <w:ind w:left="1590"/>
        <w:rPr>
          <w:rFonts w:hAnsi="宋体"/>
          <w:b/>
          <w:sz w:val="32"/>
          <w:szCs w:val="32"/>
        </w:rPr>
      </w:pPr>
      <w:r>
        <w:rPr>
          <w:rFonts w:hint="eastAsia" w:hAnsi="宋体"/>
          <w:b/>
          <w:sz w:val="32"/>
          <w:szCs w:val="32"/>
        </w:rPr>
        <w:t xml:space="preserve">合同名称：  </w:t>
      </w:r>
    </w:p>
    <w:p>
      <w:pPr>
        <w:pStyle w:val="23"/>
        <w:spacing w:line="360" w:lineRule="auto"/>
        <w:ind w:left="1590"/>
        <w:rPr>
          <w:rFonts w:hAnsi="宋体"/>
          <w:b/>
          <w:sz w:val="32"/>
          <w:szCs w:val="32"/>
        </w:rPr>
      </w:pPr>
      <w:r>
        <w:rPr>
          <w:rFonts w:hint="eastAsia" w:hAnsi="宋体"/>
          <w:b/>
          <w:sz w:val="32"/>
          <w:szCs w:val="32"/>
        </w:rPr>
        <w:t xml:space="preserve">合同编号：  </w:t>
      </w:r>
    </w:p>
    <w:p>
      <w:pPr>
        <w:pStyle w:val="23"/>
        <w:spacing w:line="360" w:lineRule="auto"/>
        <w:jc w:val="center"/>
        <w:rPr>
          <w:rFonts w:hAnsi="宋体"/>
          <w:szCs w:val="20"/>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ind w:left="1590"/>
        <w:rPr>
          <w:rFonts w:hAnsi="宋体"/>
          <w:b/>
          <w:sz w:val="32"/>
          <w:szCs w:val="32"/>
        </w:rPr>
      </w:pPr>
      <w:r>
        <w:rPr>
          <w:rFonts w:hint="eastAsia" w:hAnsi="宋体"/>
          <w:b/>
          <w:sz w:val="32"/>
          <w:szCs w:val="32"/>
        </w:rPr>
        <w:t>采购单位（甲方）</w:t>
      </w:r>
    </w:p>
    <w:p>
      <w:pPr>
        <w:pStyle w:val="23"/>
        <w:spacing w:line="360" w:lineRule="auto"/>
        <w:ind w:left="1590"/>
        <w:rPr>
          <w:rFonts w:hAnsi="宋体"/>
          <w:b/>
          <w:sz w:val="32"/>
          <w:szCs w:val="32"/>
        </w:rPr>
      </w:pPr>
      <w:r>
        <w:rPr>
          <w:rFonts w:hint="eastAsia" w:hAnsi="宋体"/>
          <w:b/>
          <w:sz w:val="32"/>
          <w:szCs w:val="32"/>
        </w:rPr>
        <w:t>供 应 商（乙方）</w:t>
      </w:r>
    </w:p>
    <w:p>
      <w:pPr>
        <w:pStyle w:val="23"/>
        <w:spacing w:line="360" w:lineRule="auto"/>
        <w:jc w:val="center"/>
        <w:rPr>
          <w:rFonts w:hAnsi="宋体"/>
          <w:szCs w:val="20"/>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jc w:val="center"/>
        <w:rPr>
          <w:rFonts w:hAnsi="宋体"/>
        </w:rPr>
      </w:pPr>
    </w:p>
    <w:p>
      <w:pPr>
        <w:pStyle w:val="23"/>
        <w:spacing w:line="360" w:lineRule="auto"/>
        <w:ind w:left="1590"/>
        <w:rPr>
          <w:rFonts w:hAnsi="宋体"/>
          <w:b/>
          <w:sz w:val="32"/>
          <w:szCs w:val="32"/>
          <w:u w:val="single"/>
        </w:rPr>
      </w:pPr>
      <w:r>
        <w:rPr>
          <w:rFonts w:hint="eastAsia" w:hAnsi="宋体"/>
          <w:b/>
          <w:sz w:val="32"/>
          <w:szCs w:val="32"/>
        </w:rPr>
        <w:t>签订合同地点：</w:t>
      </w:r>
    </w:p>
    <w:p>
      <w:pPr>
        <w:pStyle w:val="23"/>
        <w:spacing w:line="360" w:lineRule="auto"/>
        <w:ind w:left="1590"/>
        <w:rPr>
          <w:rFonts w:hAnsi="宋体"/>
          <w:b/>
          <w:sz w:val="32"/>
          <w:szCs w:val="32"/>
          <w:u w:val="single"/>
        </w:rPr>
      </w:pPr>
      <w:r>
        <w:rPr>
          <w:rFonts w:hint="eastAsia" w:hAnsi="宋体"/>
          <w:b/>
          <w:sz w:val="32"/>
          <w:szCs w:val="32"/>
        </w:rPr>
        <w:t>签订合同时间：</w:t>
      </w:r>
      <w:r>
        <w:rPr>
          <w:rFonts w:hint="eastAsia" w:hAnsi="宋体"/>
          <w:b/>
          <w:sz w:val="32"/>
          <w:szCs w:val="32"/>
          <w:u w:val="single"/>
        </w:rPr>
        <w:t xml:space="preserve"> 2020年   月  日      </w:t>
      </w:r>
    </w:p>
    <w:p>
      <w:pPr>
        <w:snapToGrid w:val="0"/>
        <w:spacing w:line="400" w:lineRule="exact"/>
        <w:ind w:left="-50" w:right="518"/>
        <w:rPr>
          <w:rFonts w:ascii="宋体" w:hAnsi="宋体" w:cs="宋体"/>
          <w:bCs/>
        </w:rPr>
      </w:pPr>
      <w:r>
        <w:rPr>
          <w:rFonts w:hint="eastAsia" w:ascii="宋体" w:hAnsi="宋体" w:cs="宋体"/>
          <w:bCs/>
        </w:rPr>
        <w:t xml:space="preserve">                                                        合同编号：</w:t>
      </w:r>
    </w:p>
    <w:p>
      <w:pPr>
        <w:snapToGrid w:val="0"/>
        <w:spacing w:line="400" w:lineRule="exact"/>
        <w:rPr>
          <w:rFonts w:ascii="宋体" w:hAnsi="宋体" w:cs="宋体"/>
        </w:rPr>
      </w:pPr>
    </w:p>
    <w:p>
      <w:pPr>
        <w:snapToGrid w:val="0"/>
        <w:spacing w:line="400" w:lineRule="exact"/>
        <w:rPr>
          <w:rFonts w:ascii="宋体" w:hAnsi="宋体" w:cs="宋体"/>
          <w:u w:val="single"/>
        </w:rPr>
      </w:pPr>
      <w:r>
        <w:rPr>
          <w:rFonts w:hint="eastAsia" w:ascii="宋体" w:hAnsi="宋体" w:cs="宋体"/>
        </w:rPr>
        <w:t xml:space="preserve">采购人（甲方）：                                     </w:t>
      </w:r>
      <w:r>
        <w:rPr>
          <w:rFonts w:hint="eastAsia" w:ascii="宋体" w:hAnsi="宋体" w:cs="宋体"/>
          <w:spacing w:val="-20"/>
        </w:rPr>
        <w:t>采 购 计 划 号：</w:t>
      </w:r>
    </w:p>
    <w:p>
      <w:pPr>
        <w:snapToGrid w:val="0"/>
        <w:spacing w:line="400" w:lineRule="exact"/>
        <w:rPr>
          <w:rFonts w:ascii="宋体" w:hAnsi="宋体" w:cs="宋体"/>
          <w:u w:val="single"/>
        </w:rPr>
      </w:pPr>
      <w:r>
        <w:rPr>
          <w:rFonts w:hint="eastAsia" w:ascii="宋体" w:hAnsi="宋体" w:cs="宋体"/>
        </w:rPr>
        <w:t xml:space="preserve">供应商（乙方）：                                     </w:t>
      </w:r>
      <w:r>
        <w:rPr>
          <w:rFonts w:hint="eastAsia" w:ascii="宋体" w:hAnsi="宋体" w:cs="宋体"/>
          <w:spacing w:val="-20"/>
        </w:rPr>
        <w:t>招 标 编号：</w:t>
      </w:r>
    </w:p>
    <w:p>
      <w:pPr>
        <w:snapToGrid w:val="0"/>
        <w:spacing w:line="400" w:lineRule="exact"/>
        <w:rPr>
          <w:rFonts w:ascii="宋体" w:hAnsi="宋体" w:cs="宋体"/>
          <w:u w:val="single"/>
        </w:rPr>
      </w:pPr>
      <w:r>
        <w:rPr>
          <w:rFonts w:hint="eastAsia" w:ascii="宋体" w:hAnsi="宋体" w:cs="宋体"/>
        </w:rPr>
        <w:t>签订点：</w:t>
      </w:r>
      <w:r>
        <w:rPr>
          <w:rFonts w:hint="eastAsia" w:ascii="宋体" w:hAnsi="宋体" w:cs="宋体"/>
          <w:u w:val="single"/>
        </w:rPr>
        <w:t>采购人所在地</w:t>
      </w:r>
      <w:r>
        <w:rPr>
          <w:rFonts w:hint="eastAsia" w:ascii="宋体" w:hAnsi="宋体" w:cs="宋体"/>
        </w:rPr>
        <w:t xml:space="preserve">                                    签订时间：</w:t>
      </w:r>
    </w:p>
    <w:p>
      <w:pPr>
        <w:snapToGrid w:val="0"/>
        <w:spacing w:line="400" w:lineRule="exact"/>
        <w:rPr>
          <w:rFonts w:ascii="宋体" w:hAnsi="宋体" w:cs="宋体"/>
          <w:u w:val="single"/>
        </w:rPr>
      </w:pPr>
    </w:p>
    <w:p>
      <w:pPr>
        <w:snapToGrid w:val="0"/>
        <w:spacing w:line="400" w:lineRule="exact"/>
        <w:ind w:firstLine="424" w:firstLineChars="202"/>
        <w:rPr>
          <w:rFonts w:ascii="宋体" w:hAnsi="宋体" w:cs="宋体"/>
        </w:rPr>
      </w:pPr>
      <w:r>
        <w:rPr>
          <w:rFonts w:hint="eastAsia" w:ascii="宋体" w:hAnsi="宋体" w:cs="宋体"/>
        </w:rPr>
        <w:t>根据《中华人民共和国政府采购法实施条例》、《政府采购货物和服务招标投标管理办法》等法律、法规规定，甲乙双方就有关货物采购事宜，签订本合同。</w:t>
      </w:r>
    </w:p>
    <w:p>
      <w:pPr>
        <w:snapToGrid w:val="0"/>
        <w:spacing w:line="400" w:lineRule="exact"/>
        <w:ind w:left="422"/>
        <w:rPr>
          <w:rFonts w:ascii="宋体" w:hAnsi="宋体" w:cs="宋体"/>
          <w:b/>
        </w:rPr>
      </w:pPr>
      <w:r>
        <w:rPr>
          <w:rFonts w:hint="eastAsia" w:ascii="宋体" w:hAnsi="宋体" w:cs="宋体"/>
          <w:b/>
        </w:rPr>
        <w:t>第一条　合同标的</w:t>
      </w:r>
    </w:p>
    <w:p>
      <w:pPr>
        <w:snapToGrid w:val="0"/>
        <w:spacing w:line="400" w:lineRule="exact"/>
        <w:ind w:left="420"/>
        <w:rPr>
          <w:rFonts w:ascii="宋体" w:hAnsi="宋体" w:cs="宋体"/>
        </w:rPr>
      </w:pPr>
      <w:r>
        <w:rPr>
          <w:rFonts w:hint="eastAsia" w:ascii="宋体" w:hAnsi="宋体" w:cs="宋体"/>
        </w:rPr>
        <w:t>1、供货一览表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95"/>
        <w:gridCol w:w="1157"/>
        <w:gridCol w:w="1278"/>
        <w:gridCol w:w="1277"/>
        <w:gridCol w:w="531"/>
        <w:gridCol w:w="785"/>
        <w:gridCol w:w="128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序号</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产品</w:t>
            </w:r>
          </w:p>
          <w:p>
            <w:pPr>
              <w:snapToGrid w:val="0"/>
              <w:spacing w:line="400" w:lineRule="exact"/>
              <w:jc w:val="center"/>
              <w:rPr>
                <w:rFonts w:ascii="宋体" w:hAnsi="宋体" w:cs="宋体"/>
              </w:rPr>
            </w:pPr>
            <w:r>
              <w:rPr>
                <w:rFonts w:hint="eastAsia" w:ascii="宋体" w:hAnsi="宋体" w:cs="宋体"/>
              </w:rPr>
              <w:t>名称</w:t>
            </w: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商标</w:t>
            </w:r>
          </w:p>
          <w:p>
            <w:pPr>
              <w:snapToGrid w:val="0"/>
              <w:spacing w:line="400" w:lineRule="exact"/>
              <w:jc w:val="center"/>
              <w:rPr>
                <w:rFonts w:ascii="宋体" w:hAnsi="宋体" w:cs="宋体"/>
              </w:rPr>
            </w:pPr>
            <w:r>
              <w:rPr>
                <w:rFonts w:hint="eastAsia" w:ascii="宋体" w:hAnsi="宋体" w:cs="宋体"/>
              </w:rPr>
              <w:t>品牌</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规格</w:t>
            </w:r>
          </w:p>
          <w:p>
            <w:pPr>
              <w:snapToGrid w:val="0"/>
              <w:spacing w:line="400" w:lineRule="exact"/>
              <w:jc w:val="center"/>
              <w:rPr>
                <w:rFonts w:ascii="宋体" w:hAnsi="宋体" w:cs="宋体"/>
              </w:rPr>
            </w:pPr>
            <w:r>
              <w:rPr>
                <w:rFonts w:hint="eastAsia" w:ascii="宋体" w:hAnsi="宋体" w:cs="宋体"/>
              </w:rPr>
              <w:t>型号</w:t>
            </w: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生产</w:t>
            </w:r>
          </w:p>
          <w:p>
            <w:pPr>
              <w:snapToGrid w:val="0"/>
              <w:spacing w:line="400" w:lineRule="exact"/>
              <w:jc w:val="center"/>
              <w:rPr>
                <w:rFonts w:ascii="宋体" w:hAnsi="宋体" w:cs="宋体"/>
              </w:rPr>
            </w:pPr>
            <w:r>
              <w:rPr>
                <w:rFonts w:hint="eastAsia" w:ascii="宋体" w:hAnsi="宋体" w:cs="宋体"/>
              </w:rPr>
              <w:t>厂家</w:t>
            </w:r>
          </w:p>
        </w:tc>
        <w:tc>
          <w:tcPr>
            <w:tcW w:w="5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数  量</w:t>
            </w: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单位</w:t>
            </w: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单  价</w:t>
            </w:r>
          </w:p>
          <w:p>
            <w:pPr>
              <w:snapToGrid w:val="0"/>
              <w:spacing w:line="400" w:lineRule="exact"/>
              <w:jc w:val="center"/>
              <w:rPr>
                <w:rFonts w:ascii="宋体" w:hAnsi="宋体" w:cs="宋体"/>
              </w:rPr>
            </w:pPr>
            <w:r>
              <w:rPr>
                <w:rFonts w:hint="eastAsia" w:ascii="宋体" w:hAnsi="宋体" w:cs="宋体"/>
              </w:rPr>
              <w:t>（元）</w:t>
            </w: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金  额</w:t>
            </w:r>
          </w:p>
          <w:p>
            <w:pPr>
              <w:snapToGrid w:val="0"/>
              <w:spacing w:line="400" w:lineRule="exact"/>
              <w:jc w:val="center"/>
              <w:rPr>
                <w:rFonts w:ascii="宋体" w:hAnsi="宋体" w:cs="宋体"/>
              </w:rPr>
            </w:pP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1</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53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78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2</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53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78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3</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77"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531"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785"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52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r>
              <w:rPr>
                <w:rFonts w:hint="eastAsia" w:ascii="宋体" w:hAnsi="宋体" w:cs="宋体"/>
              </w:rPr>
              <w:t xml:space="preserve">合计金额（大写）：人民币（￥）  </w:t>
            </w:r>
          </w:p>
        </w:tc>
      </w:tr>
    </w:tbl>
    <w:p>
      <w:pPr>
        <w:snapToGrid w:val="0"/>
        <w:spacing w:line="400" w:lineRule="exact"/>
        <w:ind w:firstLine="424" w:firstLineChars="202"/>
        <w:rPr>
          <w:rFonts w:ascii="宋体" w:hAnsi="宋体" w:cs="宋体"/>
        </w:rPr>
      </w:pPr>
      <w:r>
        <w:rPr>
          <w:rFonts w:hint="eastAsia" w:ascii="宋体" w:hAnsi="宋体" w:cs="宋体"/>
        </w:rPr>
        <w:t>2、合同合计金额包括货物价款，备件、专用工具、安装、调试、检验、技术培训及技术资料和包装、运输等全部费用。如招标文件对其另有规定的，从其规定。</w:t>
      </w:r>
    </w:p>
    <w:p>
      <w:pPr>
        <w:snapToGrid w:val="0"/>
        <w:spacing w:line="400" w:lineRule="exact"/>
        <w:ind w:left="422"/>
        <w:rPr>
          <w:rFonts w:ascii="宋体" w:hAnsi="宋体" w:cs="宋体"/>
        </w:rPr>
      </w:pPr>
      <w:r>
        <w:rPr>
          <w:rFonts w:hint="eastAsia" w:ascii="宋体" w:hAnsi="宋体" w:cs="宋体"/>
          <w:b/>
        </w:rPr>
        <w:t>第二条　质量保证</w:t>
      </w:r>
    </w:p>
    <w:p>
      <w:pPr>
        <w:snapToGrid w:val="0"/>
        <w:spacing w:line="400" w:lineRule="exact"/>
        <w:ind w:firstLine="424" w:firstLineChars="202"/>
        <w:rPr>
          <w:rFonts w:ascii="宋体" w:hAnsi="宋体" w:cs="宋体"/>
        </w:rPr>
      </w:pPr>
      <w:r>
        <w:rPr>
          <w:rFonts w:hint="eastAsia" w:ascii="宋体" w:hAnsi="宋体" w:cs="宋体"/>
        </w:rPr>
        <w:t>1、乙方所提供的货物型号、技术规格、技术参数等质量必须与招标文件和承诺相一致。乙方提供的节能和环保产品必须是列入采购清单的产品。</w:t>
      </w:r>
    </w:p>
    <w:p>
      <w:pPr>
        <w:snapToGrid w:val="0"/>
        <w:spacing w:line="400" w:lineRule="exact"/>
        <w:ind w:firstLine="424" w:firstLineChars="202"/>
        <w:rPr>
          <w:rFonts w:ascii="宋体" w:hAnsi="宋体" w:cs="宋体"/>
        </w:rPr>
      </w:pPr>
      <w:r>
        <w:rPr>
          <w:rFonts w:hint="eastAsia" w:ascii="宋体" w:hAnsi="宋体" w:cs="宋体"/>
        </w:rPr>
        <w:t>2、乙方所提供的货物必须是全新、未使用的原装产品，且在正常安装、使用和保养条件下，其使用寿命期内各项指标均达到质量要求。</w:t>
      </w:r>
    </w:p>
    <w:p>
      <w:pPr>
        <w:snapToGrid w:val="0"/>
        <w:spacing w:line="400" w:lineRule="exact"/>
        <w:ind w:left="422"/>
        <w:rPr>
          <w:rFonts w:ascii="宋体" w:hAnsi="宋体" w:cs="宋体"/>
        </w:rPr>
      </w:pPr>
      <w:r>
        <w:rPr>
          <w:rFonts w:hint="eastAsia" w:ascii="宋体" w:hAnsi="宋体" w:cs="宋体"/>
          <w:b/>
        </w:rPr>
        <w:t>第三条　权力保证</w:t>
      </w:r>
    </w:p>
    <w:p>
      <w:pPr>
        <w:snapToGrid w:val="0"/>
        <w:spacing w:line="400" w:lineRule="exact"/>
        <w:ind w:firstLine="424" w:firstLineChars="202"/>
        <w:rPr>
          <w:rFonts w:ascii="宋体" w:hAnsi="宋体" w:cs="宋体"/>
        </w:rPr>
      </w:pPr>
      <w:r>
        <w:rPr>
          <w:rFonts w:hint="eastAsia" w:ascii="宋体" w:hAnsi="宋体" w:cs="宋体"/>
        </w:rPr>
        <w:t>乙方应保证所提供货物在使用时不会侵犯任何第三方的专利权、商标权、工业设计权或其他权利。</w:t>
      </w:r>
    </w:p>
    <w:p>
      <w:pPr>
        <w:snapToGrid w:val="0"/>
        <w:spacing w:line="400" w:lineRule="exact"/>
        <w:ind w:firstLine="424" w:firstLineChars="202"/>
        <w:rPr>
          <w:rFonts w:ascii="宋体" w:hAnsi="宋体" w:cs="宋体"/>
        </w:rPr>
      </w:pPr>
      <w:r>
        <w:rPr>
          <w:rFonts w:hint="eastAsia" w:ascii="宋体" w:hAnsi="宋体" w:cs="宋体"/>
        </w:rPr>
        <w:t>乙方应按招标文件规定的时间向甲方提供使用货物的有关技术资料。</w:t>
      </w:r>
    </w:p>
    <w:p>
      <w:pPr>
        <w:snapToGrid w:val="0"/>
        <w:spacing w:line="400" w:lineRule="exact"/>
        <w:ind w:firstLine="424" w:firstLineChars="202"/>
        <w:rPr>
          <w:rFonts w:ascii="宋体" w:hAnsi="宋体" w:cs="宋体"/>
        </w:rPr>
      </w:pPr>
      <w:r>
        <w:rPr>
          <w:rFonts w:hint="eastAsia" w:ascii="宋体" w:hAnsi="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4" w:firstLineChars="202"/>
        <w:rPr>
          <w:rFonts w:ascii="宋体" w:hAnsi="宋体" w:cs="宋体"/>
        </w:rPr>
      </w:pPr>
      <w:r>
        <w:rPr>
          <w:rFonts w:hint="eastAsia" w:ascii="宋体" w:hAnsi="宋体" w:cs="宋体"/>
        </w:rPr>
        <w:t>乙方保证所交付的货物的所有权完全属于乙方且无任何抵押、质押、查封等产权瑕疵。</w:t>
      </w:r>
    </w:p>
    <w:p>
      <w:pPr>
        <w:snapToGrid w:val="0"/>
        <w:spacing w:line="400" w:lineRule="exact"/>
        <w:ind w:left="422"/>
        <w:rPr>
          <w:rFonts w:ascii="宋体" w:hAnsi="宋体" w:cs="宋体"/>
          <w:b/>
        </w:rPr>
      </w:pPr>
      <w:r>
        <w:rPr>
          <w:rFonts w:hint="eastAsia" w:ascii="宋体" w:hAnsi="宋体" w:cs="宋体"/>
          <w:b/>
        </w:rPr>
        <w:t>第四条　包装和运输</w:t>
      </w:r>
    </w:p>
    <w:p>
      <w:pPr>
        <w:snapToGrid w:val="0"/>
        <w:spacing w:line="400" w:lineRule="exact"/>
        <w:ind w:firstLine="424" w:firstLineChars="202"/>
        <w:rPr>
          <w:rFonts w:ascii="宋体" w:hAnsi="宋体" w:cs="宋体"/>
        </w:rPr>
      </w:pPr>
      <w:r>
        <w:rPr>
          <w:rFonts w:hint="eastAsia" w:ascii="宋体" w:hAnsi="宋体" w:cs="宋体"/>
        </w:rPr>
        <w:t>1、乙方提供的货物均应按招标文件要求的包装材料、包装标准、包装方式进行包装，每一包装单元内应附详细的装箱单和质量合格证。</w:t>
      </w:r>
    </w:p>
    <w:p>
      <w:pPr>
        <w:snapToGrid w:val="0"/>
        <w:spacing w:line="400" w:lineRule="exact"/>
        <w:ind w:firstLine="424" w:firstLineChars="202"/>
        <w:rPr>
          <w:rFonts w:ascii="宋体" w:hAnsi="宋体" w:cs="宋体"/>
        </w:rPr>
      </w:pPr>
      <w:r>
        <w:rPr>
          <w:rFonts w:hint="eastAsia" w:ascii="宋体" w:hAnsi="宋体" w:cs="宋体"/>
        </w:rPr>
        <w:t>2、货物的运输方式：汽车、火车等安全运输方式。</w:t>
      </w:r>
    </w:p>
    <w:p>
      <w:pPr>
        <w:snapToGrid w:val="0"/>
        <w:spacing w:line="400" w:lineRule="exact"/>
        <w:ind w:firstLine="424" w:firstLineChars="202"/>
        <w:rPr>
          <w:rFonts w:ascii="宋体" w:hAnsi="宋体" w:cs="宋体"/>
        </w:rPr>
      </w:pPr>
      <w:r>
        <w:rPr>
          <w:rFonts w:hint="eastAsia" w:ascii="宋体" w:hAnsi="宋体" w:cs="宋体"/>
        </w:rPr>
        <w:t>3、乙方负责货物运输，货物运输合理损耗及计算方法：所有损耗由乙方负责。</w:t>
      </w:r>
    </w:p>
    <w:p>
      <w:pPr>
        <w:snapToGrid w:val="0"/>
        <w:spacing w:line="400" w:lineRule="exact"/>
        <w:ind w:left="422"/>
        <w:rPr>
          <w:rFonts w:ascii="宋体" w:hAnsi="宋体" w:cs="宋体"/>
        </w:rPr>
      </w:pPr>
      <w:r>
        <w:rPr>
          <w:rFonts w:hint="eastAsia" w:ascii="宋体" w:hAnsi="宋体" w:cs="宋体"/>
          <w:b/>
        </w:rPr>
        <w:t>第五条　交付和验收</w:t>
      </w:r>
    </w:p>
    <w:p>
      <w:pPr>
        <w:snapToGrid w:val="0"/>
        <w:spacing w:line="400" w:lineRule="exact"/>
        <w:ind w:left="420"/>
        <w:rPr>
          <w:rFonts w:ascii="宋体" w:hAnsi="宋体" w:cs="宋体"/>
        </w:rPr>
      </w:pPr>
      <w:r>
        <w:rPr>
          <w:rFonts w:hint="eastAsia" w:ascii="宋体" w:hAnsi="宋体" w:cs="宋体"/>
        </w:rPr>
        <w:t>1、交货时间：；地点：。</w:t>
      </w:r>
    </w:p>
    <w:p>
      <w:pPr>
        <w:snapToGrid w:val="0"/>
        <w:spacing w:line="400" w:lineRule="exact"/>
        <w:ind w:firstLine="424" w:firstLineChars="202"/>
        <w:rPr>
          <w:rFonts w:ascii="宋体" w:hAnsi="宋体" w:cs="宋体"/>
        </w:rPr>
      </w:pPr>
      <w:r>
        <w:rPr>
          <w:rFonts w:hint="eastAsia" w:ascii="宋体" w:hAnsi="宋体" w:cs="宋体"/>
        </w:rPr>
        <w:t>2、乙方提供不符合招标文件和本合同规定的货物，甲方有权拒绝接受。</w:t>
      </w:r>
    </w:p>
    <w:p>
      <w:pPr>
        <w:snapToGrid w:val="0"/>
        <w:spacing w:line="400" w:lineRule="exact"/>
        <w:ind w:firstLine="424" w:firstLineChars="202"/>
        <w:rPr>
          <w:rFonts w:ascii="宋体" w:hAnsi="宋体" w:cs="宋体"/>
        </w:rPr>
      </w:pPr>
      <w:r>
        <w:rPr>
          <w:rFonts w:hint="eastAsia" w:ascii="宋体" w:hAnsi="宋体" w:cs="宋体"/>
        </w:rPr>
        <w:t>3、乙方应将所提供货物的装箱清单、用户手册、原厂保修卡、随机资料、工具和备品、备件等交付给甲方，如有缺失应及时补齐，否则视为逾期交货。</w:t>
      </w:r>
    </w:p>
    <w:p>
      <w:pPr>
        <w:snapToGrid w:val="0"/>
        <w:spacing w:line="400" w:lineRule="exact"/>
        <w:ind w:firstLine="424" w:firstLineChars="202"/>
        <w:rPr>
          <w:rFonts w:ascii="宋体" w:hAnsi="宋体" w:cs="宋体"/>
        </w:rPr>
      </w:pPr>
      <w:r>
        <w:rPr>
          <w:rFonts w:hint="eastAsia" w:ascii="宋体" w:hAnsi="宋体" w:cs="宋体"/>
        </w:rPr>
        <w:t>4、甲方应当在到货（安装、调试完）后7个工作日内进行验收，逾期不验收的，乙方可视同验收合格。验收合格后由甲乙双方签署货物验收单并加盖采购单位公章，甲乙双方各执一份。</w:t>
      </w:r>
    </w:p>
    <w:p>
      <w:pPr>
        <w:snapToGrid w:val="0"/>
        <w:spacing w:line="400" w:lineRule="exact"/>
        <w:ind w:firstLine="424" w:firstLineChars="202"/>
        <w:rPr>
          <w:rFonts w:ascii="宋体" w:hAnsi="宋体" w:cs="宋体"/>
        </w:rPr>
      </w:pPr>
      <w:r>
        <w:rPr>
          <w:rFonts w:hint="eastAsia" w:ascii="宋体" w:hAnsi="宋体" w:cs="宋体"/>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4" w:firstLineChars="202"/>
        <w:rPr>
          <w:rFonts w:ascii="宋体" w:hAnsi="宋体" w:cs="宋体"/>
        </w:rPr>
      </w:pPr>
      <w:r>
        <w:rPr>
          <w:rFonts w:hint="eastAsia" w:ascii="宋体" w:hAnsi="宋体" w:cs="宋体"/>
        </w:rPr>
        <w:t>6、甲方对验收有异议的，在验收后5个工作日内以书面形式向乙方提出，乙方应自收到甲方书面异议后15日内及时予以解决。</w:t>
      </w:r>
    </w:p>
    <w:p>
      <w:pPr>
        <w:snapToGrid w:val="0"/>
        <w:spacing w:line="400" w:lineRule="exact"/>
        <w:ind w:left="422"/>
        <w:rPr>
          <w:rFonts w:ascii="宋体" w:hAnsi="宋体" w:cs="宋体"/>
          <w:b/>
        </w:rPr>
      </w:pPr>
      <w:r>
        <w:rPr>
          <w:rFonts w:hint="eastAsia" w:ascii="宋体" w:hAnsi="宋体" w:cs="宋体"/>
          <w:b/>
        </w:rPr>
        <w:t>第六条　安装和培训</w:t>
      </w:r>
    </w:p>
    <w:p>
      <w:pPr>
        <w:snapToGrid w:val="0"/>
        <w:spacing w:line="400" w:lineRule="exact"/>
        <w:ind w:left="420"/>
        <w:rPr>
          <w:rFonts w:ascii="宋体" w:hAnsi="宋体" w:cs="宋体"/>
        </w:rPr>
      </w:pPr>
      <w:r>
        <w:rPr>
          <w:rFonts w:hint="eastAsia" w:ascii="宋体" w:hAnsi="宋体" w:cs="宋体"/>
        </w:rPr>
        <w:t>1、甲方应提供必要安装条件（如场地、电源、水源等）。</w:t>
      </w:r>
    </w:p>
    <w:p>
      <w:pPr>
        <w:snapToGrid w:val="0"/>
        <w:spacing w:line="400" w:lineRule="exact"/>
        <w:ind w:left="420"/>
        <w:rPr>
          <w:rFonts w:ascii="宋体" w:hAnsi="宋体" w:cs="宋体"/>
          <w:u w:val="single"/>
        </w:rPr>
      </w:pPr>
      <w:r>
        <w:rPr>
          <w:rFonts w:hint="eastAsia" w:ascii="宋体" w:hAnsi="宋体" w:cs="宋体"/>
        </w:rPr>
        <w:t>2、乙方负责甲方有关人员的培训。培训时间、地点：采购人指定时间、地点。</w:t>
      </w:r>
    </w:p>
    <w:p>
      <w:pPr>
        <w:snapToGrid w:val="0"/>
        <w:spacing w:line="400" w:lineRule="exact"/>
        <w:ind w:left="422"/>
        <w:rPr>
          <w:rFonts w:ascii="宋体" w:hAnsi="宋体" w:cs="宋体"/>
          <w:b/>
        </w:rPr>
      </w:pPr>
      <w:r>
        <w:rPr>
          <w:rFonts w:hint="eastAsia" w:ascii="宋体" w:hAnsi="宋体" w:cs="宋体"/>
          <w:b/>
        </w:rPr>
        <w:t>第七条  售后服务、质保期</w:t>
      </w:r>
    </w:p>
    <w:p>
      <w:pPr>
        <w:snapToGrid w:val="0"/>
        <w:spacing w:line="400" w:lineRule="exact"/>
        <w:ind w:firstLine="424" w:firstLineChars="202"/>
        <w:rPr>
          <w:rFonts w:ascii="宋体" w:hAnsi="宋体" w:cs="宋体"/>
        </w:rPr>
      </w:pPr>
      <w:r>
        <w:rPr>
          <w:rFonts w:hint="eastAsia" w:ascii="宋体" w:hAnsi="宋体" w:cs="宋体"/>
        </w:rPr>
        <w:t>1、乙方应按照国家有关法律法规和“三包”规定以及招标文件和本合同所附的《服务承诺》，为甲方提供售后服务。</w:t>
      </w:r>
    </w:p>
    <w:p>
      <w:pPr>
        <w:snapToGrid w:val="0"/>
        <w:spacing w:line="400" w:lineRule="exact"/>
        <w:ind w:left="420"/>
        <w:rPr>
          <w:rFonts w:ascii="宋体" w:hAnsi="宋体" w:cs="宋体"/>
          <w:u w:val="single"/>
        </w:rPr>
      </w:pPr>
      <w:r>
        <w:rPr>
          <w:rFonts w:hint="eastAsia" w:ascii="宋体" w:hAnsi="宋体" w:cs="宋体"/>
        </w:rPr>
        <w:t>2、货物质保期；。</w:t>
      </w:r>
    </w:p>
    <w:p>
      <w:pPr>
        <w:snapToGrid w:val="0"/>
        <w:spacing w:line="400" w:lineRule="exact"/>
        <w:ind w:left="420"/>
        <w:rPr>
          <w:rFonts w:ascii="宋体" w:hAnsi="宋体" w:cs="宋体"/>
          <w:u w:val="single"/>
        </w:rPr>
      </w:pPr>
      <w:r>
        <w:rPr>
          <w:rFonts w:hint="eastAsia" w:ascii="宋体" w:hAnsi="宋体" w:cs="宋体"/>
        </w:rPr>
        <w:t>3、乙方提供的服务承诺和售后服务及质保期责任等其它具体约定事项。（见合同附件）</w:t>
      </w:r>
    </w:p>
    <w:p>
      <w:pPr>
        <w:snapToGrid w:val="0"/>
        <w:spacing w:line="400" w:lineRule="exact"/>
        <w:ind w:left="422"/>
        <w:rPr>
          <w:rFonts w:ascii="宋体" w:hAnsi="宋体" w:cs="宋体"/>
        </w:rPr>
      </w:pPr>
      <w:r>
        <w:rPr>
          <w:rFonts w:hint="eastAsia" w:ascii="宋体" w:hAnsi="宋体" w:cs="宋体"/>
          <w:b/>
        </w:rPr>
        <w:t>第八条　付款方式</w:t>
      </w:r>
    </w:p>
    <w:p>
      <w:pPr>
        <w:snapToGrid w:val="0"/>
        <w:spacing w:line="400" w:lineRule="exact"/>
        <w:ind w:firstLine="424" w:firstLineChars="202"/>
        <w:rPr>
          <w:rFonts w:ascii="宋体" w:hAnsi="宋体" w:cs="宋体"/>
        </w:rPr>
      </w:pPr>
      <w:r>
        <w:rPr>
          <w:rFonts w:hint="eastAsia" w:ascii="宋体" w:hAnsi="宋体" w:cs="宋体"/>
        </w:rPr>
        <w:t>1、当采购数量与实际使用数量不一致时，乙方应根据实际使用量供货，合同的最终结算金额按实际使用量乘以成交单价进行计算。</w:t>
      </w:r>
    </w:p>
    <w:p>
      <w:pPr>
        <w:snapToGrid w:val="0"/>
        <w:spacing w:line="400" w:lineRule="exact"/>
        <w:ind w:left="420"/>
        <w:rPr>
          <w:rFonts w:ascii="宋体" w:hAnsi="宋体" w:cs="宋体"/>
        </w:rPr>
      </w:pPr>
      <w:r>
        <w:rPr>
          <w:rFonts w:hint="eastAsia" w:ascii="宋体" w:hAnsi="宋体" w:cs="宋体"/>
        </w:rPr>
        <w:t>2、资金性质：</w:t>
      </w:r>
    </w:p>
    <w:p>
      <w:pPr>
        <w:snapToGrid w:val="0"/>
        <w:spacing w:line="400" w:lineRule="exact"/>
        <w:ind w:left="420"/>
        <w:rPr>
          <w:rFonts w:ascii="宋体" w:hAnsi="宋体" w:cs="宋体"/>
          <w:u w:val="single"/>
        </w:rPr>
      </w:pPr>
      <w:r>
        <w:rPr>
          <w:rFonts w:hint="eastAsia" w:ascii="宋体" w:hAnsi="宋体" w:cs="宋体"/>
        </w:rPr>
        <w:t>3、付款方式：</w:t>
      </w:r>
      <w:r>
        <w:rPr>
          <w:rFonts w:hint="eastAsia" w:ascii="宋体" w:hAnsi="宋体" w:cs="宋体"/>
          <w:u w:val="single"/>
        </w:rPr>
        <w:t xml:space="preserve">                      。</w:t>
      </w:r>
    </w:p>
    <w:p>
      <w:pPr>
        <w:snapToGrid w:val="0"/>
        <w:spacing w:line="400" w:lineRule="exact"/>
        <w:ind w:firstLine="426" w:firstLineChars="202"/>
        <w:rPr>
          <w:b/>
          <w:color w:val="FF0000"/>
        </w:rPr>
      </w:pPr>
      <w:r>
        <w:rPr>
          <w:rFonts w:hint="eastAsia"/>
          <w:b/>
        </w:rPr>
        <w:t>注：</w:t>
      </w:r>
      <w:r>
        <w:rPr>
          <w:rFonts w:hint="eastAsia"/>
          <w:b/>
          <w:color w:val="auto"/>
        </w:rPr>
        <w:t>采购人应当在政府采购合同中约定预付款，预付款比例原则上不低于合同金额的30%；项目分年安排预算的，每年预付款比例不低于项目年度计划支付资金额的30%。在签订合同时，供应商明确表示无需预付款或者主动要求降低预付款比例的，采购人可不适用前述规定。</w:t>
      </w:r>
    </w:p>
    <w:p>
      <w:pPr>
        <w:snapToGrid w:val="0"/>
        <w:spacing w:line="400" w:lineRule="exact"/>
        <w:ind w:left="422"/>
        <w:rPr>
          <w:rFonts w:ascii="宋体" w:hAnsi="宋体" w:cs="宋体"/>
          <w:b/>
        </w:rPr>
      </w:pPr>
      <w:r>
        <w:rPr>
          <w:rFonts w:hint="eastAsia" w:ascii="宋体" w:hAnsi="宋体" w:cs="宋体"/>
          <w:b/>
        </w:rPr>
        <w:t>第九条、税费</w:t>
      </w:r>
    </w:p>
    <w:p>
      <w:pPr>
        <w:snapToGrid w:val="0"/>
        <w:spacing w:line="400" w:lineRule="exact"/>
        <w:ind w:left="420"/>
        <w:rPr>
          <w:rFonts w:ascii="宋体" w:hAnsi="宋体" w:cs="宋体"/>
        </w:rPr>
      </w:pPr>
      <w:r>
        <w:rPr>
          <w:rFonts w:hint="eastAsia" w:ascii="宋体" w:hAnsi="宋体" w:cs="宋体"/>
        </w:rPr>
        <w:t>本合同执行中相关的一切税费均由乙方负担。</w:t>
      </w:r>
    </w:p>
    <w:p>
      <w:pPr>
        <w:snapToGrid w:val="0"/>
        <w:spacing w:line="400" w:lineRule="exact"/>
        <w:ind w:left="422"/>
        <w:rPr>
          <w:rFonts w:ascii="宋体" w:hAnsi="宋体" w:cs="宋体"/>
          <w:b/>
        </w:rPr>
      </w:pPr>
      <w:r>
        <w:rPr>
          <w:rFonts w:hint="eastAsia" w:ascii="宋体" w:hAnsi="宋体" w:cs="宋体"/>
          <w:b/>
        </w:rPr>
        <w:t>第十条、质量保证及售后服务</w:t>
      </w:r>
    </w:p>
    <w:p>
      <w:pPr>
        <w:snapToGrid w:val="0"/>
        <w:spacing w:line="400" w:lineRule="exact"/>
        <w:ind w:firstLine="424" w:firstLineChars="202"/>
        <w:rPr>
          <w:rFonts w:ascii="宋体" w:hAnsi="宋体" w:cs="宋体"/>
        </w:rPr>
      </w:pPr>
      <w:r>
        <w:rPr>
          <w:rFonts w:hint="eastAsia" w:ascii="宋体" w:hAnsi="宋体" w:cs="宋体"/>
        </w:rPr>
        <w:t>1、乙方应按招标文件规定的货物性能、技术要求、质量标准向甲方提供未经使用的全新产品。不满足要求的，根据实际情况，经双方协商，可按以下办法处理：</w:t>
      </w:r>
    </w:p>
    <w:p>
      <w:pPr>
        <w:snapToGrid w:val="0"/>
        <w:spacing w:line="400" w:lineRule="exact"/>
        <w:ind w:left="420"/>
        <w:rPr>
          <w:rFonts w:ascii="宋体" w:hAnsi="宋体" w:cs="宋体"/>
        </w:rPr>
      </w:pPr>
      <w:r>
        <w:rPr>
          <w:rFonts w:hint="eastAsia" w:ascii="宋体" w:hAnsi="宋体" w:cs="宋体"/>
        </w:rPr>
        <w:t>⑴ 更换：由乙方承担所发生的全部费用。</w:t>
      </w:r>
    </w:p>
    <w:p>
      <w:pPr>
        <w:snapToGrid w:val="0"/>
        <w:spacing w:line="400" w:lineRule="exact"/>
        <w:ind w:left="420"/>
        <w:rPr>
          <w:rFonts w:ascii="宋体" w:hAnsi="宋体" w:cs="宋体"/>
        </w:rPr>
      </w:pPr>
      <w:r>
        <w:rPr>
          <w:rFonts w:hint="eastAsia" w:ascii="宋体" w:hAnsi="宋体" w:cs="宋体"/>
        </w:rPr>
        <w:t>⑵ 贬值处理：由甲乙双方合议定价。</w:t>
      </w:r>
    </w:p>
    <w:p>
      <w:pPr>
        <w:snapToGrid w:val="0"/>
        <w:spacing w:line="400" w:lineRule="exact"/>
        <w:ind w:firstLine="424" w:firstLineChars="202"/>
        <w:rPr>
          <w:rFonts w:ascii="宋体" w:hAnsi="宋体" w:cs="宋体"/>
        </w:rPr>
      </w:pPr>
      <w:r>
        <w:rPr>
          <w:rFonts w:hint="eastAsia" w:ascii="宋体" w:hAnsi="宋体" w:cs="宋体"/>
        </w:rPr>
        <w:t>⑶ 退货处理：乙方应退还甲方支付的合同款，同时应承担该货物的直接费用（运输、保险、检验、货款利息及银行手续费等）。</w:t>
      </w:r>
    </w:p>
    <w:p>
      <w:pPr>
        <w:pStyle w:val="23"/>
        <w:snapToGrid w:val="0"/>
        <w:spacing w:line="400" w:lineRule="exact"/>
        <w:ind w:left="420"/>
        <w:rPr>
          <w:rFonts w:hAnsi="宋体"/>
          <w:szCs w:val="20"/>
        </w:rPr>
      </w:pPr>
      <w:r>
        <w:rPr>
          <w:rFonts w:hint="eastAsia" w:hAnsi="宋体"/>
        </w:rPr>
        <w:t>2、如在使用过程中发生质量问题，乙方在接到甲方通知后在△小时内到达甲方现场。</w:t>
      </w:r>
    </w:p>
    <w:p>
      <w:pPr>
        <w:pStyle w:val="23"/>
        <w:snapToGrid w:val="0"/>
        <w:spacing w:line="400" w:lineRule="exact"/>
        <w:ind w:left="420"/>
        <w:rPr>
          <w:rFonts w:hAnsi="宋体"/>
        </w:rPr>
      </w:pPr>
      <w:r>
        <w:rPr>
          <w:rFonts w:hint="eastAsia" w:hAnsi="宋体"/>
        </w:rPr>
        <w:t>3、在质保期内，乙方应对货物出现的质量及安全问题负责处理解决并承担一切费用。</w:t>
      </w:r>
    </w:p>
    <w:p>
      <w:pPr>
        <w:pStyle w:val="23"/>
        <w:snapToGrid w:val="0"/>
        <w:spacing w:line="400" w:lineRule="exact"/>
        <w:ind w:left="420"/>
        <w:rPr>
          <w:rFonts w:hAnsi="宋体"/>
        </w:rPr>
      </w:pPr>
      <w:r>
        <w:rPr>
          <w:rFonts w:hint="eastAsia" w:hAnsi="宋体"/>
        </w:rPr>
        <w:t>4、上述的货物免费质保期为年，因人为因素出现的故障不在免费保修范围内。超过质保期的机器设备，终生维修，维修时只收部件成本费。</w:t>
      </w:r>
    </w:p>
    <w:p>
      <w:pPr>
        <w:pStyle w:val="23"/>
        <w:snapToGrid w:val="0"/>
        <w:spacing w:line="400" w:lineRule="exact"/>
        <w:ind w:left="413"/>
        <w:rPr>
          <w:rFonts w:hAnsi="宋体"/>
          <w:b/>
        </w:rPr>
      </w:pPr>
      <w:r>
        <w:rPr>
          <w:rFonts w:hint="eastAsia" w:hAnsi="宋体"/>
          <w:b/>
        </w:rPr>
        <w:t>第十一条、调试和验收</w:t>
      </w:r>
    </w:p>
    <w:p>
      <w:pPr>
        <w:snapToGrid w:val="0"/>
        <w:spacing w:line="400" w:lineRule="exact"/>
        <w:ind w:firstLine="424" w:firstLineChars="202"/>
        <w:rPr>
          <w:rFonts w:ascii="宋体" w:hAnsi="宋体" w:cs="宋体"/>
        </w:rPr>
      </w:pPr>
      <w:r>
        <w:rPr>
          <w:rFonts w:hint="eastAsia" w:ascii="宋体" w:hAnsi="宋体" w:cs="宋体"/>
        </w:rPr>
        <w:t>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pPr>
        <w:snapToGrid w:val="0"/>
        <w:spacing w:line="400" w:lineRule="exact"/>
        <w:ind w:firstLine="424" w:firstLineChars="202"/>
        <w:rPr>
          <w:rFonts w:ascii="宋体" w:hAnsi="宋体" w:cs="宋体"/>
        </w:rPr>
      </w:pPr>
      <w:r>
        <w:rPr>
          <w:rFonts w:hint="eastAsia" w:ascii="宋体" w:hAnsi="宋体" w:cs="宋体"/>
        </w:rPr>
        <w:t>2、乙方交货前应对产品作出全面检查和对验收文件进行整理，并列出清单，作为甲方收货验收和使用的技术条件依据，检验的结果应随货物交甲方。</w:t>
      </w:r>
    </w:p>
    <w:p>
      <w:pPr>
        <w:snapToGrid w:val="0"/>
        <w:spacing w:line="400" w:lineRule="exact"/>
        <w:ind w:firstLine="424" w:firstLineChars="202"/>
        <w:rPr>
          <w:rFonts w:ascii="宋体" w:hAnsi="宋体" w:cs="宋体"/>
        </w:rPr>
      </w:pPr>
      <w:r>
        <w:rPr>
          <w:rFonts w:hint="eastAsia" w:ascii="宋体" w:hAnsi="宋体" w:cs="宋体"/>
        </w:rPr>
        <w:t>3、甲方对乙方提供的货物在使用前进行调试时，乙方需负责安装并培训甲方的使用操作人员，并协助甲方一起调试，直到符合技术要求，甲方才做最终验收。</w:t>
      </w:r>
    </w:p>
    <w:p>
      <w:pPr>
        <w:snapToGrid w:val="0"/>
        <w:spacing w:line="400" w:lineRule="exact"/>
        <w:ind w:firstLine="424" w:firstLineChars="202"/>
        <w:rPr>
          <w:rFonts w:ascii="宋体" w:hAnsi="宋体" w:cs="宋体"/>
        </w:rPr>
      </w:pPr>
      <w:r>
        <w:rPr>
          <w:rFonts w:hint="eastAsia" w:ascii="宋体" w:hAnsi="宋体" w:cs="宋体"/>
        </w:rPr>
        <w:t>4、对技术复杂的货物，甲方可以邀请国家认可的专业检测机构参与初步验收和最终验收,并由该机构出具质量检测报告，该检测报告认定的结论可以作为甲方最终验收是否合格的依据，检测所产生的费用由乙方负责。乙方对该检测报告有异议的，由双方另聘请有资质的鉴定机构重新检测鉴定。</w:t>
      </w:r>
    </w:p>
    <w:p>
      <w:pPr>
        <w:snapToGrid w:val="0"/>
        <w:spacing w:line="400" w:lineRule="exact"/>
        <w:ind w:firstLine="424" w:firstLineChars="202"/>
        <w:rPr>
          <w:rFonts w:hAnsi="宋体" w:cs="宋体"/>
          <w:szCs w:val="24"/>
        </w:rPr>
      </w:pPr>
      <w:r>
        <w:rPr>
          <w:rFonts w:hint="eastAsia" w:ascii="宋体" w:hAnsi="宋体" w:cs="宋体"/>
        </w:rPr>
        <w:t>5.验收时乙方必须在现场，验收完毕后由甲乙双方作出验收结果报告;邀请国家认可的专业检测机构参与验收的，验收结果报告在该机构出具质量检测报告后三日内由甲乙双方作出。验收费用由乙方承担。</w:t>
      </w:r>
    </w:p>
    <w:p>
      <w:pPr>
        <w:pStyle w:val="23"/>
        <w:snapToGrid w:val="0"/>
        <w:spacing w:line="400" w:lineRule="exact"/>
        <w:ind w:left="413"/>
        <w:rPr>
          <w:rFonts w:hAnsi="宋体"/>
          <w:b/>
        </w:rPr>
      </w:pPr>
      <w:r>
        <w:rPr>
          <w:rFonts w:hint="eastAsia" w:hAnsi="宋体"/>
          <w:b/>
        </w:rPr>
        <w:t>第十二条、货物包装、发运及运输</w:t>
      </w:r>
    </w:p>
    <w:p>
      <w:pPr>
        <w:snapToGrid w:val="0"/>
        <w:spacing w:line="400" w:lineRule="exact"/>
        <w:ind w:firstLine="424" w:firstLineChars="202"/>
        <w:rPr>
          <w:rFonts w:ascii="宋体" w:hAnsi="宋体" w:cs="宋体"/>
        </w:rPr>
      </w:pPr>
      <w:r>
        <w:rPr>
          <w:rFonts w:hint="eastAsia" w:ascii="宋体" w:hAnsi="宋体" w:cs="宋体"/>
        </w:rPr>
        <w:t>1、乙方应在货物发运前对其进行满足运输距离、防潮、防震、防锈和防破损装卸等要求包装，以保证货物安全运达甲方指定地点。</w:t>
      </w:r>
    </w:p>
    <w:p>
      <w:pPr>
        <w:pStyle w:val="23"/>
        <w:snapToGrid w:val="0"/>
        <w:spacing w:line="400" w:lineRule="exact"/>
        <w:ind w:left="420"/>
        <w:rPr>
          <w:rFonts w:hAnsi="宋体"/>
          <w:szCs w:val="20"/>
        </w:rPr>
      </w:pPr>
      <w:r>
        <w:rPr>
          <w:rFonts w:hint="eastAsia" w:hAnsi="宋体"/>
        </w:rPr>
        <w:t>2、使用说明书、质量检验证明书、随配附件和工具以及清单一并附于货物内。</w:t>
      </w:r>
    </w:p>
    <w:p>
      <w:pPr>
        <w:pStyle w:val="23"/>
        <w:snapToGrid w:val="0"/>
        <w:spacing w:line="400" w:lineRule="exact"/>
        <w:ind w:left="420"/>
        <w:rPr>
          <w:rFonts w:hAnsi="宋体"/>
        </w:rPr>
      </w:pPr>
      <w:r>
        <w:rPr>
          <w:rFonts w:hint="eastAsia" w:hAnsi="宋体"/>
        </w:rPr>
        <w:t>3、乙方在货物发运手续办理完毕后24小时内或货到甲方48小时前通知甲方，以准备接货。</w:t>
      </w:r>
    </w:p>
    <w:p>
      <w:pPr>
        <w:pStyle w:val="23"/>
        <w:snapToGrid w:val="0"/>
        <w:spacing w:line="400" w:lineRule="exact"/>
        <w:ind w:left="420"/>
        <w:rPr>
          <w:rFonts w:hAnsi="宋体"/>
        </w:rPr>
      </w:pPr>
      <w:r>
        <w:rPr>
          <w:rFonts w:hint="eastAsia" w:hAnsi="宋体"/>
        </w:rPr>
        <w:t>4、货物在交付甲方前发生的风险均由乙方负责。</w:t>
      </w:r>
    </w:p>
    <w:p>
      <w:pPr>
        <w:pStyle w:val="23"/>
        <w:snapToGrid w:val="0"/>
        <w:spacing w:line="400" w:lineRule="exact"/>
        <w:ind w:left="420"/>
        <w:rPr>
          <w:rFonts w:hAnsi="宋体"/>
        </w:rPr>
      </w:pPr>
      <w:r>
        <w:rPr>
          <w:rFonts w:hint="eastAsia" w:hAnsi="宋体"/>
        </w:rPr>
        <w:t>5、货物在规定的交付期限内由乙方送达甲方指定的地点视为交付，乙方同时需通知甲方货物已送达。</w:t>
      </w:r>
    </w:p>
    <w:p>
      <w:pPr>
        <w:snapToGrid w:val="0"/>
        <w:spacing w:line="400" w:lineRule="exact"/>
        <w:ind w:left="422"/>
        <w:rPr>
          <w:rFonts w:ascii="宋体" w:hAnsi="宋体" w:cs="宋体"/>
          <w:b/>
        </w:rPr>
      </w:pPr>
      <w:r>
        <w:rPr>
          <w:rFonts w:hint="eastAsia" w:ascii="宋体" w:hAnsi="宋体" w:cs="宋体"/>
          <w:b/>
        </w:rPr>
        <w:t>第十三条　违约责任</w:t>
      </w:r>
    </w:p>
    <w:p>
      <w:pPr>
        <w:snapToGrid w:val="0"/>
        <w:spacing w:line="400" w:lineRule="exact"/>
        <w:ind w:firstLine="424" w:firstLineChars="202"/>
        <w:rPr>
          <w:rFonts w:hAnsi="宋体" w:cs="宋体"/>
          <w:szCs w:val="24"/>
        </w:rPr>
      </w:pPr>
      <w:r>
        <w:rPr>
          <w:rFonts w:hint="eastAsia" w:ascii="宋体" w:hAnsi="宋体" w:cs="宋体"/>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424" w:firstLineChars="202"/>
        <w:rPr>
          <w:rFonts w:ascii="宋体" w:hAnsi="宋体" w:cs="宋体"/>
        </w:rPr>
      </w:pPr>
      <w:r>
        <w:rPr>
          <w:rFonts w:hint="eastAsia" w:ascii="宋体" w:hAnsi="宋体" w:cs="宋体"/>
        </w:rPr>
        <w:t>2、乙方提供的货物如侵犯了第三方合法权益而引发的任何纠纷或诉讼，均由乙方负责交涉并承担全部责任。</w:t>
      </w:r>
    </w:p>
    <w:p>
      <w:pPr>
        <w:pStyle w:val="23"/>
        <w:snapToGrid w:val="0"/>
        <w:spacing w:line="400" w:lineRule="exact"/>
        <w:ind w:left="420"/>
        <w:rPr>
          <w:rFonts w:hAnsi="宋体"/>
          <w:szCs w:val="20"/>
        </w:rPr>
      </w:pPr>
      <w:r>
        <w:rPr>
          <w:rFonts w:hint="eastAsia" w:hAnsi="宋体"/>
        </w:rPr>
        <w:t>3、因包装、运输引起的货物损坏，按质量不合格处罚。</w:t>
      </w:r>
    </w:p>
    <w:p>
      <w:pPr>
        <w:snapToGrid w:val="0"/>
        <w:spacing w:line="400" w:lineRule="exact"/>
        <w:ind w:firstLine="424" w:firstLineChars="202"/>
        <w:rPr>
          <w:rFonts w:ascii="宋体" w:hAnsi="宋体" w:cs="宋体"/>
        </w:rPr>
      </w:pPr>
      <w:r>
        <w:rPr>
          <w:rFonts w:hint="eastAsia" w:ascii="宋体" w:hAnsi="宋体" w:cs="宋体"/>
        </w:rPr>
        <w:t>4、甲方无故延期接收货物、乙方逾期交货的，每天向对方偿付违约货款额3‰违约金，但违约金累计不得超过违约货款额5%，超过10天对方有权解除合同，违约方承担因此给对方造成经济损失；甲方延期付货款的，每天向乙方偿付延期货款额3‰滞纳金，但滞纳金累计不得超过延期货款额5%。</w:t>
      </w:r>
    </w:p>
    <w:p>
      <w:pPr>
        <w:snapToGrid w:val="0"/>
        <w:spacing w:line="400" w:lineRule="exact"/>
        <w:ind w:firstLine="424" w:firstLineChars="202"/>
        <w:rPr>
          <w:rFonts w:ascii="宋体" w:hAnsi="宋体" w:cs="宋体"/>
        </w:rPr>
      </w:pPr>
      <w:r>
        <w:rPr>
          <w:rFonts w:hint="eastAsia" w:ascii="宋体" w:hAnsi="宋体" w:cs="宋体"/>
        </w:rPr>
        <w:t>5、乙方未按本合同和投标文件中规定的服务承诺提供售后服务的，乙方应按本合同合计金额 5%向甲方支付违约金。</w:t>
      </w:r>
    </w:p>
    <w:p>
      <w:pPr>
        <w:snapToGrid w:val="0"/>
        <w:spacing w:line="400" w:lineRule="exact"/>
        <w:ind w:firstLine="424" w:firstLineChars="202"/>
        <w:rPr>
          <w:rFonts w:ascii="宋体" w:hAnsi="宋体" w:cs="宋体"/>
        </w:rPr>
      </w:pPr>
      <w:r>
        <w:rPr>
          <w:rFonts w:hint="eastAsia" w:ascii="宋体" w:hAnsi="宋体" w:cs="宋体"/>
        </w:rPr>
        <w:t>6、乙方提供的货物在质量保证期内，因设计、工艺或材料的缺陷和其它质量原因造成的问题，由乙方负责。</w:t>
      </w:r>
    </w:p>
    <w:p>
      <w:pPr>
        <w:snapToGrid w:val="0"/>
        <w:spacing w:line="400" w:lineRule="exact"/>
        <w:ind w:left="420"/>
        <w:rPr>
          <w:rFonts w:ascii="宋体" w:hAnsi="宋体" w:cs="宋体"/>
        </w:rPr>
      </w:pPr>
      <w:r>
        <w:rPr>
          <w:rFonts w:hint="eastAsia" w:ascii="宋体" w:hAnsi="宋体" w:cs="宋体"/>
        </w:rPr>
        <w:t>7、其它违约行为按违约货款额5%收取违约金并赔偿经济损失。</w:t>
      </w:r>
    </w:p>
    <w:p>
      <w:pPr>
        <w:pStyle w:val="23"/>
        <w:snapToGrid w:val="0"/>
        <w:spacing w:line="400" w:lineRule="exact"/>
        <w:ind w:left="413"/>
        <w:rPr>
          <w:rFonts w:hAnsi="宋体"/>
          <w:b/>
          <w:szCs w:val="20"/>
        </w:rPr>
      </w:pPr>
      <w:r>
        <w:rPr>
          <w:rFonts w:hint="eastAsia" w:hAnsi="宋体"/>
          <w:b/>
        </w:rPr>
        <w:t>第十四条、不可抗力事件处理</w:t>
      </w:r>
    </w:p>
    <w:p>
      <w:pPr>
        <w:snapToGrid w:val="0"/>
        <w:spacing w:line="400" w:lineRule="exact"/>
        <w:ind w:firstLine="424" w:firstLineChars="202"/>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pPr>
        <w:snapToGrid w:val="0"/>
        <w:spacing w:line="400" w:lineRule="exact"/>
        <w:ind w:firstLine="424" w:firstLineChars="202"/>
        <w:rPr>
          <w:rFonts w:hAnsi="宋体" w:cs="宋体"/>
          <w:szCs w:val="24"/>
        </w:rPr>
      </w:pPr>
      <w:r>
        <w:rPr>
          <w:rFonts w:hint="eastAsia" w:ascii="宋体" w:hAnsi="宋体" w:cs="宋体"/>
        </w:rPr>
        <w:t>2、不可抗力事件发生后，应</w:t>
      </w:r>
      <w:r>
        <w:rPr>
          <w:rFonts w:hint="eastAsia" w:hAnsi="宋体" w:cs="宋体"/>
        </w:rPr>
        <w:t>立即通知对方，并寄送有关权威机构出具的证明。</w:t>
      </w:r>
    </w:p>
    <w:p>
      <w:pPr>
        <w:pStyle w:val="23"/>
        <w:snapToGrid w:val="0"/>
        <w:spacing w:line="400" w:lineRule="exact"/>
        <w:ind w:left="420"/>
        <w:rPr>
          <w:rFonts w:hAnsi="宋体"/>
        </w:rPr>
      </w:pPr>
      <w:r>
        <w:rPr>
          <w:rFonts w:hint="eastAsia" w:hAnsi="宋体"/>
        </w:rPr>
        <w:t>3、不可抗力事件延续120天以上，双方应通过友好协商，确定是否继续履行合同。</w:t>
      </w:r>
    </w:p>
    <w:p>
      <w:pPr>
        <w:snapToGrid w:val="0"/>
        <w:spacing w:line="400" w:lineRule="exact"/>
        <w:ind w:left="422"/>
        <w:rPr>
          <w:rFonts w:ascii="宋体" w:hAnsi="宋体" w:cs="宋体"/>
        </w:rPr>
      </w:pPr>
      <w:r>
        <w:rPr>
          <w:rFonts w:hint="eastAsia" w:ascii="宋体" w:hAnsi="宋体" w:cs="宋体"/>
          <w:b/>
        </w:rPr>
        <w:t>第十五条  合同争议解决</w:t>
      </w:r>
    </w:p>
    <w:p>
      <w:pPr>
        <w:snapToGrid w:val="0"/>
        <w:spacing w:line="400" w:lineRule="exact"/>
        <w:ind w:firstLine="424" w:firstLineChars="202"/>
        <w:rPr>
          <w:rFonts w:ascii="宋体" w:hAnsi="宋体" w:cs="宋体"/>
        </w:rPr>
      </w:pPr>
      <w:r>
        <w:rPr>
          <w:rFonts w:hint="eastAsia" w:ascii="宋体" w:hAnsi="宋体" w:cs="宋体"/>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4" w:firstLineChars="202"/>
        <w:rPr>
          <w:rFonts w:ascii="宋体" w:hAnsi="宋体" w:cs="宋体"/>
        </w:rPr>
      </w:pPr>
      <w:r>
        <w:rPr>
          <w:rFonts w:hint="eastAsia" w:ascii="宋体" w:hAnsi="宋体" w:cs="宋体"/>
        </w:rPr>
        <w:t>2、因履行本合同引起的或与本合同有关的争议，甲乙双方应首先通过友好协商解决，如果协商不能解决，可向甲方所在地的人民法院提起诉讼。</w:t>
      </w:r>
    </w:p>
    <w:p>
      <w:pPr>
        <w:snapToGrid w:val="0"/>
        <w:spacing w:line="400" w:lineRule="exact"/>
        <w:ind w:firstLine="424" w:firstLineChars="202"/>
        <w:rPr>
          <w:rFonts w:ascii="宋体" w:hAnsi="宋体" w:cs="宋体"/>
        </w:rPr>
      </w:pPr>
      <w:r>
        <w:rPr>
          <w:rFonts w:hint="eastAsia" w:ascii="宋体" w:hAnsi="宋体" w:cs="宋体"/>
        </w:rPr>
        <w:t>3、诉讼期间，本合同继续履行。</w:t>
      </w:r>
    </w:p>
    <w:p>
      <w:pPr>
        <w:pStyle w:val="23"/>
        <w:snapToGrid w:val="0"/>
        <w:spacing w:line="400" w:lineRule="exact"/>
        <w:ind w:left="413"/>
        <w:rPr>
          <w:rFonts w:hAnsi="宋体"/>
          <w:b/>
          <w:szCs w:val="20"/>
        </w:rPr>
      </w:pPr>
      <w:r>
        <w:rPr>
          <w:rFonts w:hint="eastAsia" w:hAnsi="宋体"/>
          <w:b/>
        </w:rPr>
        <w:t>第十六条、合同生效及其它</w:t>
      </w:r>
    </w:p>
    <w:p>
      <w:pPr>
        <w:snapToGrid w:val="0"/>
        <w:spacing w:line="400" w:lineRule="exact"/>
        <w:ind w:firstLine="424" w:firstLineChars="202"/>
        <w:rPr>
          <w:rFonts w:ascii="宋体" w:hAnsi="宋体" w:cs="宋体"/>
        </w:rPr>
      </w:pPr>
      <w:r>
        <w:rPr>
          <w:rFonts w:hint="eastAsia" w:ascii="宋体" w:hAnsi="宋体" w:cs="宋体"/>
        </w:rPr>
        <w:t>1．合同经双方法定代表人或授权代表签字并加盖单位公章后生效。</w:t>
      </w:r>
    </w:p>
    <w:p>
      <w:pPr>
        <w:snapToGrid w:val="0"/>
        <w:spacing w:line="400" w:lineRule="exact"/>
        <w:ind w:firstLine="424" w:firstLineChars="202"/>
        <w:rPr>
          <w:rFonts w:ascii="宋体" w:hAnsi="宋体" w:cs="宋体"/>
        </w:rPr>
      </w:pPr>
      <w:r>
        <w:rPr>
          <w:rFonts w:hint="eastAsia" w:ascii="宋体" w:hAnsi="宋体" w:cs="宋体"/>
        </w:rPr>
        <w:t>2．合同执行中涉及采购资金和采购内容修改或补充的，须经监督部门审批，并签书面补充协议报监督部门备案，方可作为主合同不可分割的一部分。</w:t>
      </w:r>
    </w:p>
    <w:p>
      <w:pPr>
        <w:snapToGrid w:val="0"/>
        <w:spacing w:line="400" w:lineRule="exact"/>
        <w:ind w:firstLine="424" w:firstLineChars="202"/>
        <w:rPr>
          <w:rFonts w:ascii="宋体" w:hAnsi="宋体" w:cs="宋体"/>
        </w:rPr>
      </w:pPr>
      <w:r>
        <w:rPr>
          <w:rFonts w:hint="eastAsia" w:ascii="宋体" w:hAnsi="宋体" w:cs="宋体"/>
        </w:rPr>
        <w:t>3．本合同未尽事宜，遵照《合同法》有关条文执行。</w:t>
      </w:r>
    </w:p>
    <w:p>
      <w:pPr>
        <w:snapToGrid w:val="0"/>
        <w:spacing w:line="400" w:lineRule="exact"/>
        <w:ind w:left="422"/>
        <w:rPr>
          <w:rFonts w:ascii="宋体" w:hAnsi="宋体" w:cs="宋体"/>
          <w:b/>
        </w:rPr>
      </w:pPr>
      <w:r>
        <w:rPr>
          <w:rFonts w:hint="eastAsia" w:ascii="宋体" w:hAnsi="宋体" w:cs="宋体"/>
          <w:b/>
        </w:rPr>
        <w:t>第十七条　合同的变更、终止与转让</w:t>
      </w:r>
    </w:p>
    <w:p>
      <w:pPr>
        <w:snapToGrid w:val="0"/>
        <w:spacing w:line="400" w:lineRule="exact"/>
        <w:ind w:firstLine="424" w:firstLineChars="202"/>
        <w:rPr>
          <w:rFonts w:ascii="宋体" w:hAnsi="宋体" w:cs="宋体"/>
        </w:rPr>
      </w:pPr>
      <w:r>
        <w:rPr>
          <w:rFonts w:hint="eastAsia" w:ascii="宋体" w:hAnsi="宋体" w:cs="宋体"/>
        </w:rPr>
        <w:t>1、除《中华人民共和国政府采购法》第50条规定的情形外，本合同一经签订，甲乙双方不得擅自变更、中止或终止。</w:t>
      </w:r>
    </w:p>
    <w:p>
      <w:pPr>
        <w:pStyle w:val="23"/>
        <w:snapToGrid w:val="0"/>
        <w:spacing w:line="400" w:lineRule="exact"/>
        <w:ind w:left="412"/>
        <w:rPr>
          <w:rFonts w:hAnsi="宋体"/>
          <w:b/>
          <w:szCs w:val="20"/>
        </w:rPr>
      </w:pPr>
      <w:r>
        <w:rPr>
          <w:rFonts w:hint="eastAsia" w:hAnsi="宋体"/>
        </w:rPr>
        <w:t>2、乙方不得擅自转让（无进口资格的供应商委托进口货物除外）其应履行的合同义务。</w:t>
      </w:r>
    </w:p>
    <w:p>
      <w:pPr>
        <w:snapToGrid w:val="0"/>
        <w:spacing w:line="400" w:lineRule="exact"/>
        <w:ind w:left="422"/>
        <w:rPr>
          <w:rFonts w:ascii="宋体" w:hAnsi="宋体" w:cs="宋体"/>
          <w:b/>
        </w:rPr>
      </w:pPr>
      <w:r>
        <w:rPr>
          <w:rFonts w:hint="eastAsia" w:ascii="宋体" w:hAnsi="宋体" w:cs="宋体"/>
          <w:b/>
        </w:rPr>
        <w:t>第十八条　签订本合同依据</w:t>
      </w:r>
    </w:p>
    <w:p>
      <w:pPr>
        <w:snapToGrid w:val="0"/>
        <w:spacing w:line="400" w:lineRule="exact"/>
        <w:ind w:left="420"/>
        <w:rPr>
          <w:rFonts w:ascii="宋体" w:hAnsi="宋体" w:cs="宋体"/>
        </w:rPr>
      </w:pPr>
      <w:r>
        <w:rPr>
          <w:rFonts w:hint="eastAsia" w:ascii="宋体" w:hAnsi="宋体" w:cs="宋体"/>
        </w:rPr>
        <w:t>1、采购招标文件；</w:t>
      </w:r>
    </w:p>
    <w:p>
      <w:pPr>
        <w:snapToGrid w:val="0"/>
        <w:spacing w:line="400" w:lineRule="exact"/>
        <w:ind w:left="420"/>
        <w:rPr>
          <w:rFonts w:ascii="宋体" w:hAnsi="宋体" w:cs="宋体"/>
        </w:rPr>
      </w:pPr>
      <w:r>
        <w:rPr>
          <w:rFonts w:hint="eastAsia" w:ascii="宋体" w:hAnsi="宋体" w:cs="宋体"/>
        </w:rPr>
        <w:t>2、乙方提供的投标文件；</w:t>
      </w:r>
    </w:p>
    <w:p>
      <w:pPr>
        <w:snapToGrid w:val="0"/>
        <w:spacing w:line="400" w:lineRule="exact"/>
        <w:ind w:left="420"/>
        <w:rPr>
          <w:rFonts w:ascii="宋体" w:hAnsi="宋体" w:cs="宋体"/>
        </w:rPr>
      </w:pPr>
      <w:r>
        <w:rPr>
          <w:rFonts w:hint="eastAsia" w:ascii="宋体" w:hAnsi="宋体" w:cs="宋体"/>
        </w:rPr>
        <w:t>3、投标承诺书；</w:t>
      </w:r>
    </w:p>
    <w:p>
      <w:pPr>
        <w:snapToGrid w:val="0"/>
        <w:spacing w:line="400" w:lineRule="exact"/>
        <w:ind w:left="420"/>
        <w:rPr>
          <w:rFonts w:ascii="宋体" w:hAnsi="宋体" w:cs="宋体"/>
          <w:u w:val="single"/>
        </w:rPr>
      </w:pPr>
      <w:r>
        <w:rPr>
          <w:rFonts w:hint="eastAsia" w:ascii="宋体" w:hAnsi="宋体" w:cs="宋体"/>
        </w:rPr>
        <w:t>4、中标或成交通知书。</w:t>
      </w:r>
    </w:p>
    <w:p>
      <w:pPr>
        <w:snapToGrid w:val="0"/>
        <w:spacing w:line="400" w:lineRule="exact"/>
        <w:ind w:firstLine="426" w:firstLineChars="202"/>
        <w:rPr>
          <w:rFonts w:ascii="宋体" w:hAnsi="宋体" w:cs="宋体"/>
        </w:rPr>
      </w:pPr>
      <w:r>
        <w:rPr>
          <w:rFonts w:hint="eastAsia" w:ascii="宋体" w:hAnsi="宋体" w:cs="宋体"/>
          <w:b/>
        </w:rPr>
        <w:t>第十九条　</w:t>
      </w:r>
      <w:r>
        <w:rPr>
          <w:rFonts w:hint="eastAsia" w:ascii="宋体" w:hAnsi="宋体" w:cs="宋体"/>
        </w:rPr>
        <w:t>本合同一式四份，具有同等法律效力，监督管理部门、招标代理机构各一份，甲乙双方各一份。</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 xml:space="preserve">甲方（章）           </w:t>
            </w:r>
          </w:p>
          <w:p>
            <w:pPr>
              <w:snapToGrid w:val="0"/>
              <w:spacing w:line="360" w:lineRule="auto"/>
              <w:ind w:left="945"/>
              <w:jc w:val="right"/>
              <w:rPr>
                <w:rFonts w:ascii="宋体" w:hAnsi="宋体" w:cs="宋体"/>
              </w:rPr>
            </w:pPr>
            <w:r>
              <w:rPr>
                <w:rFonts w:hint="eastAsia" w:ascii="宋体" w:hAnsi="宋体" w:cs="宋体"/>
              </w:rPr>
              <w:t>年   月   日</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 xml:space="preserve">乙方（章）              </w:t>
            </w:r>
          </w:p>
          <w:p>
            <w:pPr>
              <w:snapToGrid w:val="0"/>
              <w:spacing w:line="360" w:lineRule="auto"/>
              <w:jc w:val="right"/>
              <w:rPr>
                <w:rFonts w:ascii="宋体" w:hAnsi="宋体" w:cs="宋体"/>
              </w:rPr>
            </w:pP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 xml:space="preserve">单位地址： </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法定代表人：</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委托代理人：</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电话：</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开户银行：</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账号：</w:t>
            </w:r>
          </w:p>
        </w:tc>
        <w:tc>
          <w:tcPr>
            <w:tcW w:w="4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账号：</w:t>
            </w:r>
          </w:p>
        </w:tc>
      </w:tr>
    </w:tbl>
    <w:p>
      <w:pPr>
        <w:snapToGrid w:val="0"/>
        <w:rPr>
          <w:rFonts w:ascii="宋体" w:hAnsi="宋体" w:cs="宋体"/>
        </w:rPr>
      </w:pPr>
    </w:p>
    <w:p>
      <w:pPr>
        <w:snapToGrid w:val="0"/>
        <w:spacing w:line="440" w:lineRule="exact"/>
        <w:jc w:val="center"/>
        <w:rPr>
          <w:rFonts w:ascii="宋体" w:hAnsi="宋体" w:cs="宋体"/>
          <w:b/>
          <w:sz w:val="36"/>
          <w:szCs w:val="36"/>
        </w:rPr>
      </w:pPr>
      <w:r>
        <w:rPr>
          <w:rFonts w:hint="eastAsia" w:ascii="宋体" w:hAnsi="宋体" w:cs="宋体"/>
          <w:b/>
          <w:sz w:val="36"/>
          <w:szCs w:val="36"/>
        </w:rPr>
        <w:t>合 同 附 件</w:t>
      </w:r>
    </w:p>
    <w:p>
      <w:pPr>
        <w:snapToGrid w:val="0"/>
        <w:rPr>
          <w:rFonts w:ascii="宋体" w:hAnsi="宋体" w:cs="宋体"/>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20"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napToGrid w:val="0"/>
                <w:kern w:val="0"/>
              </w:rPr>
            </w:pPr>
          </w:p>
          <w:p>
            <w:pPr>
              <w:snapToGrid w:val="0"/>
              <w:rPr>
                <w:rFonts w:ascii="宋体" w:hAnsi="宋体" w:cs="宋体"/>
              </w:rPr>
            </w:pPr>
            <w:r>
              <w:rPr>
                <w:rFonts w:hint="eastAsia" w:ascii="宋体" w:hAnsi="宋体" w:cs="宋体"/>
                <w:snapToGrid w:val="0"/>
                <w:kern w:val="0"/>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20"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napToGrid w:val="0"/>
                <w:kern w:val="0"/>
              </w:rPr>
            </w:pPr>
          </w:p>
          <w:p>
            <w:pPr>
              <w:snapToGrid w:val="0"/>
              <w:rPr>
                <w:rFonts w:ascii="宋体" w:hAnsi="宋体" w:cs="宋体"/>
              </w:rPr>
            </w:pPr>
            <w:r>
              <w:rPr>
                <w:rFonts w:hint="eastAsia" w:ascii="宋体" w:hAnsi="宋体" w:cs="宋体"/>
                <w:snapToGrid w:val="0"/>
                <w:kern w:val="0"/>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20"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napToGrid w:val="0"/>
                <w:kern w:val="0"/>
              </w:rPr>
            </w:pPr>
          </w:p>
          <w:p>
            <w:pPr>
              <w:snapToGrid w:val="0"/>
              <w:rPr>
                <w:rFonts w:ascii="宋体" w:hAnsi="宋体" w:cs="宋体"/>
              </w:rPr>
            </w:pPr>
            <w:r>
              <w:rPr>
                <w:rFonts w:hint="eastAsia" w:ascii="宋体" w:hAnsi="宋体" w:cs="宋体"/>
                <w:snapToGrid w:val="0"/>
                <w:kern w:val="0"/>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20" w:type="dxa"/>
            <w:gridSpan w:val="2"/>
            <w:tcBorders>
              <w:top w:val="single" w:color="auto" w:sz="4" w:space="0"/>
              <w:left w:val="single" w:color="auto" w:sz="4" w:space="0"/>
              <w:bottom w:val="single" w:color="auto" w:sz="4" w:space="0"/>
              <w:right w:val="single" w:color="auto" w:sz="4" w:space="0"/>
            </w:tcBorders>
          </w:tcPr>
          <w:p>
            <w:pPr>
              <w:snapToGrid w:val="0"/>
              <w:rPr>
                <w:rFonts w:ascii="宋体" w:hAnsi="宋体" w:cs="宋体"/>
                <w:snapToGrid w:val="0"/>
                <w:kern w:val="0"/>
              </w:rPr>
            </w:pPr>
          </w:p>
          <w:p>
            <w:pPr>
              <w:snapToGrid w:val="0"/>
              <w:rPr>
                <w:rFonts w:ascii="宋体" w:hAnsi="宋体" w:cs="宋体"/>
              </w:rPr>
            </w:pPr>
            <w:r>
              <w:rPr>
                <w:rFonts w:hint="eastAsia" w:ascii="宋体" w:hAnsi="宋体" w:cs="宋体"/>
                <w:snapToGrid w:val="0"/>
                <w:kern w:val="0"/>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jc w:val="center"/>
        </w:trPr>
        <w:tc>
          <w:tcPr>
            <w:tcW w:w="4755" w:type="dxa"/>
            <w:tcBorders>
              <w:top w:val="single" w:color="auto" w:sz="4" w:space="0"/>
              <w:left w:val="single" w:color="auto" w:sz="4" w:space="0"/>
              <w:bottom w:val="single" w:color="auto" w:sz="4" w:space="0"/>
              <w:right w:val="single" w:color="auto" w:sz="4" w:space="0"/>
            </w:tcBorders>
            <w:vAlign w:val="center"/>
          </w:tcPr>
          <w:p>
            <w:pPr>
              <w:ind w:left="482"/>
              <w:rPr>
                <w:rFonts w:ascii="宋体" w:hAnsi="宋体" w:cs="宋体"/>
              </w:rPr>
            </w:pPr>
            <w:r>
              <w:rPr>
                <w:rFonts w:hint="eastAsia" w:ascii="宋体" w:hAnsi="宋体" w:cs="宋体"/>
              </w:rPr>
              <w:t>甲方（章）</w:t>
            </w: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r>
              <w:rPr>
                <w:rFonts w:hint="eastAsia" w:ascii="宋体" w:hAnsi="宋体" w:cs="宋体"/>
              </w:rPr>
              <w:t xml:space="preserve">                 年   月   日 </w:t>
            </w:r>
          </w:p>
        </w:tc>
        <w:tc>
          <w:tcPr>
            <w:tcW w:w="4665" w:type="dxa"/>
            <w:tcBorders>
              <w:top w:val="single" w:color="auto" w:sz="4" w:space="0"/>
              <w:left w:val="single" w:color="auto" w:sz="4" w:space="0"/>
              <w:bottom w:val="single" w:color="auto" w:sz="4" w:space="0"/>
              <w:right w:val="single" w:color="auto" w:sz="4" w:space="0"/>
            </w:tcBorders>
            <w:vAlign w:val="center"/>
          </w:tcPr>
          <w:p>
            <w:pPr>
              <w:ind w:left="482"/>
              <w:rPr>
                <w:rFonts w:ascii="宋体" w:hAnsi="宋体" w:cs="宋体"/>
              </w:rPr>
            </w:pPr>
            <w:r>
              <w:rPr>
                <w:rFonts w:hint="eastAsia" w:ascii="宋体" w:hAnsi="宋体" w:cs="宋体"/>
              </w:rPr>
              <w:t>乙方（章）</w:t>
            </w: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p>
          <w:p>
            <w:pPr>
              <w:ind w:left="482"/>
              <w:rPr>
                <w:rFonts w:ascii="宋体" w:hAnsi="宋体" w:cs="宋体"/>
              </w:rPr>
            </w:pPr>
            <w:r>
              <w:rPr>
                <w:rFonts w:hint="eastAsia" w:ascii="宋体" w:hAnsi="宋体" w:cs="宋体"/>
              </w:rPr>
              <w:t xml:space="preserve">                年   月   日</w:t>
            </w:r>
          </w:p>
        </w:tc>
      </w:tr>
    </w:tbl>
    <w:p>
      <w:pPr>
        <w:snapToGrid w:val="0"/>
        <w:rPr>
          <w:rFonts w:ascii="宋体" w:hAnsi="宋体" w:cs="宋体"/>
        </w:rPr>
      </w:pPr>
    </w:p>
    <w:p>
      <w:pPr>
        <w:snapToGrid w:val="0"/>
        <w:rPr>
          <w:rFonts w:ascii="宋体" w:hAnsi="宋体" w:cs="宋体"/>
        </w:rPr>
      </w:pPr>
      <w:r>
        <w:rPr>
          <w:rFonts w:hint="eastAsia" w:ascii="宋体" w:hAnsi="宋体" w:cs="宋体"/>
        </w:rPr>
        <w:t>注：售后服务事项填不下时可另加附页</w:t>
      </w:r>
    </w:p>
    <w:p>
      <w:pPr>
        <w:jc w:val="center"/>
        <w:rPr>
          <w:rFonts w:ascii="宋体" w:hAnsi="宋体" w:cs="仿宋"/>
          <w:kern w:val="0"/>
          <w:sz w:val="36"/>
          <w:szCs w:val="36"/>
        </w:rPr>
      </w:pPr>
      <w:r>
        <w:rPr>
          <w:rFonts w:hint="eastAsia" w:ascii="宋体" w:hAnsi="宋体" w:cs="宋体"/>
          <w:b/>
          <w:sz w:val="32"/>
          <w:szCs w:val="32"/>
        </w:rPr>
        <w:br w:type="page"/>
      </w:r>
      <w:r>
        <w:rPr>
          <w:rFonts w:hint="eastAsia" w:ascii="宋体" w:hAnsi="宋体" w:cs="仿宋"/>
          <w:kern w:val="0"/>
          <w:sz w:val="36"/>
          <w:szCs w:val="36"/>
        </w:rPr>
        <w:t>政府采购项目合同验收报告（格式）</w:t>
      </w:r>
    </w:p>
    <w:p>
      <w:pPr>
        <w:widowControl/>
        <w:snapToGrid w:val="0"/>
        <w:spacing w:before="100" w:beforeAutospacing="1" w:after="100" w:afterAutospacing="1" w:line="440" w:lineRule="exact"/>
        <w:ind w:firstLine="480" w:firstLineChars="200"/>
        <w:jc w:val="left"/>
        <w:rPr>
          <w:rFonts w:ascii="宋体" w:hAnsi="宋体" w:cs="仿宋"/>
          <w:kern w:val="0"/>
          <w:sz w:val="24"/>
          <w:szCs w:val="24"/>
        </w:rPr>
      </w:pPr>
      <w:r>
        <w:rPr>
          <w:rFonts w:hint="eastAsia" w:ascii="宋体" w:hAnsi="宋体" w:cs="仿宋"/>
          <w:kern w:val="0"/>
          <w:sz w:val="24"/>
        </w:rPr>
        <w:t>根据政府采购合同（采购合同编号：　　）的约定，我单位对</w:t>
      </w:r>
      <w:r>
        <w:rPr>
          <w:rFonts w:hint="eastAsia" w:ascii="宋体" w:hAnsi="宋体" w:cs="仿宋"/>
          <w:kern w:val="0"/>
          <w:sz w:val="24"/>
          <w:u w:val="single"/>
        </w:rPr>
        <w:t>（项目名称）　　　　</w:t>
      </w:r>
      <w:r>
        <w:rPr>
          <w:rFonts w:hint="eastAsia" w:ascii="宋体" w:hAnsi="宋体" w:cs="仿宋"/>
          <w:kern w:val="0"/>
          <w:sz w:val="24"/>
        </w:rPr>
        <w:t>政府采购项目中标（或成交）供应商</w:t>
      </w:r>
      <w:r>
        <w:rPr>
          <w:rFonts w:hint="eastAsia" w:ascii="宋体" w:hAnsi="宋体" w:cs="仿宋"/>
          <w:kern w:val="0"/>
          <w:sz w:val="24"/>
          <w:u w:val="single"/>
        </w:rPr>
        <w:t>（公司名称）　　　　</w:t>
      </w:r>
      <w:r>
        <w:rPr>
          <w:rFonts w:hint="eastAsia" w:ascii="宋体" w:hAnsi="宋体" w:cs="仿宋"/>
          <w:kern w:val="0"/>
          <w:sz w:val="24"/>
        </w:rPr>
        <w:t>提供的货物（或服务）进行了验收，验收情况如下：</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仿宋"/>
                <w:kern w:val="0"/>
                <w:sz w:val="24"/>
                <w:szCs w:val="24"/>
              </w:rPr>
            </w:pPr>
            <w:r>
              <w:rPr>
                <w:rFonts w:hint="eastAsia" w:ascii="宋体" w:hAnsi="宋体" w:cs="仿宋"/>
                <w:kern w:val="0"/>
                <w:sz w:val="24"/>
              </w:rPr>
              <w:t>验收方式：</w:t>
            </w:r>
          </w:p>
        </w:tc>
        <w:tc>
          <w:tcPr>
            <w:tcW w:w="6218"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仿宋"/>
                <w:kern w:val="0"/>
                <w:sz w:val="24"/>
                <w:szCs w:val="24"/>
              </w:rPr>
            </w:pPr>
            <w:r>
              <w:rPr>
                <w:rFonts w:hint="eastAsia" w:ascii="宋体" w:hAnsi="宋体" w:cs="仿宋"/>
                <w:kern w:val="0"/>
                <w:sz w:val="24"/>
              </w:rPr>
              <w:t>□自行验收</w:t>
            </w:r>
            <w:r>
              <w:rPr>
                <w:rFonts w:hint="eastAsia" w:ascii="宋体" w:hAnsi="宋体" w:cs="宋体"/>
                <w:kern w:val="0"/>
                <w:sz w:val="24"/>
              </w:rPr>
              <w:t>        </w:t>
            </w:r>
            <w:r>
              <w:rPr>
                <w:rFonts w:hint="eastAsia" w:ascii="宋体" w:hAnsi="宋体" w:cs="仿宋"/>
                <w:kern w:val="0"/>
                <w:sz w:val="24"/>
              </w:rPr>
              <w:t xml:space="preserve">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仿宋"/>
                <w:kern w:val="0"/>
                <w:sz w:val="24"/>
                <w:szCs w:val="24"/>
              </w:rPr>
            </w:pPr>
            <w:r>
              <w:rPr>
                <w:rFonts w:hint="eastAsia" w:ascii="宋体" w:hAnsi="宋体" w:cs="仿宋"/>
                <w:kern w:val="0"/>
                <w:sz w:val="24"/>
              </w:rPr>
              <w:t>序号</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仿宋"/>
                <w:kern w:val="0"/>
                <w:sz w:val="24"/>
                <w:szCs w:val="24"/>
              </w:rPr>
            </w:pPr>
            <w:r>
              <w:rPr>
                <w:rFonts w:hint="eastAsia" w:ascii="宋体" w:hAnsi="宋体" w:cs="仿宋"/>
                <w:kern w:val="0"/>
                <w:sz w:val="24"/>
              </w:rPr>
              <w:t>名</w:t>
            </w:r>
            <w:r>
              <w:rPr>
                <w:rFonts w:hint="eastAsia" w:ascii="宋体" w:hAnsi="宋体" w:cs="宋体"/>
                <w:kern w:val="0"/>
                <w:sz w:val="24"/>
              </w:rPr>
              <w:t> </w:t>
            </w:r>
            <w:r>
              <w:rPr>
                <w:rFonts w:hint="eastAsia" w:ascii="宋体" w:hAnsi="宋体" w:cs="仿宋"/>
                <w:kern w:val="0"/>
                <w:sz w:val="24"/>
              </w:rPr>
              <w:t xml:space="preserve">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仿宋"/>
                <w:kern w:val="0"/>
                <w:sz w:val="24"/>
                <w:szCs w:val="24"/>
              </w:rPr>
            </w:pPr>
            <w:r>
              <w:rPr>
                <w:rFonts w:hint="eastAsia" w:ascii="宋体" w:hAnsi="宋体" w:cs="仿宋"/>
                <w:kern w:val="0"/>
                <w:sz w:val="24"/>
              </w:rPr>
              <w:t>货物型号规格、标准及配置</w:t>
            </w:r>
          </w:p>
          <w:p>
            <w:pPr>
              <w:widowControl/>
              <w:snapToGrid w:val="0"/>
              <w:jc w:val="center"/>
              <w:rPr>
                <w:rFonts w:ascii="宋体" w:hAnsi="宋体" w:cs="仿宋"/>
                <w:kern w:val="0"/>
                <w:sz w:val="24"/>
                <w:szCs w:val="24"/>
              </w:rPr>
            </w:pPr>
            <w:r>
              <w:rPr>
                <w:rFonts w:hint="eastAsia" w:ascii="宋体" w:hAnsi="宋体" w:cs="仿宋"/>
                <w:kern w:val="0"/>
                <w:sz w:val="24"/>
              </w:rPr>
              <w:t>（或服务内容、标准）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仿宋"/>
                <w:kern w:val="0"/>
                <w:sz w:val="24"/>
                <w:szCs w:val="24"/>
              </w:rPr>
            </w:pPr>
            <w:r>
              <w:rPr>
                <w:rFonts w:hint="eastAsia" w:ascii="宋体" w:hAnsi="宋体" w:cs="仿宋"/>
                <w:kern w:val="0"/>
                <w:sz w:val="24"/>
              </w:rPr>
              <w:t>数量</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仿宋"/>
                <w:kern w:val="0"/>
                <w:sz w:val="24"/>
                <w:szCs w:val="24"/>
              </w:rPr>
            </w:pPr>
            <w:r>
              <w:rPr>
                <w:rFonts w:hint="eastAsia" w:ascii="宋体" w:hAnsi="宋体" w:cs="仿宋"/>
                <w:kern w:val="0"/>
                <w:sz w:val="24"/>
              </w:rPr>
              <w:t>与合同约定</w:t>
            </w:r>
          </w:p>
          <w:p>
            <w:pPr>
              <w:widowControl/>
              <w:snapToGrid w:val="0"/>
              <w:ind w:left="-3"/>
              <w:jc w:val="center"/>
              <w:rPr>
                <w:rFonts w:ascii="宋体" w:hAnsi="宋体" w:cs="仿宋"/>
                <w:kern w:val="0"/>
                <w:sz w:val="24"/>
                <w:szCs w:val="24"/>
              </w:rPr>
            </w:pPr>
            <w:r>
              <w:rPr>
                <w:rFonts w:hint="eastAsia" w:ascii="宋体" w:hAnsi="宋体" w:cs="仿宋"/>
                <w:kern w:val="0"/>
                <w:sz w:val="24"/>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宋体"/>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仿宋"/>
                <w:kern w:val="0"/>
                <w:sz w:val="24"/>
                <w:szCs w:val="24"/>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仿宋"/>
                <w:kern w:val="0"/>
                <w:sz w:val="24"/>
                <w:szCs w:val="24"/>
              </w:rPr>
            </w:pPr>
            <w:r>
              <w:rPr>
                <w:rFonts w:hint="eastAsia" w:ascii="宋体" w:hAnsi="宋体" w:cs="仿宋"/>
                <w:kern w:val="0"/>
                <w:sz w:val="24"/>
              </w:rPr>
              <w:t>实际供货日期</w:t>
            </w:r>
          </w:p>
        </w:tc>
        <w:tc>
          <w:tcPr>
            <w:tcW w:w="3542"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仿宋"/>
                <w:kern w:val="0"/>
                <w:sz w:val="24"/>
                <w:szCs w:val="24"/>
              </w:rPr>
            </w:pPr>
          </w:p>
        </w:tc>
        <w:tc>
          <w:tcPr>
            <w:tcW w:w="2522" w:type="dxa"/>
            <w:gridSpan w:val="2"/>
            <w:tcBorders>
              <w:top w:val="single" w:color="auto" w:sz="8" w:space="0"/>
              <w:left w:val="single" w:color="auto" w:sz="8" w:space="0"/>
              <w:bottom w:val="single" w:color="auto" w:sz="8" w:space="0"/>
              <w:right w:val="single" w:color="auto" w:sz="8" w:space="0"/>
            </w:tcBorders>
            <w:vAlign w:val="center"/>
          </w:tcPr>
          <w:p>
            <w:pPr>
              <w:snapToGrid w:val="0"/>
              <w:ind w:left="215"/>
              <w:jc w:val="left"/>
              <w:rPr>
                <w:rFonts w:ascii="宋体" w:hAnsi="宋体" w:cs="仿宋"/>
                <w:kern w:val="0"/>
                <w:sz w:val="24"/>
                <w:szCs w:val="24"/>
              </w:rPr>
            </w:pPr>
            <w:r>
              <w:rPr>
                <w:rFonts w:hint="eastAsia" w:ascii="宋体" w:hAnsi="宋体" w:cs="仿宋"/>
                <w:kern w:val="0"/>
                <w:sz w:val="24"/>
              </w:rPr>
              <w:t>合同交货验收日期</w:t>
            </w:r>
          </w:p>
        </w:tc>
        <w:tc>
          <w:tcPr>
            <w:tcW w:w="2117"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仿宋"/>
                <w:kern w:val="0"/>
                <w:sz w:val="24"/>
                <w:szCs w:val="24"/>
              </w:rPr>
            </w:pPr>
            <w:r>
              <w:rPr>
                <w:rFonts w:hint="eastAsia" w:ascii="宋体" w:hAnsi="宋体" w:cs="仿宋"/>
                <w:kern w:val="0"/>
                <w:sz w:val="24"/>
              </w:rPr>
              <w:t>验收具体内容</w:t>
            </w:r>
          </w:p>
        </w:tc>
        <w:tc>
          <w:tcPr>
            <w:tcW w:w="8181"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仿宋"/>
                <w:kern w:val="0"/>
                <w:sz w:val="24"/>
                <w:szCs w:val="24"/>
              </w:rPr>
            </w:pPr>
            <w:r>
              <w:rPr>
                <w:rFonts w:hint="eastAsia" w:ascii="宋体" w:hAnsi="宋体" w:cs="宋体"/>
                <w:kern w:val="0"/>
                <w:sz w:val="24"/>
              </w:rPr>
              <w:t> </w:t>
            </w:r>
            <w:r>
              <w:rPr>
                <w:rFonts w:hint="eastAsia" w:ascii="宋体" w:hAnsi="宋体" w:cs="仿宋"/>
                <w:kern w:val="0"/>
                <w:sz w:val="24"/>
              </w:rPr>
              <w:t>(按磋商采购文件、投标文件及验收方案等。可附件)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仿宋"/>
                <w:kern w:val="0"/>
                <w:sz w:val="24"/>
                <w:szCs w:val="24"/>
              </w:rPr>
            </w:pPr>
            <w:r>
              <w:rPr>
                <w:rFonts w:hint="eastAsia" w:ascii="宋体" w:hAnsi="宋体" w:cs="仿宋"/>
                <w:kern w:val="0"/>
                <w:sz w:val="24"/>
              </w:rPr>
              <w:t>验收小组意见</w:t>
            </w:r>
          </w:p>
        </w:tc>
        <w:tc>
          <w:tcPr>
            <w:tcW w:w="8181"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仿宋"/>
                <w:kern w:val="0"/>
                <w:sz w:val="24"/>
                <w:szCs w:val="24"/>
              </w:rPr>
            </w:pPr>
            <w:r>
              <w:rPr>
                <w:rFonts w:hint="eastAsia" w:ascii="宋体" w:hAnsi="宋体" w:cs="宋体"/>
                <w:kern w:val="0"/>
                <w:sz w:val="24"/>
              </w:rPr>
              <w:t> </w:t>
            </w:r>
          </w:p>
          <w:p>
            <w:pPr>
              <w:widowControl/>
              <w:jc w:val="left"/>
              <w:rPr>
                <w:rFonts w:ascii="宋体" w:hAnsi="宋体" w:cs="仿宋"/>
                <w:kern w:val="0"/>
                <w:sz w:val="24"/>
                <w:szCs w:val="24"/>
              </w:rPr>
            </w:pPr>
            <w:r>
              <w:rPr>
                <w:rFonts w:hint="eastAsia" w:ascii="宋体" w:hAnsi="宋体" w:cs="宋体"/>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仿宋"/>
                <w:kern w:val="0"/>
                <w:sz w:val="24"/>
                <w:szCs w:val="24"/>
              </w:rPr>
            </w:pPr>
            <w:r>
              <w:rPr>
                <w:rFonts w:hint="eastAsia" w:ascii="宋体" w:hAnsi="宋体" w:cs="仿宋"/>
                <w:kern w:val="0"/>
                <w:sz w:val="24"/>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仿宋"/>
                <w:kern w:val="0"/>
                <w:sz w:val="24"/>
                <w:szCs w:val="24"/>
              </w:rPr>
            </w:pPr>
            <w:r>
              <w:rPr>
                <w:rFonts w:hint="eastAsia" w:ascii="宋体" w:hAnsi="宋体" w:cs="仿宋"/>
                <w:kern w:val="0"/>
                <w:sz w:val="24"/>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仿宋"/>
                <w:kern w:val="0"/>
                <w:sz w:val="24"/>
                <w:szCs w:val="24"/>
              </w:rPr>
            </w:pPr>
            <w:r>
              <w:rPr>
                <w:rFonts w:hint="eastAsia" w:ascii="宋体" w:hAnsi="宋体" w:cs="仿宋"/>
                <w:kern w:val="0"/>
                <w:sz w:val="24"/>
              </w:rPr>
              <w:t>供应商签字或盖章：</w:t>
            </w:r>
          </w:p>
          <w:p>
            <w:pPr>
              <w:widowControl/>
              <w:jc w:val="left"/>
              <w:rPr>
                <w:rFonts w:ascii="宋体" w:hAnsi="宋体" w:cs="仿宋"/>
                <w:kern w:val="0"/>
                <w:sz w:val="24"/>
                <w:szCs w:val="24"/>
              </w:rPr>
            </w:pPr>
            <w:r>
              <w:rPr>
                <w:rFonts w:hint="eastAsia" w:ascii="宋体" w:hAnsi="宋体" w:cs="仿宋"/>
                <w:kern w:val="0"/>
                <w:sz w:val="24"/>
              </w:rPr>
              <w:t>联系方式：</w:t>
            </w:r>
            <w:r>
              <w:rPr>
                <w:rFonts w:hint="eastAsia" w:ascii="宋体" w:hAnsi="宋体" w:cs="宋体"/>
                <w:kern w:val="0"/>
                <w:sz w:val="24"/>
              </w:rPr>
              <w:t>        </w:t>
            </w:r>
            <w:r>
              <w:rPr>
                <w:rFonts w:hint="eastAsia" w:ascii="宋体" w:hAnsi="宋体" w:cs="仿宋"/>
                <w:kern w:val="0"/>
                <w:sz w:val="24"/>
              </w:rPr>
              <w:t>年</w:t>
            </w:r>
            <w:r>
              <w:rPr>
                <w:rFonts w:hint="eastAsia" w:ascii="宋体" w:hAnsi="宋体" w:cs="宋体"/>
                <w:kern w:val="0"/>
                <w:sz w:val="24"/>
              </w:rPr>
              <w:t> </w:t>
            </w:r>
            <w:r>
              <w:rPr>
                <w:rFonts w:hint="eastAsia" w:ascii="宋体" w:hAnsi="宋体" w:cs="仿宋"/>
                <w:kern w:val="0"/>
                <w:sz w:val="24"/>
              </w:rPr>
              <w:t>月</w:t>
            </w:r>
            <w:r>
              <w:rPr>
                <w:rFonts w:hint="eastAsia" w:ascii="宋体" w:hAnsi="宋体" w:cs="宋体"/>
                <w:kern w:val="0"/>
                <w:sz w:val="24"/>
              </w:rPr>
              <w:t> </w:t>
            </w:r>
            <w:r>
              <w:rPr>
                <w:rFonts w:hint="eastAsia" w:ascii="宋体" w:hAnsi="宋体" w:cs="仿宋"/>
                <w:kern w:val="0"/>
                <w:sz w:val="24"/>
              </w:rPr>
              <w:t>日</w:t>
            </w:r>
          </w:p>
        </w:tc>
        <w:tc>
          <w:tcPr>
            <w:tcW w:w="4639"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仿宋"/>
                <w:kern w:val="0"/>
                <w:sz w:val="24"/>
                <w:szCs w:val="24"/>
              </w:rPr>
            </w:pPr>
            <w:r>
              <w:rPr>
                <w:rFonts w:hint="eastAsia" w:ascii="宋体" w:hAnsi="宋体" w:cs="宋体"/>
                <w:kern w:val="0"/>
                <w:sz w:val="24"/>
              </w:rPr>
              <w:t> </w:t>
            </w:r>
            <w:r>
              <w:rPr>
                <w:rFonts w:hint="eastAsia" w:ascii="宋体" w:hAnsi="宋体" w:cs="仿宋"/>
                <w:kern w:val="0"/>
                <w:sz w:val="24"/>
              </w:rPr>
              <w:t>采购单位盖章：</w:t>
            </w:r>
          </w:p>
          <w:p>
            <w:pPr>
              <w:widowControl/>
              <w:ind w:firstLine="2119"/>
              <w:jc w:val="left"/>
              <w:rPr>
                <w:rFonts w:ascii="宋体" w:hAnsi="宋体" w:cs="仿宋"/>
                <w:kern w:val="0"/>
                <w:sz w:val="24"/>
                <w:szCs w:val="24"/>
              </w:rPr>
            </w:pPr>
            <w:r>
              <w:rPr>
                <w:rFonts w:hint="eastAsia" w:ascii="宋体" w:hAnsi="宋体" w:cs="仿宋"/>
                <w:kern w:val="0"/>
                <w:sz w:val="24"/>
              </w:rPr>
              <w:t>年</w:t>
            </w:r>
            <w:r>
              <w:rPr>
                <w:rFonts w:hint="eastAsia" w:ascii="宋体" w:hAnsi="宋体" w:cs="宋体"/>
                <w:kern w:val="0"/>
                <w:sz w:val="24"/>
              </w:rPr>
              <w:t> </w:t>
            </w:r>
            <w:r>
              <w:rPr>
                <w:rFonts w:hint="eastAsia" w:ascii="宋体" w:hAnsi="宋体" w:cs="仿宋"/>
                <w:kern w:val="0"/>
                <w:sz w:val="24"/>
              </w:rPr>
              <w:t>月</w:t>
            </w:r>
            <w:r>
              <w:rPr>
                <w:rFonts w:hint="eastAsia" w:ascii="宋体" w:hAnsi="宋体" w:cs="宋体"/>
                <w:kern w:val="0"/>
                <w:sz w:val="24"/>
              </w:rPr>
              <w:t> </w:t>
            </w:r>
            <w:r>
              <w:rPr>
                <w:rFonts w:hint="eastAsia" w:ascii="宋体" w:hAnsi="宋体" w:cs="仿宋"/>
                <w:kern w:val="0"/>
                <w:sz w:val="24"/>
              </w:rPr>
              <w:t>日</w:t>
            </w:r>
          </w:p>
        </w:tc>
      </w:tr>
    </w:tbl>
    <w:p>
      <w:pPr>
        <w:widowControl/>
        <w:jc w:val="left"/>
        <w:rPr>
          <w:rFonts w:ascii="宋体" w:hAnsi="宋体" w:cs="仿宋"/>
          <w:szCs w:val="24"/>
        </w:rPr>
      </w:pPr>
      <w:r>
        <w:rPr>
          <w:rFonts w:hint="eastAsia" w:ascii="宋体" w:hAnsi="宋体" w:cs="仿宋"/>
          <w:kern w:val="0"/>
          <w:sz w:val="18"/>
          <w:szCs w:val="18"/>
        </w:rPr>
        <w:t>备注：本报告单一式4份（采购单位1份、供应商1份、采购监督部门备案1份、采购代理机构1份）。</w:t>
      </w:r>
    </w:p>
    <w:p>
      <w:pPr>
        <w:jc w:val="center"/>
        <w:rPr>
          <w:rFonts w:ascii="宋体" w:hAnsi="宋体" w:cs="仿宋"/>
        </w:rPr>
      </w:pPr>
      <w:r>
        <w:rPr>
          <w:rFonts w:hint="eastAsia" w:ascii="宋体" w:hAnsi="宋体" w:cs="仿宋"/>
        </w:rPr>
        <w:br w:type="page"/>
      </w:r>
    </w:p>
    <w:p>
      <w:pPr>
        <w:ind w:firstLine="640" w:firstLineChars="200"/>
        <w:rPr>
          <w:rFonts w:ascii="宋体" w:hAnsi="宋体" w:cs="仿宋"/>
          <w:sz w:val="32"/>
          <w:szCs w:val="24"/>
        </w:rPr>
      </w:pPr>
      <w:r>
        <w:rPr>
          <w:rFonts w:hint="eastAsia" w:ascii="宋体" w:hAnsi="宋体" w:cs="仿宋"/>
          <w:sz w:val="32"/>
        </w:rPr>
        <w:t>政府采购项目履约保证金退付意见书（参考）</w:t>
      </w:r>
    </w:p>
    <w:tbl>
      <w:tblPr>
        <w:tblStyle w:val="42"/>
        <w:tblW w:w="966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1008" w:type="dxa"/>
            <w:vMerge w:val="restart"/>
            <w:tcBorders>
              <w:top w:val="single" w:color="000000" w:sz="4" w:space="0"/>
              <w:left w:val="single" w:color="000000" w:sz="4" w:space="0"/>
              <w:bottom w:val="single" w:color="000000" w:sz="4" w:space="0"/>
              <w:right w:val="single" w:color="000000" w:sz="4" w:space="0"/>
            </w:tcBorders>
          </w:tcPr>
          <w:p>
            <w:pPr>
              <w:pStyle w:val="121"/>
              <w:rPr>
                <w:rFonts w:ascii="宋体" w:hAnsi="宋体" w:eastAsia="宋体" w:cs="仿宋"/>
                <w:kern w:val="2"/>
                <w:szCs w:val="2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spacing w:before="5"/>
              <w:rPr>
                <w:rFonts w:ascii="宋体" w:hAnsi="宋体" w:eastAsia="宋体" w:cs="仿宋"/>
                <w:kern w:val="2"/>
                <w:sz w:val="20"/>
              </w:rPr>
            </w:pPr>
          </w:p>
          <w:p>
            <w:pPr>
              <w:pStyle w:val="121"/>
              <w:spacing w:line="228" w:lineRule="auto"/>
              <w:ind w:left="380" w:right="376"/>
              <w:jc w:val="both"/>
              <w:rPr>
                <w:rFonts w:ascii="宋体" w:hAnsi="宋体" w:eastAsia="宋体" w:cs="仿宋"/>
                <w:kern w:val="2"/>
              </w:rPr>
            </w:pPr>
            <w:r>
              <w:rPr>
                <w:rFonts w:hint="eastAsia" w:ascii="宋体" w:hAnsi="宋体" w:eastAsia="宋体" w:cs="仿宋"/>
                <w:kern w:val="2"/>
              </w:rPr>
              <w:t>供应商申请</w:t>
            </w:r>
          </w:p>
        </w:tc>
        <w:tc>
          <w:tcPr>
            <w:tcW w:w="8656" w:type="dxa"/>
            <w:tcBorders>
              <w:top w:val="single" w:color="000000" w:sz="4" w:space="0"/>
              <w:left w:val="single" w:color="000000" w:sz="4" w:space="0"/>
              <w:bottom w:val="single" w:color="000000" w:sz="4" w:space="0"/>
              <w:right w:val="single" w:color="000000" w:sz="4" w:space="0"/>
            </w:tcBorders>
          </w:tcPr>
          <w:p>
            <w:pPr>
              <w:pStyle w:val="121"/>
              <w:spacing w:before="113"/>
              <w:ind w:left="104"/>
              <w:rPr>
                <w:rFonts w:ascii="宋体" w:hAnsi="宋体" w:eastAsia="宋体" w:cs="仿宋"/>
                <w:kern w:val="2"/>
              </w:rPr>
            </w:pPr>
            <w:r>
              <w:rPr>
                <w:rFonts w:hint="eastAsia" w:ascii="宋体" w:hAnsi="宋体" w:eastAsia="宋体" w:cs="仿宋"/>
                <w:kern w:val="2"/>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szCs w:val="22"/>
                <w:lang w:eastAsia="en-US"/>
              </w:rPr>
            </w:pPr>
          </w:p>
        </w:tc>
        <w:tc>
          <w:tcPr>
            <w:tcW w:w="8656" w:type="dxa"/>
            <w:tcBorders>
              <w:top w:val="single" w:color="000000" w:sz="4" w:space="0"/>
              <w:left w:val="single" w:color="000000" w:sz="4" w:space="0"/>
              <w:bottom w:val="single" w:color="000000" w:sz="4" w:space="0"/>
              <w:right w:val="single" w:color="000000" w:sz="4" w:space="0"/>
            </w:tcBorders>
          </w:tcPr>
          <w:p>
            <w:pPr>
              <w:pStyle w:val="121"/>
              <w:spacing w:before="109"/>
              <w:ind w:left="104"/>
              <w:rPr>
                <w:rFonts w:ascii="宋体" w:hAnsi="宋体" w:eastAsia="宋体" w:cs="仿宋"/>
                <w:kern w:val="2"/>
              </w:rPr>
            </w:pPr>
            <w:r>
              <w:rPr>
                <w:rFonts w:hint="eastAsia" w:ascii="宋体" w:hAnsi="宋体" w:eastAsia="宋体" w:cs="仿宋"/>
                <w:kern w:val="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仿宋"/>
                <w:sz w:val="24"/>
                <w:szCs w:val="22"/>
                <w:lang w:eastAsia="en-US"/>
              </w:rPr>
            </w:pPr>
          </w:p>
        </w:tc>
        <w:tc>
          <w:tcPr>
            <w:tcW w:w="8656" w:type="dxa"/>
            <w:tcBorders>
              <w:top w:val="single" w:color="000000" w:sz="4" w:space="0"/>
              <w:left w:val="single" w:color="000000" w:sz="4" w:space="0"/>
              <w:bottom w:val="single" w:color="000000" w:sz="4" w:space="0"/>
              <w:right w:val="single" w:color="000000" w:sz="4" w:space="0"/>
            </w:tcBorders>
          </w:tcPr>
          <w:p>
            <w:pPr>
              <w:pStyle w:val="121"/>
              <w:rPr>
                <w:rFonts w:ascii="宋体" w:hAnsi="宋体" w:eastAsia="宋体" w:cs="仿宋"/>
                <w:kern w:val="2"/>
                <w:szCs w:val="22"/>
              </w:rPr>
            </w:pPr>
          </w:p>
          <w:p>
            <w:pPr>
              <w:pStyle w:val="121"/>
              <w:tabs>
                <w:tab w:val="left" w:pos="2624"/>
                <w:tab w:val="left" w:pos="3860"/>
                <w:tab w:val="left" w:pos="4832"/>
                <w:tab w:val="left" w:pos="5926"/>
              </w:tabs>
              <w:spacing w:before="1" w:line="300" w:lineRule="auto"/>
              <w:ind w:left="104" w:right="101" w:firstLine="480"/>
              <w:jc w:val="both"/>
              <w:rPr>
                <w:rFonts w:ascii="宋体" w:hAnsi="宋体" w:eastAsia="宋体" w:cs="仿宋"/>
                <w:kern w:val="2"/>
              </w:rPr>
            </w:pPr>
            <w:r>
              <w:rPr>
                <w:rFonts w:hint="eastAsia" w:ascii="宋体" w:hAnsi="宋体" w:eastAsia="宋体" w:cs="仿宋"/>
                <w:kern w:val="2"/>
              </w:rPr>
              <w:t>该项目已于</w:t>
            </w:r>
            <w:r>
              <w:rPr>
                <w:rFonts w:hint="eastAsia" w:ascii="宋体" w:hAnsi="宋体" w:eastAsia="宋体" w:cs="仿宋"/>
                <w:kern w:val="2"/>
                <w:u w:val="single"/>
              </w:rPr>
              <w:tab/>
            </w:r>
            <w:r>
              <w:rPr>
                <w:rFonts w:hint="eastAsia" w:ascii="宋体" w:hAnsi="宋体" w:eastAsia="宋体" w:cs="仿宋"/>
                <w:kern w:val="2"/>
              </w:rPr>
              <w:t>年     月日验收并交付使用。根据合同规定，该项目的履约保证金期限于</w:t>
            </w:r>
            <w:r>
              <w:rPr>
                <w:rFonts w:hint="eastAsia" w:ascii="宋体" w:hAnsi="宋体" w:eastAsia="宋体" w:cs="仿宋"/>
                <w:kern w:val="2"/>
                <w:u w:val="single"/>
              </w:rPr>
              <w:tab/>
            </w:r>
            <w:r>
              <w:rPr>
                <w:rFonts w:hint="eastAsia" w:ascii="宋体" w:hAnsi="宋体" w:eastAsia="宋体" w:cs="仿宋"/>
                <w:kern w:val="2"/>
              </w:rPr>
              <w:t>年</w:t>
            </w:r>
            <w:r>
              <w:rPr>
                <w:rFonts w:hint="eastAsia" w:ascii="宋体" w:hAnsi="宋体" w:eastAsia="宋体" w:cs="仿宋"/>
                <w:kern w:val="2"/>
                <w:u w:val="single"/>
              </w:rPr>
              <w:tab/>
            </w:r>
            <w:r>
              <w:rPr>
                <w:rFonts w:hint="eastAsia" w:ascii="宋体" w:hAnsi="宋体" w:eastAsia="宋体" w:cs="仿宋"/>
                <w:kern w:val="2"/>
              </w:rPr>
              <w:t>月</w:t>
            </w:r>
            <w:r>
              <w:rPr>
                <w:rFonts w:hint="eastAsia" w:ascii="宋体" w:hAnsi="宋体" w:eastAsia="宋体" w:cs="仿宋"/>
                <w:kern w:val="2"/>
                <w:u w:val="single"/>
              </w:rPr>
              <w:tab/>
            </w:r>
            <w:r>
              <w:rPr>
                <w:rFonts w:hint="eastAsia" w:ascii="宋体" w:hAnsi="宋体" w:eastAsia="宋体" w:cs="仿宋"/>
                <w:kern w:val="2"/>
              </w:rPr>
              <w:t>日已满，请将履约保证金</w:t>
            </w:r>
          </w:p>
          <w:p>
            <w:pPr>
              <w:pStyle w:val="121"/>
              <w:tabs>
                <w:tab w:val="left" w:pos="4904"/>
                <w:tab w:val="left" w:pos="7368"/>
              </w:tabs>
              <w:spacing w:before="17" w:line="300" w:lineRule="auto"/>
              <w:ind w:left="104" w:right="101"/>
              <w:rPr>
                <w:rFonts w:ascii="宋体" w:hAnsi="宋体" w:eastAsia="宋体" w:cs="仿宋"/>
                <w:kern w:val="2"/>
              </w:rPr>
            </w:pPr>
            <w:r>
              <w:rPr>
                <w:rFonts w:hint="eastAsia" w:ascii="宋体" w:hAnsi="宋体" w:eastAsia="宋体" w:cs="仿宋"/>
                <w:kern w:val="2"/>
                <w:u w:val="single"/>
              </w:rPr>
              <w:tab/>
            </w:r>
            <w:r>
              <w:rPr>
                <w:rFonts w:hint="eastAsia" w:ascii="宋体" w:hAnsi="宋体" w:eastAsia="宋体" w:cs="仿宋"/>
                <w:spacing w:val="3"/>
                <w:kern w:val="2"/>
              </w:rPr>
              <w:t>（大写）￥</w:t>
            </w:r>
            <w:r>
              <w:rPr>
                <w:rFonts w:hint="eastAsia" w:ascii="宋体" w:hAnsi="宋体" w:eastAsia="宋体" w:cs="仿宋"/>
                <w:spacing w:val="3"/>
                <w:kern w:val="2"/>
                <w:u w:val="single"/>
              </w:rPr>
              <w:tab/>
            </w:r>
            <w:r>
              <w:rPr>
                <w:rFonts w:hint="eastAsia" w:ascii="宋体" w:hAnsi="宋体" w:eastAsia="宋体" w:cs="仿宋"/>
                <w:kern w:val="2"/>
              </w:rPr>
              <w:t>（小写）退付到达以下账户。</w:t>
            </w:r>
          </w:p>
          <w:p>
            <w:pPr>
              <w:pStyle w:val="121"/>
              <w:spacing w:before="19" w:line="300" w:lineRule="auto"/>
              <w:ind w:left="807" w:right="6437"/>
              <w:jc w:val="both"/>
              <w:rPr>
                <w:rFonts w:ascii="宋体" w:hAnsi="宋体" w:eastAsia="宋体" w:cs="仿宋"/>
                <w:kern w:val="2"/>
              </w:rPr>
            </w:pPr>
            <w:r>
              <w:rPr>
                <w:rFonts w:hint="eastAsia" w:ascii="宋体" w:hAnsi="宋体" w:eastAsia="宋体" w:cs="仿宋"/>
                <w:kern w:val="2"/>
              </w:rPr>
              <w:t>单位名称：开户银行：账   号：</w:t>
            </w:r>
          </w:p>
          <w:p>
            <w:pPr>
              <w:pStyle w:val="121"/>
              <w:spacing w:before="22"/>
              <w:ind w:left="104"/>
              <w:rPr>
                <w:rFonts w:ascii="宋体" w:hAnsi="宋体" w:eastAsia="宋体" w:cs="仿宋"/>
                <w:kern w:val="2"/>
              </w:rPr>
            </w:pPr>
            <w:r>
              <w:rPr>
                <w:rFonts w:hint="eastAsia" w:ascii="宋体" w:hAnsi="宋体" w:eastAsia="宋体" w:cs="仿宋"/>
                <w:kern w:val="2"/>
              </w:rPr>
              <w:t>联系人及电话：</w:t>
            </w:r>
          </w:p>
          <w:p>
            <w:pPr>
              <w:pStyle w:val="121"/>
              <w:rPr>
                <w:rFonts w:ascii="宋体" w:hAnsi="宋体" w:eastAsia="宋体" w:cs="仿宋"/>
                <w:kern w:val="2"/>
              </w:rPr>
            </w:pPr>
          </w:p>
          <w:p>
            <w:pPr>
              <w:pStyle w:val="121"/>
              <w:spacing w:before="5"/>
              <w:rPr>
                <w:rFonts w:ascii="宋体" w:hAnsi="宋体" w:eastAsia="宋体" w:cs="仿宋"/>
                <w:kern w:val="2"/>
                <w:sz w:val="20"/>
              </w:rPr>
            </w:pPr>
          </w:p>
          <w:p>
            <w:pPr>
              <w:pStyle w:val="121"/>
              <w:ind w:left="4022" w:right="2944"/>
              <w:jc w:val="center"/>
              <w:rPr>
                <w:rFonts w:ascii="宋体" w:hAnsi="宋体" w:eastAsia="宋体" w:cs="仿宋"/>
                <w:kern w:val="2"/>
              </w:rPr>
            </w:pPr>
            <w:r>
              <w:rPr>
                <w:rFonts w:hint="eastAsia" w:ascii="宋体" w:hAnsi="宋体" w:eastAsia="宋体" w:cs="仿宋"/>
                <w:kern w:val="2"/>
              </w:rPr>
              <w:t>供应商签章：</w:t>
            </w:r>
          </w:p>
          <w:p>
            <w:pPr>
              <w:pStyle w:val="121"/>
              <w:tabs>
                <w:tab w:val="left" w:pos="5662"/>
                <w:tab w:val="left" w:pos="6502"/>
              </w:tabs>
              <w:spacing w:before="206"/>
              <w:ind w:left="4942"/>
              <w:rPr>
                <w:rFonts w:ascii="宋体" w:hAnsi="宋体" w:eastAsia="宋体" w:cs="仿宋"/>
                <w:kern w:val="2"/>
              </w:rPr>
            </w:pPr>
            <w:r>
              <w:rPr>
                <w:rFonts w:hint="eastAsia" w:ascii="宋体" w:hAnsi="宋体" w:eastAsia="宋体" w:cs="仿宋"/>
                <w:kern w:val="2"/>
              </w:rPr>
              <w:t>年</w:t>
            </w:r>
            <w:r>
              <w:rPr>
                <w:rFonts w:hint="eastAsia" w:ascii="宋体" w:hAnsi="宋体" w:eastAsia="宋体" w:cs="仿宋"/>
                <w:kern w:val="2"/>
              </w:rPr>
              <w:tab/>
            </w:r>
            <w:r>
              <w:rPr>
                <w:rFonts w:hint="eastAsia" w:ascii="宋体" w:hAnsi="宋体" w:eastAsia="宋体" w:cs="仿宋"/>
                <w:kern w:val="2"/>
              </w:rPr>
              <w:t>月</w:t>
            </w:r>
            <w:r>
              <w:rPr>
                <w:rFonts w:hint="eastAsia" w:ascii="宋体" w:hAnsi="宋体" w:eastAsia="宋体" w:cs="仿宋"/>
                <w:kern w:val="2"/>
              </w:rPr>
              <w:tab/>
            </w:r>
            <w:r>
              <w:rPr>
                <w:rFonts w:hint="eastAsia" w:ascii="宋体" w:hAnsi="宋体" w:eastAsia="宋体" w:cs="仿宋"/>
                <w:kern w:val="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9" w:hRule="exact"/>
        </w:trPr>
        <w:tc>
          <w:tcPr>
            <w:tcW w:w="1008" w:type="dxa"/>
            <w:tcBorders>
              <w:top w:val="single" w:color="000000" w:sz="4" w:space="0"/>
              <w:left w:val="single" w:color="000000" w:sz="4" w:space="0"/>
              <w:bottom w:val="single" w:color="000000" w:sz="4" w:space="0"/>
              <w:right w:val="single" w:color="000000" w:sz="4" w:space="0"/>
            </w:tcBorders>
          </w:tcPr>
          <w:p>
            <w:pPr>
              <w:pStyle w:val="121"/>
              <w:rPr>
                <w:rFonts w:ascii="宋体" w:hAnsi="宋体" w:eastAsia="宋体" w:cs="仿宋"/>
                <w:kern w:val="2"/>
                <w:szCs w:val="22"/>
              </w:rPr>
            </w:pPr>
          </w:p>
          <w:p>
            <w:pPr>
              <w:pStyle w:val="121"/>
              <w:rPr>
                <w:rFonts w:ascii="宋体" w:hAnsi="宋体" w:eastAsia="宋体" w:cs="仿宋"/>
                <w:kern w:val="2"/>
              </w:rPr>
            </w:pPr>
          </w:p>
          <w:p>
            <w:pPr>
              <w:pStyle w:val="121"/>
              <w:rPr>
                <w:rFonts w:ascii="宋体" w:hAnsi="宋体" w:eastAsia="宋体" w:cs="仿宋"/>
                <w:kern w:val="2"/>
              </w:rPr>
            </w:pPr>
          </w:p>
          <w:p>
            <w:pPr>
              <w:pStyle w:val="121"/>
              <w:spacing w:before="9"/>
              <w:rPr>
                <w:rFonts w:ascii="宋体" w:hAnsi="宋体" w:eastAsia="宋体" w:cs="仿宋"/>
                <w:kern w:val="2"/>
                <w:sz w:val="21"/>
              </w:rPr>
            </w:pPr>
          </w:p>
          <w:p>
            <w:pPr>
              <w:pStyle w:val="121"/>
              <w:spacing w:before="1" w:line="228" w:lineRule="auto"/>
              <w:ind w:left="380" w:right="376"/>
              <w:jc w:val="both"/>
              <w:rPr>
                <w:rFonts w:ascii="宋体" w:hAnsi="宋体" w:eastAsia="宋体" w:cs="仿宋"/>
                <w:kern w:val="2"/>
              </w:rPr>
            </w:pPr>
            <w:r>
              <w:rPr>
                <w:rFonts w:hint="eastAsia" w:ascii="宋体" w:hAnsi="宋体" w:eastAsia="宋体" w:cs="仿宋"/>
                <w:kern w:val="2"/>
              </w:rPr>
              <w:t>采购人意见</w:t>
            </w:r>
          </w:p>
        </w:tc>
        <w:tc>
          <w:tcPr>
            <w:tcW w:w="8656" w:type="dxa"/>
            <w:tcBorders>
              <w:top w:val="single" w:color="000000" w:sz="4" w:space="0"/>
              <w:left w:val="single" w:color="000000" w:sz="4" w:space="0"/>
              <w:bottom w:val="single" w:color="000000" w:sz="4" w:space="0"/>
              <w:right w:val="single" w:color="000000" w:sz="4" w:space="0"/>
            </w:tcBorders>
          </w:tcPr>
          <w:p>
            <w:pPr>
              <w:pStyle w:val="121"/>
              <w:spacing w:before="2"/>
              <w:rPr>
                <w:rFonts w:ascii="宋体" w:hAnsi="宋体" w:eastAsia="宋体" w:cs="仿宋"/>
                <w:kern w:val="2"/>
                <w:sz w:val="18"/>
                <w:szCs w:val="22"/>
              </w:rPr>
            </w:pPr>
          </w:p>
          <w:p>
            <w:pPr>
              <w:pStyle w:val="121"/>
              <w:ind w:left="104"/>
              <w:rPr>
                <w:rFonts w:ascii="宋体" w:hAnsi="宋体" w:eastAsia="宋体" w:cs="仿宋"/>
                <w:kern w:val="2"/>
              </w:rPr>
            </w:pPr>
            <w:r>
              <w:rPr>
                <w:rFonts w:hint="eastAsia" w:ascii="宋体" w:hAnsi="宋体" w:eastAsia="宋体" w:cs="仿宋"/>
                <w:kern w:val="2"/>
              </w:rPr>
              <w:t>退付意见</w:t>
            </w:r>
            <w:r>
              <w:rPr>
                <w:rFonts w:hint="eastAsia" w:ascii="宋体" w:hAnsi="宋体" w:eastAsia="宋体" w:cs="仿宋"/>
                <w:spacing w:val="-120"/>
                <w:kern w:val="2"/>
              </w:rPr>
              <w:t>：</w:t>
            </w:r>
            <w:r>
              <w:rPr>
                <w:rFonts w:hint="eastAsia" w:ascii="宋体" w:hAnsi="宋体" w:eastAsia="宋体" w:cs="仿宋"/>
                <w:kern w:val="2"/>
              </w:rPr>
              <w:t>（是否同意退付履约保证金及退付金额）</w:t>
            </w: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rPr>
                <w:rFonts w:ascii="宋体" w:hAnsi="宋体" w:eastAsia="宋体" w:cs="仿宋"/>
                <w:kern w:val="2"/>
              </w:rPr>
            </w:pPr>
          </w:p>
          <w:p>
            <w:pPr>
              <w:pStyle w:val="121"/>
              <w:spacing w:before="11"/>
              <w:rPr>
                <w:rFonts w:ascii="宋体" w:hAnsi="宋体" w:eastAsia="宋体" w:cs="仿宋"/>
                <w:kern w:val="2"/>
                <w:sz w:val="16"/>
              </w:rPr>
            </w:pPr>
          </w:p>
          <w:p>
            <w:pPr>
              <w:pStyle w:val="121"/>
              <w:tabs>
                <w:tab w:val="left" w:pos="4784"/>
              </w:tabs>
              <w:ind w:left="104"/>
              <w:rPr>
                <w:rFonts w:ascii="宋体" w:hAnsi="宋体" w:eastAsia="宋体" w:cs="仿宋"/>
                <w:kern w:val="2"/>
              </w:rPr>
            </w:pPr>
            <w:r>
              <w:rPr>
                <w:rFonts w:hint="eastAsia" w:ascii="宋体" w:hAnsi="宋体" w:eastAsia="宋体" w:cs="仿宋"/>
                <w:kern w:val="2"/>
              </w:rPr>
              <w:t>联系人及电话：</w:t>
            </w:r>
            <w:r>
              <w:rPr>
                <w:rFonts w:hint="eastAsia" w:ascii="宋体" w:hAnsi="宋体" w:eastAsia="宋体" w:cs="仿宋"/>
                <w:kern w:val="2"/>
              </w:rPr>
              <w:tab/>
            </w:r>
            <w:r>
              <w:rPr>
                <w:rFonts w:hint="eastAsia" w:ascii="宋体" w:hAnsi="宋体" w:eastAsia="宋体" w:cs="仿宋"/>
                <w:kern w:val="2"/>
              </w:rPr>
              <w:t>采购人签章</w:t>
            </w:r>
          </w:p>
          <w:p>
            <w:pPr>
              <w:pStyle w:val="121"/>
              <w:tabs>
                <w:tab w:val="left" w:pos="719"/>
                <w:tab w:val="left" w:pos="1559"/>
              </w:tabs>
              <w:spacing w:before="204"/>
              <w:ind w:right="921"/>
              <w:jc w:val="right"/>
              <w:rPr>
                <w:rFonts w:ascii="宋体" w:hAnsi="宋体" w:eastAsia="宋体" w:cs="仿宋"/>
                <w:kern w:val="2"/>
              </w:rPr>
            </w:pPr>
            <w:r>
              <w:rPr>
                <w:rFonts w:hint="eastAsia" w:ascii="宋体" w:hAnsi="宋体" w:eastAsia="宋体" w:cs="仿宋"/>
                <w:kern w:val="2"/>
              </w:rPr>
              <w:t>年</w:t>
            </w:r>
            <w:r>
              <w:rPr>
                <w:rFonts w:hint="eastAsia" w:ascii="宋体" w:hAnsi="宋体" w:eastAsia="宋体" w:cs="仿宋"/>
                <w:kern w:val="2"/>
              </w:rPr>
              <w:tab/>
            </w:r>
            <w:r>
              <w:rPr>
                <w:rFonts w:hint="eastAsia" w:ascii="宋体" w:hAnsi="宋体" w:eastAsia="宋体" w:cs="仿宋"/>
                <w:kern w:val="2"/>
              </w:rPr>
              <w:t>月</w:t>
            </w:r>
            <w:r>
              <w:rPr>
                <w:rFonts w:hint="eastAsia" w:ascii="宋体" w:hAnsi="宋体" w:eastAsia="宋体" w:cs="仿宋"/>
                <w:kern w:val="2"/>
              </w:rPr>
              <w:tab/>
            </w:r>
            <w:r>
              <w:rPr>
                <w:rFonts w:hint="eastAsia" w:ascii="宋体" w:hAnsi="宋体" w:eastAsia="宋体" w:cs="仿宋"/>
                <w:kern w:val="2"/>
              </w:rPr>
              <w:t>日</w:t>
            </w:r>
          </w:p>
        </w:tc>
      </w:tr>
    </w:tbl>
    <w:p>
      <w:pPr>
        <w:rPr>
          <w:rFonts w:ascii="宋体" w:hAnsi="宋体" w:cs="仿宋"/>
        </w:rPr>
      </w:pPr>
    </w:p>
    <w:p>
      <w:pPr>
        <w:rPr>
          <w:rFonts w:ascii="宋体" w:hAnsi="宋体" w:cs="仿宋"/>
        </w:rPr>
      </w:pPr>
    </w:p>
    <w:p>
      <w:pPr>
        <w:rPr>
          <w:rFonts w:ascii="宋体" w:hAnsi="宋体" w:cs="仿宋"/>
        </w:rPr>
      </w:pPr>
      <w:r>
        <w:rPr>
          <w:rFonts w:hint="eastAsia" w:ascii="宋体" w:hAnsi="宋体" w:cs="仿宋"/>
          <w:b/>
          <w:sz w:val="18"/>
        </w:rPr>
        <w:t>注：竞标人凭经招标人审批的退付意见书到保证金收取单位办理履约保证金退付事宜</w:t>
      </w:r>
    </w:p>
    <w:p>
      <w:pPr>
        <w:rPr>
          <w:rFonts w:ascii="宋体" w:hAnsi="宋体" w:cs="仿宋"/>
        </w:rPr>
      </w:pPr>
    </w:p>
    <w:p>
      <w:pPr>
        <w:rPr>
          <w:rFonts w:ascii="宋体" w:hAnsi="宋体" w:cs="仿宋"/>
        </w:rPr>
      </w:pPr>
    </w:p>
    <w:p>
      <w:pPr>
        <w:snapToGrid w:val="0"/>
        <w:spacing w:line="360" w:lineRule="auto"/>
        <w:rPr>
          <w:rFonts w:ascii="宋体" w:cs="宋体"/>
          <w:b/>
          <w:bCs/>
        </w:rPr>
      </w:pPr>
    </w:p>
    <w:p>
      <w:pPr>
        <w:snapToGrid w:val="0"/>
        <w:spacing w:line="360" w:lineRule="auto"/>
        <w:rPr>
          <w:rFonts w:ascii="宋体" w:cs="宋体"/>
        </w:rPr>
      </w:pPr>
      <w:r>
        <w:rPr>
          <w:rFonts w:ascii="宋体" w:cs="宋体"/>
          <w:b/>
          <w:bCs/>
        </w:rPr>
        <w:br w:type="page"/>
      </w:r>
    </w:p>
    <w:p>
      <w:pPr>
        <w:pStyle w:val="40"/>
        <w:rPr>
          <w:rFonts w:ascii="宋体" w:cs="Times New Roman"/>
        </w:rPr>
      </w:pPr>
      <w:r>
        <w:rPr>
          <w:rFonts w:hint="eastAsia" w:ascii="宋体" w:hAnsi="宋体" w:cs="宋体"/>
        </w:rPr>
        <w:t>第五章 评标办法及评审标准</w:t>
      </w:r>
      <w:bookmarkEnd w:id="13"/>
    </w:p>
    <w:p>
      <w:pPr>
        <w:pStyle w:val="23"/>
        <w:spacing w:line="400" w:lineRule="exact"/>
        <w:ind w:firstLine="42" w:firstLineChars="20"/>
        <w:rPr>
          <w:rFonts w:cs="Times New Roman"/>
          <w:b/>
          <w:bCs/>
        </w:rPr>
      </w:pPr>
      <w:bookmarkStart w:id="14" w:name="_Toc32321"/>
      <w:r>
        <w:rPr>
          <w:rFonts w:hint="eastAsia" w:hAnsi="宋体"/>
          <w:b/>
          <w:bCs/>
        </w:rPr>
        <w:t>一、评标原则</w:t>
      </w:r>
    </w:p>
    <w:p>
      <w:pPr>
        <w:pStyle w:val="23"/>
        <w:spacing w:line="400" w:lineRule="exact"/>
        <w:ind w:firstLine="273" w:firstLineChars="130"/>
        <w:rPr>
          <w:rFonts w:cs="Times New Roman"/>
        </w:rPr>
      </w:pPr>
      <w:r>
        <w:rPr>
          <w:rFonts w:hAnsi="宋体"/>
        </w:rPr>
        <w:t>(</w:t>
      </w:r>
      <w:r>
        <w:rPr>
          <w:rFonts w:hint="eastAsia" w:hAnsi="宋体"/>
        </w:rPr>
        <w:t>一</w:t>
      </w:r>
      <w:r>
        <w:rPr>
          <w:rFonts w:hAnsi="宋体"/>
        </w:rPr>
        <w:t xml:space="preserve">) </w:t>
      </w:r>
      <w:r>
        <w:rPr>
          <w:rFonts w:hint="eastAsia" w:hAnsi="宋体"/>
        </w:rPr>
        <w:t>竞争性磋商小组构成：磋商小组由采购人代表和评审专家共3人以上单数组成，其中评审专家人数不得少于磋商小组成员总数的2/3。</w:t>
      </w:r>
    </w:p>
    <w:p>
      <w:pPr>
        <w:pStyle w:val="23"/>
        <w:spacing w:line="400" w:lineRule="exact"/>
        <w:ind w:firstLine="289" w:firstLineChars="138"/>
        <w:rPr>
          <w:rFonts w:cs="Times New Roman"/>
          <w:b/>
          <w:bCs/>
        </w:rPr>
      </w:pPr>
      <w:r>
        <w:rPr>
          <w:rFonts w:hAnsi="宋体"/>
        </w:rPr>
        <w:t>(</w:t>
      </w:r>
      <w:r>
        <w:rPr>
          <w:rFonts w:hint="eastAsia" w:hAnsi="宋体"/>
        </w:rPr>
        <w:t>二</w:t>
      </w:r>
      <w:r>
        <w:rPr>
          <w:rFonts w:hAnsi="宋体"/>
        </w:rPr>
        <w:t>)</w:t>
      </w:r>
      <w:r>
        <w:rPr>
          <w:rFonts w:hint="eastAsia" w:hAnsi="宋体"/>
        </w:rPr>
        <w:t>评标依据：竞争性磋商小组将以竞争性磋商采购文件、磋商响应文件为评标依据，对磋商供应商的各项因素进行打分。</w:t>
      </w:r>
    </w:p>
    <w:p>
      <w:pPr>
        <w:pStyle w:val="23"/>
        <w:spacing w:line="400" w:lineRule="exact"/>
        <w:ind w:firstLine="289" w:firstLineChars="138"/>
        <w:rPr>
          <w:rFonts w:cs="Times New Roman"/>
        </w:rPr>
      </w:pPr>
      <w:r>
        <w:rPr>
          <w:rFonts w:hAnsi="宋体"/>
        </w:rPr>
        <w:t>(</w:t>
      </w:r>
      <w:r>
        <w:rPr>
          <w:rFonts w:hint="eastAsia" w:hAnsi="宋体"/>
        </w:rPr>
        <w:t>三</w:t>
      </w:r>
      <w:r>
        <w:rPr>
          <w:rFonts w:hAnsi="宋体"/>
        </w:rPr>
        <w:t>)</w:t>
      </w:r>
      <w:r>
        <w:rPr>
          <w:rFonts w:hint="eastAsia" w:hAnsi="宋体"/>
        </w:rPr>
        <w:t>评标方式：以封闭方式进行。</w:t>
      </w:r>
    </w:p>
    <w:p>
      <w:pPr>
        <w:pStyle w:val="23"/>
        <w:spacing w:line="400" w:lineRule="exact"/>
        <w:ind w:firstLine="289" w:firstLineChars="138"/>
        <w:rPr>
          <w:rFonts w:cs="Times New Roman"/>
        </w:rPr>
      </w:pPr>
      <w:r>
        <w:rPr>
          <w:rFonts w:hint="eastAsia" w:hAnsi="宋体"/>
        </w:rPr>
        <w:t>（四）评标办法：综合评分法。</w:t>
      </w:r>
    </w:p>
    <w:p>
      <w:pPr>
        <w:pStyle w:val="23"/>
        <w:spacing w:line="400" w:lineRule="atLeast"/>
        <w:outlineLvl w:val="0"/>
        <w:rPr>
          <w:rFonts w:cs="Times New Roman"/>
          <w:b/>
          <w:bCs/>
        </w:rPr>
      </w:pPr>
      <w:r>
        <w:rPr>
          <w:rFonts w:hint="eastAsia" w:hAnsi="宋体"/>
          <w:b/>
          <w:bCs/>
        </w:rPr>
        <w:t>二、评定方法</w:t>
      </w:r>
    </w:p>
    <w:p>
      <w:pPr>
        <w:pStyle w:val="23"/>
        <w:spacing w:line="400" w:lineRule="atLeast"/>
        <w:ind w:firstLine="420" w:firstLineChars="200"/>
        <w:outlineLvl w:val="0"/>
        <w:rPr>
          <w:rFonts w:cs="Times New Roman"/>
        </w:rPr>
      </w:pPr>
      <w:r>
        <w:rPr>
          <w:rFonts w:hint="eastAsia" w:hAnsi="宋体"/>
        </w:rPr>
        <w:t>（一）对进入详评的，采用百分制综合评分法。</w:t>
      </w:r>
    </w:p>
    <w:p>
      <w:pPr>
        <w:pStyle w:val="23"/>
        <w:spacing w:line="400" w:lineRule="atLeast"/>
        <w:ind w:firstLine="420" w:firstLineChars="200"/>
        <w:outlineLvl w:val="0"/>
        <w:rPr>
          <w:rFonts w:hAnsi="宋体"/>
          <w:b/>
        </w:rPr>
      </w:pPr>
      <w:r>
        <w:rPr>
          <w:rFonts w:hint="eastAsia" w:hAnsi="宋体"/>
        </w:rPr>
        <w:t>（二）计分办法（按四舍五入取至百分位）：</w:t>
      </w:r>
    </w:p>
    <w:p>
      <w:pPr>
        <w:spacing w:line="420" w:lineRule="exact"/>
        <w:ind w:left="-4" w:right="84" w:rightChars="40"/>
        <w:rPr>
          <w:rFonts w:ascii="宋体" w:hAnsi="宋体"/>
          <w:b/>
        </w:rPr>
      </w:pPr>
      <w:r>
        <w:rPr>
          <w:rFonts w:hint="eastAsia" w:ascii="宋体" w:hAnsi="宋体"/>
          <w:b/>
        </w:rPr>
        <w:t>1、价格分………………………………………………………………………………………30分</w:t>
      </w:r>
    </w:p>
    <w:p>
      <w:pPr>
        <w:pStyle w:val="23"/>
        <w:adjustRightInd w:val="0"/>
        <w:spacing w:line="400" w:lineRule="exact"/>
        <w:contextualSpacing/>
        <w:rPr>
          <w:rFonts w:hAnsi="宋体" w:cs="仿宋"/>
        </w:rPr>
      </w:pPr>
      <w:r>
        <w:rPr>
          <w:rFonts w:hint="eastAsia" w:hAnsi="宋体" w:cs="仿宋"/>
        </w:rPr>
        <w:t>（</w:t>
      </w:r>
      <w:r>
        <w:rPr>
          <w:rFonts w:hAnsi="宋体" w:cs="仿宋"/>
        </w:rPr>
        <w:t>1</w:t>
      </w:r>
      <w:r>
        <w:rPr>
          <w:rFonts w:hint="eastAsia" w:hAnsi="宋体" w:cs="仿宋"/>
        </w:rPr>
        <w:t>）按照《政府采购促进中小企业发展暂行办法》（财库</w:t>
      </w:r>
      <w:r>
        <w:rPr>
          <w:rFonts w:hAnsi="宋体" w:cs="仿宋"/>
        </w:rPr>
        <w:t>[2011]181</w:t>
      </w:r>
      <w:r>
        <w:rPr>
          <w:rFonts w:hint="eastAsia" w:hAnsi="宋体" w:cs="仿宋"/>
        </w:rPr>
        <w:t>号）的规定，投标人认定为小型和微型企业的且所投标产品均为小型、微型企业产品的（必须提供中小企业声明函，否则不予以认定），对投标报价给予10</w:t>
      </w:r>
      <w:r>
        <w:rPr>
          <w:rFonts w:hAnsi="宋体" w:cs="仿宋"/>
        </w:rPr>
        <w:t>%</w:t>
      </w:r>
      <w:r>
        <w:rPr>
          <w:rFonts w:hint="eastAsia" w:hAnsi="宋体" w:cs="仿宋"/>
        </w:rPr>
        <w:t>的扣除，扣除后的价格为评标价，即评标价</w:t>
      </w:r>
      <w:r>
        <w:rPr>
          <w:rFonts w:hAnsi="宋体" w:cs="仿宋"/>
        </w:rPr>
        <w:t>=</w:t>
      </w:r>
      <w:r>
        <w:rPr>
          <w:rFonts w:hint="eastAsia" w:hAnsi="宋体" w:cs="仿宋"/>
        </w:rPr>
        <w:t>投标报价</w:t>
      </w:r>
      <w:r>
        <w:rPr>
          <w:rFonts w:hAnsi="宋体" w:cs="仿宋"/>
        </w:rPr>
        <w:t>×</w:t>
      </w:r>
      <w:r>
        <w:rPr>
          <w:rFonts w:hint="eastAsia" w:hAnsi="宋体" w:cs="仿宋"/>
        </w:rPr>
        <w:t>（</w:t>
      </w:r>
      <w:r>
        <w:rPr>
          <w:rFonts w:hAnsi="宋体" w:cs="仿宋"/>
        </w:rPr>
        <w:t>1-</w:t>
      </w:r>
      <w:r>
        <w:rPr>
          <w:rFonts w:hint="eastAsia" w:hAnsi="宋体" w:cs="仿宋"/>
        </w:rPr>
        <w:t>10</w:t>
      </w:r>
      <w:r>
        <w:rPr>
          <w:rFonts w:hAnsi="宋体" w:cs="仿宋"/>
        </w:rPr>
        <w:t>%</w:t>
      </w:r>
      <w:r>
        <w:rPr>
          <w:rFonts w:hint="eastAsia" w:hAnsi="宋体" w:cs="仿宋"/>
        </w:rPr>
        <w:t>）；大中型企业与小型、微型企业组成联合体投标，其中小型、微型企业的协议合同金额占到联合体协议合同总金额</w:t>
      </w:r>
      <w:r>
        <w:rPr>
          <w:rFonts w:hAnsi="宋体" w:cs="仿宋"/>
        </w:rPr>
        <w:t>30%</w:t>
      </w:r>
      <w:r>
        <w:rPr>
          <w:rFonts w:hint="eastAsia" w:hAnsi="宋体" w:cs="仿宋"/>
        </w:rPr>
        <w:t>以上的，联合体投标报价给予</w:t>
      </w:r>
      <w:r>
        <w:rPr>
          <w:rFonts w:hAnsi="宋体" w:cs="仿宋"/>
        </w:rPr>
        <w:t>3%</w:t>
      </w:r>
      <w:r>
        <w:rPr>
          <w:rFonts w:hint="eastAsia" w:hAnsi="宋体" w:cs="仿宋"/>
        </w:rPr>
        <w:t>的扣除，扣除后的价格为评标价，即评标价</w:t>
      </w:r>
      <w:r>
        <w:rPr>
          <w:rFonts w:hAnsi="宋体" w:cs="仿宋"/>
        </w:rPr>
        <w:t>=</w:t>
      </w:r>
      <w:r>
        <w:rPr>
          <w:rFonts w:hint="eastAsia" w:hAnsi="宋体" w:cs="仿宋"/>
        </w:rPr>
        <w:t>投标报价</w:t>
      </w:r>
      <w:r>
        <w:rPr>
          <w:rFonts w:hAnsi="宋体" w:cs="仿宋"/>
        </w:rPr>
        <w:t>×</w:t>
      </w:r>
      <w:r>
        <w:rPr>
          <w:rFonts w:hint="eastAsia" w:hAnsi="宋体" w:cs="仿宋"/>
        </w:rPr>
        <w:t>（</w:t>
      </w:r>
      <w:r>
        <w:rPr>
          <w:rFonts w:hAnsi="宋体" w:cs="仿宋"/>
        </w:rPr>
        <w:t>1-3%</w:t>
      </w:r>
      <w:r>
        <w:rPr>
          <w:rFonts w:hint="eastAsia" w:hAnsi="宋体" w:cs="仿宋"/>
        </w:rPr>
        <w:t>）。</w:t>
      </w:r>
    </w:p>
    <w:p>
      <w:pPr>
        <w:pStyle w:val="23"/>
        <w:adjustRightInd w:val="0"/>
        <w:spacing w:line="400" w:lineRule="exact"/>
        <w:contextualSpacing/>
        <w:rPr>
          <w:rFonts w:hAnsi="宋体" w:cs="仿宋"/>
        </w:rPr>
      </w:pPr>
      <w:r>
        <w:rPr>
          <w:rFonts w:hint="eastAsia" w:hAnsi="宋体" w:cs="仿宋"/>
        </w:rPr>
        <w:t>（</w:t>
      </w:r>
      <w:r>
        <w:rPr>
          <w:rFonts w:hAnsi="宋体" w:cs="仿宋"/>
        </w:rPr>
        <w:t>2</w:t>
      </w:r>
      <w:r>
        <w:rPr>
          <w:rFonts w:hint="eastAsia" w:hAnsi="宋体" w:cs="仿宋"/>
        </w:rPr>
        <w:t>）根据《关于政府采购支持监狱企业发展有关问题的通知》（财库</w:t>
      </w:r>
      <w:r>
        <w:rPr>
          <w:rFonts w:hAnsi="宋体" w:cs="仿宋"/>
        </w:rPr>
        <w:t>[2014]68</w:t>
      </w:r>
      <w:r>
        <w:rPr>
          <w:rFonts w:hint="eastAsia" w:hAnsi="宋体" w:cs="仿宋"/>
        </w:rPr>
        <w:t>号）、《关于我区政府采购支持监狱企业发展有关问题的通知》（桂财采</w:t>
      </w:r>
      <w:r>
        <w:rPr>
          <w:rFonts w:hAnsi="宋体" w:cs="仿宋"/>
        </w:rPr>
        <w:t>[2015]24</w:t>
      </w:r>
      <w:r>
        <w:rPr>
          <w:rFonts w:hint="eastAsia" w:hAnsi="宋体" w:cs="仿宋"/>
        </w:rPr>
        <w:t>号）的规定，监狱企业视同小型、微型企业，享受小型、微型企业评审中价格扣除的政府采购政策。</w:t>
      </w:r>
    </w:p>
    <w:p>
      <w:pPr>
        <w:pStyle w:val="23"/>
        <w:adjustRightInd w:val="0"/>
        <w:spacing w:line="400" w:lineRule="exact"/>
        <w:contextualSpacing/>
        <w:rPr>
          <w:rFonts w:hAnsi="宋体" w:cs="仿宋"/>
        </w:rPr>
      </w:pPr>
      <w:r>
        <w:rPr>
          <w:rFonts w:hint="eastAsia" w:hAnsi="宋体" w:cs="仿宋"/>
        </w:rPr>
        <w:t>（</w:t>
      </w:r>
      <w:r>
        <w:rPr>
          <w:rFonts w:hAnsi="宋体" w:cs="仿宋"/>
        </w:rPr>
        <w:t>3</w:t>
      </w:r>
      <w:r>
        <w:rPr>
          <w:rFonts w:hint="eastAsia" w:hAnsi="宋体" w:cs="仿宋"/>
        </w:rPr>
        <w:t>）根据《三部门联合发布关于促进残疾人就业政府采购政策的通知》（财库</w:t>
      </w:r>
      <w:r>
        <w:rPr>
          <w:rFonts w:hAnsi="宋体" w:cs="仿宋"/>
        </w:rPr>
        <w:t>[2017]141</w:t>
      </w:r>
      <w:r>
        <w:rPr>
          <w:rFonts w:hint="eastAsia" w:hAnsi="宋体" w:cs="仿宋"/>
        </w:rPr>
        <w:t>号）的规定，残疾人福利性单位视同小型、微型企业，享受小型、微型企业评审中价格扣除的政府采购政策。</w:t>
      </w:r>
    </w:p>
    <w:p>
      <w:pPr>
        <w:pStyle w:val="23"/>
        <w:adjustRightInd w:val="0"/>
        <w:spacing w:line="400" w:lineRule="exact"/>
        <w:contextualSpacing/>
        <w:rPr>
          <w:rFonts w:hAnsi="宋体" w:cs="仿宋"/>
        </w:rPr>
      </w:pPr>
      <w:r>
        <w:rPr>
          <w:rFonts w:hint="eastAsia" w:hAnsi="宋体" w:cs="仿宋"/>
        </w:rPr>
        <w:t>注：属于中小型和微型企业的投标人根据《政府采购促进中小企业发展暂行办法》（财库</w:t>
      </w:r>
      <w:r>
        <w:rPr>
          <w:rFonts w:hAnsi="宋体" w:cs="仿宋"/>
        </w:rPr>
        <w:t>[2011]181</w:t>
      </w:r>
      <w:r>
        <w:rPr>
          <w:rFonts w:hint="eastAsia" w:hAnsi="宋体" w:cs="仿宋"/>
        </w:rPr>
        <w:t>号）附件自行出具声明函。除上述情况外，评标价</w:t>
      </w:r>
      <w:r>
        <w:rPr>
          <w:rFonts w:hAnsi="宋体" w:cs="仿宋"/>
        </w:rPr>
        <w:t>=</w:t>
      </w:r>
      <w:r>
        <w:rPr>
          <w:rFonts w:hint="eastAsia" w:hAnsi="宋体" w:cs="仿宋"/>
        </w:rPr>
        <w:t>投标报价</w:t>
      </w:r>
    </w:p>
    <w:p>
      <w:pPr>
        <w:pStyle w:val="23"/>
        <w:adjustRightInd w:val="0"/>
        <w:spacing w:line="400" w:lineRule="exact"/>
        <w:contextualSpacing/>
        <w:rPr>
          <w:rFonts w:hAnsi="宋体" w:cs="仿宋"/>
        </w:rPr>
      </w:pPr>
      <w:r>
        <w:rPr>
          <w:rFonts w:hint="eastAsia" w:hAnsi="宋体" w:cs="仿宋"/>
        </w:rPr>
        <w:t>（</w:t>
      </w:r>
      <w:r>
        <w:rPr>
          <w:rFonts w:hAnsi="宋体" w:cs="仿宋"/>
        </w:rPr>
        <w:t>4</w:t>
      </w:r>
      <w:r>
        <w:rPr>
          <w:rFonts w:hint="eastAsia" w:hAnsi="宋体" w:cs="仿宋"/>
        </w:rPr>
        <w:t>）评标委员会认为，某投标人的有效报价或者某些分项报价明显不合理或者低于成本，必须认真审核其供货渠道及其供货能力的真实性，评标委会员要求其在规定的时间内提供书面文件予以解释说明，投标人必须出具相关材料（包括进货成本、管理费用、人员成本构成、物流运输成本、税收等所有成本和利润）证明其投标报价未低于成本，如果投标人不能合理说明或者提供的有关证明材料不完整，或供应商不能在规定时间内提供相关证明材料的，评标小组有权认定投标报价低于成本价，有可能影响商品质量和不能诚信履约，该报价按无效报价处理有可能影响货物质量和不能诚信履约的，评标委员会可以取消该投标人的中标候选供应商资格，按顺序由排在后面的中标候选供应商递补，以此类推。</w:t>
      </w:r>
    </w:p>
    <w:p>
      <w:pPr>
        <w:pStyle w:val="23"/>
        <w:adjustRightInd w:val="0"/>
        <w:spacing w:line="300" w:lineRule="exact"/>
        <w:contextualSpacing/>
        <w:jc w:val="center"/>
        <w:rPr>
          <w:rFonts w:hAnsi="宋体" w:cs="仿宋"/>
        </w:rPr>
      </w:pPr>
      <w:r>
        <w:rPr>
          <w:rFonts w:hint="eastAsia" w:hAnsi="宋体" w:cs="仿宋"/>
        </w:rPr>
        <w:t>投标人最低评标报价金额</w:t>
      </w:r>
    </w:p>
    <w:p>
      <w:pPr>
        <w:pStyle w:val="23"/>
        <w:adjustRightInd w:val="0"/>
        <w:spacing w:line="300" w:lineRule="exact"/>
        <w:contextualSpacing/>
        <w:rPr>
          <w:rFonts w:hAnsi="宋体" w:cs="仿宋"/>
        </w:rPr>
      </w:pPr>
      <w:r>
        <w:rPr>
          <w:rFonts w:hint="eastAsia" w:hAnsi="宋体" w:cs="仿宋"/>
        </w:rPr>
        <w:t>（</w:t>
      </w:r>
      <w:r>
        <w:rPr>
          <w:rFonts w:hAnsi="宋体" w:cs="仿宋"/>
        </w:rPr>
        <w:t>5</w:t>
      </w:r>
      <w:r>
        <w:rPr>
          <w:rFonts w:hint="eastAsia" w:hAnsi="宋体" w:cs="仿宋"/>
        </w:rPr>
        <w:t>）某投标人价格分</w:t>
      </w:r>
      <w:r>
        <w:rPr>
          <w:rFonts w:hAnsi="宋体" w:cs="仿宋"/>
        </w:rPr>
        <w:t xml:space="preserve"> = -----------------------------------------×</w:t>
      </w:r>
      <w:r>
        <w:rPr>
          <w:rFonts w:hint="eastAsia" w:hAnsi="宋体" w:cs="仿宋"/>
        </w:rPr>
        <w:t>3</w:t>
      </w:r>
      <w:r>
        <w:rPr>
          <w:rFonts w:hAnsi="宋体" w:cs="仿宋"/>
        </w:rPr>
        <w:t>0</w:t>
      </w:r>
      <w:r>
        <w:rPr>
          <w:rFonts w:hint="eastAsia" w:hAnsi="宋体" w:cs="仿宋"/>
        </w:rPr>
        <w:t>分</w:t>
      </w:r>
    </w:p>
    <w:p>
      <w:pPr>
        <w:pStyle w:val="23"/>
        <w:spacing w:line="300" w:lineRule="exact"/>
        <w:ind w:right="84" w:rightChars="40" w:firstLine="3780" w:firstLineChars="1800"/>
        <w:jc w:val="left"/>
        <w:rPr>
          <w:rFonts w:hAnsi="宋体"/>
        </w:rPr>
      </w:pPr>
      <w:r>
        <w:rPr>
          <w:rFonts w:hint="eastAsia" w:hAnsi="宋体" w:cs="仿宋"/>
        </w:rPr>
        <w:t>某投标人评标报价金额</w:t>
      </w:r>
    </w:p>
    <w:p>
      <w:pPr>
        <w:spacing w:line="450" w:lineRule="exact"/>
        <w:ind w:firstLine="422" w:firstLineChars="200"/>
        <w:jc w:val="left"/>
        <w:rPr>
          <w:rFonts w:ascii="宋体" w:hAnsi="宋体" w:cs="宋体"/>
          <w:b/>
          <w:highlight w:val="none"/>
        </w:rPr>
      </w:pPr>
      <w:r>
        <w:rPr>
          <w:rFonts w:ascii="宋体" w:hAnsi="宋体" w:cs="宋体"/>
          <w:b/>
        </w:rPr>
        <w:t>2．</w:t>
      </w:r>
      <w:r>
        <w:rPr>
          <w:rFonts w:hint="eastAsia" w:ascii="宋体" w:hAnsi="宋体" w:cs="宋体"/>
          <w:b/>
          <w:highlight w:val="none"/>
        </w:rPr>
        <w:t>货物技术参数性能分……………………………………………………………</w:t>
      </w:r>
      <w:r>
        <w:rPr>
          <w:rFonts w:hint="eastAsia" w:ascii="宋体" w:hAnsi="宋体" w:cs="宋体"/>
          <w:b/>
          <w:highlight w:val="none"/>
          <w:lang w:val="en-US" w:eastAsia="zh-CN"/>
        </w:rPr>
        <w:t>18</w:t>
      </w:r>
      <w:r>
        <w:rPr>
          <w:rFonts w:hint="eastAsia" w:ascii="宋体" w:hAnsi="宋体" w:cs="宋体"/>
          <w:b/>
          <w:highlight w:val="none"/>
        </w:rPr>
        <w:t>分</w:t>
      </w:r>
    </w:p>
    <w:p>
      <w:pPr>
        <w:spacing w:line="400" w:lineRule="exact"/>
        <w:ind w:firstLine="420" w:firstLineChars="200"/>
        <w:jc w:val="left"/>
        <w:rPr>
          <w:rFonts w:hint="eastAsia" w:ascii="宋体" w:hAnsi="宋体" w:cs="宋体"/>
          <w:highlight w:val="none"/>
        </w:rPr>
      </w:pPr>
      <w:r>
        <w:rPr>
          <w:rFonts w:hint="eastAsia" w:ascii="宋体" w:hAnsi="宋体" w:cs="宋体"/>
          <w:highlight w:val="none"/>
        </w:rPr>
        <w:t>1、核心产品具有制造厂商项目原厂供货证明及售后服务承诺书的，投标文件中提供原件并加盖厂家公章，得2分。</w:t>
      </w:r>
    </w:p>
    <w:p>
      <w:pPr>
        <w:spacing w:line="400" w:lineRule="exact"/>
        <w:ind w:firstLine="420" w:firstLineChars="200"/>
        <w:jc w:val="left"/>
        <w:rPr>
          <w:rFonts w:hint="eastAsia" w:ascii="宋体" w:hAnsi="宋体" w:cs="宋体"/>
        </w:rPr>
      </w:pPr>
      <w:r>
        <w:rPr>
          <w:rFonts w:hint="eastAsia" w:ascii="宋体" w:hAnsi="宋体" w:cs="宋体"/>
          <w:highlight w:val="none"/>
        </w:rPr>
        <w:t>2、技术资料完整分：《项目采购需求》中带“</w:t>
      </w:r>
      <w:r>
        <w:rPr>
          <w:rFonts w:hint="eastAsia" w:ascii="宋体" w:hAnsi="宋体" w:eastAsia="宋体"/>
          <w:highlight w:val="none"/>
        </w:rPr>
        <w:t>▲</w:t>
      </w:r>
      <w:r>
        <w:rPr>
          <w:rFonts w:hint="eastAsia" w:ascii="宋体" w:hAnsi="宋体" w:cs="宋体"/>
          <w:highlight w:val="none"/>
        </w:rPr>
        <w:t>”内容为本系统的核心技术指标及功能需求，在投标文件中提供包括但不限于产品彩页或第三方检测报告复印件等并加盖厂家公章作为证明，如全部满足，可得</w:t>
      </w:r>
      <w:r>
        <w:rPr>
          <w:rFonts w:hint="eastAsia" w:ascii="宋体" w:hAnsi="宋体" w:cs="宋体"/>
          <w:highlight w:val="none"/>
          <w:lang w:val="en-US" w:eastAsia="zh-CN"/>
        </w:rPr>
        <w:t>16</w:t>
      </w:r>
      <w:r>
        <w:rPr>
          <w:rFonts w:hint="eastAsia" w:ascii="宋体" w:hAnsi="宋体" w:cs="宋体"/>
          <w:highlight w:val="none"/>
        </w:rPr>
        <w:t>分；如不能提供相关证明材料的视为负偏离，存在1</w:t>
      </w:r>
      <w:r>
        <w:rPr>
          <w:rFonts w:hint="eastAsia" w:ascii="宋体" w:hAnsi="宋体" w:cs="宋体"/>
        </w:rPr>
        <w:t>项负偏离的扣</w:t>
      </w:r>
      <w:r>
        <w:rPr>
          <w:rFonts w:hint="eastAsia" w:ascii="宋体" w:hAnsi="宋体" w:cs="宋体"/>
          <w:lang w:val="en-US" w:eastAsia="zh-CN"/>
        </w:rPr>
        <w:t>2</w:t>
      </w:r>
      <w:r>
        <w:rPr>
          <w:rFonts w:hint="eastAsia" w:ascii="宋体" w:hAnsi="宋体" w:cs="宋体"/>
        </w:rPr>
        <w:t>分，扣完为止，不计负分。</w:t>
      </w:r>
    </w:p>
    <w:p>
      <w:pPr>
        <w:pStyle w:val="23"/>
        <w:spacing w:line="400" w:lineRule="exact"/>
        <w:ind w:firstLine="420"/>
        <w:rPr>
          <w:rFonts w:hAnsi="宋体"/>
          <w:b/>
          <w:bCs/>
        </w:rPr>
      </w:pPr>
      <w:r>
        <w:rPr>
          <w:rFonts w:hint="eastAsia" w:hAnsi="宋体"/>
          <w:b/>
          <w:bCs/>
        </w:rPr>
        <w:t>3、项目实施方案……………………………………………………………………</w:t>
      </w:r>
      <w:r>
        <w:rPr>
          <w:rFonts w:hint="eastAsia" w:hAnsi="宋体"/>
          <w:b/>
          <w:bCs/>
          <w:lang w:val="en-US" w:eastAsia="zh-CN"/>
        </w:rPr>
        <w:t>22</w:t>
      </w:r>
      <w:r>
        <w:rPr>
          <w:rFonts w:hint="eastAsia" w:hAnsi="宋体"/>
          <w:b/>
          <w:bCs/>
        </w:rPr>
        <w:t>分</w:t>
      </w:r>
    </w:p>
    <w:p>
      <w:pPr>
        <w:spacing w:line="400" w:lineRule="exact"/>
        <w:ind w:firstLine="422" w:firstLineChars="200"/>
        <w:jc w:val="left"/>
        <w:rPr>
          <w:rFonts w:hint="eastAsia" w:ascii="宋体" w:hAnsi="宋体" w:cs="宋体"/>
          <w:b/>
        </w:rPr>
      </w:pPr>
      <w:r>
        <w:rPr>
          <w:rFonts w:hint="eastAsia" w:ascii="宋体" w:hAnsi="宋体" w:cs="宋体"/>
          <w:b/>
        </w:rPr>
        <w:t>（1）项目实施方案的完整性（满分12分）</w:t>
      </w:r>
    </w:p>
    <w:p>
      <w:pPr>
        <w:spacing w:line="400" w:lineRule="exact"/>
        <w:ind w:firstLine="420" w:firstLineChars="200"/>
        <w:jc w:val="left"/>
        <w:rPr>
          <w:rFonts w:hint="eastAsia" w:ascii="宋体" w:hAnsi="宋体" w:cs="宋体"/>
        </w:rPr>
      </w:pPr>
      <w:r>
        <w:rPr>
          <w:rFonts w:hint="eastAsia" w:ascii="宋体" w:hAnsi="宋体" w:cs="宋体"/>
        </w:rPr>
        <w:t>一档（3分）：项目实施细节可行但不完善，合理性不足，没有详细实施办法、项目实施队伍能力不能体现、人员安排人数相对较少，无详细的配送方案。</w:t>
      </w:r>
    </w:p>
    <w:p>
      <w:pPr>
        <w:spacing w:line="400" w:lineRule="exact"/>
        <w:ind w:firstLine="420" w:firstLineChars="200"/>
        <w:jc w:val="left"/>
        <w:rPr>
          <w:rFonts w:hint="eastAsia" w:ascii="宋体" w:hAnsi="宋体" w:cs="宋体"/>
        </w:rPr>
      </w:pPr>
      <w:r>
        <w:rPr>
          <w:rFonts w:hint="eastAsia" w:ascii="宋体" w:hAnsi="宋体" w:cs="宋体"/>
        </w:rPr>
        <w:t>二档（6分）：项目实施细节合理、相对完善，有详细实施办法、能体现项目实施队伍能力、人员安排人数能满足本次项目需求，有较详细的供配货方案。</w:t>
      </w:r>
    </w:p>
    <w:p>
      <w:pPr>
        <w:spacing w:line="400" w:lineRule="exact"/>
        <w:ind w:firstLine="420" w:firstLineChars="200"/>
        <w:jc w:val="left"/>
        <w:rPr>
          <w:rFonts w:hint="eastAsia" w:ascii="宋体" w:hAnsi="宋体" w:cs="宋体"/>
        </w:rPr>
      </w:pPr>
      <w:r>
        <w:rPr>
          <w:rFonts w:hint="eastAsia" w:ascii="宋体" w:hAnsi="宋体" w:cs="宋体"/>
        </w:rPr>
        <w:t>三档（9分）：项目实施细节合理、较完善，有详细的实施办法、项目实施队伍能力较强、人员安排较合理，完全满足本次项目需求，有较详细的运输配送方案，有较详细的供配货方案、供货期保证措施。</w:t>
      </w:r>
    </w:p>
    <w:p>
      <w:pPr>
        <w:spacing w:line="400" w:lineRule="exact"/>
        <w:ind w:firstLine="420" w:firstLineChars="200"/>
        <w:jc w:val="left"/>
        <w:rPr>
          <w:rFonts w:hint="eastAsia" w:ascii="宋体" w:hAnsi="宋体" w:cs="宋体"/>
        </w:rPr>
      </w:pPr>
      <w:r>
        <w:rPr>
          <w:rFonts w:hint="eastAsia" w:ascii="宋体" w:hAnsi="宋体" w:cs="宋体"/>
        </w:rPr>
        <w:t>四档（12分）：项目实施细节科学合理、切合实际，完善，有清晰科学的实施办法、项目实施队伍能力强、人员安排合理，完全满足本次项目需求，有详细的运输配送方案，有详细的供配货方案、供货期保证措施。</w:t>
      </w:r>
    </w:p>
    <w:p>
      <w:pPr>
        <w:spacing w:line="400" w:lineRule="exact"/>
        <w:ind w:firstLine="422" w:firstLineChars="200"/>
        <w:jc w:val="left"/>
        <w:rPr>
          <w:rFonts w:hint="eastAsia" w:ascii="宋体" w:hAnsi="宋体" w:cs="宋体"/>
          <w:b/>
        </w:rPr>
      </w:pPr>
      <w:r>
        <w:rPr>
          <w:rFonts w:hint="eastAsia" w:ascii="宋体" w:hAnsi="宋体" w:cs="宋体"/>
          <w:b/>
        </w:rPr>
        <w:t>（2）项目实施进度计划（满分5分）</w:t>
      </w:r>
    </w:p>
    <w:p>
      <w:pPr>
        <w:spacing w:line="400" w:lineRule="exact"/>
        <w:ind w:firstLine="420" w:firstLineChars="200"/>
        <w:jc w:val="left"/>
        <w:rPr>
          <w:rFonts w:hint="eastAsia" w:ascii="宋体" w:hAnsi="宋体" w:cs="宋体"/>
        </w:rPr>
      </w:pPr>
      <w:r>
        <w:rPr>
          <w:rFonts w:hint="eastAsia" w:ascii="宋体" w:hAnsi="宋体" w:cs="宋体"/>
        </w:rPr>
        <w:t>一档（1分）：项目实施进度计划简单，进度计划不合理，进度无法把控，可行性差。</w:t>
      </w:r>
    </w:p>
    <w:p>
      <w:pPr>
        <w:spacing w:line="400" w:lineRule="exact"/>
        <w:ind w:firstLine="420" w:firstLineChars="200"/>
        <w:jc w:val="left"/>
        <w:rPr>
          <w:rFonts w:hint="eastAsia" w:ascii="宋体" w:hAnsi="宋体" w:cs="宋体"/>
        </w:rPr>
      </w:pPr>
      <w:r>
        <w:rPr>
          <w:rFonts w:hint="eastAsia" w:ascii="宋体" w:hAnsi="宋体" w:cs="宋体"/>
        </w:rPr>
        <w:t>二档（3分）：项目实施进度计划较完善，进度计划较合理，进度把控一般，具备一定可行性。</w:t>
      </w:r>
    </w:p>
    <w:p>
      <w:pPr>
        <w:spacing w:line="400" w:lineRule="exact"/>
        <w:ind w:firstLine="420" w:firstLineChars="200"/>
        <w:jc w:val="left"/>
        <w:rPr>
          <w:rFonts w:hint="eastAsia" w:ascii="宋体" w:hAnsi="宋体" w:cs="宋体"/>
        </w:rPr>
      </w:pPr>
      <w:r>
        <w:rPr>
          <w:rFonts w:hint="eastAsia" w:ascii="宋体" w:hAnsi="宋体" w:cs="宋体"/>
        </w:rPr>
        <w:t>三档（5分）：项目实施进度计划完善，进度计划科学合理，进度能够很好的把控，切实可行。</w:t>
      </w:r>
    </w:p>
    <w:p>
      <w:pPr>
        <w:spacing w:line="400" w:lineRule="exact"/>
        <w:ind w:firstLine="422" w:firstLineChars="200"/>
        <w:jc w:val="left"/>
        <w:rPr>
          <w:rFonts w:hint="eastAsia" w:ascii="宋体" w:hAnsi="宋体" w:cs="宋体"/>
          <w:b/>
        </w:rPr>
      </w:pPr>
      <w:r>
        <w:rPr>
          <w:rFonts w:hint="eastAsia" w:ascii="宋体" w:hAnsi="宋体" w:cs="宋体"/>
          <w:b/>
        </w:rPr>
        <w:t>（3）交货期保证措施（满分5分）</w:t>
      </w:r>
    </w:p>
    <w:p>
      <w:pPr>
        <w:spacing w:line="400" w:lineRule="exact"/>
        <w:ind w:firstLine="420" w:firstLineChars="200"/>
        <w:jc w:val="left"/>
        <w:rPr>
          <w:rFonts w:hint="eastAsia" w:ascii="宋体" w:hAnsi="宋体" w:cs="宋体"/>
        </w:rPr>
      </w:pPr>
      <w:r>
        <w:rPr>
          <w:rFonts w:hint="eastAsia" w:ascii="宋体" w:hAnsi="宋体" w:cs="宋体"/>
        </w:rPr>
        <w:t>一档（1分）：交货期保证措施一般，保证措施不到位，有可能影响按时交货，可行性差。</w:t>
      </w:r>
    </w:p>
    <w:p>
      <w:pPr>
        <w:spacing w:line="400" w:lineRule="exact"/>
        <w:ind w:firstLine="420" w:firstLineChars="200"/>
        <w:jc w:val="left"/>
        <w:rPr>
          <w:rFonts w:hint="eastAsia" w:ascii="宋体" w:hAnsi="宋体" w:cs="宋体"/>
        </w:rPr>
      </w:pPr>
      <w:r>
        <w:rPr>
          <w:rFonts w:hint="eastAsia" w:ascii="宋体" w:hAnsi="宋体" w:cs="宋体"/>
        </w:rPr>
        <w:t>二档（3分）：交货期保证措施较完善，保证措施较合理，能较好的保证按时交货，具备一定可行性。</w:t>
      </w:r>
    </w:p>
    <w:p>
      <w:pPr>
        <w:spacing w:line="400" w:lineRule="exact"/>
        <w:ind w:firstLine="420" w:firstLineChars="200"/>
        <w:jc w:val="left"/>
        <w:rPr>
          <w:rFonts w:hint="eastAsia" w:ascii="宋体" w:hAnsi="宋体" w:cs="宋体"/>
        </w:rPr>
      </w:pPr>
      <w:r>
        <w:rPr>
          <w:rFonts w:hint="eastAsia" w:ascii="宋体" w:hAnsi="宋体" w:cs="宋体"/>
        </w:rPr>
        <w:t>三档（5分）：交货期保证措施完善，保证措施切合实际，科学可行，对按时交货保障力度强。</w:t>
      </w:r>
    </w:p>
    <w:p>
      <w:pPr>
        <w:pStyle w:val="23"/>
        <w:spacing w:line="400" w:lineRule="exact"/>
        <w:ind w:firstLine="420"/>
        <w:rPr>
          <w:rFonts w:hAnsi="宋体"/>
          <w:b/>
          <w:bCs/>
        </w:rPr>
      </w:pPr>
      <w:r>
        <w:rPr>
          <w:rFonts w:hint="eastAsia" w:hAnsi="宋体"/>
          <w:b/>
          <w:bCs/>
        </w:rPr>
        <w:t>4、售后服务分……………………………………………………………………………</w:t>
      </w:r>
      <w:r>
        <w:rPr>
          <w:rFonts w:hint="eastAsia" w:hAnsi="宋体"/>
          <w:b/>
          <w:bCs/>
          <w:lang w:val="en-US" w:eastAsia="zh-CN"/>
        </w:rPr>
        <w:t>24</w:t>
      </w:r>
      <w:r>
        <w:rPr>
          <w:rFonts w:hint="eastAsia" w:hAnsi="宋体"/>
          <w:b/>
          <w:bCs/>
        </w:rPr>
        <w:t>分</w:t>
      </w:r>
    </w:p>
    <w:p>
      <w:pPr>
        <w:snapToGrid w:val="0"/>
        <w:spacing w:line="360" w:lineRule="exact"/>
        <w:ind w:firstLine="233" w:firstLineChars="111"/>
        <w:rPr>
          <w:rFonts w:ascii="宋体" w:hAnsi="宋体" w:cs="宋体"/>
        </w:rPr>
      </w:pPr>
      <w:r>
        <w:rPr>
          <w:rFonts w:hint="eastAsia" w:ascii="宋体" w:hAnsi="宋体" w:cs="宋体"/>
        </w:rPr>
        <w:t>（1）售后服务方案内容完整性及可行性差，无故障出现解决方案，技术培训方案不完善，免费保修期限、到达故障现场时间仅满足招标文件要求，综合评定方案差的得</w:t>
      </w:r>
      <w:r>
        <w:rPr>
          <w:rFonts w:hint="eastAsia" w:ascii="宋体" w:hAnsi="宋体" w:cs="宋体"/>
          <w:lang w:val="en-US" w:eastAsia="zh-CN"/>
        </w:rPr>
        <w:t>6</w:t>
      </w:r>
      <w:r>
        <w:rPr>
          <w:rFonts w:hint="eastAsia" w:ascii="宋体" w:hAnsi="宋体" w:cs="宋体"/>
        </w:rPr>
        <w:t>分；</w:t>
      </w:r>
    </w:p>
    <w:p>
      <w:pPr>
        <w:snapToGrid w:val="0"/>
        <w:spacing w:line="360" w:lineRule="exact"/>
        <w:ind w:firstLine="210" w:firstLineChars="100"/>
        <w:rPr>
          <w:rFonts w:ascii="宋体" w:hAnsi="宋体" w:cs="宋体"/>
        </w:rPr>
      </w:pPr>
      <w:r>
        <w:rPr>
          <w:rFonts w:hint="eastAsia" w:ascii="宋体" w:hAnsi="宋体" w:cs="宋体"/>
        </w:rPr>
        <w:t>（2）售后服务方案内容完整性及可行性一般，故障出现解决方案、技术培训方案一般，免费保修期限、到达故障现场时间满足招标文件要求，有定期维护（注明时间），综合评定方案一般的得</w:t>
      </w:r>
      <w:r>
        <w:rPr>
          <w:rFonts w:hint="eastAsia" w:ascii="宋体" w:hAnsi="宋体" w:cs="宋体"/>
          <w:lang w:val="en-US" w:eastAsia="zh-CN"/>
        </w:rPr>
        <w:t>12</w:t>
      </w:r>
      <w:r>
        <w:rPr>
          <w:rFonts w:hint="eastAsia" w:ascii="宋体" w:hAnsi="宋体" w:cs="宋体"/>
        </w:rPr>
        <w:t>分；</w:t>
      </w:r>
    </w:p>
    <w:p>
      <w:pPr>
        <w:snapToGrid w:val="0"/>
        <w:spacing w:line="360" w:lineRule="exact"/>
        <w:ind w:firstLine="233" w:firstLineChars="111"/>
        <w:rPr>
          <w:rFonts w:ascii="宋体" w:hAnsi="宋体" w:cs="宋体"/>
        </w:rPr>
      </w:pPr>
      <w:r>
        <w:rPr>
          <w:rFonts w:hint="eastAsia" w:ascii="宋体" w:hAnsi="宋体" w:cs="宋体"/>
        </w:rPr>
        <w:t>（3）售后服务方案内容完整性及可行性、故障出现解决方案、技术培训方案较良好，免费保修期限、到达故障现场时间优于招标文件，定期维护（注明时间）合理，综合评定方案各方面良好得</w:t>
      </w:r>
      <w:r>
        <w:rPr>
          <w:rFonts w:hint="eastAsia" w:ascii="宋体" w:hAnsi="宋体" w:cs="宋体"/>
          <w:lang w:val="en-US" w:eastAsia="zh-CN"/>
        </w:rPr>
        <w:t>18</w:t>
      </w:r>
      <w:r>
        <w:rPr>
          <w:rFonts w:hint="eastAsia" w:ascii="宋体" w:hAnsi="宋体" w:cs="宋体"/>
        </w:rPr>
        <w:t>分；</w:t>
      </w:r>
    </w:p>
    <w:p>
      <w:pPr>
        <w:pStyle w:val="23"/>
        <w:spacing w:line="400" w:lineRule="exact"/>
        <w:ind w:firstLine="284"/>
        <w:rPr>
          <w:rFonts w:hAnsi="宋体"/>
          <w:bCs/>
        </w:rPr>
      </w:pPr>
      <w:r>
        <w:rPr>
          <w:rFonts w:hint="eastAsia" w:hAnsi="宋体"/>
        </w:rPr>
        <w:t>（4）售后服务方案内容完整性及可行性、故障出现解决方案、技术培训方案综合评定优秀，免费保修期限、到达故障现场时间优秀，有定期维护（注明时间），售后服务措施优，且本项目具有完善的售后服务体系，专业的售后服务专业队伍，完善的服务流程及配套资源，确保向本项目提供专业、快捷、规范的售后服务，得</w:t>
      </w:r>
      <w:r>
        <w:rPr>
          <w:rFonts w:hint="eastAsia" w:hAnsi="宋体"/>
          <w:lang w:val="en-US" w:eastAsia="zh-CN"/>
        </w:rPr>
        <w:t>24</w:t>
      </w:r>
      <w:r>
        <w:rPr>
          <w:rFonts w:hint="eastAsia" w:hAnsi="宋体"/>
        </w:rPr>
        <w:t>分；</w:t>
      </w:r>
    </w:p>
    <w:p>
      <w:pPr>
        <w:snapToGrid w:val="0"/>
        <w:spacing w:line="400" w:lineRule="atLeast"/>
        <w:ind w:firstLine="632" w:firstLineChars="300"/>
        <w:jc w:val="left"/>
        <w:rPr>
          <w:rFonts w:hint="eastAsia" w:ascii="宋体" w:hAnsi="宋体" w:cs="宋体"/>
          <w:b/>
          <w:bCs/>
        </w:rPr>
      </w:pPr>
      <w:r>
        <w:rPr>
          <w:rFonts w:hint="eastAsia" w:ascii="宋体" w:hAnsi="宋体" w:cs="宋体"/>
          <w:b/>
          <w:bCs/>
          <w:lang w:val="en-US" w:eastAsia="zh-CN"/>
        </w:rPr>
        <w:t>5、信誉分</w:t>
      </w:r>
      <w:r>
        <w:rPr>
          <w:rFonts w:hint="eastAsia" w:ascii="宋体" w:hAnsi="宋体" w:cs="宋体"/>
          <w:b/>
          <w:bCs/>
        </w:rPr>
        <w:t>………………………………………………………</w:t>
      </w:r>
      <w:r>
        <w:rPr>
          <w:rFonts w:hint="eastAsia" w:hAnsi="宋体"/>
          <w:b/>
          <w:bCs/>
        </w:rPr>
        <w:t>………………</w:t>
      </w:r>
      <w:r>
        <w:rPr>
          <w:rFonts w:hint="eastAsia" w:ascii="宋体" w:hAnsi="宋体" w:cs="宋体"/>
          <w:b/>
          <w:bCs/>
        </w:rPr>
        <w:t>…</w:t>
      </w:r>
      <w:r>
        <w:rPr>
          <w:rFonts w:hint="eastAsia" w:hAnsi="宋体"/>
          <w:b/>
          <w:bCs/>
        </w:rPr>
        <w:t>………………</w:t>
      </w:r>
      <w:r>
        <w:rPr>
          <w:rFonts w:hint="eastAsia" w:hAnsi="宋体"/>
          <w:b/>
          <w:bCs/>
          <w:lang w:val="en-US" w:eastAsia="zh-CN"/>
        </w:rPr>
        <w:t>3</w:t>
      </w:r>
      <w:r>
        <w:rPr>
          <w:rFonts w:hint="eastAsia" w:ascii="宋体" w:hAnsi="宋体" w:cs="宋体"/>
          <w:b/>
          <w:bCs/>
        </w:rPr>
        <w:t>分</w:t>
      </w:r>
    </w:p>
    <w:p>
      <w:pPr>
        <w:pStyle w:val="23"/>
        <w:spacing w:line="400" w:lineRule="exact"/>
        <w:ind w:firstLine="284"/>
        <w:rPr>
          <w:rFonts w:hint="default" w:hAnsi="宋体"/>
          <w:lang w:val="en-US" w:eastAsia="zh-CN"/>
        </w:rPr>
      </w:pPr>
      <w:r>
        <w:rPr>
          <w:rFonts w:hint="default" w:hAnsi="宋体"/>
          <w:lang w:val="en-US" w:eastAsia="zh-CN"/>
        </w:rPr>
        <w:t>1、投标</w:t>
      </w:r>
      <w:r>
        <w:rPr>
          <w:rFonts w:hint="eastAsia" w:hAnsi="宋体"/>
          <w:lang w:val="en-US" w:eastAsia="zh-CN"/>
        </w:rPr>
        <w:t>人或产品厂商</w:t>
      </w:r>
      <w:r>
        <w:rPr>
          <w:rFonts w:hint="default" w:hAnsi="宋体"/>
          <w:lang w:val="en-US" w:eastAsia="zh-CN"/>
        </w:rPr>
        <w:t>通过 ISO9001 质量管理体系认证，ISO14001 环境管理体系认证， OHSAS18001 职业健康安全管理体系认证，并提供有效的证书复印件，每个得1</w:t>
      </w:r>
      <w:r>
        <w:rPr>
          <w:rFonts w:hint="eastAsia" w:hAnsi="宋体"/>
          <w:lang w:val="en-US" w:eastAsia="zh-CN"/>
        </w:rPr>
        <w:t>分，</w:t>
      </w:r>
      <w:r>
        <w:rPr>
          <w:rFonts w:hint="eastAsia" w:hAnsi="宋体"/>
        </w:rPr>
        <w:t>满分3分；</w:t>
      </w:r>
    </w:p>
    <w:p>
      <w:pPr>
        <w:snapToGrid w:val="0"/>
        <w:spacing w:line="400" w:lineRule="atLeast"/>
        <w:ind w:firstLine="632" w:firstLineChars="300"/>
        <w:jc w:val="left"/>
        <w:rPr>
          <w:rFonts w:ascii="宋体" w:hAnsi="宋体" w:cs="宋体"/>
          <w:b/>
          <w:bCs/>
        </w:rPr>
      </w:pPr>
      <w:r>
        <w:rPr>
          <w:rFonts w:hint="eastAsia" w:ascii="宋体" w:hAnsi="宋体" w:cs="宋体"/>
          <w:b/>
          <w:bCs/>
          <w:lang w:val="en-US" w:eastAsia="zh-CN"/>
        </w:rPr>
        <w:t>6</w:t>
      </w:r>
      <w:r>
        <w:rPr>
          <w:rFonts w:hint="eastAsia" w:ascii="宋体" w:hAnsi="宋体" w:cs="宋体"/>
          <w:b/>
          <w:bCs/>
        </w:rPr>
        <w:t>、政策功能分………………………………………………………</w:t>
      </w:r>
      <w:r>
        <w:rPr>
          <w:rFonts w:hint="eastAsia" w:hAnsi="宋体"/>
          <w:b/>
          <w:bCs/>
        </w:rPr>
        <w:t>………………</w:t>
      </w:r>
      <w:r>
        <w:rPr>
          <w:rFonts w:hint="eastAsia" w:ascii="宋体" w:hAnsi="宋体" w:cs="宋体"/>
          <w:b/>
          <w:bCs/>
        </w:rPr>
        <w:t>…………3分</w:t>
      </w:r>
    </w:p>
    <w:p>
      <w:pPr>
        <w:pStyle w:val="23"/>
        <w:adjustRightInd w:val="0"/>
        <w:spacing w:before="62" w:after="156" w:line="400" w:lineRule="exact"/>
        <w:ind w:left="-4" w:right="84" w:rightChars="40" w:firstLine="420" w:firstLineChars="200"/>
        <w:contextualSpacing/>
        <w:rPr>
          <w:rFonts w:hAnsi="宋体"/>
          <w:bCs/>
        </w:rPr>
      </w:pPr>
      <w:r>
        <w:rPr>
          <w:rFonts w:hint="eastAsia" w:hAnsi="宋体"/>
          <w:bCs/>
        </w:rPr>
        <w:t>(1)主要投标产品列入财政部、国家发展和改革委员会制定和公布的最新一期《节能产品政府采购清单》的得1分（以清单复印件为准，投标产品需清晰反映在清单上）。</w:t>
      </w:r>
    </w:p>
    <w:p>
      <w:pPr>
        <w:pStyle w:val="23"/>
        <w:adjustRightInd w:val="0"/>
        <w:spacing w:line="400" w:lineRule="exact"/>
        <w:ind w:left="-4" w:right="84" w:rightChars="40" w:firstLine="420" w:firstLineChars="200"/>
        <w:contextualSpacing/>
        <w:rPr>
          <w:rFonts w:hAnsi="宋体"/>
          <w:bCs/>
        </w:rPr>
      </w:pPr>
      <w:r>
        <w:rPr>
          <w:rFonts w:hint="eastAsia" w:hAnsi="宋体"/>
          <w:bCs/>
        </w:rPr>
        <w:t>(2)主要投标产品列入财政部、国家环保总局制定和公布最新一期《环境标志产品政府采购清单》的得1分（以清单复印件为准，投标主要产品床铺、课桌椅需清晰反映在清单上）。</w:t>
      </w:r>
    </w:p>
    <w:p>
      <w:pPr>
        <w:pStyle w:val="23"/>
        <w:tabs>
          <w:tab w:val="left" w:pos="630"/>
        </w:tabs>
        <w:spacing w:before="62" w:after="156" w:line="400" w:lineRule="exact"/>
        <w:ind w:left="-4" w:right="84" w:rightChars="40" w:firstLine="420" w:firstLineChars="200"/>
        <w:rPr>
          <w:rFonts w:hAnsi="宋体"/>
          <w:bCs/>
        </w:rPr>
      </w:pPr>
      <w:r>
        <w:rPr>
          <w:rFonts w:hint="eastAsia" w:hAnsi="宋体"/>
          <w:bCs/>
        </w:rPr>
        <w:t>(3)采用广西工业产品的金额占本次投标总金额的80%以上（含）的加1分。</w:t>
      </w:r>
    </w:p>
    <w:p>
      <w:pPr>
        <w:pStyle w:val="23"/>
        <w:spacing w:line="400" w:lineRule="exact"/>
        <w:ind w:firstLine="420"/>
        <w:rPr>
          <w:rFonts w:hAnsi="宋体"/>
          <w:bCs/>
        </w:rPr>
      </w:pPr>
      <w:r>
        <w:rPr>
          <w:rFonts w:hint="eastAsia" w:hAnsi="宋体"/>
          <w:bCs/>
        </w:rPr>
        <w:t>备注：根据《广西壮族自治区人民政府办公厅关于印发招标采购促进广西工业产品产销对接实施细则的通知》【桂政办发（2015）78号文】的规定，“广西工业产品”是指广西境内生产的工业产品，具体以生产企业的工商营业执照注册所在地为准。“使用广西工业产品80%以上”是指参加政府采购项目或招标项目时供货范围中采用广西工业产品的金额占本次投标总金额的80%以上（含）。</w:t>
      </w:r>
    </w:p>
    <w:p>
      <w:pPr>
        <w:snapToGrid w:val="0"/>
        <w:spacing w:line="400" w:lineRule="atLeast"/>
        <w:ind w:firstLine="630" w:firstLineChars="300"/>
        <w:jc w:val="left"/>
        <w:rPr>
          <w:rFonts w:hint="eastAsia" w:hAnsi="宋体" w:eastAsia="宋体"/>
          <w:lang w:eastAsia="zh-CN"/>
        </w:rPr>
      </w:pPr>
      <w:r>
        <w:rPr>
          <w:rFonts w:hint="eastAsia" w:ascii="宋体" w:hAnsi="宋体" w:cs="宋体"/>
          <w:bCs/>
        </w:rPr>
        <w:t>6、总得分=1+2+3+4+5+</w:t>
      </w:r>
      <w:r>
        <w:rPr>
          <w:rFonts w:hint="eastAsia" w:ascii="宋体" w:hAnsi="宋体" w:cs="宋体"/>
          <w:bCs/>
          <w:lang w:val="en-US" w:eastAsia="zh-CN"/>
        </w:rPr>
        <w:t>6</w:t>
      </w:r>
    </w:p>
    <w:p>
      <w:pPr>
        <w:spacing w:line="400" w:lineRule="exact"/>
        <w:ind w:firstLine="413" w:firstLineChars="196"/>
        <w:rPr>
          <w:rFonts w:ascii="宋体"/>
          <w:b/>
          <w:bCs/>
          <w:kern w:val="0"/>
        </w:rPr>
      </w:pPr>
      <w:r>
        <w:rPr>
          <w:rFonts w:hint="eastAsia" w:ascii="宋体" w:hAnsi="宋体" w:cs="宋体"/>
          <w:b/>
          <w:bCs/>
          <w:kern w:val="0"/>
        </w:rPr>
        <w:t>三、成交候选供应商推荐原则</w:t>
      </w:r>
    </w:p>
    <w:p>
      <w:pPr>
        <w:spacing w:line="400" w:lineRule="exact"/>
        <w:ind w:firstLine="411" w:firstLineChars="196"/>
        <w:rPr>
          <w:rFonts w:ascii="宋体" w:cs="宋体"/>
          <w:kern w:val="0"/>
        </w:rPr>
      </w:pPr>
      <w:r>
        <w:rPr>
          <w:rFonts w:hint="eastAsia" w:ascii="宋体" w:hAnsi="宋体" w:cs="宋体"/>
          <w:kern w:val="0"/>
        </w:rPr>
        <w:t>磋商小组将根据总得分由高到低对供应商排列次序（得分相同时，以非盈利性、公益性培训机构及院校优先排序；如得分相同且均为非盈利性、公益性培训机构及院校的，则以磋商报价由低到高排列，如以上因素均相同的，则由磋商小组在采购人的监督下抽签决定），并推荐排位前三名为成交候选供应商（如为本须知</w:t>
      </w:r>
      <w:r>
        <w:rPr>
          <w:rFonts w:ascii="宋体" w:hAnsi="宋体" w:cs="宋体"/>
          <w:kern w:val="0"/>
        </w:rPr>
        <w:t>13.5.3</w:t>
      </w:r>
      <w:r>
        <w:rPr>
          <w:rFonts w:hint="eastAsia" w:ascii="宋体" w:hAnsi="宋体" w:cs="宋体"/>
          <w:kern w:val="0"/>
        </w:rPr>
        <w:t>、</w:t>
      </w:r>
      <w:r>
        <w:rPr>
          <w:rFonts w:ascii="宋体" w:hAnsi="宋体" w:cs="宋体"/>
          <w:kern w:val="0"/>
        </w:rPr>
        <w:t>13.5.4</w:t>
      </w:r>
      <w:r>
        <w:rPr>
          <w:rFonts w:hint="eastAsia" w:ascii="宋体" w:hAnsi="宋体" w:cs="宋体"/>
          <w:kern w:val="0"/>
        </w:rPr>
        <w:t>规定的情形，可以推荐</w:t>
      </w:r>
      <w:r>
        <w:rPr>
          <w:rFonts w:ascii="宋体" w:hAnsi="宋体" w:cs="宋体"/>
          <w:kern w:val="0"/>
        </w:rPr>
        <w:t>2</w:t>
      </w:r>
      <w:r>
        <w:rPr>
          <w:rFonts w:hint="eastAsia" w:ascii="宋体" w:hAnsi="宋体" w:cs="宋体"/>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spacing w:line="400" w:lineRule="exact"/>
        <w:ind w:firstLine="411" w:firstLineChars="196"/>
        <w:rPr>
          <w:rFonts w:ascii="宋体" w:cs="宋体"/>
          <w:kern w:val="0"/>
        </w:rPr>
      </w:pPr>
      <w:r>
        <w:rPr>
          <w:rFonts w:hint="eastAsia" w:ascii="宋体" w:hAnsi="宋体" w:cs="宋体"/>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rPr>
          <w:rFonts w:ascii="宋体"/>
        </w:rPr>
      </w:pPr>
      <w:r>
        <w:rPr>
          <w:rFonts w:ascii="宋体"/>
        </w:rPr>
        <w:br w:type="page"/>
      </w:r>
    </w:p>
    <w:p>
      <w:pPr>
        <w:spacing w:before="120" w:line="320" w:lineRule="atLeast"/>
        <w:ind w:firstLine="620" w:firstLineChars="294"/>
        <w:outlineLvl w:val="1"/>
        <w:rPr>
          <w:rFonts w:ascii="宋体" w:hAnsi="宋体" w:cs="宋体"/>
          <w:b/>
          <w:bCs/>
        </w:rPr>
      </w:pPr>
      <w:r>
        <w:rPr>
          <w:rFonts w:hint="eastAsia" w:ascii="宋体" w:hAnsi="宋体" w:cs="宋体"/>
          <w:b/>
          <w:bCs/>
        </w:rPr>
        <w:t>附：政府采购政策应用说明</w:t>
      </w:r>
    </w:p>
    <w:p>
      <w:pPr>
        <w:spacing w:before="120" w:line="320" w:lineRule="atLeast"/>
        <w:ind w:firstLine="420" w:firstLineChars="200"/>
        <w:rPr>
          <w:rFonts w:ascii="宋体" w:hAnsi="宋体" w:cs="宋体"/>
          <w:bCs/>
        </w:rPr>
      </w:pPr>
      <w:r>
        <w:rPr>
          <w:rFonts w:hint="eastAsia" w:ascii="宋体" w:hAnsi="宋体" w:cs="宋体"/>
        </w:rPr>
        <w:t>（一）</w:t>
      </w:r>
      <w:r>
        <w:rPr>
          <w:rFonts w:hint="eastAsia" w:ascii="宋体" w:hAnsi="宋体" w:cs="宋体"/>
          <w:bCs/>
        </w:rPr>
        <w:t>政策性扣除计算方法</w:t>
      </w:r>
    </w:p>
    <w:p>
      <w:pPr>
        <w:spacing w:before="120" w:line="320" w:lineRule="atLeast"/>
        <w:ind w:firstLine="420" w:firstLineChars="200"/>
        <w:rPr>
          <w:rFonts w:ascii="宋体" w:hAnsi="宋体" w:cs="宋体"/>
        </w:rPr>
      </w:pPr>
      <w:r>
        <w:rPr>
          <w:rFonts w:hint="eastAsia" w:ascii="宋体" w:hAnsi="宋体" w:cs="宋体"/>
        </w:rPr>
        <w:t>1、投标人符合小型、微型企业、监狱企业或残疾人福利性单位条件的，其投标价格将按相应比例进行扣除，用扣除后的价格参与评标（计算价格分）。</w:t>
      </w:r>
    </w:p>
    <w:p>
      <w:pPr>
        <w:spacing w:before="120" w:line="320" w:lineRule="atLeast"/>
        <w:ind w:firstLine="420" w:firstLineChars="200"/>
        <w:rPr>
          <w:rFonts w:ascii="宋体" w:hAnsi="宋体" w:cs="宋体"/>
        </w:rPr>
      </w:pPr>
      <w:r>
        <w:rPr>
          <w:rFonts w:hint="eastAsia" w:ascii="宋体" w:hAnsi="宋体" w:cs="宋体"/>
        </w:rPr>
        <w:t>（1）依照《关于印发&lt;政府采购促进中小企业发展暂行办法&gt;的通知》（财库〔2011〕181号）之规定，小型、微型企业应当同时符合以下条件：</w:t>
      </w:r>
    </w:p>
    <w:p>
      <w:pPr>
        <w:spacing w:before="120" w:line="320" w:lineRule="atLeast"/>
        <w:ind w:firstLine="420" w:firstLineChars="200"/>
        <w:rPr>
          <w:rFonts w:ascii="宋体" w:hAnsi="宋体" w:cs="宋体"/>
        </w:rPr>
      </w:pPr>
      <w:r>
        <w:rPr>
          <w:rFonts w:hint="eastAsia" w:ascii="宋体" w:hAnsi="宋体" w:cs="宋体"/>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rFonts w:ascii="宋体" w:hAnsi="宋体" w:cs="宋体"/>
        </w:rPr>
      </w:pPr>
      <w:r>
        <w:rPr>
          <w:rFonts w:hint="eastAsia" w:ascii="宋体" w:hAnsi="宋体" w:cs="宋体"/>
        </w:rPr>
        <w:t>②提供本企业制造的货物、承担的工程或者服务，或者提供其他中小企业制造的货物，本项所称货物不包括提供或使用大型企业注册商标的货物。</w:t>
      </w:r>
    </w:p>
    <w:p>
      <w:pPr>
        <w:spacing w:before="120" w:line="320" w:lineRule="atLeast"/>
        <w:ind w:firstLine="422" w:firstLineChars="200"/>
        <w:rPr>
          <w:rFonts w:ascii="宋体" w:hAnsi="宋体" w:cs="宋体"/>
          <w:b/>
          <w:bCs/>
        </w:rPr>
      </w:pPr>
      <w:r>
        <w:rPr>
          <w:rFonts w:hint="eastAsia" w:ascii="宋体" w:hAnsi="宋体" w:cs="宋体"/>
          <w:b/>
          <w:bCs/>
        </w:rPr>
        <w:t>注：小型、微型企业提供中型企业制造的货物的，视同为中型企业；小型、微型、中型企业提供大型企业制造的货物的，视同为大型企业，投标价格不予扣除。</w:t>
      </w:r>
    </w:p>
    <w:p>
      <w:pPr>
        <w:tabs>
          <w:tab w:val="left" w:pos="5760"/>
        </w:tabs>
        <w:spacing w:line="400" w:lineRule="exact"/>
        <w:ind w:firstLine="420" w:firstLineChars="200"/>
        <w:rPr>
          <w:rFonts w:ascii="宋体" w:hAnsi="宋体" w:cs="宋体"/>
        </w:rPr>
      </w:pPr>
      <w:r>
        <w:rPr>
          <w:rFonts w:hint="eastAsia" w:ascii="宋体" w:hAnsi="宋体" w:cs="宋体"/>
        </w:rPr>
        <w:t>注：属于中小型和微型企业的投标人根据《政府采购促进中小企业发展暂行办法》（财库[2011]181号）附件自行出具声明函。</w:t>
      </w:r>
    </w:p>
    <w:p>
      <w:pPr>
        <w:spacing w:before="120" w:line="320" w:lineRule="atLeast"/>
        <w:ind w:firstLine="420" w:firstLineChars="200"/>
        <w:rPr>
          <w:rFonts w:ascii="宋体" w:hAnsi="宋体" w:cs="宋体"/>
        </w:rPr>
      </w:pPr>
      <w:r>
        <w:rPr>
          <w:rFonts w:hint="eastAsia" w:ascii="宋体" w:hAnsi="宋体" w:cs="宋体"/>
        </w:rPr>
        <w:t>（2）依照《财政部、司法部关于政府采购支持监狱企业发展有关问题的通知》（财库〔2014〕68号）之规定，监狱企业应当符合以下条件：</w:t>
      </w:r>
    </w:p>
    <w:p>
      <w:pPr>
        <w:spacing w:before="120" w:line="320" w:lineRule="atLeast"/>
        <w:ind w:firstLine="420" w:firstLineChars="200"/>
        <w:rPr>
          <w:rFonts w:ascii="宋体" w:hAnsi="宋体" w:cs="宋体"/>
        </w:rPr>
      </w:pPr>
      <w:r>
        <w:rPr>
          <w:rFonts w:hint="eastAsia" w:ascii="宋体" w:hAnsi="宋体" w:cs="宋体"/>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rFonts w:ascii="宋体" w:hAnsi="宋体" w:cs="宋体"/>
        </w:rPr>
      </w:pPr>
      <w:r>
        <w:rPr>
          <w:rFonts w:hint="eastAsia" w:ascii="宋体" w:hAnsi="宋体" w:cs="宋体"/>
        </w:rPr>
        <w:t>②监狱企业参加政府采购活动时，应当提供由省级以上监狱管理局、戒毒管理局（含新疆生产建设兵团）或监督部门出具的属于监狱企业的证明文件，视同小型、微型企业。</w:t>
      </w:r>
    </w:p>
    <w:p>
      <w:pPr>
        <w:spacing w:before="120" w:line="320" w:lineRule="atLeast"/>
        <w:ind w:firstLine="420" w:firstLineChars="200"/>
        <w:rPr>
          <w:rFonts w:ascii="宋体" w:hAnsi="宋体" w:cs="宋体"/>
        </w:rPr>
      </w:pPr>
      <w:r>
        <w:rPr>
          <w:rFonts w:hint="eastAsia" w:ascii="宋体" w:hAnsi="宋体" w:cs="宋体"/>
        </w:rPr>
        <w:t>（3）依照财政部、民政部、中国残疾人联合会三部门发布的《关于促进残疾人就业政府采购政策的通知》（财库〔2017〕141号）之规定，享受政府采购支持政策的残疾人福利性单位应当符合同时满足以下条件：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rFonts w:ascii="宋体" w:hAnsi="宋体" w:cs="宋体"/>
        </w:rPr>
      </w:pPr>
      <w:r>
        <w:rPr>
          <w:rFonts w:hint="eastAsia" w:ascii="宋体" w:hAnsi="宋体" w:cs="宋体"/>
        </w:rPr>
        <w:t>①安置的残疾人占本单位在职职工人数的比例不低于25%（含25%），并且安置的残疾人人数不少于10人（含10人）；</w:t>
      </w:r>
    </w:p>
    <w:p>
      <w:pPr>
        <w:spacing w:before="120" w:line="320" w:lineRule="atLeast"/>
        <w:ind w:firstLine="420" w:firstLineChars="200"/>
        <w:rPr>
          <w:rFonts w:ascii="宋体" w:hAnsi="宋体" w:cs="宋体"/>
        </w:rPr>
      </w:pPr>
      <w:r>
        <w:rPr>
          <w:rFonts w:hint="eastAsia" w:ascii="宋体" w:hAnsi="宋体" w:cs="宋体"/>
        </w:rPr>
        <w:t>②依法与安置的每位残疾人签订了一年以上（含一年）的劳动合同或服务协议；</w:t>
      </w:r>
    </w:p>
    <w:p>
      <w:pPr>
        <w:spacing w:before="120" w:line="320" w:lineRule="atLeast"/>
        <w:ind w:firstLine="420" w:firstLineChars="200"/>
        <w:rPr>
          <w:rFonts w:ascii="宋体" w:hAnsi="宋体" w:cs="宋体"/>
        </w:rPr>
      </w:pPr>
      <w:r>
        <w:rPr>
          <w:rFonts w:hint="eastAsia" w:ascii="宋体" w:hAnsi="宋体" w:cs="宋体"/>
        </w:rPr>
        <w:t>③为安置的每位残疾人按月足额缴纳了基本养老保险、基本医疗保险、失业保险、工伤保险和生育保险等社会保险费；</w:t>
      </w:r>
    </w:p>
    <w:p>
      <w:pPr>
        <w:spacing w:before="120" w:line="320" w:lineRule="atLeast"/>
        <w:ind w:firstLine="420" w:firstLineChars="200"/>
        <w:rPr>
          <w:rFonts w:ascii="宋体" w:hAnsi="宋体" w:cs="宋体"/>
        </w:rPr>
      </w:pPr>
      <w:r>
        <w:rPr>
          <w:rFonts w:hint="eastAsia" w:ascii="宋体" w:hAnsi="宋体" w:cs="宋体"/>
        </w:rPr>
        <w:t>④通过银行等金融机构向安置的每位残疾人，按月支付了不低于单位所在区县适用的经省级人民政府批准的月最低工资标准的工资；</w:t>
      </w:r>
    </w:p>
    <w:p>
      <w:pPr>
        <w:spacing w:before="120" w:line="320" w:lineRule="atLeast"/>
        <w:ind w:firstLine="420" w:firstLineChars="200"/>
        <w:rPr>
          <w:rFonts w:ascii="宋体" w:hAnsi="宋体" w:cs="宋体"/>
        </w:rPr>
      </w:pPr>
      <w:r>
        <w:rPr>
          <w:rFonts w:hint="eastAsia" w:ascii="宋体" w:hAnsi="宋体" w:cs="宋体"/>
        </w:rPr>
        <w:t>⑤提供本单位制造的货物、承担的工程或者服务（以下简称产品），或者提供其他残疾人福利性单位制造的货物（不包括使用非残疾人福利性单位注册商标的货物）。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rFonts w:ascii="宋体" w:hAnsi="宋体" w:cs="宋体"/>
        </w:rPr>
      </w:pPr>
      <w:r>
        <w:rPr>
          <w:rFonts w:hint="eastAsia" w:ascii="宋体" w:hAnsi="宋体" w:cs="宋体"/>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rFonts w:ascii="宋体" w:hAnsi="宋体" w:cs="宋体"/>
        </w:rPr>
      </w:pPr>
      <w:r>
        <w:rPr>
          <w:rFonts w:hint="eastAsia" w:ascii="宋体" w:hAnsi="宋体" w:cs="宋体"/>
        </w:rPr>
        <w:t>注：符合条件的残疾人福利性单位在参加政府采购活动时，应当提供《残疾人福利性单位声明函》（格式见第六章），并对声明的真实性负责。</w:t>
      </w:r>
    </w:p>
    <w:p>
      <w:pPr>
        <w:spacing w:before="120" w:line="320" w:lineRule="atLeast"/>
        <w:ind w:firstLine="420" w:firstLineChars="200"/>
        <w:rPr>
          <w:rFonts w:ascii="宋体" w:hAnsi="宋体" w:cs="宋体"/>
        </w:rPr>
      </w:pPr>
      <w:r>
        <w:rPr>
          <w:rFonts w:hint="eastAsia" w:ascii="宋体" w:hAnsi="宋体" w:cs="宋体"/>
        </w:rPr>
        <w:t>（4）投标人即属于残疾人福利性单位又属于小型、微型企业的，其只能享受投标价格一次性10%的扣除，不重复享受政策。</w:t>
      </w:r>
    </w:p>
    <w:p>
      <w:pPr>
        <w:spacing w:before="120" w:line="320" w:lineRule="atLeast"/>
        <w:ind w:firstLine="420" w:firstLineChars="200"/>
        <w:rPr>
          <w:rFonts w:ascii="宋体" w:hAnsi="宋体" w:cs="宋体"/>
        </w:rPr>
      </w:pPr>
      <w:r>
        <w:rPr>
          <w:rFonts w:hint="eastAsia" w:ascii="宋体" w:hAnsi="宋体" w:cs="宋体"/>
        </w:rPr>
        <w:t>2、投标人为非联合体的情况下投标价格扣除方式：对小型、微型企业给予10%的扣除，以扣除后的投标价格参与评标（计算价格分）。</w:t>
      </w:r>
    </w:p>
    <w:p>
      <w:pPr>
        <w:spacing w:before="120" w:line="320" w:lineRule="atLeast"/>
        <w:ind w:firstLine="420" w:firstLineChars="200"/>
        <w:rPr>
          <w:rFonts w:ascii="宋体" w:hAnsi="宋体" w:cs="宋体"/>
          <w:bCs/>
        </w:rPr>
      </w:pPr>
      <w:r>
        <w:rPr>
          <w:rFonts w:hint="eastAsia" w:ascii="宋体" w:hAnsi="宋体" w:cs="宋体"/>
        </w:rPr>
        <w:t>如本项目允许联合体投标，</w:t>
      </w:r>
      <w:r>
        <w:rPr>
          <w:rFonts w:hint="eastAsia" w:ascii="宋体" w:hAnsi="宋体" w:cs="宋体"/>
          <w:bCs/>
        </w:rPr>
        <w:t>投标人为联合体的情况下投标价格扣除方式：大中型企业和其他自然人、法人或者其他组织与小型、微型企业组成联合体共同参加非专门面向中小企业的政府采购活动的， 联合协议中约定小型、微型企业的协议合同金额占到联合体协议合同总金额30%以上</w:t>
      </w:r>
      <w:r>
        <w:rPr>
          <w:rFonts w:hint="eastAsia" w:ascii="宋体" w:hAnsi="宋体" w:cs="宋体"/>
          <w:kern w:val="1"/>
          <w:lang w:eastAsia="ar-SA"/>
        </w:rPr>
        <w:t>（含30%）</w:t>
      </w:r>
      <w:r>
        <w:rPr>
          <w:rFonts w:hint="eastAsia" w:ascii="宋体" w:hAnsi="宋体" w:cs="宋体"/>
          <w:bCs/>
        </w:rPr>
        <w:t>的，与小型、微型企业联合的可给予联合体2%的报价扣除，以扣除后的投标价格参与评标（计算价格分）。</w:t>
      </w:r>
    </w:p>
    <w:p>
      <w:pPr>
        <w:spacing w:before="120" w:line="320" w:lineRule="atLeast"/>
        <w:ind w:firstLine="420" w:firstLineChars="200"/>
        <w:rPr>
          <w:rFonts w:ascii="宋体" w:hAnsi="宋体" w:cs="宋体"/>
          <w:bCs/>
        </w:rPr>
      </w:pPr>
      <w:r>
        <w:rPr>
          <w:rFonts w:hint="eastAsia" w:ascii="宋体" w:hAnsi="宋体" w:cs="宋体"/>
          <w:bCs/>
        </w:rPr>
        <w:t>（二）政策性加分说明</w:t>
      </w:r>
    </w:p>
    <w:p>
      <w:pPr>
        <w:spacing w:before="120" w:line="320" w:lineRule="atLeast"/>
        <w:ind w:firstLine="420" w:firstLineChars="200"/>
        <w:rPr>
          <w:rFonts w:ascii="宋体" w:hAnsi="宋体" w:cs="宋体"/>
        </w:rPr>
      </w:pPr>
      <w:r>
        <w:rPr>
          <w:rFonts w:hint="eastAsia" w:ascii="宋体" w:hAnsi="宋体" w:cs="宋体"/>
          <w:bCs/>
        </w:rPr>
        <w:t>1、</w:t>
      </w:r>
      <w:r>
        <w:rPr>
          <w:rFonts w:hint="eastAsia" w:ascii="宋体" w:hAnsi="宋体" w:cs="宋体"/>
        </w:rPr>
        <w:t>节能产品、环保标志产品</w:t>
      </w:r>
    </w:p>
    <w:p>
      <w:pPr>
        <w:spacing w:before="120" w:line="320" w:lineRule="atLeast"/>
        <w:ind w:firstLine="420" w:firstLineChars="200"/>
        <w:rPr>
          <w:rFonts w:ascii="宋体" w:hAnsi="宋体" w:cs="宋体"/>
          <w:bCs/>
        </w:rPr>
      </w:pPr>
      <w:r>
        <w:rPr>
          <w:rFonts w:hint="eastAsia" w:ascii="宋体" w:hAnsi="宋体" w:cs="宋体"/>
          <w:bCs/>
        </w:rPr>
        <w:t>节能、环保标志产品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p>
      <w:pPr>
        <w:suppressAutoHyphens/>
        <w:spacing w:before="120" w:line="320" w:lineRule="atLeast"/>
        <w:ind w:firstLine="422" w:firstLineChars="201"/>
        <w:rPr>
          <w:rFonts w:ascii="宋体" w:hAnsi="宋体" w:cs="宋体"/>
          <w:kern w:val="1"/>
        </w:rPr>
      </w:pPr>
      <w:r>
        <w:rPr>
          <w:rFonts w:hint="eastAsia" w:ascii="宋体" w:hAnsi="宋体" w:cs="宋体"/>
        </w:rPr>
        <w:t>本项目采购范围如果包括</w:t>
      </w:r>
      <w:r>
        <w:rPr>
          <w:rFonts w:hint="eastAsia" w:ascii="宋体" w:hAnsi="宋体" w:cs="宋体"/>
          <w:kern w:val="1"/>
          <w:lang w:eastAsia="ar-SA"/>
        </w:rPr>
        <w:t>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政府强制采购的节能产品时，投标人必须使用财政部现行《节能产品政府采购清单》目录内的产品进行投标</w:t>
      </w:r>
      <w:r>
        <w:rPr>
          <w:rFonts w:hint="eastAsia" w:ascii="宋体" w:hAnsi="宋体" w:cs="宋体"/>
          <w:kern w:val="1"/>
        </w:rPr>
        <w:t>，</w:t>
      </w:r>
      <w:r>
        <w:rPr>
          <w:rFonts w:hint="eastAsia" w:ascii="宋体" w:hAnsi="宋体" w:cs="宋体"/>
          <w:kern w:val="1"/>
          <w:lang w:eastAsia="ar-SA"/>
        </w:rPr>
        <w:t>未使用强制采购清单中的产品的</w:t>
      </w:r>
      <w:r>
        <w:rPr>
          <w:rFonts w:hint="eastAsia" w:ascii="宋体" w:hAnsi="宋体" w:cs="宋体"/>
          <w:kern w:val="1"/>
        </w:rPr>
        <w:t>，</w:t>
      </w:r>
      <w:r>
        <w:rPr>
          <w:rFonts w:hint="eastAsia" w:ascii="宋体" w:hAnsi="宋体" w:cs="宋体"/>
          <w:kern w:val="1"/>
          <w:lang w:eastAsia="ar-SA"/>
        </w:rPr>
        <w:t>其相应按无效</w:t>
      </w:r>
      <w:r>
        <w:rPr>
          <w:rFonts w:hint="eastAsia" w:ascii="宋体" w:hAnsi="宋体" w:cs="宋体"/>
          <w:kern w:val="1"/>
        </w:rPr>
        <w:t>响应</w:t>
      </w:r>
      <w:r>
        <w:rPr>
          <w:rFonts w:hint="eastAsia" w:ascii="宋体" w:hAnsi="宋体" w:cs="宋体"/>
          <w:kern w:val="1"/>
          <w:lang w:eastAsia="ar-SA"/>
        </w:rPr>
        <w:t>处理</w:t>
      </w:r>
      <w:r>
        <w:rPr>
          <w:rFonts w:hint="eastAsia" w:ascii="宋体" w:hAnsi="宋体" w:cs="宋体"/>
          <w:kern w:val="1"/>
        </w:rPr>
        <w:t>。</w:t>
      </w:r>
    </w:p>
    <w:p>
      <w:pPr>
        <w:spacing w:before="120" w:line="320" w:lineRule="atLeast"/>
        <w:ind w:firstLine="420" w:firstLineChars="200"/>
        <w:rPr>
          <w:rFonts w:ascii="宋体" w:hAnsi="宋体" w:cs="宋体"/>
          <w:bCs/>
        </w:rPr>
      </w:pPr>
      <w:r>
        <w:rPr>
          <w:rFonts w:hint="eastAsia" w:ascii="宋体" w:hAnsi="宋体" w:cs="宋体"/>
          <w:bCs/>
        </w:rPr>
        <w:t>2、广西工业产品</w:t>
      </w:r>
    </w:p>
    <w:p>
      <w:pPr>
        <w:spacing w:before="120" w:line="320" w:lineRule="atLeast"/>
        <w:ind w:firstLine="420" w:firstLineChars="200"/>
        <w:rPr>
          <w:rFonts w:ascii="宋体" w:hAnsi="宋体" w:cs="宋体"/>
        </w:rPr>
      </w:pPr>
      <w:r>
        <w:rPr>
          <w:rFonts w:hint="eastAsia" w:ascii="宋体" w:hAnsi="宋体" w:cs="宋体"/>
        </w:rPr>
        <w:t>广西工业产品，是指在广西境内生产的工业产品，具体以生产企业的工商营业执照注册所在地为准。使用广西工业产品80%以上，是指参加政府采购项目时供货范围中采用广西工业产品的金额占本次投标总金额的80%以上(含)；或者工程建设使用广西工业产品占工程建设所需产品总金额的80%以上(含)。投标人须提供生产企业营业执照复印件、《广西工业产品声明函》原件以及投标人认为需提供的其他证明材料。使用广西工业产品比例小于80%的及未按要求提供证明材料的不得分。</w:t>
      </w:r>
    </w:p>
    <w:p>
      <w:pPr>
        <w:spacing w:before="120" w:line="320" w:lineRule="atLeast"/>
        <w:ind w:firstLine="420" w:firstLineChars="200"/>
        <w:rPr>
          <w:rFonts w:ascii="宋体" w:hAnsi="宋体" w:cs="宋体"/>
        </w:rPr>
      </w:pPr>
      <w:r>
        <w:rPr>
          <w:rFonts w:hint="eastAsia" w:ascii="宋体" w:hAnsi="宋体" w:cs="宋体"/>
        </w:rPr>
        <w:t>投标人在参加采购活动中应诚实守信，如实提供《广西工业产品声明函》，评标委员会在评标过程中应认真核对投标人的相应内容。发现投标人提供虚假材料、采购单位履约过程中中标人未按投标文件《广西工业产品声明函》中使用广西工业产品或者使用广西工业产品比例小于80%的，按照有关法律法规追究其相关责任。</w:t>
      </w:r>
    </w:p>
    <w:p>
      <w:pPr>
        <w:pStyle w:val="40"/>
        <w:spacing w:before="0" w:after="0" w:line="500" w:lineRule="exact"/>
        <w:rPr>
          <w:rFonts w:ascii="宋体" w:cs="Times New Roman"/>
        </w:rPr>
      </w:pPr>
      <w:r>
        <w:rPr>
          <w:rFonts w:ascii="宋体" w:cs="Times New Roman"/>
        </w:rPr>
        <w:br w:type="page"/>
      </w:r>
      <w:r>
        <w:rPr>
          <w:rFonts w:hint="eastAsia" w:ascii="宋体" w:hAnsi="宋体" w:cs="宋体"/>
        </w:rPr>
        <w:t>第六章 竞争性磋商响应文件（格式）</w:t>
      </w:r>
      <w:bookmarkEnd w:id="14"/>
    </w:p>
    <w:p>
      <w:pPr>
        <w:rPr>
          <w:rFonts w:ascii="宋体" w:hAnsi="宋体" w:cs="宋体"/>
        </w:rPr>
      </w:pPr>
    </w:p>
    <w:p>
      <w:pPr>
        <w:rPr>
          <w:rFonts w:ascii="宋体" w:hAnsi="宋体" w:cs="宋体"/>
        </w:rPr>
      </w:pPr>
    </w:p>
    <w:p>
      <w:pPr>
        <w:rPr>
          <w:rFonts w:ascii="宋体" w:cs="宋体"/>
        </w:rPr>
      </w:pPr>
      <w:r>
        <w:rPr>
          <w:rFonts w:hint="eastAsia" w:ascii="宋体" w:hAnsi="宋体" w:cs="宋体"/>
          <w:sz w:val="24"/>
          <w:szCs w:val="24"/>
        </w:rPr>
        <w:t>竞争性磋商响应文件的外包装封面格式：</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jc w:val="center"/>
        <w:rPr>
          <w:rFonts w:ascii="宋体" w:cs="宋体"/>
          <w:b/>
          <w:bCs/>
          <w:sz w:val="44"/>
          <w:szCs w:val="44"/>
        </w:rPr>
      </w:pPr>
      <w:r>
        <w:rPr>
          <w:rFonts w:hint="eastAsia" w:ascii="宋体" w:hAnsi="宋体" w:cs="宋体"/>
          <w:b/>
          <w:bCs/>
          <w:sz w:val="44"/>
          <w:szCs w:val="44"/>
        </w:rPr>
        <w:t>竞争性磋商响应文件</w:t>
      </w:r>
    </w:p>
    <w:p>
      <w:pPr>
        <w:rPr>
          <w:rFonts w:ascii="宋体" w:cs="宋体"/>
          <w:sz w:val="24"/>
          <w:szCs w:val="24"/>
        </w:rPr>
      </w:pPr>
    </w:p>
    <w:p>
      <w:pPr>
        <w:rPr>
          <w:rFonts w:ascii="宋体" w:cs="宋体"/>
          <w:sz w:val="24"/>
          <w:szCs w:val="24"/>
        </w:rPr>
      </w:pPr>
    </w:p>
    <w:p>
      <w:pPr>
        <w:spacing w:line="480" w:lineRule="auto"/>
        <w:rPr>
          <w:rFonts w:ascii="宋体" w:hAnsi="宋体" w:cs="宋体"/>
          <w:sz w:val="24"/>
          <w:szCs w:val="24"/>
        </w:rPr>
      </w:pPr>
      <w:r>
        <w:rPr>
          <w:rFonts w:hint="eastAsia" w:ascii="宋体" w:hAnsi="宋体" w:cs="宋体"/>
          <w:sz w:val="24"/>
          <w:szCs w:val="24"/>
        </w:rPr>
        <w:t>项目名称：</w:t>
      </w:r>
    </w:p>
    <w:p>
      <w:pPr>
        <w:spacing w:line="480" w:lineRule="auto"/>
        <w:rPr>
          <w:rFonts w:ascii="宋体" w:hAnsi="宋体" w:cs="宋体"/>
          <w:sz w:val="24"/>
          <w:szCs w:val="24"/>
        </w:rPr>
      </w:pPr>
      <w:r>
        <w:rPr>
          <w:rFonts w:hint="eastAsia" w:ascii="宋体" w:hAnsi="宋体" w:cs="宋体"/>
          <w:sz w:val="24"/>
          <w:szCs w:val="24"/>
        </w:rPr>
        <w:t>项目编号：</w:t>
      </w:r>
    </w:p>
    <w:p>
      <w:pPr>
        <w:spacing w:line="480" w:lineRule="auto"/>
        <w:rPr>
          <w:rFonts w:ascii="宋体" w:hAnsi="宋体" w:cs="宋体"/>
          <w:sz w:val="24"/>
          <w:szCs w:val="24"/>
        </w:rPr>
      </w:pPr>
      <w:r>
        <w:rPr>
          <w:rFonts w:hint="eastAsia" w:ascii="宋体" w:hAnsi="宋体" w:cs="宋体"/>
          <w:sz w:val="24"/>
          <w:szCs w:val="24"/>
        </w:rPr>
        <w:t>供应商名称：</w:t>
      </w:r>
    </w:p>
    <w:p>
      <w:pPr>
        <w:spacing w:line="480" w:lineRule="auto"/>
        <w:rPr>
          <w:rFonts w:ascii="宋体" w:cs="宋体"/>
          <w:sz w:val="24"/>
          <w:szCs w:val="24"/>
        </w:rPr>
      </w:pPr>
      <w:r>
        <w:rPr>
          <w:rFonts w:hint="eastAsia" w:ascii="宋体" w:hAnsi="宋体" w:cs="宋体"/>
          <w:sz w:val="24"/>
          <w:szCs w:val="24"/>
        </w:rPr>
        <w:t>地址：</w:t>
      </w:r>
    </w:p>
    <w:p>
      <w:pPr>
        <w:spacing w:line="480" w:lineRule="auto"/>
        <w:rPr>
          <w:rFonts w:ascii="宋体" w:hAnsi="宋体" w:cs="宋体"/>
          <w:sz w:val="24"/>
          <w:szCs w:val="24"/>
        </w:rPr>
      </w:pPr>
      <w:r>
        <w:rPr>
          <w:rFonts w:hint="eastAsia" w:ascii="宋体" w:hAnsi="宋体" w:cs="宋体"/>
          <w:sz w:val="24"/>
          <w:szCs w:val="24"/>
        </w:rPr>
        <w:t>（于北京时间  年  月 日 时 分前不得启封）</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竞争性磋商响应文件封面格式：</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jc w:val="right"/>
        <w:rPr>
          <w:rFonts w:ascii="宋体" w:hAnsi="宋体" w:cs="宋体"/>
          <w:sz w:val="24"/>
          <w:szCs w:val="24"/>
        </w:rPr>
      </w:pPr>
      <w:r>
        <w:rPr>
          <w:rFonts w:hint="eastAsia" w:ascii="宋体" w:hAnsi="宋体" w:cs="宋体"/>
          <w:sz w:val="24"/>
          <w:szCs w:val="24"/>
        </w:rPr>
        <w:t>（正</w:t>
      </w:r>
      <w:r>
        <w:rPr>
          <w:rFonts w:ascii="宋体" w:hAnsi="宋体" w:cs="宋体"/>
          <w:sz w:val="24"/>
          <w:szCs w:val="24"/>
        </w:rPr>
        <w:t xml:space="preserve"> / </w:t>
      </w:r>
      <w:r>
        <w:rPr>
          <w:rFonts w:hint="eastAsia" w:ascii="宋体" w:hAnsi="宋体" w:cs="宋体"/>
          <w:sz w:val="24"/>
          <w:szCs w:val="24"/>
        </w:rPr>
        <w:t>副本）</w:t>
      </w: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right"/>
        <w:rPr>
          <w:rFonts w:ascii="宋体" w:hAnsi="宋体" w:cs="宋体"/>
          <w:sz w:val="24"/>
          <w:szCs w:val="24"/>
        </w:rPr>
      </w:pPr>
    </w:p>
    <w:p>
      <w:pPr>
        <w:jc w:val="center"/>
        <w:rPr>
          <w:rFonts w:ascii="宋体" w:cs="宋体"/>
          <w:sz w:val="24"/>
          <w:szCs w:val="24"/>
        </w:rPr>
      </w:pPr>
      <w:r>
        <w:rPr>
          <w:rFonts w:hint="eastAsia" w:ascii="宋体" w:hAnsi="宋体" w:cs="宋体"/>
          <w:b/>
          <w:bCs/>
          <w:sz w:val="44"/>
          <w:szCs w:val="44"/>
        </w:rPr>
        <w:t>竞争性磋商响应文件（封面）</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cs="宋体"/>
          <w:sz w:val="24"/>
          <w:szCs w:val="24"/>
        </w:rPr>
      </w:pPr>
      <w:r>
        <w:rPr>
          <w:rFonts w:hint="eastAsia" w:ascii="宋体" w:hAnsi="宋体" w:cs="宋体"/>
          <w:sz w:val="24"/>
          <w:szCs w:val="24"/>
        </w:rPr>
        <w:t>项目名称：</w:t>
      </w:r>
    </w:p>
    <w:p>
      <w:pPr>
        <w:rPr>
          <w:rFonts w:ascii="宋体" w:hAnsi="宋体" w:cs="宋体"/>
          <w:sz w:val="24"/>
          <w:szCs w:val="24"/>
        </w:rPr>
      </w:pPr>
    </w:p>
    <w:p>
      <w:pPr>
        <w:rPr>
          <w:rFonts w:ascii="宋体" w:hAnsi="宋体" w:cs="宋体"/>
          <w:sz w:val="24"/>
          <w:szCs w:val="24"/>
        </w:rPr>
      </w:pPr>
    </w:p>
    <w:p>
      <w:pPr>
        <w:rPr>
          <w:rFonts w:ascii="宋体" w:cs="宋体"/>
          <w:sz w:val="24"/>
          <w:szCs w:val="24"/>
        </w:rPr>
      </w:pPr>
      <w:r>
        <w:rPr>
          <w:rFonts w:hint="eastAsia" w:ascii="宋体" w:hAnsi="宋体" w:cs="宋体"/>
          <w:sz w:val="24"/>
          <w:szCs w:val="24"/>
        </w:rPr>
        <w:t>项目编号：</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cs="宋体"/>
          <w:sz w:val="24"/>
          <w:szCs w:val="24"/>
        </w:rPr>
      </w:pPr>
      <w:r>
        <w:rPr>
          <w:rFonts w:hint="eastAsia" w:ascii="宋体" w:hAnsi="宋体" w:cs="宋体"/>
          <w:sz w:val="24"/>
          <w:szCs w:val="24"/>
        </w:rPr>
        <w:t>供应商名称：</w:t>
      </w:r>
    </w:p>
    <w:p>
      <w:pPr>
        <w:rPr>
          <w:rFonts w:ascii="宋体" w:hAnsi="宋体" w:cs="宋体"/>
          <w:sz w:val="24"/>
          <w:szCs w:val="24"/>
        </w:rPr>
      </w:pPr>
    </w:p>
    <w:p>
      <w:pPr>
        <w:rPr>
          <w:rFonts w:ascii="宋体" w:hAnsi="宋体" w:cs="宋体"/>
          <w:sz w:val="24"/>
          <w:szCs w:val="24"/>
        </w:rPr>
      </w:pPr>
    </w:p>
    <w:p>
      <w:pPr>
        <w:rPr>
          <w:rFonts w:ascii="宋体" w:hAnsi="宋体" w:cs="宋体"/>
          <w:sz w:val="24"/>
          <w:szCs w:val="24"/>
          <w:u w:val="single"/>
        </w:rPr>
      </w:pPr>
      <w:r>
        <w:rPr>
          <w:rFonts w:hint="eastAsia" w:ascii="宋体" w:hAnsi="宋体" w:cs="宋体"/>
          <w:sz w:val="24"/>
          <w:szCs w:val="24"/>
        </w:rPr>
        <w:t>地址：</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年  月   日</w:t>
      </w:r>
    </w:p>
    <w:p>
      <w:pPr>
        <w:rPr>
          <w:rFonts w:ascii="宋体" w:hAnsi="宋体" w:cs="宋体"/>
        </w:rPr>
      </w:pPr>
    </w:p>
    <w:p>
      <w:pPr>
        <w:rPr>
          <w:rFonts w:ascii="宋体" w:hAnsi="宋体" w:cs="宋体"/>
        </w:rPr>
      </w:pPr>
    </w:p>
    <w:p>
      <w:pPr>
        <w:jc w:val="center"/>
        <w:rPr>
          <w:rFonts w:ascii="宋体" w:cs="宋体"/>
          <w:sz w:val="48"/>
          <w:szCs w:val="48"/>
        </w:rPr>
      </w:pPr>
      <w:r>
        <w:rPr>
          <w:rFonts w:hint="eastAsia" w:ascii="宋体" w:hAnsi="宋体" w:cs="宋体"/>
          <w:b/>
          <w:bCs/>
          <w:sz w:val="36"/>
          <w:szCs w:val="36"/>
        </w:rPr>
        <w:t>目录</w:t>
      </w:r>
    </w:p>
    <w:p>
      <w:pPr>
        <w:spacing w:line="420" w:lineRule="exact"/>
        <w:ind w:firstLine="316" w:firstLineChars="150"/>
        <w:rPr>
          <w:rFonts w:ascii="宋体" w:cs="宋体"/>
          <w:b/>
          <w:bCs/>
        </w:rPr>
      </w:pPr>
      <w:r>
        <w:rPr>
          <w:rFonts w:hint="eastAsia" w:ascii="宋体" w:hAnsi="宋体" w:cs="宋体"/>
          <w:b/>
          <w:bCs/>
        </w:rPr>
        <w:t>商务及资格文件</w:t>
      </w:r>
    </w:p>
    <w:p>
      <w:pPr>
        <w:spacing w:line="420" w:lineRule="exact"/>
        <w:ind w:firstLine="315" w:firstLineChars="150"/>
        <w:rPr>
          <w:rFonts w:ascii="宋体" w:hAnsi="宋体" w:cs="宋体"/>
          <w:b/>
          <w:bCs/>
        </w:rPr>
      </w:pPr>
      <w:r>
        <w:rPr>
          <w:rFonts w:hint="eastAsia" w:ascii="宋体" w:hAnsi="宋体" w:cs="宋体"/>
        </w:rPr>
        <w:t>（</w:t>
      </w:r>
      <w:r>
        <w:rPr>
          <w:rFonts w:ascii="宋体" w:hAnsi="宋体" w:cs="宋体"/>
        </w:rPr>
        <w:t>1</w:t>
      </w:r>
      <w:r>
        <w:rPr>
          <w:rFonts w:hint="eastAsia" w:ascii="宋体" w:hAnsi="宋体" w:cs="宋体"/>
        </w:rPr>
        <w:t>）磋商书；</w:t>
      </w:r>
    </w:p>
    <w:p>
      <w:pPr>
        <w:spacing w:line="420" w:lineRule="exact"/>
        <w:ind w:firstLine="315" w:firstLineChars="150"/>
        <w:rPr>
          <w:rFonts w:ascii="宋体" w:cs="宋体"/>
        </w:rPr>
      </w:pPr>
      <w:r>
        <w:rPr>
          <w:rFonts w:hint="eastAsia" w:ascii="宋体" w:hAnsi="宋体" w:cs="宋体"/>
        </w:rPr>
        <w:t>（</w:t>
      </w:r>
      <w:r>
        <w:rPr>
          <w:rFonts w:ascii="宋体" w:hAnsi="宋体" w:cs="宋体"/>
        </w:rPr>
        <w:t>2</w:t>
      </w:r>
      <w:r>
        <w:rPr>
          <w:rFonts w:hint="eastAsia" w:ascii="宋体" w:hAnsi="宋体" w:cs="宋体"/>
        </w:rPr>
        <w:t>）报价表</w:t>
      </w:r>
    </w:p>
    <w:p>
      <w:pPr>
        <w:spacing w:line="420" w:lineRule="exact"/>
        <w:ind w:firstLine="315" w:firstLineChars="150"/>
        <w:rPr>
          <w:rFonts w:ascii="宋体" w:cs="宋体"/>
        </w:rPr>
      </w:pPr>
      <w:r>
        <w:rPr>
          <w:rFonts w:hint="eastAsia" w:ascii="宋体" w:hAnsi="宋体" w:cs="宋体"/>
        </w:rPr>
        <w:t>（</w:t>
      </w:r>
      <w:r>
        <w:rPr>
          <w:rFonts w:ascii="宋体" w:hAnsi="宋体" w:cs="宋体"/>
        </w:rPr>
        <w:t>3</w:t>
      </w:r>
      <w:r>
        <w:rPr>
          <w:rFonts w:hint="eastAsia" w:ascii="宋体" w:hAnsi="宋体" w:cs="宋体"/>
        </w:rPr>
        <w:t>）资格证明文件；</w:t>
      </w:r>
    </w:p>
    <w:p>
      <w:pPr>
        <w:spacing w:line="360" w:lineRule="auto"/>
        <w:ind w:firstLine="105" w:firstLineChars="50"/>
        <w:rPr>
          <w:rFonts w:ascii="宋体" w:hAnsi="宋体" w:cs="宋体"/>
        </w:rPr>
      </w:pPr>
      <w:r>
        <w:rPr>
          <w:rFonts w:hint="eastAsia" w:ascii="宋体" w:hAnsi="宋体" w:cs="宋体"/>
        </w:rPr>
        <w:t>1）投标人有效的加载社会统一代码的营业执照或事业单位法人证书等主体资格证明副本复印件（加盖单位公章，如三证合一的则提供三证合一的营业执照或事业单位法人证书）；（必须提供）</w:t>
      </w:r>
    </w:p>
    <w:p>
      <w:pPr>
        <w:spacing w:line="360" w:lineRule="auto"/>
        <w:ind w:firstLine="105" w:firstLineChars="50"/>
        <w:rPr>
          <w:rFonts w:ascii="宋体" w:hAnsi="宋体" w:cs="宋体"/>
        </w:rPr>
      </w:pPr>
      <w:r>
        <w:rPr>
          <w:rFonts w:hint="eastAsia" w:ascii="宋体" w:hAnsi="宋体" w:cs="宋体"/>
        </w:rPr>
        <w:t>2）法定代表人身份证复印件，委托代理时还须提供法定代表人授权委托书原件及被授权人身份证复印件（如为委托代理，则必须提供，并加盖单位公章）；</w:t>
      </w:r>
    </w:p>
    <w:p>
      <w:pPr>
        <w:spacing w:line="360" w:lineRule="auto"/>
        <w:ind w:firstLine="105" w:firstLineChars="50"/>
        <w:rPr>
          <w:rFonts w:ascii="宋体" w:hAnsi="宋体" w:cs="宋体"/>
        </w:rPr>
      </w:pPr>
      <w:r>
        <w:rPr>
          <w:rFonts w:hint="eastAsia" w:ascii="宋体" w:hAnsi="宋体" w:cs="宋体"/>
        </w:rPr>
        <w:t>3）投标人参加采购活动前3年内在经营活动中没有重大违法记录的书面声明（加盖单位公章）；（必须提供）</w:t>
      </w:r>
    </w:p>
    <w:p>
      <w:pPr>
        <w:spacing w:line="360" w:lineRule="auto"/>
        <w:ind w:firstLine="105" w:firstLineChars="50"/>
        <w:rPr>
          <w:rFonts w:ascii="宋体" w:hAnsi="宋体" w:cs="宋体"/>
        </w:rPr>
      </w:pPr>
      <w:r>
        <w:rPr>
          <w:rFonts w:hint="eastAsia" w:ascii="宋体" w:hAnsi="宋体" w:cs="宋体"/>
        </w:rPr>
        <w:t>4）《贵港市政府采购项目投标资格承诺函》（必须提供）</w:t>
      </w:r>
    </w:p>
    <w:p>
      <w:pPr>
        <w:spacing w:line="360" w:lineRule="auto"/>
        <w:ind w:firstLine="105" w:firstLineChars="50"/>
        <w:rPr>
          <w:rFonts w:ascii="宋体" w:hAnsi="宋体" w:cs="宋体"/>
        </w:rPr>
      </w:pPr>
      <w:r>
        <w:rPr>
          <w:rFonts w:hint="eastAsia" w:ascii="宋体" w:hAnsi="宋体" w:cs="宋体"/>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pPr>
        <w:spacing w:line="360" w:lineRule="auto"/>
        <w:ind w:firstLine="105" w:firstLineChars="50"/>
        <w:rPr>
          <w:rFonts w:ascii="宋体" w:hAnsi="宋体" w:cs="宋体"/>
        </w:rPr>
      </w:pPr>
      <w:r>
        <w:rPr>
          <w:rFonts w:hint="eastAsia" w:ascii="宋体" w:hAnsi="宋体" w:cs="宋体"/>
        </w:rPr>
        <w:t>5）投标人认为有必须提供的其他证明材料（按招标文件第二章招标项目采购需求进行提供相应证明材料）</w:t>
      </w:r>
    </w:p>
    <w:p>
      <w:pPr>
        <w:spacing w:line="420" w:lineRule="exact"/>
        <w:ind w:firstLine="210" w:firstLineChars="100"/>
        <w:rPr>
          <w:rFonts w:ascii="宋体" w:hAnsi="宋体" w:cs="宋体"/>
        </w:rPr>
      </w:pPr>
      <w:r>
        <w:rPr>
          <w:rFonts w:hint="eastAsia" w:ascii="宋体" w:hAnsi="宋体" w:cs="宋体"/>
        </w:rPr>
        <w:t>4、商务响应及偏离情况说明表</w:t>
      </w:r>
    </w:p>
    <w:p>
      <w:pPr>
        <w:spacing w:line="420" w:lineRule="exact"/>
        <w:ind w:firstLine="211" w:firstLineChars="100"/>
        <w:rPr>
          <w:rFonts w:ascii="宋体" w:hAnsi="宋体" w:cs="宋体"/>
          <w:b/>
          <w:bCs/>
        </w:rPr>
      </w:pPr>
      <w:r>
        <w:rPr>
          <w:rFonts w:hint="eastAsia" w:ascii="宋体" w:hAnsi="宋体" w:cs="宋体"/>
          <w:b/>
          <w:bCs/>
        </w:rPr>
        <w:t>技术文件</w:t>
      </w:r>
      <w:r>
        <w:rPr>
          <w:rFonts w:ascii="宋体" w:hAnsi="宋体" w:cs="宋体"/>
          <w:b/>
          <w:bCs/>
        </w:rPr>
        <w:tab/>
      </w:r>
    </w:p>
    <w:p>
      <w:pPr>
        <w:spacing w:line="360" w:lineRule="auto"/>
        <w:ind w:firstLine="105" w:firstLineChars="50"/>
        <w:rPr>
          <w:rFonts w:ascii="宋体" w:hAnsi="宋体" w:cs="宋体"/>
        </w:rPr>
      </w:pPr>
      <w:r>
        <w:rPr>
          <w:rFonts w:hint="eastAsia" w:ascii="宋体" w:hAnsi="宋体" w:cs="宋体"/>
        </w:rPr>
        <w:t>（1）技术响应及偏离情况说明表（货物类）；</w:t>
      </w:r>
    </w:p>
    <w:p>
      <w:pPr>
        <w:spacing w:line="360" w:lineRule="auto"/>
        <w:ind w:firstLine="105" w:firstLineChars="50"/>
        <w:rPr>
          <w:rFonts w:ascii="宋体" w:hAnsi="宋体" w:cs="宋体"/>
        </w:rPr>
      </w:pPr>
      <w:r>
        <w:rPr>
          <w:rFonts w:hint="eastAsia" w:ascii="宋体" w:hAnsi="宋体" w:cs="宋体"/>
        </w:rPr>
        <w:t>（2）售后服务方案；（必须提供，加盖单位公章）；</w:t>
      </w:r>
    </w:p>
    <w:p>
      <w:pPr>
        <w:spacing w:line="360" w:lineRule="auto"/>
        <w:ind w:firstLine="105" w:firstLineChars="50"/>
        <w:rPr>
          <w:rFonts w:ascii="宋体" w:cs="宋体"/>
        </w:rPr>
      </w:pPr>
      <w:r>
        <w:rPr>
          <w:rFonts w:hint="eastAsia" w:ascii="宋体" w:hAnsi="宋体" w:cs="宋体"/>
        </w:rPr>
        <w:t>（3）供应商认为有必要提供的其它文件及资料。</w:t>
      </w:r>
    </w:p>
    <w:p>
      <w:pPr>
        <w:jc w:val="center"/>
        <w:rPr>
          <w:rFonts w:ascii="宋体" w:cs="宋体"/>
          <w:b/>
          <w:bCs/>
          <w:sz w:val="48"/>
          <w:szCs w:val="48"/>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rPr>
          <w:rFonts w:ascii="宋体" w:cs="宋体"/>
          <w:b/>
          <w:bCs/>
          <w:sz w:val="36"/>
          <w:szCs w:val="36"/>
        </w:rPr>
      </w:pPr>
    </w:p>
    <w:p>
      <w:pPr>
        <w:pStyle w:val="5"/>
        <w:rPr>
          <w:rFonts w:ascii="宋体" w:cs="宋体"/>
          <w:sz w:val="36"/>
          <w:szCs w:val="36"/>
        </w:rPr>
      </w:pPr>
    </w:p>
    <w:p>
      <w:pPr>
        <w:pStyle w:val="5"/>
        <w:rPr>
          <w:rFonts w:ascii="宋体" w:cs="宋体"/>
          <w:sz w:val="36"/>
          <w:szCs w:val="36"/>
        </w:rPr>
      </w:pPr>
    </w:p>
    <w:p>
      <w:pPr>
        <w:rPr>
          <w:rFonts w:ascii="宋体" w:cs="宋体"/>
          <w:b/>
          <w:bCs/>
          <w:sz w:val="36"/>
          <w:szCs w:val="36"/>
        </w:rPr>
      </w:pPr>
    </w:p>
    <w:p>
      <w:pPr>
        <w:pStyle w:val="5"/>
        <w:rPr>
          <w:rFonts w:ascii="宋体" w:cs="宋体"/>
          <w:sz w:val="36"/>
          <w:szCs w:val="36"/>
        </w:rPr>
      </w:pPr>
    </w:p>
    <w:p>
      <w:pPr>
        <w:pStyle w:val="5"/>
        <w:rPr>
          <w:rFonts w:ascii="宋体" w:cs="宋体"/>
          <w:sz w:val="36"/>
          <w:szCs w:val="36"/>
        </w:rPr>
      </w:pPr>
    </w:p>
    <w:p/>
    <w:p>
      <w:pPr>
        <w:jc w:val="center"/>
        <w:rPr>
          <w:rFonts w:ascii="宋体" w:cs="宋体"/>
          <w:b/>
          <w:bCs/>
          <w:sz w:val="36"/>
          <w:szCs w:val="36"/>
        </w:rPr>
      </w:pPr>
      <w:r>
        <w:rPr>
          <w:rFonts w:hint="eastAsia" w:ascii="宋体" w:hAnsi="宋体" w:cs="宋体"/>
          <w:b/>
          <w:bCs/>
          <w:sz w:val="36"/>
          <w:szCs w:val="36"/>
        </w:rPr>
        <w:t>商务及资格文件</w:t>
      </w: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r>
        <w:rPr>
          <w:rFonts w:ascii="宋体" w:cs="宋体"/>
          <w:b/>
          <w:bCs/>
          <w:sz w:val="36"/>
          <w:szCs w:val="36"/>
        </w:rPr>
        <w:br w:type="page"/>
      </w:r>
    </w:p>
    <w:p>
      <w:pPr>
        <w:pStyle w:val="5"/>
        <w:rPr>
          <w:rFonts w:ascii="宋体" w:cs="宋体"/>
        </w:rPr>
      </w:pPr>
      <w:r>
        <w:rPr>
          <w:rFonts w:hint="eastAsia" w:ascii="宋体" w:hAnsi="宋体" w:cs="宋体"/>
        </w:rPr>
        <w:t>一、磋商书</w:t>
      </w:r>
    </w:p>
    <w:p>
      <w:pPr>
        <w:rPr>
          <w:rFonts w:ascii="宋体" w:hAnsi="宋体" w:cs="宋体"/>
        </w:rPr>
      </w:pPr>
    </w:p>
    <w:p>
      <w:pPr>
        <w:widowControl/>
        <w:shd w:val="clear" w:color="auto" w:fill="FFFFFF"/>
        <w:spacing w:line="360" w:lineRule="auto"/>
        <w:jc w:val="left"/>
        <w:rPr>
          <w:rFonts w:ascii="宋体" w:cs="宋体"/>
          <w:kern w:val="0"/>
        </w:rPr>
      </w:pPr>
      <w:r>
        <w:rPr>
          <w:rFonts w:hint="eastAsia" w:ascii="宋体" w:hAnsi="宋体" w:cs="宋体"/>
          <w:kern w:val="0"/>
          <w:u w:val="single"/>
        </w:rPr>
        <w:t>（广西鑫磐工程项目管理有限责任公司）</w:t>
      </w:r>
      <w:r>
        <w:rPr>
          <w:rFonts w:hint="eastAsia" w:ascii="宋体" w:hAnsi="宋体" w:cs="宋体"/>
          <w:kern w:val="0"/>
        </w:rPr>
        <w:t>：</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依据贵方</w:t>
      </w:r>
      <w:r>
        <w:rPr>
          <w:rFonts w:hint="eastAsia" w:ascii="宋体" w:hAnsi="宋体" w:cs="宋体"/>
          <w:kern w:val="0"/>
          <w:u w:val="single"/>
        </w:rPr>
        <w:t>（项目名称</w:t>
      </w:r>
      <w:r>
        <w:rPr>
          <w:rFonts w:ascii="宋体" w:hAnsi="宋体" w:cs="宋体"/>
          <w:kern w:val="0"/>
          <w:u w:val="single"/>
        </w:rPr>
        <w:t>/</w:t>
      </w:r>
      <w:r>
        <w:rPr>
          <w:rFonts w:hint="eastAsia" w:ascii="宋体" w:hAnsi="宋体" w:cs="宋体"/>
          <w:kern w:val="0"/>
          <w:u w:val="single"/>
        </w:rPr>
        <w:t>文件编号）</w:t>
      </w:r>
      <w:r>
        <w:rPr>
          <w:rFonts w:hint="eastAsia" w:ascii="宋体" w:hAnsi="宋体" w:cs="宋体"/>
          <w:kern w:val="0"/>
        </w:rPr>
        <w:t>项目采购的磋商邀请，我方</w:t>
      </w:r>
      <w:r>
        <w:rPr>
          <w:rFonts w:hint="eastAsia" w:ascii="宋体" w:hAnsi="宋体" w:cs="宋体"/>
          <w:kern w:val="0"/>
          <w:u w:val="single"/>
        </w:rPr>
        <w:t>（姓名和职务）</w:t>
      </w:r>
      <w:r>
        <w:rPr>
          <w:rFonts w:hint="eastAsia" w:ascii="宋体" w:hAnsi="宋体" w:cs="宋体"/>
          <w:kern w:val="0"/>
        </w:rPr>
        <w:t>经正式授权并代表供应商</w:t>
      </w:r>
      <w:r>
        <w:rPr>
          <w:rFonts w:hint="eastAsia" w:ascii="宋体" w:hAnsi="宋体" w:cs="宋体"/>
          <w:kern w:val="0"/>
          <w:u w:val="single"/>
        </w:rPr>
        <w:t>（供应商名称、地址）</w:t>
      </w:r>
      <w:r>
        <w:rPr>
          <w:rFonts w:hint="eastAsia" w:ascii="宋体" w:hAnsi="宋体" w:cs="宋体"/>
          <w:kern w:val="0"/>
        </w:rPr>
        <w:t>提交下述响应文件正本一份，副本份，包含下列内容：</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1.</w:t>
      </w:r>
      <w:r>
        <w:rPr>
          <w:rFonts w:hint="eastAsia" w:ascii="宋体" w:hAnsi="宋体" w:cs="宋体"/>
          <w:kern w:val="0"/>
        </w:rPr>
        <w:t>磋商书</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2.</w:t>
      </w:r>
      <w:r>
        <w:rPr>
          <w:rFonts w:hint="eastAsia" w:ascii="宋体" w:hAnsi="宋体" w:cs="宋体"/>
          <w:kern w:val="0"/>
        </w:rPr>
        <w:t>磋商报价表；</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3.</w:t>
      </w:r>
      <w:r>
        <w:rPr>
          <w:rFonts w:hint="eastAsia" w:ascii="宋体" w:hAnsi="宋体" w:cs="宋体"/>
          <w:kern w:val="0"/>
        </w:rPr>
        <w:t>资格证明文件；</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4.</w:t>
      </w:r>
      <w:r>
        <w:rPr>
          <w:rFonts w:hint="eastAsia" w:ascii="宋体" w:hAnsi="宋体" w:cs="宋体"/>
          <w:kern w:val="0"/>
        </w:rPr>
        <w:t>技术文件；</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5.</w:t>
      </w:r>
      <w:r>
        <w:rPr>
          <w:rFonts w:hint="eastAsia" w:ascii="宋体" w:hAnsi="宋体" w:cs="宋体"/>
          <w:kern w:val="0"/>
        </w:rPr>
        <w:t>磋商人认为有必要提供的其他资料；</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在此，授权代表宣布同意如下：</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 xml:space="preserve">1. </w:t>
      </w:r>
      <w:r>
        <w:rPr>
          <w:rFonts w:hint="eastAsia" w:ascii="宋体" w:hAnsi="宋体" w:cs="宋体"/>
          <w:kern w:val="0"/>
        </w:rPr>
        <w:t>将按竞争性磋商文件的约定履行合同责任和义务；</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2.</w:t>
      </w:r>
      <w:r>
        <w:rPr>
          <w:rFonts w:hint="eastAsia" w:ascii="宋体" w:hAnsi="宋体" w:cs="宋体"/>
          <w:kern w:val="0"/>
        </w:rPr>
        <w:t>已详细审查全部竞争性磋商文件，包括</w:t>
      </w:r>
      <w:r>
        <w:rPr>
          <w:rFonts w:hint="eastAsia" w:ascii="宋体" w:hAnsi="宋体" w:cs="宋体"/>
          <w:kern w:val="0"/>
          <w:u w:val="single"/>
        </w:rPr>
        <w:t>（补遗文件）（如果有的话）</w:t>
      </w:r>
      <w:r>
        <w:rPr>
          <w:rFonts w:hint="eastAsia" w:ascii="宋体" w:hAnsi="宋体" w:cs="宋体"/>
          <w:kern w:val="0"/>
        </w:rPr>
        <w:t>；我们完全理解并同意放弃对这方面有不明及误解的权力；</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 xml:space="preserve">3. </w:t>
      </w:r>
      <w:r>
        <w:rPr>
          <w:rFonts w:hint="eastAsia" w:ascii="宋体" w:hAnsi="宋体" w:cs="宋体"/>
          <w:kern w:val="0"/>
        </w:rPr>
        <w:t>同意提供按照贵方可能要求的与其磋商有关的一切数据或资料；</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 xml:space="preserve">4. </w:t>
      </w:r>
      <w:r>
        <w:rPr>
          <w:rFonts w:hint="eastAsia" w:ascii="宋体" w:hAnsi="宋体" w:cs="宋体"/>
          <w:kern w:val="0"/>
        </w:rPr>
        <w:t>与本磋商有关的一切正式往来信函请寄：     邮政编号：</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电话</w:t>
      </w:r>
      <w:r>
        <w:rPr>
          <w:rFonts w:ascii="宋体" w:hAnsi="宋体" w:cs="宋体"/>
          <w:kern w:val="0"/>
        </w:rPr>
        <w:t>/</w:t>
      </w:r>
      <w:r>
        <w:rPr>
          <w:rFonts w:hint="eastAsia" w:ascii="宋体" w:hAnsi="宋体" w:cs="宋体"/>
          <w:kern w:val="0"/>
        </w:rPr>
        <w:t>传真：               电子函件：</w:t>
      </w:r>
    </w:p>
    <w:p>
      <w:pPr>
        <w:widowControl/>
        <w:shd w:val="clear" w:color="auto" w:fill="FFFFFF"/>
        <w:spacing w:line="360" w:lineRule="auto"/>
        <w:ind w:firstLine="447" w:firstLineChars="213"/>
        <w:jc w:val="left"/>
        <w:rPr>
          <w:rFonts w:ascii="宋体" w:hAnsi="宋体" w:cs="宋体"/>
          <w:kern w:val="0"/>
          <w:u w:val="single"/>
        </w:rPr>
      </w:pPr>
      <w:r>
        <w:rPr>
          <w:rFonts w:hint="eastAsia" w:ascii="宋体" w:hAnsi="宋体" w:cs="宋体"/>
          <w:kern w:val="0"/>
        </w:rPr>
        <w:t>法定代表人或被授权人签字：</w:t>
      </w:r>
    </w:p>
    <w:p>
      <w:pPr>
        <w:widowControl/>
        <w:shd w:val="clear" w:color="auto" w:fill="FFFFFF"/>
        <w:spacing w:line="360" w:lineRule="auto"/>
        <w:ind w:firstLine="447" w:firstLineChars="213"/>
        <w:jc w:val="left"/>
        <w:rPr>
          <w:rFonts w:ascii="宋体" w:hAnsi="宋体" w:cs="宋体"/>
          <w:kern w:val="0"/>
          <w:u w:val="single"/>
        </w:rPr>
      </w:pPr>
      <w:r>
        <w:rPr>
          <w:rFonts w:hint="eastAsia" w:ascii="宋体" w:hAnsi="宋体" w:cs="宋体"/>
          <w:kern w:val="0"/>
        </w:rPr>
        <w:t>供应商名称（公章</w:t>
      </w:r>
      <w:r>
        <w:rPr>
          <w:rFonts w:hint="eastAsia" w:ascii="宋体" w:hAnsi="宋体" w:cs="宋体"/>
          <w:kern w:val="0"/>
          <w:u w:val="single"/>
        </w:rPr>
        <w:t xml:space="preserve">）：                </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日期： 年 月 日</w:t>
      </w:r>
    </w:p>
    <w:p>
      <w:pPr>
        <w:widowControl/>
        <w:shd w:val="clear" w:color="auto" w:fill="FFFFFF"/>
        <w:spacing w:line="360" w:lineRule="auto"/>
        <w:ind w:firstLine="447" w:firstLineChars="213"/>
        <w:jc w:val="left"/>
        <w:rPr>
          <w:rFonts w:ascii="宋体" w:hAnsi="宋体" w:cs="宋体"/>
          <w:kern w:val="0"/>
        </w:rPr>
      </w:pPr>
      <w:r>
        <w:rPr>
          <w:rFonts w:hint="eastAsia" w:ascii="宋体" w:hAnsi="宋体" w:cs="宋体"/>
          <w:kern w:val="0"/>
        </w:rPr>
        <w:t>开户银行：</w:t>
      </w:r>
    </w:p>
    <w:p>
      <w:pPr>
        <w:widowControl/>
        <w:shd w:val="clear" w:color="auto" w:fill="FFFFFF"/>
        <w:spacing w:line="360" w:lineRule="auto"/>
        <w:ind w:firstLine="447" w:firstLineChars="213"/>
        <w:jc w:val="left"/>
        <w:rPr>
          <w:rFonts w:ascii="宋体" w:hAnsi="宋体" w:cs="宋体"/>
          <w:b/>
          <w:bCs/>
          <w:kern w:val="0"/>
          <w:sz w:val="36"/>
          <w:szCs w:val="36"/>
        </w:rPr>
      </w:pPr>
      <w:r>
        <w:rPr>
          <w:rFonts w:hint="eastAsia" w:ascii="宋体" w:hAnsi="宋体" w:cs="宋体"/>
          <w:kern w:val="0"/>
        </w:rPr>
        <w:t>账号</w:t>
      </w:r>
      <w:r>
        <w:rPr>
          <w:rFonts w:ascii="宋体" w:hAnsi="宋体" w:cs="宋体"/>
          <w:kern w:val="0"/>
        </w:rPr>
        <w:t>/</w:t>
      </w:r>
      <w:r>
        <w:rPr>
          <w:rFonts w:hint="eastAsia" w:ascii="宋体" w:hAnsi="宋体" w:cs="宋体"/>
          <w:kern w:val="0"/>
        </w:rPr>
        <w:t>行号：</w:t>
      </w:r>
    </w:p>
    <w:p>
      <w:pPr>
        <w:autoSpaceDE w:val="0"/>
        <w:autoSpaceDN w:val="0"/>
        <w:adjustRightInd w:val="0"/>
        <w:spacing w:line="460" w:lineRule="exact"/>
        <w:ind w:firstLine="723" w:firstLineChars="200"/>
        <w:jc w:val="center"/>
        <w:rPr>
          <w:rFonts w:ascii="宋体" w:cs="宋体"/>
          <w:b/>
          <w:bCs/>
          <w:kern w:val="0"/>
          <w:sz w:val="36"/>
          <w:szCs w:val="36"/>
        </w:rPr>
      </w:pPr>
    </w:p>
    <w:p>
      <w:pPr>
        <w:pStyle w:val="23"/>
        <w:spacing w:before="48" w:after="120" w:line="460" w:lineRule="exact"/>
        <w:ind w:firstLine="420"/>
        <w:rPr>
          <w:rFonts w:cs="Times New Roman"/>
          <w:b/>
          <w:bCs/>
        </w:rPr>
      </w:pPr>
      <w:r>
        <w:rPr>
          <w:rFonts w:hint="eastAsia" w:hAnsi="宋体"/>
          <w:b/>
          <w:bCs/>
        </w:rPr>
        <w:t>注：未按照本磋商函要求填报的磋商函将被视为非实质性响应磋商，从而导致该磋商被拒绝。</w:t>
      </w:r>
    </w:p>
    <w:p>
      <w:pPr>
        <w:spacing w:line="480" w:lineRule="auto"/>
        <w:jc w:val="center"/>
        <w:rPr>
          <w:rFonts w:ascii="宋体" w:cs="宋体"/>
          <w:sz w:val="24"/>
          <w:szCs w:val="24"/>
        </w:rPr>
      </w:pPr>
    </w:p>
    <w:p>
      <w:pPr>
        <w:spacing w:line="480" w:lineRule="auto"/>
        <w:jc w:val="center"/>
        <w:rPr>
          <w:rFonts w:ascii="宋体" w:cs="宋体"/>
          <w:sz w:val="24"/>
          <w:szCs w:val="24"/>
        </w:rPr>
      </w:pPr>
    </w:p>
    <w:p>
      <w:pPr>
        <w:spacing w:line="480" w:lineRule="auto"/>
        <w:jc w:val="center"/>
        <w:rPr>
          <w:rFonts w:ascii="宋体" w:cs="宋体"/>
          <w:sz w:val="24"/>
          <w:szCs w:val="24"/>
        </w:rPr>
      </w:pPr>
    </w:p>
    <w:p>
      <w:pPr>
        <w:spacing w:line="480" w:lineRule="auto"/>
        <w:jc w:val="center"/>
        <w:rPr>
          <w:rFonts w:ascii="宋体" w:cs="宋体"/>
          <w:sz w:val="24"/>
          <w:szCs w:val="24"/>
        </w:rPr>
      </w:pPr>
    </w:p>
    <w:p>
      <w:pPr>
        <w:pStyle w:val="5"/>
        <w:rPr>
          <w:rFonts w:ascii="宋体" w:cs="宋体"/>
        </w:rPr>
      </w:pPr>
      <w:r>
        <w:rPr>
          <w:rFonts w:hint="eastAsia" w:ascii="宋体" w:hAnsi="宋体" w:cs="宋体"/>
        </w:rPr>
        <w:t>二、磋商报价表格式</w:t>
      </w:r>
    </w:p>
    <w:p>
      <w:pPr>
        <w:spacing w:line="500" w:lineRule="exact"/>
        <w:rPr>
          <w:rFonts w:ascii="宋体" w:cs="宋体"/>
          <w:sz w:val="24"/>
          <w:szCs w:val="24"/>
          <w:u w:val="single"/>
        </w:rPr>
      </w:pPr>
      <w:r>
        <w:rPr>
          <w:rFonts w:hint="eastAsia" w:ascii="宋体" w:hAnsi="宋体" w:cs="宋体"/>
          <w:sz w:val="24"/>
          <w:szCs w:val="24"/>
        </w:rPr>
        <w:t>采购编号</w:t>
      </w:r>
      <w:r>
        <w:rPr>
          <w:rFonts w:ascii="宋体" w:hAnsi="宋体" w:cs="宋体"/>
          <w:sz w:val="24"/>
          <w:szCs w:val="24"/>
        </w:rPr>
        <w:t>:</w:t>
      </w:r>
    </w:p>
    <w:p>
      <w:pPr>
        <w:spacing w:line="500" w:lineRule="exact"/>
      </w:pPr>
      <w:r>
        <w:rPr>
          <w:rFonts w:hint="eastAsia" w:ascii="宋体" w:hAnsi="宋体" w:cs="宋体"/>
          <w:sz w:val="24"/>
          <w:szCs w:val="24"/>
        </w:rPr>
        <w:t>项目名称</w:t>
      </w:r>
      <w:r>
        <w:rPr>
          <w:rFonts w:ascii="宋体" w:hAnsi="宋体" w:cs="宋体"/>
          <w:sz w:val="24"/>
          <w:szCs w:val="24"/>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302"/>
        <w:gridCol w:w="773"/>
        <w:gridCol w:w="1486"/>
        <w:gridCol w:w="1445"/>
        <w:gridCol w:w="1275"/>
        <w:gridCol w:w="201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360" w:type="dxa"/>
            <w:vAlign w:val="center"/>
          </w:tcPr>
          <w:p>
            <w:pPr>
              <w:pStyle w:val="23"/>
              <w:spacing w:line="380" w:lineRule="exact"/>
              <w:jc w:val="center"/>
              <w:rPr>
                <w:rFonts w:hAnsi="宋体"/>
                <w:bCs/>
              </w:rPr>
            </w:pPr>
            <w:r>
              <w:rPr>
                <w:rFonts w:hint="eastAsia" w:hAnsi="宋体"/>
                <w:bCs/>
              </w:rPr>
              <w:t>项号</w:t>
            </w:r>
          </w:p>
        </w:tc>
        <w:tc>
          <w:tcPr>
            <w:tcW w:w="1302" w:type="dxa"/>
            <w:vAlign w:val="center"/>
          </w:tcPr>
          <w:p>
            <w:pPr>
              <w:pStyle w:val="23"/>
              <w:spacing w:line="380" w:lineRule="exact"/>
              <w:jc w:val="center"/>
              <w:rPr>
                <w:rFonts w:hAnsi="宋体"/>
                <w:bCs/>
              </w:rPr>
            </w:pPr>
            <w:r>
              <w:rPr>
                <w:rFonts w:hint="eastAsia" w:hAnsi="宋体"/>
                <w:bCs/>
              </w:rPr>
              <w:t>货物名称</w:t>
            </w:r>
          </w:p>
        </w:tc>
        <w:tc>
          <w:tcPr>
            <w:tcW w:w="773" w:type="dxa"/>
            <w:vAlign w:val="center"/>
          </w:tcPr>
          <w:p>
            <w:pPr>
              <w:pStyle w:val="23"/>
              <w:spacing w:line="380" w:lineRule="exact"/>
              <w:jc w:val="center"/>
              <w:rPr>
                <w:rFonts w:hAnsi="宋体"/>
                <w:bCs/>
              </w:rPr>
            </w:pPr>
            <w:r>
              <w:rPr>
                <w:rFonts w:hint="eastAsia" w:hAnsi="宋体"/>
                <w:bCs/>
              </w:rPr>
              <w:t>数量</w:t>
            </w:r>
          </w:p>
          <w:p>
            <w:pPr>
              <w:pStyle w:val="23"/>
              <w:spacing w:line="380" w:lineRule="exact"/>
              <w:jc w:val="center"/>
              <w:rPr>
                <w:rFonts w:hAnsi="宋体"/>
                <w:bCs/>
              </w:rPr>
            </w:pPr>
            <w:r>
              <w:rPr>
                <w:rFonts w:hint="eastAsia" w:hAnsi="宋体"/>
                <w:bCs/>
              </w:rPr>
              <w:t>①</w:t>
            </w:r>
          </w:p>
        </w:tc>
        <w:tc>
          <w:tcPr>
            <w:tcW w:w="1486" w:type="dxa"/>
            <w:vAlign w:val="center"/>
          </w:tcPr>
          <w:p>
            <w:pPr>
              <w:pStyle w:val="23"/>
              <w:spacing w:line="380" w:lineRule="exact"/>
              <w:jc w:val="center"/>
              <w:rPr>
                <w:rFonts w:hAnsi="宋体"/>
                <w:bCs/>
              </w:rPr>
            </w:pPr>
            <w:r>
              <w:rPr>
                <w:rFonts w:hint="eastAsia" w:hAnsi="宋体"/>
                <w:bCs/>
              </w:rPr>
              <w:t>品牌及生产厂家</w:t>
            </w:r>
          </w:p>
        </w:tc>
        <w:tc>
          <w:tcPr>
            <w:tcW w:w="1445" w:type="dxa"/>
            <w:vAlign w:val="center"/>
          </w:tcPr>
          <w:p>
            <w:pPr>
              <w:pStyle w:val="23"/>
              <w:spacing w:line="380" w:lineRule="exact"/>
              <w:jc w:val="center"/>
              <w:rPr>
                <w:rFonts w:hAnsi="宋体"/>
                <w:bCs/>
              </w:rPr>
            </w:pPr>
            <w:r>
              <w:rPr>
                <w:rFonts w:hint="eastAsia" w:hAnsi="宋体"/>
                <w:bCs/>
              </w:rPr>
              <w:t>规格型号</w:t>
            </w:r>
          </w:p>
        </w:tc>
        <w:tc>
          <w:tcPr>
            <w:tcW w:w="1275" w:type="dxa"/>
            <w:vAlign w:val="center"/>
          </w:tcPr>
          <w:p>
            <w:pPr>
              <w:pStyle w:val="23"/>
              <w:spacing w:line="380" w:lineRule="exact"/>
              <w:jc w:val="center"/>
              <w:rPr>
                <w:rFonts w:hAnsi="宋体"/>
                <w:bCs/>
              </w:rPr>
            </w:pPr>
            <w:r>
              <w:rPr>
                <w:rFonts w:hint="eastAsia" w:hAnsi="宋体"/>
                <w:bCs/>
              </w:rPr>
              <w:t>单价（元)</w:t>
            </w:r>
          </w:p>
          <w:p>
            <w:pPr>
              <w:pStyle w:val="23"/>
              <w:spacing w:line="380" w:lineRule="exact"/>
              <w:jc w:val="center"/>
              <w:rPr>
                <w:rFonts w:hAnsi="宋体"/>
                <w:bCs/>
              </w:rPr>
            </w:pPr>
            <w:r>
              <w:rPr>
                <w:rFonts w:hint="eastAsia" w:hAnsi="宋体"/>
                <w:bCs/>
              </w:rPr>
              <w:t>②</w:t>
            </w:r>
          </w:p>
        </w:tc>
        <w:tc>
          <w:tcPr>
            <w:tcW w:w="2010" w:type="dxa"/>
            <w:vAlign w:val="center"/>
          </w:tcPr>
          <w:p>
            <w:pPr>
              <w:pStyle w:val="23"/>
              <w:spacing w:line="380" w:lineRule="exact"/>
              <w:jc w:val="center"/>
              <w:rPr>
                <w:rFonts w:hAnsi="宋体"/>
                <w:bCs/>
              </w:rPr>
            </w:pPr>
            <w:r>
              <w:rPr>
                <w:rFonts w:hint="eastAsia" w:hAnsi="宋体"/>
                <w:bCs/>
              </w:rPr>
              <w:t>单项合价（元）</w:t>
            </w:r>
          </w:p>
          <w:p>
            <w:pPr>
              <w:pStyle w:val="23"/>
              <w:spacing w:line="380" w:lineRule="exact"/>
              <w:jc w:val="center"/>
              <w:rPr>
                <w:rFonts w:hAnsi="宋体"/>
                <w:bCs/>
              </w:rPr>
            </w:pPr>
            <w:r>
              <w:rPr>
                <w:rFonts w:hint="eastAsia" w:hAnsi="宋体"/>
                <w:bCs/>
              </w:rPr>
              <w:t>③=①×②</w:t>
            </w:r>
          </w:p>
        </w:tc>
        <w:tc>
          <w:tcPr>
            <w:tcW w:w="857" w:type="dxa"/>
            <w:vAlign w:val="center"/>
          </w:tcPr>
          <w:p>
            <w:pPr>
              <w:pStyle w:val="23"/>
              <w:spacing w:line="380" w:lineRule="exact"/>
              <w:jc w:val="center"/>
              <w:rPr>
                <w:rFonts w:hAnsi="宋体"/>
                <w:bCs/>
              </w:rPr>
            </w:pPr>
            <w:r>
              <w:rPr>
                <w:rFonts w:hint="eastAsia"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1</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2</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641" w:type="dxa"/>
            <w:gridSpan w:val="6"/>
            <w:vAlign w:val="center"/>
          </w:tcPr>
          <w:p>
            <w:pPr>
              <w:pStyle w:val="23"/>
              <w:jc w:val="center"/>
              <w:rPr>
                <w:rFonts w:hAnsi="宋体"/>
              </w:rPr>
            </w:pPr>
            <w:r>
              <w:rPr>
                <w:rFonts w:hint="eastAsia" w:hAnsi="宋体"/>
              </w:rPr>
              <w:t>合计</w:t>
            </w: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总报价（人民币大写）：</w:t>
            </w:r>
            <w:r>
              <w:rPr>
                <w:rFonts w:hint="eastAsia" w:hAnsi="宋体"/>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szCs w:val="24"/>
              </w:rPr>
            </w:pPr>
            <w:r>
              <w:rPr>
                <w:rFonts w:hint="eastAsia" w:hAnsi="宋体"/>
              </w:rPr>
              <w:t>注：竞标报价指货物、货物运抵指定交货地点的各种费用和验收、售后服务、税金及其他所有成本费用的总和。</w:t>
            </w:r>
          </w:p>
        </w:tc>
      </w:tr>
    </w:tbl>
    <w:p>
      <w:pPr>
        <w:pStyle w:val="5"/>
        <w:rPr>
          <w:rFonts w:ascii="宋体" w:hAnsi="宋体" w:cs="宋体"/>
          <w:sz w:val="24"/>
          <w:szCs w:val="24"/>
        </w:rPr>
      </w:pPr>
    </w:p>
    <w:p>
      <w:pPr>
        <w:spacing w:line="500" w:lineRule="exact"/>
        <w:rPr>
          <w:rFonts w:ascii="宋体" w:cs="宋体"/>
        </w:rPr>
      </w:pPr>
      <w:r>
        <w:rPr>
          <w:rFonts w:hint="eastAsia" w:ascii="宋体" w:hAnsi="宋体" w:cs="宋体"/>
        </w:rPr>
        <w:t>注：</w:t>
      </w:r>
      <w:r>
        <w:rPr>
          <w:rFonts w:ascii="宋体" w:hAnsi="宋体" w:cs="宋体"/>
        </w:rPr>
        <w:t>1</w:t>
      </w:r>
      <w:r>
        <w:rPr>
          <w:rFonts w:hint="eastAsia" w:ascii="宋体" w:hAnsi="宋体" w:cs="宋体"/>
        </w:rPr>
        <w:t>、所有价格均用人民币表示，单位为元，精确到个位数。</w:t>
      </w:r>
    </w:p>
    <w:p>
      <w:pPr>
        <w:numPr>
          <w:ilvl w:val="0"/>
          <w:numId w:val="8"/>
        </w:numPr>
        <w:spacing w:line="500" w:lineRule="exact"/>
        <w:rPr>
          <w:rFonts w:ascii="宋体" w:cs="宋体"/>
        </w:rPr>
      </w:pPr>
      <w:r>
        <w:rPr>
          <w:rFonts w:hint="eastAsia" w:ascii="宋体" w:hAnsi="宋体" w:cs="宋体"/>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numPr>
          <w:ilvl w:val="0"/>
          <w:numId w:val="8"/>
        </w:numPr>
        <w:spacing w:line="500" w:lineRule="exact"/>
        <w:rPr>
          <w:rFonts w:ascii="宋体" w:cs="宋体"/>
        </w:rPr>
      </w:pPr>
      <w:r>
        <w:rPr>
          <w:rFonts w:hint="eastAsia" w:ascii="宋体" w:hAnsi="宋体" w:cs="宋体"/>
        </w:rPr>
        <w:t>蹉商报价不能超过项目预算价，蹉商报价超出预算价为无效蹉商。</w:t>
      </w:r>
    </w:p>
    <w:p>
      <w:pPr>
        <w:spacing w:line="500" w:lineRule="exact"/>
        <w:rPr>
          <w:rFonts w:ascii="宋体" w:cs="宋体"/>
          <w:sz w:val="24"/>
          <w:szCs w:val="24"/>
        </w:rPr>
      </w:pPr>
    </w:p>
    <w:p>
      <w:pPr>
        <w:pStyle w:val="23"/>
        <w:spacing w:line="500" w:lineRule="exact"/>
        <w:rPr>
          <w:rFonts w:cs="Times New Roman"/>
          <w:u w:val="single"/>
        </w:rPr>
      </w:pPr>
      <w:r>
        <w:rPr>
          <w:rFonts w:hint="eastAsia" w:hAnsi="宋体"/>
        </w:rPr>
        <w:t>法定代表人或授权代表（签字）</w:t>
      </w:r>
      <w:r>
        <w:rPr>
          <w:rFonts w:hAnsi="宋体"/>
        </w:rPr>
        <w:t>:</w:t>
      </w:r>
    </w:p>
    <w:p>
      <w:pPr>
        <w:pStyle w:val="23"/>
        <w:spacing w:line="500" w:lineRule="exact"/>
        <w:rPr>
          <w:rFonts w:cs="Times New Roman"/>
          <w:u w:val="single"/>
        </w:rPr>
      </w:pPr>
      <w:r>
        <w:rPr>
          <w:rFonts w:hint="eastAsia" w:hAnsi="宋体"/>
        </w:rPr>
        <w:t>蹉商人单位全称（盖公章）：</w:t>
      </w:r>
    </w:p>
    <w:p>
      <w:pPr>
        <w:pStyle w:val="23"/>
        <w:spacing w:line="500" w:lineRule="exact"/>
        <w:rPr>
          <w:sz w:val="18"/>
          <w:szCs w:val="18"/>
        </w:rPr>
      </w:pPr>
      <w:r>
        <w:rPr>
          <w:rFonts w:hint="eastAsia" w:hAnsi="宋体"/>
        </w:rPr>
        <w:t>时间：  年  月  日</w:t>
      </w:r>
    </w:p>
    <w:p>
      <w:pPr>
        <w:pStyle w:val="5"/>
        <w:rPr>
          <w:rFonts w:ascii="宋体" w:cs="宋体"/>
        </w:rPr>
      </w:pPr>
      <w:bookmarkStart w:id="15" w:name="_Toc432088965"/>
      <w:r>
        <w:rPr>
          <w:rFonts w:ascii="宋体" w:cs="宋体"/>
          <w:sz w:val="32"/>
          <w:szCs w:val="32"/>
        </w:rPr>
        <w:br w:type="page"/>
      </w:r>
      <w:r>
        <w:rPr>
          <w:rFonts w:hint="eastAsia" w:ascii="宋体" w:hAnsi="宋体" w:cs="宋体"/>
          <w:sz w:val="32"/>
          <w:szCs w:val="32"/>
        </w:rPr>
        <w:t>三、</w:t>
      </w:r>
      <w:bookmarkEnd w:id="15"/>
      <w:r>
        <w:rPr>
          <w:rFonts w:hint="eastAsia" w:ascii="宋体" w:hAnsi="宋体" w:cs="宋体"/>
          <w:sz w:val="32"/>
          <w:szCs w:val="32"/>
        </w:rPr>
        <w:t>资格证明文件</w:t>
      </w:r>
    </w:p>
    <w:p>
      <w:pPr>
        <w:spacing w:line="420" w:lineRule="exact"/>
        <w:ind w:firstLine="735" w:firstLineChars="350"/>
        <w:rPr>
          <w:rFonts w:ascii="宋体" w:hAnsi="宋体" w:cs="宋体"/>
        </w:rPr>
      </w:pPr>
      <w:r>
        <w:rPr>
          <w:rFonts w:hint="eastAsia" w:ascii="宋体" w:hAnsi="宋体" w:cs="宋体"/>
        </w:rPr>
        <w:t>（1）投标人有效的加载社会统一代码的营业执照或事业单位法人证书等主体资格证明副本复印件（加盖单位公章，如三证合一的则提供三证合一的营业执照或事业单位法人证书）；（必须提供）</w:t>
      </w:r>
    </w:p>
    <w:p>
      <w:pPr>
        <w:spacing w:line="420" w:lineRule="exact"/>
        <w:ind w:firstLine="735" w:firstLineChars="350"/>
        <w:rPr>
          <w:rFonts w:ascii="宋体" w:hAnsi="宋体" w:cs="宋体"/>
        </w:rPr>
      </w:pPr>
      <w:r>
        <w:rPr>
          <w:rFonts w:hint="eastAsia" w:ascii="宋体" w:hAnsi="宋体" w:cs="宋体"/>
        </w:rPr>
        <w:t>（2）法定代表人身份证复印件，委托代理时还须提供法定代表人授权委托书原件及被授权人身份证复印件（如为委托代理，则必须提供，并加盖单位公章）；</w:t>
      </w:r>
    </w:p>
    <w:p>
      <w:pPr>
        <w:spacing w:line="420" w:lineRule="exact"/>
        <w:ind w:firstLine="735" w:firstLineChars="350"/>
        <w:rPr>
          <w:rFonts w:ascii="宋体" w:hAnsi="宋体" w:cs="宋体"/>
        </w:rPr>
      </w:pPr>
      <w:r>
        <w:rPr>
          <w:rFonts w:hint="eastAsia" w:ascii="宋体" w:hAnsi="宋体" w:cs="宋体"/>
        </w:rPr>
        <w:t>（3）投标人参加采购活动前3年内在经营活动中没有重大违法记录的书面声明（加盖单位公章）；（必须提供）</w:t>
      </w:r>
    </w:p>
    <w:p>
      <w:pPr>
        <w:spacing w:line="420" w:lineRule="exact"/>
        <w:ind w:firstLine="735" w:firstLineChars="350"/>
        <w:rPr>
          <w:rFonts w:ascii="宋体" w:hAnsi="宋体" w:cs="宋体"/>
        </w:rPr>
      </w:pPr>
      <w:r>
        <w:rPr>
          <w:rFonts w:hint="eastAsia" w:ascii="宋体" w:hAnsi="宋体" w:cs="宋体"/>
        </w:rPr>
        <w:t>（4）《贵港市政府采购项目投标资格承诺函》（必须提供）</w:t>
      </w:r>
    </w:p>
    <w:p>
      <w:pPr>
        <w:spacing w:line="420" w:lineRule="exact"/>
        <w:ind w:firstLine="735" w:firstLineChars="350"/>
        <w:rPr>
          <w:rFonts w:ascii="宋体" w:hAnsi="宋体" w:cs="宋体"/>
        </w:rPr>
      </w:pPr>
      <w:r>
        <w:rPr>
          <w:rFonts w:hint="eastAsia" w:ascii="宋体" w:hAnsi="宋体" w:cs="宋体"/>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pPr>
        <w:spacing w:line="420" w:lineRule="exact"/>
        <w:ind w:firstLine="735" w:firstLineChars="350"/>
        <w:rPr>
          <w:rFonts w:ascii="宋体" w:hAnsi="宋体" w:cs="宋体"/>
        </w:rPr>
      </w:pPr>
      <w:r>
        <w:rPr>
          <w:rFonts w:hint="eastAsia" w:ascii="宋体" w:hAnsi="宋体" w:cs="宋体"/>
        </w:rPr>
        <w:t>（5）投标人认为有必须提供的其他证明材料（按招标文件第二章招标项目采购需求进行提供相应证明材料）</w:t>
      </w:r>
    </w:p>
    <w:p>
      <w:pPr>
        <w:spacing w:line="500" w:lineRule="exact"/>
        <w:ind w:left="720" w:leftChars="343"/>
        <w:rPr>
          <w:rFonts w:ascii="宋体" w:cs="宋体"/>
        </w:rPr>
      </w:pPr>
    </w:p>
    <w:p>
      <w:pPr>
        <w:spacing w:line="500" w:lineRule="exact"/>
        <w:ind w:firstLine="720" w:firstLineChars="300"/>
        <w:rPr>
          <w:rFonts w:ascii="宋体" w:cs="宋体"/>
          <w:sz w:val="24"/>
          <w:szCs w:val="24"/>
        </w:rPr>
      </w:pPr>
      <w:r>
        <w:rPr>
          <w:rFonts w:hint="eastAsia" w:ascii="宋体" w:hAnsi="宋体" w:cs="宋体"/>
          <w:sz w:val="24"/>
          <w:szCs w:val="24"/>
        </w:rPr>
        <w:t>以上材料注明必须提供的，供应商必须按要求提供，否则响应无效。</w:t>
      </w:r>
    </w:p>
    <w:p>
      <w:pPr>
        <w:spacing w:line="500" w:lineRule="exact"/>
        <w:ind w:firstLine="720" w:firstLineChars="300"/>
        <w:rPr>
          <w:rFonts w:ascii="宋体" w:cs="宋体"/>
          <w:sz w:val="24"/>
          <w:szCs w:val="24"/>
        </w:rPr>
      </w:pPr>
    </w:p>
    <w:p>
      <w:pPr>
        <w:spacing w:line="500" w:lineRule="exact"/>
        <w:ind w:firstLine="720" w:firstLineChars="300"/>
        <w:rPr>
          <w:rFonts w:ascii="宋体" w:cs="宋体"/>
          <w:sz w:val="24"/>
          <w:szCs w:val="24"/>
        </w:rPr>
      </w:pPr>
    </w:p>
    <w:p>
      <w:pPr>
        <w:spacing w:line="500" w:lineRule="exact"/>
        <w:ind w:firstLine="720" w:firstLineChars="300"/>
        <w:rPr>
          <w:rFonts w:ascii="宋体" w:cs="宋体"/>
          <w:sz w:val="24"/>
          <w:szCs w:val="24"/>
        </w:rPr>
      </w:pPr>
    </w:p>
    <w:p>
      <w:pPr>
        <w:spacing w:line="500" w:lineRule="exact"/>
        <w:jc w:val="center"/>
        <w:outlineLvl w:val="1"/>
        <w:rPr>
          <w:rFonts w:ascii="宋体" w:cs="宋体"/>
          <w:sz w:val="24"/>
          <w:szCs w:val="24"/>
        </w:rPr>
      </w:pPr>
    </w:p>
    <w:p/>
    <w:p/>
    <w:p/>
    <w:p/>
    <w:p/>
    <w:p/>
    <w:p/>
    <w:p/>
    <w:p/>
    <w:p/>
    <w:p/>
    <w:p>
      <w:pPr>
        <w:pStyle w:val="5"/>
        <w:rPr>
          <w:rFonts w:cs="Times New Roman"/>
        </w:rPr>
      </w:pPr>
    </w:p>
    <w:p>
      <w:pPr>
        <w:spacing w:line="500" w:lineRule="exact"/>
        <w:rPr>
          <w:rFonts w:ascii="宋体" w:cs="宋体"/>
          <w:sz w:val="40"/>
          <w:szCs w:val="40"/>
        </w:rPr>
      </w:pPr>
      <w:r>
        <w:rPr>
          <w:rFonts w:hint="eastAsia" w:ascii="宋体" w:hAnsi="宋体" w:cs="宋体"/>
          <w:sz w:val="40"/>
          <w:szCs w:val="40"/>
        </w:rPr>
        <w:t>格式：</w:t>
      </w:r>
    </w:p>
    <w:p>
      <w:pPr>
        <w:numPr>
          <w:ilvl w:val="0"/>
          <w:numId w:val="9"/>
        </w:numPr>
        <w:spacing w:line="500" w:lineRule="exact"/>
        <w:jc w:val="center"/>
        <w:outlineLvl w:val="2"/>
        <w:rPr>
          <w:rFonts w:ascii="宋体" w:cs="宋体"/>
          <w:sz w:val="24"/>
          <w:szCs w:val="24"/>
        </w:rPr>
      </w:pPr>
      <w:r>
        <w:rPr>
          <w:rFonts w:hint="eastAsia" w:ascii="宋体" w:hAnsi="宋体" w:cs="宋体"/>
          <w:sz w:val="24"/>
          <w:szCs w:val="24"/>
        </w:rPr>
        <w:t>有效的加载社会统一代码的营业执照或事业单位法人证书等主体资格证明副本复印件（加盖单位公章，如三证合一的则提供三证合一的营业执照或事业单位法人证书）（格式自拟）</w:t>
      </w:r>
    </w:p>
    <w:p>
      <w:pPr>
        <w:spacing w:line="500" w:lineRule="exact"/>
        <w:rPr>
          <w:rFonts w:ascii="宋体" w:cs="宋体"/>
          <w:sz w:val="24"/>
          <w:szCs w:val="24"/>
        </w:rPr>
      </w:pPr>
    </w:p>
    <w:p>
      <w:pPr>
        <w:spacing w:line="500" w:lineRule="exact"/>
        <w:ind w:left="720" w:leftChars="343" w:firstLine="1500" w:firstLineChars="500"/>
        <w:rPr>
          <w:rFonts w:ascii="宋体" w:cs="宋体"/>
          <w:sz w:val="30"/>
          <w:szCs w:val="30"/>
        </w:rPr>
      </w:pPr>
    </w:p>
    <w:p>
      <w:pPr>
        <w:spacing w:line="500" w:lineRule="exact"/>
        <w:ind w:firstLine="700" w:firstLineChars="250"/>
        <w:jc w:val="left"/>
        <w:rPr>
          <w:rFonts w:ascii="宋体"/>
        </w:rPr>
      </w:pPr>
      <w:bookmarkStart w:id="16" w:name="_Toc432088967"/>
      <w:r>
        <w:rPr>
          <w:rFonts w:ascii="宋体" w:cs="宋体"/>
          <w:sz w:val="28"/>
          <w:szCs w:val="28"/>
        </w:rPr>
        <w:br w:type="page"/>
      </w:r>
      <w:bookmarkEnd w:id="16"/>
    </w:p>
    <w:p>
      <w:pPr>
        <w:pStyle w:val="28"/>
        <w:rPr>
          <w:rFonts w:ascii="宋体" w:cs="Times New Roman"/>
        </w:rPr>
      </w:pPr>
    </w:p>
    <w:p>
      <w:pPr>
        <w:pStyle w:val="28"/>
        <w:rPr>
          <w:rFonts w:ascii="宋体" w:cs="Times New Roman"/>
        </w:rPr>
      </w:pPr>
    </w:p>
    <w:p>
      <w:pPr>
        <w:spacing w:line="500" w:lineRule="exact"/>
        <w:jc w:val="center"/>
        <w:outlineLvl w:val="2"/>
        <w:rPr>
          <w:rFonts w:ascii="宋体" w:cs="宋体"/>
          <w:sz w:val="28"/>
          <w:szCs w:val="28"/>
        </w:rPr>
      </w:pPr>
      <w:bookmarkStart w:id="17" w:name="_Toc432088968"/>
      <w:r>
        <w:rPr>
          <w:rFonts w:hint="eastAsia" w:ascii="宋体" w:hAnsi="宋体" w:cs="宋体"/>
          <w:sz w:val="28"/>
          <w:szCs w:val="28"/>
        </w:rPr>
        <w:t>2、法定代表人授权委托书</w:t>
      </w:r>
      <w:bookmarkEnd w:id="17"/>
      <w:r>
        <w:rPr>
          <w:rFonts w:hint="eastAsia" w:ascii="宋体" w:hAnsi="宋体" w:cs="宋体"/>
          <w:sz w:val="28"/>
          <w:szCs w:val="28"/>
        </w:rPr>
        <w:t>格式</w:t>
      </w:r>
    </w:p>
    <w:p>
      <w:pPr>
        <w:spacing w:line="500" w:lineRule="exact"/>
        <w:ind w:firstLine="750" w:firstLineChars="250"/>
        <w:jc w:val="left"/>
        <w:rPr>
          <w:rFonts w:ascii="宋体" w:cs="宋体"/>
          <w:sz w:val="30"/>
          <w:szCs w:val="30"/>
        </w:rPr>
      </w:pPr>
    </w:p>
    <w:p>
      <w:pPr>
        <w:spacing w:line="500" w:lineRule="exact"/>
        <w:ind w:firstLine="750" w:firstLineChars="250"/>
        <w:jc w:val="left"/>
        <w:rPr>
          <w:rFonts w:ascii="宋体" w:cs="宋体"/>
          <w:sz w:val="30"/>
          <w:szCs w:val="30"/>
        </w:rPr>
      </w:pPr>
    </w:p>
    <w:p>
      <w:pPr>
        <w:spacing w:line="500" w:lineRule="exact"/>
        <w:rPr>
          <w:rFonts w:ascii="宋体" w:cs="宋体"/>
          <w:sz w:val="24"/>
          <w:szCs w:val="24"/>
        </w:rPr>
      </w:pPr>
      <w:r>
        <w:rPr>
          <w:rFonts w:hint="eastAsia" w:ascii="宋体" w:hAnsi="宋体" w:cs="宋体"/>
          <w:sz w:val="24"/>
          <w:szCs w:val="24"/>
        </w:rPr>
        <w:t>致：</w:t>
      </w:r>
      <w:r>
        <w:rPr>
          <w:rFonts w:hint="eastAsia" w:ascii="宋体" w:hAnsi="宋体" w:cs="宋体"/>
          <w:sz w:val="24"/>
          <w:szCs w:val="24"/>
          <w:u w:val="single"/>
        </w:rPr>
        <w:t>广西鑫磐工程项目管理有限责任公司</w:t>
      </w:r>
      <w:r>
        <w:rPr>
          <w:rFonts w:hint="eastAsia" w:ascii="宋体" w:hAnsi="宋体" w:cs="宋体"/>
          <w:sz w:val="24"/>
          <w:szCs w:val="24"/>
        </w:rPr>
        <w:t>：</w:t>
      </w:r>
    </w:p>
    <w:p>
      <w:pPr>
        <w:spacing w:line="500" w:lineRule="exact"/>
        <w:ind w:firstLine="480" w:firstLineChars="200"/>
        <w:rPr>
          <w:rFonts w:ascii="宋体" w:cs="宋体"/>
          <w:sz w:val="24"/>
          <w:szCs w:val="24"/>
        </w:rPr>
      </w:pPr>
      <w:r>
        <w:rPr>
          <w:rFonts w:hint="eastAsia" w:ascii="宋体" w:hAnsi="宋体" w:cs="宋体"/>
          <w:sz w:val="24"/>
          <w:szCs w:val="24"/>
        </w:rPr>
        <w:t>我</w:t>
      </w:r>
      <w:r>
        <w:rPr>
          <w:rFonts w:ascii="宋体" w:hAnsi="宋体" w:cs="宋体"/>
          <w:sz w:val="24"/>
          <w:szCs w:val="24"/>
          <w:u w:val="single"/>
        </w:rPr>
        <w:tab/>
      </w:r>
      <w:r>
        <w:rPr>
          <w:rFonts w:hint="eastAsia" w:ascii="宋体" w:hAnsi="宋体" w:cs="宋体"/>
          <w:sz w:val="24"/>
          <w:szCs w:val="24"/>
          <w:u w:val="single"/>
        </w:rPr>
        <w:t>（姓名）系</w:t>
      </w:r>
      <w:r>
        <w:rPr>
          <w:rFonts w:ascii="宋体" w:hAnsi="宋体" w:cs="宋体"/>
          <w:sz w:val="24"/>
          <w:szCs w:val="24"/>
          <w:u w:val="single"/>
        </w:rPr>
        <w:tab/>
      </w:r>
      <w:r>
        <w:rPr>
          <w:rFonts w:hint="eastAsia" w:ascii="宋体" w:hAnsi="宋体" w:cs="宋体"/>
          <w:sz w:val="24"/>
          <w:szCs w:val="24"/>
          <w:u w:val="single"/>
        </w:rPr>
        <w:t>（供应商名称）</w:t>
      </w:r>
      <w:r>
        <w:rPr>
          <w:rFonts w:hint="eastAsia" w:ascii="宋体" w:hAnsi="宋体" w:cs="宋体"/>
          <w:sz w:val="24"/>
          <w:szCs w:val="24"/>
        </w:rPr>
        <w:t>的法定代表人，现授权委托本单位在职职工</w:t>
      </w:r>
      <w:r>
        <w:rPr>
          <w:rFonts w:ascii="宋体" w:hAnsi="宋体" w:cs="宋体"/>
          <w:sz w:val="24"/>
          <w:szCs w:val="24"/>
          <w:u w:val="single"/>
        </w:rPr>
        <w:tab/>
      </w:r>
      <w:r>
        <w:rPr>
          <w:rFonts w:hint="eastAsia" w:ascii="宋体" w:hAnsi="宋体" w:cs="宋体"/>
          <w:sz w:val="24"/>
          <w:szCs w:val="24"/>
          <w:u w:val="single"/>
        </w:rPr>
        <w:t>（姓名</w:t>
      </w:r>
      <w:r>
        <w:rPr>
          <w:rFonts w:hint="eastAsia" w:ascii="宋体" w:hAnsi="宋体" w:cs="宋体"/>
          <w:sz w:val="24"/>
          <w:szCs w:val="24"/>
        </w:rPr>
        <w:t>）以我方的名义参加</w:t>
      </w:r>
      <w:r>
        <w:rPr>
          <w:rFonts w:ascii="宋体" w:hAnsi="宋体" w:cs="宋体"/>
          <w:sz w:val="24"/>
          <w:szCs w:val="24"/>
          <w:u w:val="single"/>
        </w:rPr>
        <w:tab/>
      </w:r>
      <w:r>
        <w:rPr>
          <w:rFonts w:hint="eastAsia" w:ascii="宋体" w:hAnsi="宋体" w:cs="宋体"/>
          <w:sz w:val="24"/>
          <w:szCs w:val="24"/>
          <w:u w:val="single"/>
        </w:rPr>
        <w:t>（项目名称）</w:t>
      </w:r>
      <w:r>
        <w:rPr>
          <w:rFonts w:hint="eastAsia" w:ascii="宋体" w:hAnsi="宋体" w:cs="宋体"/>
          <w:sz w:val="24"/>
          <w:szCs w:val="24"/>
        </w:rPr>
        <w:t>的磋商活动，并代表我方全权办理针对上述项目的递交文件、磋商、澄清、签约等具体事务和签署相关文件。</w:t>
      </w:r>
    </w:p>
    <w:p>
      <w:pPr>
        <w:spacing w:line="500" w:lineRule="exact"/>
        <w:ind w:firstLine="480" w:firstLineChars="200"/>
        <w:rPr>
          <w:rFonts w:ascii="宋体" w:cs="宋体"/>
          <w:sz w:val="24"/>
          <w:szCs w:val="24"/>
        </w:rPr>
      </w:pPr>
      <w:r>
        <w:rPr>
          <w:rFonts w:hint="eastAsia" w:ascii="宋体" w:hAnsi="宋体" w:cs="宋体"/>
          <w:sz w:val="24"/>
          <w:szCs w:val="24"/>
        </w:rPr>
        <w:t>我方对被授权人的签名事项负全部责任。</w:t>
      </w:r>
    </w:p>
    <w:p>
      <w:pPr>
        <w:spacing w:line="500" w:lineRule="exact"/>
        <w:ind w:firstLine="480" w:firstLineChars="200"/>
        <w:rPr>
          <w:rFonts w:asci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spacing w:line="500" w:lineRule="exact"/>
        <w:ind w:firstLine="480" w:firstLineChars="200"/>
        <w:rPr>
          <w:rFonts w:ascii="宋体" w:cs="宋体"/>
          <w:sz w:val="24"/>
          <w:szCs w:val="24"/>
        </w:rPr>
      </w:pPr>
      <w:r>
        <w:rPr>
          <w:rFonts w:hint="eastAsia" w:ascii="宋体" w:hAnsi="宋体" w:cs="宋体"/>
          <w:sz w:val="24"/>
          <w:szCs w:val="24"/>
        </w:rPr>
        <w:t>被授权人无转委托权，特此委托。</w:t>
      </w:r>
    </w:p>
    <w:p>
      <w:pPr>
        <w:spacing w:line="500" w:lineRule="exact"/>
        <w:ind w:firstLine="482" w:firstLineChars="200"/>
        <w:rPr>
          <w:rFonts w:ascii="宋体" w:cs="宋体"/>
          <w:b/>
          <w:bCs/>
          <w:sz w:val="24"/>
          <w:szCs w:val="24"/>
        </w:rPr>
      </w:pPr>
      <w:r>
        <w:rPr>
          <w:rFonts w:hint="eastAsia" w:ascii="宋体" w:hAnsi="宋体" w:cs="宋体"/>
          <w:b/>
          <w:bCs/>
          <w:sz w:val="24"/>
          <w:szCs w:val="24"/>
        </w:rPr>
        <w:t>附：法定代表人身份证明及被授权人有效身份证正反面复印件。</w:t>
      </w:r>
    </w:p>
    <w:p>
      <w:pPr>
        <w:spacing w:line="500" w:lineRule="exact"/>
        <w:ind w:left="720" w:leftChars="343" w:firstLine="600"/>
        <w:rPr>
          <w:rFonts w:ascii="宋体" w:cs="宋体"/>
          <w:sz w:val="24"/>
          <w:szCs w:val="24"/>
        </w:rPr>
      </w:pPr>
    </w:p>
    <w:p>
      <w:pPr>
        <w:spacing w:line="500" w:lineRule="exact"/>
        <w:ind w:firstLine="1924" w:firstLineChars="802"/>
        <w:jc w:val="right"/>
        <w:rPr>
          <w:rFonts w:asci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（加盖公章）</w:t>
      </w:r>
    </w:p>
    <w:p>
      <w:pPr>
        <w:spacing w:line="500" w:lineRule="exact"/>
        <w:ind w:firstLine="1888" w:firstLineChars="787"/>
        <w:jc w:val="right"/>
        <w:rPr>
          <w:rFonts w:asci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（签字盖章）</w:t>
      </w:r>
    </w:p>
    <w:p>
      <w:pPr>
        <w:spacing w:line="500" w:lineRule="exact"/>
        <w:ind w:firstLine="4440" w:firstLineChars="1850"/>
        <w:jc w:val="right"/>
        <w:rPr>
          <w:rFonts w:ascii="宋体" w:cs="宋体"/>
          <w:sz w:val="28"/>
          <w:szCs w:val="28"/>
        </w:rPr>
      </w:pPr>
      <w:r>
        <w:rPr>
          <w:rFonts w:hint="eastAsia" w:ascii="宋体" w:hAnsi="宋体" w:cs="宋体"/>
          <w:sz w:val="24"/>
          <w:szCs w:val="24"/>
        </w:rPr>
        <w:t>日期：年月日</w:t>
      </w:r>
    </w:p>
    <w:p>
      <w:pPr>
        <w:spacing w:line="500" w:lineRule="exact"/>
        <w:ind w:firstLine="700" w:firstLineChars="250"/>
        <w:jc w:val="left"/>
        <w:rPr>
          <w:rFonts w:ascii="宋体" w:cs="宋体"/>
          <w:sz w:val="28"/>
          <w:szCs w:val="28"/>
        </w:rPr>
      </w:pPr>
    </w:p>
    <w:p>
      <w:pPr>
        <w:spacing w:line="500" w:lineRule="exact"/>
        <w:ind w:firstLine="600" w:firstLineChars="250"/>
        <w:jc w:val="left"/>
        <w:rPr>
          <w:rFonts w:ascii="宋体" w:cs="宋体"/>
          <w:sz w:val="24"/>
          <w:szCs w:val="24"/>
        </w:rPr>
      </w:pPr>
      <w:r>
        <w:rPr>
          <w:rFonts w:hint="eastAsia" w:ascii="宋体" w:hAnsi="宋体" w:cs="宋体"/>
          <w:sz w:val="24"/>
          <w:szCs w:val="24"/>
        </w:rPr>
        <w:t>附：</w:t>
      </w:r>
    </w:p>
    <w:p>
      <w:pPr>
        <w:spacing w:line="500" w:lineRule="exact"/>
        <w:ind w:firstLine="600" w:firstLineChars="250"/>
        <w:jc w:val="left"/>
        <w:rPr>
          <w:rFonts w:ascii="宋体" w:cs="宋体"/>
          <w:sz w:val="24"/>
          <w:szCs w:val="24"/>
        </w:rPr>
      </w:pPr>
      <w:r>
        <w:rPr>
          <w:rFonts w:hint="eastAsia" w:ascii="宋体" w:hAnsi="宋体" w:cs="宋体"/>
          <w:sz w:val="24"/>
          <w:szCs w:val="24"/>
        </w:rPr>
        <w:t>授权代表姓名：</w:t>
      </w:r>
    </w:p>
    <w:p>
      <w:pPr>
        <w:spacing w:line="500" w:lineRule="exact"/>
        <w:ind w:firstLine="600" w:firstLineChars="250"/>
        <w:jc w:val="left"/>
        <w:rPr>
          <w:rFonts w:ascii="宋体" w:hAnsi="宋体" w:cs="宋体"/>
          <w:sz w:val="24"/>
          <w:szCs w:val="24"/>
          <w:u w:val="single"/>
        </w:rPr>
      </w:pPr>
      <w:r>
        <w:rPr>
          <w:rFonts w:hint="eastAsia" w:ascii="宋体" w:hAnsi="宋体" w:cs="宋体"/>
          <w:sz w:val="24"/>
          <w:szCs w:val="24"/>
        </w:rPr>
        <w:t>职务：</w:t>
      </w:r>
    </w:p>
    <w:p>
      <w:pPr>
        <w:spacing w:line="500" w:lineRule="exact"/>
        <w:jc w:val="left"/>
        <w:rPr>
          <w:rFonts w:ascii="宋体" w:hAnsi="宋体" w:cs="宋体"/>
          <w:sz w:val="24"/>
          <w:szCs w:val="24"/>
          <w:u w:val="single"/>
        </w:rPr>
      </w:pPr>
      <w:r>
        <w:rPr>
          <w:rFonts w:hint="eastAsia" w:ascii="宋体" w:hAnsi="宋体" w:cs="宋体"/>
          <w:sz w:val="24"/>
          <w:szCs w:val="24"/>
        </w:rPr>
        <w:t>有效证件号码：</w:t>
      </w:r>
    </w:p>
    <w:p>
      <w:pPr>
        <w:spacing w:line="500" w:lineRule="exact"/>
        <w:ind w:firstLine="600" w:firstLineChars="250"/>
        <w:jc w:val="left"/>
        <w:rPr>
          <w:rFonts w:ascii="宋体" w:hAnsi="宋体" w:cs="宋体"/>
          <w:sz w:val="24"/>
          <w:szCs w:val="24"/>
          <w:u w:val="single"/>
        </w:rPr>
      </w:pPr>
      <w:r>
        <w:rPr>
          <w:rFonts w:hint="eastAsia" w:ascii="宋体" w:hAnsi="宋体" w:cs="宋体"/>
          <w:sz w:val="24"/>
          <w:szCs w:val="24"/>
        </w:rPr>
        <w:t>详细通讯地址：</w:t>
      </w:r>
    </w:p>
    <w:p>
      <w:pPr>
        <w:spacing w:line="500" w:lineRule="exact"/>
        <w:ind w:firstLine="600" w:firstLineChars="250"/>
        <w:jc w:val="left"/>
        <w:rPr>
          <w:rFonts w:ascii="宋体" w:hAnsi="宋体" w:cs="宋体"/>
          <w:sz w:val="24"/>
          <w:szCs w:val="24"/>
          <w:u w:val="single"/>
        </w:rPr>
      </w:pPr>
      <w:r>
        <w:rPr>
          <w:rFonts w:hint="eastAsia" w:ascii="宋体" w:hAnsi="宋体" w:cs="宋体"/>
          <w:sz w:val="24"/>
          <w:szCs w:val="24"/>
        </w:rPr>
        <w:t>邮政编码：</w:t>
      </w:r>
    </w:p>
    <w:p>
      <w:pPr>
        <w:spacing w:line="500" w:lineRule="exact"/>
        <w:ind w:firstLine="600" w:firstLineChars="250"/>
        <w:jc w:val="left"/>
        <w:rPr>
          <w:rFonts w:ascii="宋体" w:hAnsi="宋体" w:cs="宋体"/>
          <w:sz w:val="24"/>
          <w:szCs w:val="24"/>
          <w:u w:val="single"/>
        </w:rPr>
      </w:pPr>
      <w:r>
        <w:rPr>
          <w:rFonts w:hint="eastAsia" w:ascii="宋体" w:hAnsi="宋体" w:cs="宋体"/>
          <w:sz w:val="24"/>
          <w:szCs w:val="24"/>
        </w:rPr>
        <w:t>传真：</w:t>
      </w:r>
    </w:p>
    <w:p>
      <w:pPr>
        <w:spacing w:line="500" w:lineRule="exact"/>
        <w:ind w:firstLine="600" w:firstLineChars="250"/>
        <w:jc w:val="left"/>
        <w:rPr>
          <w:rFonts w:ascii="宋体" w:hAnsi="宋体" w:cs="宋体"/>
          <w:sz w:val="24"/>
          <w:szCs w:val="24"/>
          <w:u w:val="single"/>
        </w:rPr>
      </w:pPr>
      <w:r>
        <w:rPr>
          <w:rFonts w:hint="eastAsia" w:ascii="宋体" w:hAnsi="宋体" w:cs="宋体"/>
          <w:sz w:val="24"/>
          <w:szCs w:val="24"/>
        </w:rPr>
        <w:t>电话：</w:t>
      </w:r>
    </w:p>
    <w:p>
      <w:pPr>
        <w:spacing w:line="500" w:lineRule="exact"/>
        <w:ind w:firstLine="600" w:firstLineChars="250"/>
        <w:rPr>
          <w:rFonts w:ascii="宋体" w:cs="宋体"/>
          <w:sz w:val="24"/>
          <w:szCs w:val="24"/>
        </w:rPr>
      </w:pPr>
    </w:p>
    <w:p>
      <w:pPr>
        <w:spacing w:line="500" w:lineRule="exact"/>
        <w:jc w:val="left"/>
        <w:outlineLvl w:val="2"/>
        <w:rPr>
          <w:rFonts w:ascii="宋体" w:hAnsi="宋体" w:cs="宋体"/>
          <w:sz w:val="28"/>
          <w:szCs w:val="28"/>
        </w:rPr>
      </w:pPr>
      <w:r>
        <w:rPr>
          <w:rFonts w:hint="eastAsia" w:ascii="宋体" w:hAnsi="宋体" w:cs="宋体"/>
          <w:sz w:val="28"/>
          <w:szCs w:val="28"/>
        </w:rPr>
        <w:t>3、投标人参加采购活动前3年内在经营活动中没有重大违法记录的书面声明</w:t>
      </w:r>
    </w:p>
    <w:p>
      <w:pPr>
        <w:spacing w:line="500" w:lineRule="exact"/>
        <w:jc w:val="left"/>
        <w:outlineLvl w:val="2"/>
        <w:rPr>
          <w:rFonts w:ascii="宋体" w:cs="宋体"/>
          <w:sz w:val="28"/>
          <w:szCs w:val="28"/>
        </w:rPr>
      </w:pPr>
    </w:p>
    <w:p>
      <w:pPr>
        <w:jc w:val="center"/>
        <w:rPr>
          <w:rFonts w:ascii="宋体" w:cs="宋体"/>
          <w:b/>
          <w:bCs/>
          <w:sz w:val="28"/>
          <w:szCs w:val="28"/>
        </w:rPr>
      </w:pPr>
      <w:r>
        <w:rPr>
          <w:rFonts w:hint="eastAsia" w:ascii="宋体" w:hAnsi="宋体" w:cs="宋体"/>
          <w:b/>
          <w:bCs/>
          <w:sz w:val="28"/>
          <w:szCs w:val="28"/>
        </w:rPr>
        <w:t>参加政府采购活动前三年内在经营活动中没有重大违法记录的书面声明</w:t>
      </w:r>
    </w:p>
    <w:p>
      <w:pPr>
        <w:jc w:val="center"/>
        <w:rPr>
          <w:rFonts w:ascii="宋体" w:cs="宋体"/>
          <w:sz w:val="24"/>
          <w:szCs w:val="24"/>
        </w:rPr>
      </w:pPr>
    </w:p>
    <w:p>
      <w:pPr>
        <w:jc w:val="center"/>
        <w:rPr>
          <w:rFonts w:ascii="宋体" w:cs="宋体"/>
          <w:sz w:val="24"/>
          <w:szCs w:val="24"/>
        </w:rPr>
      </w:pPr>
    </w:p>
    <w:p>
      <w:pPr>
        <w:jc w:val="center"/>
        <w:rPr>
          <w:rFonts w:ascii="宋体" w:cs="宋体"/>
          <w:sz w:val="24"/>
          <w:szCs w:val="24"/>
        </w:rPr>
      </w:pPr>
    </w:p>
    <w:p>
      <w:pPr>
        <w:spacing w:line="588" w:lineRule="exact"/>
        <w:jc w:val="left"/>
        <w:rPr>
          <w:rFonts w:ascii="宋体" w:cs="宋体"/>
          <w:spacing w:val="6"/>
          <w:sz w:val="24"/>
          <w:szCs w:val="24"/>
        </w:rPr>
      </w:pPr>
      <w:r>
        <w:rPr>
          <w:rFonts w:hint="eastAsia" w:ascii="宋体" w:hAnsi="宋体" w:cs="宋体"/>
          <w:spacing w:val="6"/>
          <w:sz w:val="24"/>
          <w:szCs w:val="24"/>
        </w:rPr>
        <w:t>广西鑫磐工程项目管理有限责任公司：</w:t>
      </w:r>
    </w:p>
    <w:p>
      <w:pPr>
        <w:tabs>
          <w:tab w:val="left" w:pos="7200"/>
        </w:tabs>
        <w:spacing w:line="420" w:lineRule="exact"/>
        <w:ind w:firstLine="420" w:firstLineChars="200"/>
        <w:jc w:val="left"/>
        <w:rPr>
          <w:rFonts w:ascii="宋体" w:hAnsi="宋体" w:cs="仿宋"/>
        </w:rPr>
      </w:pPr>
    </w:p>
    <w:p>
      <w:pPr>
        <w:tabs>
          <w:tab w:val="left" w:pos="7200"/>
        </w:tabs>
        <w:spacing w:line="420" w:lineRule="exact"/>
        <w:ind w:firstLine="420" w:firstLineChars="200"/>
        <w:jc w:val="left"/>
        <w:rPr>
          <w:rFonts w:ascii="宋体" w:hAnsi="宋体" w:cs="仿宋"/>
        </w:rPr>
      </w:pPr>
      <w:r>
        <w:rPr>
          <w:rFonts w:hint="eastAsia" w:ascii="宋体" w:hAnsi="宋体" w:cs="仿宋"/>
        </w:rPr>
        <w:t>我方愿意参加贵方组织的</w:t>
      </w:r>
      <w:r>
        <w:rPr>
          <w:rFonts w:hint="eastAsia" w:ascii="宋体" w:hAnsi="宋体" w:cs="仿宋"/>
          <w:u w:val="single"/>
        </w:rPr>
        <w:t xml:space="preserve">     (项目名称)          </w:t>
      </w:r>
      <w:r>
        <w:rPr>
          <w:rFonts w:hint="eastAsia" w:ascii="宋体" w:hAnsi="宋体" w:cs="仿宋"/>
        </w:rPr>
        <w:t>（项目编号：）项目的投标，为便于贵方公正、择优地确定中标人及其投标服务成果和服务，我方就本次投标有关事项郑重声明如下：</w:t>
      </w:r>
    </w:p>
    <w:p>
      <w:pPr>
        <w:snapToGrid w:val="0"/>
        <w:spacing w:beforeLines="50" w:after="50" w:line="440" w:lineRule="exact"/>
        <w:ind w:firstLine="420" w:firstLineChars="200"/>
        <w:rPr>
          <w:rFonts w:ascii="宋体" w:hAnsi="宋体" w:cs="仿宋"/>
        </w:rPr>
      </w:pPr>
      <w:r>
        <w:rPr>
          <w:rFonts w:hint="eastAsia" w:ascii="宋体" w:hAnsi="宋体" w:cs="仿宋"/>
        </w:rPr>
        <w:t>1. 我单位郑重声明，在参加采购活动前3年内在经营活动中没有重大违法记录（重大违法记录是指供应商因违法经营受到刑事处罚或者责令停产停业、吊销许可证或者执照、较大数额罚款等行政处罚）。</w:t>
      </w:r>
    </w:p>
    <w:p>
      <w:pPr>
        <w:snapToGrid w:val="0"/>
        <w:spacing w:beforeLines="50" w:after="50" w:line="440" w:lineRule="exact"/>
        <w:ind w:firstLine="420" w:firstLineChars="200"/>
        <w:rPr>
          <w:rFonts w:ascii="宋体" w:hAnsi="宋体" w:cs="仿宋"/>
        </w:rPr>
      </w:pPr>
      <w:r>
        <w:rPr>
          <w:rFonts w:hint="eastAsia" w:ascii="宋体" w:hAnsi="宋体" w:cs="仿宋"/>
        </w:rPr>
        <w:t>2.经查询，在规定的查询时间内，“信用中国”和“中国政府采购网”网站我方未被列入失信被执行人、重大税收违法案件当事人名单、政府采购严重违法失信行为记录名单。</w:t>
      </w:r>
    </w:p>
    <w:p>
      <w:pPr>
        <w:snapToGrid w:val="0"/>
        <w:spacing w:beforeLines="50" w:after="50" w:line="440" w:lineRule="exact"/>
        <w:ind w:firstLine="420" w:firstLineChars="200"/>
        <w:rPr>
          <w:rFonts w:ascii="宋体" w:hAnsi="宋体" w:cs="仿宋"/>
        </w:rPr>
      </w:pPr>
      <w:r>
        <w:rPr>
          <w:rFonts w:hint="eastAsia" w:ascii="宋体" w:hAnsi="宋体" w:cs="仿宋"/>
        </w:rPr>
        <w:t>3. 以上事项如有虚假或隐瞒，我方愿意承担一切后果，并不再寻求任何旨在减轻或免除法律责任的辩解。</w:t>
      </w: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pStyle w:val="23"/>
        <w:spacing w:line="300" w:lineRule="auto"/>
        <w:rPr>
          <w:rFonts w:cs="Times New Roman"/>
        </w:rPr>
      </w:pPr>
    </w:p>
    <w:p>
      <w:pPr>
        <w:pStyle w:val="23"/>
        <w:ind w:firstLine="480" w:firstLineChars="200"/>
        <w:rPr>
          <w:rFonts w:cs="Times New Roman"/>
          <w:sz w:val="24"/>
          <w:szCs w:val="24"/>
          <w:u w:val="single"/>
        </w:rPr>
      </w:pPr>
      <w:r>
        <w:rPr>
          <w:rFonts w:hint="eastAsia" w:hAnsi="宋体"/>
          <w:sz w:val="24"/>
          <w:szCs w:val="24"/>
        </w:rPr>
        <w:t>磋商人名称：</w:t>
      </w:r>
      <w:r>
        <w:rPr>
          <w:rFonts w:hint="eastAsia" w:hAnsi="宋体"/>
          <w:sz w:val="24"/>
          <w:szCs w:val="24"/>
          <w:u w:val="single"/>
        </w:rPr>
        <w:t>（盖单位章）</w:t>
      </w:r>
    </w:p>
    <w:p>
      <w:pPr>
        <w:pStyle w:val="23"/>
        <w:ind w:firstLine="480" w:firstLineChars="200"/>
        <w:rPr>
          <w:rFonts w:cs="Times New Roman"/>
          <w:sz w:val="24"/>
          <w:szCs w:val="24"/>
        </w:rPr>
      </w:pPr>
    </w:p>
    <w:p>
      <w:pPr>
        <w:pStyle w:val="23"/>
        <w:ind w:firstLine="480" w:firstLineChars="200"/>
        <w:rPr>
          <w:rFonts w:cs="Times New Roman"/>
          <w:sz w:val="24"/>
          <w:szCs w:val="24"/>
          <w:u w:val="single"/>
        </w:rPr>
      </w:pPr>
      <w:r>
        <w:rPr>
          <w:rFonts w:hint="eastAsia" w:hAnsi="宋体"/>
          <w:sz w:val="24"/>
          <w:szCs w:val="24"/>
        </w:rPr>
        <w:t>法定代表人或委托代理人签字：</w:t>
      </w:r>
    </w:p>
    <w:p>
      <w:pPr>
        <w:pStyle w:val="23"/>
        <w:ind w:firstLine="480" w:firstLineChars="200"/>
        <w:rPr>
          <w:rFonts w:cs="Times New Roman"/>
          <w:sz w:val="24"/>
          <w:szCs w:val="24"/>
          <w:u w:val="single"/>
        </w:rPr>
      </w:pPr>
    </w:p>
    <w:p>
      <w:pPr>
        <w:spacing w:line="540" w:lineRule="exact"/>
        <w:ind w:firstLine="360" w:firstLineChars="150"/>
        <w:rPr>
          <w:rFonts w:ascii="宋体" w:hAnsi="宋体" w:cs="宋体"/>
          <w:sz w:val="24"/>
          <w:szCs w:val="24"/>
          <w:u w:val="single"/>
        </w:rPr>
      </w:pPr>
      <w:r>
        <w:rPr>
          <w:rFonts w:hint="eastAsia" w:ascii="宋体" w:hAnsi="宋体" w:cs="宋体"/>
          <w:sz w:val="24"/>
          <w:szCs w:val="24"/>
        </w:rPr>
        <w:t>日期：</w:t>
      </w:r>
    </w:p>
    <w:p>
      <w:pPr>
        <w:spacing w:line="540" w:lineRule="exact"/>
        <w:ind w:firstLine="360" w:firstLineChars="150"/>
        <w:rPr>
          <w:rFonts w:ascii="宋体" w:hAnsi="宋体" w:cs="宋体"/>
          <w:sz w:val="24"/>
          <w:szCs w:val="24"/>
          <w:u w:val="single"/>
        </w:rPr>
      </w:pPr>
    </w:p>
    <w:p/>
    <w:p>
      <w:pPr>
        <w:widowControl/>
        <w:jc w:val="left"/>
        <w:rPr>
          <w:rFonts w:ascii="宋体" w:hAnsi="宋体" w:cs="宋体"/>
          <w:sz w:val="28"/>
          <w:szCs w:val="28"/>
        </w:rPr>
      </w:pPr>
      <w:r>
        <w:rPr>
          <w:rFonts w:ascii="宋体" w:hAnsi="宋体" w:cs="宋体"/>
          <w:sz w:val="28"/>
          <w:szCs w:val="28"/>
        </w:rPr>
        <w:br w:type="page"/>
      </w:r>
    </w:p>
    <w:p>
      <w:pPr>
        <w:spacing w:line="500" w:lineRule="exact"/>
        <w:jc w:val="left"/>
        <w:outlineLvl w:val="2"/>
        <w:rPr>
          <w:rFonts w:ascii="宋体" w:hAnsi="宋体" w:cs="宋体"/>
          <w:sz w:val="28"/>
          <w:szCs w:val="28"/>
        </w:rPr>
      </w:pPr>
      <w:r>
        <w:rPr>
          <w:rFonts w:hint="eastAsia" w:ascii="宋体" w:hAnsi="宋体" w:cs="宋体"/>
          <w:sz w:val="28"/>
          <w:szCs w:val="28"/>
        </w:rPr>
        <w:t>4、《贵港市政府采购项目投标资格承诺函》</w:t>
      </w:r>
    </w:p>
    <w:p>
      <w:pPr>
        <w:spacing w:line="500" w:lineRule="exact"/>
        <w:jc w:val="left"/>
        <w:outlineLvl w:val="2"/>
        <w:rPr>
          <w:rFonts w:ascii="宋体" w:hAnsi="宋体" w:cs="宋体"/>
          <w:sz w:val="28"/>
          <w:szCs w:val="28"/>
        </w:rPr>
      </w:pPr>
      <w:r>
        <w:rPr>
          <w:rFonts w:hint="eastAsia" w:ascii="宋体" w:hAnsi="宋体" w:cs="宋体"/>
          <w:sz w:val="28"/>
          <w:szCs w:val="28"/>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pPr>
        <w:spacing w:line="500" w:lineRule="exact"/>
        <w:jc w:val="left"/>
        <w:outlineLvl w:val="2"/>
        <w:rPr>
          <w:rFonts w:ascii="宋体" w:cs="宋体"/>
          <w:sz w:val="28"/>
          <w:szCs w:val="28"/>
        </w:rPr>
      </w:pPr>
    </w:p>
    <w:p>
      <w:pPr>
        <w:snapToGrid w:val="0"/>
        <w:spacing w:before="50" w:afterLines="50" w:line="440" w:lineRule="exact"/>
        <w:jc w:val="center"/>
        <w:rPr>
          <w:rStyle w:val="148"/>
          <w:rFonts w:ascii="宋体" w:hAnsi="宋体"/>
          <w:color w:val="auto"/>
        </w:rPr>
      </w:pP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本公司郑重承诺，根据《中华人民共和国政府采购法》第二十二条的规定，本公司为参加政府采购活动的合格供应商。即本公司同时满足以下条件：</w:t>
      </w: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1.具有独立承担民事责任的能力。</w:t>
      </w: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2.具有良好的商业信誉和健全的财务会计制度。</w:t>
      </w: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3.具有履行合同所必需的设备和专业技术能力。</w:t>
      </w: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4.有依法缴纳税收和社会保障资金的良好记录。</w:t>
      </w:r>
    </w:p>
    <w:p>
      <w:pPr>
        <w:snapToGrid w:val="0"/>
        <w:spacing w:before="50" w:afterLines="50" w:line="440" w:lineRule="exact"/>
        <w:ind w:firstLine="560" w:firstLineChars="200"/>
        <w:jc w:val="left"/>
        <w:rPr>
          <w:rStyle w:val="150"/>
          <w:rFonts w:hint="default"/>
          <w:color w:val="auto"/>
          <w:sz w:val="28"/>
          <w:szCs w:val="28"/>
        </w:rPr>
      </w:pPr>
      <w:r>
        <w:rPr>
          <w:rStyle w:val="150"/>
          <w:rFonts w:hint="default"/>
          <w:color w:val="auto"/>
          <w:sz w:val="28"/>
          <w:szCs w:val="28"/>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pPr>
        <w:snapToGrid w:val="0"/>
        <w:spacing w:before="50" w:afterLines="50" w:line="440" w:lineRule="exact"/>
        <w:jc w:val="center"/>
        <w:rPr>
          <w:rStyle w:val="150"/>
          <w:rFonts w:hint="default"/>
          <w:color w:val="auto"/>
          <w:sz w:val="28"/>
          <w:szCs w:val="28"/>
        </w:rPr>
      </w:pPr>
      <w:r>
        <w:rPr>
          <w:rStyle w:val="150"/>
          <w:rFonts w:hint="default"/>
          <w:color w:val="auto"/>
          <w:sz w:val="28"/>
          <w:szCs w:val="28"/>
        </w:rPr>
        <w:t>企业名称（盖章）：</w:t>
      </w:r>
    </w:p>
    <w:p>
      <w:pPr>
        <w:snapToGrid w:val="0"/>
        <w:spacing w:before="50" w:afterLines="50" w:line="440" w:lineRule="exact"/>
        <w:jc w:val="center"/>
        <w:rPr>
          <w:rStyle w:val="150"/>
          <w:rFonts w:hint="default"/>
          <w:color w:val="auto"/>
          <w:sz w:val="28"/>
          <w:szCs w:val="28"/>
        </w:rPr>
      </w:pPr>
      <w:r>
        <w:rPr>
          <w:rStyle w:val="150"/>
          <w:rFonts w:hint="default"/>
          <w:color w:val="auto"/>
          <w:sz w:val="28"/>
          <w:szCs w:val="28"/>
        </w:rPr>
        <w:t>法定代表人（签名）：</w:t>
      </w:r>
    </w:p>
    <w:p>
      <w:pPr>
        <w:jc w:val="center"/>
        <w:rPr>
          <w:rFonts w:ascii="宋体" w:hAnsi="宋体"/>
          <w:sz w:val="28"/>
          <w:szCs w:val="28"/>
        </w:rPr>
      </w:pPr>
      <w:r>
        <w:rPr>
          <w:rStyle w:val="150"/>
          <w:rFonts w:hint="default"/>
          <w:color w:val="auto"/>
          <w:sz w:val="28"/>
          <w:szCs w:val="28"/>
        </w:rPr>
        <w:t>日期： 年 月 日</w:t>
      </w:r>
    </w:p>
    <w:p>
      <w:pPr>
        <w:rPr>
          <w:rFonts w:ascii="宋体" w:hAnsi="宋体"/>
        </w:rPr>
      </w:pPr>
    </w:p>
    <w:p>
      <w:pPr>
        <w:spacing w:line="500" w:lineRule="exact"/>
        <w:jc w:val="left"/>
        <w:outlineLvl w:val="2"/>
        <w:rPr>
          <w:rFonts w:ascii="宋体" w:cs="宋体"/>
          <w:sz w:val="28"/>
          <w:szCs w:val="28"/>
        </w:rPr>
      </w:pPr>
      <w:r>
        <w:rPr>
          <w:rFonts w:ascii="宋体" w:hAnsi="宋体" w:cs="宋体"/>
          <w:sz w:val="28"/>
          <w:szCs w:val="28"/>
        </w:rPr>
        <w:br w:type="page"/>
      </w:r>
      <w:r>
        <w:rPr>
          <w:rFonts w:hint="eastAsia" w:ascii="宋体" w:hAnsi="宋体" w:cs="宋体"/>
          <w:sz w:val="28"/>
          <w:szCs w:val="28"/>
        </w:rPr>
        <w:t>5、供应商认为有必要提供的其它资格证明文件及资料；</w:t>
      </w:r>
    </w:p>
    <w:p>
      <w:pPr>
        <w:spacing w:line="500" w:lineRule="exact"/>
        <w:jc w:val="left"/>
        <w:outlineLvl w:val="2"/>
        <w:rPr>
          <w:rFonts w:ascii="宋体" w:cs="宋体"/>
          <w:sz w:val="28"/>
          <w:szCs w:val="28"/>
        </w:rPr>
      </w:pPr>
    </w:p>
    <w:p>
      <w:pPr>
        <w:spacing w:line="360" w:lineRule="auto"/>
        <w:rPr>
          <w:rFonts w:ascii="宋体" w:cs="宋体"/>
          <w:b/>
          <w:bCs/>
          <w:sz w:val="32"/>
          <w:szCs w:val="32"/>
        </w:rPr>
      </w:pPr>
      <w:bookmarkStart w:id="18" w:name="_Toc432088978"/>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b/>
          <w:bCs/>
          <w:sz w:val="32"/>
          <w:szCs w:val="32"/>
        </w:rPr>
      </w:pPr>
    </w:p>
    <w:p>
      <w:pPr>
        <w:spacing w:line="360" w:lineRule="auto"/>
        <w:rPr>
          <w:rFonts w:ascii="宋体" w:cs="宋体"/>
          <w:b/>
          <w:bCs/>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widowControl/>
        <w:jc w:val="left"/>
        <w:rPr>
          <w:rFonts w:hAnsi="宋体"/>
          <w:b/>
          <w:bCs/>
          <w:sz w:val="32"/>
          <w:szCs w:val="32"/>
        </w:rPr>
      </w:pPr>
      <w:r>
        <w:rPr>
          <w:rFonts w:hint="eastAsia" w:hAnsi="宋体"/>
          <w:b/>
          <w:bCs/>
          <w:sz w:val="32"/>
          <w:szCs w:val="32"/>
        </w:rPr>
        <w:t xml:space="preserve">四、商务响应及偏离情况说明表； </w:t>
      </w:r>
    </w:p>
    <w:p>
      <w:pPr>
        <w:widowControl/>
        <w:jc w:val="left"/>
        <w:rPr>
          <w:rFonts w:hAnsi="宋体"/>
          <w:b/>
          <w:bCs/>
          <w:sz w:val="32"/>
          <w:szCs w:val="32"/>
        </w:rPr>
      </w:pPr>
    </w:p>
    <w:p>
      <w:pPr>
        <w:widowControl/>
        <w:jc w:val="left"/>
      </w:pPr>
    </w:p>
    <w:p>
      <w:pPr>
        <w:spacing w:line="520" w:lineRule="exact"/>
        <w:jc w:val="center"/>
        <w:rPr>
          <w:rFonts w:ascii="宋体" w:hAnsi="宋体" w:cs="宋体"/>
          <w:b/>
          <w:sz w:val="36"/>
          <w:szCs w:val="36"/>
        </w:rPr>
      </w:pPr>
    </w:p>
    <w:p>
      <w:pPr>
        <w:pStyle w:val="23"/>
        <w:spacing w:line="400" w:lineRule="exact"/>
        <w:ind w:firstLine="420" w:firstLineChars="200"/>
        <w:rPr>
          <w:rFonts w:hAnsi="宋体"/>
          <w:szCs w:val="20"/>
        </w:rPr>
      </w:pPr>
      <w:r>
        <w:rPr>
          <w:rFonts w:hint="eastAsia" w:hAnsi="宋体"/>
        </w:rPr>
        <w:t>请逐条对应本项目采购文件第三章 “项目采购需求”中的商务要求，详细填写相应的具体内容。“偏离说明”一栏应当选择“正偏离”、“负偏离”或“无偏离”进行填写。</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hAnsi="宋体"/>
              </w:rPr>
            </w:pPr>
            <w:r>
              <w:rPr>
                <w:rFonts w:hint="eastAsia" w:hAnsi="宋体"/>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hAnsi="宋体"/>
              </w:rPr>
            </w:pPr>
            <w:r>
              <w:rPr>
                <w:rFonts w:hint="eastAsia" w:hAnsi="宋体"/>
              </w:rPr>
              <w:t>采购文件的服务内容要求</w:t>
            </w:r>
          </w:p>
        </w:tc>
        <w:tc>
          <w:tcPr>
            <w:tcW w:w="3685"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hAnsi="宋体"/>
              </w:rPr>
            </w:pPr>
            <w:r>
              <w:rPr>
                <w:rFonts w:hint="eastAsia" w:hAnsi="宋体"/>
              </w:rPr>
              <w:t>竞争性磋商响应文件承诺的服务内容条款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hAnsi="宋体"/>
              </w:rPr>
            </w:pPr>
            <w:r>
              <w:rPr>
                <w:rFonts w:hint="eastAsia"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23"/>
              <w:spacing w:line="340" w:lineRule="exact"/>
              <w:jc w:val="center"/>
              <w:rPr>
                <w:rFonts w:hAnsi="宋体"/>
              </w:rPr>
            </w:pPr>
            <w:r>
              <w:rPr>
                <w:rFonts w:hint="eastAsia" w:hAnsi="宋体"/>
              </w:rPr>
              <w:t>1</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rPr>
            </w:pPr>
            <w:r>
              <w:rPr>
                <w:rFonts w:hint="eastAsia" w:ascii="宋体" w:hAnsi="宋体" w:cs="宋体"/>
              </w:rPr>
              <w:t>1  ……</w:t>
            </w:r>
          </w:p>
          <w:p>
            <w:pPr>
              <w:spacing w:line="340" w:lineRule="exact"/>
              <w:rPr>
                <w:rFonts w:ascii="宋体" w:hAnsi="宋体" w:cs="宋体"/>
              </w:rPr>
            </w:pPr>
            <w:r>
              <w:rPr>
                <w:rFonts w:hint="eastAsia" w:ascii="宋体" w:hAnsi="宋体" w:cs="宋体"/>
              </w:rPr>
              <w:t>2  ……</w:t>
            </w:r>
          </w:p>
          <w:p>
            <w:pPr>
              <w:spacing w:line="340" w:lineRule="exact"/>
              <w:rPr>
                <w:rFonts w:ascii="宋体" w:hAnsi="宋体" w:cs="宋体"/>
              </w:rPr>
            </w:pPr>
            <w:r>
              <w:rPr>
                <w:rFonts w:hint="eastAsia" w:ascii="宋体" w:hAnsi="宋体" w:cs="宋体"/>
              </w:rPr>
              <w:t>3  ……</w:t>
            </w:r>
          </w:p>
          <w:p>
            <w:pPr>
              <w:pStyle w:val="23"/>
              <w:spacing w:line="340" w:lineRule="exact"/>
              <w:rPr>
                <w:rFonts w:hAnsi="宋体"/>
              </w:rPr>
            </w:pPr>
            <w:r>
              <w:rPr>
                <w:rFonts w:hint="eastAsia"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rPr>
            </w:pPr>
            <w:r>
              <w:rPr>
                <w:rFonts w:hint="eastAsia" w:ascii="宋体" w:hAnsi="宋体" w:cs="宋体"/>
              </w:rPr>
              <w:t>1  ……</w:t>
            </w:r>
          </w:p>
          <w:p>
            <w:pPr>
              <w:spacing w:line="340" w:lineRule="exact"/>
              <w:rPr>
                <w:rFonts w:ascii="宋体" w:hAnsi="宋体" w:cs="宋体"/>
              </w:rPr>
            </w:pPr>
            <w:r>
              <w:rPr>
                <w:rFonts w:hint="eastAsia" w:ascii="宋体" w:hAnsi="宋体" w:cs="宋体"/>
              </w:rPr>
              <w:t>2  ……</w:t>
            </w:r>
          </w:p>
          <w:p>
            <w:pPr>
              <w:spacing w:line="340" w:lineRule="exact"/>
              <w:rPr>
                <w:rFonts w:ascii="宋体" w:hAnsi="宋体" w:cs="宋体"/>
              </w:rPr>
            </w:pPr>
            <w:r>
              <w:rPr>
                <w:rFonts w:hint="eastAsia" w:ascii="宋体" w:hAnsi="宋体" w:cs="宋体"/>
              </w:rPr>
              <w:t>3  ……</w:t>
            </w:r>
          </w:p>
          <w:p>
            <w:pPr>
              <w:pStyle w:val="23"/>
              <w:spacing w:line="340" w:lineRule="exact"/>
              <w:rPr>
                <w:rFonts w:hAnsi="宋体"/>
              </w:rPr>
            </w:pPr>
            <w:r>
              <w:rPr>
                <w:rFonts w:hint="eastAsia"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3"/>
              <w:spacing w:line="300" w:lineRule="exact"/>
              <w:jc w:val="center"/>
              <w:rPr>
                <w:rFonts w:hAnsi="宋体"/>
              </w:rPr>
            </w:pPr>
            <w:r>
              <w:rPr>
                <w:rFonts w:hint="eastAsia"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6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竞标人名称（盖章）：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6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法定代表人或委托代理人（签字）：</w:t>
            </w:r>
          </w:p>
        </w:tc>
      </w:tr>
    </w:tbl>
    <w:p>
      <w:pPr>
        <w:pStyle w:val="23"/>
        <w:spacing w:line="400" w:lineRule="exact"/>
        <w:rPr>
          <w:rFonts w:hAnsi="宋体"/>
        </w:rPr>
      </w:pPr>
    </w:p>
    <w:p>
      <w:pPr>
        <w:pStyle w:val="23"/>
        <w:spacing w:line="400" w:lineRule="exact"/>
        <w:rPr>
          <w:rFonts w:hAnsi="宋体"/>
        </w:rPr>
      </w:pPr>
      <w:r>
        <w:rPr>
          <w:rFonts w:hint="eastAsia" w:hAnsi="宋体"/>
          <w:b/>
        </w:rPr>
        <w:t>注：</w:t>
      </w:r>
      <w:r>
        <w:rPr>
          <w:rFonts w:hint="eastAsia" w:hAnsi="宋体"/>
        </w:rPr>
        <w:t>⑴表格内容均需按要求填写并盖章，不得留空，否则按竞标无效处理。</w:t>
      </w:r>
    </w:p>
    <w:p>
      <w:pPr>
        <w:pStyle w:val="23"/>
        <w:spacing w:line="400" w:lineRule="exact"/>
        <w:ind w:firstLine="420" w:firstLineChars="200"/>
        <w:rPr>
          <w:rFonts w:hAnsi="宋体"/>
        </w:rPr>
      </w:pPr>
      <w:r>
        <w:rPr>
          <w:rFonts w:hint="eastAsia" w:hAnsi="宋体"/>
        </w:rPr>
        <w:t>⑵如果采购文件需求为小于或大于某个数值标准时，竞争性磋商响应文件不得直接复制采购文件需求，竞争性磋商响应文件对应内容应当写明商务响应的实际数值，否则按竞标无效处理。</w:t>
      </w:r>
    </w:p>
    <w:p>
      <w:pPr>
        <w:pStyle w:val="23"/>
        <w:spacing w:line="560" w:lineRule="exact"/>
        <w:jc w:val="left"/>
        <w:rPr>
          <w:rFonts w:hAnsi="宋体" w:cs="Times New Roman"/>
          <w:bCs/>
          <w:sz w:val="24"/>
        </w:rPr>
      </w:pPr>
      <w:r>
        <w:rPr>
          <w:rFonts w:hint="eastAsia" w:hAnsi="宋体"/>
        </w:rPr>
        <w:t>⑶当竞争性磋商响应文件承诺的商务响应低于采购文件要求时，竞标人应当如实写明“负偏离”，否则视为虚假报价。</w:t>
      </w:r>
    </w:p>
    <w:p>
      <w:pPr>
        <w:pStyle w:val="23"/>
        <w:spacing w:before="62" w:after="156" w:line="420" w:lineRule="exact"/>
        <w:ind w:firstLine="420"/>
        <w:rPr>
          <w:rFonts w:hAnsi="宋体"/>
          <w:b/>
          <w:sz w:val="32"/>
        </w:rPr>
      </w:pPr>
    </w:p>
    <w:p>
      <w:pPr>
        <w:pStyle w:val="23"/>
        <w:spacing w:line="420" w:lineRule="exact"/>
        <w:ind w:firstLine="420"/>
        <w:rPr>
          <w:rFonts w:hAnsi="宋体"/>
          <w:b/>
          <w:sz w:val="32"/>
        </w:rPr>
      </w:pPr>
    </w:p>
    <w:p>
      <w:pPr>
        <w:pStyle w:val="23"/>
        <w:spacing w:before="62" w:after="156" w:line="420" w:lineRule="exact"/>
        <w:ind w:firstLine="420"/>
        <w:rPr>
          <w:rFonts w:hAnsi="宋体"/>
          <w:b/>
          <w:sz w:val="32"/>
        </w:rPr>
      </w:pPr>
    </w:p>
    <w:p>
      <w:pPr>
        <w:widowControl/>
        <w:jc w:val="left"/>
        <w:rPr>
          <w:rFonts w:ascii="宋体" w:hAnsi="宋体"/>
          <w:b/>
          <w:bCs/>
          <w:kern w:val="0"/>
          <w:sz w:val="32"/>
          <w:szCs w:val="32"/>
        </w:rPr>
      </w:pPr>
      <w:r>
        <w:rPr>
          <w:rFonts w:hAnsi="宋体"/>
          <w:b/>
          <w:bCs/>
          <w:sz w:val="32"/>
          <w:szCs w:val="32"/>
        </w:rPr>
        <w:br w:type="page"/>
      </w: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pStyle w:val="84"/>
        <w:rPr>
          <w:rFonts w:hAnsi="宋体" w:cs="Times New Roman"/>
          <w:b/>
          <w:bCs/>
          <w:color w:val="auto"/>
          <w:sz w:val="32"/>
          <w:szCs w:val="32"/>
        </w:rPr>
      </w:pPr>
    </w:p>
    <w:p>
      <w:pPr>
        <w:spacing w:line="360" w:lineRule="auto"/>
        <w:rPr>
          <w:rFonts w:ascii="宋体" w:cs="宋体"/>
          <w:b/>
          <w:bCs/>
          <w:sz w:val="32"/>
          <w:szCs w:val="32"/>
        </w:rPr>
      </w:pPr>
    </w:p>
    <w:p>
      <w:pPr>
        <w:spacing w:line="360" w:lineRule="auto"/>
        <w:rPr>
          <w:rFonts w:ascii="宋体" w:cs="宋体"/>
          <w:b/>
          <w:bCs/>
          <w:sz w:val="30"/>
          <w:szCs w:val="30"/>
        </w:rPr>
      </w:pPr>
    </w:p>
    <w:p>
      <w:pPr>
        <w:spacing w:line="360" w:lineRule="auto"/>
        <w:rPr>
          <w:rFonts w:ascii="宋体" w:cs="宋体"/>
          <w:b/>
          <w:bCs/>
          <w:sz w:val="30"/>
          <w:szCs w:val="30"/>
        </w:rPr>
      </w:pPr>
    </w:p>
    <w:p>
      <w:pPr>
        <w:jc w:val="center"/>
        <w:rPr>
          <w:rFonts w:ascii="宋体" w:cs="宋体"/>
          <w:b/>
          <w:bCs/>
          <w:sz w:val="36"/>
          <w:szCs w:val="36"/>
        </w:rPr>
      </w:pPr>
      <w:r>
        <w:rPr>
          <w:rFonts w:hint="eastAsia" w:ascii="宋体" w:hAnsi="宋体" w:cs="宋体"/>
          <w:b/>
          <w:bCs/>
          <w:sz w:val="36"/>
          <w:szCs w:val="36"/>
        </w:rPr>
        <w:t>技术文件</w:t>
      </w: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spacing w:line="360" w:lineRule="auto"/>
        <w:jc w:val="center"/>
        <w:rPr>
          <w:rFonts w:ascii="宋体" w:cs="宋体"/>
          <w:b/>
          <w:bCs/>
          <w:sz w:val="30"/>
          <w:szCs w:val="30"/>
        </w:rPr>
      </w:pPr>
    </w:p>
    <w:p>
      <w:pPr>
        <w:pStyle w:val="5"/>
      </w:pPr>
    </w:p>
    <w:p>
      <w:pPr>
        <w:rPr>
          <w:rFonts w:ascii="宋体" w:cs="宋体"/>
        </w:rPr>
      </w:pPr>
    </w:p>
    <w:p>
      <w:pPr>
        <w:spacing w:line="520" w:lineRule="exact"/>
        <w:jc w:val="center"/>
        <w:rPr>
          <w:rFonts w:ascii="宋体" w:hAnsi="宋体" w:cs="宋体"/>
          <w:b/>
          <w:sz w:val="36"/>
          <w:szCs w:val="36"/>
        </w:rPr>
      </w:pPr>
      <w:r>
        <w:rPr>
          <w:rFonts w:hint="eastAsia" w:ascii="宋体" w:hAnsi="宋体" w:cs="宋体"/>
          <w:b/>
          <w:sz w:val="36"/>
          <w:szCs w:val="36"/>
        </w:rPr>
        <w:t>一、技术响应及偏离情况说明表（货物类）（格式）</w:t>
      </w:r>
    </w:p>
    <w:p>
      <w:pPr>
        <w:pStyle w:val="23"/>
        <w:spacing w:line="400" w:lineRule="exact"/>
        <w:ind w:firstLine="420" w:firstLineChars="200"/>
        <w:rPr>
          <w:rFonts w:hAnsi="宋体"/>
          <w:szCs w:val="20"/>
        </w:rPr>
      </w:pPr>
    </w:p>
    <w:p>
      <w:pPr>
        <w:pStyle w:val="23"/>
        <w:spacing w:line="400" w:lineRule="exact"/>
        <w:ind w:firstLine="420" w:firstLineChars="200"/>
        <w:rPr>
          <w:rFonts w:hAnsi="宋体"/>
        </w:rPr>
      </w:pPr>
      <w:r>
        <w:rPr>
          <w:rFonts w:hint="eastAsia" w:hAnsi="宋体"/>
        </w:rPr>
        <w:t xml:space="preserve">请根据所提供的产品的实际技术参数，逐条对应本项目采购文件第三章 “项目采购需求”中的技术参数要求详细填写相应的具体内容。“偏离说明”一栏应当选择“正偏离”、“负偏离”或“无偏离”进行填写。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60"/>
        <w:gridCol w:w="735"/>
        <w:gridCol w:w="1575"/>
        <w:gridCol w:w="1101"/>
        <w:gridCol w:w="651"/>
        <w:gridCol w:w="1377"/>
        <w:gridCol w:w="148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采购文件需求</w:t>
            </w:r>
          </w:p>
        </w:tc>
        <w:tc>
          <w:tcPr>
            <w:tcW w:w="46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竞争性磋商响应文件承诺</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技术参数要求</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货物名称</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数量</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品牌、型号</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技术参数</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rPr>
            </w:pPr>
            <w:r>
              <w:rPr>
                <w:rFonts w:hint="eastAsia" w:ascii="宋体" w:hAnsi="宋体" w:cs="宋体"/>
              </w:rPr>
              <w:t>2  ……</w:t>
            </w:r>
          </w:p>
          <w:p>
            <w:pPr>
              <w:rPr>
                <w:rFonts w:ascii="宋体" w:hAnsi="宋体" w:cs="宋体"/>
              </w:rPr>
            </w:pPr>
            <w:r>
              <w:rPr>
                <w:rFonts w:hint="eastAsia" w:ascii="宋体" w:hAnsi="宋体" w:cs="宋体"/>
              </w:rPr>
              <w:t>3  ……</w:t>
            </w:r>
          </w:p>
          <w:p>
            <w:pPr>
              <w:rPr>
                <w:rFonts w:ascii="宋体" w:hAnsi="宋体" w:cs="宋体"/>
              </w:rPr>
            </w:pPr>
            <w:r>
              <w:rPr>
                <w:rFonts w:hint="eastAsia" w:ascii="宋体" w:hAnsi="宋体" w:cs="宋体"/>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3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4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rPr>
            </w:pPr>
            <w:r>
              <w:rPr>
                <w:rFonts w:hint="eastAsia" w:ascii="宋体" w:hAnsi="宋体" w:cs="宋体"/>
              </w:rPr>
              <w:t>2  ……</w:t>
            </w:r>
          </w:p>
          <w:p>
            <w:pPr>
              <w:rPr>
                <w:rFonts w:ascii="宋体" w:hAnsi="宋体" w:cs="宋体"/>
              </w:rPr>
            </w:pPr>
            <w:r>
              <w:rPr>
                <w:rFonts w:hint="eastAsia" w:ascii="宋体" w:hAnsi="宋体" w:cs="宋体"/>
              </w:rPr>
              <w:t>3  ……</w:t>
            </w:r>
          </w:p>
          <w:p>
            <w:pPr>
              <w:rPr>
                <w:rFonts w:ascii="宋体" w:hAnsi="宋体" w:cs="宋体"/>
              </w:rPr>
            </w:pPr>
            <w:r>
              <w:rPr>
                <w:rFonts w:hint="eastAsia" w:ascii="宋体" w:hAnsi="宋体" w:cs="宋体"/>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rPr>
            </w:pPr>
            <w:r>
              <w:rPr>
                <w:rFonts w:hint="eastAsia" w:ascii="宋体" w:hAnsi="宋体" w:cs="宋体"/>
              </w:rPr>
              <w:t>2  ……</w:t>
            </w:r>
          </w:p>
          <w:p>
            <w:pPr>
              <w:rPr>
                <w:rFonts w:ascii="宋体" w:hAnsi="宋体" w:cs="宋体"/>
              </w:rPr>
            </w:pPr>
            <w:r>
              <w:rPr>
                <w:rFonts w:hint="eastAsia" w:ascii="宋体" w:hAnsi="宋体" w:cs="宋体"/>
              </w:rPr>
              <w:t>3  ……</w:t>
            </w:r>
          </w:p>
          <w:p>
            <w:pPr>
              <w:rPr>
                <w:rFonts w:ascii="宋体" w:hAnsi="宋体" w:cs="宋体"/>
              </w:rPr>
            </w:pPr>
            <w:r>
              <w:rPr>
                <w:rFonts w:hint="eastAsia" w:ascii="宋体" w:hAnsi="宋体" w:cs="宋体"/>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3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w:t>
            </w:r>
          </w:p>
        </w:tc>
        <w:tc>
          <w:tcPr>
            <w:tcW w:w="14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w:t>
            </w:r>
          </w:p>
          <w:p>
            <w:pPr>
              <w:rPr>
                <w:rFonts w:ascii="宋体" w:hAnsi="宋体" w:cs="宋体"/>
              </w:rPr>
            </w:pPr>
            <w:r>
              <w:rPr>
                <w:rFonts w:hint="eastAsia" w:ascii="宋体" w:hAnsi="宋体" w:cs="宋体"/>
              </w:rPr>
              <w:t>2  ……</w:t>
            </w:r>
          </w:p>
          <w:p>
            <w:pPr>
              <w:rPr>
                <w:rFonts w:ascii="宋体" w:hAnsi="宋体" w:cs="宋体"/>
              </w:rPr>
            </w:pPr>
            <w:r>
              <w:rPr>
                <w:rFonts w:hint="eastAsia" w:ascii="宋体" w:hAnsi="宋体" w:cs="宋体"/>
              </w:rPr>
              <w:t>3  ……</w:t>
            </w:r>
          </w:p>
          <w:p>
            <w:pPr>
              <w:rPr>
                <w:rFonts w:ascii="宋体" w:hAnsi="宋体" w:cs="宋体"/>
              </w:rPr>
            </w:pPr>
            <w:r>
              <w:rPr>
                <w:rFonts w:hint="eastAsia" w:ascii="宋体" w:hAnsi="宋体" w:cs="宋体"/>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4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7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竞标人名称（盖章）：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75"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法定代表人或委托代理人（签字）：</w:t>
            </w:r>
          </w:p>
        </w:tc>
      </w:tr>
    </w:tbl>
    <w:p>
      <w:pPr>
        <w:pStyle w:val="23"/>
        <w:spacing w:line="400" w:lineRule="exact"/>
        <w:rPr>
          <w:rFonts w:hAnsi="宋体"/>
          <w:b/>
        </w:rPr>
      </w:pPr>
    </w:p>
    <w:p>
      <w:pPr>
        <w:pStyle w:val="23"/>
        <w:spacing w:line="400" w:lineRule="exact"/>
        <w:rPr>
          <w:rFonts w:hAnsi="宋体"/>
        </w:rPr>
      </w:pPr>
      <w:r>
        <w:rPr>
          <w:rFonts w:hint="eastAsia" w:hAnsi="宋体"/>
          <w:b/>
        </w:rPr>
        <w:t>注：</w:t>
      </w:r>
      <w:r>
        <w:rPr>
          <w:rFonts w:hint="eastAsia" w:hAnsi="宋体"/>
        </w:rPr>
        <w:t>⑴表格内容均需按要求填写并盖章，不得留空，否则按竞标无效处理。</w:t>
      </w:r>
    </w:p>
    <w:p>
      <w:pPr>
        <w:pStyle w:val="23"/>
        <w:spacing w:line="400" w:lineRule="exact"/>
        <w:rPr>
          <w:rFonts w:hAnsi="宋体"/>
        </w:rPr>
      </w:pPr>
      <w:r>
        <w:rPr>
          <w:rFonts w:hint="eastAsia" w:hAnsi="宋体"/>
        </w:rPr>
        <w:t>⑵</w:t>
      </w:r>
      <w:r>
        <w:rPr>
          <w:rFonts w:hint="eastAsia" w:hAnsi="宋体"/>
          <w:color w:val="0000FF"/>
        </w:rPr>
        <w:t>如果采购文件需求为小于或大于某个数值标准时，竞争性磋商响应文件不得直接复制采购文件需求，竞争性磋商响应文件对应内容应当写明竞标产品的具体参数，否则按竞标无效处理。</w:t>
      </w:r>
    </w:p>
    <w:p>
      <w:pPr>
        <w:pStyle w:val="23"/>
        <w:spacing w:line="400" w:lineRule="exact"/>
        <w:rPr>
          <w:rFonts w:hAnsi="宋体"/>
        </w:rPr>
      </w:pPr>
      <w:r>
        <w:rPr>
          <w:rFonts w:hint="eastAsia" w:hAnsi="宋体"/>
        </w:rPr>
        <w:t>⑶当竞争性磋商响应文件的技术参数低于采购文件要求时，竞标人应当如实写明“负偏离”，否则视为虚假应标。</w:t>
      </w:r>
    </w:p>
    <w:p>
      <w:pPr>
        <w:topLinePunct/>
        <w:spacing w:line="500" w:lineRule="exact"/>
        <w:ind w:firstLine="840" w:firstLineChars="400"/>
        <w:rPr>
          <w:rFonts w:ascii="宋体" w:hAnsi="宋体" w:cs="宋体"/>
        </w:rPr>
      </w:pPr>
    </w:p>
    <w:p>
      <w:pPr>
        <w:jc w:val="center"/>
        <w:rPr>
          <w:rFonts w:ascii="宋体" w:cs="宋体"/>
        </w:rPr>
      </w:pPr>
    </w:p>
    <w:p>
      <w:pPr>
        <w:rPr>
          <w:rFonts w:ascii="宋体" w:cs="宋体"/>
        </w:rPr>
      </w:pPr>
    </w:p>
    <w:p>
      <w:pPr>
        <w:rPr>
          <w:rFonts w:ascii="宋体" w:cs="宋体"/>
        </w:rPr>
      </w:pPr>
    </w:p>
    <w:p>
      <w:pPr>
        <w:rPr>
          <w:rFonts w:ascii="宋体" w:cs="宋体"/>
        </w:rPr>
      </w:pPr>
      <w:r>
        <w:rPr>
          <w:rFonts w:ascii="宋体" w:cs="宋体"/>
        </w:rPr>
        <w:br w:type="page"/>
      </w:r>
    </w:p>
    <w:p>
      <w:pPr>
        <w:spacing w:line="520" w:lineRule="exact"/>
        <w:jc w:val="center"/>
        <w:rPr>
          <w:rFonts w:ascii="宋体" w:hAnsi="宋体" w:cs="宋体"/>
          <w:b/>
          <w:sz w:val="36"/>
          <w:szCs w:val="36"/>
        </w:rPr>
      </w:pPr>
      <w:r>
        <w:rPr>
          <w:rFonts w:hint="eastAsia" w:ascii="宋体" w:hAnsi="宋体" w:cs="宋体"/>
          <w:b/>
          <w:sz w:val="36"/>
          <w:szCs w:val="36"/>
        </w:rPr>
        <w:t>二、售后服务方案</w:t>
      </w:r>
    </w:p>
    <w:p>
      <w:pPr>
        <w:jc w:val="center"/>
        <w:rPr>
          <w:rFonts w:ascii="宋体" w:cs="宋体"/>
        </w:rPr>
      </w:pPr>
      <w:r>
        <w:rPr>
          <w:rFonts w:hint="eastAsia" w:ascii="宋体" w:hAnsi="宋体" w:cs="宋体"/>
        </w:rPr>
        <w:t>（格式自拟，必须提供）</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r>
        <w:rPr>
          <w:rFonts w:ascii="宋体" w:cs="宋体"/>
        </w:rPr>
        <w:br w:type="page"/>
      </w:r>
    </w:p>
    <w:p>
      <w:pPr>
        <w:spacing w:line="520" w:lineRule="exact"/>
        <w:jc w:val="center"/>
        <w:rPr>
          <w:rFonts w:ascii="宋体" w:hAnsi="宋体" w:cs="宋体"/>
          <w:b/>
          <w:sz w:val="36"/>
          <w:szCs w:val="36"/>
        </w:rPr>
      </w:pPr>
      <w:r>
        <w:rPr>
          <w:rFonts w:hint="eastAsia" w:ascii="宋体" w:hAnsi="宋体" w:cs="宋体"/>
          <w:b/>
          <w:sz w:val="36"/>
          <w:szCs w:val="36"/>
        </w:rPr>
        <w:t>三、供应商认为有必要提供的其它文件及资料。</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widowControl/>
        <w:jc w:val="left"/>
        <w:rPr>
          <w:rFonts w:ascii="宋体" w:cs="宋体"/>
        </w:rPr>
      </w:pPr>
      <w:r>
        <w:rPr>
          <w:rFonts w:ascii="宋体" w:cs="宋体"/>
        </w:rPr>
        <w:br w:type="page"/>
      </w:r>
    </w:p>
    <w:p>
      <w:pPr>
        <w:rPr>
          <w:rFonts w:ascii="宋体" w:hAnsi="宋体" w:cs="宋体"/>
          <w:b/>
          <w:bCs/>
          <w:sz w:val="30"/>
          <w:szCs w:val="30"/>
        </w:rPr>
      </w:pPr>
      <w:r>
        <w:rPr>
          <w:rFonts w:hint="eastAsia" w:ascii="宋体" w:hAnsi="宋体" w:cs="宋体"/>
          <w:b/>
          <w:bCs/>
          <w:sz w:val="30"/>
          <w:szCs w:val="30"/>
        </w:rPr>
        <w:t>四、最终（第二次）报价文件格式</w:t>
      </w:r>
    </w:p>
    <w:p>
      <w:pPr>
        <w:spacing w:line="460" w:lineRule="exact"/>
        <w:rPr>
          <w:rFonts w:ascii="宋体" w:hAnsi="宋体" w:cs="宋体"/>
          <w:b/>
          <w:bCs/>
          <w:sz w:val="30"/>
          <w:szCs w:val="30"/>
        </w:rPr>
      </w:pPr>
    </w:p>
    <w:p>
      <w:pPr>
        <w:pStyle w:val="23"/>
        <w:ind w:firstLine="716"/>
        <w:jc w:val="center"/>
        <w:outlineLvl w:val="1"/>
        <w:rPr>
          <w:rFonts w:ascii="仿宋_GB2312" w:eastAsia="仿宋_GB2312"/>
          <w:b/>
          <w:sz w:val="36"/>
          <w:szCs w:val="36"/>
        </w:rPr>
      </w:pPr>
      <w:r>
        <w:rPr>
          <w:rFonts w:hint="eastAsia" w:ascii="仿宋_GB2312" w:eastAsia="仿宋_GB2312"/>
          <w:b/>
          <w:sz w:val="36"/>
          <w:szCs w:val="36"/>
        </w:rPr>
        <w:t>最终（第二次）报价文件</w:t>
      </w:r>
      <w:r>
        <w:rPr>
          <w:rFonts w:ascii="仿宋_GB2312" w:eastAsia="仿宋_GB2312"/>
          <w:b/>
          <w:sz w:val="36"/>
          <w:szCs w:val="36"/>
        </w:rPr>
        <w:t>格式</w:t>
      </w:r>
    </w:p>
    <w:p>
      <w:pPr>
        <w:pStyle w:val="23"/>
        <w:jc w:val="center"/>
        <w:rPr>
          <w:rFonts w:ascii="方正隶书简体" w:eastAsia="方正隶书简体"/>
          <w:b/>
          <w:sz w:val="24"/>
          <w:szCs w:val="24"/>
        </w:rPr>
      </w:pPr>
    </w:p>
    <w:p>
      <w:pPr>
        <w:pStyle w:val="23"/>
        <w:spacing w:line="440" w:lineRule="exact"/>
        <w:ind w:firstLine="4684" w:firstLineChars="1458"/>
        <w:rPr>
          <w:rFonts w:ascii="方正隶书简体" w:eastAsia="方正隶书简体"/>
          <w:b/>
          <w:sz w:val="32"/>
          <w:szCs w:val="32"/>
        </w:rPr>
      </w:pPr>
    </w:p>
    <w:p>
      <w:pPr>
        <w:pStyle w:val="23"/>
        <w:jc w:val="center"/>
        <w:rPr>
          <w:rFonts w:ascii="方正隶书简体" w:eastAsia="方正隶书简体"/>
          <w:b/>
          <w:sz w:val="72"/>
          <w:szCs w:val="72"/>
        </w:rPr>
      </w:pPr>
      <w:r>
        <w:rPr>
          <w:rFonts w:hint="eastAsia" w:ascii="Times New Roman" w:eastAsia="方正隶书简体"/>
          <w:b/>
          <w:sz w:val="72"/>
          <w:szCs w:val="72"/>
        </w:rPr>
        <w:t>响  应</w:t>
      </w:r>
      <w:r>
        <w:rPr>
          <w:rFonts w:ascii="方正隶书简体" w:eastAsia="方正隶书简体"/>
          <w:b/>
          <w:sz w:val="72"/>
          <w:szCs w:val="72"/>
        </w:rPr>
        <w:t xml:space="preserve">   文   件</w:t>
      </w:r>
    </w:p>
    <w:p>
      <w:pPr>
        <w:pStyle w:val="23"/>
        <w:jc w:val="center"/>
        <w:rPr>
          <w:rFonts w:ascii="方正隶书简体" w:eastAsia="方正隶书简体"/>
          <w:b/>
          <w:sz w:val="24"/>
          <w:szCs w:val="24"/>
        </w:rPr>
      </w:pPr>
    </w:p>
    <w:p>
      <w:pPr>
        <w:pStyle w:val="23"/>
        <w:jc w:val="center"/>
        <w:rPr>
          <w:rFonts w:ascii="方正隶书简体" w:eastAsia="方正隶书简体"/>
          <w:b/>
          <w:sz w:val="32"/>
          <w:szCs w:val="32"/>
        </w:rPr>
      </w:pPr>
    </w:p>
    <w:p>
      <w:pPr>
        <w:pStyle w:val="23"/>
        <w:jc w:val="center"/>
        <w:rPr>
          <w:rFonts w:ascii="方正隶书简体" w:eastAsia="方正隶书简体"/>
          <w:b/>
          <w:sz w:val="32"/>
          <w:szCs w:val="32"/>
        </w:rPr>
      </w:pPr>
      <w:r>
        <w:rPr>
          <w:rFonts w:hint="eastAsia" w:ascii="方正隶书简体" w:eastAsia="方正隶书简体"/>
          <w:b/>
          <w:sz w:val="32"/>
          <w:szCs w:val="32"/>
        </w:rPr>
        <w:t>最终（第二次）报价文件</w:t>
      </w:r>
      <w:r>
        <w:rPr>
          <w:rFonts w:ascii="方正隶书简体" w:eastAsia="方正隶书简体"/>
          <w:b/>
          <w:sz w:val="32"/>
          <w:szCs w:val="32"/>
        </w:rPr>
        <w:t>*本</w:t>
      </w:r>
    </w:p>
    <w:p>
      <w:pPr>
        <w:pStyle w:val="23"/>
        <w:jc w:val="center"/>
        <w:rPr>
          <w:rFonts w:ascii="方正隶书简体" w:eastAsia="方正隶书简体"/>
          <w:b/>
          <w:sz w:val="24"/>
          <w:szCs w:val="24"/>
        </w:rPr>
      </w:pPr>
    </w:p>
    <w:p>
      <w:pPr>
        <w:pStyle w:val="23"/>
        <w:jc w:val="center"/>
        <w:rPr>
          <w:rFonts w:ascii="方正隶书简体" w:eastAsia="方正隶书简体"/>
          <w:b/>
          <w:sz w:val="24"/>
          <w:szCs w:val="24"/>
        </w:rPr>
      </w:pPr>
    </w:p>
    <w:p>
      <w:pPr>
        <w:pStyle w:val="23"/>
        <w:jc w:val="center"/>
        <w:rPr>
          <w:rFonts w:ascii="方正隶书简体" w:eastAsia="方正隶书简体"/>
          <w:b/>
          <w:sz w:val="24"/>
          <w:szCs w:val="24"/>
        </w:rPr>
      </w:pPr>
    </w:p>
    <w:p>
      <w:pPr>
        <w:pStyle w:val="23"/>
        <w:jc w:val="center"/>
        <w:rPr>
          <w:rFonts w:ascii="方正隶书简体" w:eastAsia="方正隶书简体"/>
          <w:b/>
          <w:sz w:val="24"/>
          <w:szCs w:val="24"/>
        </w:rPr>
      </w:pPr>
    </w:p>
    <w:p>
      <w:pPr>
        <w:pStyle w:val="23"/>
        <w:ind w:left="1260" w:leftChars="600"/>
        <w:jc w:val="center"/>
        <w:rPr>
          <w:rFonts w:ascii="方正隶书简体" w:eastAsia="方正隶书简体"/>
          <w:b/>
          <w:sz w:val="24"/>
          <w:szCs w:val="24"/>
        </w:rPr>
      </w:pPr>
    </w:p>
    <w:p>
      <w:pPr>
        <w:rPr>
          <w:rFonts w:ascii="宋体" w:hAnsi="宋体" w:cs="宋体"/>
          <w:sz w:val="24"/>
          <w:szCs w:val="24"/>
        </w:rPr>
      </w:pPr>
    </w:p>
    <w:p>
      <w:pPr>
        <w:rPr>
          <w:rFonts w:ascii="宋体" w:hAnsi="宋体" w:cs="宋体"/>
          <w:sz w:val="24"/>
          <w:szCs w:val="24"/>
        </w:rPr>
      </w:pPr>
    </w:p>
    <w:p>
      <w:pPr>
        <w:rPr>
          <w:rFonts w:ascii="宋体" w:cs="宋体"/>
          <w:b/>
          <w:sz w:val="24"/>
          <w:szCs w:val="24"/>
        </w:rPr>
      </w:pPr>
      <w:r>
        <w:rPr>
          <w:rFonts w:hint="eastAsia" w:ascii="宋体" w:hAnsi="宋体" w:cs="宋体"/>
          <w:b/>
          <w:sz w:val="24"/>
          <w:szCs w:val="24"/>
        </w:rPr>
        <w:t>项目名称：</w:t>
      </w:r>
    </w:p>
    <w:p>
      <w:pPr>
        <w:rPr>
          <w:rFonts w:ascii="宋体" w:hAnsi="宋体" w:cs="宋体"/>
          <w:b/>
          <w:sz w:val="24"/>
          <w:szCs w:val="24"/>
        </w:rPr>
      </w:pPr>
    </w:p>
    <w:p>
      <w:pPr>
        <w:rPr>
          <w:rFonts w:ascii="宋体" w:hAnsi="宋体" w:cs="宋体"/>
          <w:b/>
          <w:sz w:val="24"/>
          <w:szCs w:val="24"/>
        </w:rPr>
      </w:pPr>
    </w:p>
    <w:p>
      <w:pPr>
        <w:rPr>
          <w:rFonts w:ascii="宋体" w:cs="宋体"/>
          <w:b/>
          <w:sz w:val="24"/>
          <w:szCs w:val="24"/>
        </w:rPr>
      </w:pPr>
      <w:r>
        <w:rPr>
          <w:rFonts w:hint="eastAsia" w:ascii="宋体" w:hAnsi="宋体" w:cs="宋体"/>
          <w:b/>
          <w:sz w:val="24"/>
          <w:szCs w:val="24"/>
        </w:rPr>
        <w:t>项目编号：</w:t>
      </w: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cs="宋体"/>
          <w:b/>
          <w:sz w:val="24"/>
          <w:szCs w:val="24"/>
        </w:rPr>
      </w:pPr>
      <w:r>
        <w:rPr>
          <w:rFonts w:hint="eastAsia" w:ascii="宋体" w:hAnsi="宋体" w:cs="宋体"/>
          <w:b/>
          <w:sz w:val="24"/>
          <w:szCs w:val="24"/>
        </w:rPr>
        <w:t>供应商名称：</w:t>
      </w: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u w:val="single"/>
        </w:rPr>
      </w:pPr>
      <w:r>
        <w:rPr>
          <w:rFonts w:hint="eastAsia" w:ascii="宋体" w:hAnsi="宋体" w:cs="宋体"/>
          <w:b/>
          <w:sz w:val="24"/>
          <w:szCs w:val="24"/>
        </w:rPr>
        <w:t>地址：</w:t>
      </w: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年月日</w:t>
      </w:r>
    </w:p>
    <w:p>
      <w:pPr>
        <w:rPr>
          <w:rFonts w:ascii="宋体" w:hAnsi="宋体" w:cs="宋体"/>
        </w:rPr>
      </w:pPr>
    </w:p>
    <w:p>
      <w:pPr>
        <w:pStyle w:val="23"/>
        <w:spacing w:line="720" w:lineRule="auto"/>
        <w:ind w:left="1438" w:leftChars="685" w:firstLine="678" w:firstLineChars="225"/>
        <w:rPr>
          <w:rFonts w:ascii="方正隶书简体" w:eastAsia="方正隶书简体"/>
          <w:b/>
          <w:sz w:val="30"/>
          <w:szCs w:val="30"/>
        </w:rPr>
      </w:pPr>
    </w:p>
    <w:p>
      <w:pPr>
        <w:spacing w:line="460" w:lineRule="exact"/>
        <w:rPr>
          <w:rFonts w:ascii="宋体" w:hAnsi="宋体" w:cs="宋体"/>
          <w:b/>
          <w:bCs/>
          <w:sz w:val="30"/>
          <w:szCs w:val="30"/>
        </w:rPr>
      </w:pPr>
    </w:p>
    <w:p>
      <w:pPr>
        <w:pStyle w:val="3"/>
        <w:spacing w:line="500" w:lineRule="exact"/>
        <w:jc w:val="center"/>
        <w:rPr>
          <w:rFonts w:ascii="宋体"/>
          <w:b w:val="0"/>
        </w:rPr>
      </w:pPr>
      <w:r>
        <w:rPr>
          <w:rFonts w:hint="eastAsia"/>
        </w:rPr>
        <w:t>1. 磋商函（格式）</w:t>
      </w:r>
    </w:p>
    <w:p>
      <w:pPr>
        <w:spacing w:line="500" w:lineRule="exact"/>
        <w:rPr>
          <w:rFonts w:ascii="宋体"/>
        </w:rPr>
      </w:pPr>
    </w:p>
    <w:p>
      <w:pPr>
        <w:widowControl/>
        <w:shd w:val="clear" w:color="auto" w:fill="FFFFFF"/>
        <w:spacing w:line="360" w:lineRule="auto"/>
        <w:jc w:val="left"/>
        <w:rPr>
          <w:rFonts w:ascii="宋体" w:cs="宋体"/>
          <w:kern w:val="0"/>
        </w:rPr>
      </w:pPr>
      <w:r>
        <w:rPr>
          <w:rFonts w:hint="eastAsia" w:ascii="宋体" w:hAnsi="宋体" w:cs="宋体"/>
          <w:kern w:val="0"/>
          <w:u w:val="single"/>
        </w:rPr>
        <w:t>（广西鑫磐工程项目管理有限责任公司）</w:t>
      </w:r>
      <w:r>
        <w:rPr>
          <w:rFonts w:hint="eastAsia" w:ascii="宋体" w:hAnsi="宋体" w:cs="宋体"/>
          <w:kern w:val="0"/>
        </w:rPr>
        <w:t>：</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依据贵方</w:t>
      </w:r>
      <w:r>
        <w:rPr>
          <w:rFonts w:hint="eastAsia" w:ascii="宋体" w:hAnsi="宋体" w:cs="宋体"/>
          <w:kern w:val="0"/>
          <w:u w:val="single"/>
        </w:rPr>
        <w:t>（项目名称</w:t>
      </w:r>
      <w:r>
        <w:rPr>
          <w:rFonts w:ascii="宋体" w:hAnsi="宋体" w:cs="宋体"/>
          <w:kern w:val="0"/>
          <w:u w:val="single"/>
        </w:rPr>
        <w:t>/</w:t>
      </w:r>
      <w:r>
        <w:rPr>
          <w:rFonts w:hint="eastAsia" w:ascii="宋体" w:hAnsi="宋体" w:cs="宋体"/>
          <w:kern w:val="0"/>
          <w:u w:val="single"/>
        </w:rPr>
        <w:t>文件编号）</w:t>
      </w:r>
      <w:r>
        <w:rPr>
          <w:rFonts w:hint="eastAsia" w:ascii="宋体" w:hAnsi="宋体" w:cs="宋体"/>
          <w:kern w:val="0"/>
        </w:rPr>
        <w:t>项目采购的磋商邀请，我方</w:t>
      </w:r>
      <w:r>
        <w:rPr>
          <w:rFonts w:hint="eastAsia" w:ascii="宋体" w:hAnsi="宋体" w:cs="宋体"/>
          <w:kern w:val="0"/>
          <w:u w:val="single"/>
        </w:rPr>
        <w:t>（姓名和职务）</w:t>
      </w:r>
      <w:r>
        <w:rPr>
          <w:rFonts w:hint="eastAsia" w:ascii="宋体" w:hAnsi="宋体" w:cs="宋体"/>
          <w:kern w:val="0"/>
        </w:rPr>
        <w:t>经正式授权并代表供应商</w:t>
      </w:r>
      <w:r>
        <w:rPr>
          <w:rFonts w:hint="eastAsia" w:ascii="宋体" w:hAnsi="宋体" w:cs="宋体"/>
          <w:kern w:val="0"/>
          <w:u w:val="single"/>
        </w:rPr>
        <w:t>（供应商名称、地址）</w:t>
      </w:r>
      <w:r>
        <w:rPr>
          <w:rFonts w:hint="eastAsia" w:ascii="宋体" w:hAnsi="宋体" w:cs="宋体"/>
          <w:kern w:val="0"/>
        </w:rPr>
        <w:t>提交下述响应文件正本一份，副本份，包含下列内容：</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1.</w:t>
      </w:r>
      <w:r>
        <w:rPr>
          <w:rFonts w:hint="eastAsia" w:ascii="宋体" w:hAnsi="宋体" w:cs="宋体"/>
          <w:kern w:val="0"/>
        </w:rPr>
        <w:t>磋商书</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2.</w:t>
      </w:r>
      <w:r>
        <w:rPr>
          <w:rFonts w:hint="eastAsia" w:ascii="宋体" w:hAnsi="宋体" w:cs="宋体"/>
          <w:kern w:val="0"/>
        </w:rPr>
        <w:t>磋商报价表；</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 xml:space="preserve">3. </w:t>
      </w:r>
      <w:r>
        <w:rPr>
          <w:rFonts w:hint="eastAsia" w:ascii="宋体" w:hAnsi="宋体" w:cs="宋体"/>
          <w:kern w:val="0"/>
        </w:rPr>
        <w:t>资格证明文件；</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 xml:space="preserve">4. </w:t>
      </w:r>
      <w:r>
        <w:rPr>
          <w:rFonts w:hint="eastAsia" w:ascii="宋体" w:hAnsi="宋体" w:cs="宋体"/>
          <w:kern w:val="0"/>
        </w:rPr>
        <w:t>技术文件；</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 xml:space="preserve">5. </w:t>
      </w:r>
      <w:r>
        <w:rPr>
          <w:rFonts w:hint="eastAsia" w:ascii="宋体" w:hAnsi="宋体" w:cs="宋体"/>
          <w:kern w:val="0"/>
        </w:rPr>
        <w:t>磋商人认为有必要提供的其他资料；</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在此，授权代表宣布同意如下：</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 xml:space="preserve">1. </w:t>
      </w:r>
      <w:r>
        <w:rPr>
          <w:rFonts w:hint="eastAsia" w:ascii="宋体" w:hAnsi="宋体" w:cs="宋体"/>
          <w:kern w:val="0"/>
        </w:rPr>
        <w:t>将按竞争性磋商文件的约定履行合同责任和义务；</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2.</w:t>
      </w:r>
      <w:r>
        <w:rPr>
          <w:rFonts w:hint="eastAsia" w:ascii="宋体" w:hAnsi="宋体" w:cs="宋体"/>
          <w:kern w:val="0"/>
        </w:rPr>
        <w:t>已详细审查全部竞争性磋商文件，包括</w:t>
      </w:r>
      <w:r>
        <w:rPr>
          <w:rFonts w:hint="eastAsia" w:ascii="宋体" w:hAnsi="宋体" w:cs="宋体"/>
          <w:kern w:val="0"/>
          <w:u w:val="single"/>
        </w:rPr>
        <w:t>（补遗文件）（如果有的话）</w:t>
      </w:r>
      <w:r>
        <w:rPr>
          <w:rFonts w:hint="eastAsia" w:ascii="宋体" w:hAnsi="宋体" w:cs="宋体"/>
          <w:kern w:val="0"/>
        </w:rPr>
        <w:t>；我们完全理解并同意放弃对这方面有不明及误解的权力；</w:t>
      </w:r>
    </w:p>
    <w:p>
      <w:pPr>
        <w:widowControl/>
        <w:shd w:val="clear" w:color="auto" w:fill="FFFFFF"/>
        <w:spacing w:line="360" w:lineRule="auto"/>
        <w:ind w:firstLine="447" w:firstLineChars="213"/>
        <w:jc w:val="left"/>
        <w:outlineLvl w:val="0"/>
        <w:rPr>
          <w:rFonts w:ascii="宋体" w:cs="宋体"/>
          <w:kern w:val="0"/>
        </w:rPr>
      </w:pPr>
      <w:r>
        <w:rPr>
          <w:rFonts w:ascii="宋体" w:hAnsi="宋体" w:cs="宋体"/>
          <w:kern w:val="0"/>
        </w:rPr>
        <w:t xml:space="preserve">3. </w:t>
      </w:r>
      <w:r>
        <w:rPr>
          <w:rFonts w:hint="eastAsia" w:ascii="宋体" w:hAnsi="宋体" w:cs="宋体"/>
          <w:kern w:val="0"/>
        </w:rPr>
        <w:t>同意提供按照贵方可能要求的与其磋商有关的一切数据或资料；</w:t>
      </w:r>
    </w:p>
    <w:p>
      <w:pPr>
        <w:widowControl/>
        <w:shd w:val="clear" w:color="auto" w:fill="FFFFFF"/>
        <w:spacing w:line="360" w:lineRule="auto"/>
        <w:ind w:firstLine="447" w:firstLineChars="213"/>
        <w:jc w:val="left"/>
        <w:rPr>
          <w:rFonts w:ascii="宋体" w:cs="宋体"/>
          <w:kern w:val="0"/>
        </w:rPr>
      </w:pPr>
      <w:r>
        <w:rPr>
          <w:rFonts w:ascii="宋体" w:hAnsi="宋体" w:cs="宋体"/>
          <w:kern w:val="0"/>
        </w:rPr>
        <w:t xml:space="preserve">4. </w:t>
      </w:r>
      <w:r>
        <w:rPr>
          <w:rFonts w:hint="eastAsia" w:ascii="宋体" w:hAnsi="宋体" w:cs="宋体"/>
          <w:kern w:val="0"/>
        </w:rPr>
        <w:t>与本磋商有关的一切正式往来信函请寄：邮政编号：</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电话</w:t>
      </w:r>
      <w:r>
        <w:rPr>
          <w:rFonts w:ascii="宋体" w:hAnsi="宋体" w:cs="宋体"/>
          <w:kern w:val="0"/>
        </w:rPr>
        <w:t>/</w:t>
      </w:r>
      <w:r>
        <w:rPr>
          <w:rFonts w:hint="eastAsia" w:ascii="宋体" w:hAnsi="宋体" w:cs="宋体"/>
          <w:kern w:val="0"/>
        </w:rPr>
        <w:t>传真：电子函件：</w:t>
      </w:r>
    </w:p>
    <w:p>
      <w:pPr>
        <w:widowControl/>
        <w:shd w:val="clear" w:color="auto" w:fill="FFFFFF"/>
        <w:spacing w:line="360" w:lineRule="auto"/>
        <w:ind w:firstLine="447" w:firstLineChars="213"/>
        <w:jc w:val="left"/>
        <w:rPr>
          <w:rFonts w:ascii="宋体" w:hAnsi="宋体" w:cs="宋体"/>
          <w:kern w:val="0"/>
          <w:u w:val="single"/>
        </w:rPr>
      </w:pPr>
      <w:r>
        <w:rPr>
          <w:rFonts w:hint="eastAsia" w:ascii="宋体" w:hAnsi="宋体" w:cs="宋体"/>
          <w:kern w:val="0"/>
        </w:rPr>
        <w:t>法定代表人或被授权人签字：</w:t>
      </w:r>
    </w:p>
    <w:p>
      <w:pPr>
        <w:widowControl/>
        <w:shd w:val="clear" w:color="auto" w:fill="FFFFFF"/>
        <w:spacing w:line="360" w:lineRule="auto"/>
        <w:ind w:firstLine="447" w:firstLineChars="213"/>
        <w:jc w:val="left"/>
        <w:rPr>
          <w:rFonts w:ascii="宋体" w:hAnsi="宋体" w:cs="宋体"/>
          <w:kern w:val="0"/>
          <w:u w:val="single"/>
        </w:rPr>
      </w:pPr>
      <w:r>
        <w:rPr>
          <w:rFonts w:hint="eastAsia" w:ascii="宋体" w:hAnsi="宋体" w:cs="宋体"/>
          <w:kern w:val="0"/>
        </w:rPr>
        <w:t>供应商名称（公章</w:t>
      </w:r>
      <w:r>
        <w:rPr>
          <w:rFonts w:hint="eastAsia" w:ascii="宋体" w:hAnsi="宋体" w:cs="宋体"/>
          <w:kern w:val="0"/>
          <w:u w:val="single"/>
        </w:rPr>
        <w:t>）：</w:t>
      </w:r>
    </w:p>
    <w:p>
      <w:pPr>
        <w:widowControl/>
        <w:shd w:val="clear" w:color="auto" w:fill="FFFFFF"/>
        <w:spacing w:line="360" w:lineRule="auto"/>
        <w:ind w:firstLine="447" w:firstLineChars="213"/>
        <w:jc w:val="left"/>
        <w:rPr>
          <w:rFonts w:ascii="宋体" w:cs="宋体"/>
          <w:kern w:val="0"/>
        </w:rPr>
      </w:pPr>
      <w:r>
        <w:rPr>
          <w:rFonts w:hint="eastAsia" w:ascii="宋体" w:hAnsi="宋体" w:cs="宋体"/>
          <w:kern w:val="0"/>
        </w:rPr>
        <w:t>日期：年月日</w:t>
      </w:r>
    </w:p>
    <w:p>
      <w:pPr>
        <w:widowControl/>
        <w:shd w:val="clear" w:color="auto" w:fill="FFFFFF"/>
        <w:spacing w:line="360" w:lineRule="auto"/>
        <w:ind w:firstLine="447" w:firstLineChars="213"/>
        <w:jc w:val="left"/>
        <w:rPr>
          <w:rFonts w:ascii="宋体" w:hAnsi="宋体" w:cs="宋体"/>
          <w:b/>
          <w:bCs/>
          <w:kern w:val="0"/>
          <w:sz w:val="36"/>
          <w:szCs w:val="36"/>
        </w:rPr>
      </w:pPr>
      <w:r>
        <w:rPr>
          <w:rFonts w:hint="eastAsia" w:ascii="宋体" w:hAnsi="宋体" w:cs="宋体"/>
          <w:kern w:val="0"/>
        </w:rPr>
        <w:t>开户银行：账号</w:t>
      </w:r>
      <w:r>
        <w:rPr>
          <w:rFonts w:ascii="宋体" w:hAnsi="宋体" w:cs="宋体"/>
          <w:kern w:val="0"/>
        </w:rPr>
        <w:t>/</w:t>
      </w:r>
      <w:r>
        <w:rPr>
          <w:rFonts w:hint="eastAsia" w:ascii="宋体" w:hAnsi="宋体" w:cs="宋体"/>
          <w:kern w:val="0"/>
        </w:rPr>
        <w:t>行号：</w:t>
      </w:r>
    </w:p>
    <w:p>
      <w:pPr>
        <w:autoSpaceDE w:val="0"/>
        <w:autoSpaceDN w:val="0"/>
        <w:adjustRightInd w:val="0"/>
        <w:spacing w:line="460" w:lineRule="exact"/>
        <w:ind w:firstLine="723" w:firstLineChars="200"/>
        <w:jc w:val="center"/>
        <w:rPr>
          <w:rFonts w:ascii="宋体" w:cs="宋体"/>
          <w:b/>
          <w:bCs/>
          <w:kern w:val="0"/>
          <w:sz w:val="36"/>
          <w:szCs w:val="36"/>
        </w:rPr>
      </w:pPr>
    </w:p>
    <w:p>
      <w:pPr>
        <w:pStyle w:val="23"/>
        <w:spacing w:before="48" w:after="120" w:line="460" w:lineRule="exact"/>
        <w:ind w:firstLine="420"/>
        <w:rPr>
          <w:rFonts w:cs="Times New Roman"/>
          <w:b/>
          <w:bCs/>
        </w:rPr>
      </w:pPr>
      <w:r>
        <w:rPr>
          <w:rFonts w:hint="eastAsia" w:hAnsi="宋体"/>
          <w:b/>
          <w:bCs/>
        </w:rPr>
        <w:t>注：未按照本磋商函要求填报的磋商函将被视为非实质性响应磋商，从而导致该磋商被拒绝。</w:t>
      </w:r>
    </w:p>
    <w:p>
      <w:pPr>
        <w:spacing w:line="480" w:lineRule="auto"/>
        <w:jc w:val="center"/>
        <w:rPr>
          <w:rFonts w:ascii="宋体" w:cs="宋体"/>
          <w:sz w:val="24"/>
          <w:szCs w:val="24"/>
        </w:rPr>
      </w:pPr>
    </w:p>
    <w:p>
      <w:pPr>
        <w:spacing w:line="480" w:lineRule="auto"/>
        <w:jc w:val="center"/>
        <w:rPr>
          <w:rFonts w:ascii="宋体" w:cs="宋体"/>
          <w:sz w:val="24"/>
          <w:szCs w:val="24"/>
        </w:rPr>
      </w:pPr>
    </w:p>
    <w:p>
      <w:pPr>
        <w:spacing w:line="480" w:lineRule="auto"/>
        <w:jc w:val="center"/>
        <w:rPr>
          <w:rFonts w:ascii="宋体" w:cs="宋体"/>
          <w:sz w:val="24"/>
          <w:szCs w:val="24"/>
        </w:rPr>
      </w:pPr>
    </w:p>
    <w:p>
      <w:pPr>
        <w:pStyle w:val="5"/>
        <w:rPr>
          <w:rFonts w:ascii="宋体" w:cs="宋体"/>
        </w:rPr>
      </w:pPr>
      <w:r>
        <w:rPr>
          <w:rFonts w:hint="eastAsia" w:ascii="宋体" w:hAnsi="宋体" w:cs="宋体"/>
        </w:rPr>
        <w:t>二、最终（第二次）磋商报价表格式</w:t>
      </w:r>
    </w:p>
    <w:p>
      <w:pPr>
        <w:spacing w:line="500" w:lineRule="exact"/>
        <w:rPr>
          <w:rFonts w:ascii="宋体" w:cs="宋体"/>
          <w:sz w:val="24"/>
          <w:szCs w:val="24"/>
          <w:u w:val="single"/>
        </w:rPr>
      </w:pPr>
      <w:r>
        <w:rPr>
          <w:rFonts w:hint="eastAsia" w:ascii="宋体" w:hAnsi="宋体" w:cs="宋体"/>
          <w:sz w:val="24"/>
          <w:szCs w:val="24"/>
        </w:rPr>
        <w:t>采购编号</w:t>
      </w:r>
      <w:r>
        <w:rPr>
          <w:rFonts w:ascii="宋体" w:hAnsi="宋体" w:cs="宋体"/>
          <w:sz w:val="24"/>
          <w:szCs w:val="24"/>
        </w:rPr>
        <w:t>:</w:t>
      </w:r>
    </w:p>
    <w:p>
      <w:pPr>
        <w:spacing w:line="500" w:lineRule="exact"/>
      </w:pPr>
      <w:r>
        <w:rPr>
          <w:rFonts w:hint="eastAsia" w:ascii="宋体" w:hAnsi="宋体" w:cs="宋体"/>
          <w:sz w:val="24"/>
          <w:szCs w:val="24"/>
        </w:rPr>
        <w:t>项目名称</w:t>
      </w:r>
      <w:r>
        <w:rPr>
          <w:rFonts w:ascii="宋体" w:hAnsi="宋体" w:cs="宋体"/>
          <w:sz w:val="24"/>
          <w:szCs w:val="24"/>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302"/>
        <w:gridCol w:w="773"/>
        <w:gridCol w:w="1486"/>
        <w:gridCol w:w="1445"/>
        <w:gridCol w:w="1275"/>
        <w:gridCol w:w="201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360" w:type="dxa"/>
            <w:vAlign w:val="center"/>
          </w:tcPr>
          <w:p>
            <w:pPr>
              <w:pStyle w:val="23"/>
              <w:spacing w:line="380" w:lineRule="exact"/>
              <w:jc w:val="center"/>
              <w:rPr>
                <w:rFonts w:hAnsi="宋体"/>
                <w:bCs/>
              </w:rPr>
            </w:pPr>
            <w:r>
              <w:rPr>
                <w:rFonts w:hint="eastAsia" w:hAnsi="宋体"/>
                <w:bCs/>
              </w:rPr>
              <w:t>项号</w:t>
            </w:r>
          </w:p>
        </w:tc>
        <w:tc>
          <w:tcPr>
            <w:tcW w:w="1302" w:type="dxa"/>
            <w:vAlign w:val="center"/>
          </w:tcPr>
          <w:p>
            <w:pPr>
              <w:pStyle w:val="23"/>
              <w:spacing w:line="380" w:lineRule="exact"/>
              <w:jc w:val="center"/>
              <w:rPr>
                <w:rFonts w:hAnsi="宋体"/>
                <w:bCs/>
              </w:rPr>
            </w:pPr>
            <w:r>
              <w:rPr>
                <w:rFonts w:hint="eastAsia" w:hAnsi="宋体"/>
                <w:bCs/>
              </w:rPr>
              <w:t>货物名称</w:t>
            </w:r>
          </w:p>
        </w:tc>
        <w:tc>
          <w:tcPr>
            <w:tcW w:w="773" w:type="dxa"/>
            <w:vAlign w:val="center"/>
          </w:tcPr>
          <w:p>
            <w:pPr>
              <w:pStyle w:val="23"/>
              <w:spacing w:line="380" w:lineRule="exact"/>
              <w:jc w:val="center"/>
              <w:rPr>
                <w:rFonts w:hAnsi="宋体"/>
                <w:bCs/>
              </w:rPr>
            </w:pPr>
            <w:r>
              <w:rPr>
                <w:rFonts w:hint="eastAsia" w:hAnsi="宋体"/>
                <w:bCs/>
              </w:rPr>
              <w:t>数量</w:t>
            </w:r>
          </w:p>
          <w:p>
            <w:pPr>
              <w:pStyle w:val="23"/>
              <w:spacing w:line="380" w:lineRule="exact"/>
              <w:jc w:val="center"/>
              <w:rPr>
                <w:rFonts w:hAnsi="宋体"/>
                <w:bCs/>
              </w:rPr>
            </w:pPr>
            <w:r>
              <w:rPr>
                <w:rFonts w:hint="eastAsia" w:hAnsi="宋体"/>
                <w:bCs/>
              </w:rPr>
              <w:t>①</w:t>
            </w:r>
          </w:p>
        </w:tc>
        <w:tc>
          <w:tcPr>
            <w:tcW w:w="1486" w:type="dxa"/>
            <w:vAlign w:val="center"/>
          </w:tcPr>
          <w:p>
            <w:pPr>
              <w:pStyle w:val="23"/>
              <w:spacing w:line="380" w:lineRule="exact"/>
              <w:jc w:val="center"/>
              <w:rPr>
                <w:rFonts w:hAnsi="宋体"/>
                <w:bCs/>
              </w:rPr>
            </w:pPr>
            <w:r>
              <w:rPr>
                <w:rFonts w:hint="eastAsia" w:hAnsi="宋体"/>
                <w:bCs/>
              </w:rPr>
              <w:t>品牌及生产厂家</w:t>
            </w:r>
          </w:p>
        </w:tc>
        <w:tc>
          <w:tcPr>
            <w:tcW w:w="1445" w:type="dxa"/>
            <w:vAlign w:val="center"/>
          </w:tcPr>
          <w:p>
            <w:pPr>
              <w:pStyle w:val="23"/>
              <w:spacing w:line="380" w:lineRule="exact"/>
              <w:jc w:val="center"/>
              <w:rPr>
                <w:rFonts w:hAnsi="宋体"/>
                <w:bCs/>
              </w:rPr>
            </w:pPr>
            <w:r>
              <w:rPr>
                <w:rFonts w:hint="eastAsia" w:hAnsi="宋体"/>
                <w:bCs/>
              </w:rPr>
              <w:t>规格型号及</w:t>
            </w:r>
          </w:p>
          <w:p>
            <w:pPr>
              <w:pStyle w:val="23"/>
              <w:spacing w:line="380" w:lineRule="exact"/>
              <w:jc w:val="center"/>
              <w:rPr>
                <w:rFonts w:hAnsi="宋体"/>
                <w:bCs/>
              </w:rPr>
            </w:pPr>
            <w:r>
              <w:rPr>
                <w:rFonts w:hint="eastAsia" w:hAnsi="宋体"/>
                <w:bCs/>
              </w:rPr>
              <w:t>技术参数等</w:t>
            </w:r>
          </w:p>
        </w:tc>
        <w:tc>
          <w:tcPr>
            <w:tcW w:w="1275" w:type="dxa"/>
            <w:vAlign w:val="center"/>
          </w:tcPr>
          <w:p>
            <w:pPr>
              <w:pStyle w:val="23"/>
              <w:spacing w:line="380" w:lineRule="exact"/>
              <w:jc w:val="center"/>
              <w:rPr>
                <w:rFonts w:hAnsi="宋体"/>
                <w:bCs/>
              </w:rPr>
            </w:pPr>
            <w:r>
              <w:rPr>
                <w:rFonts w:hint="eastAsia" w:hAnsi="宋体"/>
                <w:bCs/>
              </w:rPr>
              <w:t>单价（元)</w:t>
            </w:r>
          </w:p>
          <w:p>
            <w:pPr>
              <w:pStyle w:val="23"/>
              <w:spacing w:line="380" w:lineRule="exact"/>
              <w:jc w:val="center"/>
              <w:rPr>
                <w:rFonts w:hAnsi="宋体"/>
                <w:bCs/>
              </w:rPr>
            </w:pPr>
            <w:r>
              <w:rPr>
                <w:rFonts w:hint="eastAsia" w:hAnsi="宋体"/>
                <w:bCs/>
              </w:rPr>
              <w:t>②</w:t>
            </w:r>
          </w:p>
        </w:tc>
        <w:tc>
          <w:tcPr>
            <w:tcW w:w="2010" w:type="dxa"/>
            <w:vAlign w:val="center"/>
          </w:tcPr>
          <w:p>
            <w:pPr>
              <w:pStyle w:val="23"/>
              <w:spacing w:line="380" w:lineRule="exact"/>
              <w:jc w:val="center"/>
              <w:rPr>
                <w:rFonts w:hAnsi="宋体"/>
                <w:bCs/>
              </w:rPr>
            </w:pPr>
            <w:r>
              <w:rPr>
                <w:rFonts w:hint="eastAsia" w:hAnsi="宋体"/>
                <w:bCs/>
              </w:rPr>
              <w:t>单项合价（元）</w:t>
            </w:r>
          </w:p>
          <w:p>
            <w:pPr>
              <w:pStyle w:val="23"/>
              <w:spacing w:line="380" w:lineRule="exact"/>
              <w:jc w:val="center"/>
              <w:rPr>
                <w:rFonts w:hAnsi="宋体"/>
                <w:bCs/>
              </w:rPr>
            </w:pPr>
            <w:r>
              <w:rPr>
                <w:rFonts w:hint="eastAsia" w:hAnsi="宋体"/>
                <w:bCs/>
              </w:rPr>
              <w:t>③=①×②</w:t>
            </w:r>
          </w:p>
        </w:tc>
        <w:tc>
          <w:tcPr>
            <w:tcW w:w="857" w:type="dxa"/>
            <w:vAlign w:val="center"/>
          </w:tcPr>
          <w:p>
            <w:pPr>
              <w:pStyle w:val="23"/>
              <w:spacing w:line="380" w:lineRule="exact"/>
              <w:jc w:val="center"/>
              <w:rPr>
                <w:rFonts w:hAnsi="宋体"/>
                <w:bCs/>
              </w:rPr>
            </w:pPr>
            <w:r>
              <w:rPr>
                <w:rFonts w:hint="eastAsia"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1</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2</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60" w:type="dxa"/>
            <w:vAlign w:val="center"/>
          </w:tcPr>
          <w:p>
            <w:pPr>
              <w:jc w:val="center"/>
              <w:rPr>
                <w:rFonts w:ascii="宋体" w:hAnsi="宋体" w:cs="宋体"/>
              </w:rPr>
            </w:pPr>
            <w:r>
              <w:rPr>
                <w:rFonts w:hint="eastAsia" w:ascii="宋体" w:hAnsi="宋体" w:cs="宋体"/>
              </w:rPr>
              <w:t>…</w:t>
            </w:r>
          </w:p>
        </w:tc>
        <w:tc>
          <w:tcPr>
            <w:tcW w:w="1302" w:type="dxa"/>
            <w:vAlign w:val="center"/>
          </w:tcPr>
          <w:p>
            <w:pPr>
              <w:jc w:val="center"/>
              <w:rPr>
                <w:rFonts w:ascii="宋体" w:hAnsi="宋体" w:cs="宋体"/>
              </w:rPr>
            </w:pPr>
          </w:p>
        </w:tc>
        <w:tc>
          <w:tcPr>
            <w:tcW w:w="773" w:type="dxa"/>
            <w:vAlign w:val="center"/>
          </w:tcPr>
          <w:p>
            <w:pPr>
              <w:jc w:val="center"/>
              <w:rPr>
                <w:rFonts w:ascii="宋体" w:hAnsi="宋体" w:cs="宋体"/>
              </w:rPr>
            </w:pPr>
          </w:p>
        </w:tc>
        <w:tc>
          <w:tcPr>
            <w:tcW w:w="1486" w:type="dxa"/>
            <w:vAlign w:val="center"/>
          </w:tcPr>
          <w:p>
            <w:pPr>
              <w:pStyle w:val="23"/>
              <w:rPr>
                <w:rFonts w:hAnsi="宋体"/>
              </w:rPr>
            </w:pPr>
          </w:p>
        </w:tc>
        <w:tc>
          <w:tcPr>
            <w:tcW w:w="1445" w:type="dxa"/>
            <w:vAlign w:val="center"/>
          </w:tcPr>
          <w:p>
            <w:pPr>
              <w:pStyle w:val="23"/>
              <w:rPr>
                <w:rFonts w:hAnsi="宋体"/>
              </w:rPr>
            </w:pPr>
          </w:p>
        </w:tc>
        <w:tc>
          <w:tcPr>
            <w:tcW w:w="1275" w:type="dxa"/>
            <w:vAlign w:val="center"/>
          </w:tcPr>
          <w:p>
            <w:pPr>
              <w:pStyle w:val="23"/>
              <w:rPr>
                <w:rFonts w:hAnsi="宋体"/>
              </w:rPr>
            </w:pP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6641" w:type="dxa"/>
            <w:gridSpan w:val="6"/>
            <w:vAlign w:val="center"/>
          </w:tcPr>
          <w:p>
            <w:pPr>
              <w:pStyle w:val="23"/>
              <w:jc w:val="center"/>
              <w:rPr>
                <w:rFonts w:hAnsi="宋体"/>
              </w:rPr>
            </w:pPr>
            <w:r>
              <w:rPr>
                <w:rFonts w:hint="eastAsia" w:hAnsi="宋体"/>
              </w:rPr>
              <w:t>合计</w:t>
            </w:r>
          </w:p>
        </w:tc>
        <w:tc>
          <w:tcPr>
            <w:tcW w:w="2010" w:type="dxa"/>
            <w:vAlign w:val="center"/>
          </w:tcPr>
          <w:p>
            <w:pPr>
              <w:pStyle w:val="23"/>
              <w:rPr>
                <w:rFonts w:hAnsi="宋体"/>
              </w:rPr>
            </w:pPr>
          </w:p>
        </w:tc>
        <w:tc>
          <w:tcPr>
            <w:tcW w:w="857" w:type="dxa"/>
            <w:vAlign w:val="center"/>
          </w:tcPr>
          <w:p>
            <w:pPr>
              <w:pStyle w:val="23"/>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总报价（人民币大写）：</w:t>
            </w:r>
            <w:r>
              <w:rPr>
                <w:rFonts w:hint="eastAsia" w:hAnsi="宋体"/>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rPr>
            </w:pPr>
            <w:r>
              <w:rPr>
                <w:rFonts w:hint="eastAsia" w:hAnsi="宋体"/>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9508" w:type="dxa"/>
            <w:gridSpan w:val="8"/>
            <w:vAlign w:val="center"/>
          </w:tcPr>
          <w:p>
            <w:pPr>
              <w:pStyle w:val="23"/>
              <w:rPr>
                <w:rFonts w:hAnsi="宋体"/>
                <w:szCs w:val="24"/>
              </w:rPr>
            </w:pPr>
            <w:r>
              <w:rPr>
                <w:rFonts w:hint="eastAsia" w:hAnsi="宋体"/>
              </w:rPr>
              <w:t>注：竞标报价指货物、货物运抵指定交货地点的各种费用和验收、售后服务、税金及其他所有成本费用的总和。</w:t>
            </w:r>
          </w:p>
        </w:tc>
      </w:tr>
    </w:tbl>
    <w:p>
      <w:pPr>
        <w:pStyle w:val="5"/>
        <w:rPr>
          <w:rFonts w:ascii="宋体" w:hAnsi="宋体" w:cs="宋体"/>
          <w:sz w:val="24"/>
          <w:szCs w:val="24"/>
        </w:rPr>
      </w:pPr>
    </w:p>
    <w:p>
      <w:pPr>
        <w:spacing w:line="500" w:lineRule="exact"/>
        <w:rPr>
          <w:rFonts w:ascii="宋体" w:cs="宋体"/>
        </w:rPr>
      </w:pPr>
      <w:r>
        <w:rPr>
          <w:rFonts w:hint="eastAsia" w:ascii="宋体" w:hAnsi="宋体" w:cs="宋体"/>
        </w:rPr>
        <w:t>注：</w:t>
      </w:r>
      <w:r>
        <w:rPr>
          <w:rFonts w:ascii="宋体" w:hAnsi="宋体" w:cs="宋体"/>
        </w:rPr>
        <w:t>1</w:t>
      </w:r>
      <w:r>
        <w:rPr>
          <w:rFonts w:hint="eastAsia" w:ascii="宋体" w:hAnsi="宋体" w:cs="宋体"/>
        </w:rPr>
        <w:t>、所有价格均用人民币表示，单位为元，精确到个位数。</w:t>
      </w:r>
    </w:p>
    <w:p>
      <w:pPr>
        <w:spacing w:line="500" w:lineRule="exact"/>
        <w:rPr>
          <w:rFonts w:ascii="宋体" w:cs="宋体"/>
        </w:rPr>
      </w:pPr>
      <w:r>
        <w:rPr>
          <w:rFonts w:hint="eastAsia" w:ascii="宋体" w:hAnsi="宋体" w:cs="宋体"/>
        </w:rPr>
        <w:t>2、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spacing w:line="500" w:lineRule="exact"/>
        <w:rPr>
          <w:rFonts w:ascii="宋体" w:cs="宋体"/>
        </w:rPr>
      </w:pPr>
      <w:r>
        <w:rPr>
          <w:rFonts w:hint="eastAsia" w:ascii="宋体" w:hAnsi="宋体" w:cs="宋体"/>
        </w:rPr>
        <w:t>3、蹉商报价不能超过项目预算价，蹉商报价超出预算价为无效蹉商。</w:t>
      </w:r>
    </w:p>
    <w:p>
      <w:pPr>
        <w:spacing w:line="500" w:lineRule="exact"/>
        <w:rPr>
          <w:rFonts w:ascii="宋体" w:cs="宋体"/>
          <w:sz w:val="24"/>
          <w:szCs w:val="24"/>
        </w:rPr>
      </w:pPr>
    </w:p>
    <w:p>
      <w:pPr>
        <w:pStyle w:val="23"/>
        <w:spacing w:line="500" w:lineRule="exact"/>
        <w:rPr>
          <w:rFonts w:cs="Times New Roman"/>
          <w:sz w:val="24"/>
          <w:szCs w:val="24"/>
          <w:u w:val="single"/>
        </w:rPr>
      </w:pPr>
      <w:r>
        <w:rPr>
          <w:rFonts w:hint="eastAsia" w:hAnsi="宋体"/>
          <w:sz w:val="24"/>
          <w:szCs w:val="24"/>
        </w:rPr>
        <w:t>法定代表人或授权代表（签字）</w:t>
      </w:r>
      <w:r>
        <w:rPr>
          <w:rFonts w:hAnsi="宋体"/>
          <w:sz w:val="24"/>
          <w:szCs w:val="24"/>
        </w:rPr>
        <w:t>:</w:t>
      </w:r>
    </w:p>
    <w:p>
      <w:pPr>
        <w:pStyle w:val="23"/>
        <w:spacing w:line="500" w:lineRule="exact"/>
        <w:rPr>
          <w:rFonts w:cs="Times New Roman"/>
          <w:sz w:val="24"/>
          <w:szCs w:val="24"/>
          <w:u w:val="single"/>
        </w:rPr>
      </w:pPr>
      <w:r>
        <w:rPr>
          <w:rFonts w:hint="eastAsia" w:hAnsi="宋体"/>
          <w:sz w:val="24"/>
          <w:szCs w:val="24"/>
        </w:rPr>
        <w:t>蹉商人单位全称（盖公章）：</w:t>
      </w:r>
    </w:p>
    <w:p>
      <w:pPr>
        <w:pStyle w:val="23"/>
        <w:spacing w:line="500" w:lineRule="exact"/>
        <w:rPr>
          <w:b/>
          <w:bCs/>
          <w:sz w:val="30"/>
          <w:szCs w:val="30"/>
        </w:rPr>
      </w:pPr>
      <w:r>
        <w:rPr>
          <w:rFonts w:hint="eastAsia" w:hAnsi="宋体"/>
          <w:sz w:val="24"/>
          <w:szCs w:val="24"/>
        </w:rPr>
        <w:t>时间：  年  月  日</w:t>
      </w:r>
      <w:r>
        <w:rPr>
          <w:b/>
          <w:bCs/>
          <w:sz w:val="30"/>
          <w:szCs w:val="30"/>
        </w:rPr>
        <w:br w:type="page"/>
      </w:r>
    </w:p>
    <w:p>
      <w:pPr>
        <w:spacing w:line="360" w:lineRule="auto"/>
        <w:jc w:val="center"/>
        <w:rPr>
          <w:rFonts w:ascii="宋体" w:cs="宋体"/>
          <w:b/>
          <w:bCs/>
          <w:sz w:val="30"/>
          <w:szCs w:val="30"/>
        </w:rPr>
      </w:pPr>
    </w:p>
    <w:bookmarkEnd w:id="18"/>
    <w:p>
      <w:pPr>
        <w:widowControl/>
        <w:numPr>
          <w:ilvl w:val="0"/>
          <w:numId w:val="10"/>
        </w:numPr>
        <w:jc w:val="center"/>
        <w:rPr>
          <w:rFonts w:ascii="宋体" w:cs="宋体"/>
          <w:b/>
          <w:bCs/>
          <w:sz w:val="44"/>
          <w:szCs w:val="44"/>
        </w:rPr>
      </w:pPr>
      <w:bookmarkStart w:id="19" w:name="_Toc31750"/>
      <w:r>
        <w:rPr>
          <w:rFonts w:hint="eastAsia" w:ascii="宋体" w:hAnsi="宋体" w:cs="宋体"/>
          <w:b/>
          <w:bCs/>
          <w:sz w:val="44"/>
          <w:szCs w:val="44"/>
        </w:rPr>
        <w:t xml:space="preserve">   附件</w:t>
      </w:r>
      <w:bookmarkEnd w:id="19"/>
    </w:p>
    <w:p>
      <w:pPr>
        <w:widowControl/>
        <w:jc w:val="left"/>
        <w:rPr>
          <w:rFonts w:ascii="宋体" w:cs="宋体"/>
          <w:kern w:val="0"/>
          <w:sz w:val="24"/>
          <w:szCs w:val="24"/>
        </w:rPr>
      </w:pPr>
    </w:p>
    <w:p>
      <w:pPr>
        <w:widowControl/>
        <w:jc w:val="left"/>
        <w:rPr>
          <w:rFonts w:ascii="宋体" w:cs="宋体"/>
          <w:kern w:val="0"/>
          <w:sz w:val="24"/>
          <w:szCs w:val="24"/>
        </w:rPr>
      </w:pPr>
      <w:r>
        <w:rPr>
          <w:rFonts w:hint="eastAsia" w:ascii="宋体" w:hAnsi="宋体" w:cs="宋体"/>
          <w:kern w:val="0"/>
          <w:sz w:val="24"/>
          <w:szCs w:val="24"/>
        </w:rPr>
        <w:t>说明：</w:t>
      </w:r>
    </w:p>
    <w:p>
      <w:pPr>
        <w:widowControl/>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、本声明函主要供参加政府采购活动的中小企业填写，非中小企业无需填写。</w:t>
      </w:r>
    </w:p>
    <w:p>
      <w:pPr>
        <w:widowControl/>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、小型、微型企业提供中型企业制造的货物、服务的，视同为中型企业。</w:t>
      </w:r>
    </w:p>
    <w:p>
      <w:pPr>
        <w:widowControl/>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、按《财政部、司法部关于政府采购支持监狱企业发展有关问题的通知》（财库〔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号）规定，投标人为监狱企业的，视同小型、微型企业。</w:t>
      </w:r>
    </w:p>
    <w:p>
      <w:pPr>
        <w:widowControl/>
        <w:jc w:val="left"/>
        <w:rPr>
          <w:rFonts w:ascii="宋体" w:cs="宋体"/>
        </w:rPr>
      </w:pPr>
    </w:p>
    <w:p>
      <w:pPr>
        <w:rPr>
          <w:rFonts w:ascii="宋体" w:cs="宋体"/>
        </w:rPr>
      </w:pPr>
    </w:p>
    <w:p>
      <w:pPr>
        <w:snapToGrid w:val="0"/>
        <w:spacing w:beforeLines="50" w:after="50"/>
        <w:jc w:val="left"/>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、残疾人福利性单位声明函</w:t>
      </w:r>
    </w:p>
    <w:p>
      <w:pPr>
        <w:spacing w:line="588" w:lineRule="exact"/>
        <w:jc w:val="center"/>
        <w:rPr>
          <w:rFonts w:ascii="宋体" w:cs="宋体"/>
          <w:b/>
          <w:bCs/>
          <w:spacing w:val="6"/>
          <w:sz w:val="24"/>
          <w:szCs w:val="24"/>
        </w:rPr>
      </w:pPr>
    </w:p>
    <w:p>
      <w:pPr>
        <w:spacing w:line="588" w:lineRule="exact"/>
        <w:jc w:val="center"/>
        <w:rPr>
          <w:rFonts w:ascii="宋体" w:cs="宋体"/>
          <w:b/>
          <w:bCs/>
          <w:spacing w:val="6"/>
          <w:sz w:val="32"/>
          <w:szCs w:val="32"/>
        </w:rPr>
      </w:pPr>
      <w:r>
        <w:rPr>
          <w:rFonts w:hint="eastAsia" w:ascii="宋体" w:hAnsi="宋体" w:cs="宋体"/>
          <w:b/>
          <w:bCs/>
          <w:spacing w:val="6"/>
          <w:sz w:val="32"/>
          <w:szCs w:val="32"/>
        </w:rPr>
        <w:t>残疾人福利性单位声明函</w:t>
      </w:r>
    </w:p>
    <w:p>
      <w:pPr>
        <w:spacing w:line="588" w:lineRule="exact"/>
        <w:rPr>
          <w:rFonts w:ascii="宋体" w:cs="宋体"/>
          <w:b/>
          <w:bCs/>
          <w:spacing w:val="6"/>
          <w:sz w:val="24"/>
          <w:szCs w:val="24"/>
        </w:rPr>
      </w:pP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本单位郑重声明，根据《财政部民政部中国残疾人联合会关于促进残疾人就业政府采购政策的通知》（财库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930" w:firstLine="504" w:firstLineChars="200"/>
        <w:jc w:val="right"/>
        <w:rPr>
          <w:rFonts w:ascii="宋体" w:cs="宋体"/>
          <w:spacing w:val="6"/>
          <w:sz w:val="24"/>
          <w:szCs w:val="24"/>
        </w:rPr>
      </w:pPr>
      <w:r>
        <w:rPr>
          <w:rFonts w:hint="eastAsia" w:ascii="宋体" w:hAnsi="宋体" w:cs="宋体"/>
          <w:spacing w:val="6"/>
          <w:sz w:val="24"/>
          <w:szCs w:val="24"/>
        </w:rPr>
        <w:t>单位名称（盖章）：</w:t>
      </w:r>
    </w:p>
    <w:p>
      <w:pPr>
        <w:autoSpaceDE w:val="0"/>
        <w:autoSpaceDN w:val="0"/>
        <w:spacing w:line="300" w:lineRule="auto"/>
        <w:ind w:left="480" w:right="504" w:hanging="480"/>
        <w:jc w:val="center"/>
        <w:rPr>
          <w:rFonts w:ascii="宋体" w:cs="宋体"/>
          <w:sz w:val="24"/>
          <w:szCs w:val="24"/>
        </w:rPr>
      </w:pPr>
      <w:r>
        <w:rPr>
          <w:rFonts w:hint="eastAsia" w:ascii="宋体" w:hAnsi="宋体" w:cs="宋体"/>
          <w:spacing w:val="6"/>
          <w:sz w:val="24"/>
          <w:szCs w:val="24"/>
        </w:rPr>
        <w:t>日期：</w:t>
      </w:r>
    </w:p>
    <w:p>
      <w:pPr>
        <w:autoSpaceDE w:val="0"/>
        <w:autoSpaceDN w:val="0"/>
        <w:spacing w:line="300" w:lineRule="auto"/>
        <w:ind w:left="480" w:hanging="480"/>
        <w:rPr>
          <w:rFonts w:ascii="宋体" w:cs="宋体"/>
        </w:rPr>
      </w:pPr>
    </w:p>
    <w:p>
      <w:pPr>
        <w:autoSpaceDE w:val="0"/>
        <w:autoSpaceDN w:val="0"/>
        <w:spacing w:line="300" w:lineRule="auto"/>
        <w:ind w:left="480" w:hanging="480"/>
        <w:rPr>
          <w:rFonts w:ascii="宋体" w:cs="宋体"/>
        </w:rPr>
      </w:pPr>
    </w:p>
    <w:p>
      <w:pPr>
        <w:snapToGrid w:val="0"/>
        <w:spacing w:beforeLines="50" w:after="50"/>
        <w:jc w:val="left"/>
        <w:rPr>
          <w:rFonts w:ascii="宋体" w:cs="宋体"/>
        </w:rPr>
      </w:pPr>
      <w:r>
        <w:rPr>
          <w:rFonts w:ascii="宋体" w:cs="宋体"/>
          <w:sz w:val="24"/>
          <w:szCs w:val="24"/>
        </w:rPr>
        <w:br w:type="page"/>
      </w:r>
      <w:r>
        <w:rPr>
          <w:rFonts w:ascii="宋体" w:hAnsi="宋体" w:cs="宋体"/>
          <w:b/>
          <w:bCs/>
          <w:sz w:val="24"/>
          <w:szCs w:val="24"/>
        </w:rPr>
        <w:t>2</w:t>
      </w:r>
      <w:r>
        <w:rPr>
          <w:rFonts w:hint="eastAsia" w:ascii="宋体" w:hAnsi="宋体" w:cs="宋体"/>
          <w:b/>
          <w:bCs/>
          <w:sz w:val="24"/>
          <w:szCs w:val="24"/>
        </w:rPr>
        <w:t>、中小企业声明函</w:t>
      </w:r>
    </w:p>
    <w:p>
      <w:pPr>
        <w:rPr>
          <w:rFonts w:ascii="宋体" w:cs="宋体"/>
        </w:rPr>
      </w:pPr>
    </w:p>
    <w:p>
      <w:pPr>
        <w:spacing w:line="588" w:lineRule="exact"/>
        <w:jc w:val="center"/>
        <w:rPr>
          <w:rFonts w:ascii="宋体" w:cs="宋体"/>
          <w:b/>
          <w:bCs/>
          <w:spacing w:val="6"/>
          <w:sz w:val="32"/>
          <w:szCs w:val="32"/>
        </w:rPr>
      </w:pPr>
      <w:r>
        <w:rPr>
          <w:rFonts w:hint="eastAsia" w:ascii="宋体" w:hAnsi="宋体" w:cs="宋体"/>
          <w:b/>
          <w:bCs/>
          <w:spacing w:val="6"/>
          <w:sz w:val="32"/>
          <w:szCs w:val="32"/>
        </w:rPr>
        <w:t>中小企业声明函</w:t>
      </w:r>
    </w:p>
    <w:p>
      <w:pPr>
        <w:spacing w:line="588" w:lineRule="exact"/>
        <w:rPr>
          <w:rFonts w:ascii="宋体" w:cs="宋体"/>
          <w:b/>
          <w:bCs/>
          <w:spacing w:val="6"/>
          <w:sz w:val="30"/>
          <w:szCs w:val="30"/>
        </w:rPr>
      </w:pP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本公司郑重声明，根据《政府采购促进中小企业发展暂行办法》（财库</w:t>
      </w:r>
      <w:r>
        <w:rPr>
          <w:rFonts w:ascii="宋体" w:hAnsi="宋体" w:cs="宋体"/>
          <w:spacing w:val="6"/>
          <w:sz w:val="24"/>
          <w:szCs w:val="24"/>
        </w:rPr>
        <w:t>[2011]181</w:t>
      </w:r>
      <w:r>
        <w:rPr>
          <w:rFonts w:hint="eastAsia" w:ascii="宋体" w:hAnsi="宋体" w:cs="宋体"/>
          <w:spacing w:val="6"/>
          <w:sz w:val="24"/>
          <w:szCs w:val="24"/>
        </w:rPr>
        <w:t>号）的规定，本公司为</w:t>
      </w:r>
      <w:r>
        <w:rPr>
          <w:rFonts w:ascii="宋体" w:hAnsi="宋体" w:cs="宋体"/>
          <w:spacing w:val="6"/>
          <w:sz w:val="24"/>
          <w:szCs w:val="24"/>
        </w:rPr>
        <w:t>______</w:t>
      </w:r>
      <w:r>
        <w:rPr>
          <w:rFonts w:hint="eastAsia" w:ascii="宋体" w:hAnsi="宋体" w:cs="宋体"/>
          <w:spacing w:val="6"/>
          <w:sz w:val="24"/>
          <w:szCs w:val="24"/>
        </w:rPr>
        <w:t>（请填写：中型、小型、微型）企业。即，本公司同时满足以下条件：</w:t>
      </w:r>
    </w:p>
    <w:p>
      <w:pPr>
        <w:spacing w:line="588" w:lineRule="exact"/>
        <w:ind w:firstLine="504" w:firstLineChars="200"/>
        <w:rPr>
          <w:rFonts w:asci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根据《工业和信息化部、国家统计局、国家发展和改革委员会、财政部关于印发中小企业划型标准规定的通知》（工信部联企业</w:t>
      </w:r>
      <w:r>
        <w:rPr>
          <w:rFonts w:ascii="宋体" w:hAnsi="宋体" w:cs="宋体"/>
          <w:spacing w:val="6"/>
          <w:sz w:val="24"/>
          <w:szCs w:val="24"/>
        </w:rPr>
        <w:t>[2011]300</w:t>
      </w:r>
      <w:r>
        <w:rPr>
          <w:rFonts w:hint="eastAsia" w:ascii="宋体" w:hAnsi="宋体" w:cs="宋体"/>
          <w:spacing w:val="6"/>
          <w:sz w:val="24"/>
          <w:szCs w:val="24"/>
        </w:rPr>
        <w:t>号）规定的划分标准，本公司为</w:t>
      </w:r>
      <w:r>
        <w:rPr>
          <w:rFonts w:ascii="宋体" w:hAnsi="宋体" w:cs="宋体"/>
          <w:spacing w:val="6"/>
          <w:sz w:val="24"/>
          <w:szCs w:val="24"/>
        </w:rPr>
        <w:t>______</w:t>
      </w:r>
      <w:r>
        <w:rPr>
          <w:rFonts w:hint="eastAsia" w:ascii="宋体" w:hAnsi="宋体" w:cs="宋体"/>
          <w:spacing w:val="6"/>
          <w:sz w:val="24"/>
          <w:szCs w:val="24"/>
        </w:rPr>
        <w:t>（请填写：中型、小型、微型）企业。</w:t>
      </w:r>
    </w:p>
    <w:p>
      <w:pPr>
        <w:spacing w:line="588" w:lineRule="exact"/>
        <w:ind w:firstLine="504" w:firstLineChars="200"/>
        <w:rPr>
          <w:rFonts w:ascii="宋体" w:cs="宋体"/>
          <w:spacing w:val="6"/>
          <w:sz w:val="24"/>
          <w:szCs w:val="24"/>
        </w:rPr>
      </w:pPr>
      <w:r>
        <w:rPr>
          <w:rFonts w:ascii="宋体" w:hAnsi="宋体" w:cs="宋体"/>
          <w:spacing w:val="6"/>
          <w:sz w:val="24"/>
          <w:szCs w:val="24"/>
        </w:rPr>
        <w:t>2.</w:t>
      </w:r>
      <w:r>
        <w:rPr>
          <w:rFonts w:hint="eastAsia" w:ascii="宋体" w:hAnsi="宋体" w:cs="宋体"/>
          <w:spacing w:val="6"/>
          <w:sz w:val="24"/>
          <w:szCs w:val="24"/>
        </w:rPr>
        <w:t>本公司参加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项目采购活动提供本企业制造的货物，由本企业承担工程、提供服务，或者提供其他</w:t>
      </w:r>
      <w:r>
        <w:rPr>
          <w:rFonts w:ascii="宋体" w:hAnsi="宋体" w:cs="宋体"/>
          <w:spacing w:val="6"/>
          <w:sz w:val="24"/>
          <w:szCs w:val="24"/>
        </w:rPr>
        <w:t>______</w:t>
      </w:r>
      <w:r>
        <w:rPr>
          <w:rFonts w:hint="eastAsia" w:ascii="宋体" w:hAnsi="宋体" w:cs="宋体"/>
          <w:spacing w:val="6"/>
          <w:sz w:val="24"/>
          <w:szCs w:val="24"/>
        </w:rPr>
        <w:t>（请填写：中型、小型、微型）企业制造的货物。本条所称货物不包括使用大型企业注册商标的货物。</w:t>
      </w:r>
    </w:p>
    <w:p>
      <w:pPr>
        <w:spacing w:line="588" w:lineRule="exact"/>
        <w:ind w:firstLine="504" w:firstLineChars="200"/>
        <w:rPr>
          <w:rFonts w:ascii="宋体" w:cs="宋体"/>
          <w:spacing w:val="6"/>
          <w:sz w:val="24"/>
          <w:szCs w:val="24"/>
        </w:rPr>
      </w:pPr>
      <w:r>
        <w:rPr>
          <w:rFonts w:hint="eastAsia" w:ascii="宋体" w:hAnsi="宋体" w:cs="宋体"/>
          <w:spacing w:val="6"/>
          <w:sz w:val="24"/>
          <w:szCs w:val="24"/>
        </w:rPr>
        <w:t>本公司对上述声明的真实性负责。如有虚假，将依法承担相应责任。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企业名称（盖章）：</w:t>
      </w:r>
    </w:p>
    <w:p>
      <w:pPr>
        <w:snapToGrid w:val="0"/>
        <w:spacing w:beforeLines="50" w:line="500" w:lineRule="exact"/>
        <w:ind w:left="1604" w:leftChars="764" w:firstLine="1638" w:firstLineChars="650"/>
        <w:jc w:val="left"/>
        <w:rPr>
          <w:rFonts w:ascii="宋体" w:hAnsi="宋体" w:cs="宋体"/>
          <w:spacing w:val="6"/>
          <w:sz w:val="24"/>
          <w:szCs w:val="24"/>
        </w:rPr>
      </w:pPr>
      <w:r>
        <w:rPr>
          <w:rFonts w:hint="eastAsia" w:ascii="宋体" w:hAnsi="宋体" w:cs="宋体"/>
          <w:spacing w:val="6"/>
          <w:sz w:val="24"/>
          <w:szCs w:val="24"/>
        </w:rPr>
        <w:t>日期：</w:t>
      </w:r>
    </w:p>
    <w:p>
      <w:pPr>
        <w:pStyle w:val="5"/>
        <w:rPr>
          <w:rFonts w:ascii="宋体" w:cs="宋体"/>
        </w:rPr>
      </w:pPr>
    </w:p>
    <w:p>
      <w:r>
        <w:br w:type="page"/>
      </w:r>
    </w:p>
    <w:p>
      <w:pPr>
        <w:snapToGrid w:val="0"/>
        <w:spacing w:beforeLines="50" w:after="50"/>
        <w:jc w:val="left"/>
        <w:rPr>
          <w:rFonts w:ascii="宋体" w:hAnsi="宋体"/>
          <w:b/>
          <w:sz w:val="24"/>
        </w:rPr>
      </w:pPr>
      <w:r>
        <w:rPr>
          <w:rFonts w:hint="eastAsia" w:ascii="宋体" w:hAnsi="宋体"/>
          <w:b/>
          <w:sz w:val="24"/>
        </w:rPr>
        <w:t xml:space="preserve"> 广西工业产品声明函格式</w:t>
      </w:r>
    </w:p>
    <w:p/>
    <w:p>
      <w:pPr>
        <w:spacing w:line="588" w:lineRule="exact"/>
        <w:jc w:val="center"/>
        <w:rPr>
          <w:b/>
          <w:sz w:val="36"/>
          <w:szCs w:val="36"/>
        </w:rPr>
      </w:pPr>
      <w:r>
        <w:rPr>
          <w:rFonts w:hint="eastAsia" w:ascii="仿宋_GB2312" w:eastAsia="仿宋_GB2312"/>
          <w:b/>
          <w:spacing w:val="6"/>
          <w:sz w:val="32"/>
          <w:szCs w:val="32"/>
        </w:rPr>
        <w:t>广西工业产品声明函</w:t>
      </w:r>
    </w:p>
    <w:p/>
    <w:p>
      <w:pPr>
        <w:ind w:firstLine="480" w:firstLineChars="200"/>
        <w:rPr>
          <w:rFonts w:ascii="宋体" w:hAnsi="宋体"/>
          <w:sz w:val="24"/>
        </w:rPr>
      </w:pPr>
      <w:r>
        <w:rPr>
          <w:rFonts w:hint="eastAsia" w:ascii="宋体" w:hAnsi="宋体"/>
          <w:sz w:val="24"/>
        </w:rPr>
        <w:t>本公司郑重声明，根据《招标采购促进广西工业产品产销对接实施细则》的规定，本公司在本次投标中提供的下述产品为广西工业产品，详情如下：</w:t>
      </w:r>
    </w:p>
    <w:p>
      <w:pPr>
        <w:rPr>
          <w:rFonts w:ascii="宋体" w:hAnsi="宋体"/>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9"/>
        <w:gridCol w:w="1417"/>
        <w:gridCol w:w="709"/>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noWrap/>
            <w:vAlign w:val="center"/>
          </w:tcPr>
          <w:p>
            <w:pPr>
              <w:jc w:val="center"/>
              <w:rPr>
                <w:rFonts w:ascii="宋体" w:hAnsi="宋体"/>
                <w:sz w:val="24"/>
              </w:rPr>
            </w:pPr>
            <w:r>
              <w:rPr>
                <w:rFonts w:hint="eastAsia" w:ascii="宋体" w:hAnsi="宋体"/>
                <w:sz w:val="24"/>
              </w:rPr>
              <w:t>序号</w:t>
            </w:r>
          </w:p>
        </w:tc>
        <w:tc>
          <w:tcPr>
            <w:tcW w:w="1539" w:type="dxa"/>
            <w:noWrap/>
            <w:vAlign w:val="center"/>
          </w:tcPr>
          <w:p>
            <w:pPr>
              <w:jc w:val="center"/>
              <w:rPr>
                <w:rFonts w:ascii="宋体" w:hAnsi="宋体"/>
                <w:sz w:val="24"/>
              </w:rPr>
            </w:pPr>
            <w:r>
              <w:rPr>
                <w:rFonts w:hint="eastAsia" w:ascii="宋体" w:hAnsi="宋体"/>
                <w:sz w:val="24"/>
              </w:rPr>
              <w:t>产品名称</w:t>
            </w:r>
          </w:p>
        </w:tc>
        <w:tc>
          <w:tcPr>
            <w:tcW w:w="1417" w:type="dxa"/>
            <w:noWrap/>
            <w:vAlign w:val="center"/>
          </w:tcPr>
          <w:p>
            <w:pPr>
              <w:jc w:val="center"/>
              <w:rPr>
                <w:rFonts w:ascii="宋体" w:hAnsi="宋体"/>
                <w:sz w:val="24"/>
              </w:rPr>
            </w:pPr>
            <w:r>
              <w:rPr>
                <w:rFonts w:hint="eastAsia" w:ascii="宋体" w:hAnsi="宋体"/>
                <w:sz w:val="24"/>
              </w:rPr>
              <w:t>型号和规格</w:t>
            </w:r>
          </w:p>
        </w:tc>
        <w:tc>
          <w:tcPr>
            <w:tcW w:w="709" w:type="dxa"/>
            <w:noWrap/>
            <w:vAlign w:val="center"/>
          </w:tcPr>
          <w:p>
            <w:pPr>
              <w:jc w:val="center"/>
              <w:rPr>
                <w:rFonts w:ascii="宋体" w:hAnsi="宋体"/>
                <w:sz w:val="24"/>
              </w:rPr>
            </w:pPr>
            <w:r>
              <w:rPr>
                <w:rFonts w:hint="eastAsia" w:ascii="宋体" w:hAnsi="宋体"/>
                <w:sz w:val="24"/>
              </w:rPr>
              <w:t>数量</w:t>
            </w:r>
          </w:p>
        </w:tc>
        <w:tc>
          <w:tcPr>
            <w:tcW w:w="2268" w:type="dxa"/>
            <w:noWrap/>
            <w:vAlign w:val="center"/>
          </w:tcPr>
          <w:p>
            <w:pPr>
              <w:jc w:val="center"/>
              <w:rPr>
                <w:rFonts w:ascii="宋体" w:hAnsi="宋体"/>
                <w:sz w:val="24"/>
              </w:rPr>
            </w:pPr>
            <w:r>
              <w:rPr>
                <w:rFonts w:hint="eastAsia" w:ascii="宋体" w:hAnsi="宋体"/>
                <w:sz w:val="24"/>
              </w:rPr>
              <w:t>制造厂商及原产地</w:t>
            </w:r>
          </w:p>
        </w:tc>
        <w:tc>
          <w:tcPr>
            <w:tcW w:w="992" w:type="dxa"/>
            <w:noWrap/>
            <w:vAlign w:val="center"/>
          </w:tcPr>
          <w:p>
            <w:pPr>
              <w:jc w:val="center"/>
              <w:rPr>
                <w:rFonts w:ascii="宋体" w:hAnsi="宋体"/>
                <w:sz w:val="24"/>
              </w:rPr>
            </w:pPr>
            <w:r>
              <w:rPr>
                <w:rFonts w:hint="eastAsia" w:ascii="宋体" w:hAnsi="宋体"/>
                <w:sz w:val="24"/>
              </w:rPr>
              <w:t>投标价</w:t>
            </w:r>
          </w:p>
        </w:tc>
        <w:tc>
          <w:tcPr>
            <w:tcW w:w="851" w:type="dxa"/>
            <w:noWrap/>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6" w:type="dxa"/>
            <w:noWrap/>
            <w:vAlign w:val="center"/>
          </w:tcPr>
          <w:p>
            <w:pPr>
              <w:jc w:val="center"/>
              <w:rPr>
                <w:rFonts w:ascii="宋体" w:hAnsi="宋体"/>
                <w:sz w:val="24"/>
              </w:rPr>
            </w:pPr>
            <w:r>
              <w:rPr>
                <w:rFonts w:hint="eastAsia" w:ascii="宋体" w:hAnsi="宋体"/>
                <w:sz w:val="24"/>
              </w:rPr>
              <w:t>1</w:t>
            </w:r>
          </w:p>
        </w:tc>
        <w:tc>
          <w:tcPr>
            <w:tcW w:w="1539" w:type="dxa"/>
            <w:noWrap/>
            <w:vAlign w:val="center"/>
          </w:tcPr>
          <w:p>
            <w:pPr>
              <w:jc w:val="center"/>
              <w:rPr>
                <w:rFonts w:ascii="宋体" w:hAnsi="宋体"/>
                <w:sz w:val="24"/>
              </w:rPr>
            </w:pPr>
          </w:p>
        </w:tc>
        <w:tc>
          <w:tcPr>
            <w:tcW w:w="1417" w:type="dxa"/>
            <w:noWrap/>
            <w:vAlign w:val="center"/>
          </w:tcPr>
          <w:p>
            <w:pPr>
              <w:jc w:val="center"/>
              <w:rPr>
                <w:rFonts w:ascii="宋体" w:hAnsi="宋体"/>
                <w:sz w:val="24"/>
              </w:rPr>
            </w:pPr>
          </w:p>
        </w:tc>
        <w:tc>
          <w:tcPr>
            <w:tcW w:w="709" w:type="dxa"/>
            <w:noWrap/>
            <w:vAlign w:val="center"/>
          </w:tcPr>
          <w:p>
            <w:pPr>
              <w:jc w:val="center"/>
              <w:rPr>
                <w:rFonts w:ascii="宋体" w:hAnsi="宋体"/>
                <w:sz w:val="24"/>
              </w:rPr>
            </w:pPr>
          </w:p>
        </w:tc>
        <w:tc>
          <w:tcPr>
            <w:tcW w:w="2268" w:type="dxa"/>
            <w:noWrap/>
            <w:vAlign w:val="center"/>
          </w:tcPr>
          <w:p>
            <w:pPr>
              <w:jc w:val="center"/>
              <w:rPr>
                <w:rFonts w:ascii="宋体" w:hAnsi="宋体"/>
                <w:sz w:val="24"/>
              </w:rPr>
            </w:pPr>
          </w:p>
        </w:tc>
        <w:tc>
          <w:tcPr>
            <w:tcW w:w="992" w:type="dxa"/>
            <w:noWrap/>
            <w:vAlign w:val="center"/>
          </w:tcPr>
          <w:p>
            <w:pPr>
              <w:jc w:val="center"/>
              <w:rPr>
                <w:rFonts w:ascii="宋体" w:hAnsi="宋体"/>
                <w:sz w:val="24"/>
              </w:rPr>
            </w:pPr>
          </w:p>
        </w:tc>
        <w:tc>
          <w:tcPr>
            <w:tcW w:w="851"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6" w:type="dxa"/>
            <w:noWrap/>
            <w:vAlign w:val="center"/>
          </w:tcPr>
          <w:p>
            <w:pPr>
              <w:jc w:val="center"/>
              <w:rPr>
                <w:rFonts w:ascii="宋体" w:hAnsi="宋体"/>
                <w:sz w:val="24"/>
              </w:rPr>
            </w:pPr>
            <w:r>
              <w:rPr>
                <w:rFonts w:hint="eastAsia" w:ascii="宋体" w:hAnsi="宋体"/>
                <w:sz w:val="24"/>
              </w:rPr>
              <w:t>2</w:t>
            </w:r>
          </w:p>
        </w:tc>
        <w:tc>
          <w:tcPr>
            <w:tcW w:w="1539" w:type="dxa"/>
            <w:noWrap/>
            <w:vAlign w:val="center"/>
          </w:tcPr>
          <w:p>
            <w:pPr>
              <w:jc w:val="center"/>
              <w:rPr>
                <w:rFonts w:ascii="宋体" w:hAnsi="宋体"/>
                <w:sz w:val="24"/>
              </w:rPr>
            </w:pPr>
          </w:p>
        </w:tc>
        <w:tc>
          <w:tcPr>
            <w:tcW w:w="1417" w:type="dxa"/>
            <w:noWrap/>
            <w:vAlign w:val="center"/>
          </w:tcPr>
          <w:p>
            <w:pPr>
              <w:jc w:val="center"/>
              <w:rPr>
                <w:rFonts w:ascii="宋体" w:hAnsi="宋体"/>
                <w:sz w:val="24"/>
              </w:rPr>
            </w:pPr>
          </w:p>
        </w:tc>
        <w:tc>
          <w:tcPr>
            <w:tcW w:w="709" w:type="dxa"/>
            <w:noWrap/>
            <w:vAlign w:val="center"/>
          </w:tcPr>
          <w:p>
            <w:pPr>
              <w:jc w:val="center"/>
              <w:rPr>
                <w:rFonts w:ascii="宋体" w:hAnsi="宋体"/>
                <w:sz w:val="24"/>
              </w:rPr>
            </w:pPr>
          </w:p>
        </w:tc>
        <w:tc>
          <w:tcPr>
            <w:tcW w:w="2268" w:type="dxa"/>
            <w:noWrap/>
            <w:vAlign w:val="center"/>
          </w:tcPr>
          <w:p>
            <w:pPr>
              <w:jc w:val="center"/>
              <w:rPr>
                <w:rFonts w:ascii="宋体" w:hAnsi="宋体"/>
                <w:sz w:val="24"/>
              </w:rPr>
            </w:pPr>
          </w:p>
        </w:tc>
        <w:tc>
          <w:tcPr>
            <w:tcW w:w="992" w:type="dxa"/>
            <w:noWrap/>
            <w:vAlign w:val="center"/>
          </w:tcPr>
          <w:p>
            <w:pPr>
              <w:jc w:val="center"/>
              <w:rPr>
                <w:rFonts w:ascii="宋体" w:hAnsi="宋体"/>
                <w:sz w:val="24"/>
              </w:rPr>
            </w:pPr>
          </w:p>
        </w:tc>
        <w:tc>
          <w:tcPr>
            <w:tcW w:w="851"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96" w:type="dxa"/>
            <w:noWrap/>
            <w:vAlign w:val="center"/>
          </w:tcPr>
          <w:p>
            <w:pPr>
              <w:jc w:val="center"/>
              <w:rPr>
                <w:rFonts w:ascii="宋体" w:hAnsi="宋体"/>
                <w:sz w:val="24"/>
              </w:rPr>
            </w:pPr>
            <w:r>
              <w:rPr>
                <w:rFonts w:hint="eastAsia" w:ascii="宋体" w:hAnsi="宋体"/>
                <w:sz w:val="24"/>
              </w:rPr>
              <w:t>……</w:t>
            </w:r>
          </w:p>
        </w:tc>
        <w:tc>
          <w:tcPr>
            <w:tcW w:w="1539" w:type="dxa"/>
            <w:noWrap/>
            <w:vAlign w:val="center"/>
          </w:tcPr>
          <w:p>
            <w:pPr>
              <w:jc w:val="center"/>
              <w:rPr>
                <w:rFonts w:ascii="宋体" w:hAnsi="宋体"/>
                <w:sz w:val="24"/>
              </w:rPr>
            </w:pPr>
          </w:p>
        </w:tc>
        <w:tc>
          <w:tcPr>
            <w:tcW w:w="1417" w:type="dxa"/>
            <w:noWrap/>
            <w:vAlign w:val="center"/>
          </w:tcPr>
          <w:p>
            <w:pPr>
              <w:jc w:val="center"/>
              <w:rPr>
                <w:rFonts w:ascii="宋体" w:hAnsi="宋体"/>
                <w:sz w:val="24"/>
              </w:rPr>
            </w:pPr>
          </w:p>
        </w:tc>
        <w:tc>
          <w:tcPr>
            <w:tcW w:w="709" w:type="dxa"/>
            <w:noWrap/>
            <w:vAlign w:val="center"/>
          </w:tcPr>
          <w:p>
            <w:pPr>
              <w:jc w:val="center"/>
              <w:rPr>
                <w:rFonts w:ascii="宋体" w:hAnsi="宋体"/>
                <w:sz w:val="24"/>
              </w:rPr>
            </w:pPr>
          </w:p>
        </w:tc>
        <w:tc>
          <w:tcPr>
            <w:tcW w:w="2268" w:type="dxa"/>
            <w:noWrap/>
            <w:vAlign w:val="center"/>
          </w:tcPr>
          <w:p>
            <w:pPr>
              <w:jc w:val="center"/>
              <w:rPr>
                <w:rFonts w:ascii="宋体" w:hAnsi="宋体"/>
                <w:sz w:val="24"/>
              </w:rPr>
            </w:pPr>
          </w:p>
        </w:tc>
        <w:tc>
          <w:tcPr>
            <w:tcW w:w="992" w:type="dxa"/>
            <w:noWrap/>
            <w:vAlign w:val="center"/>
          </w:tcPr>
          <w:p>
            <w:pPr>
              <w:jc w:val="center"/>
              <w:rPr>
                <w:rFonts w:ascii="宋体" w:hAnsi="宋体"/>
                <w:sz w:val="24"/>
              </w:rPr>
            </w:pPr>
          </w:p>
        </w:tc>
        <w:tc>
          <w:tcPr>
            <w:tcW w:w="851"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ign w:val="center"/>
          </w:tcPr>
          <w:p>
            <w:pPr>
              <w:jc w:val="center"/>
              <w:rPr>
                <w:rFonts w:ascii="宋体" w:hAnsi="宋体"/>
                <w:sz w:val="24"/>
              </w:rPr>
            </w:pPr>
          </w:p>
        </w:tc>
        <w:tc>
          <w:tcPr>
            <w:tcW w:w="1539" w:type="dxa"/>
            <w:noWrap/>
            <w:vAlign w:val="center"/>
          </w:tcPr>
          <w:p>
            <w:pPr>
              <w:jc w:val="center"/>
              <w:rPr>
                <w:rFonts w:ascii="宋体" w:hAnsi="宋体"/>
                <w:sz w:val="24"/>
              </w:rPr>
            </w:pPr>
            <w:r>
              <w:rPr>
                <w:rFonts w:hint="eastAsia" w:ascii="宋体" w:hAnsi="宋体"/>
                <w:sz w:val="24"/>
              </w:rPr>
              <w:t>广西工业产品合计价格：</w:t>
            </w:r>
          </w:p>
        </w:tc>
        <w:tc>
          <w:tcPr>
            <w:tcW w:w="2126" w:type="dxa"/>
            <w:gridSpan w:val="2"/>
            <w:noWrap/>
            <w:vAlign w:val="center"/>
          </w:tcPr>
          <w:p>
            <w:pPr>
              <w:jc w:val="center"/>
              <w:rPr>
                <w:rFonts w:ascii="宋体" w:hAnsi="宋体"/>
                <w:sz w:val="24"/>
              </w:rPr>
            </w:pPr>
          </w:p>
        </w:tc>
        <w:tc>
          <w:tcPr>
            <w:tcW w:w="2268" w:type="dxa"/>
            <w:noWrap/>
            <w:vAlign w:val="center"/>
          </w:tcPr>
          <w:p>
            <w:pPr>
              <w:jc w:val="center"/>
              <w:rPr>
                <w:rFonts w:ascii="宋体" w:hAnsi="宋体"/>
                <w:sz w:val="24"/>
              </w:rPr>
            </w:pPr>
            <w:r>
              <w:rPr>
                <w:rFonts w:hint="eastAsia" w:ascii="宋体" w:hAnsi="宋体"/>
                <w:sz w:val="24"/>
              </w:rPr>
              <w:t>占投标总价比例：</w:t>
            </w:r>
          </w:p>
        </w:tc>
        <w:tc>
          <w:tcPr>
            <w:tcW w:w="1843" w:type="dxa"/>
            <w:gridSpan w:val="2"/>
            <w:noWrap/>
            <w:vAlign w:val="center"/>
          </w:tcPr>
          <w:p>
            <w:pPr>
              <w:jc w:val="center"/>
              <w:rPr>
                <w:rFonts w:ascii="宋体" w:hAnsi="宋体"/>
                <w:sz w:val="24"/>
              </w:rPr>
            </w:pPr>
          </w:p>
        </w:tc>
      </w:tr>
    </w:tbl>
    <w:p>
      <w:pPr>
        <w:ind w:firstLine="480" w:firstLineChars="200"/>
        <w:rPr>
          <w:rFonts w:ascii="宋体" w:hAnsi="宋体"/>
          <w:sz w:val="24"/>
        </w:rPr>
      </w:pPr>
      <w:r>
        <w:rPr>
          <w:rFonts w:hint="eastAsia" w:ascii="宋体" w:hAnsi="宋体"/>
          <w:sz w:val="24"/>
        </w:rPr>
        <w:t>本公司对上述声明的真实性负责。如有虚假，将依法承担相应责任。</w:t>
      </w:r>
    </w:p>
    <w:p>
      <w:pPr>
        <w:ind w:firstLine="480" w:firstLineChars="200"/>
        <w:rPr>
          <w:rFonts w:ascii="宋体" w:hAnsi="宋体"/>
          <w:sz w:val="24"/>
        </w:rPr>
      </w:pPr>
    </w:p>
    <w:p>
      <w:pPr>
        <w:ind w:firstLine="480" w:firstLineChars="200"/>
        <w:rPr>
          <w:rFonts w:ascii="宋体" w:hAnsi="宋体"/>
          <w:sz w:val="24"/>
        </w:rPr>
      </w:pPr>
    </w:p>
    <w:p>
      <w:pPr>
        <w:ind w:firstLine="2880" w:firstLineChars="1200"/>
        <w:rPr>
          <w:rFonts w:ascii="宋体" w:hAnsi="宋体"/>
          <w:sz w:val="24"/>
        </w:rPr>
      </w:pPr>
      <w:r>
        <w:rPr>
          <w:rFonts w:hint="eastAsia" w:ascii="宋体" w:hAnsi="宋体"/>
          <w:sz w:val="24"/>
        </w:rPr>
        <w:t>企业名称盖公章：</w:t>
      </w:r>
    </w:p>
    <w:p>
      <w:pPr>
        <w:ind w:firstLine="1440" w:firstLineChars="600"/>
        <w:rPr>
          <w:rFonts w:ascii="宋体" w:hAnsi="宋体"/>
          <w:sz w:val="24"/>
        </w:rPr>
      </w:pPr>
      <w:r>
        <w:rPr>
          <w:rFonts w:hint="eastAsia" w:ascii="宋体" w:hAnsi="宋体"/>
          <w:sz w:val="24"/>
        </w:rPr>
        <w:t xml:space="preserve">法定代表人或委托代理人签字：        </w:t>
      </w:r>
    </w:p>
    <w:p>
      <w:r>
        <w:rPr>
          <w:rFonts w:hint="eastAsia" w:ascii="宋体" w:hAnsi="宋体"/>
          <w:sz w:val="24"/>
        </w:rPr>
        <w:t xml:space="preserve">                           日 期：</w:t>
      </w:r>
    </w:p>
    <w:sectPr>
      <w:footerReference r:id="rId10" w:type="first"/>
      <w:footerReference r:id="rId9" w:type="default"/>
      <w:pgSz w:w="11906" w:h="16838"/>
      <w:pgMar w:top="1440" w:right="1080" w:bottom="1440" w:left="1080"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方正隶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pict>
        <v:shape id="文本框 7"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v:path/>
          <v:fill on="f" focussize="0,0"/>
          <v:stroke on="f" joinstyle="miter"/>
          <v:imagedata o:title=""/>
          <o:lock v:ext="edit"/>
          <v:textbox inset="0mm,0mm,0mm,0mm" style="mso-fit-shape-to-text:t;">
            <w:txbxContent>
              <w:p>
                <w:pPr>
                  <w:pStyle w:val="28"/>
                  <w:rPr>
                    <w:rFonts w:cs="Times New Roman"/>
                  </w:rPr>
                </w:pPr>
                <w:r>
                  <w:fldChar w:fldCharType="begin"/>
                </w:r>
                <w:r>
                  <w:instrText xml:space="preserve"> PAGE  \* MERGEFORMAT </w:instrText>
                </w:r>
                <w:r>
                  <w:fldChar w:fldCharType="separate"/>
                </w:r>
                <w:r>
                  <w:t>35</w:t>
                </w:r>
                <w:r>
                  <w:fldChar w:fldCharType="end"/>
                </w:r>
              </w:p>
            </w:txbxContent>
          </v:textbox>
        </v:shape>
      </w:pict>
    </w:r>
  </w:p>
  <w:p>
    <w:pPr>
      <w:pStyle w:val="28"/>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cs="Times New Roman"/>
      </w:rPr>
    </w:pPr>
    <w:r>
      <w:pict>
        <v:shape id="文本框 8"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v:path/>
          <v:fill on="f" focussize="0,0"/>
          <v:stroke on="f" joinstyle="miter"/>
          <v:imagedata o:title=""/>
          <o:lock v:ext="edit"/>
          <v:textbox inset="0mm,0mm,0mm,0mm" style="mso-fit-shape-to-text:t;">
            <w:txbxContent>
              <w:p>
                <w:pPr>
                  <w:pStyle w:val="28"/>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cs="Times New Roman"/>
      </w:rPr>
    </w:pPr>
    <w:r>
      <w:rPr>
        <w:rFonts w:hint="eastAsia" w:ascii="宋体" w:hAnsi="宋体" w:cs="宋体"/>
      </w:rPr>
      <w:t>广西鑫磐工程项目管理有限责任公司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D4966"/>
    <w:multiLevelType w:val="singleLevel"/>
    <w:tmpl w:val="862D4966"/>
    <w:lvl w:ilvl="0" w:tentative="0">
      <w:start w:val="2"/>
      <w:numFmt w:val="decimal"/>
      <w:suff w:val="nothing"/>
      <w:lvlText w:val="%1、"/>
      <w:lvlJc w:val="left"/>
    </w:lvl>
  </w:abstractNum>
  <w:abstractNum w:abstractNumId="1">
    <w:nsid w:val="C87F4F6E"/>
    <w:multiLevelType w:val="singleLevel"/>
    <w:tmpl w:val="C87F4F6E"/>
    <w:lvl w:ilvl="0" w:tentative="0">
      <w:start w:val="1"/>
      <w:numFmt w:val="decimal"/>
      <w:suff w:val="nothing"/>
      <w:lvlText w:val="%1、"/>
      <w:lvlJc w:val="left"/>
    </w:lvl>
  </w:abstractNum>
  <w:abstractNum w:abstractNumId="2">
    <w:nsid w:val="049E55D1"/>
    <w:multiLevelType w:val="multilevel"/>
    <w:tmpl w:val="049E55D1"/>
    <w:lvl w:ilvl="0" w:tentative="0">
      <w:start w:val="1"/>
      <w:numFmt w:val="decimal"/>
      <w:pStyle w:val="122"/>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45"/>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2"/>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27"/>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26"/>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4"/>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35"/>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23"/>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3">
    <w:nsid w:val="04B32494"/>
    <w:multiLevelType w:val="singleLevel"/>
    <w:tmpl w:val="04B32494"/>
    <w:lvl w:ilvl="0" w:tentative="0">
      <w:start w:val="5"/>
      <w:numFmt w:val="decimal"/>
      <w:suff w:val="nothing"/>
      <w:lvlText w:val="%1、"/>
      <w:lvlJc w:val="left"/>
    </w:lvl>
  </w:abstractNum>
  <w:abstractNum w:abstractNumId="4">
    <w:nsid w:val="0C48645C"/>
    <w:multiLevelType w:val="multilevel"/>
    <w:tmpl w:val="0C48645C"/>
    <w:lvl w:ilvl="0" w:tentative="0">
      <w:start w:val="1"/>
      <w:numFmt w:val="decimal"/>
      <w:pStyle w:val="125"/>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14EF5680"/>
    <w:multiLevelType w:val="singleLevel"/>
    <w:tmpl w:val="14EF5680"/>
    <w:lvl w:ilvl="0" w:tentative="0">
      <w:start w:val="1"/>
      <w:numFmt w:val="decimal"/>
      <w:pStyle w:val="137"/>
      <w:lvlText w:val="%1."/>
      <w:lvlJc w:val="left"/>
      <w:pPr>
        <w:tabs>
          <w:tab w:val="left" w:pos="480"/>
        </w:tabs>
        <w:ind w:left="480" w:hanging="480"/>
      </w:pPr>
      <w:rPr>
        <w:rFonts w:hint="default"/>
        <w:sz w:val="23"/>
        <w:szCs w:val="23"/>
      </w:rPr>
    </w:lvl>
  </w:abstractNum>
  <w:abstractNum w:abstractNumId="6">
    <w:nsid w:val="44DE2A04"/>
    <w:multiLevelType w:val="multilevel"/>
    <w:tmpl w:val="44DE2A04"/>
    <w:lvl w:ilvl="0" w:tentative="0">
      <w:start w:val="1"/>
      <w:numFmt w:val="decimal"/>
      <w:lvlText w:val="%1、"/>
      <w:lvlJc w:val="left"/>
      <w:pPr>
        <w:ind w:left="630" w:hanging="36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7">
    <w:nsid w:val="57EC4BDC"/>
    <w:multiLevelType w:val="multilevel"/>
    <w:tmpl w:val="57EC4BDC"/>
    <w:lvl w:ilvl="0" w:tentative="0">
      <w:start w:val="1"/>
      <w:numFmt w:val="chineseCountingThousand"/>
      <w:pStyle w:val="2"/>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outline w:val="0"/>
        <w:shadow w:val="0"/>
        <w:emboss w:val="0"/>
        <w:imprint w:val="0"/>
        <w:vanish w:val="0"/>
        <w:sz w:val="24"/>
        <w:szCs w:val="24"/>
        <w:vertAlign w:val="baseline"/>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outline w:val="0"/>
        <w:shadow w:val="0"/>
        <w:emboss w:val="0"/>
        <w:imprint w:val="0"/>
        <w:vanish w:val="0"/>
        <w:sz w:val="24"/>
        <w:szCs w:val="24"/>
        <w:vertAlign w:val="baseline"/>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outline w:val="0"/>
        <w:shadow w:val="0"/>
        <w:emboss w:val="0"/>
        <w:imprint w:val="0"/>
        <w:vanish w:val="0"/>
        <w:sz w:val="24"/>
        <w:szCs w:val="24"/>
        <w:vertAlign w:val="baseline"/>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AB8A122"/>
    <w:multiLevelType w:val="singleLevel"/>
    <w:tmpl w:val="5AB8A122"/>
    <w:lvl w:ilvl="0" w:tentative="0">
      <w:start w:val="7"/>
      <w:numFmt w:val="chineseCounting"/>
      <w:suff w:val="nothing"/>
      <w:lvlText w:val="第%1章"/>
      <w:lvlJc w:val="left"/>
    </w:lvl>
  </w:abstractNum>
  <w:abstractNum w:abstractNumId="9">
    <w:nsid w:val="6B5030ED"/>
    <w:multiLevelType w:val="singleLevel"/>
    <w:tmpl w:val="6B5030ED"/>
    <w:lvl w:ilvl="0" w:tentative="0">
      <w:start w:val="1"/>
      <w:numFmt w:val="decimal"/>
      <w:pStyle w:val="139"/>
      <w:lvlText w:val="(%1)"/>
      <w:lvlJc w:val="left"/>
      <w:pPr>
        <w:tabs>
          <w:tab w:val="left" w:pos="567"/>
        </w:tabs>
        <w:ind w:left="567" w:hanging="567"/>
      </w:pPr>
      <w:rPr>
        <w:rFonts w:hint="eastAsia"/>
        <w:b/>
        <w:bCs/>
        <w:i w:val="0"/>
        <w:iCs w:val="0"/>
        <w:sz w:val="23"/>
        <w:szCs w:val="23"/>
      </w:rPr>
    </w:lvl>
  </w:abstractNum>
  <w:num w:numId="1">
    <w:abstractNumId w:val="7"/>
  </w:num>
  <w:num w:numId="2">
    <w:abstractNumId w:val="2"/>
  </w:num>
  <w:num w:numId="3">
    <w:abstractNumId w:val="4"/>
  </w:num>
  <w:num w:numId="4">
    <w:abstractNumId w:val="5"/>
  </w:num>
  <w:num w:numId="5">
    <w:abstractNumId w:val="9"/>
  </w:num>
  <w:num w:numId="6">
    <w:abstractNumId w:val="3"/>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418ED"/>
    <w:rsid w:val="00010C77"/>
    <w:rsid w:val="00012A86"/>
    <w:rsid w:val="00012F1C"/>
    <w:rsid w:val="00017E5A"/>
    <w:rsid w:val="00022350"/>
    <w:rsid w:val="000228B8"/>
    <w:rsid w:val="00022AC6"/>
    <w:rsid w:val="00023AB5"/>
    <w:rsid w:val="0002407E"/>
    <w:rsid w:val="00024C49"/>
    <w:rsid w:val="00034D1A"/>
    <w:rsid w:val="00035E3B"/>
    <w:rsid w:val="0004358A"/>
    <w:rsid w:val="00045AEC"/>
    <w:rsid w:val="000464F7"/>
    <w:rsid w:val="000650FD"/>
    <w:rsid w:val="00065D5A"/>
    <w:rsid w:val="00066024"/>
    <w:rsid w:val="00066CCB"/>
    <w:rsid w:val="000739C9"/>
    <w:rsid w:val="000740D7"/>
    <w:rsid w:val="000749A2"/>
    <w:rsid w:val="0007799F"/>
    <w:rsid w:val="00084D65"/>
    <w:rsid w:val="000933E4"/>
    <w:rsid w:val="0009670F"/>
    <w:rsid w:val="000A4132"/>
    <w:rsid w:val="000A6026"/>
    <w:rsid w:val="000A63B5"/>
    <w:rsid w:val="000A72BD"/>
    <w:rsid w:val="000B0092"/>
    <w:rsid w:val="000B37F5"/>
    <w:rsid w:val="000B483B"/>
    <w:rsid w:val="000B5DD6"/>
    <w:rsid w:val="000C2100"/>
    <w:rsid w:val="000C230F"/>
    <w:rsid w:val="000D0C9B"/>
    <w:rsid w:val="000D464B"/>
    <w:rsid w:val="000E5811"/>
    <w:rsid w:val="000F5752"/>
    <w:rsid w:val="00100835"/>
    <w:rsid w:val="00102890"/>
    <w:rsid w:val="001028EC"/>
    <w:rsid w:val="00102F57"/>
    <w:rsid w:val="00104460"/>
    <w:rsid w:val="00106300"/>
    <w:rsid w:val="00124391"/>
    <w:rsid w:val="001337E6"/>
    <w:rsid w:val="00136896"/>
    <w:rsid w:val="0013712D"/>
    <w:rsid w:val="00137881"/>
    <w:rsid w:val="0014176F"/>
    <w:rsid w:val="00146333"/>
    <w:rsid w:val="00147001"/>
    <w:rsid w:val="0015188B"/>
    <w:rsid w:val="00154F58"/>
    <w:rsid w:val="001624D4"/>
    <w:rsid w:val="001644A7"/>
    <w:rsid w:val="00173CFA"/>
    <w:rsid w:val="00183774"/>
    <w:rsid w:val="0018557C"/>
    <w:rsid w:val="001855F3"/>
    <w:rsid w:val="00185BED"/>
    <w:rsid w:val="001A10A0"/>
    <w:rsid w:val="001A1EDB"/>
    <w:rsid w:val="001A233A"/>
    <w:rsid w:val="001A52A0"/>
    <w:rsid w:val="001B40B9"/>
    <w:rsid w:val="001B64AE"/>
    <w:rsid w:val="001C30E0"/>
    <w:rsid w:val="001C315D"/>
    <w:rsid w:val="001D2732"/>
    <w:rsid w:val="001D4F53"/>
    <w:rsid w:val="001D61ED"/>
    <w:rsid w:val="001E159A"/>
    <w:rsid w:val="001E3021"/>
    <w:rsid w:val="001F1223"/>
    <w:rsid w:val="001F238E"/>
    <w:rsid w:val="0020019A"/>
    <w:rsid w:val="0020408D"/>
    <w:rsid w:val="00206495"/>
    <w:rsid w:val="002070F2"/>
    <w:rsid w:val="00211A7B"/>
    <w:rsid w:val="002123C0"/>
    <w:rsid w:val="00213F59"/>
    <w:rsid w:val="0022500E"/>
    <w:rsid w:val="00225888"/>
    <w:rsid w:val="00231795"/>
    <w:rsid w:val="002418ED"/>
    <w:rsid w:val="002430CF"/>
    <w:rsid w:val="00246054"/>
    <w:rsid w:val="002472F6"/>
    <w:rsid w:val="00250BF0"/>
    <w:rsid w:val="00252528"/>
    <w:rsid w:val="002566DB"/>
    <w:rsid w:val="00256F14"/>
    <w:rsid w:val="0026091E"/>
    <w:rsid w:val="00263353"/>
    <w:rsid w:val="0026366C"/>
    <w:rsid w:val="00265FBB"/>
    <w:rsid w:val="00273957"/>
    <w:rsid w:val="002806C9"/>
    <w:rsid w:val="00280E75"/>
    <w:rsid w:val="00283E1C"/>
    <w:rsid w:val="00291D1C"/>
    <w:rsid w:val="00293D17"/>
    <w:rsid w:val="00295A85"/>
    <w:rsid w:val="00295D2F"/>
    <w:rsid w:val="0029691D"/>
    <w:rsid w:val="00297FAB"/>
    <w:rsid w:val="002A24D0"/>
    <w:rsid w:val="002A3306"/>
    <w:rsid w:val="002A4CB1"/>
    <w:rsid w:val="002B06A2"/>
    <w:rsid w:val="002B2944"/>
    <w:rsid w:val="002B342F"/>
    <w:rsid w:val="002C3FBA"/>
    <w:rsid w:val="002C47F7"/>
    <w:rsid w:val="002C570E"/>
    <w:rsid w:val="002D0DCF"/>
    <w:rsid w:val="002D12B8"/>
    <w:rsid w:val="002D5F2A"/>
    <w:rsid w:val="002D65AA"/>
    <w:rsid w:val="002E06EC"/>
    <w:rsid w:val="002E0834"/>
    <w:rsid w:val="002E28DD"/>
    <w:rsid w:val="002E791A"/>
    <w:rsid w:val="002F131D"/>
    <w:rsid w:val="002F3703"/>
    <w:rsid w:val="002F7EF4"/>
    <w:rsid w:val="0030031C"/>
    <w:rsid w:val="003069BC"/>
    <w:rsid w:val="00307623"/>
    <w:rsid w:val="00316E3D"/>
    <w:rsid w:val="003226AD"/>
    <w:rsid w:val="00337BEF"/>
    <w:rsid w:val="003408DC"/>
    <w:rsid w:val="00344462"/>
    <w:rsid w:val="00346547"/>
    <w:rsid w:val="003479E4"/>
    <w:rsid w:val="003615C4"/>
    <w:rsid w:val="003625A6"/>
    <w:rsid w:val="00363B51"/>
    <w:rsid w:val="00372A66"/>
    <w:rsid w:val="00372A9F"/>
    <w:rsid w:val="00374300"/>
    <w:rsid w:val="00376387"/>
    <w:rsid w:val="00376C37"/>
    <w:rsid w:val="00377FC4"/>
    <w:rsid w:val="00386152"/>
    <w:rsid w:val="00395214"/>
    <w:rsid w:val="003A19F6"/>
    <w:rsid w:val="003A1E66"/>
    <w:rsid w:val="003A4E4E"/>
    <w:rsid w:val="003B12D0"/>
    <w:rsid w:val="003B1F29"/>
    <w:rsid w:val="003B35DE"/>
    <w:rsid w:val="003B3FC0"/>
    <w:rsid w:val="003C4C7D"/>
    <w:rsid w:val="003D6A75"/>
    <w:rsid w:val="003E44A9"/>
    <w:rsid w:val="003F1C14"/>
    <w:rsid w:val="003F218D"/>
    <w:rsid w:val="003F73C7"/>
    <w:rsid w:val="00402462"/>
    <w:rsid w:val="00407E53"/>
    <w:rsid w:val="00412E6D"/>
    <w:rsid w:val="00412F0D"/>
    <w:rsid w:val="00413DF3"/>
    <w:rsid w:val="00427851"/>
    <w:rsid w:val="004345A6"/>
    <w:rsid w:val="0044102A"/>
    <w:rsid w:val="00442A41"/>
    <w:rsid w:val="00447CC2"/>
    <w:rsid w:val="00450421"/>
    <w:rsid w:val="00453E5E"/>
    <w:rsid w:val="00456873"/>
    <w:rsid w:val="00460FCD"/>
    <w:rsid w:val="004652D5"/>
    <w:rsid w:val="00471270"/>
    <w:rsid w:val="00471985"/>
    <w:rsid w:val="004802AB"/>
    <w:rsid w:val="004833E1"/>
    <w:rsid w:val="00486158"/>
    <w:rsid w:val="00495C3A"/>
    <w:rsid w:val="004A1F2C"/>
    <w:rsid w:val="004A2FB5"/>
    <w:rsid w:val="004A3D08"/>
    <w:rsid w:val="004B2023"/>
    <w:rsid w:val="004B604B"/>
    <w:rsid w:val="004C0126"/>
    <w:rsid w:val="004D0FCB"/>
    <w:rsid w:val="004D3C0E"/>
    <w:rsid w:val="004E49D5"/>
    <w:rsid w:val="004E4EF3"/>
    <w:rsid w:val="004E652D"/>
    <w:rsid w:val="004F63C4"/>
    <w:rsid w:val="00511241"/>
    <w:rsid w:val="005122E0"/>
    <w:rsid w:val="00513D3B"/>
    <w:rsid w:val="005150E5"/>
    <w:rsid w:val="00516C02"/>
    <w:rsid w:val="005218A8"/>
    <w:rsid w:val="005242E9"/>
    <w:rsid w:val="00524C65"/>
    <w:rsid w:val="0052705D"/>
    <w:rsid w:val="00527E7F"/>
    <w:rsid w:val="005326E6"/>
    <w:rsid w:val="00534477"/>
    <w:rsid w:val="00535B0B"/>
    <w:rsid w:val="005365DD"/>
    <w:rsid w:val="00536E01"/>
    <w:rsid w:val="00541765"/>
    <w:rsid w:val="00543416"/>
    <w:rsid w:val="00543553"/>
    <w:rsid w:val="005471EA"/>
    <w:rsid w:val="00550C66"/>
    <w:rsid w:val="005518BE"/>
    <w:rsid w:val="00553717"/>
    <w:rsid w:val="00556B47"/>
    <w:rsid w:val="00556F20"/>
    <w:rsid w:val="00560684"/>
    <w:rsid w:val="0056147A"/>
    <w:rsid w:val="00566AD1"/>
    <w:rsid w:val="00566B73"/>
    <w:rsid w:val="00572E36"/>
    <w:rsid w:val="00585BCF"/>
    <w:rsid w:val="0058694D"/>
    <w:rsid w:val="00592FFC"/>
    <w:rsid w:val="00596A13"/>
    <w:rsid w:val="005A5525"/>
    <w:rsid w:val="005B30CD"/>
    <w:rsid w:val="005B3E10"/>
    <w:rsid w:val="005C115F"/>
    <w:rsid w:val="005D0B48"/>
    <w:rsid w:val="005D1CCA"/>
    <w:rsid w:val="005D37F6"/>
    <w:rsid w:val="005E3C8F"/>
    <w:rsid w:val="005E4022"/>
    <w:rsid w:val="005F1F68"/>
    <w:rsid w:val="005F2056"/>
    <w:rsid w:val="005F4CD4"/>
    <w:rsid w:val="005F5881"/>
    <w:rsid w:val="005F737D"/>
    <w:rsid w:val="00607483"/>
    <w:rsid w:val="006122EA"/>
    <w:rsid w:val="00612C7D"/>
    <w:rsid w:val="00623A55"/>
    <w:rsid w:val="00626B50"/>
    <w:rsid w:val="00626E14"/>
    <w:rsid w:val="006270BD"/>
    <w:rsid w:val="00627D74"/>
    <w:rsid w:val="00633013"/>
    <w:rsid w:val="00637B0F"/>
    <w:rsid w:val="00652F80"/>
    <w:rsid w:val="006533C8"/>
    <w:rsid w:val="0066572B"/>
    <w:rsid w:val="00675983"/>
    <w:rsid w:val="00676B1A"/>
    <w:rsid w:val="00677874"/>
    <w:rsid w:val="006818BE"/>
    <w:rsid w:val="00682266"/>
    <w:rsid w:val="00686901"/>
    <w:rsid w:val="00695ADF"/>
    <w:rsid w:val="006A315E"/>
    <w:rsid w:val="006A436E"/>
    <w:rsid w:val="006A447F"/>
    <w:rsid w:val="006A48BC"/>
    <w:rsid w:val="006A5691"/>
    <w:rsid w:val="006A6395"/>
    <w:rsid w:val="006A6D84"/>
    <w:rsid w:val="006A7891"/>
    <w:rsid w:val="006B03BA"/>
    <w:rsid w:val="006B34F6"/>
    <w:rsid w:val="006B3CC6"/>
    <w:rsid w:val="006C1253"/>
    <w:rsid w:val="006C7F9A"/>
    <w:rsid w:val="006D3F4C"/>
    <w:rsid w:val="006D440F"/>
    <w:rsid w:val="006E2778"/>
    <w:rsid w:val="006F03C3"/>
    <w:rsid w:val="006F1267"/>
    <w:rsid w:val="006F295F"/>
    <w:rsid w:val="006F5836"/>
    <w:rsid w:val="006F58D0"/>
    <w:rsid w:val="00706CB7"/>
    <w:rsid w:val="0071182F"/>
    <w:rsid w:val="00713DCF"/>
    <w:rsid w:val="0072393C"/>
    <w:rsid w:val="00725A9D"/>
    <w:rsid w:val="0072738E"/>
    <w:rsid w:val="00730A24"/>
    <w:rsid w:val="007423D1"/>
    <w:rsid w:val="00746DB1"/>
    <w:rsid w:val="0074744B"/>
    <w:rsid w:val="007476D1"/>
    <w:rsid w:val="00747FC0"/>
    <w:rsid w:val="0075003A"/>
    <w:rsid w:val="00751256"/>
    <w:rsid w:val="00753809"/>
    <w:rsid w:val="00754FE7"/>
    <w:rsid w:val="007555E7"/>
    <w:rsid w:val="00757124"/>
    <w:rsid w:val="007615EE"/>
    <w:rsid w:val="00771744"/>
    <w:rsid w:val="00772B14"/>
    <w:rsid w:val="0077424C"/>
    <w:rsid w:val="00783C2F"/>
    <w:rsid w:val="0078544E"/>
    <w:rsid w:val="00791DE8"/>
    <w:rsid w:val="00795732"/>
    <w:rsid w:val="007957F0"/>
    <w:rsid w:val="00797227"/>
    <w:rsid w:val="007A079B"/>
    <w:rsid w:val="007A140A"/>
    <w:rsid w:val="007B20AB"/>
    <w:rsid w:val="007B31F2"/>
    <w:rsid w:val="007B351D"/>
    <w:rsid w:val="007B7721"/>
    <w:rsid w:val="007C0FFC"/>
    <w:rsid w:val="007D06FA"/>
    <w:rsid w:val="007D240F"/>
    <w:rsid w:val="007D3FA3"/>
    <w:rsid w:val="007E2A5D"/>
    <w:rsid w:val="007E3EF0"/>
    <w:rsid w:val="007E64F6"/>
    <w:rsid w:val="007F0FEE"/>
    <w:rsid w:val="007F1FEF"/>
    <w:rsid w:val="007F220F"/>
    <w:rsid w:val="007F68AF"/>
    <w:rsid w:val="007F7880"/>
    <w:rsid w:val="007F789C"/>
    <w:rsid w:val="007F7E87"/>
    <w:rsid w:val="0080091A"/>
    <w:rsid w:val="00803CC3"/>
    <w:rsid w:val="00804182"/>
    <w:rsid w:val="00807215"/>
    <w:rsid w:val="00810214"/>
    <w:rsid w:val="00815300"/>
    <w:rsid w:val="008171A5"/>
    <w:rsid w:val="00820E2E"/>
    <w:rsid w:val="00821943"/>
    <w:rsid w:val="00825687"/>
    <w:rsid w:val="00825DC7"/>
    <w:rsid w:val="008278B3"/>
    <w:rsid w:val="00835FE8"/>
    <w:rsid w:val="00837A78"/>
    <w:rsid w:val="008431F4"/>
    <w:rsid w:val="00843C10"/>
    <w:rsid w:val="00856DB3"/>
    <w:rsid w:val="00860D24"/>
    <w:rsid w:val="0086353C"/>
    <w:rsid w:val="0086511E"/>
    <w:rsid w:val="008716B9"/>
    <w:rsid w:val="0087299B"/>
    <w:rsid w:val="00876637"/>
    <w:rsid w:val="0087698C"/>
    <w:rsid w:val="00877AD3"/>
    <w:rsid w:val="0088492D"/>
    <w:rsid w:val="00884C46"/>
    <w:rsid w:val="00885773"/>
    <w:rsid w:val="00886C07"/>
    <w:rsid w:val="00887E88"/>
    <w:rsid w:val="0089103B"/>
    <w:rsid w:val="0089184C"/>
    <w:rsid w:val="008929C7"/>
    <w:rsid w:val="0089756E"/>
    <w:rsid w:val="008A0D1E"/>
    <w:rsid w:val="008A3255"/>
    <w:rsid w:val="008B3415"/>
    <w:rsid w:val="008B349F"/>
    <w:rsid w:val="008B37D9"/>
    <w:rsid w:val="008B6B3B"/>
    <w:rsid w:val="008C0586"/>
    <w:rsid w:val="008C126C"/>
    <w:rsid w:val="008C28B9"/>
    <w:rsid w:val="008C7582"/>
    <w:rsid w:val="008D1EB5"/>
    <w:rsid w:val="008D4713"/>
    <w:rsid w:val="008E7C49"/>
    <w:rsid w:val="008F6368"/>
    <w:rsid w:val="009029B3"/>
    <w:rsid w:val="009056DB"/>
    <w:rsid w:val="0090593B"/>
    <w:rsid w:val="0091575E"/>
    <w:rsid w:val="0092000E"/>
    <w:rsid w:val="009210C0"/>
    <w:rsid w:val="00927AFA"/>
    <w:rsid w:val="009311C0"/>
    <w:rsid w:val="00931690"/>
    <w:rsid w:val="009335C6"/>
    <w:rsid w:val="00935851"/>
    <w:rsid w:val="00942C50"/>
    <w:rsid w:val="00946D68"/>
    <w:rsid w:val="00947D14"/>
    <w:rsid w:val="00951034"/>
    <w:rsid w:val="0095169E"/>
    <w:rsid w:val="00952EA2"/>
    <w:rsid w:val="00953AB8"/>
    <w:rsid w:val="00953E44"/>
    <w:rsid w:val="0095453B"/>
    <w:rsid w:val="009551FE"/>
    <w:rsid w:val="00960FE9"/>
    <w:rsid w:val="00972FDA"/>
    <w:rsid w:val="009737F6"/>
    <w:rsid w:val="0097747E"/>
    <w:rsid w:val="00977750"/>
    <w:rsid w:val="009803FC"/>
    <w:rsid w:val="0098071D"/>
    <w:rsid w:val="00982926"/>
    <w:rsid w:val="00991015"/>
    <w:rsid w:val="00994A8D"/>
    <w:rsid w:val="009974A8"/>
    <w:rsid w:val="009A0E9E"/>
    <w:rsid w:val="009A149D"/>
    <w:rsid w:val="009A5044"/>
    <w:rsid w:val="009B0695"/>
    <w:rsid w:val="009B194A"/>
    <w:rsid w:val="009B3C98"/>
    <w:rsid w:val="009B670E"/>
    <w:rsid w:val="009C25F5"/>
    <w:rsid w:val="009C4CB9"/>
    <w:rsid w:val="009D2EED"/>
    <w:rsid w:val="009D7FD0"/>
    <w:rsid w:val="009E0009"/>
    <w:rsid w:val="009E2495"/>
    <w:rsid w:val="009E6D1B"/>
    <w:rsid w:val="009E6D2A"/>
    <w:rsid w:val="009F43DC"/>
    <w:rsid w:val="009F6ACD"/>
    <w:rsid w:val="00A068BE"/>
    <w:rsid w:val="00A12E7E"/>
    <w:rsid w:val="00A1725F"/>
    <w:rsid w:val="00A26DDC"/>
    <w:rsid w:val="00A274A5"/>
    <w:rsid w:val="00A34443"/>
    <w:rsid w:val="00A42AA7"/>
    <w:rsid w:val="00A44191"/>
    <w:rsid w:val="00A44283"/>
    <w:rsid w:val="00A61526"/>
    <w:rsid w:val="00A635B8"/>
    <w:rsid w:val="00A6681E"/>
    <w:rsid w:val="00A70478"/>
    <w:rsid w:val="00A71B6A"/>
    <w:rsid w:val="00A72253"/>
    <w:rsid w:val="00A74335"/>
    <w:rsid w:val="00A81F60"/>
    <w:rsid w:val="00A83ECF"/>
    <w:rsid w:val="00A85F5F"/>
    <w:rsid w:val="00A91131"/>
    <w:rsid w:val="00A92929"/>
    <w:rsid w:val="00AA109B"/>
    <w:rsid w:val="00AB165C"/>
    <w:rsid w:val="00AB3158"/>
    <w:rsid w:val="00AB474E"/>
    <w:rsid w:val="00AB5084"/>
    <w:rsid w:val="00AB670E"/>
    <w:rsid w:val="00AB74B1"/>
    <w:rsid w:val="00AB7ED9"/>
    <w:rsid w:val="00AC1DE9"/>
    <w:rsid w:val="00AC2A88"/>
    <w:rsid w:val="00AC3120"/>
    <w:rsid w:val="00AC4F58"/>
    <w:rsid w:val="00AD0C58"/>
    <w:rsid w:val="00AD42E3"/>
    <w:rsid w:val="00AD484B"/>
    <w:rsid w:val="00AD63C8"/>
    <w:rsid w:val="00AF2A5F"/>
    <w:rsid w:val="00AF70B4"/>
    <w:rsid w:val="00B07701"/>
    <w:rsid w:val="00B13CAE"/>
    <w:rsid w:val="00B17AFD"/>
    <w:rsid w:val="00B23C66"/>
    <w:rsid w:val="00B25C7C"/>
    <w:rsid w:val="00B314ED"/>
    <w:rsid w:val="00B36028"/>
    <w:rsid w:val="00B36C5A"/>
    <w:rsid w:val="00B37527"/>
    <w:rsid w:val="00B45739"/>
    <w:rsid w:val="00B46521"/>
    <w:rsid w:val="00B52F27"/>
    <w:rsid w:val="00B54C14"/>
    <w:rsid w:val="00B56338"/>
    <w:rsid w:val="00B56EC4"/>
    <w:rsid w:val="00B6067B"/>
    <w:rsid w:val="00B61CBE"/>
    <w:rsid w:val="00B836E6"/>
    <w:rsid w:val="00B87D3E"/>
    <w:rsid w:val="00B93444"/>
    <w:rsid w:val="00B93DFF"/>
    <w:rsid w:val="00BA2D0F"/>
    <w:rsid w:val="00BA31B3"/>
    <w:rsid w:val="00BA55B2"/>
    <w:rsid w:val="00BA5AD7"/>
    <w:rsid w:val="00BB179A"/>
    <w:rsid w:val="00BB4A4C"/>
    <w:rsid w:val="00BB57D2"/>
    <w:rsid w:val="00BC0BF5"/>
    <w:rsid w:val="00BC2F68"/>
    <w:rsid w:val="00BC55FE"/>
    <w:rsid w:val="00BD1E32"/>
    <w:rsid w:val="00BD4349"/>
    <w:rsid w:val="00BE1D8A"/>
    <w:rsid w:val="00BE58F6"/>
    <w:rsid w:val="00BE5AE6"/>
    <w:rsid w:val="00BE681F"/>
    <w:rsid w:val="00BE7250"/>
    <w:rsid w:val="00BF3A12"/>
    <w:rsid w:val="00BF3B8F"/>
    <w:rsid w:val="00BF637A"/>
    <w:rsid w:val="00BF6788"/>
    <w:rsid w:val="00C00E54"/>
    <w:rsid w:val="00C10180"/>
    <w:rsid w:val="00C12ADF"/>
    <w:rsid w:val="00C15C3F"/>
    <w:rsid w:val="00C22797"/>
    <w:rsid w:val="00C27508"/>
    <w:rsid w:val="00C30C84"/>
    <w:rsid w:val="00C30D08"/>
    <w:rsid w:val="00C4223D"/>
    <w:rsid w:val="00C4570F"/>
    <w:rsid w:val="00C50951"/>
    <w:rsid w:val="00C51102"/>
    <w:rsid w:val="00C5149B"/>
    <w:rsid w:val="00C52B50"/>
    <w:rsid w:val="00C52E96"/>
    <w:rsid w:val="00C53BA4"/>
    <w:rsid w:val="00C5418D"/>
    <w:rsid w:val="00C54670"/>
    <w:rsid w:val="00C553AC"/>
    <w:rsid w:val="00C55734"/>
    <w:rsid w:val="00C55DF0"/>
    <w:rsid w:val="00C657F9"/>
    <w:rsid w:val="00C65EDE"/>
    <w:rsid w:val="00C679A7"/>
    <w:rsid w:val="00C71D1E"/>
    <w:rsid w:val="00C72E51"/>
    <w:rsid w:val="00C73B5B"/>
    <w:rsid w:val="00C74754"/>
    <w:rsid w:val="00C760CC"/>
    <w:rsid w:val="00C813BD"/>
    <w:rsid w:val="00C82081"/>
    <w:rsid w:val="00C84926"/>
    <w:rsid w:val="00C8664A"/>
    <w:rsid w:val="00C91802"/>
    <w:rsid w:val="00C91DE6"/>
    <w:rsid w:val="00C9278B"/>
    <w:rsid w:val="00C95044"/>
    <w:rsid w:val="00C96A83"/>
    <w:rsid w:val="00CA1FA4"/>
    <w:rsid w:val="00CA628A"/>
    <w:rsid w:val="00CA70B5"/>
    <w:rsid w:val="00CA73D1"/>
    <w:rsid w:val="00CB1D83"/>
    <w:rsid w:val="00CB3531"/>
    <w:rsid w:val="00CB6B55"/>
    <w:rsid w:val="00CB7F76"/>
    <w:rsid w:val="00CC119F"/>
    <w:rsid w:val="00CD1B9A"/>
    <w:rsid w:val="00CD697E"/>
    <w:rsid w:val="00CE0618"/>
    <w:rsid w:val="00CE3554"/>
    <w:rsid w:val="00CE3C84"/>
    <w:rsid w:val="00CE718A"/>
    <w:rsid w:val="00CE7B03"/>
    <w:rsid w:val="00CF40E0"/>
    <w:rsid w:val="00CF4E92"/>
    <w:rsid w:val="00CF7347"/>
    <w:rsid w:val="00CF797E"/>
    <w:rsid w:val="00D00636"/>
    <w:rsid w:val="00D02750"/>
    <w:rsid w:val="00D02B75"/>
    <w:rsid w:val="00D032E9"/>
    <w:rsid w:val="00D05F5E"/>
    <w:rsid w:val="00D066F5"/>
    <w:rsid w:val="00D10242"/>
    <w:rsid w:val="00D12147"/>
    <w:rsid w:val="00D1218D"/>
    <w:rsid w:val="00D16970"/>
    <w:rsid w:val="00D201D6"/>
    <w:rsid w:val="00D20303"/>
    <w:rsid w:val="00D2454B"/>
    <w:rsid w:val="00D30C20"/>
    <w:rsid w:val="00D33CD9"/>
    <w:rsid w:val="00D36B47"/>
    <w:rsid w:val="00D40439"/>
    <w:rsid w:val="00D4142A"/>
    <w:rsid w:val="00D4339C"/>
    <w:rsid w:val="00D4699C"/>
    <w:rsid w:val="00D52421"/>
    <w:rsid w:val="00D53D45"/>
    <w:rsid w:val="00D53FCB"/>
    <w:rsid w:val="00D6164F"/>
    <w:rsid w:val="00D64C56"/>
    <w:rsid w:val="00D729A2"/>
    <w:rsid w:val="00D76734"/>
    <w:rsid w:val="00D76C49"/>
    <w:rsid w:val="00D865C8"/>
    <w:rsid w:val="00D977C1"/>
    <w:rsid w:val="00DA278F"/>
    <w:rsid w:val="00DA5BE3"/>
    <w:rsid w:val="00DB078B"/>
    <w:rsid w:val="00DB51A3"/>
    <w:rsid w:val="00DC5527"/>
    <w:rsid w:val="00DD2337"/>
    <w:rsid w:val="00DD2EE6"/>
    <w:rsid w:val="00DE4811"/>
    <w:rsid w:val="00DF2D8B"/>
    <w:rsid w:val="00DF5638"/>
    <w:rsid w:val="00DF568E"/>
    <w:rsid w:val="00DF6FDB"/>
    <w:rsid w:val="00E0024B"/>
    <w:rsid w:val="00E02232"/>
    <w:rsid w:val="00E02D3F"/>
    <w:rsid w:val="00E06818"/>
    <w:rsid w:val="00E06822"/>
    <w:rsid w:val="00E15FC1"/>
    <w:rsid w:val="00E15FE5"/>
    <w:rsid w:val="00E16C45"/>
    <w:rsid w:val="00E21DE9"/>
    <w:rsid w:val="00E23A8D"/>
    <w:rsid w:val="00E42729"/>
    <w:rsid w:val="00E501BB"/>
    <w:rsid w:val="00E56495"/>
    <w:rsid w:val="00E6044D"/>
    <w:rsid w:val="00E6201B"/>
    <w:rsid w:val="00E660A7"/>
    <w:rsid w:val="00E669F6"/>
    <w:rsid w:val="00E66BAF"/>
    <w:rsid w:val="00E70D99"/>
    <w:rsid w:val="00E7598F"/>
    <w:rsid w:val="00E768AC"/>
    <w:rsid w:val="00E77DE4"/>
    <w:rsid w:val="00E87006"/>
    <w:rsid w:val="00E940C5"/>
    <w:rsid w:val="00E96F75"/>
    <w:rsid w:val="00EA5272"/>
    <w:rsid w:val="00EA59A7"/>
    <w:rsid w:val="00EA732D"/>
    <w:rsid w:val="00EB074B"/>
    <w:rsid w:val="00EB196A"/>
    <w:rsid w:val="00EB5F40"/>
    <w:rsid w:val="00EB646A"/>
    <w:rsid w:val="00EB67BD"/>
    <w:rsid w:val="00EC032F"/>
    <w:rsid w:val="00EC2E0F"/>
    <w:rsid w:val="00EC5A8A"/>
    <w:rsid w:val="00EC6668"/>
    <w:rsid w:val="00ED078A"/>
    <w:rsid w:val="00ED1B78"/>
    <w:rsid w:val="00ED5BEF"/>
    <w:rsid w:val="00ED5D15"/>
    <w:rsid w:val="00ED7238"/>
    <w:rsid w:val="00EE0550"/>
    <w:rsid w:val="00EE2B69"/>
    <w:rsid w:val="00EE5D44"/>
    <w:rsid w:val="00EE7999"/>
    <w:rsid w:val="00EF0908"/>
    <w:rsid w:val="00EF16F2"/>
    <w:rsid w:val="00EF29C8"/>
    <w:rsid w:val="00EF7CD1"/>
    <w:rsid w:val="00F016FF"/>
    <w:rsid w:val="00F0307D"/>
    <w:rsid w:val="00F04538"/>
    <w:rsid w:val="00F10E49"/>
    <w:rsid w:val="00F10F1E"/>
    <w:rsid w:val="00F12DD2"/>
    <w:rsid w:val="00F16F62"/>
    <w:rsid w:val="00F17B5C"/>
    <w:rsid w:val="00F20593"/>
    <w:rsid w:val="00F24E46"/>
    <w:rsid w:val="00F255E3"/>
    <w:rsid w:val="00F26D9E"/>
    <w:rsid w:val="00F27DCF"/>
    <w:rsid w:val="00F30444"/>
    <w:rsid w:val="00F3115B"/>
    <w:rsid w:val="00F31EFE"/>
    <w:rsid w:val="00F3273B"/>
    <w:rsid w:val="00F32C68"/>
    <w:rsid w:val="00F3311C"/>
    <w:rsid w:val="00F353A5"/>
    <w:rsid w:val="00F37DFD"/>
    <w:rsid w:val="00F4018F"/>
    <w:rsid w:val="00F409AE"/>
    <w:rsid w:val="00F44DB1"/>
    <w:rsid w:val="00F52AEE"/>
    <w:rsid w:val="00F54DE2"/>
    <w:rsid w:val="00F61A8D"/>
    <w:rsid w:val="00F62F48"/>
    <w:rsid w:val="00F63EF0"/>
    <w:rsid w:val="00F63FF5"/>
    <w:rsid w:val="00F65A2F"/>
    <w:rsid w:val="00F65DB4"/>
    <w:rsid w:val="00F80187"/>
    <w:rsid w:val="00F816DA"/>
    <w:rsid w:val="00F9013D"/>
    <w:rsid w:val="00F91EA5"/>
    <w:rsid w:val="00FA32B0"/>
    <w:rsid w:val="00FB07AC"/>
    <w:rsid w:val="00FC2154"/>
    <w:rsid w:val="00FC5563"/>
    <w:rsid w:val="00FD283A"/>
    <w:rsid w:val="00FE0856"/>
    <w:rsid w:val="00FE5CDE"/>
    <w:rsid w:val="00FE5CE7"/>
    <w:rsid w:val="00FF1F07"/>
    <w:rsid w:val="01A86847"/>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B381A05"/>
    <w:rsid w:val="0B952128"/>
    <w:rsid w:val="0D7A2C1C"/>
    <w:rsid w:val="0DAA1AD4"/>
    <w:rsid w:val="0DD7181E"/>
    <w:rsid w:val="0DFD0BA9"/>
    <w:rsid w:val="0E0F78E3"/>
    <w:rsid w:val="0ED80944"/>
    <w:rsid w:val="0F0E13A0"/>
    <w:rsid w:val="0F3D0B10"/>
    <w:rsid w:val="0F5836BF"/>
    <w:rsid w:val="10D51020"/>
    <w:rsid w:val="10F54EEC"/>
    <w:rsid w:val="11177F59"/>
    <w:rsid w:val="119F6055"/>
    <w:rsid w:val="11DB7F07"/>
    <w:rsid w:val="12553C12"/>
    <w:rsid w:val="12CC5EF8"/>
    <w:rsid w:val="134B6BA7"/>
    <w:rsid w:val="138E0117"/>
    <w:rsid w:val="139F252B"/>
    <w:rsid w:val="14124C70"/>
    <w:rsid w:val="14201B96"/>
    <w:rsid w:val="14A739F6"/>
    <w:rsid w:val="14A85258"/>
    <w:rsid w:val="14BB0389"/>
    <w:rsid w:val="152225E8"/>
    <w:rsid w:val="155335AA"/>
    <w:rsid w:val="162D0C60"/>
    <w:rsid w:val="165A7C22"/>
    <w:rsid w:val="16B07B8D"/>
    <w:rsid w:val="16D309EB"/>
    <w:rsid w:val="16FB462A"/>
    <w:rsid w:val="171D15C0"/>
    <w:rsid w:val="17C107C4"/>
    <w:rsid w:val="18040F9B"/>
    <w:rsid w:val="18217D80"/>
    <w:rsid w:val="18AC2D48"/>
    <w:rsid w:val="191565EA"/>
    <w:rsid w:val="19673942"/>
    <w:rsid w:val="1A01273B"/>
    <w:rsid w:val="1A3D10FA"/>
    <w:rsid w:val="1A566D72"/>
    <w:rsid w:val="1A7F7549"/>
    <w:rsid w:val="1BF7738E"/>
    <w:rsid w:val="1C964586"/>
    <w:rsid w:val="1D1430AC"/>
    <w:rsid w:val="1DC552D5"/>
    <w:rsid w:val="1E2B399C"/>
    <w:rsid w:val="1E3C5D7D"/>
    <w:rsid w:val="1E576B21"/>
    <w:rsid w:val="1E717CB5"/>
    <w:rsid w:val="1E721076"/>
    <w:rsid w:val="1E820CE6"/>
    <w:rsid w:val="1EB20AC9"/>
    <w:rsid w:val="1ED90D5F"/>
    <w:rsid w:val="1FC467B6"/>
    <w:rsid w:val="200559E8"/>
    <w:rsid w:val="20233146"/>
    <w:rsid w:val="212C2350"/>
    <w:rsid w:val="21AB6401"/>
    <w:rsid w:val="226E3D8A"/>
    <w:rsid w:val="22B770F0"/>
    <w:rsid w:val="231418B9"/>
    <w:rsid w:val="23585D23"/>
    <w:rsid w:val="23FF60FE"/>
    <w:rsid w:val="24504544"/>
    <w:rsid w:val="24CA7624"/>
    <w:rsid w:val="25097B68"/>
    <w:rsid w:val="2541602D"/>
    <w:rsid w:val="256049F3"/>
    <w:rsid w:val="257C7E9B"/>
    <w:rsid w:val="25A23F4F"/>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ED221E7"/>
    <w:rsid w:val="2F064285"/>
    <w:rsid w:val="2F165484"/>
    <w:rsid w:val="2F241694"/>
    <w:rsid w:val="2F32426E"/>
    <w:rsid w:val="2F41298A"/>
    <w:rsid w:val="2F4C2971"/>
    <w:rsid w:val="2FD33134"/>
    <w:rsid w:val="301F465A"/>
    <w:rsid w:val="30812BDD"/>
    <w:rsid w:val="30A33826"/>
    <w:rsid w:val="30B37AE1"/>
    <w:rsid w:val="319C5B06"/>
    <w:rsid w:val="31D66C7A"/>
    <w:rsid w:val="31E450DC"/>
    <w:rsid w:val="31FF4D8D"/>
    <w:rsid w:val="32225C2D"/>
    <w:rsid w:val="3279054D"/>
    <w:rsid w:val="329F5D65"/>
    <w:rsid w:val="32BA107F"/>
    <w:rsid w:val="332F78F0"/>
    <w:rsid w:val="33785373"/>
    <w:rsid w:val="33DD2C8B"/>
    <w:rsid w:val="34794DCB"/>
    <w:rsid w:val="34875154"/>
    <w:rsid w:val="349E50A3"/>
    <w:rsid w:val="34D14CA3"/>
    <w:rsid w:val="3528552F"/>
    <w:rsid w:val="356B132F"/>
    <w:rsid w:val="35D250CF"/>
    <w:rsid w:val="364E0529"/>
    <w:rsid w:val="36562D0C"/>
    <w:rsid w:val="366D1C08"/>
    <w:rsid w:val="36CF64DC"/>
    <w:rsid w:val="37B4423C"/>
    <w:rsid w:val="37DA353B"/>
    <w:rsid w:val="37FC1580"/>
    <w:rsid w:val="38A96C8B"/>
    <w:rsid w:val="39007DD0"/>
    <w:rsid w:val="39071200"/>
    <w:rsid w:val="39241207"/>
    <w:rsid w:val="39241977"/>
    <w:rsid w:val="394F34C1"/>
    <w:rsid w:val="39977932"/>
    <w:rsid w:val="39FC64FD"/>
    <w:rsid w:val="3A08047B"/>
    <w:rsid w:val="3B4150BB"/>
    <w:rsid w:val="3BEF146D"/>
    <w:rsid w:val="3C154788"/>
    <w:rsid w:val="3C1D74F9"/>
    <w:rsid w:val="3CB305B6"/>
    <w:rsid w:val="3D04574E"/>
    <w:rsid w:val="3D322B9C"/>
    <w:rsid w:val="3D771561"/>
    <w:rsid w:val="3D976A2B"/>
    <w:rsid w:val="3D977BFA"/>
    <w:rsid w:val="3FAD5361"/>
    <w:rsid w:val="406E780D"/>
    <w:rsid w:val="424150F8"/>
    <w:rsid w:val="428539FF"/>
    <w:rsid w:val="43031F51"/>
    <w:rsid w:val="435E47D9"/>
    <w:rsid w:val="43F16FC3"/>
    <w:rsid w:val="43FE7C47"/>
    <w:rsid w:val="454D2163"/>
    <w:rsid w:val="45961999"/>
    <w:rsid w:val="4760048E"/>
    <w:rsid w:val="47A97A25"/>
    <w:rsid w:val="47B40003"/>
    <w:rsid w:val="47EF5E45"/>
    <w:rsid w:val="47F52135"/>
    <w:rsid w:val="48004D3E"/>
    <w:rsid w:val="4836042B"/>
    <w:rsid w:val="487123E0"/>
    <w:rsid w:val="48943CFD"/>
    <w:rsid w:val="49612A6C"/>
    <w:rsid w:val="49864844"/>
    <w:rsid w:val="49F37CD2"/>
    <w:rsid w:val="4A6951FB"/>
    <w:rsid w:val="4AA433E5"/>
    <w:rsid w:val="4B3D7744"/>
    <w:rsid w:val="4B480FC0"/>
    <w:rsid w:val="4C144D92"/>
    <w:rsid w:val="4C607576"/>
    <w:rsid w:val="4CF5295E"/>
    <w:rsid w:val="4CFE3409"/>
    <w:rsid w:val="4D270897"/>
    <w:rsid w:val="4DA971F4"/>
    <w:rsid w:val="4DB34127"/>
    <w:rsid w:val="4E8744CC"/>
    <w:rsid w:val="4EBA3CAF"/>
    <w:rsid w:val="4ECE2D78"/>
    <w:rsid w:val="4EE55326"/>
    <w:rsid w:val="4FE514A9"/>
    <w:rsid w:val="500473E8"/>
    <w:rsid w:val="504B6DAB"/>
    <w:rsid w:val="50A64FC4"/>
    <w:rsid w:val="514F68E8"/>
    <w:rsid w:val="51860FF0"/>
    <w:rsid w:val="51BE22E2"/>
    <w:rsid w:val="520B6BF0"/>
    <w:rsid w:val="5213235B"/>
    <w:rsid w:val="52397752"/>
    <w:rsid w:val="534C77DB"/>
    <w:rsid w:val="53625D6A"/>
    <w:rsid w:val="53DC6B99"/>
    <w:rsid w:val="54DD3088"/>
    <w:rsid w:val="550630F5"/>
    <w:rsid w:val="5550781F"/>
    <w:rsid w:val="556537CE"/>
    <w:rsid w:val="55A41C86"/>
    <w:rsid w:val="55C25ABA"/>
    <w:rsid w:val="56335F8E"/>
    <w:rsid w:val="56717FF9"/>
    <w:rsid w:val="568D6DBF"/>
    <w:rsid w:val="56FF4C8C"/>
    <w:rsid w:val="57EC1991"/>
    <w:rsid w:val="57F26363"/>
    <w:rsid w:val="5819598B"/>
    <w:rsid w:val="58EE4CE0"/>
    <w:rsid w:val="59C077FE"/>
    <w:rsid w:val="5A4963EC"/>
    <w:rsid w:val="5A6E02F3"/>
    <w:rsid w:val="5A816AEF"/>
    <w:rsid w:val="5A922D49"/>
    <w:rsid w:val="5B4C6E0D"/>
    <w:rsid w:val="5B593398"/>
    <w:rsid w:val="5C54092C"/>
    <w:rsid w:val="5C663988"/>
    <w:rsid w:val="5CFD1972"/>
    <w:rsid w:val="5D5C2F13"/>
    <w:rsid w:val="5DD3501A"/>
    <w:rsid w:val="5E055EEC"/>
    <w:rsid w:val="5E664D3D"/>
    <w:rsid w:val="5E8F294D"/>
    <w:rsid w:val="5EE52ADA"/>
    <w:rsid w:val="5F1B268E"/>
    <w:rsid w:val="5FB76BA2"/>
    <w:rsid w:val="606D5124"/>
    <w:rsid w:val="60D80283"/>
    <w:rsid w:val="618C74FF"/>
    <w:rsid w:val="61E03655"/>
    <w:rsid w:val="62115393"/>
    <w:rsid w:val="623069F6"/>
    <w:rsid w:val="637A5D3A"/>
    <w:rsid w:val="639E7ED1"/>
    <w:rsid w:val="65416402"/>
    <w:rsid w:val="662A68CD"/>
    <w:rsid w:val="67497F8D"/>
    <w:rsid w:val="6750389B"/>
    <w:rsid w:val="67822B00"/>
    <w:rsid w:val="67B21A3C"/>
    <w:rsid w:val="692B458B"/>
    <w:rsid w:val="6A832EC5"/>
    <w:rsid w:val="6B7742FD"/>
    <w:rsid w:val="6BD00AF0"/>
    <w:rsid w:val="6CAA66C6"/>
    <w:rsid w:val="6D261EB4"/>
    <w:rsid w:val="6D9E52C1"/>
    <w:rsid w:val="6DE35E14"/>
    <w:rsid w:val="6E0023B6"/>
    <w:rsid w:val="6E0E7885"/>
    <w:rsid w:val="6E4E5AA3"/>
    <w:rsid w:val="6E534657"/>
    <w:rsid w:val="6EF67DD6"/>
    <w:rsid w:val="6F0A3725"/>
    <w:rsid w:val="6F9B5076"/>
    <w:rsid w:val="6FBE7411"/>
    <w:rsid w:val="705A698D"/>
    <w:rsid w:val="705D4334"/>
    <w:rsid w:val="70A92EAA"/>
    <w:rsid w:val="71EB20D2"/>
    <w:rsid w:val="71F352EE"/>
    <w:rsid w:val="71F852BF"/>
    <w:rsid w:val="723C0DB4"/>
    <w:rsid w:val="72C95D95"/>
    <w:rsid w:val="73666B2E"/>
    <w:rsid w:val="739C3061"/>
    <w:rsid w:val="73B91237"/>
    <w:rsid w:val="73CD7866"/>
    <w:rsid w:val="73E75FF8"/>
    <w:rsid w:val="74145027"/>
    <w:rsid w:val="747A743B"/>
    <w:rsid w:val="747F203F"/>
    <w:rsid w:val="754A5110"/>
    <w:rsid w:val="75660FBB"/>
    <w:rsid w:val="75F17B5D"/>
    <w:rsid w:val="76790A1C"/>
    <w:rsid w:val="76C9716B"/>
    <w:rsid w:val="76F52580"/>
    <w:rsid w:val="76FC54A1"/>
    <w:rsid w:val="773253A3"/>
    <w:rsid w:val="7807107D"/>
    <w:rsid w:val="781E3CAC"/>
    <w:rsid w:val="786A20C6"/>
    <w:rsid w:val="78800C3E"/>
    <w:rsid w:val="78A26600"/>
    <w:rsid w:val="78EC113E"/>
    <w:rsid w:val="7A816477"/>
    <w:rsid w:val="7B150B2A"/>
    <w:rsid w:val="7B743A8F"/>
    <w:rsid w:val="7B951103"/>
    <w:rsid w:val="7BCD4220"/>
    <w:rsid w:val="7BF7786E"/>
    <w:rsid w:val="7C2D07A9"/>
    <w:rsid w:val="7C530CF6"/>
    <w:rsid w:val="7CB16AC2"/>
    <w:rsid w:val="7D1F3B7B"/>
    <w:rsid w:val="7D461A45"/>
    <w:rsid w:val="7D7C5062"/>
    <w:rsid w:val="7DA37D36"/>
    <w:rsid w:val="7E7C4227"/>
    <w:rsid w:val="7FDE17D5"/>
    <w:rsid w:val="7FE26F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name="Salutation"/>
    <w:lsdException w:qFormat="1" w:unhideWhenUsed="0" w:uiPriority="99" w:semiHidden="0" w:name="Date"/>
    <w:lsdException w:uiPriority="99" w:name="Body Text First Indent" w:locked="1"/>
    <w:lsdException w:uiPriority="99"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8"/>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kern w:val="44"/>
      <w:sz w:val="28"/>
      <w:szCs w:val="28"/>
    </w:rPr>
  </w:style>
  <w:style w:type="paragraph" w:styleId="3">
    <w:name w:val="heading 2"/>
    <w:basedOn w:val="1"/>
    <w:next w:val="1"/>
    <w:link w:val="5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0"/>
    <w:qFormat/>
    <w:uiPriority w:val="99"/>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spacing w:line="360" w:lineRule="auto"/>
      <w:jc w:val="center"/>
      <w:outlineLvl w:val="3"/>
    </w:pPr>
    <w:rPr>
      <w:rFonts w:ascii="Cambria" w:hAnsi="Cambria" w:cs="Cambria"/>
      <w:b/>
      <w:bCs/>
      <w:sz w:val="28"/>
      <w:szCs w:val="28"/>
    </w:rPr>
  </w:style>
  <w:style w:type="paragraph" w:styleId="6">
    <w:name w:val="heading 5"/>
    <w:basedOn w:val="1"/>
    <w:next w:val="1"/>
    <w:link w:val="62"/>
    <w:qFormat/>
    <w:uiPriority w:val="99"/>
    <w:pPr>
      <w:keepNext/>
      <w:keepLines/>
      <w:spacing w:before="280" w:after="290" w:line="376" w:lineRule="auto"/>
      <w:outlineLvl w:val="4"/>
    </w:pPr>
    <w:rPr>
      <w:b/>
      <w:bCs/>
      <w:sz w:val="28"/>
      <w:szCs w:val="28"/>
    </w:rPr>
  </w:style>
  <w:style w:type="paragraph" w:styleId="7">
    <w:name w:val="heading 6"/>
    <w:basedOn w:val="1"/>
    <w:next w:val="1"/>
    <w:link w:val="63"/>
    <w:qFormat/>
    <w:uiPriority w:val="99"/>
    <w:pPr>
      <w:keepNext/>
      <w:keepLines/>
      <w:spacing w:before="240" w:after="64" w:line="316" w:lineRule="auto"/>
      <w:outlineLvl w:val="5"/>
    </w:pPr>
    <w:rPr>
      <w:rFonts w:ascii="Cambria" w:hAnsi="Cambria" w:cs="Cambria"/>
      <w:b/>
      <w:bCs/>
      <w:sz w:val="24"/>
      <w:szCs w:val="24"/>
    </w:rPr>
  </w:style>
  <w:style w:type="paragraph" w:styleId="8">
    <w:name w:val="heading 7"/>
    <w:basedOn w:val="1"/>
    <w:next w:val="1"/>
    <w:link w:val="64"/>
    <w:qFormat/>
    <w:uiPriority w:val="99"/>
    <w:pPr>
      <w:keepNext/>
      <w:keepLines/>
      <w:spacing w:before="240" w:after="64" w:line="316" w:lineRule="auto"/>
      <w:outlineLvl w:val="6"/>
    </w:pPr>
    <w:rPr>
      <w:rFonts w:ascii="Calibri" w:hAnsi="Calibri" w:cs="Calibri"/>
      <w:b/>
      <w:bCs/>
      <w:sz w:val="24"/>
      <w:szCs w:val="24"/>
    </w:rPr>
  </w:style>
  <w:style w:type="paragraph" w:styleId="9">
    <w:name w:val="heading 8"/>
    <w:basedOn w:val="1"/>
    <w:next w:val="1"/>
    <w:link w:val="65"/>
    <w:qFormat/>
    <w:uiPriority w:val="99"/>
    <w:pPr>
      <w:keepNext/>
      <w:keepLines/>
      <w:spacing w:before="240" w:after="64" w:line="316" w:lineRule="auto"/>
      <w:outlineLvl w:val="7"/>
    </w:pPr>
    <w:rPr>
      <w:rFonts w:ascii="Cambria" w:hAnsi="Cambria" w:cs="Cambria"/>
      <w:sz w:val="24"/>
      <w:szCs w:val="24"/>
    </w:rPr>
  </w:style>
  <w:style w:type="paragraph" w:styleId="10">
    <w:name w:val="heading 9"/>
    <w:basedOn w:val="1"/>
    <w:next w:val="1"/>
    <w:link w:val="66"/>
    <w:qFormat/>
    <w:uiPriority w:val="99"/>
    <w:pPr>
      <w:keepNext/>
      <w:keepLines/>
      <w:spacing w:before="240" w:after="64" w:line="316" w:lineRule="auto"/>
      <w:outlineLvl w:val="8"/>
    </w:pPr>
    <w:rPr>
      <w:rFonts w:ascii="Cambria" w:hAnsi="Cambria" w:cs="Cambri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2">
    <w:name w:val="Note Heading"/>
    <w:basedOn w:val="1"/>
    <w:next w:val="1"/>
    <w:link w:val="67"/>
    <w:semiHidden/>
    <w:qFormat/>
    <w:uiPriority w:val="99"/>
    <w:pPr>
      <w:spacing w:beforeLines="20" w:afterLines="50"/>
      <w:jc w:val="center"/>
    </w:pPr>
    <w:rPr>
      <w:rFonts w:ascii="Calibri" w:hAnsi="Calibri" w:cs="Calibri"/>
      <w:sz w:val="24"/>
      <w:szCs w:val="24"/>
    </w:rPr>
  </w:style>
  <w:style w:type="paragraph" w:styleId="13">
    <w:name w:val="Normal Indent"/>
    <w:basedOn w:val="1"/>
    <w:qFormat/>
    <w:uiPriority w:val="99"/>
    <w:pPr>
      <w:widowControl/>
      <w:ind w:firstLine="420"/>
      <w:jc w:val="left"/>
    </w:pPr>
    <w:rPr>
      <w:sz w:val="20"/>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68"/>
    <w:qFormat/>
    <w:uiPriority w:val="0"/>
    <w:pPr>
      <w:adjustRightInd w:val="0"/>
      <w:spacing w:line="312" w:lineRule="atLeast"/>
      <w:textAlignment w:val="baseline"/>
    </w:pPr>
    <w:rPr>
      <w:rFonts w:ascii="宋体" w:hAnsi="Calibri" w:cs="宋体"/>
      <w:sz w:val="18"/>
      <w:szCs w:val="18"/>
    </w:rPr>
  </w:style>
  <w:style w:type="paragraph" w:styleId="16">
    <w:name w:val="annotation text"/>
    <w:basedOn w:val="1"/>
    <w:link w:val="69"/>
    <w:semiHidden/>
    <w:qFormat/>
    <w:uiPriority w:val="99"/>
    <w:pPr>
      <w:adjustRightInd w:val="0"/>
      <w:spacing w:line="312" w:lineRule="atLeast"/>
      <w:jc w:val="left"/>
      <w:textAlignment w:val="baseline"/>
    </w:pPr>
    <w:rPr>
      <w:rFonts w:ascii="Calibri" w:hAnsi="Calibri" w:cs="Calibri"/>
    </w:rPr>
  </w:style>
  <w:style w:type="paragraph" w:styleId="17">
    <w:name w:val="Salutation"/>
    <w:basedOn w:val="1"/>
    <w:next w:val="1"/>
    <w:link w:val="70"/>
    <w:semiHidden/>
    <w:qFormat/>
    <w:uiPriority w:val="99"/>
    <w:rPr>
      <w:rFonts w:ascii="Calibri" w:hAnsi="Calibri" w:cs="Calibri"/>
      <w:sz w:val="24"/>
      <w:szCs w:val="24"/>
    </w:rPr>
  </w:style>
  <w:style w:type="paragraph" w:styleId="18">
    <w:name w:val="Body Text"/>
    <w:basedOn w:val="1"/>
    <w:link w:val="71"/>
    <w:qFormat/>
    <w:uiPriority w:val="99"/>
    <w:pPr>
      <w:adjustRightInd w:val="0"/>
      <w:spacing w:line="312" w:lineRule="atLeast"/>
      <w:jc w:val="center"/>
      <w:textAlignment w:val="baseline"/>
    </w:pPr>
    <w:rPr>
      <w:rFonts w:ascii="楷体_GB2312" w:hAnsi="Calibri" w:eastAsia="楷体_GB2312" w:cs="楷体_GB2312"/>
      <w:b/>
      <w:bCs/>
      <w:sz w:val="48"/>
      <w:szCs w:val="48"/>
    </w:rPr>
  </w:style>
  <w:style w:type="paragraph" w:styleId="19">
    <w:name w:val="Body Text Indent"/>
    <w:basedOn w:val="1"/>
    <w:link w:val="72"/>
    <w:qFormat/>
    <w:uiPriority w:val="99"/>
    <w:pPr>
      <w:ind w:left="420" w:leftChars="200"/>
      <w:jc w:val="left"/>
    </w:pPr>
    <w:rPr>
      <w:rFonts w:ascii="Calibri" w:hAnsi="Calibri" w:cs="Calibri"/>
      <w:sz w:val="24"/>
      <w:szCs w:val="24"/>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2">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3">
    <w:name w:val="Plain Text"/>
    <w:basedOn w:val="1"/>
    <w:link w:val="73"/>
    <w:qFormat/>
    <w:uiPriority w:val="0"/>
    <w:rPr>
      <w:rFonts w:ascii="宋体" w:hAnsi="Courier New" w:cs="宋体"/>
    </w:rPr>
  </w:style>
  <w:style w:type="paragraph" w:styleId="24">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5">
    <w:name w:val="Date"/>
    <w:basedOn w:val="1"/>
    <w:next w:val="1"/>
    <w:link w:val="74"/>
    <w:qFormat/>
    <w:uiPriority w:val="99"/>
    <w:pPr>
      <w:ind w:left="100" w:leftChars="2500"/>
    </w:pPr>
    <w:rPr>
      <w:rFonts w:ascii="Calibri" w:hAnsi="Calibri" w:cs="Calibri"/>
    </w:rPr>
  </w:style>
  <w:style w:type="paragraph" w:styleId="26">
    <w:name w:val="Body Text Indent 2"/>
    <w:basedOn w:val="1"/>
    <w:link w:val="75"/>
    <w:qFormat/>
    <w:uiPriority w:val="99"/>
    <w:pPr>
      <w:spacing w:after="120" w:line="480" w:lineRule="auto"/>
      <w:ind w:left="420" w:leftChars="200"/>
    </w:pPr>
    <w:rPr>
      <w:rFonts w:ascii="Calibri" w:hAnsi="Calibri" w:cs="Calibri"/>
    </w:rPr>
  </w:style>
  <w:style w:type="paragraph" w:styleId="27">
    <w:name w:val="Balloon Text"/>
    <w:basedOn w:val="1"/>
    <w:link w:val="76"/>
    <w:semiHidden/>
    <w:qFormat/>
    <w:uiPriority w:val="99"/>
    <w:rPr>
      <w:rFonts w:ascii="Calibri" w:hAnsi="Calibri" w:cs="Calibri"/>
      <w:sz w:val="18"/>
      <w:szCs w:val="18"/>
    </w:rPr>
  </w:style>
  <w:style w:type="paragraph" w:styleId="28">
    <w:name w:val="footer"/>
    <w:basedOn w:val="1"/>
    <w:link w:val="77"/>
    <w:qFormat/>
    <w:uiPriority w:val="99"/>
    <w:pPr>
      <w:tabs>
        <w:tab w:val="center" w:pos="4153"/>
        <w:tab w:val="right" w:pos="8306"/>
      </w:tabs>
      <w:snapToGrid w:val="0"/>
      <w:jc w:val="left"/>
    </w:pPr>
    <w:rPr>
      <w:rFonts w:ascii="Calibri" w:hAnsi="Calibri" w:cs="Calibri"/>
      <w:sz w:val="18"/>
      <w:szCs w:val="18"/>
    </w:rPr>
  </w:style>
  <w:style w:type="paragraph" w:styleId="29">
    <w:name w:val="header"/>
    <w:basedOn w:val="1"/>
    <w:link w:val="7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30">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1">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2">
    <w:name w:val="Subtitle"/>
    <w:basedOn w:val="1"/>
    <w:next w:val="1"/>
    <w:link w:val="79"/>
    <w:qFormat/>
    <w:uiPriority w:val="99"/>
    <w:pPr>
      <w:spacing w:before="240" w:after="60" w:line="312" w:lineRule="auto"/>
      <w:jc w:val="center"/>
      <w:outlineLvl w:val="1"/>
    </w:pPr>
    <w:rPr>
      <w:rFonts w:ascii="Cambria" w:hAnsi="Cambria" w:cs="Cambria"/>
      <w:b/>
      <w:bCs/>
      <w:kern w:val="28"/>
      <w:sz w:val="32"/>
      <w:szCs w:val="32"/>
    </w:rPr>
  </w:style>
  <w:style w:type="paragraph" w:styleId="33">
    <w:name w:val="footnote text"/>
    <w:basedOn w:val="1"/>
    <w:link w:val="80"/>
    <w:semiHidden/>
    <w:qFormat/>
    <w:uiPriority w:val="99"/>
    <w:pPr>
      <w:adjustRightInd w:val="0"/>
      <w:spacing w:line="312" w:lineRule="atLeast"/>
      <w:jc w:val="left"/>
    </w:pPr>
    <w:rPr>
      <w:rFonts w:ascii="Calibri" w:hAnsi="Calibri" w:cs="Calibri"/>
      <w:sz w:val="18"/>
      <w:szCs w:val="18"/>
    </w:rPr>
  </w:style>
  <w:style w:type="paragraph" w:styleId="34">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5">
    <w:name w:val="Body Text Indent 3"/>
    <w:basedOn w:val="1"/>
    <w:link w:val="81"/>
    <w:qFormat/>
    <w:uiPriority w:val="99"/>
    <w:pPr>
      <w:adjustRightInd w:val="0"/>
      <w:spacing w:line="360" w:lineRule="auto"/>
      <w:ind w:firstLine="480"/>
      <w:textAlignment w:val="baseline"/>
    </w:pPr>
    <w:rPr>
      <w:rFonts w:ascii="宋体" w:hAnsi="Calibri" w:cs="宋体"/>
      <w:sz w:val="28"/>
      <w:szCs w:val="28"/>
    </w:rPr>
  </w:style>
  <w:style w:type="paragraph" w:styleId="36">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37">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38">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82"/>
    <w:qFormat/>
    <w:uiPriority w:val="99"/>
    <w:pPr>
      <w:spacing w:before="240" w:after="60"/>
      <w:jc w:val="center"/>
      <w:outlineLvl w:val="0"/>
    </w:pPr>
    <w:rPr>
      <w:rFonts w:ascii="Arial" w:hAnsi="Arial" w:cs="Arial"/>
      <w:b/>
      <w:bCs/>
      <w:sz w:val="44"/>
      <w:szCs w:val="44"/>
    </w:rPr>
  </w:style>
  <w:style w:type="paragraph" w:styleId="41">
    <w:name w:val="annotation subject"/>
    <w:basedOn w:val="16"/>
    <w:next w:val="16"/>
    <w:link w:val="83"/>
    <w:semiHidden/>
    <w:qFormat/>
    <w:uiPriority w:val="99"/>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99"/>
    <w:rPr>
      <w:b/>
      <w:bCs/>
    </w:rPr>
  </w:style>
  <w:style w:type="character" w:styleId="46">
    <w:name w:val="page number"/>
    <w:basedOn w:val="44"/>
    <w:qFormat/>
    <w:uiPriority w:val="99"/>
  </w:style>
  <w:style w:type="character" w:styleId="47">
    <w:name w:val="FollowedHyperlink"/>
    <w:basedOn w:val="44"/>
    <w:qFormat/>
    <w:uiPriority w:val="99"/>
    <w:rPr>
      <w:color w:val="auto"/>
      <w:u w:val="none"/>
    </w:rPr>
  </w:style>
  <w:style w:type="character" w:styleId="48">
    <w:name w:val="HTML Definition"/>
    <w:basedOn w:val="44"/>
    <w:qFormat/>
    <w:uiPriority w:val="99"/>
  </w:style>
  <w:style w:type="character" w:styleId="49">
    <w:name w:val="HTML Typewriter"/>
    <w:basedOn w:val="44"/>
    <w:qFormat/>
    <w:uiPriority w:val="99"/>
    <w:rPr>
      <w:rFonts w:ascii="monospace" w:hAnsi="monospace" w:eastAsia="Times New Roman" w:cs="monospace"/>
      <w:sz w:val="20"/>
      <w:szCs w:val="20"/>
    </w:rPr>
  </w:style>
  <w:style w:type="character" w:styleId="50">
    <w:name w:val="HTML Acronym"/>
    <w:basedOn w:val="44"/>
    <w:qFormat/>
    <w:uiPriority w:val="99"/>
  </w:style>
  <w:style w:type="character" w:styleId="51">
    <w:name w:val="HTML Variable"/>
    <w:basedOn w:val="44"/>
    <w:qFormat/>
    <w:uiPriority w:val="99"/>
  </w:style>
  <w:style w:type="character" w:styleId="52">
    <w:name w:val="Hyperlink"/>
    <w:basedOn w:val="44"/>
    <w:qFormat/>
    <w:uiPriority w:val="99"/>
    <w:rPr>
      <w:color w:val="auto"/>
      <w:u w:val="none"/>
    </w:rPr>
  </w:style>
  <w:style w:type="character" w:styleId="53">
    <w:name w:val="HTML Code"/>
    <w:basedOn w:val="44"/>
    <w:qFormat/>
    <w:uiPriority w:val="99"/>
    <w:rPr>
      <w:rFonts w:ascii="monospace" w:hAnsi="monospace" w:eastAsia="Times New Roman" w:cs="monospace"/>
      <w:sz w:val="20"/>
      <w:szCs w:val="20"/>
    </w:rPr>
  </w:style>
  <w:style w:type="character" w:styleId="54">
    <w:name w:val="annotation reference"/>
    <w:basedOn w:val="44"/>
    <w:semiHidden/>
    <w:qFormat/>
    <w:uiPriority w:val="99"/>
    <w:rPr>
      <w:sz w:val="21"/>
      <w:szCs w:val="21"/>
    </w:rPr>
  </w:style>
  <w:style w:type="character" w:styleId="55">
    <w:name w:val="HTML Cite"/>
    <w:basedOn w:val="44"/>
    <w:qFormat/>
    <w:uiPriority w:val="99"/>
  </w:style>
  <w:style w:type="character" w:styleId="56">
    <w:name w:val="HTML Keyboard"/>
    <w:basedOn w:val="44"/>
    <w:qFormat/>
    <w:uiPriority w:val="99"/>
    <w:rPr>
      <w:rFonts w:ascii="monospace" w:hAnsi="monospace" w:eastAsia="Times New Roman" w:cs="monospace"/>
      <w:sz w:val="20"/>
      <w:szCs w:val="20"/>
    </w:rPr>
  </w:style>
  <w:style w:type="character" w:styleId="57">
    <w:name w:val="HTML Sample"/>
    <w:basedOn w:val="44"/>
    <w:qFormat/>
    <w:uiPriority w:val="99"/>
    <w:rPr>
      <w:rFonts w:ascii="monospace" w:hAnsi="monospace" w:eastAsia="Times New Roman" w:cs="monospace"/>
    </w:rPr>
  </w:style>
  <w:style w:type="character" w:customStyle="1" w:styleId="58">
    <w:name w:val="标题 1 Char"/>
    <w:basedOn w:val="44"/>
    <w:link w:val="2"/>
    <w:qFormat/>
    <w:locked/>
    <w:uiPriority w:val="99"/>
    <w:rPr>
      <w:rFonts w:ascii="Times New Roman" w:hAnsi="Times New Roman" w:eastAsia="理德小标宋简" w:cs="Times New Roman"/>
      <w:b/>
      <w:bCs/>
      <w:kern w:val="44"/>
      <w:sz w:val="44"/>
      <w:szCs w:val="44"/>
    </w:rPr>
  </w:style>
  <w:style w:type="character" w:customStyle="1" w:styleId="59">
    <w:name w:val="标题 2 Char"/>
    <w:basedOn w:val="44"/>
    <w:link w:val="3"/>
    <w:qFormat/>
    <w:locked/>
    <w:uiPriority w:val="99"/>
    <w:rPr>
      <w:rFonts w:ascii="Cambria" w:hAnsi="Cambria" w:eastAsia="宋体" w:cs="Cambria"/>
      <w:b/>
      <w:bCs/>
      <w:sz w:val="32"/>
      <w:szCs w:val="32"/>
    </w:rPr>
  </w:style>
  <w:style w:type="character" w:customStyle="1" w:styleId="60">
    <w:name w:val="标题 3 Char"/>
    <w:basedOn w:val="44"/>
    <w:link w:val="4"/>
    <w:qFormat/>
    <w:locked/>
    <w:uiPriority w:val="99"/>
    <w:rPr>
      <w:rFonts w:ascii="Times New Roman" w:hAnsi="Times New Roman" w:eastAsia="宋体" w:cs="Times New Roman"/>
      <w:b/>
      <w:bCs/>
      <w:sz w:val="32"/>
      <w:szCs w:val="32"/>
    </w:rPr>
  </w:style>
  <w:style w:type="character" w:customStyle="1" w:styleId="61">
    <w:name w:val="标题 4 Char"/>
    <w:basedOn w:val="44"/>
    <w:link w:val="5"/>
    <w:qFormat/>
    <w:locked/>
    <w:uiPriority w:val="99"/>
    <w:rPr>
      <w:rFonts w:ascii="Cambria" w:hAnsi="Cambria" w:eastAsia="宋体" w:cs="Cambria"/>
      <w:b/>
      <w:bCs/>
      <w:sz w:val="36"/>
      <w:szCs w:val="36"/>
    </w:rPr>
  </w:style>
  <w:style w:type="character" w:customStyle="1" w:styleId="62">
    <w:name w:val="标题 5 Char"/>
    <w:basedOn w:val="44"/>
    <w:link w:val="6"/>
    <w:qFormat/>
    <w:locked/>
    <w:uiPriority w:val="99"/>
    <w:rPr>
      <w:rFonts w:ascii="Times New Roman" w:hAnsi="Times New Roman" w:eastAsia="宋体" w:cs="Times New Roman"/>
      <w:b/>
      <w:bCs/>
      <w:sz w:val="28"/>
      <w:szCs w:val="28"/>
    </w:rPr>
  </w:style>
  <w:style w:type="character" w:customStyle="1" w:styleId="63">
    <w:name w:val="标题 6 Char"/>
    <w:basedOn w:val="44"/>
    <w:link w:val="7"/>
    <w:qFormat/>
    <w:locked/>
    <w:uiPriority w:val="99"/>
    <w:rPr>
      <w:rFonts w:ascii="Cambria" w:hAnsi="Cambria" w:eastAsia="宋体" w:cs="Cambria"/>
      <w:b/>
      <w:bCs/>
      <w:sz w:val="24"/>
      <w:szCs w:val="24"/>
    </w:rPr>
  </w:style>
  <w:style w:type="character" w:customStyle="1" w:styleId="64">
    <w:name w:val="标题 7 Char"/>
    <w:basedOn w:val="44"/>
    <w:link w:val="8"/>
    <w:qFormat/>
    <w:locked/>
    <w:uiPriority w:val="99"/>
    <w:rPr>
      <w:rFonts w:ascii="Calibri" w:hAnsi="Calibri" w:eastAsia="宋体" w:cs="Calibri"/>
      <w:b/>
      <w:bCs/>
      <w:sz w:val="24"/>
      <w:szCs w:val="24"/>
    </w:rPr>
  </w:style>
  <w:style w:type="character" w:customStyle="1" w:styleId="65">
    <w:name w:val="标题 8 Char"/>
    <w:basedOn w:val="44"/>
    <w:link w:val="9"/>
    <w:qFormat/>
    <w:locked/>
    <w:uiPriority w:val="99"/>
    <w:rPr>
      <w:rFonts w:ascii="Cambria" w:hAnsi="Cambria" w:eastAsia="宋体" w:cs="Cambria"/>
      <w:sz w:val="24"/>
      <w:szCs w:val="24"/>
    </w:rPr>
  </w:style>
  <w:style w:type="character" w:customStyle="1" w:styleId="66">
    <w:name w:val="标题 9 Char"/>
    <w:basedOn w:val="44"/>
    <w:link w:val="10"/>
    <w:qFormat/>
    <w:locked/>
    <w:uiPriority w:val="99"/>
    <w:rPr>
      <w:rFonts w:ascii="Cambria" w:hAnsi="Cambria" w:eastAsia="宋体" w:cs="Cambria"/>
      <w:sz w:val="21"/>
      <w:szCs w:val="21"/>
    </w:rPr>
  </w:style>
  <w:style w:type="character" w:customStyle="1" w:styleId="67">
    <w:name w:val="注释标题 Char1"/>
    <w:basedOn w:val="44"/>
    <w:link w:val="12"/>
    <w:semiHidden/>
    <w:qFormat/>
    <w:locked/>
    <w:uiPriority w:val="99"/>
    <w:rPr>
      <w:rFonts w:ascii="Times New Roman" w:hAnsi="Times New Roman" w:eastAsia="宋体" w:cs="Times New Roman"/>
    </w:rPr>
  </w:style>
  <w:style w:type="character" w:customStyle="1" w:styleId="68">
    <w:name w:val="文档结构图 Char1"/>
    <w:basedOn w:val="44"/>
    <w:link w:val="15"/>
    <w:semiHidden/>
    <w:qFormat/>
    <w:locked/>
    <w:uiPriority w:val="99"/>
    <w:rPr>
      <w:rFonts w:ascii="宋体" w:hAnsi="Times New Roman" w:eastAsia="宋体" w:cs="宋体"/>
      <w:sz w:val="18"/>
      <w:szCs w:val="18"/>
    </w:rPr>
  </w:style>
  <w:style w:type="character" w:customStyle="1" w:styleId="69">
    <w:name w:val="批注文字 Char1"/>
    <w:basedOn w:val="44"/>
    <w:link w:val="16"/>
    <w:semiHidden/>
    <w:qFormat/>
    <w:locked/>
    <w:uiPriority w:val="99"/>
    <w:rPr>
      <w:rFonts w:ascii="Times New Roman" w:hAnsi="Times New Roman" w:eastAsia="宋体" w:cs="Times New Roman"/>
    </w:rPr>
  </w:style>
  <w:style w:type="character" w:customStyle="1" w:styleId="70">
    <w:name w:val="称呼 Char1"/>
    <w:basedOn w:val="44"/>
    <w:link w:val="17"/>
    <w:semiHidden/>
    <w:qFormat/>
    <w:locked/>
    <w:uiPriority w:val="99"/>
    <w:rPr>
      <w:rFonts w:ascii="Times New Roman" w:hAnsi="Times New Roman" w:eastAsia="宋体" w:cs="Times New Roman"/>
    </w:rPr>
  </w:style>
  <w:style w:type="character" w:customStyle="1" w:styleId="71">
    <w:name w:val="正文文本 Char2"/>
    <w:basedOn w:val="44"/>
    <w:link w:val="18"/>
    <w:semiHidden/>
    <w:qFormat/>
    <w:locked/>
    <w:uiPriority w:val="99"/>
    <w:rPr>
      <w:rFonts w:ascii="Times New Roman" w:hAnsi="Times New Roman" w:eastAsia="宋体" w:cs="Times New Roman"/>
    </w:rPr>
  </w:style>
  <w:style w:type="character" w:customStyle="1" w:styleId="72">
    <w:name w:val="正文文本缩进 Char1"/>
    <w:basedOn w:val="44"/>
    <w:link w:val="19"/>
    <w:semiHidden/>
    <w:qFormat/>
    <w:locked/>
    <w:uiPriority w:val="99"/>
    <w:rPr>
      <w:rFonts w:ascii="Times New Roman" w:hAnsi="Times New Roman" w:eastAsia="宋体" w:cs="Times New Roman"/>
    </w:rPr>
  </w:style>
  <w:style w:type="character" w:customStyle="1" w:styleId="73">
    <w:name w:val="纯文本 Char3"/>
    <w:basedOn w:val="44"/>
    <w:link w:val="23"/>
    <w:qFormat/>
    <w:locked/>
    <w:uiPriority w:val="99"/>
    <w:rPr>
      <w:rFonts w:ascii="宋体" w:hAnsi="Courier New" w:eastAsia="宋体" w:cs="宋体"/>
      <w:sz w:val="21"/>
      <w:szCs w:val="21"/>
    </w:rPr>
  </w:style>
  <w:style w:type="character" w:customStyle="1" w:styleId="74">
    <w:name w:val="日期 Char1"/>
    <w:basedOn w:val="44"/>
    <w:link w:val="25"/>
    <w:semiHidden/>
    <w:qFormat/>
    <w:locked/>
    <w:uiPriority w:val="99"/>
    <w:rPr>
      <w:rFonts w:ascii="Times New Roman" w:hAnsi="Times New Roman" w:eastAsia="宋体" w:cs="Times New Roman"/>
    </w:rPr>
  </w:style>
  <w:style w:type="character" w:customStyle="1" w:styleId="75">
    <w:name w:val="正文文本缩进 2 Char2"/>
    <w:basedOn w:val="44"/>
    <w:link w:val="26"/>
    <w:semiHidden/>
    <w:qFormat/>
    <w:locked/>
    <w:uiPriority w:val="99"/>
    <w:rPr>
      <w:rFonts w:ascii="Times New Roman" w:hAnsi="Times New Roman" w:eastAsia="宋体" w:cs="Times New Roman"/>
    </w:rPr>
  </w:style>
  <w:style w:type="character" w:customStyle="1" w:styleId="76">
    <w:name w:val="批注框文本 Char1"/>
    <w:basedOn w:val="44"/>
    <w:link w:val="27"/>
    <w:semiHidden/>
    <w:qFormat/>
    <w:locked/>
    <w:uiPriority w:val="99"/>
    <w:rPr>
      <w:rFonts w:ascii="Times New Roman" w:hAnsi="Times New Roman" w:eastAsia="宋体" w:cs="Times New Roman"/>
      <w:sz w:val="18"/>
      <w:szCs w:val="18"/>
    </w:rPr>
  </w:style>
  <w:style w:type="character" w:customStyle="1" w:styleId="77">
    <w:name w:val="页脚 Char1"/>
    <w:basedOn w:val="44"/>
    <w:link w:val="28"/>
    <w:semiHidden/>
    <w:qFormat/>
    <w:locked/>
    <w:uiPriority w:val="99"/>
    <w:rPr>
      <w:rFonts w:ascii="Times New Roman" w:hAnsi="Times New Roman" w:eastAsia="宋体" w:cs="Times New Roman"/>
      <w:sz w:val="18"/>
      <w:szCs w:val="18"/>
    </w:rPr>
  </w:style>
  <w:style w:type="character" w:customStyle="1" w:styleId="78">
    <w:name w:val="页眉 Char1"/>
    <w:basedOn w:val="44"/>
    <w:link w:val="29"/>
    <w:semiHidden/>
    <w:qFormat/>
    <w:locked/>
    <w:uiPriority w:val="99"/>
    <w:rPr>
      <w:rFonts w:ascii="Times New Roman" w:hAnsi="Times New Roman" w:eastAsia="宋体" w:cs="Times New Roman"/>
      <w:sz w:val="18"/>
      <w:szCs w:val="18"/>
    </w:rPr>
  </w:style>
  <w:style w:type="character" w:customStyle="1" w:styleId="79">
    <w:name w:val="副标题 Char2"/>
    <w:basedOn w:val="44"/>
    <w:link w:val="32"/>
    <w:qFormat/>
    <w:locked/>
    <w:uiPriority w:val="99"/>
    <w:rPr>
      <w:rFonts w:ascii="Cambria" w:hAnsi="Cambria" w:eastAsia="宋体" w:cs="Cambria"/>
      <w:b/>
      <w:bCs/>
      <w:kern w:val="28"/>
      <w:sz w:val="32"/>
      <w:szCs w:val="32"/>
    </w:rPr>
  </w:style>
  <w:style w:type="character" w:customStyle="1" w:styleId="80">
    <w:name w:val="脚注文本 Char2"/>
    <w:basedOn w:val="44"/>
    <w:link w:val="33"/>
    <w:semiHidden/>
    <w:qFormat/>
    <w:locked/>
    <w:uiPriority w:val="99"/>
    <w:rPr>
      <w:rFonts w:ascii="Times New Roman" w:hAnsi="Times New Roman" w:eastAsia="宋体" w:cs="Times New Roman"/>
      <w:sz w:val="18"/>
      <w:szCs w:val="18"/>
    </w:rPr>
  </w:style>
  <w:style w:type="character" w:customStyle="1" w:styleId="81">
    <w:name w:val="正文文本缩进 3 Char1"/>
    <w:basedOn w:val="44"/>
    <w:link w:val="35"/>
    <w:semiHidden/>
    <w:qFormat/>
    <w:locked/>
    <w:uiPriority w:val="99"/>
    <w:rPr>
      <w:rFonts w:ascii="Times New Roman" w:hAnsi="Times New Roman" w:eastAsia="宋体" w:cs="Times New Roman"/>
      <w:sz w:val="16"/>
      <w:szCs w:val="16"/>
    </w:rPr>
  </w:style>
  <w:style w:type="character" w:customStyle="1" w:styleId="82">
    <w:name w:val="标题 Char1"/>
    <w:basedOn w:val="44"/>
    <w:link w:val="40"/>
    <w:qFormat/>
    <w:locked/>
    <w:uiPriority w:val="99"/>
    <w:rPr>
      <w:rFonts w:ascii="Cambria" w:hAnsi="Cambria" w:eastAsia="宋体" w:cs="Cambria"/>
      <w:b/>
      <w:bCs/>
      <w:sz w:val="32"/>
      <w:szCs w:val="32"/>
    </w:rPr>
  </w:style>
  <w:style w:type="character" w:customStyle="1" w:styleId="83">
    <w:name w:val="批注主题 Char1"/>
    <w:basedOn w:val="69"/>
    <w:link w:val="41"/>
    <w:semiHidden/>
    <w:qFormat/>
    <w:locked/>
    <w:uiPriority w:val="99"/>
    <w:rPr>
      <w:b/>
      <w:bCs/>
    </w:rPr>
  </w:style>
  <w:style w:type="paragraph" w:customStyle="1" w:styleId="8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5">
    <w:name w:val="正文文本 Char"/>
    <w:qFormat/>
    <w:uiPriority w:val="99"/>
    <w:rPr>
      <w:rFonts w:ascii="楷体_GB2312" w:eastAsia="楷体_GB2312" w:cs="楷体_GB2312"/>
      <w:b/>
      <w:bCs/>
      <w:sz w:val="48"/>
      <w:szCs w:val="48"/>
    </w:rPr>
  </w:style>
  <w:style w:type="character" w:customStyle="1" w:styleId="86">
    <w:name w:val="脚注文本 Char1"/>
    <w:basedOn w:val="44"/>
    <w:qFormat/>
    <w:locked/>
    <w:uiPriority w:val="99"/>
    <w:rPr>
      <w:sz w:val="18"/>
      <w:szCs w:val="18"/>
    </w:rPr>
  </w:style>
  <w:style w:type="character" w:customStyle="1" w:styleId="87">
    <w:name w:val="明显引用 Char1"/>
    <w:basedOn w:val="44"/>
    <w:qFormat/>
    <w:locked/>
    <w:uiPriority w:val="99"/>
    <w:rPr>
      <w:b/>
      <w:bCs/>
      <w:i/>
      <w:iCs/>
      <w:color w:val="4F81BD"/>
    </w:rPr>
  </w:style>
  <w:style w:type="paragraph" w:customStyle="1" w:styleId="88">
    <w:name w:val="明显引用1"/>
    <w:basedOn w:val="1"/>
    <w:next w:val="1"/>
    <w:link w:val="130"/>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89">
    <w:name w:val="页眉 Char"/>
    <w:qFormat/>
    <w:uiPriority w:val="99"/>
    <w:rPr>
      <w:sz w:val="18"/>
      <w:szCs w:val="18"/>
    </w:rPr>
  </w:style>
  <w:style w:type="character" w:customStyle="1" w:styleId="90">
    <w:name w:val="批注框文本 Char"/>
    <w:qFormat/>
    <w:uiPriority w:val="99"/>
    <w:rPr>
      <w:sz w:val="18"/>
      <w:szCs w:val="18"/>
    </w:rPr>
  </w:style>
  <w:style w:type="character" w:customStyle="1" w:styleId="91">
    <w:name w:val="l2"/>
    <w:basedOn w:val="44"/>
    <w:qFormat/>
    <w:uiPriority w:val="99"/>
  </w:style>
  <w:style w:type="character" w:customStyle="1" w:styleId="92">
    <w:name w:val="文档结构图 Char"/>
    <w:qFormat/>
    <w:uiPriority w:val="0"/>
    <w:rPr>
      <w:rFonts w:ascii="宋体" w:cs="宋体"/>
      <w:sz w:val="18"/>
      <w:szCs w:val="18"/>
    </w:rPr>
  </w:style>
  <w:style w:type="character" w:customStyle="1" w:styleId="93">
    <w:name w:val="正文文本 Char1"/>
    <w:basedOn w:val="44"/>
    <w:qFormat/>
    <w:locked/>
    <w:uiPriority w:val="99"/>
    <w:rPr>
      <w:kern w:val="2"/>
      <w:sz w:val="22"/>
      <w:szCs w:val="22"/>
    </w:rPr>
  </w:style>
  <w:style w:type="character" w:customStyle="1" w:styleId="94">
    <w:name w:val="正文文本缩进 2 Char1"/>
    <w:basedOn w:val="44"/>
    <w:qFormat/>
    <w:locked/>
    <w:uiPriority w:val="99"/>
    <w:rPr>
      <w:sz w:val="24"/>
      <w:szCs w:val="24"/>
    </w:rPr>
  </w:style>
  <w:style w:type="character" w:customStyle="1" w:styleId="95">
    <w:name w:val="正文文本缩进 2 Char"/>
    <w:basedOn w:val="44"/>
    <w:semiHidden/>
    <w:qFormat/>
    <w:uiPriority w:val="99"/>
    <w:rPr>
      <w:kern w:val="2"/>
      <w:sz w:val="22"/>
      <w:szCs w:val="22"/>
    </w:rPr>
  </w:style>
  <w:style w:type="character" w:customStyle="1" w:styleId="96">
    <w:name w:val="r2"/>
    <w:basedOn w:val="44"/>
    <w:qFormat/>
    <w:uiPriority w:val="99"/>
  </w:style>
  <w:style w:type="character" w:customStyle="1" w:styleId="97">
    <w:name w:val="批注主题 Char"/>
    <w:qFormat/>
    <w:uiPriority w:val="99"/>
    <w:rPr>
      <w:b/>
      <w:bCs/>
    </w:rPr>
  </w:style>
  <w:style w:type="character" w:customStyle="1" w:styleId="98">
    <w:name w:val="副标题 Char"/>
    <w:basedOn w:val="44"/>
    <w:qFormat/>
    <w:uiPriority w:val="99"/>
    <w:rPr>
      <w:rFonts w:ascii="Cambria" w:hAnsi="Cambria" w:cs="Cambria"/>
      <w:b/>
      <w:bCs/>
      <w:kern w:val="28"/>
      <w:sz w:val="32"/>
      <w:szCs w:val="32"/>
    </w:rPr>
  </w:style>
  <w:style w:type="character" w:customStyle="1" w:styleId="99">
    <w:name w:val="明显引用 Char"/>
    <w:basedOn w:val="44"/>
    <w:qFormat/>
    <w:uiPriority w:val="99"/>
    <w:rPr>
      <w:b/>
      <w:bCs/>
      <w:i/>
      <w:iCs/>
      <w:color w:val="4F81BD"/>
      <w:kern w:val="2"/>
      <w:sz w:val="22"/>
      <w:szCs w:val="22"/>
    </w:rPr>
  </w:style>
  <w:style w:type="character" w:customStyle="1" w:styleId="100">
    <w:name w:val="日期 Char"/>
    <w:basedOn w:val="44"/>
    <w:qFormat/>
    <w:uiPriority w:val="99"/>
  </w:style>
  <w:style w:type="character" w:customStyle="1" w:styleId="101">
    <w:name w:val="引用 Char1"/>
    <w:basedOn w:val="44"/>
    <w:qFormat/>
    <w:locked/>
    <w:uiPriority w:val="99"/>
    <w:rPr>
      <w:i/>
      <w:iCs/>
      <w:color w:val="000000"/>
    </w:rPr>
  </w:style>
  <w:style w:type="paragraph" w:customStyle="1" w:styleId="102">
    <w:name w:val="引用1"/>
    <w:basedOn w:val="1"/>
    <w:next w:val="1"/>
    <w:link w:val="129"/>
    <w:qFormat/>
    <w:uiPriority w:val="99"/>
    <w:rPr>
      <w:rFonts w:ascii="Calibri" w:hAnsi="Calibri" w:cs="Calibri"/>
      <w:i/>
      <w:iCs/>
      <w:color w:val="000000"/>
    </w:rPr>
  </w:style>
  <w:style w:type="character" w:customStyle="1" w:styleId="103">
    <w:name w:val="注释标题 Char"/>
    <w:semiHidden/>
    <w:qFormat/>
    <w:uiPriority w:val="99"/>
    <w:rPr>
      <w:sz w:val="24"/>
      <w:szCs w:val="24"/>
    </w:rPr>
  </w:style>
  <w:style w:type="character" w:customStyle="1" w:styleId="104">
    <w:name w:val="正文文本缩进 3 Char"/>
    <w:qFormat/>
    <w:uiPriority w:val="99"/>
    <w:rPr>
      <w:rFonts w:ascii="宋体" w:cs="宋体"/>
      <w:sz w:val="28"/>
      <w:szCs w:val="28"/>
    </w:rPr>
  </w:style>
  <w:style w:type="character" w:customStyle="1" w:styleId="105">
    <w:name w:val="副标题 Char1"/>
    <w:basedOn w:val="44"/>
    <w:qFormat/>
    <w:locked/>
    <w:uiPriority w:val="99"/>
    <w:rPr>
      <w:rFonts w:ascii="Cambria" w:hAnsi="Cambria" w:cs="Cambria"/>
      <w:b/>
      <w:bCs/>
      <w:kern w:val="28"/>
      <w:sz w:val="32"/>
      <w:szCs w:val="32"/>
    </w:rPr>
  </w:style>
  <w:style w:type="character" w:customStyle="1" w:styleId="106">
    <w:name w:val="称呼 Char"/>
    <w:semiHidden/>
    <w:qFormat/>
    <w:uiPriority w:val="99"/>
    <w:rPr>
      <w:sz w:val="24"/>
      <w:szCs w:val="24"/>
    </w:rPr>
  </w:style>
  <w:style w:type="character" w:customStyle="1" w:styleId="107">
    <w:name w:val="批注文字 Char"/>
    <w:qFormat/>
    <w:uiPriority w:val="99"/>
  </w:style>
  <w:style w:type="character" w:customStyle="1" w:styleId="108">
    <w:name w:val="纯文本 Char2"/>
    <w:qFormat/>
    <w:uiPriority w:val="0"/>
    <w:rPr>
      <w:rFonts w:ascii="宋体" w:hAnsi="Courier New" w:cs="宋体"/>
      <w:kern w:val="2"/>
      <w:sz w:val="21"/>
      <w:szCs w:val="21"/>
    </w:rPr>
  </w:style>
  <w:style w:type="character" w:customStyle="1" w:styleId="109">
    <w:name w:val="标题4 Char Char"/>
    <w:link w:val="110"/>
    <w:qFormat/>
    <w:locked/>
    <w:uiPriority w:val="99"/>
    <w:rPr>
      <w:rFonts w:ascii="Arial" w:hAnsi="Arial" w:cs="Arial"/>
      <w:b/>
      <w:bCs/>
      <w:sz w:val="32"/>
      <w:szCs w:val="32"/>
    </w:rPr>
  </w:style>
  <w:style w:type="paragraph" w:customStyle="1" w:styleId="110">
    <w:name w:val="标题4"/>
    <w:basedOn w:val="3"/>
    <w:next w:val="20"/>
    <w:link w:val="109"/>
    <w:qFormat/>
    <w:uiPriority w:val="99"/>
    <w:pPr>
      <w:spacing w:before="60" w:after="60" w:line="412" w:lineRule="auto"/>
    </w:pPr>
    <w:rPr>
      <w:rFonts w:ascii="Arial" w:hAnsi="Arial" w:cs="Arial"/>
      <w:kern w:val="0"/>
      <w:sz w:val="24"/>
      <w:szCs w:val="24"/>
    </w:rPr>
  </w:style>
  <w:style w:type="character" w:customStyle="1" w:styleId="111">
    <w:name w:val="标题5 Char Char"/>
    <w:link w:val="112"/>
    <w:qFormat/>
    <w:locked/>
    <w:uiPriority w:val="99"/>
    <w:rPr>
      <w:rFonts w:ascii="Arial" w:hAnsi="Arial" w:cs="Arial"/>
      <w:b/>
      <w:bCs/>
      <w:sz w:val="32"/>
      <w:szCs w:val="32"/>
    </w:rPr>
  </w:style>
  <w:style w:type="paragraph" w:customStyle="1" w:styleId="112">
    <w:name w:val="标题5"/>
    <w:basedOn w:val="4"/>
    <w:link w:val="111"/>
    <w:qFormat/>
    <w:uiPriority w:val="99"/>
    <w:pPr>
      <w:spacing w:line="412" w:lineRule="auto"/>
    </w:pPr>
    <w:rPr>
      <w:rFonts w:ascii="Arial" w:hAnsi="Arial" w:cs="Arial"/>
      <w:kern w:val="0"/>
      <w:sz w:val="24"/>
      <w:szCs w:val="24"/>
    </w:rPr>
  </w:style>
  <w:style w:type="character" w:customStyle="1" w:styleId="113">
    <w:name w:val="纯文本 Char"/>
    <w:qFormat/>
    <w:uiPriority w:val="99"/>
    <w:rPr>
      <w:rFonts w:ascii="宋体" w:hAnsi="Courier New" w:cs="宋体"/>
      <w:sz w:val="21"/>
      <w:szCs w:val="21"/>
    </w:rPr>
  </w:style>
  <w:style w:type="character" w:customStyle="1" w:styleId="114">
    <w:name w:val="页脚 Char"/>
    <w:qFormat/>
    <w:uiPriority w:val="99"/>
    <w:rPr>
      <w:sz w:val="18"/>
      <w:szCs w:val="18"/>
    </w:rPr>
  </w:style>
  <w:style w:type="character" w:customStyle="1" w:styleId="115">
    <w:name w:val="标题 Char"/>
    <w:qFormat/>
    <w:uiPriority w:val="99"/>
    <w:rPr>
      <w:rFonts w:ascii="Arial" w:hAnsi="Arial" w:cs="Arial"/>
      <w:b/>
      <w:bCs/>
      <w:sz w:val="32"/>
      <w:szCs w:val="32"/>
    </w:rPr>
  </w:style>
  <w:style w:type="character" w:customStyle="1" w:styleId="116">
    <w:name w:val="脚注文本 Char"/>
    <w:basedOn w:val="44"/>
    <w:semiHidden/>
    <w:qFormat/>
    <w:uiPriority w:val="99"/>
    <w:rPr>
      <w:kern w:val="2"/>
      <w:sz w:val="18"/>
      <w:szCs w:val="18"/>
    </w:rPr>
  </w:style>
  <w:style w:type="character" w:customStyle="1" w:styleId="117">
    <w:name w:val="正文文本缩进 Char"/>
    <w:qFormat/>
    <w:uiPriority w:val="99"/>
    <w:rPr>
      <w:sz w:val="24"/>
      <w:szCs w:val="24"/>
    </w:rPr>
  </w:style>
  <w:style w:type="character" w:customStyle="1" w:styleId="118">
    <w:name w:val="纯文本 Char1"/>
    <w:qFormat/>
    <w:uiPriority w:val="0"/>
    <w:rPr>
      <w:rFonts w:ascii="宋体" w:hAnsi="Courier New" w:eastAsia="宋体" w:cs="宋体"/>
      <w:sz w:val="20"/>
      <w:szCs w:val="20"/>
    </w:rPr>
  </w:style>
  <w:style w:type="character" w:customStyle="1" w:styleId="119">
    <w:name w:val="引用 Char"/>
    <w:basedOn w:val="44"/>
    <w:qFormat/>
    <w:uiPriority w:val="99"/>
    <w:rPr>
      <w:i/>
      <w:iCs/>
      <w:color w:val="000000"/>
      <w:kern w:val="2"/>
      <w:sz w:val="22"/>
      <w:szCs w:val="22"/>
    </w:rPr>
  </w:style>
  <w:style w:type="character" w:customStyle="1" w:styleId="120">
    <w:name w:val="普通文字 Char Char2"/>
    <w:qFormat/>
    <w:uiPriority w:val="99"/>
    <w:rPr>
      <w:rFonts w:ascii="宋体" w:hAnsi="Courier New" w:eastAsia="宋体" w:cs="宋体"/>
      <w:kern w:val="2"/>
      <w:sz w:val="21"/>
      <w:szCs w:val="21"/>
      <w:lang w:val="en-US" w:eastAsia="zh-CN"/>
    </w:rPr>
  </w:style>
  <w:style w:type="paragraph" w:customStyle="1" w:styleId="121">
    <w:name w:val="Table Paragraph"/>
    <w:basedOn w:val="1"/>
    <w:qFormat/>
    <w:uiPriority w:val="1"/>
    <w:pPr>
      <w:autoSpaceDE w:val="0"/>
      <w:autoSpaceDN w:val="0"/>
      <w:adjustRightInd w:val="0"/>
      <w:jc w:val="left"/>
    </w:pPr>
    <w:rPr>
      <w:rFonts w:ascii="黑体" w:eastAsia="黑体" w:cs="黑体"/>
      <w:kern w:val="0"/>
      <w:sz w:val="24"/>
      <w:szCs w:val="24"/>
    </w:rPr>
  </w:style>
  <w:style w:type="paragraph" w:customStyle="1" w:styleId="122">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23">
    <w:name w:val="Level 8"/>
    <w:basedOn w:val="1"/>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24">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25">
    <w:name w:val="Parties"/>
    <w:basedOn w:val="1"/>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26">
    <w:name w:val="Level 5"/>
    <w:basedOn w:val="127"/>
    <w:qFormat/>
    <w:uiPriority w:val="99"/>
    <w:pPr>
      <w:numPr>
        <w:ilvl w:val="4"/>
      </w:numPr>
      <w:tabs>
        <w:tab w:val="left" w:pos="1361"/>
      </w:tabs>
      <w:outlineLvl w:val="4"/>
    </w:pPr>
  </w:style>
  <w:style w:type="paragraph" w:customStyle="1" w:styleId="127">
    <w:name w:val="Level 4"/>
    <w:basedOn w:val="1"/>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28">
    <w:name w:val="Body"/>
    <w:basedOn w:val="1"/>
    <w:qFormat/>
    <w:uiPriority w:val="99"/>
    <w:pPr>
      <w:widowControl/>
      <w:spacing w:after="140" w:line="290" w:lineRule="auto"/>
    </w:pPr>
    <w:rPr>
      <w:rFonts w:ascii="Arial" w:hAnsi="Arial" w:cs="Arial"/>
      <w:kern w:val="20"/>
      <w:sz w:val="20"/>
      <w:szCs w:val="20"/>
      <w:lang w:val="en-GB" w:eastAsia="en-US"/>
    </w:rPr>
  </w:style>
  <w:style w:type="character" w:customStyle="1" w:styleId="129">
    <w:name w:val="引用 Char2"/>
    <w:basedOn w:val="44"/>
    <w:link w:val="102"/>
    <w:qFormat/>
    <w:locked/>
    <w:uiPriority w:val="99"/>
    <w:rPr>
      <w:rFonts w:ascii="Times New Roman" w:hAnsi="Times New Roman" w:eastAsia="宋体" w:cs="Times New Roman"/>
      <w:i/>
      <w:iCs/>
      <w:color w:val="000000"/>
    </w:rPr>
  </w:style>
  <w:style w:type="character" w:customStyle="1" w:styleId="130">
    <w:name w:val="明显引用 Char2"/>
    <w:basedOn w:val="44"/>
    <w:link w:val="88"/>
    <w:qFormat/>
    <w:locked/>
    <w:uiPriority w:val="99"/>
    <w:rPr>
      <w:rFonts w:ascii="Times New Roman" w:hAnsi="Times New Roman" w:eastAsia="宋体" w:cs="Times New Roman"/>
      <w:b/>
      <w:bCs/>
      <w:i/>
      <w:iCs/>
      <w:color w:val="4F81BD"/>
    </w:rPr>
  </w:style>
  <w:style w:type="paragraph" w:customStyle="1" w:styleId="131">
    <w:name w:val="Char"/>
    <w:basedOn w:val="1"/>
    <w:qFormat/>
    <w:uiPriority w:val="99"/>
    <w:pPr>
      <w:snapToGrid w:val="0"/>
      <w:spacing w:line="440" w:lineRule="atLeast"/>
    </w:pPr>
    <w:rPr>
      <w:rFonts w:ascii="宋体" w:cs="宋体"/>
      <w:sz w:val="24"/>
      <w:szCs w:val="24"/>
    </w:rPr>
  </w:style>
  <w:style w:type="paragraph" w:customStyle="1" w:styleId="132">
    <w:name w:val="样式 标题 2 + Times New Roman 四号 非加粗 段前: 5 磅 段后: 0 磅 行距: 固定值 20..."/>
    <w:basedOn w:val="3"/>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3">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4">
    <w:name w:val="Level 6"/>
    <w:basedOn w:val="126"/>
    <w:qFormat/>
    <w:uiPriority w:val="99"/>
    <w:pPr>
      <w:numPr>
        <w:ilvl w:val="5"/>
      </w:numPr>
      <w:outlineLvl w:val="5"/>
    </w:pPr>
  </w:style>
  <w:style w:type="paragraph" w:customStyle="1" w:styleId="135">
    <w:name w:val="Level 7"/>
    <w:basedOn w:val="1"/>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36">
    <w:name w:val="WPSOffice手动目录 1"/>
    <w:qFormat/>
    <w:uiPriority w:val="99"/>
    <w:rPr>
      <w:rFonts w:ascii="Times New Roman" w:hAnsi="Times New Roman" w:eastAsia="宋体" w:cs="Times New Roman"/>
      <w:lang w:val="en-US" w:eastAsia="zh-CN" w:bidi="ar-SA"/>
    </w:rPr>
  </w:style>
  <w:style w:type="paragraph" w:customStyle="1" w:styleId="137">
    <w:name w:val="04 Recitals"/>
    <w:basedOn w:val="124"/>
    <w:qFormat/>
    <w:uiPriority w:val="99"/>
    <w:pPr>
      <w:numPr>
        <w:ilvl w:val="0"/>
        <w:numId w:val="4"/>
      </w:numPr>
    </w:pPr>
  </w:style>
  <w:style w:type="paragraph" w:customStyle="1" w:styleId="138">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39">
    <w:name w:val="02 Parties"/>
    <w:basedOn w:val="1"/>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0">
    <w:name w:val="修订1"/>
    <w:qFormat/>
    <w:uiPriority w:val="99"/>
    <w:rPr>
      <w:rFonts w:ascii="Times New Roman" w:hAnsi="Times New Roman" w:eastAsia="宋体" w:cs="Times New Roman"/>
      <w:kern w:val="2"/>
      <w:sz w:val="21"/>
      <w:szCs w:val="21"/>
      <w:lang w:val="en-US" w:eastAsia="zh-CN" w:bidi="ar-SA"/>
    </w:rPr>
  </w:style>
  <w:style w:type="paragraph" w:customStyle="1" w:styleId="141">
    <w:name w:val="Char Char Char Char Char Char Char"/>
    <w:basedOn w:val="1"/>
    <w:qFormat/>
    <w:uiPriority w:val="99"/>
    <w:rPr>
      <w:rFonts w:ascii="仿宋_GB2312" w:eastAsia="仿宋_GB2312" w:cs="仿宋_GB2312"/>
      <w:spacing w:val="-4"/>
      <w:sz w:val="32"/>
      <w:szCs w:val="32"/>
    </w:rPr>
  </w:style>
  <w:style w:type="paragraph" w:customStyle="1" w:styleId="142">
    <w:name w:val="Level 3"/>
    <w:basedOn w:val="1"/>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3">
    <w:name w:val="列出段落1"/>
    <w:basedOn w:val="1"/>
    <w:link w:val="146"/>
    <w:qFormat/>
    <w:uiPriority w:val="99"/>
    <w:pPr>
      <w:ind w:firstLine="420" w:firstLineChars="200"/>
    </w:pPr>
  </w:style>
  <w:style w:type="paragraph" w:customStyle="1" w:styleId="144">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45">
    <w:name w:val="Level 2"/>
    <w:basedOn w:val="1"/>
    <w:next w:val="1"/>
    <w:qFormat/>
    <w:uiPriority w:val="99"/>
    <w:pPr>
      <w:numPr>
        <w:ilvl w:val="1"/>
        <w:numId w:val="2"/>
      </w:numPr>
      <w:spacing w:line="360" w:lineRule="auto"/>
      <w:outlineLvl w:val="1"/>
    </w:pPr>
    <w:rPr>
      <w:rFonts w:ascii="Arial" w:hAnsi="Arial" w:cs="Arial"/>
      <w:w w:val="105"/>
      <w:kern w:val="20"/>
      <w:sz w:val="24"/>
      <w:szCs w:val="24"/>
      <w:lang w:val="en-GB" w:eastAsia="en-US"/>
    </w:rPr>
  </w:style>
  <w:style w:type="character" w:customStyle="1" w:styleId="146">
    <w:name w:val="列出段落 Char"/>
    <w:link w:val="143"/>
    <w:qFormat/>
    <w:locked/>
    <w:uiPriority w:val="99"/>
    <w:rPr>
      <w:kern w:val="2"/>
      <w:sz w:val="22"/>
      <w:szCs w:val="22"/>
    </w:rPr>
  </w:style>
  <w:style w:type="paragraph" w:customStyle="1" w:styleId="147">
    <w:name w:val="标题 81"/>
    <w:basedOn w:val="1"/>
    <w:qFormat/>
    <w:uiPriority w:val="99"/>
    <w:pPr>
      <w:autoSpaceDE w:val="0"/>
      <w:autoSpaceDN w:val="0"/>
      <w:ind w:left="765"/>
      <w:jc w:val="left"/>
      <w:outlineLvl w:val="8"/>
    </w:pPr>
    <w:rPr>
      <w:rFonts w:ascii="宋体" w:hAnsi="宋体" w:cs="宋体"/>
      <w:b/>
      <w:bCs/>
      <w:kern w:val="0"/>
      <w:lang w:val="zh-CN"/>
    </w:rPr>
  </w:style>
  <w:style w:type="character" w:customStyle="1" w:styleId="148">
    <w:name w:val="fontstyle01"/>
    <w:qFormat/>
    <w:uiPriority w:val="0"/>
    <w:rPr>
      <w:rFonts w:ascii="Times New Roman" w:hAnsi="Times New Roman" w:eastAsia="宋体" w:cs="Times New Roman"/>
      <w:color w:val="000000"/>
      <w:sz w:val="22"/>
      <w:szCs w:val="22"/>
    </w:rPr>
  </w:style>
  <w:style w:type="paragraph" w:customStyle="1" w:styleId="149">
    <w:name w:val="列出段落2"/>
    <w:basedOn w:val="1"/>
    <w:qFormat/>
    <w:uiPriority w:val="99"/>
    <w:pPr>
      <w:ind w:firstLine="420" w:firstLineChars="200"/>
    </w:pPr>
  </w:style>
  <w:style w:type="character" w:customStyle="1" w:styleId="150">
    <w:name w:val="fontstyle11"/>
    <w:basedOn w:val="44"/>
    <w:qFormat/>
    <w:uiPriority w:val="0"/>
    <w:rPr>
      <w:rFonts w:hint="eastAsia" w:ascii="宋体" w:hAnsi="宋体" w:eastAsia="宋体"/>
      <w:color w:val="000000"/>
      <w:sz w:val="22"/>
      <w:szCs w:val="22"/>
    </w:rPr>
  </w:style>
  <w:style w:type="paragraph" w:customStyle="1" w:styleId="151">
    <w:name w:val="Heading 2"/>
    <w:basedOn w:val="1"/>
    <w:qFormat/>
    <w:uiPriority w:val="1"/>
    <w:pPr>
      <w:autoSpaceDE w:val="0"/>
      <w:autoSpaceDN w:val="0"/>
      <w:spacing w:line="360" w:lineRule="auto"/>
      <w:ind w:left="117"/>
      <w:jc w:val="left"/>
      <w:outlineLvl w:val="2"/>
    </w:pPr>
    <w:rPr>
      <w:rFonts w:ascii="Microsoft JhengHei" w:hAnsi="Microsoft JhengHei" w:eastAsia="Microsoft JhengHei" w:cs="Microsoft JhengHei"/>
      <w:b/>
      <w:bCs/>
      <w:kern w:val="0"/>
      <w:sz w:val="28"/>
      <w:szCs w:val="28"/>
      <w:lang w:eastAsia="en-US"/>
    </w:rPr>
  </w:style>
  <w:style w:type="paragraph" w:customStyle="1" w:styleId="152">
    <w:name w:val="表格文字"/>
    <w:basedOn w:val="1"/>
    <w:qFormat/>
    <w:uiPriority w:val="0"/>
    <w:pPr>
      <w:jc w:val="left"/>
    </w:pPr>
    <w:rPr>
      <w:rFonts w:asciiTheme="minorHAnsi" w:hAnsiTheme="minorHAnsi" w:eastAsiaTheme="minorEastAsia" w:cstheme="minorBidi"/>
      <w:bCs/>
      <w:spacing w:val="10"/>
      <w:kern w:val="0"/>
      <w:sz w:val="24"/>
      <w:szCs w:val="24"/>
    </w:rPr>
  </w:style>
  <w:style w:type="character" w:customStyle="1" w:styleId="153">
    <w:name w:val="font11"/>
    <w:basedOn w:val="44"/>
    <w:qFormat/>
    <w:uiPriority w:val="0"/>
    <w:rPr>
      <w:rFonts w:hint="eastAsia" w:ascii="宋体" w:hAnsi="宋体" w:eastAsia="宋体" w:cs="宋体"/>
      <w:color w:val="000000"/>
      <w:sz w:val="24"/>
      <w:szCs w:val="24"/>
      <w:u w:val="none"/>
    </w:rPr>
  </w:style>
  <w:style w:type="character" w:customStyle="1" w:styleId="154">
    <w:name w:val="font01"/>
    <w:basedOn w:val="44"/>
    <w:qFormat/>
    <w:uiPriority w:val="0"/>
    <w:rPr>
      <w:rFonts w:hint="eastAsia" w:ascii="宋体" w:hAnsi="宋体" w:eastAsia="宋体" w:cs="宋体"/>
      <w:color w:val="000000"/>
      <w:sz w:val="24"/>
      <w:szCs w:val="24"/>
      <w:u w:val="none"/>
    </w:rPr>
  </w:style>
  <w:style w:type="paragraph" w:customStyle="1" w:styleId="155">
    <w:name w:val="N.表格文字正文"/>
    <w:basedOn w:val="1"/>
    <w:qFormat/>
    <w:uiPriority w:val="0"/>
    <w:rPr>
      <w:rFonts w:ascii="Times New Roman" w:hAnsi="Times New Roman" w:eastAsia="华文细黑"/>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5912</Words>
  <Characters>33699</Characters>
  <Lines>280</Lines>
  <Paragraphs>79</Paragraphs>
  <TotalTime>0</TotalTime>
  <ScaleCrop>false</ScaleCrop>
  <LinksUpToDate>false</LinksUpToDate>
  <CharactersWithSpaces>39532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2020-01-21T02:10:00Z</dcterms:created>
  <dc:creator>NTKO</dc:creator>
  <cp:lastModifiedBy>lenovo 06pc</cp:lastModifiedBy>
  <cp:lastPrinted>2020-11-12T05:57:00Z</cp:lastPrinted>
  <dcterms:modified xsi:type="dcterms:W3CDTF">2020-11-12T08:26:28Z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