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96FD5">
      <w:pPr>
        <w:pStyle w:val="45"/>
        <w:pBdr>
          <w:top w:val="none" w:color="auto" w:sz="0" w:space="0"/>
          <w:left w:val="none" w:color="auto" w:sz="0" w:space="0"/>
          <w:bottom w:val="none" w:color="auto" w:sz="0" w:space="0"/>
          <w:right w:val="none" w:color="auto" w:sz="0" w:space="0"/>
        </w:pBdr>
        <w:tabs>
          <w:tab w:val="left" w:pos="2470"/>
        </w:tabs>
        <w:jc w:val="left"/>
        <w:rPr>
          <w:rFonts w:ascii="宋体" w:hAnsi="宋体" w:cs="宋体"/>
          <w:b/>
          <w:bCs/>
          <w:color w:val="auto"/>
          <w:sz w:val="52"/>
          <w:szCs w:val="52"/>
          <w:highlight w:val="none"/>
        </w:rPr>
      </w:pPr>
    </w:p>
    <w:p w14:paraId="793A5CBD">
      <w:pPr>
        <w:pBdr>
          <w:top w:val="none" w:color="auto" w:sz="0" w:space="0"/>
          <w:left w:val="none" w:color="auto" w:sz="0" w:space="0"/>
          <w:bottom w:val="none" w:color="auto" w:sz="0" w:space="0"/>
          <w:right w:val="none" w:color="auto" w:sz="0" w:space="0"/>
        </w:pBdr>
        <w:jc w:val="center"/>
        <w:rPr>
          <w:rFonts w:ascii="宋体" w:hAnsi="宋体" w:cs="宋体"/>
          <w:b/>
          <w:color w:val="auto"/>
          <w:sz w:val="52"/>
          <w:szCs w:val="52"/>
          <w:highlight w:val="none"/>
          <w:lang w:eastAsia="zh-CN"/>
        </w:rPr>
      </w:pPr>
    </w:p>
    <w:p w14:paraId="2A07CF4E">
      <w:pPr>
        <w:pBdr>
          <w:top w:val="none" w:color="auto" w:sz="0" w:space="0"/>
          <w:left w:val="none" w:color="auto" w:sz="0" w:space="0"/>
          <w:bottom w:val="none" w:color="auto" w:sz="0" w:space="0"/>
          <w:right w:val="none" w:color="auto" w:sz="0" w:space="0"/>
        </w:pBdr>
        <w:jc w:val="center"/>
        <w:rPr>
          <w:rFonts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龙游县小溪滩库区、红船头库区、灵山港城区段保洁</w:t>
      </w:r>
    </w:p>
    <w:p w14:paraId="04235203">
      <w:pPr>
        <w:pBdr>
          <w:top w:val="none" w:color="auto" w:sz="0" w:space="0"/>
          <w:left w:val="none" w:color="auto" w:sz="0" w:space="0"/>
          <w:bottom w:val="none" w:color="auto" w:sz="0" w:space="0"/>
          <w:right w:val="none" w:color="auto" w:sz="0" w:space="0"/>
        </w:pBdr>
        <w:jc w:val="center"/>
        <w:rPr>
          <w:rFonts w:ascii="宋体" w:hAnsi="宋体" w:cs="宋体"/>
          <w:b/>
          <w:color w:val="auto"/>
          <w:sz w:val="52"/>
          <w:szCs w:val="52"/>
          <w:highlight w:val="none"/>
          <w:lang w:eastAsia="zh-CN"/>
        </w:rPr>
      </w:pPr>
    </w:p>
    <w:p w14:paraId="66B10101">
      <w:pPr>
        <w:pStyle w:val="4"/>
        <w:rPr>
          <w:rFonts w:ascii="宋体" w:hAnsi="宋体" w:eastAsia="宋体" w:cs="宋体"/>
          <w:color w:val="auto"/>
          <w:highlight w:val="none"/>
          <w:lang w:eastAsia="zh-CN"/>
        </w:rPr>
      </w:pPr>
    </w:p>
    <w:p w14:paraId="683DE6C7">
      <w:pPr>
        <w:pBdr>
          <w:top w:val="none" w:color="auto" w:sz="0" w:space="0"/>
          <w:left w:val="none" w:color="auto" w:sz="0" w:space="0"/>
          <w:bottom w:val="none" w:color="auto" w:sz="0" w:space="0"/>
          <w:right w:val="none" w:color="auto" w:sz="0" w:space="0"/>
        </w:pBdr>
        <w:jc w:val="center"/>
        <w:rPr>
          <w:rFonts w:ascii="宋体" w:hAnsi="宋体" w:cs="宋体"/>
          <w:b/>
          <w:bCs/>
          <w:color w:val="auto"/>
          <w:sz w:val="52"/>
          <w:szCs w:val="52"/>
          <w:highlight w:val="none"/>
          <w:lang w:eastAsia="zh-CN"/>
        </w:rPr>
      </w:pPr>
      <w:r>
        <w:rPr>
          <w:rFonts w:hint="eastAsia" w:ascii="宋体" w:hAnsi="宋体" w:cs="宋体"/>
          <w:b/>
          <w:color w:val="auto"/>
          <w:sz w:val="52"/>
          <w:szCs w:val="52"/>
          <w:highlight w:val="none"/>
          <w:lang w:eastAsia="zh-CN"/>
        </w:rPr>
        <w:t>政府采购公开招标采购文件</w:t>
      </w:r>
    </w:p>
    <w:p w14:paraId="42491919">
      <w:pPr>
        <w:pStyle w:val="45"/>
        <w:pBdr>
          <w:top w:val="none" w:color="auto" w:sz="0" w:space="0"/>
          <w:left w:val="none" w:color="auto" w:sz="0" w:space="0"/>
          <w:bottom w:val="none" w:color="auto" w:sz="0" w:space="0"/>
          <w:right w:val="none" w:color="auto" w:sz="0" w:space="0"/>
        </w:pBdr>
        <w:jc w:val="left"/>
        <w:rPr>
          <w:rFonts w:ascii="宋体" w:hAnsi="宋体" w:cs="宋体"/>
          <w:color w:val="auto"/>
          <w:highlight w:val="none"/>
        </w:rPr>
      </w:pPr>
    </w:p>
    <w:p w14:paraId="23711912">
      <w:pPr>
        <w:pStyle w:val="45"/>
        <w:pBdr>
          <w:top w:val="none" w:color="auto" w:sz="0" w:space="0"/>
          <w:left w:val="none" w:color="auto" w:sz="0" w:space="0"/>
          <w:bottom w:val="none" w:color="auto" w:sz="0" w:space="0"/>
          <w:right w:val="none" w:color="auto" w:sz="0" w:space="0"/>
        </w:pBdr>
        <w:jc w:val="center"/>
        <w:rPr>
          <w:rFonts w:ascii="宋体" w:hAnsi="宋体" w:cs="宋体"/>
          <w:color w:val="auto"/>
          <w:highlight w:val="none"/>
        </w:rPr>
      </w:pPr>
    </w:p>
    <w:p w14:paraId="6FC9B575">
      <w:pPr>
        <w:pStyle w:val="45"/>
        <w:pBdr>
          <w:top w:val="none" w:color="auto" w:sz="0" w:space="0"/>
          <w:left w:val="none" w:color="auto" w:sz="0" w:space="0"/>
          <w:bottom w:val="none" w:color="auto" w:sz="0" w:space="0"/>
          <w:right w:val="none" w:color="auto" w:sz="0" w:space="0"/>
        </w:pBdr>
        <w:jc w:val="center"/>
        <w:rPr>
          <w:rFonts w:ascii="宋体" w:hAnsi="宋体" w:cs="宋体"/>
          <w:color w:val="auto"/>
          <w:highlight w:val="none"/>
        </w:rPr>
      </w:pPr>
    </w:p>
    <w:p w14:paraId="154CC228">
      <w:pPr>
        <w:pStyle w:val="45"/>
        <w:pBdr>
          <w:top w:val="none" w:color="auto" w:sz="0" w:space="0"/>
          <w:left w:val="none" w:color="auto" w:sz="0" w:space="0"/>
          <w:bottom w:val="none" w:color="auto" w:sz="0" w:space="0"/>
          <w:right w:val="none" w:color="auto" w:sz="0" w:space="0"/>
        </w:pBdr>
        <w:rPr>
          <w:rFonts w:ascii="宋体" w:hAnsi="宋体" w:cs="宋体"/>
          <w:color w:val="auto"/>
          <w:highlight w:val="none"/>
        </w:rPr>
      </w:pPr>
    </w:p>
    <w:p w14:paraId="5ED1ED1C">
      <w:pPr>
        <w:pStyle w:val="45"/>
        <w:pBdr>
          <w:top w:val="none" w:color="auto" w:sz="0" w:space="0"/>
          <w:left w:val="none" w:color="auto" w:sz="0" w:space="0"/>
          <w:bottom w:val="none" w:color="auto" w:sz="0" w:space="0"/>
          <w:right w:val="none" w:color="auto" w:sz="0" w:space="0"/>
        </w:pBdr>
        <w:jc w:val="center"/>
        <w:rPr>
          <w:rFonts w:ascii="宋体" w:hAnsi="宋体" w:cs="宋体"/>
          <w:color w:val="auto"/>
          <w:highlight w:val="none"/>
        </w:rPr>
      </w:pPr>
    </w:p>
    <w:p w14:paraId="4DF40021">
      <w:pPr>
        <w:pStyle w:val="45"/>
        <w:pBdr>
          <w:top w:val="none" w:color="auto" w:sz="0" w:space="0"/>
          <w:left w:val="none" w:color="auto" w:sz="0" w:space="0"/>
          <w:bottom w:val="none" w:color="auto" w:sz="0" w:space="0"/>
          <w:right w:val="none" w:color="auto" w:sz="0" w:space="0"/>
        </w:pBdr>
        <w:spacing w:line="460" w:lineRule="exact"/>
        <w:ind w:firstLine="1383" w:firstLineChars="492"/>
        <w:rPr>
          <w:rFonts w:ascii="宋体" w:hAnsi="宋体" w:cs="宋体"/>
          <w:b/>
          <w:bCs/>
          <w:color w:val="auto"/>
          <w:sz w:val="28"/>
          <w:szCs w:val="28"/>
          <w:highlight w:val="none"/>
          <w:lang w:val="zh-TW"/>
        </w:rPr>
      </w:pPr>
    </w:p>
    <w:p w14:paraId="38A582E2">
      <w:pPr>
        <w:pStyle w:val="45"/>
        <w:pBdr>
          <w:top w:val="none" w:color="auto" w:sz="0" w:space="0"/>
          <w:left w:val="none" w:color="auto" w:sz="0" w:space="0"/>
          <w:bottom w:val="none" w:color="auto" w:sz="0" w:space="0"/>
          <w:right w:val="none" w:color="auto" w:sz="0" w:space="0"/>
        </w:pBdr>
        <w:spacing w:line="460" w:lineRule="exact"/>
        <w:ind w:firstLine="1383" w:firstLineChars="492"/>
        <w:rPr>
          <w:rFonts w:ascii="宋体" w:hAnsi="宋体" w:cs="宋体"/>
          <w:b/>
          <w:bCs/>
          <w:color w:val="auto"/>
          <w:sz w:val="28"/>
          <w:szCs w:val="28"/>
          <w:highlight w:val="none"/>
          <w:lang w:val="zh-TW"/>
        </w:rPr>
      </w:pPr>
    </w:p>
    <w:p w14:paraId="0D4BD0AF">
      <w:pPr>
        <w:pStyle w:val="45"/>
        <w:pBdr>
          <w:top w:val="none" w:color="auto" w:sz="0" w:space="0"/>
          <w:left w:val="none" w:color="auto" w:sz="0" w:space="0"/>
          <w:bottom w:val="none" w:color="auto" w:sz="0" w:space="0"/>
          <w:right w:val="none" w:color="auto" w:sz="0" w:space="0"/>
        </w:pBdr>
        <w:spacing w:line="460" w:lineRule="exact"/>
        <w:ind w:firstLine="1383" w:firstLineChars="492"/>
        <w:rPr>
          <w:rFonts w:ascii="宋体" w:hAnsi="宋体" w:cs="宋体"/>
          <w:b/>
          <w:bCs/>
          <w:color w:val="auto"/>
          <w:sz w:val="28"/>
          <w:szCs w:val="28"/>
          <w:highlight w:val="none"/>
          <w:lang w:val="zh-TW"/>
        </w:rPr>
      </w:pPr>
    </w:p>
    <w:p w14:paraId="406B0F4C">
      <w:pPr>
        <w:pStyle w:val="45"/>
        <w:pBdr>
          <w:top w:val="none" w:color="auto" w:sz="0" w:space="0"/>
          <w:left w:val="none" w:color="auto" w:sz="0" w:space="0"/>
          <w:bottom w:val="none" w:color="auto" w:sz="0" w:space="0"/>
          <w:right w:val="none" w:color="auto" w:sz="0" w:space="0"/>
        </w:pBdr>
        <w:spacing w:line="700" w:lineRule="exact"/>
        <w:ind w:firstLine="301" w:firstLineChars="10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zh-TW" w:eastAsia="zh-TW"/>
        </w:rPr>
        <w:t>项目编号：</w:t>
      </w:r>
      <w:r>
        <w:rPr>
          <w:rFonts w:hint="eastAsia" w:ascii="宋体" w:hAnsi="宋体" w:cs="宋体"/>
          <w:b/>
          <w:color w:val="auto"/>
          <w:sz w:val="30"/>
          <w:szCs w:val="30"/>
          <w:highlight w:val="none"/>
          <w:lang w:val="zh-TW" w:eastAsia="zh-CN"/>
        </w:rPr>
        <w:t>HSQZLYCG2025-001</w:t>
      </w:r>
    </w:p>
    <w:p w14:paraId="72AC3124">
      <w:pPr>
        <w:pStyle w:val="45"/>
        <w:pBdr>
          <w:top w:val="none" w:color="auto" w:sz="0" w:space="0"/>
          <w:left w:val="none" w:color="auto" w:sz="0" w:space="0"/>
          <w:bottom w:val="none" w:color="auto" w:sz="0" w:space="0"/>
          <w:right w:val="none" w:color="auto" w:sz="0" w:space="0"/>
        </w:pBdr>
        <w:spacing w:line="700" w:lineRule="exact"/>
        <w:ind w:firstLine="301" w:firstLineChars="100"/>
        <w:jc w:val="left"/>
        <w:rPr>
          <w:rFonts w:ascii="宋体" w:hAnsi="宋体" w:cs="宋体"/>
          <w:b/>
          <w:color w:val="auto"/>
          <w:sz w:val="30"/>
          <w:szCs w:val="30"/>
          <w:highlight w:val="none"/>
          <w:lang w:val="zh-TW"/>
        </w:rPr>
      </w:pPr>
      <w:r>
        <w:rPr>
          <w:rFonts w:hint="eastAsia" w:ascii="宋体" w:hAnsi="宋体" w:cs="宋体"/>
          <w:b/>
          <w:color w:val="auto"/>
          <w:sz w:val="30"/>
          <w:szCs w:val="30"/>
          <w:highlight w:val="none"/>
          <w:lang w:val="zh-TW" w:eastAsia="zh-TW"/>
        </w:rPr>
        <w:t>采购单位：</w:t>
      </w:r>
      <w:r>
        <w:rPr>
          <w:rFonts w:hint="eastAsia" w:ascii="宋体" w:hAnsi="宋体" w:cs="宋体"/>
          <w:b/>
          <w:color w:val="auto"/>
          <w:sz w:val="30"/>
          <w:szCs w:val="30"/>
          <w:highlight w:val="none"/>
          <w:lang w:val="zh-TW" w:eastAsia="zh-CN"/>
        </w:rPr>
        <w:t>龙游县林业水利局</w:t>
      </w:r>
      <w:r>
        <w:rPr>
          <w:rFonts w:hint="eastAsia" w:ascii="宋体" w:hAnsi="宋体" w:cs="宋体"/>
          <w:b/>
          <w:color w:val="auto"/>
          <w:sz w:val="30"/>
          <w:szCs w:val="30"/>
          <w:highlight w:val="none"/>
          <w:lang w:val="zh-TW"/>
        </w:rPr>
        <w:t>（盖章）</w:t>
      </w:r>
    </w:p>
    <w:p w14:paraId="727E4557">
      <w:pPr>
        <w:pBdr>
          <w:top w:val="none" w:color="auto" w:sz="0" w:space="0"/>
          <w:left w:val="none" w:color="auto" w:sz="0" w:space="0"/>
          <w:bottom w:val="none" w:color="auto" w:sz="0" w:space="0"/>
          <w:right w:val="none" w:color="auto" w:sz="0" w:space="0"/>
        </w:pBdr>
        <w:tabs>
          <w:tab w:val="left" w:pos="2121"/>
        </w:tabs>
        <w:spacing w:line="700" w:lineRule="exact"/>
        <w:ind w:firstLine="301" w:firstLineChars="100"/>
        <w:rPr>
          <w:rFonts w:ascii="宋体" w:hAnsi="宋体" w:cs="宋体"/>
          <w:b/>
          <w:color w:val="auto"/>
          <w:w w:val="85"/>
          <w:sz w:val="32"/>
          <w:szCs w:val="32"/>
          <w:highlight w:val="none"/>
          <w:lang w:eastAsia="zh-CN"/>
        </w:rPr>
      </w:pPr>
      <w:r>
        <w:rPr>
          <w:rFonts w:hint="eastAsia" w:ascii="宋体" w:hAnsi="宋体" w:cs="宋体"/>
          <w:b/>
          <w:color w:val="auto"/>
          <w:kern w:val="2"/>
          <w:sz w:val="30"/>
          <w:szCs w:val="30"/>
          <w:highlight w:val="none"/>
          <w:lang w:val="zh-TW" w:eastAsia="zh-TW"/>
        </w:rPr>
        <w:t>招标代理机构：</w:t>
      </w:r>
      <w:r>
        <w:rPr>
          <w:rFonts w:hint="eastAsia" w:ascii="宋体" w:hAnsi="宋体" w:cs="宋体"/>
          <w:b/>
          <w:color w:val="auto"/>
          <w:kern w:val="2"/>
          <w:sz w:val="30"/>
          <w:szCs w:val="30"/>
          <w:highlight w:val="none"/>
          <w:lang w:eastAsia="zh-CN"/>
        </w:rPr>
        <w:t>浙江豪圣建设项目管理有限公司</w:t>
      </w:r>
      <w:r>
        <w:rPr>
          <w:rFonts w:hint="eastAsia" w:ascii="宋体" w:hAnsi="宋体" w:cs="宋体"/>
          <w:b/>
          <w:color w:val="auto"/>
          <w:kern w:val="2"/>
          <w:sz w:val="30"/>
          <w:szCs w:val="30"/>
          <w:highlight w:val="none"/>
          <w:lang w:val="zh-TW" w:eastAsia="zh-CN"/>
        </w:rPr>
        <w:t>（盖章）</w:t>
      </w:r>
    </w:p>
    <w:p w14:paraId="08F123C2">
      <w:pPr>
        <w:pStyle w:val="45"/>
        <w:pBdr>
          <w:top w:val="none" w:color="auto" w:sz="0" w:space="0"/>
          <w:left w:val="none" w:color="auto" w:sz="0" w:space="0"/>
          <w:bottom w:val="none" w:color="auto" w:sz="0" w:space="0"/>
          <w:right w:val="none" w:color="auto" w:sz="0" w:space="0"/>
        </w:pBdr>
        <w:spacing w:line="700" w:lineRule="exact"/>
        <w:jc w:val="center"/>
        <w:rPr>
          <w:rFonts w:ascii="宋体" w:hAnsi="宋体" w:cs="宋体"/>
          <w:b/>
          <w:bCs/>
          <w:color w:val="auto"/>
          <w:sz w:val="30"/>
          <w:szCs w:val="30"/>
          <w:highlight w:val="none"/>
          <w:lang w:val="zh-TW"/>
        </w:rPr>
      </w:pPr>
    </w:p>
    <w:p w14:paraId="216D5F7A">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sz w:val="30"/>
          <w:szCs w:val="30"/>
          <w:highlight w:val="none"/>
          <w:lang w:val="zh-TW"/>
        </w:rPr>
      </w:pPr>
    </w:p>
    <w:p w14:paraId="3AE60ADB">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sz w:val="30"/>
          <w:szCs w:val="30"/>
          <w:highlight w:val="none"/>
          <w:lang w:val="zh-TW" w:eastAsia="zh-TW"/>
        </w:rPr>
      </w:pPr>
      <w:r>
        <w:rPr>
          <w:rFonts w:hint="eastAsia"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lang w:val="zh-CN"/>
        </w:rPr>
        <w:t>年</w:t>
      </w:r>
      <w:r>
        <w:rPr>
          <w:rFonts w:hint="eastAsia" w:ascii="宋体" w:hAnsi="宋体" w:cs="宋体"/>
          <w:b/>
          <w:bCs/>
          <w:color w:val="auto"/>
          <w:sz w:val="30"/>
          <w:szCs w:val="30"/>
          <w:highlight w:val="none"/>
          <w:lang w:val="en-US" w:eastAsia="zh-CN"/>
        </w:rPr>
        <w:t>7</w:t>
      </w:r>
      <w:r>
        <w:rPr>
          <w:rFonts w:hint="eastAsia" w:ascii="宋体" w:hAnsi="宋体" w:cs="宋体"/>
          <w:b/>
          <w:bCs/>
          <w:color w:val="auto"/>
          <w:sz w:val="30"/>
          <w:szCs w:val="30"/>
          <w:highlight w:val="none"/>
          <w:lang w:val="zh-TW" w:eastAsia="zh-TW"/>
        </w:rPr>
        <w:t>月</w:t>
      </w:r>
    </w:p>
    <w:p w14:paraId="39C3461A">
      <w:pPr>
        <w:pStyle w:val="36"/>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highlight w:val="none"/>
        </w:rPr>
      </w:pPr>
      <w:r>
        <w:rPr>
          <w:rFonts w:hint="eastAsia"/>
          <w:color w:val="auto"/>
          <w:sz w:val="21"/>
          <w:szCs w:val="21"/>
          <w:highlight w:val="none"/>
        </w:rPr>
        <w:br w:type="page"/>
      </w:r>
    </w:p>
    <w:p w14:paraId="5627A33C">
      <w:pPr>
        <w:pStyle w:val="93"/>
        <w:keepNext w:val="0"/>
        <w:keepLines w:val="0"/>
        <w:pageBreakBefore w:val="0"/>
        <w:widowControl w:val="0"/>
        <w:kinsoku/>
        <w:wordWrap/>
        <w:overflowPunct/>
        <w:topLinePunct w:val="0"/>
        <w:autoSpaceDE/>
        <w:autoSpaceDN/>
        <w:bidi w:val="0"/>
        <w:adjustRightInd/>
        <w:snapToGrid/>
        <w:jc w:val="center"/>
        <w:textAlignment w:val="auto"/>
        <w:rPr>
          <w:rFonts w:ascii="宋体" w:hAnsi="宋体"/>
          <w:b w:val="0"/>
          <w:bCs w:val="0"/>
          <w:color w:val="auto"/>
          <w:sz w:val="52"/>
          <w:szCs w:val="52"/>
          <w:highlight w:val="none"/>
          <w:lang w:val="zh-CN"/>
        </w:rPr>
      </w:pPr>
      <w:r>
        <w:rPr>
          <w:rFonts w:hint="eastAsia" w:ascii="宋体" w:hAnsi="宋体"/>
          <w:b w:val="0"/>
          <w:bCs w:val="0"/>
          <w:color w:val="auto"/>
          <w:sz w:val="52"/>
          <w:szCs w:val="52"/>
          <w:highlight w:val="none"/>
          <w:lang w:val="zh-CN"/>
        </w:rPr>
        <w:t>目</w:t>
      </w:r>
      <w:r>
        <w:rPr>
          <w:rFonts w:hint="eastAsia" w:ascii="宋体" w:hAnsi="宋体"/>
          <w:b w:val="0"/>
          <w:bCs w:val="0"/>
          <w:color w:val="auto"/>
          <w:sz w:val="52"/>
          <w:szCs w:val="52"/>
          <w:highlight w:val="none"/>
        </w:rPr>
        <w:t xml:space="preserve">   </w:t>
      </w:r>
      <w:r>
        <w:rPr>
          <w:rFonts w:hint="eastAsia" w:ascii="宋体" w:hAnsi="宋体"/>
          <w:b w:val="0"/>
          <w:bCs w:val="0"/>
          <w:color w:val="auto"/>
          <w:sz w:val="52"/>
          <w:szCs w:val="52"/>
          <w:highlight w:val="none"/>
          <w:lang w:val="zh-CN"/>
        </w:rPr>
        <w:t>录</w:t>
      </w:r>
    </w:p>
    <w:p w14:paraId="7B0BA616">
      <w:pPr>
        <w:rPr>
          <w:rFonts w:ascii="宋体" w:hAnsi="宋体" w:cs="宋体"/>
          <w:color w:val="auto"/>
          <w:highlight w:val="none"/>
        </w:rPr>
      </w:pPr>
    </w:p>
    <w:p w14:paraId="461B93B5">
      <w:pPr>
        <w:pStyle w:val="19"/>
        <w:tabs>
          <w:tab w:val="right" w:leader="dot" w:pos="9344"/>
          <w:tab w:val="clear" w:pos="9403"/>
        </w:tabs>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"_Toc9949068" </w:instrText>
      </w:r>
      <w:r>
        <w:rPr>
          <w:color w:val="auto"/>
          <w:highlight w:val="none"/>
        </w:rPr>
        <w:fldChar w:fldCharType="separate"/>
      </w:r>
      <w:r>
        <w:rPr>
          <w:rStyle w:val="33"/>
          <w:rFonts w:hint="eastAsia" w:ascii="宋体" w:hAnsi="宋体" w:cs="宋体"/>
          <w:b w:val="0"/>
          <w:bCs w:val="0"/>
          <w:color w:val="auto"/>
          <w:sz w:val="24"/>
          <w:szCs w:val="24"/>
          <w:highlight w:val="none"/>
        </w:rPr>
        <w:t>第一章  招标公告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rPr>
        <w:fldChar w:fldCharType="end"/>
      </w:r>
    </w:p>
    <w:p w14:paraId="58F9E59A">
      <w:pPr>
        <w:pStyle w:val="19"/>
        <w:tabs>
          <w:tab w:val="right" w:leader="dot" w:pos="9344"/>
          <w:tab w:val="clear" w:pos="9403"/>
        </w:tabs>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"_Toc9949069" </w:instrText>
      </w:r>
      <w:r>
        <w:rPr>
          <w:color w:val="auto"/>
          <w:highlight w:val="none"/>
        </w:rPr>
        <w:fldChar w:fldCharType="separate"/>
      </w:r>
      <w:r>
        <w:rPr>
          <w:rStyle w:val="33"/>
          <w:rFonts w:hint="eastAsia" w:ascii="宋体" w:hAnsi="宋体" w:cs="宋体"/>
          <w:b w:val="0"/>
          <w:bCs w:val="0"/>
          <w:color w:val="auto"/>
          <w:sz w:val="24"/>
          <w:szCs w:val="24"/>
          <w:highlight w:val="none"/>
        </w:rPr>
        <w:t>第二章  投标人须知前附表及投标人须知</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7</w:t>
      </w:r>
      <w:r>
        <w:rPr>
          <w:rFonts w:hint="eastAsia" w:ascii="宋体" w:hAnsi="宋体" w:cs="宋体"/>
          <w:b w:val="0"/>
          <w:bCs w:val="0"/>
          <w:color w:val="auto"/>
          <w:sz w:val="24"/>
          <w:szCs w:val="24"/>
          <w:highlight w:val="none"/>
        </w:rPr>
        <w:fldChar w:fldCharType="end"/>
      </w:r>
    </w:p>
    <w:p w14:paraId="129D5845">
      <w:pPr>
        <w:pStyle w:val="19"/>
        <w:tabs>
          <w:tab w:val="right" w:leader="dot" w:pos="9344"/>
          <w:tab w:val="clear" w:pos="9403"/>
        </w:tabs>
        <w:rPr>
          <w:rFonts w:hint="eastAsia" w:ascii="宋体" w:hAnsi="宋体" w:eastAsia="宋体" w:cs="宋体"/>
          <w:b w:val="0"/>
          <w:bCs w:val="0"/>
          <w:color w:val="auto"/>
          <w:sz w:val="24"/>
          <w:szCs w:val="24"/>
          <w:highlight w:val="none"/>
          <w:lang w:eastAsia="zh-CN"/>
        </w:rPr>
      </w:pPr>
      <w:r>
        <w:rPr>
          <w:color w:val="auto"/>
          <w:highlight w:val="none"/>
        </w:rPr>
        <w:fldChar w:fldCharType="begin"/>
      </w:r>
      <w:r>
        <w:rPr>
          <w:color w:val="auto"/>
          <w:highlight w:val="none"/>
        </w:rPr>
        <w:instrText xml:space="preserve"> HYPERLINK \l "_Toc9949083" </w:instrText>
      </w:r>
      <w:r>
        <w:rPr>
          <w:color w:val="auto"/>
          <w:highlight w:val="none"/>
        </w:rPr>
        <w:fldChar w:fldCharType="separate"/>
      </w:r>
      <w:r>
        <w:rPr>
          <w:rStyle w:val="33"/>
          <w:rFonts w:hint="eastAsia" w:ascii="宋体" w:hAnsi="宋体" w:cs="宋体"/>
          <w:b w:val="0"/>
          <w:bCs w:val="0"/>
          <w:color w:val="auto"/>
          <w:sz w:val="24"/>
          <w:szCs w:val="24"/>
          <w:highlight w:val="none"/>
        </w:rPr>
        <w:t>第三章  采购内容及要求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lang w:val="en-US" w:eastAsia="zh-CN"/>
        </w:rPr>
        <w:t>3</w:t>
      </w:r>
    </w:p>
    <w:p w14:paraId="71A85F14">
      <w:pPr>
        <w:pStyle w:val="19"/>
        <w:tabs>
          <w:tab w:val="right" w:leader="dot" w:pos="9344"/>
          <w:tab w:val="clear" w:pos="9403"/>
        </w:tabs>
        <w:rPr>
          <w:rFonts w:hint="eastAsia" w:ascii="宋体" w:hAnsi="宋体" w:eastAsia="宋体" w:cs="宋体"/>
          <w:b w:val="0"/>
          <w:bCs w:val="0"/>
          <w:color w:val="auto"/>
          <w:sz w:val="24"/>
          <w:szCs w:val="24"/>
          <w:highlight w:val="none"/>
          <w:lang w:eastAsia="zh-CN"/>
        </w:rPr>
      </w:pPr>
      <w:r>
        <w:rPr>
          <w:color w:val="auto"/>
          <w:highlight w:val="none"/>
        </w:rPr>
        <w:fldChar w:fldCharType="begin"/>
      </w:r>
      <w:r>
        <w:rPr>
          <w:color w:val="auto"/>
          <w:highlight w:val="none"/>
        </w:rPr>
        <w:instrText xml:space="preserve"> HYPERLINK \l "_Toc9949200" </w:instrText>
      </w:r>
      <w:r>
        <w:rPr>
          <w:color w:val="auto"/>
          <w:highlight w:val="none"/>
        </w:rPr>
        <w:fldChar w:fldCharType="separate"/>
      </w:r>
      <w:r>
        <w:rPr>
          <w:rStyle w:val="33"/>
          <w:rFonts w:hint="eastAsia" w:ascii="宋体" w:hAnsi="宋体" w:cs="宋体"/>
          <w:b w:val="0"/>
          <w:bCs w:val="0"/>
          <w:color w:val="auto"/>
          <w:sz w:val="24"/>
          <w:szCs w:val="24"/>
          <w:highlight w:val="none"/>
        </w:rPr>
        <w:t>第四章  合同主要条款</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val="en-US" w:eastAsia="zh-CN"/>
        </w:rPr>
        <w:t>6</w:t>
      </w:r>
    </w:p>
    <w:p w14:paraId="5A436F59">
      <w:pPr>
        <w:pStyle w:val="19"/>
        <w:tabs>
          <w:tab w:val="right" w:leader="dot" w:pos="9344"/>
          <w:tab w:val="clear" w:pos="9403"/>
        </w:tabs>
        <w:rPr>
          <w:rFonts w:hint="eastAsia" w:ascii="宋体" w:hAnsi="宋体" w:eastAsia="宋体" w:cs="宋体"/>
          <w:b w:val="0"/>
          <w:bCs w:val="0"/>
          <w:color w:val="auto"/>
          <w:sz w:val="24"/>
          <w:szCs w:val="24"/>
          <w:highlight w:val="none"/>
          <w:lang w:eastAsia="zh-CN"/>
        </w:rPr>
      </w:pPr>
      <w:r>
        <w:rPr>
          <w:color w:val="auto"/>
          <w:highlight w:val="none"/>
        </w:rPr>
        <w:fldChar w:fldCharType="begin"/>
      </w:r>
      <w:r>
        <w:rPr>
          <w:color w:val="auto"/>
          <w:highlight w:val="none"/>
        </w:rPr>
        <w:instrText xml:space="preserve"> HYPERLINK \l "_Toc9949201" </w:instrText>
      </w:r>
      <w:r>
        <w:rPr>
          <w:color w:val="auto"/>
          <w:highlight w:val="none"/>
        </w:rPr>
        <w:fldChar w:fldCharType="separate"/>
      </w:r>
      <w:r>
        <w:rPr>
          <w:rStyle w:val="33"/>
          <w:rFonts w:hint="eastAsia" w:ascii="宋体" w:hAnsi="宋体" w:cs="宋体"/>
          <w:b w:val="0"/>
          <w:bCs w:val="0"/>
          <w:color w:val="auto"/>
          <w:sz w:val="24"/>
          <w:szCs w:val="24"/>
          <w:highlight w:val="none"/>
        </w:rPr>
        <w:t>第五章  评标办法及评分标准</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val="en-US" w:eastAsia="zh-CN"/>
        </w:rPr>
        <w:t>32</w:t>
      </w:r>
    </w:p>
    <w:p w14:paraId="6CD4B014">
      <w:pPr>
        <w:pStyle w:val="19"/>
        <w:tabs>
          <w:tab w:val="right" w:leader="dot" w:pos="9344"/>
          <w:tab w:val="clear" w:pos="9403"/>
        </w:tabs>
        <w:rPr>
          <w:rFonts w:hint="eastAsia" w:ascii="宋体" w:hAnsi="宋体" w:eastAsia="宋体" w:cs="宋体"/>
          <w:b w:val="0"/>
          <w:bCs w:val="0"/>
          <w:color w:val="auto"/>
          <w:sz w:val="24"/>
          <w:szCs w:val="24"/>
          <w:highlight w:val="none"/>
          <w:lang w:eastAsia="zh-CN"/>
        </w:rPr>
      </w:pPr>
      <w:r>
        <w:rPr>
          <w:color w:val="auto"/>
          <w:highlight w:val="none"/>
        </w:rPr>
        <w:fldChar w:fldCharType="begin"/>
      </w:r>
      <w:r>
        <w:rPr>
          <w:color w:val="auto"/>
          <w:highlight w:val="none"/>
        </w:rPr>
        <w:instrText xml:space="preserve"> HYPERLINK \l "_Toc9949202" </w:instrText>
      </w:r>
      <w:r>
        <w:rPr>
          <w:color w:val="auto"/>
          <w:highlight w:val="none"/>
        </w:rPr>
        <w:fldChar w:fldCharType="separate"/>
      </w:r>
      <w:r>
        <w:rPr>
          <w:rStyle w:val="33"/>
          <w:rFonts w:hint="eastAsia" w:ascii="宋体" w:hAnsi="宋体" w:cs="宋体"/>
          <w:b w:val="0"/>
          <w:bCs w:val="0"/>
          <w:color w:val="auto"/>
          <w:sz w:val="24"/>
          <w:szCs w:val="24"/>
          <w:highlight w:val="none"/>
        </w:rPr>
        <w:t>第六章  投标响应文件格式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val="en-US" w:eastAsia="zh-CN"/>
        </w:rPr>
        <w:t>2</w:t>
      </w:r>
    </w:p>
    <w:p w14:paraId="37E0295F">
      <w:pPr>
        <w:pStyle w:val="45"/>
        <w:pBdr>
          <w:top w:val="none" w:color="auto" w:sz="0" w:space="0"/>
          <w:left w:val="none" w:color="auto" w:sz="0" w:space="0"/>
          <w:bottom w:val="none" w:color="auto" w:sz="0" w:space="0"/>
          <w:right w:val="none" w:color="auto" w:sz="0" w:space="0"/>
        </w:pBdr>
        <w:rPr>
          <w:rFonts w:ascii="宋体" w:hAnsi="宋体" w:cs="宋体"/>
          <w:color w:val="auto"/>
          <w:sz w:val="32"/>
          <w:szCs w:val="32"/>
          <w:highlight w:val="none"/>
        </w:rPr>
      </w:pPr>
      <w:r>
        <w:rPr>
          <w:rFonts w:hint="eastAsia" w:ascii="宋体" w:hAnsi="宋体" w:cs="宋体"/>
          <w:color w:val="auto"/>
          <w:sz w:val="24"/>
          <w:szCs w:val="24"/>
          <w:highlight w:val="none"/>
        </w:rPr>
        <w:fldChar w:fldCharType="end"/>
      </w:r>
    </w:p>
    <w:p w14:paraId="74E15996">
      <w:pPr>
        <w:pStyle w:val="3"/>
        <w:keepNext w:val="0"/>
        <w:keepLines w:val="0"/>
        <w:pageBreakBefore w:val="0"/>
        <w:pBdr>
          <w:top w:val="none" w:color="auto" w:sz="0" w:space="0"/>
          <w:left w:val="none" w:color="auto" w:sz="0" w:space="0"/>
          <w:bottom w:val="none" w:color="auto" w:sz="0" w:space="0"/>
          <w:right w:val="none" w:color="auto" w:sz="0" w:space="0"/>
        </w:pBdr>
        <w:spacing w:before="0" w:after="0" w:line="700" w:lineRule="exact"/>
        <w:rPr>
          <w:rFonts w:ascii="宋体" w:hAnsi="宋体" w:cs="宋体"/>
          <w:color w:val="auto"/>
          <w:sz w:val="36"/>
          <w:szCs w:val="36"/>
          <w:highlight w:val="none"/>
          <w:lang w:val="zh-TW" w:eastAsia="zh-TW"/>
        </w:rPr>
      </w:pPr>
    </w:p>
    <w:p w14:paraId="5DF14F6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16C2DC5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44E6F620">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41053DB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711D0D5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7918FA0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73A24E9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1F755E3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5AAC789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11B2C27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32FA6F6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38BA36C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2C984A9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2F1452D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bCs/>
          <w:color w:val="auto"/>
          <w:sz w:val="44"/>
          <w:szCs w:val="44"/>
          <w:highlight w:val="none"/>
          <w:lang w:val="zh-TW" w:eastAsia="zh-TW"/>
        </w:rPr>
      </w:pPr>
    </w:p>
    <w:p w14:paraId="726AF87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20" w:lineRule="exact"/>
        <w:ind w:firstLine="0" w:firstLineChars="0"/>
        <w:jc w:val="center"/>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44"/>
          <w:szCs w:val="44"/>
          <w:highlight w:val="none"/>
          <w:lang w:val="zh-TW" w:eastAsia="zh-TW"/>
        </w:rPr>
        <w:t>第一章 采购公告</w:t>
      </w:r>
    </w:p>
    <w:p w14:paraId="54ED9C3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0" w:firstLineChars="0"/>
        <w:jc w:val="center"/>
        <w:textAlignment w:val="auto"/>
        <w:rPr>
          <w:rFonts w:hint="eastAsia" w:ascii="宋体" w:hAnsi="宋体" w:eastAsia="宋体" w:cs="宋体"/>
          <w:b/>
          <w:bCs/>
          <w:color w:val="auto"/>
          <w:sz w:val="30"/>
          <w:szCs w:val="30"/>
          <w:highlight w:val="none"/>
          <w:lang w:val="zh-TW" w:eastAsia="zh-TW"/>
        </w:rPr>
      </w:pPr>
      <w:r>
        <w:rPr>
          <w:rFonts w:hint="eastAsia" w:ascii="宋体" w:hAnsi="宋体" w:eastAsia="宋体" w:cs="宋体"/>
          <w:b/>
          <w:bCs/>
          <w:color w:val="auto"/>
          <w:sz w:val="30"/>
          <w:szCs w:val="30"/>
          <w:highlight w:val="none"/>
          <w:lang w:val="zh-TW" w:eastAsia="zh-TW"/>
        </w:rPr>
        <w:t>（线上电子招投标）</w:t>
      </w:r>
    </w:p>
    <w:p w14:paraId="1DC2C82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p>
    <w:p w14:paraId="7360953C">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val="0"/>
          <w:bCs w:val="0"/>
          <w:color w:val="auto"/>
          <w:sz w:val="24"/>
          <w:szCs w:val="24"/>
          <w:highlight w:val="none"/>
          <w:lang w:val="zh-TW" w:eastAsia="zh-TW"/>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22225</wp:posOffset>
                </wp:positionV>
                <wp:extent cx="6057265" cy="1111250"/>
                <wp:effectExtent l="4445" t="4445" r="15240" b="8255"/>
                <wp:wrapNone/>
                <wp:docPr id="3" name="矩形 3"/>
                <wp:cNvGraphicFramePr/>
                <a:graphic xmlns:a="http://schemas.openxmlformats.org/drawingml/2006/main">
                  <a:graphicData uri="http://schemas.microsoft.com/office/word/2010/wordprocessingShape">
                    <wps:wsp>
                      <wps:cNvSpPr/>
                      <wps:spPr>
                        <a:xfrm>
                          <a:off x="733425" y="1703070"/>
                          <a:ext cx="6057265" cy="1111250"/>
                        </a:xfrm>
                        <a:prstGeom prst="rect">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5pt;margin-top:1.75pt;height:87.5pt;width:476.95pt;z-index:251660288;v-text-anchor:middle;mso-width-relative:page;mso-height-relative:page;" filled="f" stroked="t" coordsize="21600,21600" o:gfxdata="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QqDtgAAAAJAQAADwAAAAAAAAABACAAAAAiAAAAZHJzL2Rvd25yZXYueG1sUEsBAhQA&#10;FAAAAAgAh07iQFBK2tdkAgAAvwQAAA4AAAAAAAAAAQAgAAAAJwEAAGRycy9lMm9Eb2MueG1sUEsF&#10;BgAAAAAGAAYAWQEAAP0FAAAAAA==&#10;">
                <v:fill on="f" focussize="0,0"/>
                <v:stroke weight="0.25pt" color="#000000 [3213]" joinstyle="round"/>
                <v:imagedata o:title=""/>
                <o:lock v:ext="edit" aspectratio="f"/>
              </v:rect>
            </w:pict>
          </mc:Fallback>
        </mc:AlternateContent>
      </w:r>
      <w:r>
        <w:rPr>
          <w:rFonts w:hint="eastAsia" w:ascii="宋体" w:hAnsi="宋体" w:eastAsia="宋体" w:cs="宋体"/>
          <w:b w:val="0"/>
          <w:bCs w:val="0"/>
          <w:color w:val="auto"/>
          <w:sz w:val="24"/>
          <w:szCs w:val="24"/>
          <w:highlight w:val="none"/>
          <w:lang w:val="zh-TW" w:eastAsia="zh-TW"/>
        </w:rPr>
        <w:t>项目概况</w:t>
      </w:r>
    </w:p>
    <w:p w14:paraId="32AFD81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zh-TW" w:eastAsia="zh-CN"/>
        </w:rPr>
        <w:t>龙游县小溪滩库区、红船头库区、灵山港城区段保洁</w:t>
      </w:r>
      <w:r>
        <w:rPr>
          <w:rFonts w:hint="eastAsia" w:ascii="宋体" w:hAnsi="宋体" w:eastAsia="宋体" w:cs="宋体"/>
          <w:b w:val="0"/>
          <w:bCs w:val="0"/>
          <w:color w:val="auto"/>
          <w:sz w:val="24"/>
          <w:szCs w:val="24"/>
          <w:highlight w:val="none"/>
          <w:lang w:val="zh-TW" w:eastAsia="zh-TW"/>
        </w:rPr>
        <w:t>的潜在投标人应在“政府采购云平台”获取（下载）招标文件，获取采购文件前应先完成“政府采购云平台”的账号注册。并于202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TW" w:eastAsia="zh-TW"/>
        </w:rPr>
        <w:t>年</w:t>
      </w:r>
      <w:r>
        <w:rPr>
          <w:rFonts w:hint="eastAsia" w:ascii="宋体" w:hAnsi="宋体" w:cs="宋体"/>
          <w:b w:val="0"/>
          <w:bCs w:val="0"/>
          <w:color w:val="auto"/>
          <w:sz w:val="24"/>
          <w:szCs w:val="24"/>
          <w:highlight w:val="none"/>
          <w:lang w:val="en-US" w:eastAsia="zh-CN"/>
        </w:rPr>
        <w:t>2025年8月12</w:t>
      </w:r>
      <w:r>
        <w:rPr>
          <w:rFonts w:hint="eastAsia" w:ascii="宋体" w:hAnsi="宋体" w:eastAsia="宋体" w:cs="宋体"/>
          <w:b w:val="0"/>
          <w:bCs w:val="0"/>
          <w:color w:val="auto"/>
          <w:sz w:val="24"/>
          <w:szCs w:val="24"/>
          <w:highlight w:val="none"/>
          <w:lang w:val="zh-TW" w:eastAsia="zh-TW"/>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zh-TW" w:eastAsia="zh-TW"/>
        </w:rPr>
        <w:t>:00（北京时间）前递交（上传）投标文件。</w:t>
      </w:r>
    </w:p>
    <w:p w14:paraId="2604E95C">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一、项目基本情况</w:t>
      </w:r>
    </w:p>
    <w:p w14:paraId="146A86F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1.项目编号：HSQZLYCG2025-001</w:t>
      </w:r>
    </w:p>
    <w:p w14:paraId="71780F90">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2.项目名称：龙游县小溪滩库区、红船头库区、灵山港城区段保洁</w:t>
      </w:r>
    </w:p>
    <w:p w14:paraId="4F48E79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3.采购方式：公开招标</w:t>
      </w:r>
    </w:p>
    <w:p w14:paraId="2AA148E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4.总预算金额：4000000元</w:t>
      </w:r>
    </w:p>
    <w:p w14:paraId="7B770EF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5.最高限价：4000000元</w:t>
      </w:r>
    </w:p>
    <w:p w14:paraId="4C21EB1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标项一：</w:t>
      </w:r>
    </w:p>
    <w:p w14:paraId="23C9EEBB">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标项内容：龙游县衢江小溪滩库区河道保洁</w:t>
      </w:r>
    </w:p>
    <w:p w14:paraId="4CC9D95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预算金额：1900000元</w:t>
      </w:r>
    </w:p>
    <w:p w14:paraId="2D71CFA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最高限价：1900000元</w:t>
      </w:r>
    </w:p>
    <w:p w14:paraId="7133A96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是否接受联合体投标：否</w:t>
      </w:r>
    </w:p>
    <w:p w14:paraId="53814CD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采购需求：详见采购文件“第三章 采购内容及要求”</w:t>
      </w:r>
    </w:p>
    <w:p w14:paraId="443B821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合同履行期限：两年。</w:t>
      </w:r>
    </w:p>
    <w:p w14:paraId="215C97B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标项二：</w:t>
      </w:r>
    </w:p>
    <w:p w14:paraId="6B323C7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标项内容：龙游县衢江红船头库区河道保洁</w:t>
      </w:r>
    </w:p>
    <w:p w14:paraId="3157F32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预算金额：1350000元</w:t>
      </w:r>
    </w:p>
    <w:p w14:paraId="4DCBCC9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最高限价：1350000元</w:t>
      </w:r>
    </w:p>
    <w:p w14:paraId="2D849EA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是否接受联合体投标：否</w:t>
      </w:r>
    </w:p>
    <w:p w14:paraId="7DA770D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采购需求：详见采购文件“第三章 采购内容及要求”</w:t>
      </w:r>
    </w:p>
    <w:p w14:paraId="2CA674C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合同履行期限：两年。</w:t>
      </w:r>
    </w:p>
    <w:p w14:paraId="2B7D373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标项三：</w:t>
      </w:r>
    </w:p>
    <w:p w14:paraId="1CF3870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标项内容：龙游县灵山港城区段河道保洁</w:t>
      </w:r>
    </w:p>
    <w:p w14:paraId="1808FD2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预算金额：750000元</w:t>
      </w:r>
    </w:p>
    <w:p w14:paraId="5DDAEBC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最高限价：750000元</w:t>
      </w:r>
    </w:p>
    <w:p w14:paraId="190AE29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是否接受联合体投标：否</w:t>
      </w:r>
    </w:p>
    <w:p w14:paraId="7C4E04E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采购需求：详见采购文件“第三章 采购内容及要求”</w:t>
      </w:r>
    </w:p>
    <w:p w14:paraId="5AEC986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cs="宋体"/>
          <w:b w:val="0"/>
          <w:bCs w:val="0"/>
          <w:color w:val="auto"/>
          <w:sz w:val="24"/>
          <w:szCs w:val="24"/>
          <w:highlight w:val="none"/>
          <w:lang w:val="en-US" w:eastAsia="zh-CN"/>
        </w:rPr>
        <w:t>合同履行期限：两年。</w:t>
      </w:r>
    </w:p>
    <w:p w14:paraId="0E2C1D0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二、申请人的资格要求：</w:t>
      </w:r>
    </w:p>
    <w:p w14:paraId="2E3C8B7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1.满足《中华人民共和国政府采购法》第二十二条规定；</w:t>
      </w:r>
    </w:p>
    <w:p w14:paraId="0A7AE2F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TW" w:eastAsia="zh-TW"/>
        </w:rPr>
        <w:t>.未被“信用中国”（www.creditchina.gov.cn）、中国政府采购网（www.ccgp.gov.cn）列入失信被执行人、重大税收违法案件当事人名单、政府采购严重违法失信行为记录名单。</w:t>
      </w:r>
    </w:p>
    <w:p w14:paraId="7830374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3.单位负责人为同一人或者存在直接控股、管理关系的不同投标人，不得参加同一合同项下的采购活动</w:t>
      </w:r>
    </w:p>
    <w:p w14:paraId="705A182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TW" w:eastAsia="zh-TW"/>
        </w:rPr>
        <w:t>.本项目的特定资格要求：在中华人民共和国境内注册，具有独立的法人资格，能够承担本项目的供应商。</w:t>
      </w:r>
    </w:p>
    <w:p w14:paraId="3827DFB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TW" w:eastAsia="zh-TW"/>
        </w:rPr>
        <w:t>.落实政府采购政策需满足的资格要求：本项目为专门面向中小企业采购项目，中小企业是指满足《政府采购促进中小企业发展管理办法》（财库〔2020〕46 号）第二条规定的企业。监狱企业、残疾人福利性单位视为中小企业。供应商需提供《中小企业声明函》等。</w:t>
      </w:r>
    </w:p>
    <w:p w14:paraId="4EA935A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TW" w:eastAsia="zh-TW"/>
        </w:rPr>
        <w:t>本项目不允许联合体投标</w:t>
      </w:r>
      <w:r>
        <w:rPr>
          <w:rFonts w:hint="eastAsia" w:ascii="宋体" w:hAnsi="宋体" w:cs="宋体"/>
          <w:b w:val="0"/>
          <w:bCs w:val="0"/>
          <w:color w:val="auto"/>
          <w:sz w:val="24"/>
          <w:szCs w:val="24"/>
          <w:highlight w:val="none"/>
          <w:lang w:val="zh-TW" w:eastAsia="zh-CN"/>
        </w:rPr>
        <w:t>。</w:t>
      </w:r>
    </w:p>
    <w:p w14:paraId="581F682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三、获取招标文件</w:t>
      </w:r>
    </w:p>
    <w:p w14:paraId="66AF1C5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时间：／至2025年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zh-TW" w:eastAsia="zh-TW"/>
        </w:rPr>
        <w:t>月1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TW" w:eastAsia="zh-TW"/>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zh-TW" w:eastAsia="zh-TW"/>
        </w:rPr>
        <w:t>时00分，每天上午00:00至12:00，下午12:00至23:59（北京时间，线上获取法定节假日均可，线下获取文件法定节假日除外）</w:t>
      </w:r>
    </w:p>
    <w:p w14:paraId="69001C4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地点（网址）：浙江政府采购网﹣政府采购云平台，潜在投标人获取招标文件前应先完成“政府采购云平台”的账号注册。</w:t>
      </w:r>
    </w:p>
    <w:p w14:paraId="661EDF1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方式：投标人通过网上在线获取，潜在投标人</w:t>
      </w:r>
      <w:r>
        <w:rPr>
          <w:rFonts w:hint="eastAsia" w:ascii="宋体" w:hAnsi="宋体" w:cs="宋体"/>
          <w:b w:val="0"/>
          <w:bCs w:val="0"/>
          <w:color w:val="auto"/>
          <w:sz w:val="24"/>
          <w:szCs w:val="24"/>
          <w:highlight w:val="none"/>
          <w:lang w:val="zh-TW" w:eastAsia="zh-CN"/>
        </w:rPr>
        <w:t>登录</w:t>
      </w:r>
      <w:r>
        <w:rPr>
          <w:rFonts w:hint="eastAsia" w:ascii="宋体" w:hAnsi="宋体" w:eastAsia="宋体" w:cs="宋体"/>
          <w:b w:val="0"/>
          <w:bCs w:val="0"/>
          <w:color w:val="auto"/>
          <w:sz w:val="24"/>
          <w:szCs w:val="24"/>
          <w:highlight w:val="none"/>
          <w:lang w:val="zh-TW" w:eastAsia="zh-TW"/>
        </w:rPr>
        <w:t>政府采购云平台，进入“项目采购”应用在“获取采购文件”菜单中选择项目后申请获取采购文件，招标文件在线获取，不提供纸质版招标文件。</w:t>
      </w:r>
    </w:p>
    <w:p w14:paraId="1C78BEF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售价：0元</w:t>
      </w:r>
    </w:p>
    <w:p w14:paraId="0917156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四、提交投标文件截止时间、开标时间和地点</w:t>
      </w:r>
    </w:p>
    <w:p w14:paraId="4F27CC7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提交投标文件截止时间：2025年8月12日09时00分（北京时间）</w:t>
      </w:r>
    </w:p>
    <w:p w14:paraId="0C4F101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投标地点：政采云平台</w:t>
      </w:r>
    </w:p>
    <w:p w14:paraId="10659C8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开标时间：2025年8月12日09时00分（北京时间）</w:t>
      </w:r>
    </w:p>
    <w:p w14:paraId="17EA10B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开标地点：政采云平台</w:t>
      </w:r>
    </w:p>
    <w:p w14:paraId="07883DF7">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五、公告期限</w:t>
      </w:r>
      <w:r>
        <w:rPr>
          <w:rFonts w:hint="eastAsia" w:ascii="宋体" w:hAnsi="宋体" w:eastAsia="宋体" w:cs="宋体"/>
          <w:b w:val="0"/>
          <w:bCs w:val="0"/>
          <w:color w:val="auto"/>
          <w:sz w:val="24"/>
          <w:szCs w:val="24"/>
          <w:highlight w:val="none"/>
          <w:lang w:val="zh-TW" w:eastAsia="zh-TW"/>
        </w:rPr>
        <w:t> </w:t>
      </w:r>
    </w:p>
    <w:p w14:paraId="79A1188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自本公告发布之日起5个工作日。</w:t>
      </w:r>
    </w:p>
    <w:p w14:paraId="1A6D14B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六、其他补充事宜</w:t>
      </w:r>
    </w:p>
    <w:p w14:paraId="4302030F">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浙江省财政厅关于进一步发挥政府采购政策功能全力推动经济稳进提质的通知》（浙财采监（2022)3号）、《浙江省财政厅关于进一步促进政采购公平竞争打造最优营商环境的通知》（浙财采监（2021)22号）已分别于2022年1月29日和2022年2月1日开始实施，此前有关规定与上述文件内容不一致的，按上述文件要求执行。</w:t>
      </w:r>
    </w:p>
    <w:p w14:paraId="2D81CA77">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2．供应商认为采购文件使自己的权益受到损害的，可以自获取采购文件之日或者采购文件公告期限届满之日（公告期限届满后获取采购文件的，以公告期限届满之日为准）起7个工作日内，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EE298D9">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91AFBF">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4．为支持和促进中小企业发展，有需要的成交供应商可根据需要申请办理政府采购合同贷款（以下简称“政采贷”)，具体要求、条件和操作教程可通过政采云首页右上角一网站导航一金融服务查看，也可拨打政采云客服热线95763咨询，或向各地已开通政采贷的银行咨询办理。</w:t>
      </w:r>
    </w:p>
    <w:p w14:paraId="5B8EB421">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5.根据《浙江省财政厅关于明确政府采购保证金管理工作的通知》（浙财采监〔2019〕5号）规定</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zh-TW" w:eastAsia="zh-TW"/>
        </w:rPr>
        <w:t>供应商在政府采购活动中违反政府采购相关规定给采购组织机构造成损失的，要求其承担代理费和专家评审费等费用。</w:t>
      </w:r>
    </w:p>
    <w:p w14:paraId="310B251B">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6.招标公告未显示完全内容详见招标文件“供应商须知”。</w:t>
      </w:r>
    </w:p>
    <w:p w14:paraId="7611B66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七、对本次招标提出询问、质疑、投诉，请按以下方式联系</w:t>
      </w:r>
    </w:p>
    <w:p w14:paraId="7F5EA4E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1.采购单位信息</w:t>
      </w:r>
    </w:p>
    <w:p w14:paraId="1339F312">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 xml:space="preserve">采购单位名称：龙游县林业水利局     </w:t>
      </w:r>
    </w:p>
    <w:p w14:paraId="398B274C">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联系人：钱先生                 电话：18867962156</w:t>
      </w:r>
    </w:p>
    <w:p w14:paraId="22DAC27F">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质疑联系人：徐先生             电话：18305700332</w:t>
      </w:r>
    </w:p>
    <w:p w14:paraId="31C22F3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单位地址：浙江省龙游县谷水路106号</w:t>
      </w:r>
    </w:p>
    <w:p w14:paraId="3310DBF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p>
    <w:p w14:paraId="44851091">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2.采购代理机构信息</w:t>
      </w:r>
    </w:p>
    <w:p w14:paraId="2E80145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采购代理机构名称：浙江豪圣建设项目管理有限公司</w:t>
      </w:r>
    </w:p>
    <w:p w14:paraId="0CAD43E3">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 xml:space="preserve">联系人：董女士                 电话：18657048992 </w:t>
      </w:r>
    </w:p>
    <w:p w14:paraId="5BA00E7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质疑联系人：董女士             电话：18657048992</w:t>
      </w:r>
    </w:p>
    <w:p w14:paraId="4626F9D0">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联系地址：杭州市拱墅区远洋国际A座17楼1706室</w:t>
      </w:r>
    </w:p>
    <w:p w14:paraId="1A3A552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p>
    <w:p w14:paraId="4384B92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3.同级政府采购监督管理部门</w:t>
      </w:r>
    </w:p>
    <w:p w14:paraId="3E1852E8">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名称：龙游县财政局政府采购监管科</w:t>
      </w:r>
    </w:p>
    <w:p w14:paraId="21F9045D">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地址：龙游县莲湖路69号</w:t>
      </w:r>
    </w:p>
    <w:p w14:paraId="7D4AB0C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联系人：严先生</w:t>
      </w:r>
    </w:p>
    <w:p w14:paraId="70D8C8D9">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电话：0570-7011687</w:t>
      </w:r>
    </w:p>
    <w:p w14:paraId="24E47C5E">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both"/>
        <w:textAlignment w:val="auto"/>
        <w:rPr>
          <w:rFonts w:hint="eastAsia" w:ascii="宋体" w:hAnsi="宋体" w:eastAsia="宋体" w:cs="宋体"/>
          <w:b w:val="0"/>
          <w:bCs w:val="0"/>
          <w:color w:val="auto"/>
          <w:sz w:val="24"/>
          <w:szCs w:val="24"/>
          <w:highlight w:val="none"/>
          <w:lang w:val="zh-TW" w:eastAsia="zh-TW"/>
        </w:rPr>
      </w:pPr>
    </w:p>
    <w:p w14:paraId="3726DB0A">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5040" w:firstLineChars="2100"/>
        <w:jc w:val="right"/>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zh-TW" w:eastAsia="zh-TW"/>
        </w:rPr>
        <w:t>招标人：</w:t>
      </w:r>
      <w:r>
        <w:rPr>
          <w:rFonts w:hint="eastAsia" w:ascii="宋体" w:hAnsi="宋体" w:cs="宋体"/>
          <w:b w:val="0"/>
          <w:bCs w:val="0"/>
          <w:color w:val="auto"/>
          <w:sz w:val="24"/>
          <w:szCs w:val="24"/>
          <w:highlight w:val="none"/>
          <w:lang w:val="zh-TW" w:eastAsia="zh-CN"/>
        </w:rPr>
        <w:t>龙游县林业水利局</w:t>
      </w:r>
    </w:p>
    <w:p w14:paraId="22116494">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right"/>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zh-TW" w:eastAsia="zh-TW"/>
        </w:rPr>
        <w:t xml:space="preserve">                     招标代理机构：</w:t>
      </w:r>
      <w:r>
        <w:rPr>
          <w:rFonts w:hint="eastAsia" w:ascii="宋体" w:hAnsi="宋体" w:cs="宋体"/>
          <w:b w:val="0"/>
          <w:bCs w:val="0"/>
          <w:color w:val="auto"/>
          <w:sz w:val="24"/>
          <w:szCs w:val="24"/>
          <w:highlight w:val="none"/>
          <w:lang w:val="zh-TW" w:eastAsia="zh-CN"/>
        </w:rPr>
        <w:t>浙江豪圣建设项目管理有限公司</w:t>
      </w:r>
    </w:p>
    <w:p w14:paraId="3C8999E5">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440" w:lineRule="exact"/>
        <w:ind w:firstLine="480" w:firstLineChars="200"/>
        <w:jc w:val="right"/>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 xml:space="preserve">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TW" w:eastAsia="zh-TW"/>
        </w:rPr>
        <w:t>日期:202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TW" w:eastAsia="zh-TW"/>
        </w:rPr>
        <w:t>年</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TW" w:eastAsia="zh-TW"/>
        </w:rPr>
        <w:t>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zh-TW" w:eastAsia="zh-TW"/>
        </w:rPr>
        <w:t>日</w:t>
      </w:r>
    </w:p>
    <w:p w14:paraId="03F9A370">
      <w:pPr>
        <w:pStyle w:val="3"/>
        <w:pBdr>
          <w:top w:val="none" w:color="auto" w:sz="0" w:space="0"/>
          <w:left w:val="none" w:color="auto" w:sz="0" w:space="0"/>
          <w:bottom w:val="none" w:color="auto" w:sz="0" w:space="0"/>
          <w:right w:val="none" w:color="auto" w:sz="0" w:space="0"/>
        </w:pBdr>
        <w:spacing w:before="0" w:after="0" w:line="700" w:lineRule="exact"/>
        <w:rPr>
          <w:rFonts w:ascii="宋体" w:hAnsi="宋体" w:cs="宋体"/>
          <w:color w:val="auto"/>
          <w:highlight w:val="none"/>
          <w:lang w:val="zh-TW" w:eastAsia="zh-TW"/>
        </w:rPr>
      </w:pPr>
      <w:r>
        <w:rPr>
          <w:rFonts w:hint="eastAsia" w:ascii="宋体" w:hAnsi="宋体" w:cs="宋体"/>
          <w:color w:val="auto"/>
          <w:highlight w:val="none"/>
          <w:lang w:val="zh-TW" w:eastAsia="zh-TW"/>
        </w:rPr>
        <w:t>第二</w:t>
      </w:r>
      <w:r>
        <w:rPr>
          <w:rFonts w:hint="eastAsia" w:ascii="宋体" w:hAnsi="宋体" w:cs="宋体"/>
          <w:color w:val="auto"/>
          <w:highlight w:val="none"/>
          <w:lang w:val="zh-TW"/>
        </w:rPr>
        <w:t>章</w:t>
      </w:r>
      <w:r>
        <w:rPr>
          <w:rFonts w:hint="eastAsia" w:ascii="宋体" w:hAnsi="宋体" w:cs="宋体"/>
          <w:color w:val="auto"/>
          <w:highlight w:val="none"/>
        </w:rPr>
        <w:t xml:space="preserve"> 投标人须知</w:t>
      </w:r>
    </w:p>
    <w:p w14:paraId="373D6B45">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eastAsia="zh-TW"/>
        </w:rPr>
      </w:pPr>
      <w:r>
        <w:rPr>
          <w:rFonts w:hint="eastAsia"/>
          <w:color w:val="auto"/>
          <w:sz w:val="30"/>
          <w:szCs w:val="30"/>
          <w:highlight w:val="none"/>
          <w:lang w:val="zh-TW" w:eastAsia="zh-TW"/>
        </w:rPr>
        <w:t>一、投标须知前附表</w:t>
      </w:r>
    </w:p>
    <w:tbl>
      <w:tblPr>
        <w:tblStyle w:val="26"/>
        <w:tblW w:w="9844" w:type="dxa"/>
        <w:tblInd w:w="-12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25"/>
        <w:gridCol w:w="2511"/>
        <w:gridCol w:w="6608"/>
      </w:tblGrid>
      <w:tr w14:paraId="51F100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5"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F431B52">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序号</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A5F38F8">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内容</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8C9693">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660E41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1"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894A02">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1</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6DC1A9">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采购人</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12BE279">
            <w:pPr>
              <w:pStyle w:val="14"/>
              <w:pBdr>
                <w:top w:val="none" w:color="auto" w:sz="0" w:space="0"/>
                <w:left w:val="none" w:color="auto" w:sz="0" w:space="0"/>
                <w:bottom w:val="none" w:color="auto" w:sz="0" w:space="0"/>
                <w:right w:val="none" w:color="auto" w:sz="0" w:space="0"/>
              </w:pBdr>
              <w:spacing w:line="320" w:lineRule="exact"/>
              <w:rPr>
                <w:color w:val="auto"/>
                <w:sz w:val="24"/>
                <w:szCs w:val="24"/>
                <w:highlight w:val="none"/>
                <w:lang w:val="en-US" w:eastAsia="zh-CN"/>
              </w:rPr>
            </w:pPr>
            <w:r>
              <w:rPr>
                <w:rFonts w:hint="eastAsia"/>
                <w:color w:val="auto"/>
                <w:sz w:val="24"/>
                <w:szCs w:val="24"/>
                <w:highlight w:val="none"/>
                <w:lang w:val="en-US" w:eastAsia="zh-CN"/>
              </w:rPr>
              <w:t>龙游县林业水利局</w:t>
            </w:r>
          </w:p>
        </w:tc>
      </w:tr>
      <w:tr w14:paraId="618830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33CD528">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2</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ABF2CB">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联系人及联系方式</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BD69C85">
            <w:pPr>
              <w:pStyle w:val="14"/>
              <w:pBdr>
                <w:top w:val="none" w:color="auto" w:sz="0" w:space="0"/>
                <w:left w:val="none" w:color="auto" w:sz="0" w:space="0"/>
                <w:bottom w:val="none" w:color="auto" w:sz="0" w:space="0"/>
                <w:right w:val="none" w:color="auto" w:sz="0" w:space="0"/>
              </w:pBdr>
              <w:spacing w:line="320" w:lineRule="exact"/>
              <w:rPr>
                <w:color w:val="auto"/>
                <w:sz w:val="24"/>
                <w:szCs w:val="24"/>
                <w:highlight w:val="none"/>
                <w:lang w:val="en-US" w:eastAsia="zh-CN"/>
              </w:rPr>
            </w:pPr>
            <w:r>
              <w:rPr>
                <w:rFonts w:hint="eastAsia"/>
                <w:color w:val="auto"/>
                <w:sz w:val="24"/>
                <w:szCs w:val="24"/>
                <w:highlight w:val="none"/>
                <w:lang w:val="en-US" w:eastAsia="zh-CN"/>
              </w:rPr>
              <w:t>联系人：钱先生          联系方式：18867962156</w:t>
            </w:r>
          </w:p>
        </w:tc>
      </w:tr>
      <w:tr w14:paraId="36478B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F7CCB0">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07DE78">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1877C7F">
            <w:pPr>
              <w:pStyle w:val="45"/>
              <w:pBdr>
                <w:top w:val="none" w:color="auto" w:sz="0" w:space="0"/>
                <w:left w:val="none" w:color="auto" w:sz="0" w:space="0"/>
                <w:bottom w:val="none" w:color="auto" w:sz="0" w:space="0"/>
                <w:right w:val="none" w:color="auto" w:sz="0" w:space="0"/>
              </w:pBdr>
              <w:spacing w:line="320" w:lineRule="exact"/>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eastAsia="zh-CN"/>
              </w:rPr>
              <w:t>龙游县小溪滩库区、红船头库区、灵山港城区段保洁</w:t>
            </w:r>
          </w:p>
        </w:tc>
      </w:tr>
      <w:tr w14:paraId="15DAAC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7"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15318F">
            <w:pPr>
              <w:pStyle w:val="14"/>
              <w:pBdr>
                <w:top w:val="none" w:color="auto" w:sz="0" w:space="0"/>
                <w:left w:val="none" w:color="auto" w:sz="0" w:space="0"/>
                <w:bottom w:val="none" w:color="auto" w:sz="0" w:space="0"/>
                <w:right w:val="none" w:color="auto" w:sz="0" w:space="0"/>
              </w:pBdr>
              <w:spacing w:line="320" w:lineRule="exact"/>
              <w:ind w:firstLine="240" w:firstLineChars="100"/>
              <w:jc w:val="both"/>
              <w:rPr>
                <w:color w:val="auto"/>
                <w:sz w:val="24"/>
                <w:szCs w:val="24"/>
                <w:highlight w:val="none"/>
                <w:lang w:eastAsia="zh-CN"/>
              </w:rPr>
            </w:pPr>
            <w:r>
              <w:rPr>
                <w:rFonts w:hint="eastAsia"/>
                <w:color w:val="auto"/>
                <w:sz w:val="24"/>
                <w:szCs w:val="24"/>
                <w:highlight w:val="none"/>
                <w:lang w:eastAsia="zh-CN"/>
              </w:rPr>
              <w:t>4</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681CCC4">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color w:val="auto"/>
                <w:sz w:val="24"/>
                <w:szCs w:val="24"/>
                <w:highlight w:val="none"/>
                <w:lang w:eastAsia="zh-CN"/>
              </w:rPr>
            </w:pPr>
            <w:r>
              <w:rPr>
                <w:rFonts w:hint="eastAsia"/>
                <w:color w:val="auto"/>
                <w:sz w:val="24"/>
                <w:szCs w:val="24"/>
                <w:highlight w:val="none"/>
                <w:lang w:eastAsia="zh-CN"/>
              </w:rPr>
              <w:t>预算金额（最高限价）</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5F2033D">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标项一：1900000元；</w:t>
            </w:r>
          </w:p>
          <w:p w14:paraId="511EECF6">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标项二：1350000元；</w:t>
            </w:r>
          </w:p>
          <w:p w14:paraId="32BAD071">
            <w:pPr>
              <w:pStyle w:val="14"/>
              <w:pBdr>
                <w:top w:val="none" w:color="auto" w:sz="0" w:space="0"/>
                <w:left w:val="none" w:color="auto" w:sz="0" w:space="0"/>
                <w:bottom w:val="none" w:color="auto" w:sz="0" w:space="0"/>
                <w:right w:val="none" w:color="auto" w:sz="0" w:space="0"/>
              </w:pBdr>
              <w:spacing w:line="320" w:lineRule="exact"/>
              <w:jc w:val="both"/>
              <w:rPr>
                <w:rFonts w:hint="default"/>
                <w:color w:val="auto"/>
                <w:sz w:val="24"/>
                <w:szCs w:val="24"/>
                <w:highlight w:val="none"/>
                <w:lang w:val="en-US" w:eastAsia="zh-CN"/>
              </w:rPr>
            </w:pPr>
            <w:r>
              <w:rPr>
                <w:rFonts w:hint="eastAsia"/>
                <w:color w:val="auto"/>
                <w:sz w:val="24"/>
                <w:szCs w:val="24"/>
                <w:highlight w:val="none"/>
                <w:lang w:val="en-US" w:eastAsia="zh-CN"/>
              </w:rPr>
              <w:t>标项三：750000元；</w:t>
            </w:r>
          </w:p>
        </w:tc>
      </w:tr>
      <w:tr w14:paraId="65B27E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8F093">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5</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C81360">
            <w:pPr>
              <w:pStyle w:val="14"/>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color w:val="auto"/>
                <w:kern w:val="2"/>
                <w:sz w:val="24"/>
                <w:szCs w:val="24"/>
                <w:highlight w:val="none"/>
                <w:lang w:val="en-US" w:eastAsia="zh-CN"/>
              </w:rPr>
              <w:t>服务期</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CE341">
            <w:pPr>
              <w:pStyle w:val="45"/>
              <w:pBdr>
                <w:top w:val="none" w:color="auto" w:sz="0" w:space="0"/>
                <w:left w:val="none" w:color="auto" w:sz="0" w:space="0"/>
                <w:bottom w:val="none" w:color="auto" w:sz="0" w:space="0"/>
                <w:right w:val="none" w:color="auto" w:sz="0" w:space="0"/>
              </w:pBdr>
              <w:spacing w:line="320" w:lineRule="exact"/>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lang w:eastAsia="zh-CN"/>
              </w:rPr>
              <w:t>两年</w:t>
            </w:r>
          </w:p>
        </w:tc>
      </w:tr>
      <w:tr w14:paraId="2F729B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4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C0566E">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6</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218DE60">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分包</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CADCA5">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☑不允许</w:t>
            </w:r>
          </w:p>
          <w:p w14:paraId="32BE9E28">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□允许，供应商根据招标文件载明的标的采购项目实际情况，拟在成交后将成交项目的非主体、非关键性工作交由他人完成的，事先需经采购人同意。</w:t>
            </w:r>
          </w:p>
        </w:tc>
      </w:tr>
      <w:tr w14:paraId="4470D9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2670BF">
            <w:pPr>
              <w:pStyle w:val="14"/>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sz w:val="24"/>
                <w:szCs w:val="24"/>
                <w:highlight w:val="none"/>
                <w:u w:color="000000"/>
                <w:lang w:val="en-US" w:eastAsia="zh-CN" w:bidi="ar-SA"/>
              </w:rPr>
            </w:pPr>
            <w:r>
              <w:rPr>
                <w:rFonts w:hint="eastAsia"/>
                <w:color w:val="auto"/>
                <w:sz w:val="24"/>
                <w:szCs w:val="24"/>
                <w:highlight w:val="none"/>
                <w:lang w:val="en-US" w:eastAsia="zh-CN"/>
              </w:rPr>
              <w:t>7</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4F3ACC3">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转包</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01B2138">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禁止</w:t>
            </w:r>
          </w:p>
        </w:tc>
      </w:tr>
      <w:tr w14:paraId="76F1B7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0EBD84">
            <w:pPr>
              <w:pStyle w:val="14"/>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sz w:val="24"/>
                <w:szCs w:val="24"/>
                <w:highlight w:val="none"/>
                <w:u w:color="000000"/>
                <w:lang w:val="en-US" w:eastAsia="zh-CN" w:bidi="ar-SA"/>
              </w:rPr>
            </w:pPr>
            <w:r>
              <w:rPr>
                <w:rFonts w:hint="eastAsia"/>
                <w:color w:val="auto"/>
                <w:sz w:val="24"/>
                <w:szCs w:val="24"/>
                <w:highlight w:val="none"/>
                <w:lang w:val="en-US" w:eastAsia="zh-CN"/>
              </w:rPr>
              <w:t>8</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79BDA4">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是否接受联合体投标</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EB231BB">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☑不接受</w:t>
            </w:r>
          </w:p>
          <w:p w14:paraId="343378A0">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□接受，应满足下列要求：</w:t>
            </w:r>
          </w:p>
        </w:tc>
      </w:tr>
      <w:tr w14:paraId="159B09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4E12C5">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8</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41A1FF">
            <w:pPr>
              <w:pStyle w:val="14"/>
              <w:pBdr>
                <w:top w:val="none" w:color="auto" w:sz="0" w:space="0"/>
                <w:left w:val="none" w:color="auto" w:sz="0" w:space="0"/>
                <w:bottom w:val="none" w:color="auto" w:sz="0" w:space="0"/>
                <w:right w:val="none" w:color="auto" w:sz="0" w:space="0"/>
              </w:pBdr>
              <w:spacing w:line="320" w:lineRule="exact"/>
              <w:jc w:val="center"/>
              <w:rPr>
                <w:rFonts w:hint="eastAsia"/>
                <w:color w:val="auto"/>
                <w:sz w:val="24"/>
                <w:szCs w:val="24"/>
                <w:highlight w:val="none"/>
                <w:lang w:val="en-US" w:eastAsia="zh-CN"/>
              </w:rPr>
            </w:pPr>
            <w:r>
              <w:rPr>
                <w:color w:val="auto"/>
                <w:sz w:val="24"/>
                <w:szCs w:val="24"/>
                <w:highlight w:val="none"/>
                <w:lang w:val="en-US" w:eastAsia="zh-CN"/>
              </w:rPr>
              <w:t>分标项及中标规定</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79AE29">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eastAsia="zh-CN"/>
              </w:rPr>
            </w:pPr>
            <w:r>
              <w:rPr>
                <w:rFonts w:hint="eastAsia"/>
                <w:color w:val="auto"/>
                <w:sz w:val="24"/>
                <w:szCs w:val="24"/>
                <w:highlight w:val="none"/>
                <w:lang w:eastAsia="zh-CN"/>
              </w:rPr>
              <w:t>□本项目不分标项</w:t>
            </w:r>
          </w:p>
          <w:p w14:paraId="3E3A954F">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eastAsia="zh-CN"/>
              </w:rPr>
            </w:pPr>
            <w:r>
              <w:rPr>
                <w:rFonts w:hint="eastAsia"/>
                <w:color w:val="auto"/>
                <w:sz w:val="24"/>
                <w:szCs w:val="24"/>
                <w:highlight w:val="none"/>
                <w:lang w:eastAsia="zh-CN"/>
              </w:rPr>
              <w:t>□本项目分为多个标项，投标人可以选择多标项投标</w:t>
            </w:r>
          </w:p>
          <w:p w14:paraId="77A627B4">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eastAsia="zh-CN"/>
              </w:rPr>
            </w:pPr>
            <w:r>
              <w:rPr>
                <w:rFonts w:hint="eastAsia"/>
                <w:color w:val="auto"/>
                <w:sz w:val="24"/>
                <w:szCs w:val="24"/>
                <w:highlight w:val="none"/>
                <w:lang w:eastAsia="zh-CN"/>
              </w:rPr>
              <w:t xml:space="preserve">☑本项目分为 </w:t>
            </w:r>
            <w:r>
              <w:rPr>
                <w:rFonts w:hint="eastAsia"/>
                <w:color w:val="auto"/>
                <w:sz w:val="24"/>
                <w:szCs w:val="24"/>
                <w:highlight w:val="none"/>
                <w:lang w:val="en-US" w:eastAsia="zh-CN"/>
              </w:rPr>
              <w:t>3</w:t>
            </w:r>
            <w:r>
              <w:rPr>
                <w:rFonts w:hint="eastAsia"/>
                <w:color w:val="auto"/>
                <w:sz w:val="24"/>
                <w:szCs w:val="24"/>
                <w:highlight w:val="none"/>
                <w:lang w:eastAsia="zh-CN"/>
              </w:rPr>
              <w:t xml:space="preserve"> 个标项，投标人可以选择 1 个或 2 个</w:t>
            </w:r>
            <w:r>
              <w:rPr>
                <w:rFonts w:hint="eastAsia"/>
                <w:color w:val="auto"/>
                <w:sz w:val="24"/>
                <w:szCs w:val="24"/>
                <w:highlight w:val="none"/>
                <w:lang w:val="en-US" w:eastAsia="zh-CN"/>
              </w:rPr>
              <w:t>或3个</w:t>
            </w:r>
            <w:r>
              <w:rPr>
                <w:rFonts w:hint="eastAsia"/>
                <w:color w:val="auto"/>
                <w:sz w:val="24"/>
                <w:szCs w:val="24"/>
                <w:highlight w:val="none"/>
                <w:lang w:eastAsia="zh-CN"/>
              </w:rPr>
              <w:t>标项投标，但投标人最多只能中标 1 个标项。按照以下规则确定中标供应商：每个标项的投标人都参与得分排名，当同一投标人已被推荐为标项 1 的第一中标候选人后，下个标项自动放弃中标资格。</w:t>
            </w:r>
          </w:p>
        </w:tc>
      </w:tr>
      <w:tr w14:paraId="26B29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7D842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9</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25E044C">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踏勘现场</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7688E53">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☑不组织，自行踏勘。</w:t>
            </w:r>
            <w:r>
              <w:rPr>
                <w:rFonts w:hint="eastAsia"/>
                <w:color w:val="auto"/>
                <w:sz w:val="24"/>
                <w:szCs w:val="24"/>
                <w:highlight w:val="none"/>
              </w:rPr>
              <w:t>但需经采购人允许</w:t>
            </w:r>
            <w:r>
              <w:rPr>
                <w:rFonts w:hint="eastAsia"/>
                <w:color w:val="auto"/>
                <w:sz w:val="24"/>
                <w:szCs w:val="24"/>
                <w:highlight w:val="none"/>
                <w:lang w:eastAsia="zh-CN"/>
              </w:rPr>
              <w:t>，</w:t>
            </w:r>
            <w:r>
              <w:rPr>
                <w:rFonts w:hint="eastAsia"/>
                <w:color w:val="auto"/>
                <w:sz w:val="24"/>
                <w:szCs w:val="24"/>
                <w:highlight w:val="none"/>
              </w:rPr>
              <w:t>不得因</w:t>
            </w:r>
            <w:r>
              <w:rPr>
                <w:rFonts w:hint="eastAsia"/>
                <w:color w:val="auto"/>
                <w:sz w:val="24"/>
                <w:szCs w:val="24"/>
                <w:highlight w:val="none"/>
                <w:lang w:eastAsia="zh-CN"/>
              </w:rPr>
              <w:t>勘查现场</w:t>
            </w:r>
            <w:r>
              <w:rPr>
                <w:rFonts w:hint="eastAsia"/>
                <w:color w:val="auto"/>
                <w:sz w:val="24"/>
                <w:szCs w:val="24"/>
                <w:highlight w:val="none"/>
              </w:rPr>
              <w:t>而使采购人承担有关的责任和蒙受损失，投标人应承担</w:t>
            </w:r>
            <w:r>
              <w:rPr>
                <w:rFonts w:hint="eastAsia"/>
                <w:color w:val="auto"/>
                <w:sz w:val="24"/>
                <w:szCs w:val="24"/>
                <w:highlight w:val="none"/>
                <w:lang w:eastAsia="zh-CN"/>
              </w:rPr>
              <w:t>勘查现场</w:t>
            </w:r>
            <w:r>
              <w:rPr>
                <w:rFonts w:hint="eastAsia"/>
                <w:color w:val="auto"/>
                <w:sz w:val="24"/>
                <w:szCs w:val="24"/>
                <w:highlight w:val="none"/>
              </w:rPr>
              <w:t>的责任和风险以及</w:t>
            </w:r>
            <w:r>
              <w:rPr>
                <w:rFonts w:hint="eastAsia"/>
                <w:color w:val="auto"/>
                <w:sz w:val="24"/>
                <w:szCs w:val="24"/>
                <w:highlight w:val="none"/>
                <w:lang w:eastAsia="zh-CN"/>
              </w:rPr>
              <w:t>勘察现场</w:t>
            </w:r>
            <w:r>
              <w:rPr>
                <w:rFonts w:hint="eastAsia"/>
                <w:color w:val="auto"/>
                <w:sz w:val="24"/>
                <w:szCs w:val="24"/>
                <w:highlight w:val="none"/>
              </w:rPr>
              <w:t>所发生的费用。</w:t>
            </w:r>
          </w:p>
          <w:p w14:paraId="5AEB32E0">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□组织，踏勘时间：</w:t>
            </w:r>
          </w:p>
          <w:p w14:paraId="5E3743CC">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踏勘地点：</w:t>
            </w:r>
          </w:p>
        </w:tc>
      </w:tr>
      <w:tr w14:paraId="18E77C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A97C06">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10</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AEFF112">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是否允许递交备选投标方案</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735A133">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☑不允许</w:t>
            </w:r>
          </w:p>
          <w:p w14:paraId="731B1111">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□允许，要求：只有成交供应商所递交的备选投标方案方可予以考虑。评审小组认为成交供应商的备选方案优于其按照招标文件要求的投标方案，采购人可以接受该备选投标方案。</w:t>
            </w:r>
          </w:p>
        </w:tc>
      </w:tr>
      <w:tr w14:paraId="7D5AE1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E0F70A">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11</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FBAA22D">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答疑会</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48B003">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☑不召开</w:t>
            </w:r>
          </w:p>
          <w:p w14:paraId="02A52604">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□召开，会议时间：</w:t>
            </w:r>
          </w:p>
          <w:p w14:paraId="124EFBE1">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会议地点：</w:t>
            </w:r>
          </w:p>
        </w:tc>
      </w:tr>
      <w:tr w14:paraId="21D958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E1F35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12</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6E51EE">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投标保证金</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367D8A1">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本项目不需交纳投标保证金</w:t>
            </w:r>
          </w:p>
        </w:tc>
      </w:tr>
      <w:tr w14:paraId="5F5B50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DE70F">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13</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419FCE2">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履约保证金</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56E30E">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☑不需要</w:t>
            </w:r>
          </w:p>
          <w:p w14:paraId="56AEEFC4">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 xml:space="preserve">□需要  </w:t>
            </w:r>
          </w:p>
          <w:p w14:paraId="3932606B">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1.交纳金额：成交金额的1%；</w:t>
            </w:r>
          </w:p>
          <w:p w14:paraId="2B74AEC3">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2.交纳方式：汇票/支票/银行转账/银行保函/保险公司保函；</w:t>
            </w:r>
          </w:p>
          <w:p w14:paraId="374FC7CC">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3.交纳时间：签订合同之后交纳；</w:t>
            </w:r>
          </w:p>
          <w:p w14:paraId="11CDD328">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4.退还：服务期满且无服务质量问题和异议后，30日内一次性退还（不计息）。</w:t>
            </w:r>
          </w:p>
        </w:tc>
      </w:tr>
      <w:tr w14:paraId="4D58E7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113A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14</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A72EB8">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采购项目属性</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5AE397F">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本项目属于：</w:t>
            </w:r>
            <w:r>
              <w:rPr>
                <w:rFonts w:hint="eastAsia" w:ascii="Segoe UI Symbol" w:hAnsi="Segoe UI Symbol" w:cs="Segoe UI Symbol"/>
                <w:color w:val="auto"/>
                <w:sz w:val="24"/>
                <w:szCs w:val="24"/>
                <w:highlight w:val="none"/>
                <w:lang w:eastAsia="zh-CN"/>
              </w:rPr>
              <w:t>□</w:t>
            </w:r>
            <w:r>
              <w:rPr>
                <w:rFonts w:hint="eastAsia"/>
                <w:color w:val="auto"/>
                <w:sz w:val="24"/>
                <w:szCs w:val="24"/>
                <w:highlight w:val="none"/>
                <w:lang w:eastAsia="zh-CN"/>
              </w:rPr>
              <w:t>货物类    ☑服务类    □工程类</w:t>
            </w:r>
          </w:p>
        </w:tc>
      </w:tr>
      <w:tr w14:paraId="6D50C2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5722B">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15</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0C1392A">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面向中小企业预留情况及小微企业报价扣除标准</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EDE6C9D">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经采购人确认，</w:t>
            </w:r>
            <w:r>
              <w:rPr>
                <w:rFonts w:hint="eastAsia"/>
                <w:color w:val="auto"/>
                <w:sz w:val="24"/>
                <w:szCs w:val="24"/>
                <w:highlight w:val="none"/>
                <w:lang w:eastAsia="zh-CN"/>
              </w:rPr>
              <w:t>本项目为专门面向中小企业采购，小微企业不享受价格折扣优惠。</w:t>
            </w:r>
          </w:p>
          <w:p w14:paraId="62A48118">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□非专门面向中小企业采购项目，小微企业报价给予10%（工程项目为5%）的扣除，用扣除后的价格参与评审。</w:t>
            </w:r>
          </w:p>
        </w:tc>
      </w:tr>
      <w:tr w14:paraId="6B9E75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4B01F">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16</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051C48">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行业划分标准和对应所属行业</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60CC04">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1.采购标的对应所属行业：</w:t>
            </w:r>
            <w:r>
              <w:rPr>
                <w:rFonts w:hint="eastAsia"/>
                <w:b/>
                <w:bCs/>
                <w:color w:val="auto"/>
                <w:sz w:val="24"/>
                <w:szCs w:val="24"/>
                <w:highlight w:val="none"/>
                <w:lang w:eastAsia="zh-CN"/>
              </w:rPr>
              <w:t>未列明行业</w:t>
            </w:r>
            <w:r>
              <w:rPr>
                <w:rFonts w:hint="eastAsia"/>
                <w:color w:val="auto"/>
                <w:sz w:val="24"/>
                <w:szCs w:val="24"/>
                <w:highlight w:val="none"/>
                <w:lang w:eastAsia="zh-CN"/>
              </w:rPr>
              <w:t>；</w:t>
            </w:r>
          </w:p>
          <w:p w14:paraId="1C46A62F">
            <w:pPr>
              <w:pStyle w:val="14"/>
              <w:pBdr>
                <w:top w:val="none" w:color="auto" w:sz="0" w:space="0"/>
                <w:left w:val="none" w:color="auto" w:sz="0" w:space="0"/>
                <w:bottom w:val="none" w:color="auto" w:sz="0" w:space="0"/>
                <w:right w:val="none" w:color="auto" w:sz="0" w:space="0"/>
              </w:pBdr>
              <w:spacing w:line="320" w:lineRule="exact"/>
              <w:jc w:val="both"/>
              <w:rPr>
                <w:rFonts w:hint="default"/>
                <w:color w:val="auto"/>
                <w:sz w:val="24"/>
                <w:szCs w:val="24"/>
                <w:highlight w:val="none"/>
                <w:lang w:val="en-US" w:eastAsia="zh-CN"/>
              </w:rPr>
            </w:pPr>
            <w:r>
              <w:rPr>
                <w:rFonts w:hint="eastAsia"/>
                <w:color w:val="auto"/>
                <w:sz w:val="24"/>
                <w:szCs w:val="24"/>
                <w:highlight w:val="none"/>
                <w:lang w:eastAsia="zh-CN"/>
              </w:rPr>
              <w:t>2.中小企业划分标准：从业人员300人以下的为中小微型企业。其中，从业人员100人及以上的为中型企业；从业人员10人及以上的为小型企业；从业人员10人以下的为微型企业。</w:t>
            </w:r>
          </w:p>
        </w:tc>
      </w:tr>
      <w:tr w14:paraId="784606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848EC6">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17</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C701E27">
            <w:pPr>
              <w:pStyle w:val="14"/>
              <w:pBdr>
                <w:top w:val="none" w:color="auto" w:sz="0" w:space="0"/>
                <w:left w:val="none" w:color="auto" w:sz="0" w:space="0"/>
                <w:bottom w:val="none" w:color="auto" w:sz="0" w:space="0"/>
                <w:right w:val="none" w:color="auto" w:sz="0" w:space="0"/>
              </w:pBdr>
              <w:spacing w:line="32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政府采购节能环保产品</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5715447">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val="en-US" w:eastAsia="zh-CN"/>
              </w:rPr>
            </w:pPr>
            <w:r>
              <w:rPr>
                <w:rFonts w:hint="eastAsia"/>
                <w:color w:val="auto"/>
                <w:sz w:val="24"/>
                <w:szCs w:val="24"/>
                <w:highlight w:val="none"/>
                <w:lang w:val="en-US" w:eastAsia="zh-CN"/>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14:paraId="3ED763D5">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eastAsia="zh-CN"/>
              </w:rPr>
            </w:pPr>
            <w:r>
              <w:rPr>
                <w:rFonts w:hint="eastAsia"/>
                <w:color w:val="auto"/>
                <w:sz w:val="24"/>
                <w:szCs w:val="24"/>
                <w:highlight w:val="none"/>
                <w:lang w:val="en-US" w:eastAsia="zh-CN"/>
              </w:rPr>
              <w:t>采购人拟采购的产品属于政府强制采购的节能产品品目清单范围的，投标人未按招标文件要求提供国家确定的认证机构出具的、处于有效期之内的节能产品认证证书，投标无效。</w:t>
            </w:r>
          </w:p>
        </w:tc>
      </w:tr>
      <w:tr w14:paraId="09784B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ABAB3">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18</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B13891">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采购活动流程</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6DF81E">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电子投标、电子开标、电子评标的全流程电子标。</w:t>
            </w:r>
          </w:p>
        </w:tc>
      </w:tr>
      <w:tr w14:paraId="4B0B1B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CCF3A6">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19</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18A575">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评审办法</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37CC069">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综合评分法</w:t>
            </w:r>
          </w:p>
        </w:tc>
      </w:tr>
      <w:tr w14:paraId="23AECE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1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59788">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20</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68D665">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投标有效期</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4B1439E">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投标响应文件递交截止之日起90天</w:t>
            </w:r>
          </w:p>
        </w:tc>
      </w:tr>
      <w:tr w14:paraId="1E41DE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9C4E2">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21</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95C6257">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递交投标文件截止时间</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6B6DDB2">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:00整（北京时间）</w:t>
            </w:r>
          </w:p>
        </w:tc>
      </w:tr>
      <w:tr w14:paraId="47FE50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78969">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22</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9379F44">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45544E3">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:00整（北京时间）</w:t>
            </w:r>
          </w:p>
        </w:tc>
      </w:tr>
      <w:tr w14:paraId="1D6D79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95CC94">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23</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E18D73">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开标地点</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811CD8D">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政府采购云平台</w:t>
            </w:r>
          </w:p>
        </w:tc>
      </w:tr>
      <w:tr w14:paraId="6FA3A4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06E25">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24</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0BB8406">
            <w:pPr>
              <w:pStyle w:val="45"/>
              <w:pBdr>
                <w:top w:val="none" w:color="auto" w:sz="0" w:space="0"/>
                <w:left w:val="none" w:color="auto" w:sz="0" w:space="0"/>
                <w:bottom w:val="none" w:color="auto" w:sz="0" w:space="0"/>
                <w:right w:val="none" w:color="auto" w:sz="0" w:space="0"/>
              </w:pBd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中标候选人</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37A19A8">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从评审报告提出的中标候选人中，按照总分排名顺序确定1个中标人。</w:t>
            </w:r>
          </w:p>
        </w:tc>
      </w:tr>
      <w:tr w14:paraId="657629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FFF556">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25</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4B720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rPr>
              <w:t>委员会</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2ACEA9">
            <w:pPr>
              <w:pStyle w:val="45"/>
              <w:pBdr>
                <w:top w:val="none" w:color="auto" w:sz="0" w:space="0"/>
                <w:left w:val="none" w:color="auto" w:sz="0" w:space="0"/>
                <w:bottom w:val="none" w:color="auto" w:sz="0" w:space="0"/>
                <w:right w:val="none" w:color="auto" w:sz="0" w:space="0"/>
              </w:pBd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成员为5人，</w:t>
            </w:r>
            <w:r>
              <w:rPr>
                <w:rFonts w:hint="eastAsia" w:ascii="宋体" w:hAnsi="宋体" w:cs="宋体"/>
                <w:color w:val="auto"/>
                <w:sz w:val="24"/>
                <w:szCs w:val="24"/>
                <w:highlight w:val="none"/>
                <w:lang w:val="en-US" w:eastAsia="zh-CN"/>
              </w:rPr>
              <w:t>按规定从专家库中抽取</w:t>
            </w:r>
          </w:p>
        </w:tc>
      </w:tr>
      <w:tr w14:paraId="6BBD8D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281DA">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26</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D30FC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EBA1A1C">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开标后由评标委员会对投标人资格进行审查，并认定投标人资格是否符合条件。已依法申请获取招标文件并向指定邮箱提交资料的投标人不代表已通过资格审查。</w:t>
            </w:r>
          </w:p>
          <w:p w14:paraId="4976FD8B">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14:paraId="5E2F58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022D0">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27</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DD93695">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成交结果公告</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30E8B1">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浙江政府采购网公告，公告期限为1个工作日</w:t>
            </w:r>
          </w:p>
        </w:tc>
      </w:tr>
      <w:tr w14:paraId="7445D8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C3C57">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28</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6C972FA">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签订合同</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F3AE25">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中标通知书发出30日内签订合同</w:t>
            </w:r>
          </w:p>
        </w:tc>
      </w:tr>
      <w:tr w14:paraId="3CC10B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C3728">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29</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81AD54">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付款方式</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D91A62">
            <w:pPr>
              <w:pStyle w:val="45"/>
              <w:pBdr>
                <w:top w:val="none" w:color="auto" w:sz="0" w:space="0"/>
                <w:left w:val="none" w:color="auto" w:sz="0" w:space="0"/>
                <w:bottom w:val="none" w:color="auto" w:sz="0" w:space="0"/>
                <w:right w:val="none" w:color="auto" w:sz="0" w:space="0"/>
              </w:pBdr>
              <w:spacing w:line="320" w:lineRule="exact"/>
              <w:rPr>
                <w:color w:val="auto"/>
                <w:sz w:val="24"/>
                <w:szCs w:val="24"/>
                <w:highlight w:val="none"/>
              </w:rPr>
            </w:pPr>
            <w:r>
              <w:rPr>
                <w:rFonts w:hint="eastAsia" w:ascii="宋体" w:hAnsi="宋体" w:cs="宋体"/>
                <w:color w:val="auto"/>
                <w:sz w:val="24"/>
                <w:szCs w:val="24"/>
                <w:highlight w:val="none"/>
                <w:lang w:val="zh-CN" w:eastAsia="zh-CN"/>
              </w:rPr>
              <w:t xml:space="preserve">季度支付，每季度按照合同总额的季度平均养护费（扣除奖罚款后）支付，发放时间为次月的15日前。乙方需向甲方提供有效的税务发票   </w:t>
            </w:r>
          </w:p>
        </w:tc>
      </w:tr>
      <w:tr w14:paraId="3A8E91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5B0E6">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30</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15AEA4">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kern w:val="2"/>
                <w:sz w:val="24"/>
                <w:szCs w:val="24"/>
                <w:highlight w:val="none"/>
                <w:u w:color="000000"/>
                <w:lang w:eastAsia="zh-CN"/>
              </w:rPr>
            </w:pPr>
            <w:r>
              <w:rPr>
                <w:rFonts w:hint="eastAsia" w:ascii="宋体" w:hAnsi="宋体" w:cs="宋体"/>
                <w:color w:val="auto"/>
                <w:kern w:val="2"/>
                <w:sz w:val="24"/>
                <w:szCs w:val="24"/>
                <w:highlight w:val="none"/>
                <w:u w:color="000000"/>
                <w:lang w:eastAsia="zh-CN"/>
              </w:rPr>
              <w:t>投标报价</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96E3E9">
            <w:pPr>
              <w:pStyle w:val="14"/>
              <w:pBdr>
                <w:top w:val="none" w:color="auto" w:sz="0" w:space="0"/>
                <w:left w:val="none" w:color="auto" w:sz="0" w:space="0"/>
                <w:bottom w:val="none" w:color="auto" w:sz="0" w:space="0"/>
                <w:right w:val="none" w:color="auto" w:sz="0" w:space="0"/>
              </w:pBdr>
              <w:spacing w:line="320" w:lineRule="exact"/>
              <w:jc w:val="both"/>
              <w:rPr>
                <w:rFonts w:hint="eastAsia"/>
                <w:color w:val="auto"/>
                <w:sz w:val="24"/>
                <w:szCs w:val="24"/>
                <w:highlight w:val="none"/>
                <w:lang w:eastAsia="zh-CN"/>
              </w:rPr>
            </w:pPr>
            <w:r>
              <w:rPr>
                <w:rFonts w:hint="eastAsia"/>
                <w:color w:val="auto"/>
                <w:kern w:val="2"/>
                <w:sz w:val="24"/>
                <w:szCs w:val="24"/>
                <w:highlight w:val="none"/>
                <w:lang w:val="en-US" w:eastAsia="zh-CN"/>
              </w:rPr>
              <w:t>本次采购总预算4000000元：其中标项一1900000元；标项二1350000元；标项三750000元。投标报价是供应商在正确地完全履行合同义务后采购人应支付的合同价格。包括人工费、材料费、机械费、劳保用品、福利费、管理费、税金、利润、保险等合同包含的所有风险及责任等一切费用。如有漏项，视同已包含在其他项目中，中标后价格不做调整。</w:t>
            </w:r>
          </w:p>
        </w:tc>
      </w:tr>
      <w:tr w14:paraId="362D32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CCC14B">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31</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B26CFB2">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color w:val="auto"/>
                <w:kern w:val="2"/>
                <w:sz w:val="24"/>
                <w:szCs w:val="24"/>
                <w:highlight w:val="none"/>
                <w:lang w:val="en-US" w:eastAsia="zh-CN"/>
              </w:rPr>
            </w:pPr>
            <w:r>
              <w:rPr>
                <w:rFonts w:hint="eastAsia"/>
                <w:color w:val="auto"/>
                <w:kern w:val="2"/>
                <w:sz w:val="24"/>
                <w:szCs w:val="24"/>
                <w:highlight w:val="none"/>
                <w:lang w:val="en-US" w:eastAsia="zh-CN"/>
              </w:rPr>
              <w:t>报价次数</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B7D27FC">
            <w:pPr>
              <w:pStyle w:val="14"/>
              <w:pBdr>
                <w:top w:val="none" w:color="auto" w:sz="0" w:space="0"/>
                <w:left w:val="none" w:color="auto" w:sz="0" w:space="0"/>
                <w:bottom w:val="none" w:color="auto" w:sz="0" w:space="0"/>
                <w:right w:val="none" w:color="auto" w:sz="0" w:space="0"/>
              </w:pBdr>
              <w:spacing w:line="320" w:lineRule="exact"/>
              <w:jc w:val="both"/>
              <w:rPr>
                <w:color w:val="auto"/>
                <w:sz w:val="24"/>
                <w:szCs w:val="24"/>
                <w:highlight w:val="none"/>
                <w:lang w:eastAsia="zh-CN"/>
              </w:rPr>
            </w:pPr>
            <w:r>
              <w:rPr>
                <w:rFonts w:hint="eastAsia"/>
                <w:color w:val="auto"/>
                <w:sz w:val="24"/>
                <w:szCs w:val="24"/>
                <w:highlight w:val="none"/>
                <w:lang w:eastAsia="zh-CN"/>
              </w:rPr>
              <w:t>本次投标报价为一次，不得更改报价，投标人只有一次报价的机会。投标报价不得有选择性报价和附有条件，且不得高于单价最高限价，否则作为废标处理。</w:t>
            </w:r>
          </w:p>
        </w:tc>
      </w:tr>
      <w:tr w14:paraId="0B4D9A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3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4B4283">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kern w:val="2"/>
                <w:sz w:val="24"/>
                <w:szCs w:val="24"/>
                <w:highlight w:val="none"/>
                <w:u w:color="000000"/>
                <w:lang w:val="en-US" w:eastAsia="zh-CN" w:bidi="ar-SA"/>
              </w:rPr>
              <w:t>31</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532C63">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sz w:val="24"/>
                <w:szCs w:val="24"/>
                <w:highlight w:val="none"/>
                <w:lang w:val="en-US" w:eastAsia="zh-CN"/>
              </w:rPr>
              <w:t>投标文件形式、制作及组成</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FCA351">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kern w:val="2"/>
                <w:sz w:val="24"/>
                <w:szCs w:val="24"/>
                <w:highlight w:val="none"/>
                <w:u w:color="000000"/>
                <w:lang w:val="en-US" w:eastAsia="zh-CN"/>
              </w:rPr>
            </w:pPr>
            <w:r>
              <w:rPr>
                <w:rFonts w:hint="eastAsia" w:ascii="宋体" w:hAnsi="宋体" w:cs="宋体"/>
                <w:color w:val="auto"/>
                <w:kern w:val="2"/>
                <w:sz w:val="24"/>
                <w:szCs w:val="24"/>
                <w:highlight w:val="none"/>
                <w:u w:color="000000"/>
                <w:lang w:val="en-US" w:eastAsia="zh-CN"/>
              </w:rPr>
              <w:t>1．形式：电子投标文件</w:t>
            </w:r>
          </w:p>
          <w:p w14:paraId="75E608CD">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kern w:val="2"/>
                <w:sz w:val="24"/>
                <w:szCs w:val="24"/>
                <w:highlight w:val="none"/>
                <w:u w:color="000000"/>
                <w:lang w:val="en-US" w:eastAsia="zh-CN"/>
              </w:rPr>
            </w:pPr>
            <w:r>
              <w:rPr>
                <w:rFonts w:hint="eastAsia" w:ascii="宋体" w:hAnsi="宋体" w:cs="宋体"/>
                <w:color w:val="auto"/>
                <w:kern w:val="2"/>
                <w:sz w:val="24"/>
                <w:szCs w:val="24"/>
                <w:highlight w:val="none"/>
                <w:u w:color="000000"/>
                <w:lang w:val="en-US" w:eastAsia="zh-CN"/>
              </w:rPr>
              <w:t>2．制作：</w:t>
            </w:r>
          </w:p>
          <w:p w14:paraId="6CBBCAE0">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kern w:val="2"/>
                <w:sz w:val="24"/>
                <w:szCs w:val="24"/>
                <w:highlight w:val="none"/>
                <w:u w:color="000000"/>
                <w:lang w:val="en-US" w:eastAsia="zh-CN"/>
              </w:rPr>
            </w:pPr>
            <w:r>
              <w:rPr>
                <w:rFonts w:hint="eastAsia" w:ascii="宋体" w:hAnsi="宋体" w:cs="宋体"/>
                <w:color w:val="auto"/>
                <w:kern w:val="2"/>
                <w:sz w:val="24"/>
                <w:szCs w:val="24"/>
                <w:highlight w:val="none"/>
                <w:u w:color="000000"/>
                <w:lang w:val="en-US" w:eastAsia="zh-CN"/>
              </w:rPr>
              <w:t>2.1政采云电子交易客户端：通过浙江政府采购网（网址：</w:t>
            </w:r>
            <w:r>
              <w:rPr>
                <w:rFonts w:hint="eastAsia" w:ascii="宋体" w:hAnsi="宋体" w:cs="宋体"/>
                <w:color w:val="auto"/>
                <w:kern w:val="2"/>
                <w:sz w:val="24"/>
                <w:szCs w:val="24"/>
                <w:highlight w:val="none"/>
                <w:u w:color="000000"/>
                <w:lang w:val="en-US" w:eastAsia="zh-CN"/>
              </w:rPr>
              <w:fldChar w:fldCharType="begin"/>
            </w:r>
            <w:r>
              <w:rPr>
                <w:rFonts w:hint="eastAsia" w:ascii="宋体" w:hAnsi="宋体" w:cs="宋体"/>
                <w:color w:val="auto"/>
                <w:kern w:val="2"/>
                <w:sz w:val="24"/>
                <w:szCs w:val="24"/>
                <w:highlight w:val="none"/>
                <w:u w:color="000000"/>
                <w:lang w:val="en-US" w:eastAsia="zh-CN"/>
              </w:rPr>
              <w:instrText xml:space="preserve"> HYPERLINK "http://zfcg.czt.zj.gov.cn/bidClientTemplate/2019-09-24/12975.html" \h </w:instrText>
            </w:r>
            <w:r>
              <w:rPr>
                <w:rFonts w:hint="eastAsia" w:ascii="宋体" w:hAnsi="宋体" w:cs="宋体"/>
                <w:color w:val="auto"/>
                <w:kern w:val="2"/>
                <w:sz w:val="24"/>
                <w:szCs w:val="24"/>
                <w:highlight w:val="none"/>
                <w:u w:color="000000"/>
                <w:lang w:val="en-US" w:eastAsia="zh-CN"/>
              </w:rPr>
              <w:fldChar w:fldCharType="separate"/>
            </w:r>
            <w:r>
              <w:rPr>
                <w:rFonts w:hint="eastAsia" w:ascii="宋体" w:hAnsi="宋体" w:cs="宋体"/>
                <w:color w:val="auto"/>
                <w:kern w:val="2"/>
                <w:sz w:val="24"/>
                <w:szCs w:val="24"/>
                <w:highlight w:val="none"/>
                <w:u w:color="000000"/>
                <w:lang w:val="en-US" w:eastAsia="zh-CN"/>
              </w:rPr>
              <w:t>https://zfcg.czt.zj.gov.cn/bidClientTemplate/2019-09-24/12975.html</w:t>
            </w:r>
            <w:r>
              <w:rPr>
                <w:rFonts w:hint="eastAsia" w:ascii="宋体" w:hAnsi="宋体" w:cs="宋体"/>
                <w:color w:val="auto"/>
                <w:kern w:val="2"/>
                <w:sz w:val="24"/>
                <w:szCs w:val="24"/>
                <w:highlight w:val="none"/>
                <w:u w:color="000000"/>
                <w:lang w:val="en-US" w:eastAsia="zh-CN"/>
              </w:rPr>
              <w:fldChar w:fldCharType="end"/>
            </w:r>
            <w:r>
              <w:rPr>
                <w:rFonts w:hint="eastAsia" w:ascii="宋体" w:hAnsi="宋体" w:cs="宋体"/>
                <w:color w:val="auto"/>
                <w:kern w:val="2"/>
                <w:sz w:val="24"/>
                <w:szCs w:val="24"/>
                <w:highlight w:val="none"/>
                <w:u w:color="000000"/>
                <w:lang w:val="en-US" w:eastAsia="zh-CN"/>
              </w:rPr>
              <w:t>)﹣下载专区下载并安装。</w:t>
            </w:r>
          </w:p>
          <w:p w14:paraId="3EB09C01">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kern w:val="2"/>
                <w:sz w:val="24"/>
                <w:szCs w:val="24"/>
                <w:highlight w:val="none"/>
                <w:u w:color="000000"/>
                <w:lang w:val="en-US" w:eastAsia="zh-CN"/>
              </w:rPr>
            </w:pPr>
            <w:r>
              <w:rPr>
                <w:rFonts w:hint="eastAsia" w:ascii="宋体" w:hAnsi="宋体" w:cs="宋体"/>
                <w:color w:val="auto"/>
                <w:kern w:val="2"/>
                <w:sz w:val="24"/>
                <w:szCs w:val="24"/>
                <w:highlight w:val="none"/>
                <w:u w:color="000000"/>
                <w:lang w:val="en-US" w:eastAsia="zh-CN"/>
              </w:rPr>
              <w:t>2.2投标文件制作：按照本招标文件和政采云平台的要求，通过政采云电子交易客户端制作并加密投标文件。制作投标文件，响应文件制作：按照本招标文件和政采云平台的要求，通过政采云电子交易客户端制作并加密响应文件。</w:t>
            </w:r>
          </w:p>
          <w:p w14:paraId="47A595CF">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kern w:val="2"/>
                <w:sz w:val="24"/>
                <w:szCs w:val="24"/>
                <w:highlight w:val="none"/>
                <w:u w:color="000000"/>
                <w:lang w:val="en-US" w:eastAsia="zh-CN"/>
              </w:rPr>
            </w:pPr>
            <w:r>
              <w:rPr>
                <w:rFonts w:hint="eastAsia" w:ascii="宋体" w:hAnsi="宋体" w:cs="宋体"/>
                <w:color w:val="auto"/>
                <w:kern w:val="2"/>
                <w:sz w:val="24"/>
                <w:szCs w:val="24"/>
                <w:highlight w:val="none"/>
                <w:u w:color="000000"/>
                <w:lang w:val="en-US" w:eastAsia="zh-CN"/>
              </w:rPr>
              <w:t>2.3签章： CA 电子签单。</w:t>
            </w:r>
          </w:p>
          <w:p w14:paraId="3054636C">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kern w:val="2"/>
                <w:sz w:val="24"/>
                <w:szCs w:val="24"/>
                <w:highlight w:val="none"/>
                <w:u w:color="000000"/>
                <w:lang w:val="en-US" w:eastAsia="zh-CN"/>
              </w:rPr>
              <w:t>3.幅面规格：采用A4纸规格（图页除外）。</w:t>
            </w:r>
          </w:p>
        </w:tc>
      </w:tr>
      <w:tr w14:paraId="3808A1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840B99">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32</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52947DF">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投标文件份数</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C7E36E7">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1.加密电子投标文件一份</w:t>
            </w:r>
          </w:p>
          <w:p w14:paraId="6ADC9868">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2.中标公示结束后，中标人应免费提供</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份与投标文件相同的纸质投标文件。</w:t>
            </w:r>
          </w:p>
        </w:tc>
      </w:tr>
      <w:tr w14:paraId="007ED8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A0868">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33</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325B9F">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电子加密投标响应文件的解密</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825A91E">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投标文件解密时投标人须打开“政采云电子投标客户端”进行解密，使用解密的 CA 和加密的 CA 必须是同一把，在开始解密后30分钟内完成投标文件解密。若因投标人自身原因造成投标文件无法解密读取的，取消投标资格。</w:t>
            </w:r>
          </w:p>
        </w:tc>
      </w:tr>
      <w:tr w14:paraId="6AA965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42106">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FF81962">
            <w:pPr>
              <w:pStyle w:val="14"/>
              <w:pBdr>
                <w:top w:val="none" w:color="auto" w:sz="0" w:space="0"/>
                <w:left w:val="none" w:color="auto" w:sz="0" w:space="0"/>
                <w:bottom w:val="none" w:color="auto" w:sz="0" w:space="0"/>
                <w:right w:val="none" w:color="auto" w:sz="0" w:space="0"/>
              </w:pBdr>
              <w:spacing w:line="32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备份投标文件的递交</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4B59146">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1.投标人可以在投标截止时间前将备份投标文件（经政采云电子交易客户端和 CA 驱动制作出的后缀名为“ BFBS ”的加密备份投标文件）发送至邮箱：377158977qq.com，邮件内容写上单位名称，逾期发送或发错后缀名的备份投标文件将被视为无效。</w:t>
            </w:r>
          </w:p>
          <w:p w14:paraId="74A9CC18">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2.是否提交备份投标文件由投标人决定，不作强制要求，若因投标人未提供备份投标文件而造成投标无效等一切后果和风险由投标人自行承担。</w:t>
            </w:r>
          </w:p>
        </w:tc>
      </w:tr>
      <w:tr w14:paraId="3869EE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2806EC">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2B16A2">
            <w:pPr>
              <w:pStyle w:val="14"/>
              <w:pBdr>
                <w:top w:val="none" w:color="auto" w:sz="0" w:space="0"/>
                <w:left w:val="none" w:color="auto" w:sz="0" w:space="0"/>
                <w:bottom w:val="none" w:color="auto" w:sz="0" w:space="0"/>
                <w:right w:val="none" w:color="auto" w:sz="0" w:space="0"/>
              </w:pBdr>
              <w:spacing w:line="32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投标文件效力</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21FB3E2">
            <w:pPr>
              <w:pStyle w:val="45"/>
              <w:pBdr>
                <w:top w:val="none" w:color="auto" w:sz="0" w:space="0"/>
                <w:left w:val="none" w:color="auto" w:sz="0" w:space="0"/>
                <w:bottom w:val="none" w:color="auto" w:sz="0" w:space="0"/>
                <w:right w:val="none" w:color="auto" w:sz="0" w:space="0"/>
              </w:pBdr>
              <w:adjustRightInd w:val="0"/>
              <w:snapToGrid w:val="0"/>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投标文件的启用顺序：首先是投标文件，其次是备份投标文件。因网络或者其他非投标人自身问题造成投标文件无法正常解密，才能启用备份投标文件。备份投标文件一旦启用，则投标文件失效，不予启用。</w:t>
            </w:r>
          </w:p>
        </w:tc>
      </w:tr>
      <w:tr w14:paraId="0E2B18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25B365">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34</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D1E3DB">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签字或盖章要求</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4E4A4EC">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电子签章。采购文件所指的加盖单位公章为电子签章。</w:t>
            </w:r>
          </w:p>
          <w:p w14:paraId="4AE36A1E">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投标响应文件须按采购文件格式要求，由供应商加盖单位公章和法定代表人或其授权代表印章（或签字）。</w:t>
            </w:r>
          </w:p>
        </w:tc>
      </w:tr>
      <w:tr w14:paraId="30B11C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F2BF70">
            <w:pPr>
              <w:pStyle w:val="45"/>
              <w:pBdr>
                <w:top w:val="none" w:color="auto" w:sz="0" w:space="0"/>
                <w:left w:val="none" w:color="auto" w:sz="0" w:space="0"/>
                <w:bottom w:val="none" w:color="auto" w:sz="0" w:space="0"/>
                <w:right w:val="none" w:color="auto" w:sz="0" w:space="0"/>
              </w:pBdr>
              <w:spacing w:line="32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rPr>
              <w:t>35</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B3F65D1">
            <w:pPr>
              <w:pStyle w:val="14"/>
              <w:pBdr>
                <w:top w:val="none" w:color="auto" w:sz="0" w:space="0"/>
                <w:left w:val="none" w:color="auto" w:sz="0" w:space="0"/>
                <w:bottom w:val="none" w:color="auto" w:sz="0" w:space="0"/>
                <w:right w:val="none" w:color="auto" w:sz="0" w:space="0"/>
              </w:pBdr>
              <w:spacing w:line="320" w:lineRule="exact"/>
              <w:jc w:val="center"/>
              <w:rPr>
                <w:color w:val="auto"/>
                <w:sz w:val="24"/>
                <w:szCs w:val="24"/>
                <w:highlight w:val="none"/>
                <w:lang w:val="en-US" w:eastAsia="zh-CN"/>
              </w:rPr>
            </w:pPr>
            <w:r>
              <w:rPr>
                <w:rFonts w:hint="eastAsia"/>
                <w:color w:val="auto"/>
                <w:sz w:val="24"/>
                <w:szCs w:val="24"/>
                <w:highlight w:val="none"/>
                <w:lang w:val="en-US" w:eastAsia="zh-CN"/>
              </w:rPr>
              <w:t>电子开标注意事项</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989E16">
            <w:pPr>
              <w:pStyle w:val="45"/>
              <w:pBdr>
                <w:top w:val="none" w:color="auto" w:sz="0" w:space="0"/>
                <w:left w:val="none" w:color="auto" w:sz="0" w:space="0"/>
                <w:bottom w:val="none" w:color="auto" w:sz="0" w:space="0"/>
                <w:right w:val="none" w:color="auto" w:sz="0" w:space="0"/>
              </w:pBdr>
              <w:adjustRightInd w:val="0"/>
              <w:snapToGrid w:val="0"/>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本项目不要求供应商到开标现场开标,但供应商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14:paraId="0ADD2D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C803C">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lang w:val="en-US" w:eastAsia="zh-CN"/>
              </w:rPr>
              <w:t>36</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A98B941">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落实政府采购政策需满足的要求</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0592F3">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财政部工信部《关于印发政府采购促进中小企业发展管理办法的通知》财库〔2020〕46号（以下简称本办法）规定，经采购人确认，本项目为专门面向中小企业采购，小微企业不享受价格折扣优惠。政府采购活动中有关中小企业的相关规定如下：</w:t>
            </w:r>
          </w:p>
          <w:p w14:paraId="7893D929">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1.小微企业</w:t>
            </w:r>
          </w:p>
          <w:p w14:paraId="28FFE0D2">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1.1可享受中小企业扶持政策的条件</w:t>
            </w:r>
          </w:p>
          <w:p w14:paraId="0399FE52">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照财政部工业和信息化部《政府采购促进中小企业发展管理办法》（财库（2020)46号）规定及浙财采购【2022】3号文件的相关规定，中型、小型和微型企业参加政府采购活动的须提供《中小企业声明函》（格式见附件），否则不得享受相关中小企业扶持政策。经采购人确认，本项目为专门面向中小企业采购，小微企业不享受价格折扣优惠。政府采购活动中有关中小企业的相关规定如下：</w:t>
            </w:r>
          </w:p>
          <w:p w14:paraId="7526A229">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14:paraId="20E42F51">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（2）在工程采购项目中，工程应当由中小企业承建，不对其中涉及的货物的制造商和服务的承接商作出要求。</w:t>
            </w:r>
          </w:p>
          <w:p w14:paraId="19F889E7">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（3）在服务采购项目中，服务的承接商应当为中小企业，不对其中涉及的货物的制造商作出要求。</w:t>
            </w:r>
          </w:p>
          <w:p w14:paraId="11E504CA">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1.2中小企业划型标准</w:t>
            </w:r>
          </w:p>
          <w:p w14:paraId="3976A1F1">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是指在中华人民共和国境内依法设立，依据《关于印发中小企业划型标准规定的通知》（工信部联企业(2011)300号）确定的中型企业、小型企业和微型企业，但与大企业的负责人为同一人，或者与大企业存在直接控制、管理关系的除外。</w:t>
            </w:r>
          </w:p>
          <w:p w14:paraId="0EF13FEA">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符合中小企业划分标准的个体工商户，在政府采购活动中视同中小企业。</w:t>
            </w:r>
          </w:p>
          <w:p w14:paraId="23596DC4">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1.3中小企业行业划分标准和对应所属行业</w:t>
            </w:r>
          </w:p>
          <w:p w14:paraId="00C39A2F">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详见供应商须知前附表。</w:t>
            </w:r>
          </w:p>
          <w:p w14:paraId="7D299DFC">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1.4不可享受中小企业扶持政策的情形</w:t>
            </w:r>
          </w:p>
          <w:p w14:paraId="3949AC72">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（1）未提供《中小企业声明函》，或者提供《中小企业声明函》不符合相关规定。</w:t>
            </w:r>
          </w:p>
          <w:p w14:paraId="22E7E769">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（2）监狱企业、残疾人福利性单位属于小型微型企业的，不重复享受小微企业优惠政策。</w:t>
            </w:r>
          </w:p>
          <w:p w14:paraId="088B8E2D">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（3）事业单位和社会团体不属于企业，不享受小微企业扶持政策。</w:t>
            </w:r>
          </w:p>
          <w:p w14:paraId="095E521E">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2.监狱企业</w:t>
            </w:r>
          </w:p>
          <w:p w14:paraId="5B875C9E">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2.1根据财政部司法部《关于政府采购支持监狱企业发展有关问题的通知》（财库(2014)68号）文件精神，监狱企业视同小微企业。</w:t>
            </w:r>
          </w:p>
          <w:p w14:paraId="77F3B363">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2.2监狱企业应当提供《监狱企业声明函》及由省级以上监狱管理局、戒毒管理局（含新疆生产建设兵团）出具的属于监狱企业的证明文件，否则不予认可。</w:t>
            </w:r>
          </w:p>
          <w:p w14:paraId="385E2165">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3.残疾人福利性单位</w:t>
            </w:r>
          </w:p>
          <w:p w14:paraId="42651E0C">
            <w:pPr>
              <w:pStyle w:val="45"/>
              <w:pBdr>
                <w:top w:val="none" w:color="auto" w:sz="0" w:space="0"/>
                <w:left w:val="none" w:color="auto" w:sz="0" w:space="0"/>
                <w:bottom w:val="none" w:color="auto" w:sz="0" w:space="0"/>
                <w:right w:val="none" w:color="auto" w:sz="0" w:space="0"/>
              </w:pBdr>
              <w:spacing w:line="32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3.1根据财政部民政部中国残疾人联合会《关于促进残疾人就业政府采购政策的通知》（财库（2017)141号）文件精神，残疾人福利性单位视同小微企业。</w:t>
            </w:r>
          </w:p>
          <w:p w14:paraId="6C1A2496">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3.2残疾人福利性单位应当提供《残疾人福利性单位声明函》，否则不予认可。</w:t>
            </w:r>
          </w:p>
        </w:tc>
      </w:tr>
      <w:tr w14:paraId="0A1115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91E53">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lang w:val="en-US" w:eastAsia="zh-CN"/>
              </w:rPr>
              <w:t>37</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D7B9519">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免责声明</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C45146C">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1.供应商自行承担投标过程中产生的费用。无论何种因素导致采购项目延期开标、废标（流标）、供应商未成交、项目终止采购的，采购人与代理机构均不承担供应商投标费用。</w:t>
            </w:r>
          </w:p>
          <w:p w14:paraId="460E1FA9">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2.供应商在投标、合同履行过程中必须做好安全保障工作，不因项目实施而危及自身及第三方人员、财产安全。若发生任何安全事故，由成交供应商自行承担一切责任并赔偿损失。</w:t>
            </w:r>
          </w:p>
        </w:tc>
      </w:tr>
      <w:tr w14:paraId="239135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02D10">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sz w:val="24"/>
                <w:szCs w:val="24"/>
                <w:highlight w:val="none"/>
                <w:lang w:val="en-US" w:eastAsia="zh-CN"/>
              </w:rPr>
              <w:t>38</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60E0A7F">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解释权</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65B19AD">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本招标文件的解释权归采购人所有</w:t>
            </w:r>
          </w:p>
        </w:tc>
      </w:tr>
      <w:tr w14:paraId="18262B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5" w:hRule="atLeast"/>
        </w:trPr>
        <w:tc>
          <w:tcPr>
            <w:tcW w:w="7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DF235CA">
            <w:pPr>
              <w:pStyle w:val="45"/>
              <w:pBdr>
                <w:top w:val="none" w:color="auto" w:sz="0" w:space="0"/>
                <w:left w:val="none" w:color="auto" w:sz="0" w:space="0"/>
                <w:bottom w:val="none" w:color="auto" w:sz="0" w:space="0"/>
                <w:right w:val="none" w:color="auto" w:sz="0" w:space="0"/>
              </w:pBd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251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CEE06D">
            <w:pPr>
              <w:pStyle w:val="14"/>
              <w:pBdr>
                <w:top w:val="none" w:color="auto" w:sz="0" w:space="0"/>
                <w:left w:val="none" w:color="auto" w:sz="0" w:space="0"/>
                <w:bottom w:val="none" w:color="auto" w:sz="0" w:space="0"/>
                <w:right w:val="none" w:color="auto" w:sz="0" w:space="0"/>
              </w:pBdr>
              <w:spacing w:line="320" w:lineRule="exact"/>
              <w:jc w:val="center"/>
              <w:rPr>
                <w:color w:val="auto"/>
                <w:kern w:val="2"/>
                <w:sz w:val="24"/>
                <w:szCs w:val="24"/>
                <w:highlight w:val="none"/>
                <w:lang w:val="en-US" w:eastAsia="zh-CN"/>
              </w:rPr>
            </w:pPr>
            <w:r>
              <w:rPr>
                <w:rFonts w:hint="eastAsia"/>
                <w:color w:val="auto"/>
                <w:kern w:val="2"/>
                <w:sz w:val="24"/>
                <w:szCs w:val="24"/>
                <w:highlight w:val="none"/>
                <w:lang w:val="en-US" w:eastAsia="zh-CN"/>
              </w:rPr>
              <w:t>采购公告，更正公告，中标公告发布网址</w:t>
            </w:r>
          </w:p>
        </w:tc>
        <w:tc>
          <w:tcPr>
            <w:tcW w:w="660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8DA6CB1">
            <w:pPr>
              <w:pStyle w:val="45"/>
              <w:pBdr>
                <w:top w:val="none" w:color="auto" w:sz="0" w:space="0"/>
                <w:left w:val="none" w:color="auto" w:sz="0" w:space="0"/>
                <w:bottom w:val="none" w:color="auto" w:sz="0" w:space="0"/>
                <w:right w:val="none" w:color="auto" w:sz="0" w:space="0"/>
              </w:pBd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浙江政府采购网https://zfcg.czt.zj.gov.cn/</w:t>
            </w:r>
          </w:p>
        </w:tc>
      </w:tr>
    </w:tbl>
    <w:p w14:paraId="0E994492">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eastAsia="zh-TW"/>
        </w:rPr>
      </w:pPr>
    </w:p>
    <w:p w14:paraId="70C57FE9">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eastAsia="zh-TW"/>
        </w:rPr>
      </w:pPr>
      <w:r>
        <w:rPr>
          <w:rFonts w:hint="eastAsia"/>
          <w:color w:val="auto"/>
          <w:sz w:val="30"/>
          <w:szCs w:val="30"/>
          <w:highlight w:val="none"/>
          <w:lang w:val="zh-TW" w:eastAsia="zh-TW"/>
        </w:rPr>
        <w:t>二、总则</w:t>
      </w:r>
    </w:p>
    <w:p w14:paraId="3B7DD1B1">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color w:val="auto"/>
          <w:sz w:val="24"/>
          <w:szCs w:val="24"/>
          <w:highlight w:val="none"/>
          <w:lang w:val="zh-TW" w:eastAsia="zh-TW"/>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zh-TW" w:eastAsia="zh-TW"/>
        </w:rPr>
        <w:t>、编制依据</w:t>
      </w:r>
    </w:p>
    <w:p w14:paraId="36AC35C8">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根据《中华人民共和国政府采购法》《中华人民共和国政府采购法实施条例》《政府采购货物和服务招标投标管理办法》（财政部令第87号）等有关政府采购管理的规定，编制本招标文件。</w:t>
      </w:r>
    </w:p>
    <w:p w14:paraId="46B82612">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TW" w:eastAsia="zh-TW"/>
        </w:rPr>
        <w:t>、定义解释</w:t>
      </w:r>
    </w:p>
    <w:p w14:paraId="6F923EA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2.1采购人，是指本次采购货物／服务的购买单位。</w:t>
      </w:r>
    </w:p>
    <w:p w14:paraId="75AAFC00">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2.2投标人，是指参加政府采购活动，有意愿向采购人提供货物、工程或者服务的供应商。</w:t>
      </w:r>
    </w:p>
    <w:p w14:paraId="69D4FAA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2.3采购代理机构（采购组织机构），是指在采购活动中根据采购人的委托代理采购事宜的机构。</w:t>
      </w:r>
    </w:p>
    <w:p w14:paraId="5F466B3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2.4原件，是指原始件（即：资料生成时的原始形态，包括所加盖的印章、相关人员的签字笔迹等均是原始印痕、印迹和行迹）。</w:t>
      </w:r>
    </w:p>
    <w:p w14:paraId="107C1F4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2.5书面形式，包括文字的打印或复印件、传真、信函、电传、电报、电子邮件、浙江政府采购网发布的公告等可以有形地表现所载内容的形式。</w:t>
      </w:r>
    </w:p>
    <w:p w14:paraId="6681230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2.6投标人公章，是指投标人用自己法定主体行为名称制作的签名印章。不得使用专用章（如经济合同章、投标专用章、业务专用章等）或下属单位印章代替。</w:t>
      </w:r>
    </w:p>
    <w:p w14:paraId="175FE40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2.7“ ▲ ”是投标人按本招标文件要求必须实质性响应的条款，有任何一项缺失或非实质性响应将取消其投标资格。</w:t>
      </w:r>
    </w:p>
    <w:p w14:paraId="7BDB03D3">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en-US" w:eastAsia="zh-CN"/>
        </w:rPr>
      </w:pPr>
      <w:r>
        <w:rPr>
          <w:rStyle w:val="58"/>
          <w:rFonts w:hint="eastAsia"/>
          <w:b/>
          <w:bCs/>
          <w:color w:val="auto"/>
          <w:sz w:val="24"/>
          <w:szCs w:val="24"/>
          <w:highlight w:val="none"/>
          <w:lang w:val="en-US" w:eastAsia="zh-CN"/>
        </w:rPr>
        <w:t>3、▲合格的投标人</w:t>
      </w:r>
    </w:p>
    <w:p w14:paraId="576B763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合格的投标人应具备以下条件：</w:t>
      </w:r>
    </w:p>
    <w:p w14:paraId="106B5E1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3.1具备法律法规和本采购文件规定的资格条件；</w:t>
      </w:r>
    </w:p>
    <w:p w14:paraId="6F496BD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3.2不属于限制参加本项目采购活动的供应商；</w:t>
      </w:r>
    </w:p>
    <w:p w14:paraId="49B6300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3.3按照规定获取了招标文件，属于实质性参加政府采购活动的供应商。</w:t>
      </w:r>
    </w:p>
    <w:p w14:paraId="77A71B77">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en-US" w:eastAsia="zh-CN"/>
        </w:rPr>
      </w:pPr>
      <w:r>
        <w:rPr>
          <w:rStyle w:val="58"/>
          <w:rFonts w:hint="eastAsia"/>
          <w:b/>
          <w:bCs/>
          <w:color w:val="auto"/>
          <w:sz w:val="24"/>
          <w:szCs w:val="24"/>
          <w:highlight w:val="none"/>
          <w:lang w:val="en-US" w:eastAsia="zh-CN"/>
        </w:rPr>
        <w:t>4、对投标人的限制</w:t>
      </w:r>
    </w:p>
    <w:p w14:paraId="5E7B0B1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4.1未被“信用中国”网站（https://www. creditchina . gov . cn / home /）列入失信被执行人、重大税收违法案件当事人名单、政府采购严重违法失信名单，且在处罚公示期内；未被中国政府采购网（https://www. ccgp . gov . cn ）列入政府采购严重违法失信行为信用记录名单，且在禁止参加政府采购活动的行政处罚期内，以及其他不符合《中华人民共和国政府采购法》第二十二条规定条件的申请人。</w:t>
      </w:r>
    </w:p>
    <w:p w14:paraId="48113789">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（1）信用信息查询。根据《关于在政府采购活动中查询及使用信用记录有关问题的通知》（财库（2016)125号）的要求，通过“信用中国”网站（ www . creditchina . gov . cn )、中国政府采购网（ www . ccgp . gov . cn ）等渠道查询。</w:t>
      </w:r>
    </w:p>
    <w:p w14:paraId="79776F19">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（2）截止时点。响应截止时间。</w:t>
      </w:r>
    </w:p>
    <w:p w14:paraId="512D99C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（3）信用信息查询记录证据留存的方式。采购代理机构经办人将查询网页打印与其他采购文件一并保存。</w:t>
      </w:r>
    </w:p>
    <w:p w14:paraId="7891CFB2">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4.2为采购项目提供整体设计、规范编制或者项目管理、监理、检测等服务的申请人，不得参加本采购项目。申请人为采购人、采购代理机构在确定采购需求、编制招标文件过程中提供咨询论证，其提供的咨询论证意见成为招标文件中规定的申请人资格条件、技术服务商务要求、评审因素和标准、采购合同等实质性内容条款的，视同为采购项目提供规范编制。</w:t>
      </w:r>
    </w:p>
    <w:p w14:paraId="4974B70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4.3单位负责人为同一人或者存在直接控股、管理关系的不同供应商，不得参加同一合同项下的政府采购活动。</w:t>
      </w:r>
    </w:p>
    <w:p w14:paraId="0066C6E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4.4政府采购活动中，采购人员及相关人员与供应商有下列利害关系之一的，应当回避：</w:t>
      </w:r>
    </w:p>
    <w:p w14:paraId="7BB8C94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4.4.1参加采购活动前3年内与供应商存在劳动关系；</w:t>
      </w:r>
    </w:p>
    <w:p w14:paraId="7D545BC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4.4.2参加采购活动前3年内担任供应商的董事、监事；</w:t>
      </w:r>
    </w:p>
    <w:p w14:paraId="251FED2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4.4.3参加采购活动前3年内是供应商的控股股东或者实际控制人；</w:t>
      </w:r>
    </w:p>
    <w:p w14:paraId="136A653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4.4.4与供应商的法定代表人或者负责人有夫妻、直系血亲、三代以内旁系血亲或者近姻亲关系；</w:t>
      </w:r>
    </w:p>
    <w:p w14:paraId="229E2AD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4.4.5存在共同直接或间接投资设立子公司、联营企业和合营企业情况；</w:t>
      </w:r>
    </w:p>
    <w:p w14:paraId="06BAD97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4.4.6与供应商有其他可能影响政府采购活动公平、公正进行的关系。</w:t>
      </w:r>
    </w:p>
    <w:p w14:paraId="29BFDA9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4.5投标人认为采购人员及相关人员与其他投标人有利害关系的，可以向采购代理机构书面提出回避申请，并说明理由。采购代理机构将及时询问被申请回避人员，有利害关系的被申请回避人员应当回避。</w:t>
      </w:r>
    </w:p>
    <w:p w14:paraId="40B16290">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4.6投标人投标所使用的资质、信誉、荣誉（获奖）、业绩、知识产权、企业认证必须为本法人所拥有。不同法人、其他组织的资料与供应商无关。</w:t>
      </w:r>
    </w:p>
    <w:p w14:paraId="14818D32">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5、资格审查</w:t>
      </w:r>
    </w:p>
    <w:p w14:paraId="4B57011E">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按照投标人须知前附表规定，采购组织机构不保证所有获取招标文件的投标人都符合资格要求。</w:t>
      </w:r>
    </w:p>
    <w:p w14:paraId="19FD15D2">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、语言文字</w:t>
      </w:r>
    </w:p>
    <w:p w14:paraId="44F19244">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.1响应文件以及投标人与采购人就有关响应事宜的所有来往函电，均应以中文汉语书写。除签名、盖章、专用名称等特殊情形外，以中文汉语以外的文字表述的响应文件视同未提供。</w:t>
      </w:r>
    </w:p>
    <w:p w14:paraId="65D0930B">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外文专用术语应附有中文注释。响应文件及相关往来文件中有外文资料的（如质疑函、进口产品厂商授权书等），资料提供方应当将其翻译为中文，注明翻译人员姓名、工作单位、联系方式等信息，并对译文的完整性、客观性、真实性负责。</w:t>
      </w:r>
    </w:p>
    <w:p w14:paraId="46710D2E">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、计量单位</w:t>
      </w:r>
    </w:p>
    <w:p w14:paraId="43AE34CF">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TW" w:eastAsia="zh-TW"/>
        </w:rPr>
        <w:t>除采购设备有关专用名称、型号外，投标文件和与投标有关的所有文件说明均应使用中文。</w:t>
      </w:r>
    </w:p>
    <w:p w14:paraId="7F686D81">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TW" w:eastAsia="zh-TW"/>
        </w:rPr>
        <w:t>除采购项目规范另有规定外，投标文件使用的度量衡单位，均采用中华人民共和国法定计量单位。</w:t>
      </w:r>
    </w:p>
    <w:p w14:paraId="74759515">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.3除招标文件另有规定外，计量均应采用中华人民共和国法定计量单位；所有报价一律使用人民币，货币单位为“元”。</w:t>
      </w:r>
    </w:p>
    <w:p w14:paraId="015B7F5D">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、保密</w:t>
      </w:r>
    </w:p>
    <w:p w14:paraId="5D4CB043">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参与招标活动的当事人应对招标文件和投标文件中的商业和技术等秘密保密，违者应对由此造成的后果承担法律责任。</w:t>
      </w:r>
    </w:p>
    <w:p w14:paraId="65A60C74">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、投标费用</w:t>
      </w:r>
    </w:p>
    <w:p w14:paraId="7616DB12">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不论投标的结果如何，投标人均自行承担所有与参加本次投标有关的费用。</w:t>
      </w:r>
    </w:p>
    <w:p w14:paraId="0F1E06B4">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、投标有效期</w:t>
      </w:r>
    </w:p>
    <w:p w14:paraId="11F54371">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.1在投标人须知前附表规定的投标有效期内，投标文件以及其补充、承诺等部分均保持有效。</w:t>
      </w:r>
    </w:p>
    <w:p w14:paraId="31B0E7E7">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.2在招标文件规定的投标文件有效期满之前，如果出现特殊情况，采购人或者采购代理机构可在投标有效期内要求投标人延长有效期，要求与答复均以书面通知为准并作为招标文件和投标文件的组成部分。</w:t>
      </w:r>
    </w:p>
    <w:p w14:paraId="7887D87D">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、现场勘察</w:t>
      </w:r>
    </w:p>
    <w:p w14:paraId="5D6A6D99">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.1投标人须知前附表规定组织踏勘现场的，采购人必须按照规定时间、地点组织投标人踏勘项目现场，以便投标人获取有关编制投标文件和签署合同所涉及现场的资料。投标人承担踏勘现场所发生的自身费用。</w:t>
      </w:r>
    </w:p>
    <w:p w14:paraId="0BAF068D">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.2采购人向投标人提供的有关现场的资料和数据，是采购人现有的能使投标人利用的资料，采购人对投标人由此而做出的推论、理解和结论不负责任。</w:t>
      </w:r>
    </w:p>
    <w:p w14:paraId="3B93A4E1">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.3投标人经过采购人允许，可以进入项目现场踏勘，但不得因此使采购人承担有关责任和蒙受损失。除采购人原因外，投标人应对踏勘现场而造成的死亡、人身伤害、财产损失、损害以及</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任何损失、损害和引起的费用和开支承担责任。</w:t>
      </w:r>
    </w:p>
    <w:p w14:paraId="79E97F54">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、知识产权</w:t>
      </w:r>
    </w:p>
    <w:p w14:paraId="325CAACE">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.1投标人应保证在本项目使用的任何产品和服务（包括部分使用）时，不会产生因第三方提出侵犯其专利权、商标权或</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知识产权而引起的法律和经济纠纷，否则，由投标人承担所有相关责任。</w:t>
      </w:r>
    </w:p>
    <w:p w14:paraId="74325AB6">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.2除非招标文件特别规定，采购人享有本项目实施过程中产生的知识成果及知识产权。</w:t>
      </w:r>
    </w:p>
    <w:p w14:paraId="13297F5D">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1C14C89">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.4如采用投标人所不拥有的知识产权，则在投标报价中必须包括合法获取该知识产权的相关费用。</w:t>
      </w:r>
    </w:p>
    <w:p w14:paraId="2B2BCC2F">
      <w:pPr>
        <w:pStyle w:val="45"/>
        <w:pBdr>
          <w:top w:val="none" w:color="auto" w:sz="0" w:space="0"/>
          <w:left w:val="none" w:color="auto" w:sz="0" w:space="0"/>
          <w:bottom w:val="none" w:color="auto" w:sz="0" w:space="0"/>
          <w:right w:val="none" w:color="auto" w:sz="0" w:space="0"/>
        </w:pBdr>
        <w:spacing w:line="440" w:lineRule="exact"/>
        <w:ind w:firstLine="482" w:firstLineChars="200"/>
        <w:rPr>
          <w:rFonts w:ascii="宋体" w:hAnsi="宋体" w:cs="宋体"/>
          <w:b/>
          <w:bCs/>
          <w:color w:val="auto"/>
          <w:sz w:val="24"/>
          <w:szCs w:val="24"/>
          <w:highlight w:val="none"/>
          <w:lang w:val="zh-TW" w:eastAsia="zh-TW"/>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lang w:val="zh-TW" w:eastAsia="zh-TW"/>
        </w:rPr>
        <w:t>▲</w:t>
      </w:r>
      <w:r>
        <w:rPr>
          <w:rFonts w:hint="eastAsia" w:ascii="宋体" w:hAnsi="宋体" w:cs="宋体"/>
          <w:b/>
          <w:bCs/>
          <w:color w:val="auto"/>
          <w:sz w:val="24"/>
          <w:szCs w:val="24"/>
          <w:highlight w:val="none"/>
          <w:lang w:val="zh-TW" w:eastAsia="zh-TW"/>
        </w:rPr>
        <w:t>特别说明</w:t>
      </w:r>
    </w:p>
    <w:p w14:paraId="0913C1A1">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TW" w:eastAsia="zh-TW"/>
        </w:rPr>
        <w:t>投标人应仔细阅读招标文件的所有内容，按照招标文件的要求提交投标文件，并对所提供的全部资料的真实性承担法律责任。</w:t>
      </w:r>
    </w:p>
    <w:p w14:paraId="78A13080">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TW" w:eastAsia="zh-TW"/>
        </w:rPr>
        <w:t>投标人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0C8BDD46">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TW" w:eastAsia="zh-TW"/>
        </w:rPr>
        <w:t>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41748770">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TW" w:eastAsia="zh-TW"/>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D8AED2D">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eastAsia="zh-TW"/>
        </w:rPr>
      </w:pPr>
      <w:r>
        <w:rPr>
          <w:rFonts w:hint="eastAsia"/>
          <w:color w:val="auto"/>
          <w:sz w:val="30"/>
          <w:szCs w:val="30"/>
          <w:highlight w:val="none"/>
          <w:lang w:val="zh-TW"/>
        </w:rPr>
        <w:t>三、</w:t>
      </w:r>
      <w:r>
        <w:rPr>
          <w:rFonts w:hint="eastAsia"/>
          <w:color w:val="auto"/>
          <w:sz w:val="30"/>
          <w:szCs w:val="30"/>
          <w:highlight w:val="none"/>
          <w:lang w:val="zh-TW" w:eastAsia="zh-TW"/>
        </w:rPr>
        <w:t>招标文件</w:t>
      </w:r>
    </w:p>
    <w:p w14:paraId="7723FE61">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zh-TW" w:eastAsia="zh-TW"/>
        </w:rPr>
        <w:t>、招标文件的组成</w:t>
      </w:r>
    </w:p>
    <w:p w14:paraId="302209E5">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val="zh-TW" w:eastAsia="zh-TW"/>
        </w:rPr>
        <w:t>招标公告</w:t>
      </w:r>
    </w:p>
    <w:p w14:paraId="4FE7769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val="zh-TW" w:eastAsia="zh-TW"/>
        </w:rPr>
        <w:t>采购需求</w:t>
      </w:r>
    </w:p>
    <w:p w14:paraId="052E683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val="zh-TW" w:eastAsia="zh-TW"/>
        </w:rPr>
        <w:t>投标人须知</w:t>
      </w:r>
    </w:p>
    <w:p w14:paraId="566F170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val="zh-TW" w:eastAsia="zh-TW"/>
        </w:rPr>
        <w:t>评审办法</w:t>
      </w:r>
    </w:p>
    <w:p w14:paraId="39AC4E10">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val="zh-TW" w:eastAsia="zh-TW"/>
        </w:rPr>
        <w:t>合同签订与合同范本</w:t>
      </w:r>
    </w:p>
    <w:p w14:paraId="1F4B273C">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val="zh-TW" w:eastAsia="zh-TW"/>
        </w:rPr>
        <w:t>投标文件格式</w:t>
      </w:r>
    </w:p>
    <w:p w14:paraId="6C5ECBBF">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TW" w:eastAsia="zh-TW"/>
        </w:rPr>
        <w:t>本项目招标文件的澄清、答复、修改、补充的内容</w:t>
      </w:r>
    </w:p>
    <w:p w14:paraId="65EBAAE7">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TW" w:eastAsia="zh-TW"/>
        </w:rPr>
        <w:t>、采购文件的澄清与修改</w:t>
      </w:r>
    </w:p>
    <w:p w14:paraId="7A502251">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2.1招标文件的澄清和修改及确认，详见投标人须知前附表。</w:t>
      </w:r>
    </w:p>
    <w:p w14:paraId="795B566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2.2在提交投标文件截止时间前，采购人、采购代理机构可以对招标文件进行澄清或者修改。</w:t>
      </w:r>
    </w:p>
    <w:p w14:paraId="4EC7D52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2.3投标人认为采购人、采购代理机构需要对招标文件进行澄清或者修改的，可以在招标公告截止前向采购人、采购代理机构提出申请，由采购人、采购代理机构决定是否采纳投标人的申请事项。</w:t>
      </w:r>
    </w:p>
    <w:p w14:paraId="66EF7130">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Style w:val="58"/>
          <w:rFonts w:hint="eastAsia"/>
          <w:color w:val="auto"/>
          <w:sz w:val="24"/>
          <w:szCs w:val="24"/>
          <w:highlight w:val="none"/>
          <w:lang w:val="en-US" w:eastAsia="zh-CN"/>
        </w:rPr>
        <w:t>2.4招标文件的澄清或修改内容作为招标文件的组成部分。当招标文件与澄清或修改的就同一内容的表述不一致时，以最后发出的文件为准。</w:t>
      </w:r>
    </w:p>
    <w:p w14:paraId="4F3D66AE">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rPr>
      </w:pPr>
    </w:p>
    <w:p w14:paraId="3E024F4F">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color w:val="auto"/>
          <w:sz w:val="30"/>
          <w:szCs w:val="30"/>
          <w:highlight w:val="none"/>
          <w:lang w:val="zh-TW" w:eastAsia="zh-TW"/>
        </w:rPr>
      </w:pPr>
      <w:r>
        <w:rPr>
          <w:rFonts w:hint="eastAsia"/>
          <w:color w:val="auto"/>
          <w:sz w:val="30"/>
          <w:szCs w:val="30"/>
          <w:highlight w:val="none"/>
          <w:lang w:val="zh-TW"/>
        </w:rPr>
        <w:t>四、</w:t>
      </w:r>
      <w:r>
        <w:rPr>
          <w:rFonts w:hint="eastAsia"/>
          <w:color w:val="auto"/>
          <w:sz w:val="30"/>
          <w:szCs w:val="30"/>
          <w:highlight w:val="none"/>
          <w:lang w:val="zh-TW" w:eastAsia="zh-TW"/>
        </w:rPr>
        <w:t>投标文件</w:t>
      </w:r>
    </w:p>
    <w:p w14:paraId="2D8C9A62">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zh-TW" w:eastAsia="zh-TW"/>
        </w:rPr>
        <w:t>、</w:t>
      </w:r>
      <w:r>
        <w:rPr>
          <w:rStyle w:val="58"/>
          <w:rFonts w:hint="eastAsia"/>
          <w:b/>
          <w:bCs/>
          <w:color w:val="auto"/>
          <w:sz w:val="24"/>
          <w:szCs w:val="24"/>
          <w:highlight w:val="none"/>
        </w:rPr>
        <w:t>投标文件的组成</w:t>
      </w:r>
    </w:p>
    <w:p w14:paraId="0E88CAB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1.2投标人应按照招标文件的要求以及格式编制投标文件并做出实质性响应，保证其合法性、真实性、准确性和完整性。</w:t>
      </w:r>
    </w:p>
    <w:p w14:paraId="330090A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eastAsia="宋体"/>
          <w:color w:val="auto"/>
          <w:sz w:val="24"/>
          <w:szCs w:val="24"/>
          <w:highlight w:val="none"/>
          <w:lang w:eastAsia="zh-CN"/>
        </w:rPr>
      </w:pPr>
      <w:r>
        <w:rPr>
          <w:rStyle w:val="58"/>
          <w:rFonts w:hint="eastAsia"/>
          <w:color w:val="auto"/>
          <w:sz w:val="24"/>
          <w:szCs w:val="24"/>
          <w:highlight w:val="none"/>
          <w:lang w:val="en-US" w:eastAsia="zh-CN"/>
        </w:rPr>
        <w:t>1.2</w:t>
      </w:r>
      <w:r>
        <w:rPr>
          <w:rStyle w:val="58"/>
          <w:rFonts w:hint="eastAsia"/>
          <w:color w:val="auto"/>
          <w:sz w:val="24"/>
          <w:szCs w:val="24"/>
          <w:highlight w:val="none"/>
        </w:rPr>
        <w:t>投标文件由【</w:t>
      </w:r>
      <w:r>
        <w:rPr>
          <w:rFonts w:hint="eastAsia" w:ascii="宋体" w:hAnsi="宋体" w:cs="宋体"/>
          <w:color w:val="auto"/>
          <w:sz w:val="24"/>
          <w:szCs w:val="24"/>
          <w:highlight w:val="none"/>
          <w:lang w:val="zh-TW"/>
        </w:rPr>
        <w:t>资格审查文件</w:t>
      </w:r>
      <w:r>
        <w:rPr>
          <w:rStyle w:val="58"/>
          <w:rFonts w:hint="eastAsia"/>
          <w:color w:val="auto"/>
          <w:sz w:val="24"/>
          <w:szCs w:val="24"/>
          <w:highlight w:val="none"/>
        </w:rPr>
        <w:t>】、【</w:t>
      </w:r>
      <w:r>
        <w:rPr>
          <w:rFonts w:hint="eastAsia" w:ascii="宋体" w:hAnsi="宋体" w:cs="宋体"/>
          <w:color w:val="auto"/>
          <w:sz w:val="24"/>
          <w:szCs w:val="24"/>
          <w:highlight w:val="none"/>
          <w:lang w:val="zh-TW" w:eastAsia="zh-CN"/>
        </w:rPr>
        <w:t>商务技术文件</w:t>
      </w:r>
      <w:r>
        <w:rPr>
          <w:rStyle w:val="58"/>
          <w:rFonts w:hint="eastAsia"/>
          <w:color w:val="auto"/>
          <w:sz w:val="24"/>
          <w:szCs w:val="24"/>
          <w:highlight w:val="none"/>
        </w:rPr>
        <w:t>】、【</w:t>
      </w:r>
      <w:r>
        <w:rPr>
          <w:rFonts w:hint="eastAsia" w:ascii="宋体" w:hAnsi="宋体" w:cs="宋体"/>
          <w:color w:val="auto"/>
          <w:sz w:val="24"/>
          <w:szCs w:val="24"/>
          <w:highlight w:val="none"/>
          <w:lang w:val="zh-TW" w:eastAsia="zh-TW"/>
        </w:rPr>
        <w:t>报价文件</w:t>
      </w:r>
      <w:r>
        <w:rPr>
          <w:rStyle w:val="58"/>
          <w:rFonts w:hint="eastAsia"/>
          <w:color w:val="auto"/>
          <w:sz w:val="24"/>
          <w:szCs w:val="24"/>
          <w:highlight w:val="none"/>
        </w:rPr>
        <w:t>】三部分组成</w:t>
      </w:r>
      <w:r>
        <w:rPr>
          <w:rStyle w:val="58"/>
          <w:rFonts w:hint="eastAsia"/>
          <w:color w:val="auto"/>
          <w:sz w:val="24"/>
          <w:szCs w:val="24"/>
          <w:highlight w:val="none"/>
          <w:lang w:eastAsia="zh-CN"/>
        </w:rPr>
        <w:t>，其中：</w:t>
      </w:r>
    </w:p>
    <w:p w14:paraId="54F5A22A">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color w:val="auto"/>
          <w:sz w:val="24"/>
          <w:szCs w:val="24"/>
          <w:highlight w:val="none"/>
        </w:rPr>
      </w:pPr>
      <w:r>
        <w:rPr>
          <w:rStyle w:val="58"/>
          <w:rFonts w:hint="eastAsia"/>
          <w:b/>
          <w:bCs/>
          <w:color w:val="auto"/>
          <w:sz w:val="24"/>
          <w:szCs w:val="24"/>
          <w:highlight w:val="none"/>
          <w:lang w:val="en-US" w:eastAsia="zh-CN"/>
        </w:rPr>
        <w:t>1.</w:t>
      </w:r>
      <w:r>
        <w:rPr>
          <w:rStyle w:val="58"/>
          <w:rFonts w:hint="eastAsia"/>
          <w:b/>
          <w:bCs/>
          <w:color w:val="auto"/>
          <w:sz w:val="24"/>
          <w:szCs w:val="24"/>
          <w:highlight w:val="none"/>
        </w:rPr>
        <w:t>2.1</w:t>
      </w:r>
      <w:r>
        <w:rPr>
          <w:rStyle w:val="58"/>
          <w:rFonts w:hint="eastAsia"/>
          <w:b/>
          <w:bCs/>
          <w:color w:val="auto"/>
          <w:sz w:val="24"/>
          <w:szCs w:val="24"/>
          <w:highlight w:val="none"/>
          <w:lang w:val="en-US" w:eastAsia="zh-CN"/>
        </w:rPr>
        <w:t>资格审查文件，包括但不限于下列内容：</w:t>
      </w:r>
    </w:p>
    <w:p w14:paraId="42320B9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color w:val="auto"/>
          <w:sz w:val="24"/>
          <w:szCs w:val="24"/>
          <w:highlight w:val="none"/>
          <w:lang w:val="zh-CN"/>
        </w:rPr>
        <w:t>（</w:t>
      </w:r>
      <w:r>
        <w:rPr>
          <w:rStyle w:val="58"/>
          <w:color w:val="auto"/>
          <w:sz w:val="24"/>
          <w:szCs w:val="24"/>
          <w:highlight w:val="none"/>
          <w:lang w:val="zh-CN"/>
        </w:rPr>
        <w:t>1</w:t>
      </w:r>
      <w:r>
        <w:rPr>
          <w:rStyle w:val="58"/>
          <w:rFonts w:hint="eastAsia"/>
          <w:color w:val="auto"/>
          <w:sz w:val="24"/>
          <w:szCs w:val="24"/>
          <w:highlight w:val="none"/>
          <w:lang w:val="zh-CN"/>
        </w:rPr>
        <w:t>）▲投标声明函；（格式见附件）</w:t>
      </w:r>
    </w:p>
    <w:p w14:paraId="23AA07F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ascii="宋体" w:hAnsi="宋体" w:eastAsia="宋体" w:cs="宋体"/>
          <w:color w:val="auto"/>
          <w:sz w:val="24"/>
          <w:szCs w:val="24"/>
          <w:highlight w:val="none"/>
          <w:lang w:val="zh-CN"/>
        </w:rPr>
        <w:t>（2）▲</w:t>
      </w:r>
      <w:bookmarkStart w:id="0" w:name="OLE_LINK16"/>
      <w:r>
        <w:rPr>
          <w:rStyle w:val="58"/>
          <w:rFonts w:hint="eastAsia" w:ascii="宋体" w:hAnsi="宋体" w:eastAsia="宋体" w:cs="宋体"/>
          <w:color w:val="auto"/>
          <w:sz w:val="24"/>
          <w:szCs w:val="24"/>
          <w:highlight w:val="none"/>
          <w:lang w:val="zh-CN" w:eastAsia="zh-CN"/>
        </w:rPr>
        <w:t>提供有效《企业营业执照》或者《事业单位法人证书》</w:t>
      </w:r>
      <w:bookmarkEnd w:id="0"/>
      <w:r>
        <w:rPr>
          <w:rStyle w:val="58"/>
          <w:rFonts w:hint="eastAsia" w:ascii="宋体" w:hAnsi="宋体" w:eastAsia="宋体" w:cs="宋体"/>
          <w:color w:val="auto"/>
          <w:sz w:val="24"/>
          <w:szCs w:val="24"/>
          <w:highlight w:val="none"/>
          <w:lang w:val="zh-CN" w:eastAsia="en-US"/>
        </w:rPr>
        <w:t>；</w:t>
      </w:r>
    </w:p>
    <w:p w14:paraId="2A9F57C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ascii="宋体" w:hAnsi="宋体" w:eastAsia="宋体" w:cs="宋体"/>
          <w:color w:val="auto"/>
          <w:sz w:val="24"/>
          <w:szCs w:val="24"/>
          <w:highlight w:val="none"/>
          <w:lang w:val="zh-CN"/>
        </w:rPr>
        <w:t>（</w:t>
      </w:r>
      <w:r>
        <w:rPr>
          <w:rStyle w:val="58"/>
          <w:rFonts w:hint="eastAsia" w:ascii="宋体" w:hAnsi="宋体" w:eastAsia="宋体" w:cs="宋体"/>
          <w:color w:val="auto"/>
          <w:sz w:val="24"/>
          <w:szCs w:val="24"/>
          <w:highlight w:val="none"/>
          <w:lang w:val="en-US" w:eastAsia="zh-CN"/>
        </w:rPr>
        <w:t>3</w:t>
      </w:r>
      <w:r>
        <w:rPr>
          <w:rStyle w:val="58"/>
          <w:rFonts w:hint="eastAsia" w:ascii="宋体" w:hAnsi="宋体" w:eastAsia="宋体" w:cs="宋体"/>
          <w:color w:val="auto"/>
          <w:sz w:val="24"/>
          <w:szCs w:val="24"/>
          <w:highlight w:val="none"/>
          <w:lang w:val="zh-CN"/>
        </w:rPr>
        <w:t>）▲</w:t>
      </w:r>
      <w:r>
        <w:rPr>
          <w:rStyle w:val="58"/>
          <w:rFonts w:hint="eastAsia" w:ascii="宋体" w:hAnsi="宋体" w:eastAsia="宋体" w:cs="宋体"/>
          <w:color w:val="auto"/>
          <w:sz w:val="24"/>
          <w:szCs w:val="24"/>
          <w:highlight w:val="none"/>
          <w:lang w:val="zh-TW" w:eastAsia="zh-TW"/>
        </w:rPr>
        <w:t>法人证明或授权委托书</w:t>
      </w:r>
      <w:r>
        <w:rPr>
          <w:rStyle w:val="58"/>
          <w:rFonts w:hint="eastAsia" w:ascii="宋体" w:hAnsi="宋体" w:cs="宋体"/>
          <w:color w:val="auto"/>
          <w:sz w:val="24"/>
          <w:szCs w:val="24"/>
          <w:highlight w:val="none"/>
          <w:lang w:val="zh-TW" w:eastAsia="zh-CN"/>
        </w:rPr>
        <w:t>；</w:t>
      </w:r>
      <w:r>
        <w:rPr>
          <w:rStyle w:val="58"/>
          <w:rFonts w:hint="eastAsia" w:ascii="宋体" w:hAnsi="宋体" w:eastAsia="宋体" w:cs="宋体"/>
          <w:color w:val="auto"/>
          <w:sz w:val="24"/>
          <w:szCs w:val="24"/>
          <w:highlight w:val="none"/>
          <w:lang w:val="zh-TW" w:eastAsia="zh-TW"/>
        </w:rPr>
        <w:t>（格式见附件）</w:t>
      </w:r>
    </w:p>
    <w:p w14:paraId="646D692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ascii="宋体" w:hAnsi="宋体" w:eastAsia="宋体" w:cs="宋体"/>
          <w:color w:val="auto"/>
          <w:sz w:val="24"/>
          <w:szCs w:val="24"/>
          <w:highlight w:val="none"/>
          <w:lang w:val="zh-CN"/>
        </w:rPr>
        <w:t>（</w:t>
      </w:r>
      <w:r>
        <w:rPr>
          <w:rStyle w:val="58"/>
          <w:rFonts w:hint="eastAsia" w:ascii="宋体" w:hAnsi="宋体" w:eastAsia="宋体" w:cs="宋体"/>
          <w:color w:val="auto"/>
          <w:sz w:val="24"/>
          <w:szCs w:val="24"/>
          <w:highlight w:val="none"/>
          <w:lang w:val="en-US" w:eastAsia="zh-CN"/>
        </w:rPr>
        <w:t>4</w:t>
      </w:r>
      <w:r>
        <w:rPr>
          <w:rStyle w:val="58"/>
          <w:rFonts w:hint="eastAsia" w:ascii="宋体" w:hAnsi="宋体" w:eastAsia="宋体" w:cs="宋体"/>
          <w:color w:val="auto"/>
          <w:sz w:val="24"/>
          <w:szCs w:val="24"/>
          <w:highlight w:val="none"/>
          <w:lang w:val="zh-CN"/>
        </w:rPr>
        <w:t>）▲</w:t>
      </w:r>
      <w:r>
        <w:rPr>
          <w:rStyle w:val="58"/>
          <w:rFonts w:hint="eastAsia" w:ascii="宋体" w:hAnsi="宋体" w:eastAsia="宋体" w:cs="宋体"/>
          <w:color w:val="auto"/>
          <w:sz w:val="24"/>
          <w:szCs w:val="24"/>
          <w:highlight w:val="none"/>
          <w:lang w:val="zh-CN" w:eastAsia="en-US"/>
        </w:rPr>
        <w:t>符合参加</w:t>
      </w:r>
      <w:r>
        <w:rPr>
          <w:rStyle w:val="58"/>
          <w:rFonts w:hint="eastAsia" w:ascii="宋体" w:hAnsi="宋体" w:cs="宋体"/>
          <w:color w:val="auto"/>
          <w:sz w:val="24"/>
          <w:szCs w:val="24"/>
          <w:highlight w:val="none"/>
          <w:lang w:val="zh-CN" w:eastAsia="en-US"/>
        </w:rPr>
        <w:t>政府</w:t>
      </w:r>
      <w:r>
        <w:rPr>
          <w:rStyle w:val="58"/>
          <w:rFonts w:hint="eastAsia" w:ascii="宋体" w:hAnsi="宋体" w:eastAsia="宋体" w:cs="宋体"/>
          <w:color w:val="auto"/>
          <w:sz w:val="24"/>
          <w:szCs w:val="24"/>
          <w:highlight w:val="none"/>
          <w:lang w:val="zh-CN" w:eastAsia="zh-CN"/>
        </w:rPr>
        <w:t>采购</w:t>
      </w:r>
      <w:r>
        <w:rPr>
          <w:rStyle w:val="58"/>
          <w:rFonts w:hint="eastAsia" w:ascii="宋体" w:hAnsi="宋体" w:eastAsia="宋体" w:cs="宋体"/>
          <w:color w:val="auto"/>
          <w:sz w:val="24"/>
          <w:szCs w:val="24"/>
          <w:highlight w:val="none"/>
          <w:lang w:val="zh-CN" w:eastAsia="en-US"/>
        </w:rPr>
        <w:t>活动应当具备的一般条件的承诺函；</w:t>
      </w:r>
      <w:r>
        <w:rPr>
          <w:rStyle w:val="58"/>
          <w:rFonts w:hint="eastAsia" w:ascii="宋体" w:hAnsi="宋体" w:eastAsia="宋体" w:cs="宋体"/>
          <w:color w:val="auto"/>
          <w:sz w:val="24"/>
          <w:szCs w:val="24"/>
          <w:highlight w:val="none"/>
          <w:lang w:val="zh-CN"/>
        </w:rPr>
        <w:t>（格式见附件）</w:t>
      </w:r>
    </w:p>
    <w:p w14:paraId="5C4D29F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val="zh-CN"/>
        </w:rPr>
        <w:t xml:space="preserve">）▲《中小企业声明函》或《监狱企业声明函》或《残疾人福利性单位声明函》；（格式见附件） </w:t>
      </w:r>
    </w:p>
    <w:p w14:paraId="11699B80">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CN"/>
        </w:rPr>
      </w:pPr>
      <w:r>
        <w:rPr>
          <w:rStyle w:val="58"/>
          <w:rFonts w:hint="eastAsia" w:ascii="宋体" w:hAnsi="宋体" w:eastAsia="宋体" w:cs="宋体"/>
          <w:color w:val="auto"/>
          <w:sz w:val="24"/>
          <w:szCs w:val="24"/>
          <w:highlight w:val="none"/>
          <w:lang w:val="zh-CN"/>
        </w:rPr>
        <w:t>（</w:t>
      </w:r>
      <w:r>
        <w:rPr>
          <w:rStyle w:val="58"/>
          <w:rFonts w:hint="eastAsia" w:ascii="宋体" w:hAnsi="宋体" w:eastAsia="宋体" w:cs="宋体"/>
          <w:color w:val="auto"/>
          <w:sz w:val="24"/>
          <w:szCs w:val="24"/>
          <w:highlight w:val="none"/>
          <w:lang w:val="en-US" w:eastAsia="zh-CN"/>
        </w:rPr>
        <w:t>6</w:t>
      </w:r>
      <w:r>
        <w:rPr>
          <w:rStyle w:val="58"/>
          <w:rFonts w:hint="eastAsia" w:ascii="宋体" w:hAnsi="宋体" w:eastAsia="宋体" w:cs="宋体"/>
          <w:color w:val="auto"/>
          <w:sz w:val="24"/>
          <w:szCs w:val="24"/>
          <w:highlight w:val="none"/>
          <w:lang w:val="zh-CN"/>
        </w:rPr>
        <w:t>）▲供应商认为有必要提供的其他资格文件或说明。（格式自拟）</w:t>
      </w:r>
    </w:p>
    <w:p w14:paraId="71080077">
      <w:pPr>
        <w:pStyle w:val="11"/>
        <w:pBdr>
          <w:top w:val="none" w:color="auto" w:sz="0" w:space="0"/>
          <w:left w:val="none" w:color="auto" w:sz="0" w:space="0"/>
          <w:bottom w:val="none" w:color="auto" w:sz="0" w:space="0"/>
          <w:right w:val="none" w:color="auto" w:sz="0" w:space="0"/>
        </w:pBdr>
        <w:spacing w:after="0" w:line="440" w:lineRule="exact"/>
        <w:ind w:left="0" w:firstLine="480" w:firstLineChars="200"/>
        <w:rPr>
          <w:rFonts w:ascii="宋体" w:hAnsi="宋体" w:cs="宋体"/>
          <w:b/>
          <w:bCs/>
          <w:color w:val="auto"/>
          <w:sz w:val="24"/>
          <w:szCs w:val="24"/>
          <w:highlight w:val="none"/>
        </w:rPr>
      </w:pPr>
      <w:r>
        <w:rPr>
          <w:rFonts w:hint="eastAsia" w:ascii="宋体" w:hAnsi="宋体" w:cs="宋体"/>
          <w:b w:val="0"/>
          <w:bCs w:val="0"/>
          <w:color w:val="auto"/>
          <w:sz w:val="24"/>
          <w:szCs w:val="24"/>
          <w:highlight w:val="none"/>
          <w:lang w:val="en-US" w:eastAsia="en-US"/>
        </w:rPr>
        <w:t>▲</w:t>
      </w:r>
      <w:r>
        <w:rPr>
          <w:rFonts w:hint="eastAsia" w:ascii="宋体" w:hAnsi="宋体" w:cs="宋体"/>
          <w:b w:val="0"/>
          <w:bCs w:val="0"/>
          <w:color w:val="auto"/>
          <w:sz w:val="24"/>
          <w:szCs w:val="24"/>
          <w:highlight w:val="none"/>
        </w:rPr>
        <w:t>注：</w:t>
      </w:r>
      <w:r>
        <w:rPr>
          <w:rFonts w:hint="eastAsia" w:ascii="宋体" w:hAnsi="宋体" w:cs="宋体"/>
          <w:b w:val="0"/>
          <w:bCs w:val="0"/>
          <w:color w:val="auto"/>
          <w:sz w:val="24"/>
          <w:szCs w:val="24"/>
          <w:highlight w:val="none"/>
          <w:lang w:val="en-US" w:eastAsia="zh-CN"/>
        </w:rPr>
        <w:t>上述资格证明材料任意一项不符合要求的，即被认定为资格审查不合格。</w:t>
      </w:r>
    </w:p>
    <w:p w14:paraId="5AD09657">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2.2</w:t>
      </w:r>
      <w:r>
        <w:rPr>
          <w:rFonts w:hint="eastAsia" w:ascii="宋体" w:hAnsi="宋体" w:cs="宋体"/>
          <w:b/>
          <w:bCs/>
          <w:color w:val="auto"/>
          <w:sz w:val="24"/>
          <w:szCs w:val="24"/>
          <w:highlight w:val="none"/>
          <w:lang w:val="zh-TW" w:eastAsia="zh-CN"/>
        </w:rPr>
        <w:t>商务技术文件</w:t>
      </w:r>
      <w:r>
        <w:rPr>
          <w:rFonts w:hint="eastAsia" w:ascii="宋体" w:hAnsi="宋体" w:cs="宋体"/>
          <w:b/>
          <w:bCs/>
          <w:color w:val="auto"/>
          <w:sz w:val="24"/>
          <w:szCs w:val="24"/>
          <w:highlight w:val="none"/>
          <w:lang w:val="zh-TW" w:eastAsia="zh-TW"/>
        </w:rPr>
        <w:t>，包括但不限于下列内容：</w:t>
      </w:r>
    </w:p>
    <w:p w14:paraId="40A0FD0D">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color w:val="auto"/>
          <w:sz w:val="24"/>
          <w:szCs w:val="24"/>
          <w:highlight w:val="none"/>
        </w:rPr>
      </w:pPr>
      <w:r>
        <w:rPr>
          <w:rStyle w:val="58"/>
          <w:rFonts w:hint="eastAsia"/>
          <w:color w:val="auto"/>
          <w:sz w:val="24"/>
          <w:szCs w:val="24"/>
          <w:highlight w:val="none"/>
        </w:rPr>
        <w:t>（1）自评分表；（格式见附件）</w:t>
      </w:r>
    </w:p>
    <w:p w14:paraId="6D09ACB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color w:val="auto"/>
          <w:sz w:val="24"/>
          <w:szCs w:val="24"/>
          <w:highlight w:val="none"/>
        </w:rPr>
      </w:pPr>
      <w:r>
        <w:rPr>
          <w:rStyle w:val="58"/>
          <w:color w:val="auto"/>
          <w:sz w:val="24"/>
          <w:szCs w:val="24"/>
          <w:highlight w:val="none"/>
        </w:rPr>
        <w:t>（</w:t>
      </w:r>
      <w:r>
        <w:rPr>
          <w:rStyle w:val="58"/>
          <w:rFonts w:hint="eastAsia"/>
          <w:color w:val="auto"/>
          <w:sz w:val="24"/>
          <w:szCs w:val="24"/>
          <w:highlight w:val="none"/>
        </w:rPr>
        <w:t>2）</w:t>
      </w:r>
      <w:r>
        <w:rPr>
          <w:rStyle w:val="58"/>
          <w:rFonts w:hint="eastAsia"/>
          <w:color w:val="auto"/>
          <w:sz w:val="24"/>
          <w:szCs w:val="24"/>
          <w:highlight w:val="none"/>
          <w:lang w:val="zh-CN"/>
        </w:rPr>
        <w:t>投标人基本情况表；（格式见附件）</w:t>
      </w:r>
    </w:p>
    <w:p w14:paraId="7B279D5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CN" w:eastAsia="zh-CN"/>
        </w:rPr>
      </w:pPr>
      <w:r>
        <w:rPr>
          <w:rStyle w:val="58"/>
          <w:rFonts w:hint="eastAsia"/>
          <w:color w:val="auto"/>
          <w:sz w:val="24"/>
          <w:szCs w:val="24"/>
          <w:highlight w:val="none"/>
        </w:rPr>
        <w:t>（</w:t>
      </w:r>
      <w:r>
        <w:rPr>
          <w:rStyle w:val="58"/>
          <w:color w:val="auto"/>
          <w:sz w:val="24"/>
          <w:szCs w:val="24"/>
          <w:highlight w:val="none"/>
        </w:rPr>
        <w:t>3</w:t>
      </w:r>
      <w:r>
        <w:rPr>
          <w:rStyle w:val="58"/>
          <w:rFonts w:hint="eastAsia"/>
          <w:color w:val="auto"/>
          <w:sz w:val="24"/>
          <w:szCs w:val="24"/>
          <w:highlight w:val="none"/>
        </w:rPr>
        <w:t>）</w:t>
      </w:r>
      <w:r>
        <w:rPr>
          <w:rStyle w:val="58"/>
          <w:rFonts w:hint="eastAsia"/>
          <w:color w:val="auto"/>
          <w:sz w:val="24"/>
          <w:szCs w:val="24"/>
          <w:highlight w:val="none"/>
          <w:lang w:val="zh-CN" w:eastAsia="zh-CN"/>
        </w:rPr>
        <w:t>投标人业绩一览表；（格式见附件）</w:t>
      </w:r>
    </w:p>
    <w:p w14:paraId="69B59F2D">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color w:val="auto"/>
          <w:sz w:val="24"/>
          <w:szCs w:val="24"/>
          <w:highlight w:val="none"/>
        </w:rPr>
      </w:pPr>
      <w:r>
        <w:rPr>
          <w:rStyle w:val="58"/>
          <w:rFonts w:hint="eastAsia"/>
          <w:color w:val="auto"/>
          <w:sz w:val="24"/>
          <w:szCs w:val="24"/>
          <w:highlight w:val="none"/>
          <w:lang w:val="en-US" w:eastAsia="zh-CN"/>
        </w:rPr>
        <w:t>（4）项目人员配备表；（格式见附件）</w:t>
      </w:r>
    </w:p>
    <w:p w14:paraId="0790326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480" w:firstLineChars="200"/>
        <w:textAlignment w:val="auto"/>
        <w:rPr>
          <w:rStyle w:val="58"/>
          <w:rFonts w:hint="eastAsia" w:ascii="宋体" w:hAnsi="宋体" w:eastAsia="宋体" w:cs="宋体"/>
          <w:color w:val="auto"/>
          <w:sz w:val="24"/>
          <w:szCs w:val="24"/>
          <w:highlight w:val="none"/>
        </w:rPr>
      </w:pPr>
      <w:r>
        <w:rPr>
          <w:rStyle w:val="58"/>
          <w:rFonts w:hint="eastAsia" w:ascii="宋体" w:hAnsi="宋体" w:eastAsia="宋体" w:cs="宋体"/>
          <w:color w:val="auto"/>
          <w:sz w:val="24"/>
          <w:szCs w:val="24"/>
          <w:highlight w:val="none"/>
        </w:rPr>
        <w:t>（</w:t>
      </w:r>
      <w:r>
        <w:rPr>
          <w:rStyle w:val="58"/>
          <w:rFonts w:hint="eastAsia" w:ascii="宋体" w:hAnsi="宋体" w:cs="宋体"/>
          <w:color w:val="auto"/>
          <w:sz w:val="24"/>
          <w:szCs w:val="24"/>
          <w:highlight w:val="none"/>
          <w:lang w:val="en-US" w:eastAsia="zh-CN"/>
        </w:rPr>
        <w:t>5</w:t>
      </w:r>
      <w:r>
        <w:rPr>
          <w:rStyle w:val="58"/>
          <w:rFonts w:hint="eastAsia" w:ascii="宋体" w:hAnsi="宋体" w:eastAsia="宋体" w:cs="宋体"/>
          <w:color w:val="auto"/>
          <w:sz w:val="24"/>
          <w:szCs w:val="24"/>
          <w:highlight w:val="none"/>
        </w:rPr>
        <w:t>）商务</w:t>
      </w:r>
      <w:r>
        <w:rPr>
          <w:rStyle w:val="58"/>
          <w:rFonts w:hint="eastAsia" w:ascii="宋体" w:hAnsi="宋体" w:cs="宋体"/>
          <w:color w:val="auto"/>
          <w:sz w:val="24"/>
          <w:szCs w:val="24"/>
          <w:highlight w:val="none"/>
          <w:lang w:eastAsia="zh-CN"/>
        </w:rPr>
        <w:t>响应函</w:t>
      </w:r>
      <w:r>
        <w:rPr>
          <w:rStyle w:val="58"/>
          <w:rFonts w:hint="eastAsia" w:ascii="宋体" w:hAnsi="宋体" w:eastAsia="宋体" w:cs="宋体"/>
          <w:color w:val="auto"/>
          <w:sz w:val="24"/>
          <w:szCs w:val="24"/>
          <w:highlight w:val="none"/>
        </w:rPr>
        <w:t>；（格式见附件）</w:t>
      </w:r>
    </w:p>
    <w:p w14:paraId="4498BE1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color w:val="auto"/>
          <w:sz w:val="24"/>
          <w:szCs w:val="24"/>
          <w:highlight w:val="none"/>
        </w:rPr>
      </w:pPr>
      <w:r>
        <w:rPr>
          <w:rStyle w:val="58"/>
          <w:rFonts w:hint="eastAsia" w:ascii="宋体" w:hAnsi="宋体" w:eastAsia="宋体" w:cs="宋体"/>
          <w:color w:val="auto"/>
          <w:sz w:val="24"/>
          <w:szCs w:val="24"/>
          <w:highlight w:val="none"/>
        </w:rPr>
        <w:t>（</w:t>
      </w:r>
      <w:r>
        <w:rPr>
          <w:rStyle w:val="58"/>
          <w:rFonts w:hint="eastAsia" w:ascii="宋体" w:hAnsi="宋体" w:cs="宋体"/>
          <w:color w:val="auto"/>
          <w:sz w:val="24"/>
          <w:szCs w:val="24"/>
          <w:highlight w:val="none"/>
          <w:lang w:val="en-US" w:eastAsia="zh-CN"/>
        </w:rPr>
        <w:t>6</w:t>
      </w:r>
      <w:r>
        <w:rPr>
          <w:rStyle w:val="58"/>
          <w:rFonts w:hint="eastAsia" w:ascii="宋体" w:hAnsi="宋体" w:eastAsia="宋体" w:cs="宋体"/>
          <w:color w:val="auto"/>
          <w:sz w:val="24"/>
          <w:szCs w:val="24"/>
          <w:highlight w:val="none"/>
        </w:rPr>
        <w:t>）</w:t>
      </w:r>
      <w:r>
        <w:rPr>
          <w:rStyle w:val="58"/>
          <w:rFonts w:hint="eastAsia"/>
          <w:color w:val="auto"/>
          <w:sz w:val="24"/>
          <w:szCs w:val="24"/>
          <w:highlight w:val="none"/>
        </w:rPr>
        <w:t>投标人认为需要提供的其他技术商务文件或说明。（按评标办法要求由各投标单位自行编制，格式自拟）</w:t>
      </w:r>
    </w:p>
    <w:p w14:paraId="3DFE4AFD">
      <w:pPr>
        <w:pStyle w:val="45"/>
        <w:pBdr>
          <w:top w:val="none" w:color="auto" w:sz="0" w:space="0"/>
          <w:left w:val="none" w:color="auto" w:sz="0" w:space="0"/>
          <w:bottom w:val="none" w:color="auto" w:sz="0" w:space="0"/>
          <w:right w:val="none" w:color="auto" w:sz="0" w:space="0"/>
        </w:pBdr>
        <w:spacing w:line="440" w:lineRule="exact"/>
        <w:ind w:firstLine="482" w:firstLineChars="200"/>
        <w:rPr>
          <w:rFonts w:ascii="宋体" w:hAnsi="宋体" w:cs="宋体"/>
          <w:b/>
          <w:bCs/>
          <w:color w:val="auto"/>
          <w:sz w:val="24"/>
          <w:szCs w:val="24"/>
          <w:highlight w:val="none"/>
        </w:rPr>
      </w:pPr>
      <w:r>
        <w:rPr>
          <w:rStyle w:val="58"/>
          <w:rFonts w:hint="eastAsia"/>
          <w:b/>
          <w:bCs/>
          <w:color w:val="auto"/>
          <w:sz w:val="24"/>
          <w:szCs w:val="24"/>
          <w:highlight w:val="none"/>
          <w:lang w:val="en-US" w:eastAsia="zh-CN"/>
        </w:rPr>
        <w:t>1.</w:t>
      </w:r>
      <w:r>
        <w:rPr>
          <w:rStyle w:val="58"/>
          <w:rFonts w:hint="eastAsia"/>
          <w:b/>
          <w:bCs/>
          <w:color w:val="auto"/>
          <w:sz w:val="24"/>
          <w:szCs w:val="24"/>
          <w:highlight w:val="none"/>
        </w:rPr>
        <w:t>2.3</w:t>
      </w:r>
      <w:r>
        <w:rPr>
          <w:rFonts w:hint="eastAsia" w:ascii="宋体" w:hAnsi="宋体" w:cs="宋体"/>
          <w:b/>
          <w:bCs/>
          <w:color w:val="auto"/>
          <w:sz w:val="24"/>
          <w:szCs w:val="24"/>
          <w:highlight w:val="none"/>
          <w:lang w:val="zh-TW" w:eastAsia="zh-TW"/>
        </w:rPr>
        <w:t>报价文件，包括但不限于下列内容：</w:t>
      </w:r>
    </w:p>
    <w:p w14:paraId="3C2A5B9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cs="宋体"/>
          <w:color w:val="auto"/>
          <w:sz w:val="24"/>
          <w:szCs w:val="24"/>
          <w:highlight w:val="none"/>
          <w:lang w:val="zh-TW" w:eastAsia="zh-CN"/>
        </w:rPr>
      </w:pPr>
      <w:r>
        <w:rPr>
          <w:rStyle w:val="58"/>
          <w:rFonts w:hint="eastAsia" w:ascii="宋体" w:hAnsi="宋体" w:eastAsia="宋体" w:cs="宋体"/>
          <w:color w:val="auto"/>
          <w:sz w:val="24"/>
          <w:szCs w:val="24"/>
          <w:highlight w:val="none"/>
        </w:rPr>
        <w:t>▲</w:t>
      </w:r>
      <w:r>
        <w:rPr>
          <w:rStyle w:val="58"/>
          <w:rFonts w:hint="eastAsia" w:ascii="宋体" w:hAnsi="宋体" w:eastAsia="宋体" w:cs="宋体"/>
          <w:color w:val="auto"/>
          <w:sz w:val="24"/>
          <w:szCs w:val="24"/>
          <w:highlight w:val="none"/>
          <w:lang w:val="zh-TW" w:eastAsia="zh-TW"/>
        </w:rPr>
        <w:t>（1）</w:t>
      </w:r>
      <w:r>
        <w:rPr>
          <w:rStyle w:val="58"/>
          <w:rFonts w:hint="eastAsia" w:ascii="宋体" w:hAnsi="宋体" w:cs="宋体"/>
          <w:color w:val="auto"/>
          <w:sz w:val="24"/>
          <w:szCs w:val="24"/>
          <w:highlight w:val="none"/>
          <w:lang w:val="zh-TW" w:eastAsia="zh-CN"/>
        </w:rPr>
        <w:t>报价函；（格式见附件）</w:t>
      </w:r>
    </w:p>
    <w:p w14:paraId="74F8801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TW" w:eastAsia="zh-TW"/>
        </w:rPr>
      </w:pPr>
      <w:r>
        <w:rPr>
          <w:rStyle w:val="58"/>
          <w:rFonts w:hint="eastAsia" w:ascii="宋体" w:hAnsi="宋体" w:eastAsia="宋体" w:cs="宋体"/>
          <w:color w:val="auto"/>
          <w:sz w:val="24"/>
          <w:szCs w:val="24"/>
          <w:highlight w:val="none"/>
          <w:lang w:val="zh-TW" w:eastAsia="zh-CN"/>
        </w:rPr>
        <w:t>▲（</w:t>
      </w:r>
      <w:r>
        <w:rPr>
          <w:rStyle w:val="58"/>
          <w:rFonts w:hint="eastAsia" w:ascii="宋体" w:hAnsi="宋体" w:cs="宋体"/>
          <w:color w:val="auto"/>
          <w:sz w:val="24"/>
          <w:szCs w:val="24"/>
          <w:highlight w:val="none"/>
          <w:lang w:val="en-US" w:eastAsia="zh-CN"/>
        </w:rPr>
        <w:t>2</w:t>
      </w:r>
      <w:r>
        <w:rPr>
          <w:rStyle w:val="58"/>
          <w:rFonts w:hint="eastAsia" w:ascii="宋体" w:hAnsi="宋体" w:eastAsia="宋体" w:cs="宋体"/>
          <w:color w:val="auto"/>
          <w:sz w:val="24"/>
          <w:szCs w:val="24"/>
          <w:highlight w:val="none"/>
          <w:lang w:val="zh-TW" w:eastAsia="zh-CN"/>
        </w:rPr>
        <w:t>）开标一览表</w:t>
      </w:r>
      <w:r>
        <w:rPr>
          <w:rStyle w:val="58"/>
          <w:rFonts w:hint="eastAsia" w:ascii="宋体" w:hAnsi="宋体" w:cs="宋体"/>
          <w:color w:val="auto"/>
          <w:sz w:val="24"/>
          <w:szCs w:val="24"/>
          <w:highlight w:val="none"/>
          <w:lang w:val="zh-TW" w:eastAsia="zh-CN"/>
        </w:rPr>
        <w:t>；</w:t>
      </w:r>
      <w:r>
        <w:rPr>
          <w:rStyle w:val="58"/>
          <w:rFonts w:hint="eastAsia" w:ascii="宋体" w:hAnsi="宋体" w:eastAsia="宋体" w:cs="宋体"/>
          <w:color w:val="auto"/>
          <w:sz w:val="24"/>
          <w:szCs w:val="24"/>
          <w:highlight w:val="none"/>
          <w:lang w:val="zh-TW" w:eastAsia="zh-TW"/>
        </w:rPr>
        <w:t>（格式见附件）</w:t>
      </w:r>
    </w:p>
    <w:p w14:paraId="227FE84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ascii="宋体" w:hAnsi="宋体" w:eastAsia="宋体" w:cs="宋体"/>
          <w:color w:val="auto"/>
          <w:sz w:val="24"/>
          <w:szCs w:val="24"/>
          <w:highlight w:val="none"/>
          <w:lang w:val="zh-TW" w:eastAsia="zh-TW"/>
        </w:rPr>
      </w:pPr>
      <w:r>
        <w:rPr>
          <w:rStyle w:val="58"/>
          <w:rFonts w:hint="eastAsia" w:ascii="宋体" w:hAnsi="宋体" w:eastAsia="宋体" w:cs="宋体"/>
          <w:color w:val="auto"/>
          <w:sz w:val="24"/>
          <w:szCs w:val="24"/>
          <w:highlight w:val="none"/>
          <w:lang w:val="zh-TW" w:eastAsia="zh-TW"/>
        </w:rPr>
        <w:t>（</w:t>
      </w:r>
      <w:r>
        <w:rPr>
          <w:rStyle w:val="58"/>
          <w:rFonts w:hint="eastAsia" w:ascii="宋体" w:hAnsi="宋体" w:cs="宋体"/>
          <w:color w:val="auto"/>
          <w:sz w:val="24"/>
          <w:szCs w:val="24"/>
          <w:highlight w:val="none"/>
          <w:lang w:val="en-US" w:eastAsia="zh-CN"/>
        </w:rPr>
        <w:t>3</w:t>
      </w:r>
      <w:r>
        <w:rPr>
          <w:rStyle w:val="58"/>
          <w:rFonts w:hint="eastAsia" w:ascii="宋体" w:hAnsi="宋体" w:eastAsia="宋体" w:cs="宋体"/>
          <w:color w:val="auto"/>
          <w:sz w:val="24"/>
          <w:szCs w:val="24"/>
          <w:highlight w:val="none"/>
          <w:lang w:val="zh-TW" w:eastAsia="zh-TW"/>
        </w:rPr>
        <w:t>）供应商认为有必要提供的其</w:t>
      </w:r>
      <w:r>
        <w:rPr>
          <w:rStyle w:val="58"/>
          <w:rFonts w:hint="eastAsia" w:ascii="宋体" w:hAnsi="宋体" w:eastAsia="宋体" w:cs="宋体"/>
          <w:color w:val="auto"/>
          <w:sz w:val="24"/>
          <w:szCs w:val="24"/>
          <w:highlight w:val="none"/>
          <w:lang w:val="zh-TW"/>
        </w:rPr>
        <w:t>他</w:t>
      </w:r>
      <w:r>
        <w:rPr>
          <w:rStyle w:val="58"/>
          <w:rFonts w:hint="eastAsia" w:ascii="宋体" w:hAnsi="宋体" w:eastAsia="宋体" w:cs="宋体"/>
          <w:color w:val="auto"/>
          <w:sz w:val="24"/>
          <w:szCs w:val="24"/>
          <w:highlight w:val="none"/>
          <w:lang w:val="zh-TW" w:eastAsia="zh-TW"/>
        </w:rPr>
        <w:t>文件。</w:t>
      </w:r>
    </w:p>
    <w:p w14:paraId="7A0C0384">
      <w:pPr>
        <w:pStyle w:val="11"/>
        <w:pBdr>
          <w:top w:val="none" w:color="auto" w:sz="0" w:space="0"/>
          <w:left w:val="none" w:color="auto" w:sz="0" w:space="0"/>
          <w:bottom w:val="none" w:color="auto" w:sz="0" w:space="0"/>
          <w:right w:val="none" w:color="auto" w:sz="0" w:space="0"/>
        </w:pBdr>
        <w:spacing w:after="0" w:line="440" w:lineRule="exact"/>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TW" w:eastAsia="zh-TW"/>
        </w:rPr>
        <w:t>、投标报价</w:t>
      </w:r>
    </w:p>
    <w:p w14:paraId="6AE3DA0E">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2.1最高限价：详见投标人须知前附表，投标报价高于最高限价的为无效报价。</w:t>
      </w:r>
    </w:p>
    <w:p w14:paraId="24CFAA37">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2.2投标报价范围：见投标人须知前附表。</w:t>
      </w:r>
    </w:p>
    <w:p w14:paraId="5B212146">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2.3投标报价只允许有一个报价，有选择的或有条件的报价均不予接受。</w:t>
      </w:r>
    </w:p>
    <w:p w14:paraId="6F42CA70">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2.4商务技术得分低于商务技术总分60%的供应商的报价将被拒绝。</w:t>
      </w:r>
    </w:p>
    <w:p w14:paraId="3C5D2DFA">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val="zh-TW" w:eastAsia="zh-TW"/>
        </w:rPr>
        <w:t>投标文件</w:t>
      </w:r>
      <w:r>
        <w:rPr>
          <w:rFonts w:hint="eastAsia" w:ascii="宋体" w:hAnsi="宋体" w:cs="宋体"/>
          <w:b/>
          <w:bCs/>
          <w:color w:val="auto"/>
          <w:sz w:val="24"/>
          <w:szCs w:val="24"/>
          <w:highlight w:val="none"/>
          <w:lang w:val="zh-TW" w:eastAsia="zh-CN"/>
        </w:rPr>
        <w:t>编制说明</w:t>
      </w:r>
    </w:p>
    <w:p w14:paraId="03D7C236">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3.1投标文件形式、制作、组成：详见投标人须知前附表：</w:t>
      </w:r>
    </w:p>
    <w:p w14:paraId="77B64BBC">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3.1.1按本招标文件采购需求、投标文件组成等要求进行编写，如有必要，可以增加附页。</w:t>
      </w:r>
    </w:p>
    <w:p w14:paraId="4BAAA60C">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3.1.2应当内容完整、条理清晰、字迹工整、格式规范、编排有序，逐页编目编码，否则导致投标文件被误读、漏读或者查找不到相关内容的，后果由投标人自负。</w:t>
      </w:r>
    </w:p>
    <w:p w14:paraId="62A9A7B7">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3.1.3招标文件提供固定格式的，投标人须按照固定格式制作投标文件（详见本招标文件），招标文件没有格式要求的由投标人自行编写。</w:t>
      </w:r>
    </w:p>
    <w:p w14:paraId="65E5383C">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18.2.▲签章：招标文件注明需签字盖章部位、资格、商务证明材料原件扫描件，以及任何行间插字、涂改或增删位置和澄清说明函等均须采用 CA 电子签章。</w:t>
      </w:r>
    </w:p>
    <w:p w14:paraId="405FFF0C">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2" w:firstLineChars="200"/>
        <w:rPr>
          <w:rFonts w:hint="eastAsia" w:ascii="宋体" w:hAnsi="宋体" w:cs="宋体"/>
          <w:color w:val="auto"/>
          <w:sz w:val="24"/>
          <w:szCs w:val="24"/>
          <w:highlight w:val="none"/>
          <w:lang w:val="en-US" w:eastAsia="zh-CN"/>
        </w:rPr>
      </w:pPr>
      <w:bookmarkStart w:id="1" w:name="_Toc359856802"/>
      <w:r>
        <w:rPr>
          <w:rFonts w:hint="eastAsia" w:ascii="宋体" w:hAnsi="宋体" w:cs="宋体"/>
          <w:b/>
          <w:bCs/>
          <w:color w:val="auto"/>
          <w:sz w:val="24"/>
          <w:szCs w:val="24"/>
          <w:highlight w:val="none"/>
          <w:lang w:val="en-US" w:eastAsia="zh-CN"/>
        </w:rPr>
        <w:t>4、</w:t>
      </w:r>
      <w:bookmarkEnd w:id="1"/>
      <w:r>
        <w:rPr>
          <w:rFonts w:hint="eastAsia" w:ascii="宋体" w:hAnsi="宋体" w:cs="宋体"/>
          <w:b/>
          <w:bCs/>
          <w:color w:val="auto"/>
          <w:sz w:val="24"/>
          <w:szCs w:val="24"/>
          <w:highlight w:val="none"/>
          <w:lang w:val="en-US" w:eastAsia="zh-CN"/>
        </w:rPr>
        <w:t>投标文件加密和提交</w:t>
      </w:r>
    </w:p>
    <w:p w14:paraId="70865F23">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1.详见投标人须知前附表。</w:t>
      </w:r>
    </w:p>
    <w:p w14:paraId="450E1D6A">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2.提交：详见本项目招标公告。投标人须在提交投标文件截止时间前完成上传提交，否则，视为撤回投标文件。</w:t>
      </w:r>
    </w:p>
    <w:p w14:paraId="01A07CF2">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5、投标文件修改或撤回</w:t>
      </w:r>
    </w:p>
    <w:p w14:paraId="44AF1D76">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5.1在投标截止时间前投标人可以对已提交投标文件进行补充、修改或撤回，需补充或者修改投标文件时，应当先行撤回原文件。经补充、修改后的投标文件须在投标截止时间前完成重新传输提交，且符合规定。</w:t>
      </w:r>
    </w:p>
    <w:p w14:paraId="5D159240">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5.2投标截止时间后，投标人不得撤回、修改投标文件。</w:t>
      </w:r>
    </w:p>
    <w:p w14:paraId="116B5E2C">
      <w:pPr>
        <w:pStyle w:val="45"/>
        <w:pBdr>
          <w:top w:val="none" w:color="auto" w:sz="0" w:space="0"/>
          <w:left w:val="none" w:color="auto" w:sz="0" w:space="0"/>
          <w:bottom w:val="none" w:color="auto" w:sz="0" w:space="0"/>
          <w:right w:val="none" w:color="auto" w:sz="0" w:space="0"/>
        </w:pBdr>
        <w:tabs>
          <w:tab w:val="left" w:pos="4830"/>
          <w:tab w:val="left" w:pos="5460"/>
        </w:tabs>
        <w:spacing w:line="440" w:lineRule="exact"/>
        <w:ind w:firstLine="480" w:firstLineChars="200"/>
        <w:rPr>
          <w:rFonts w:ascii="宋体" w:hAnsi="宋体" w:cs="宋体"/>
          <w:color w:val="auto"/>
          <w:sz w:val="24"/>
          <w:szCs w:val="24"/>
          <w:highlight w:val="none"/>
          <w:lang w:val="zh-TW" w:eastAsia="zh-TW"/>
        </w:rPr>
      </w:pPr>
    </w:p>
    <w:p w14:paraId="3ED1CC33">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9"/>
        <w:rPr>
          <w:rFonts w:hint="eastAsia" w:eastAsia="宋体"/>
          <w:color w:val="auto"/>
          <w:sz w:val="30"/>
          <w:szCs w:val="30"/>
          <w:highlight w:val="none"/>
          <w:lang w:val="zh-TW" w:eastAsia="zh-CN"/>
        </w:rPr>
      </w:pPr>
      <w:r>
        <w:rPr>
          <w:rFonts w:hint="eastAsia"/>
          <w:color w:val="auto"/>
          <w:sz w:val="30"/>
          <w:szCs w:val="30"/>
          <w:highlight w:val="none"/>
          <w:lang w:val="zh-TW"/>
        </w:rPr>
        <w:t>五、</w:t>
      </w:r>
      <w:r>
        <w:rPr>
          <w:rFonts w:hint="eastAsia"/>
          <w:color w:val="auto"/>
          <w:sz w:val="30"/>
          <w:szCs w:val="30"/>
          <w:highlight w:val="none"/>
          <w:lang w:val="zh-TW" w:eastAsia="zh-CN"/>
        </w:rPr>
        <w:t>开标</w:t>
      </w:r>
    </w:p>
    <w:p w14:paraId="4A713874">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zh-TW" w:eastAsia="zh-TW"/>
        </w:rPr>
      </w:pPr>
      <w:r>
        <w:rPr>
          <w:rStyle w:val="58"/>
          <w:rFonts w:hint="eastAsia"/>
          <w:b/>
          <w:bCs/>
          <w:color w:val="auto"/>
          <w:sz w:val="24"/>
          <w:szCs w:val="24"/>
          <w:highlight w:val="none"/>
          <w:lang w:val="zh-TW" w:eastAsia="zh-TW"/>
        </w:rPr>
        <w:t>1、开标时间及地点</w:t>
      </w:r>
    </w:p>
    <w:p w14:paraId="3AE97FDD">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1.1</w:t>
      </w:r>
      <w:r>
        <w:rPr>
          <w:rStyle w:val="58"/>
          <w:rFonts w:hint="eastAsia"/>
          <w:color w:val="auto"/>
          <w:sz w:val="24"/>
          <w:szCs w:val="24"/>
          <w:highlight w:val="none"/>
          <w:lang w:val="zh-TW" w:eastAsia="zh-TW"/>
        </w:rPr>
        <w:t>详见本项目招标公告。</w:t>
      </w:r>
    </w:p>
    <w:p w14:paraId="7D8677F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1.2</w:t>
      </w:r>
      <w:r>
        <w:rPr>
          <w:rStyle w:val="58"/>
          <w:rFonts w:hint="eastAsia"/>
          <w:color w:val="auto"/>
          <w:sz w:val="24"/>
          <w:szCs w:val="24"/>
          <w:highlight w:val="none"/>
          <w:lang w:val="zh-TW" w:eastAsia="zh-TW"/>
        </w:rPr>
        <w:t>支持网上远程开启投标文件，投标人无需到现场参加开启会议，投标人应由法定代表人或委托代理人准时在线参加。随时关注评审进度，如在评审过程中有电子询标，应在规定的时间内对电子询标函进行澄清、答复。否则视同认可评审结果，不得对评审过程及评审结果提出质疑。</w:t>
      </w:r>
    </w:p>
    <w:p w14:paraId="47492618">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b/>
          <w:bCs/>
          <w:color w:val="auto"/>
          <w:sz w:val="24"/>
          <w:szCs w:val="24"/>
          <w:highlight w:val="none"/>
          <w:lang w:val="zh-TW" w:eastAsia="zh-TW"/>
        </w:rPr>
      </w:pPr>
      <w:r>
        <w:rPr>
          <w:rStyle w:val="58"/>
          <w:rFonts w:hint="eastAsia"/>
          <w:b/>
          <w:bCs/>
          <w:color w:val="auto"/>
          <w:sz w:val="24"/>
          <w:szCs w:val="24"/>
          <w:highlight w:val="none"/>
          <w:lang w:val="en-US" w:eastAsia="zh-CN"/>
        </w:rPr>
        <w:t>2、</w:t>
      </w:r>
      <w:r>
        <w:rPr>
          <w:rStyle w:val="58"/>
          <w:rFonts w:hint="eastAsia"/>
          <w:b/>
          <w:bCs/>
          <w:color w:val="auto"/>
          <w:sz w:val="24"/>
          <w:szCs w:val="24"/>
          <w:highlight w:val="none"/>
          <w:lang w:val="zh-TW" w:eastAsia="zh-TW"/>
        </w:rPr>
        <w:t>开评标程序</w:t>
      </w:r>
    </w:p>
    <w:p w14:paraId="03113775">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2.1</w:t>
      </w:r>
      <w:r>
        <w:rPr>
          <w:rStyle w:val="58"/>
          <w:rFonts w:hint="eastAsia"/>
          <w:color w:val="auto"/>
          <w:sz w:val="24"/>
          <w:szCs w:val="24"/>
          <w:highlight w:val="none"/>
          <w:lang w:val="zh-TW" w:eastAsia="zh-TW"/>
        </w:rPr>
        <w:t>本项目原则上采用政采云电子招投标、开标及评审程序。因非投标人自身原因导致投标文件在规定时间内无法解密或解密失败的，工作人员将开启该投标人提交的备份投标文件，以完成开标工作。</w:t>
      </w:r>
    </w:p>
    <w:p w14:paraId="205931C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w:t>
      </w:r>
      <w:r>
        <w:rPr>
          <w:rStyle w:val="58"/>
          <w:rFonts w:hint="eastAsia"/>
          <w:color w:val="auto"/>
          <w:sz w:val="24"/>
          <w:szCs w:val="24"/>
          <w:highlight w:val="none"/>
          <w:lang w:val="zh-TW" w:eastAsia="zh-TW"/>
        </w:rPr>
        <w:t>电子投标开标及评审程序</w:t>
      </w:r>
    </w:p>
    <w:p w14:paraId="46E74E5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2.2.1</w:t>
      </w:r>
      <w:r>
        <w:rPr>
          <w:rStyle w:val="58"/>
          <w:rFonts w:hint="eastAsia"/>
          <w:color w:val="auto"/>
          <w:sz w:val="24"/>
          <w:szCs w:val="24"/>
          <w:highlight w:val="none"/>
          <w:lang w:val="zh-TW" w:eastAsia="zh-TW"/>
        </w:rPr>
        <w:t>开标时间后，投标人登录政采云平台，用“项目采购﹣开标评标”功能对电子投标文件进行在线解密。</w:t>
      </w:r>
    </w:p>
    <w:p w14:paraId="035AC28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2.2.2</w:t>
      </w:r>
      <w:r>
        <w:rPr>
          <w:rStyle w:val="58"/>
          <w:rFonts w:hint="eastAsia"/>
          <w:color w:val="auto"/>
          <w:sz w:val="24"/>
          <w:szCs w:val="24"/>
          <w:highlight w:val="none"/>
          <w:lang w:val="zh-TW" w:eastAsia="zh-TW"/>
        </w:rPr>
        <w:t>由评标委员会对投标人资格进行审查，在系统上公开资格审查结果。</w:t>
      </w:r>
    </w:p>
    <w:p w14:paraId="7ECD051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2.2.3</w:t>
      </w:r>
      <w:r>
        <w:rPr>
          <w:rStyle w:val="58"/>
          <w:rFonts w:hint="eastAsia"/>
          <w:color w:val="auto"/>
          <w:sz w:val="24"/>
          <w:szCs w:val="24"/>
          <w:highlight w:val="none"/>
          <w:lang w:val="zh-TW" w:eastAsia="zh-TW"/>
        </w:rPr>
        <w:t>对有效投标文件的</w:t>
      </w:r>
      <w:r>
        <w:rPr>
          <w:rStyle w:val="58"/>
          <w:rFonts w:hint="eastAsia"/>
          <w:color w:val="auto"/>
          <w:sz w:val="24"/>
          <w:szCs w:val="24"/>
          <w:highlight w:val="none"/>
          <w:lang w:val="zh-TW" w:eastAsia="zh-CN"/>
        </w:rPr>
        <w:t>商务</w:t>
      </w:r>
      <w:r>
        <w:rPr>
          <w:rStyle w:val="58"/>
          <w:rFonts w:hint="eastAsia"/>
          <w:color w:val="auto"/>
          <w:sz w:val="24"/>
          <w:szCs w:val="24"/>
          <w:highlight w:val="none"/>
          <w:lang w:val="zh-TW" w:eastAsia="zh-TW"/>
        </w:rPr>
        <w:t>技术部分进行评审，在系统上公开</w:t>
      </w:r>
      <w:r>
        <w:rPr>
          <w:rStyle w:val="58"/>
          <w:rFonts w:hint="eastAsia"/>
          <w:color w:val="auto"/>
          <w:sz w:val="24"/>
          <w:szCs w:val="24"/>
          <w:highlight w:val="none"/>
          <w:lang w:val="zh-TW" w:eastAsia="zh-CN"/>
        </w:rPr>
        <w:t>商务</w:t>
      </w:r>
      <w:r>
        <w:rPr>
          <w:rStyle w:val="58"/>
          <w:rFonts w:hint="eastAsia"/>
          <w:color w:val="auto"/>
          <w:sz w:val="24"/>
          <w:szCs w:val="24"/>
          <w:highlight w:val="none"/>
          <w:lang w:val="zh-TW" w:eastAsia="zh-TW"/>
        </w:rPr>
        <w:t>技术评审及得分结果。</w:t>
      </w:r>
    </w:p>
    <w:p w14:paraId="5FEA5D8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2.2.4</w:t>
      </w:r>
      <w:r>
        <w:rPr>
          <w:rStyle w:val="58"/>
          <w:rFonts w:hint="eastAsia"/>
          <w:color w:val="auto"/>
          <w:sz w:val="24"/>
          <w:szCs w:val="24"/>
          <w:highlight w:val="none"/>
          <w:lang w:val="zh-TW" w:eastAsia="zh-TW"/>
        </w:rPr>
        <w:t>在系统上开启投标人报价。</w:t>
      </w:r>
    </w:p>
    <w:p w14:paraId="53C4A50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2.2.5</w:t>
      </w:r>
      <w:r>
        <w:rPr>
          <w:rStyle w:val="58"/>
          <w:rFonts w:hint="eastAsia"/>
          <w:color w:val="auto"/>
          <w:sz w:val="24"/>
          <w:szCs w:val="24"/>
          <w:highlight w:val="none"/>
          <w:lang w:val="zh-TW" w:eastAsia="zh-TW"/>
        </w:rPr>
        <w:t>由评标委员会对报价文件进行评审。</w:t>
      </w:r>
    </w:p>
    <w:p w14:paraId="03DEC641">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en-US" w:eastAsia="zh-CN"/>
        </w:rPr>
        <w:t>2.2.6</w:t>
      </w:r>
      <w:r>
        <w:rPr>
          <w:rStyle w:val="58"/>
          <w:rFonts w:hint="eastAsia"/>
          <w:color w:val="auto"/>
          <w:sz w:val="24"/>
          <w:szCs w:val="24"/>
          <w:highlight w:val="none"/>
          <w:lang w:val="zh-TW" w:eastAsia="zh-TW"/>
        </w:rPr>
        <w:t>在系统上公开最终得分。</w:t>
      </w:r>
    </w:p>
    <w:p w14:paraId="0BABA1C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zh-TW" w:eastAsia="zh-TW"/>
        </w:rPr>
      </w:pPr>
      <w:r>
        <w:rPr>
          <w:rStyle w:val="58"/>
          <w:rFonts w:hint="eastAsia"/>
          <w:color w:val="auto"/>
          <w:sz w:val="24"/>
          <w:szCs w:val="24"/>
          <w:highlight w:val="none"/>
          <w:lang w:val="zh-TW" w:eastAsia="zh-TW"/>
        </w:rPr>
        <w:t>注：政采云公司如对电子化开标及评审程序有调整的，按调整后的程序操作。</w:t>
      </w:r>
    </w:p>
    <w:p w14:paraId="6E76EB4B">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b/>
          <w:bCs/>
          <w:color w:val="auto"/>
          <w:sz w:val="24"/>
          <w:szCs w:val="24"/>
          <w:highlight w:val="none"/>
          <w:lang w:val="zh-TW" w:eastAsia="zh-TW"/>
        </w:rPr>
      </w:pPr>
      <w:r>
        <w:rPr>
          <w:rStyle w:val="58"/>
          <w:rFonts w:hint="eastAsia"/>
          <w:b/>
          <w:bCs/>
          <w:color w:val="auto"/>
          <w:sz w:val="24"/>
          <w:szCs w:val="24"/>
          <w:highlight w:val="none"/>
          <w:lang w:val="en-US" w:eastAsia="zh-CN"/>
        </w:rPr>
        <w:t>3、</w:t>
      </w:r>
      <w:r>
        <w:rPr>
          <w:rStyle w:val="58"/>
          <w:rFonts w:hint="eastAsia"/>
          <w:b/>
          <w:bCs/>
          <w:color w:val="auto"/>
          <w:sz w:val="24"/>
          <w:szCs w:val="24"/>
          <w:highlight w:val="none"/>
          <w:lang w:val="zh-TW" w:eastAsia="zh-TW"/>
        </w:rPr>
        <w:t>开标会结束。</w:t>
      </w:r>
    </w:p>
    <w:p w14:paraId="20CD224D">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b/>
          <w:bCs/>
          <w:color w:val="auto"/>
          <w:sz w:val="30"/>
          <w:szCs w:val="30"/>
          <w:highlight w:val="none"/>
          <w:lang w:val="zh-TW"/>
        </w:rPr>
      </w:pPr>
    </w:p>
    <w:p w14:paraId="704C8E5C">
      <w:pPr>
        <w:keepNext w:val="0"/>
        <w:keepLines w:val="0"/>
        <w:widowControl w:val="0"/>
        <w:pBdr>
          <w:top w:val="none" w:color="auto" w:sz="0" w:space="0"/>
          <w:left w:val="none" w:color="auto" w:sz="0" w:space="0"/>
          <w:bottom w:val="none" w:color="auto" w:sz="0" w:space="0"/>
          <w:right w:val="none" w:color="auto" w:sz="0" w:space="0"/>
        </w:pBdr>
        <w:spacing w:before="0" w:after="0" w:line="440" w:lineRule="exact"/>
        <w:jc w:val="center"/>
        <w:outlineLvl w:val="0"/>
        <w:rPr>
          <w:rFonts w:ascii="宋体" w:hAnsi="宋体" w:eastAsia="宋体" w:cs="宋体"/>
          <w:b/>
          <w:bCs/>
          <w:color w:val="auto"/>
          <w:kern w:val="2"/>
          <w:sz w:val="30"/>
          <w:szCs w:val="30"/>
          <w:highlight w:val="none"/>
          <w:u w:color="000000"/>
          <w:lang w:val="zh-TW" w:eastAsia="zh-TW" w:bidi="ar-SA"/>
        </w:rPr>
      </w:pPr>
      <w:r>
        <w:rPr>
          <w:rFonts w:hint="eastAsia" w:ascii="宋体" w:hAnsi="宋体" w:eastAsia="宋体" w:cs="宋体"/>
          <w:b/>
          <w:bCs/>
          <w:color w:val="auto"/>
          <w:kern w:val="2"/>
          <w:sz w:val="30"/>
          <w:szCs w:val="30"/>
          <w:highlight w:val="none"/>
          <w:u w:color="000000"/>
          <w:lang w:val="zh-TW" w:eastAsia="zh-CN" w:bidi="ar-SA"/>
        </w:rPr>
        <w:t>六、</w:t>
      </w:r>
      <w:r>
        <w:rPr>
          <w:rFonts w:hint="eastAsia" w:ascii="宋体" w:hAnsi="宋体" w:eastAsia="宋体" w:cs="宋体"/>
          <w:b/>
          <w:bCs/>
          <w:color w:val="auto"/>
          <w:kern w:val="2"/>
          <w:sz w:val="30"/>
          <w:szCs w:val="30"/>
          <w:highlight w:val="none"/>
          <w:u w:color="000000"/>
          <w:lang w:val="zh-TW" w:eastAsia="zh-TW" w:bidi="ar-SA"/>
        </w:rPr>
        <w:t>评标</w:t>
      </w:r>
    </w:p>
    <w:p w14:paraId="097BCED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投标文件评审按照有关法律制度和本文件第五章的规定进行。</w:t>
      </w:r>
    </w:p>
    <w:p w14:paraId="04C75137">
      <w:pPr>
        <w:pStyle w:val="45"/>
        <w:pBdr>
          <w:top w:val="none" w:color="auto" w:sz="0" w:space="0"/>
          <w:left w:val="none" w:color="auto" w:sz="0" w:space="0"/>
          <w:bottom w:val="none" w:color="auto" w:sz="0" w:space="0"/>
          <w:right w:val="none" w:color="auto" w:sz="0" w:space="0"/>
        </w:pBdr>
        <w:spacing w:line="440" w:lineRule="exact"/>
        <w:jc w:val="center"/>
        <w:rPr>
          <w:rFonts w:hint="eastAsia" w:ascii="宋体" w:hAnsi="宋体" w:cs="宋体"/>
          <w:b/>
          <w:bCs/>
          <w:color w:val="auto"/>
          <w:sz w:val="30"/>
          <w:szCs w:val="30"/>
          <w:highlight w:val="none"/>
          <w:lang w:val="zh-TW"/>
        </w:rPr>
      </w:pPr>
    </w:p>
    <w:p w14:paraId="16E4912D">
      <w:pPr>
        <w:pStyle w:val="45"/>
        <w:pBdr>
          <w:top w:val="none" w:color="auto" w:sz="0" w:space="0"/>
          <w:left w:val="none" w:color="auto" w:sz="0" w:space="0"/>
          <w:bottom w:val="none" w:color="auto" w:sz="0" w:space="0"/>
          <w:right w:val="none" w:color="auto" w:sz="0" w:space="0"/>
        </w:pBdr>
        <w:spacing w:line="440" w:lineRule="exact"/>
        <w:jc w:val="center"/>
        <w:rPr>
          <w:rFonts w:hint="eastAsia" w:ascii="宋体" w:hAnsi="宋体" w:eastAsia="宋体" w:cs="宋体"/>
          <w:b/>
          <w:bCs/>
          <w:color w:val="auto"/>
          <w:sz w:val="30"/>
          <w:szCs w:val="30"/>
          <w:highlight w:val="none"/>
          <w:lang w:val="zh-TW" w:eastAsia="zh-CN"/>
        </w:rPr>
      </w:pPr>
      <w:r>
        <w:rPr>
          <w:rFonts w:hint="eastAsia" w:ascii="宋体" w:hAnsi="宋体" w:cs="宋体"/>
          <w:b/>
          <w:bCs/>
          <w:color w:val="auto"/>
          <w:sz w:val="30"/>
          <w:szCs w:val="30"/>
          <w:highlight w:val="none"/>
          <w:lang w:val="zh-TW" w:eastAsia="zh-CN"/>
        </w:rPr>
        <w:t>七</w:t>
      </w:r>
      <w:r>
        <w:rPr>
          <w:rFonts w:hint="eastAsia" w:ascii="宋体" w:hAnsi="宋体" w:cs="宋体"/>
          <w:b/>
          <w:bCs/>
          <w:color w:val="auto"/>
          <w:sz w:val="30"/>
          <w:szCs w:val="30"/>
          <w:highlight w:val="none"/>
          <w:lang w:val="zh-TW"/>
        </w:rPr>
        <w:t>、</w:t>
      </w:r>
      <w:r>
        <w:rPr>
          <w:rFonts w:hint="eastAsia" w:ascii="宋体" w:hAnsi="宋体" w:cs="宋体"/>
          <w:b/>
          <w:bCs/>
          <w:color w:val="auto"/>
          <w:sz w:val="30"/>
          <w:szCs w:val="30"/>
          <w:highlight w:val="none"/>
          <w:lang w:val="zh-TW" w:eastAsia="zh-CN"/>
        </w:rPr>
        <w:t>定标</w:t>
      </w:r>
    </w:p>
    <w:p w14:paraId="590FB055">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en-US" w:eastAsia="zh-CN"/>
        </w:rPr>
      </w:pPr>
      <w:r>
        <w:rPr>
          <w:rStyle w:val="58"/>
          <w:rFonts w:hint="eastAsia"/>
          <w:b/>
          <w:bCs/>
          <w:color w:val="auto"/>
          <w:sz w:val="24"/>
          <w:szCs w:val="24"/>
          <w:highlight w:val="none"/>
          <w:lang w:val="en-US" w:eastAsia="zh-CN"/>
        </w:rPr>
        <w:t>1、确定中标供应商</w:t>
      </w:r>
    </w:p>
    <w:p w14:paraId="25692E3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1.1按照评审得分由高到低顺序推荐1名中标候选人。</w:t>
      </w:r>
    </w:p>
    <w:p w14:paraId="69B4D12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1.2采购代理机构自评审结束后2个工作日内将评标报告及有关资料送交采购人。</w:t>
      </w:r>
    </w:p>
    <w:p w14:paraId="5FC7AC0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1.3采购人在收到评标报告后5个工作日内，按照评标报告中推荐的中标候选人顺序确定中标人。采购人逾期未确定中标人且不提出异议的，视为按照评标报告中推荐的中标候选人顺序确定中标人。</w:t>
      </w:r>
    </w:p>
    <w:p w14:paraId="321A928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1.4采购人确定中标人过程中，发现中标候选人有下列情形之一的，应当不予确定其为中标人：</w:t>
      </w:r>
    </w:p>
    <w:p w14:paraId="1EC4202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1.4.1发现中标候选人存在禁止参加本项目采购活动的违法行为的；</w:t>
      </w:r>
    </w:p>
    <w:p w14:paraId="27F4ED9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1.4.2中标候选人因不可抗力，不能继续开展采购活动；</w:t>
      </w:r>
    </w:p>
    <w:p w14:paraId="21474BC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1.4.3中标候选人提供虚假材料的；</w:t>
      </w:r>
    </w:p>
    <w:p w14:paraId="6957B12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1.4.4中标候选人恶意串通的。</w:t>
      </w:r>
    </w:p>
    <w:p w14:paraId="2DBAD28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中标候选人有本条情形之一的，在符合法律前提下，采购人可以确定后一位中标候选人为中标人，依次类推。无法确定中标人的，应当重新组织招标。</w:t>
      </w:r>
    </w:p>
    <w:p w14:paraId="3D453EC5">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en-US" w:eastAsia="zh-CN"/>
        </w:rPr>
      </w:pPr>
      <w:r>
        <w:rPr>
          <w:rStyle w:val="58"/>
          <w:rFonts w:hint="eastAsia"/>
          <w:b/>
          <w:bCs/>
          <w:color w:val="auto"/>
          <w:sz w:val="24"/>
          <w:szCs w:val="24"/>
          <w:highlight w:val="none"/>
          <w:lang w:val="en-US" w:eastAsia="zh-CN"/>
        </w:rPr>
        <w:t>2、中标通知书</w:t>
      </w:r>
    </w:p>
    <w:p w14:paraId="2ACCCDE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2.1采购代理机构应当自中标供应商确定之日起2个工作日内，发出中标通知书，并在浙江政府采购网公告中标结果。</w:t>
      </w:r>
    </w:p>
    <w:p w14:paraId="32E7574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2.2中标通知书发出后，中标供应商须于2个工作日内到采购代理机构领取中标通知书，拒绝领取中标通知书的，将视为放弃中标，取消其中标资格。采购人不得违法改变中标结果，中标供应商无正当理由不得放弃中标，否则将承担相应的法律责任。</w:t>
      </w:r>
    </w:p>
    <w:p w14:paraId="1EB09275">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2.3中标供应商的投标文件本应作为无效处理或者有政府采购法律法规、规章规定的中标无效情形的，经查实，取消其中标资格，收回发出的中标通知书（中标供应商应当缴回）,由排名之后的中标候选供应商替补，或者重新开展采购活动。</w:t>
      </w:r>
    </w:p>
    <w:p w14:paraId="71AE7925">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rPr>
      </w:pPr>
      <w:r>
        <w:rPr>
          <w:rStyle w:val="58"/>
          <w:rFonts w:hint="eastAsia"/>
          <w:color w:val="auto"/>
          <w:sz w:val="24"/>
          <w:szCs w:val="24"/>
          <w:highlight w:val="none"/>
          <w:lang w:val="en-US" w:eastAsia="zh-CN"/>
        </w:rPr>
        <w:t>2.4中标通知书为签订采购合同的依据之一，是合同的有效组成部分。</w:t>
      </w:r>
    </w:p>
    <w:p w14:paraId="54DE020F">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p>
    <w:p w14:paraId="05805A88">
      <w:pPr>
        <w:keepNext w:val="0"/>
        <w:keepLines w:val="0"/>
        <w:widowControl w:val="0"/>
        <w:pBdr>
          <w:top w:val="none" w:color="auto" w:sz="0" w:space="0"/>
          <w:left w:val="none" w:color="auto" w:sz="0" w:space="0"/>
          <w:bottom w:val="none" w:color="auto" w:sz="0" w:space="0"/>
          <w:right w:val="none" w:color="auto" w:sz="0" w:space="0"/>
        </w:pBdr>
        <w:spacing w:before="0" w:after="0" w:line="440" w:lineRule="exact"/>
        <w:jc w:val="center"/>
        <w:outlineLvl w:val="0"/>
        <w:rPr>
          <w:rFonts w:ascii="宋体" w:hAnsi="宋体" w:eastAsia="宋体" w:cs="宋体"/>
          <w:b/>
          <w:bCs/>
          <w:color w:val="auto"/>
          <w:kern w:val="2"/>
          <w:sz w:val="30"/>
          <w:szCs w:val="30"/>
          <w:highlight w:val="none"/>
          <w:u w:color="000000"/>
          <w:lang w:val="zh-TW" w:eastAsia="zh-TW" w:bidi="ar-SA"/>
        </w:rPr>
      </w:pPr>
      <w:r>
        <w:rPr>
          <w:rFonts w:hint="eastAsia" w:cs="Times New Roman"/>
          <w:b/>
          <w:bCs/>
          <w:color w:val="auto"/>
          <w:kern w:val="2"/>
          <w:sz w:val="30"/>
          <w:szCs w:val="30"/>
          <w:highlight w:val="none"/>
          <w:u w:color="000000"/>
          <w:lang w:val="zh-TW" w:eastAsia="zh-CN" w:bidi="ar-SA"/>
        </w:rPr>
        <w:t>八</w:t>
      </w:r>
      <w:r>
        <w:rPr>
          <w:rFonts w:hint="eastAsia" w:ascii="Times New Roman" w:hAnsi="Times New Roman" w:eastAsia="宋体" w:cs="Times New Roman"/>
          <w:b/>
          <w:bCs/>
          <w:color w:val="auto"/>
          <w:kern w:val="2"/>
          <w:sz w:val="30"/>
          <w:szCs w:val="30"/>
          <w:highlight w:val="none"/>
          <w:u w:color="000000"/>
          <w:lang w:val="zh-TW" w:eastAsia="zh-CN" w:bidi="ar-SA"/>
        </w:rPr>
        <w:t>、</w:t>
      </w:r>
      <w:r>
        <w:rPr>
          <w:rFonts w:hint="eastAsia" w:ascii="Times New Roman" w:hAnsi="Times New Roman" w:eastAsia="宋体" w:cs="Times New Roman"/>
          <w:b/>
          <w:bCs/>
          <w:color w:val="auto"/>
          <w:kern w:val="2"/>
          <w:sz w:val="30"/>
          <w:szCs w:val="30"/>
          <w:highlight w:val="none"/>
          <w:u w:color="000000"/>
          <w:lang w:val="zh-TW" w:eastAsia="zh-TW" w:bidi="ar-SA"/>
        </w:rPr>
        <w:t>签订合同</w:t>
      </w:r>
    </w:p>
    <w:p w14:paraId="3238F0A0">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ascii="宋体" w:hAnsi="宋体" w:eastAsia="宋体" w:cs="宋体"/>
          <w:b/>
          <w:bCs/>
          <w:color w:val="auto"/>
          <w:kern w:val="2"/>
          <w:sz w:val="24"/>
          <w:szCs w:val="24"/>
          <w:highlight w:val="none"/>
          <w:u w:color="000000"/>
          <w:lang w:val="en-US" w:eastAsia="zh-CN" w:bidi="ar-SA"/>
        </w:rPr>
      </w:pPr>
      <w:r>
        <w:rPr>
          <w:rFonts w:hint="eastAsia" w:ascii="宋体" w:hAnsi="宋体" w:eastAsia="宋体" w:cs="宋体"/>
          <w:b/>
          <w:bCs/>
          <w:color w:val="auto"/>
          <w:kern w:val="2"/>
          <w:sz w:val="24"/>
          <w:szCs w:val="24"/>
          <w:highlight w:val="none"/>
          <w:u w:color="000000"/>
          <w:lang w:val="en-US" w:eastAsia="zh-CN" w:bidi="ar-SA"/>
        </w:rPr>
        <w:t>1</w:t>
      </w:r>
      <w:r>
        <w:rPr>
          <w:rFonts w:hint="eastAsia" w:ascii="宋体" w:hAnsi="宋体" w:eastAsia="宋体" w:cs="宋体"/>
          <w:b/>
          <w:bCs/>
          <w:color w:val="auto"/>
          <w:kern w:val="2"/>
          <w:sz w:val="24"/>
          <w:szCs w:val="24"/>
          <w:highlight w:val="none"/>
          <w:u w:color="000000"/>
          <w:lang w:val="zh-TW" w:eastAsia="zh-TW" w:bidi="ar-SA"/>
        </w:rPr>
        <w:t>、合同的签订</w:t>
      </w:r>
    </w:p>
    <w:p w14:paraId="10647515">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1.1</w:t>
      </w:r>
      <w:r>
        <w:rPr>
          <w:rFonts w:hint="eastAsia" w:ascii="宋体" w:hAnsi="宋体" w:eastAsia="宋体" w:cs="宋体"/>
          <w:color w:val="auto"/>
          <w:kern w:val="2"/>
          <w:sz w:val="24"/>
          <w:szCs w:val="24"/>
          <w:highlight w:val="none"/>
          <w:u w:color="000000"/>
          <w:lang w:val="zh-TW" w:eastAsia="zh-TW" w:bidi="ar-SA"/>
        </w:rPr>
        <w:t>中标人须在中标通知书发出之日起30日内按指定的时间、地点与采购人签订采购合同。由于中标人的原因逾期未与采购人签订采购合同的，将视为放弃中标，取消其中标资格并将按相关规定进行处理。</w:t>
      </w:r>
    </w:p>
    <w:p w14:paraId="678264B5">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1.2</w:t>
      </w:r>
      <w:r>
        <w:rPr>
          <w:rFonts w:hint="eastAsia" w:ascii="宋体" w:hAnsi="宋体" w:eastAsia="宋体" w:cs="宋体"/>
          <w:color w:val="auto"/>
          <w:kern w:val="2"/>
          <w:sz w:val="24"/>
          <w:szCs w:val="24"/>
          <w:highlight w:val="none"/>
          <w:u w:color="000000"/>
          <w:lang w:val="zh-TW" w:eastAsia="zh-TW" w:bidi="ar-SA"/>
        </w:rPr>
        <w:t>中标通知书、招标文件、澄清文件及中标人的投标文件等均为签订合同的依据。</w:t>
      </w:r>
    </w:p>
    <w:p w14:paraId="4A2A1170">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1.3</w:t>
      </w:r>
      <w:r>
        <w:rPr>
          <w:rFonts w:hint="eastAsia" w:ascii="宋体" w:hAnsi="宋体" w:eastAsia="宋体" w:cs="宋体"/>
          <w:color w:val="auto"/>
          <w:kern w:val="2"/>
          <w:sz w:val="24"/>
          <w:szCs w:val="24"/>
          <w:highlight w:val="none"/>
          <w:u w:color="000000"/>
          <w:lang w:val="zh-TW" w:eastAsia="zh-TW" w:bidi="ar-SA"/>
        </w:rPr>
        <w:t>采购人不得向中标人提出任何不合理的要求，作为签订合同的条件，不得与中标人私下订立背离合同实质性内容的任何协议，所签订的合同不得对招标文件和中标人投标文件确定的事项进行修改。</w:t>
      </w:r>
    </w:p>
    <w:p w14:paraId="4ED6257C">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1.4</w:t>
      </w:r>
      <w:r>
        <w:rPr>
          <w:rFonts w:hint="eastAsia" w:ascii="宋体" w:hAnsi="宋体" w:eastAsia="宋体" w:cs="宋体"/>
          <w:color w:val="auto"/>
          <w:kern w:val="2"/>
          <w:sz w:val="24"/>
          <w:szCs w:val="24"/>
          <w:highlight w:val="none"/>
          <w:u w:color="000000"/>
          <w:lang w:val="zh-TW" w:eastAsia="zh-TW" w:bidi="ar-SA"/>
        </w:rPr>
        <w:t>中标人因自身原因放弃中标或因不可抗力不能履行合同的，或者违反法律法规、招标文件规定的，在符合法律法规规定下采购人可以与排位在中标人之后的中标候选人签订采购合同，或者重新招标。</w:t>
      </w:r>
    </w:p>
    <w:p w14:paraId="0BBE930E">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b/>
          <w:bCs/>
          <w:color w:val="auto"/>
          <w:kern w:val="2"/>
          <w:sz w:val="24"/>
          <w:szCs w:val="24"/>
          <w:highlight w:val="none"/>
          <w:u w:color="000000"/>
          <w:lang w:val="en-US" w:eastAsia="zh-CN" w:bidi="ar-SA"/>
        </w:rPr>
        <w:t>2、</w:t>
      </w:r>
      <w:r>
        <w:rPr>
          <w:rFonts w:hint="eastAsia" w:ascii="宋体" w:hAnsi="宋体" w:eastAsia="宋体" w:cs="宋体"/>
          <w:b/>
          <w:bCs/>
          <w:color w:val="auto"/>
          <w:kern w:val="2"/>
          <w:sz w:val="24"/>
          <w:szCs w:val="24"/>
          <w:highlight w:val="none"/>
          <w:u w:color="000000"/>
          <w:lang w:val="zh-TW" w:eastAsia="zh-TW" w:bidi="ar-SA"/>
        </w:rPr>
        <w:t>补充合同</w:t>
      </w:r>
    </w:p>
    <w:p w14:paraId="30CDEDED">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zh-TW" w:eastAsia="zh-TW" w:bidi="ar-SA"/>
        </w:rPr>
        <w:t>采购合同履行中，采购人需要追加与合同标的相同的货物或者服务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w:t>
      </w:r>
    </w:p>
    <w:p w14:paraId="48C58EF2">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b/>
          <w:bCs/>
          <w:color w:val="auto"/>
          <w:kern w:val="2"/>
          <w:sz w:val="24"/>
          <w:szCs w:val="24"/>
          <w:highlight w:val="none"/>
          <w:u w:color="000000"/>
          <w:lang w:val="en-US" w:eastAsia="zh-CN" w:bidi="ar-SA"/>
        </w:rPr>
        <w:t>3、</w:t>
      </w:r>
      <w:r>
        <w:rPr>
          <w:rFonts w:hint="eastAsia" w:ascii="宋体" w:hAnsi="宋体" w:eastAsia="宋体" w:cs="宋体"/>
          <w:b/>
          <w:bCs/>
          <w:color w:val="auto"/>
          <w:kern w:val="2"/>
          <w:sz w:val="24"/>
          <w:szCs w:val="24"/>
          <w:highlight w:val="none"/>
          <w:u w:color="000000"/>
          <w:lang w:val="zh-TW" w:eastAsia="zh-TW" w:bidi="ar-SA"/>
        </w:rPr>
        <w:t>合同公告</w:t>
      </w:r>
    </w:p>
    <w:p w14:paraId="5D41915A">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zh-TW" w:eastAsia="zh-TW" w:bidi="ar-SA"/>
        </w:rPr>
        <w:t>采购人应当自采购合同签订（双方当事人均已签字盖章）之日起2个工作日内，将采购合同在浙江政府采购网公告，但采购合同中涉及国家秘密、商业秘密的内容除外。</w:t>
      </w:r>
    </w:p>
    <w:p w14:paraId="60D43CA6">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b/>
          <w:bCs/>
          <w:color w:val="auto"/>
          <w:kern w:val="2"/>
          <w:sz w:val="24"/>
          <w:szCs w:val="24"/>
          <w:highlight w:val="none"/>
          <w:u w:color="000000"/>
          <w:lang w:val="en-US" w:eastAsia="zh-CN" w:bidi="ar-SA"/>
        </w:rPr>
        <w:t>4、</w:t>
      </w:r>
      <w:r>
        <w:rPr>
          <w:rFonts w:hint="eastAsia" w:ascii="宋体" w:hAnsi="宋体" w:eastAsia="宋体" w:cs="宋体"/>
          <w:b/>
          <w:bCs/>
          <w:color w:val="auto"/>
          <w:kern w:val="2"/>
          <w:sz w:val="24"/>
          <w:szCs w:val="24"/>
          <w:highlight w:val="none"/>
          <w:u w:color="000000"/>
          <w:lang w:val="zh-TW" w:eastAsia="zh-TW" w:bidi="ar-SA"/>
        </w:rPr>
        <w:t>合同备案</w:t>
      </w:r>
    </w:p>
    <w:p w14:paraId="28ECDD2A">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4.1</w:t>
      </w:r>
      <w:r>
        <w:rPr>
          <w:rFonts w:hint="eastAsia" w:ascii="宋体" w:hAnsi="宋体" w:eastAsia="宋体" w:cs="宋体"/>
          <w:color w:val="auto"/>
          <w:kern w:val="2"/>
          <w:sz w:val="24"/>
          <w:szCs w:val="24"/>
          <w:highlight w:val="none"/>
          <w:u w:color="000000"/>
          <w:lang w:val="zh-TW" w:eastAsia="zh-TW" w:bidi="ar-SA"/>
        </w:rPr>
        <w:t>中标人与采购人签订合同后，合同双方应严格执行合同条款，履行合同规定的义务，保证合同的顺利完成。</w:t>
      </w:r>
    </w:p>
    <w:p w14:paraId="5AEAC876">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ascii="宋体" w:hAnsi="宋体" w:eastAsia="宋体" w:cs="宋体"/>
          <w:color w:val="auto"/>
          <w:kern w:val="2"/>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4.2</w:t>
      </w:r>
      <w:r>
        <w:rPr>
          <w:rFonts w:hint="eastAsia" w:ascii="宋体" w:hAnsi="宋体" w:eastAsia="宋体" w:cs="宋体"/>
          <w:color w:val="auto"/>
          <w:kern w:val="2"/>
          <w:sz w:val="24"/>
          <w:szCs w:val="24"/>
          <w:highlight w:val="none"/>
          <w:u w:color="000000"/>
          <w:lang w:val="zh-TW" w:eastAsia="zh-TW" w:bidi="ar-SA"/>
        </w:rPr>
        <w:t>在合同履行过程中，如发生合同纠纷，合同双方应按照《民法典》的有关规定进行处理。</w:t>
      </w:r>
    </w:p>
    <w:p w14:paraId="0C0968B2">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0"/>
        <w:rPr>
          <w:rFonts w:hint="eastAsia"/>
          <w:color w:val="auto"/>
          <w:sz w:val="30"/>
          <w:szCs w:val="30"/>
          <w:highlight w:val="none"/>
          <w:lang w:val="zh-TW" w:eastAsia="zh-CN"/>
        </w:rPr>
      </w:pPr>
    </w:p>
    <w:p w14:paraId="7AAFA2D0">
      <w:pPr>
        <w:pStyle w:val="36"/>
        <w:keepNext w:val="0"/>
        <w:keepLines w:val="0"/>
        <w:pBdr>
          <w:top w:val="none" w:color="auto" w:sz="0" w:space="0"/>
          <w:left w:val="none" w:color="auto" w:sz="0" w:space="0"/>
          <w:bottom w:val="none" w:color="auto" w:sz="0" w:space="0"/>
          <w:right w:val="none" w:color="auto" w:sz="0" w:space="0"/>
        </w:pBdr>
        <w:spacing w:before="0" w:after="0" w:line="440" w:lineRule="exact"/>
        <w:outlineLvl w:val="0"/>
        <w:rPr>
          <w:color w:val="auto"/>
          <w:sz w:val="30"/>
          <w:szCs w:val="30"/>
          <w:highlight w:val="none"/>
          <w:lang w:val="zh-TW"/>
        </w:rPr>
      </w:pPr>
      <w:r>
        <w:rPr>
          <w:rFonts w:hint="eastAsia"/>
          <w:color w:val="auto"/>
          <w:sz w:val="30"/>
          <w:szCs w:val="30"/>
          <w:highlight w:val="none"/>
          <w:lang w:val="zh-TW" w:eastAsia="zh-CN"/>
        </w:rPr>
        <w:t>九</w:t>
      </w:r>
      <w:r>
        <w:rPr>
          <w:rFonts w:hint="eastAsia"/>
          <w:color w:val="auto"/>
          <w:sz w:val="30"/>
          <w:szCs w:val="30"/>
          <w:highlight w:val="none"/>
          <w:lang w:val="zh-TW"/>
        </w:rPr>
        <w:t>、</w:t>
      </w:r>
      <w:r>
        <w:rPr>
          <w:rFonts w:hint="eastAsia"/>
          <w:color w:val="auto"/>
          <w:sz w:val="30"/>
          <w:szCs w:val="30"/>
          <w:highlight w:val="none"/>
          <w:lang w:val="zh-TW" w:eastAsia="zh-TW"/>
        </w:rPr>
        <w:t>询问、质疑、投诉</w:t>
      </w:r>
    </w:p>
    <w:p w14:paraId="2706E7E8">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color w:val="auto"/>
          <w:sz w:val="24"/>
          <w:szCs w:val="24"/>
          <w:highlight w:val="none"/>
          <w:lang w:val="zh-TW" w:eastAsia="zh-TW"/>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TW" w:eastAsia="zh-TW"/>
        </w:rPr>
        <w:t>询问</w:t>
      </w:r>
    </w:p>
    <w:p w14:paraId="0291D992">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val="zh-TW" w:eastAsia="zh-TW"/>
        </w:rPr>
        <w:t>投标人对招标文件、招标过程、招标结果事项有疑问的，可以向采购人或采购代理机构提出询问；采购人或采购代理机构应当在3个工作日内作出答复，但答复的内容不得涉及商业秘密。</w:t>
      </w:r>
    </w:p>
    <w:p w14:paraId="6D78A8AB">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b/>
          <w:bCs/>
          <w:color w:val="auto"/>
          <w:sz w:val="24"/>
          <w:szCs w:val="24"/>
          <w:highlight w:val="none"/>
          <w:lang w:val="zh-TW" w:eastAsia="zh-TW"/>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TW" w:eastAsia="zh-TW"/>
        </w:rPr>
        <w:t>质疑</w:t>
      </w:r>
    </w:p>
    <w:p w14:paraId="3C724487">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val="zh-TW" w:eastAsia="zh-TW"/>
        </w:rPr>
        <w:t>符合《中华人民共和国政府采购法》《中华人民共和国政府采购法实施条例》《政府采购质疑和投诉办法》（财政部令第94号）等有关法律法规规定。</w:t>
      </w:r>
    </w:p>
    <w:p w14:paraId="05E9B3C2">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val="zh-TW" w:eastAsia="zh-TW"/>
        </w:rPr>
        <w:t>潜在供应商已依法获取采购文件，可以对该文件提出质疑。采购人拒绝受理未提交投标文件的投标人对采购过程和中标结果提出质疑。</w:t>
      </w:r>
    </w:p>
    <w:p w14:paraId="4DE82431">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val="zh-TW" w:eastAsia="zh-TW"/>
        </w:rPr>
        <w:t>供应商在法定质疑期内一次性提出针对同一采购程序环节的质疑。</w:t>
      </w:r>
    </w:p>
    <w:p w14:paraId="2253700D">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val="zh-TW" w:eastAsia="zh-TW"/>
        </w:rPr>
        <w:t>质疑提出起算日期</w:t>
      </w:r>
    </w:p>
    <w:p w14:paraId="04747D32">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2.4.1</w:t>
      </w:r>
      <w:r>
        <w:rPr>
          <w:rFonts w:hint="eastAsia" w:ascii="宋体" w:hAnsi="宋体" w:cs="宋体"/>
          <w:color w:val="auto"/>
          <w:sz w:val="24"/>
          <w:szCs w:val="24"/>
          <w:highlight w:val="none"/>
          <w:lang w:val="zh-TW" w:eastAsia="zh-TW"/>
        </w:rPr>
        <w:t>对采购文件提出质疑的，自投标人获取招标文件之日起或者公告届满之日起开始计算，且应当在开标时间前24小时前提出，否则，被质疑人可不予受理。</w:t>
      </w:r>
    </w:p>
    <w:p w14:paraId="57C8848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2.4.2</w:t>
      </w:r>
      <w:r>
        <w:rPr>
          <w:rFonts w:hint="eastAsia" w:ascii="宋体" w:hAnsi="宋体" w:cs="宋体"/>
          <w:color w:val="auto"/>
          <w:sz w:val="24"/>
          <w:szCs w:val="24"/>
          <w:highlight w:val="none"/>
          <w:lang w:val="zh-TW" w:eastAsia="zh-TW"/>
        </w:rPr>
        <w:t>对采购过程提出质疑的，质疑期限自各采购程序环节结束之日起计算。</w:t>
      </w:r>
    </w:p>
    <w:p w14:paraId="5CBBE754">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2.4.3</w:t>
      </w:r>
      <w:r>
        <w:rPr>
          <w:rFonts w:hint="eastAsia" w:ascii="宋体" w:hAnsi="宋体" w:cs="宋体"/>
          <w:color w:val="auto"/>
          <w:sz w:val="24"/>
          <w:szCs w:val="24"/>
          <w:highlight w:val="none"/>
          <w:lang w:val="zh-TW" w:eastAsia="zh-TW"/>
        </w:rPr>
        <w:t>对采购结果提出质疑的，质疑期限自采购结果公告（包括公示、预公告、结果变更公告等之日起计算。</w:t>
      </w:r>
    </w:p>
    <w:p w14:paraId="71309C11">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2.4.4</w:t>
      </w:r>
      <w:r>
        <w:rPr>
          <w:rFonts w:hint="eastAsia" w:ascii="宋体" w:hAnsi="宋体" w:cs="宋体"/>
          <w:color w:val="auto"/>
          <w:sz w:val="24"/>
          <w:szCs w:val="24"/>
          <w:highlight w:val="none"/>
          <w:lang w:val="zh-TW" w:eastAsia="zh-TW"/>
        </w:rPr>
        <w:t>投标人逾期提出质疑的，采购人或采购代理机构均不予受理和答复。</w:t>
      </w:r>
    </w:p>
    <w:p w14:paraId="07D41731">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val="zh-TW" w:eastAsia="zh-TW"/>
        </w:rPr>
        <w:t>采购人应当在收到投标人的书面质疑后7个工作日内作出答复，但答复的内容不得涉及商业秘密。</w:t>
      </w:r>
    </w:p>
    <w:p w14:paraId="3AC6FF67">
      <w:pPr>
        <w:pStyle w:val="45"/>
        <w:pBdr>
          <w:top w:val="none" w:color="auto" w:sz="0" w:space="0"/>
          <w:left w:val="none" w:color="auto" w:sz="0" w:space="0"/>
          <w:bottom w:val="none" w:color="auto" w:sz="0" w:space="0"/>
          <w:right w:val="none" w:color="auto" w:sz="0" w:space="0"/>
        </w:pBdr>
        <w:spacing w:line="440" w:lineRule="exact"/>
        <w:ind w:firstLine="482" w:firstLineChars="200"/>
        <w:rPr>
          <w:rFonts w:hint="eastAsia" w:ascii="宋体" w:hAnsi="宋体" w:cs="宋体"/>
          <w:b/>
          <w:bCs/>
          <w:color w:val="auto"/>
          <w:sz w:val="24"/>
          <w:szCs w:val="24"/>
          <w:highlight w:val="none"/>
          <w:lang w:val="zh-TW" w:eastAsia="zh-TW"/>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val="zh-TW" w:eastAsia="zh-TW"/>
        </w:rPr>
        <w:t>投诉</w:t>
      </w:r>
    </w:p>
    <w:p w14:paraId="7A09C458">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质疑供应商对采购人未在规定时间内作出答复或者质疑答复不满意的，可以在答复期满后15个工作日内向政府采购监管部门投诉。</w:t>
      </w:r>
    </w:p>
    <w:p w14:paraId="44A04D5E">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p>
    <w:p w14:paraId="473CA9D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zh-TW" w:eastAsia="zh-TW"/>
        </w:rPr>
      </w:pPr>
      <w:r>
        <w:rPr>
          <w:rFonts w:hint="eastAsia" w:ascii="宋体" w:hAnsi="宋体" w:cs="宋体"/>
          <w:b/>
          <w:bCs/>
          <w:color w:val="auto"/>
          <w:sz w:val="30"/>
          <w:szCs w:val="30"/>
          <w:highlight w:val="none"/>
          <w:lang w:val="zh-TW" w:eastAsia="zh-TW"/>
        </w:rPr>
        <w:t>十、法律责任</w:t>
      </w:r>
    </w:p>
    <w:p w14:paraId="2E911670">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1、投标人参加本项目投标不得有下列情形：</w:t>
      </w:r>
    </w:p>
    <w:p w14:paraId="4A560D1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val="zh-TW" w:eastAsia="zh-TW"/>
        </w:rPr>
        <w:t>提供</w:t>
      </w:r>
      <w:r>
        <w:rPr>
          <w:rFonts w:hint="eastAsia" w:ascii="宋体" w:hAnsi="宋体" w:cs="宋体"/>
          <w:color w:val="auto"/>
          <w:sz w:val="24"/>
          <w:szCs w:val="24"/>
          <w:highlight w:val="none"/>
          <w:lang w:val="zh-TW" w:eastAsia="zh-CN"/>
        </w:rPr>
        <w:t>虚</w:t>
      </w:r>
      <w:r>
        <w:rPr>
          <w:rFonts w:hint="eastAsia" w:ascii="宋体" w:hAnsi="宋体" w:cs="宋体"/>
          <w:color w:val="auto"/>
          <w:sz w:val="24"/>
          <w:szCs w:val="24"/>
          <w:highlight w:val="none"/>
          <w:lang w:val="zh-TW" w:eastAsia="zh-TW"/>
        </w:rPr>
        <w:t>假材料谋取中标；</w:t>
      </w:r>
    </w:p>
    <w:p w14:paraId="5178E2DF">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val="zh-TW" w:eastAsia="zh-TW"/>
        </w:rPr>
        <w:t>采取不正当手段诋毁、排挤其他投标人；</w:t>
      </w:r>
    </w:p>
    <w:p w14:paraId="7A143141">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val="zh-TW" w:eastAsia="zh-TW"/>
        </w:rPr>
        <w:t>与采购人、其他投标人恶意串通；</w:t>
      </w:r>
    </w:p>
    <w:p w14:paraId="5DEF16FB">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val="zh-TW" w:eastAsia="zh-TW"/>
        </w:rPr>
        <w:t>向采购人、评标委员会成员行贿或者提供其他不正当利益；</w:t>
      </w:r>
    </w:p>
    <w:p w14:paraId="2D063A46">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val="zh-TW" w:eastAsia="zh-TW"/>
        </w:rPr>
        <w:t>在招标过程中与采购人进行协商谈判；</w:t>
      </w:r>
    </w:p>
    <w:p w14:paraId="115F844E">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val="zh-TW" w:eastAsia="zh-TW"/>
        </w:rPr>
        <w:t>中标供应商无正当理由拖延或者不与采购人采购合同；</w:t>
      </w:r>
    </w:p>
    <w:p w14:paraId="0726D63A">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TW" w:eastAsia="zh-TW"/>
        </w:rPr>
        <w:t>未按照采购文件确定的事项签订采购合同；</w:t>
      </w:r>
    </w:p>
    <w:p w14:paraId="4A3714C9">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val="zh-TW" w:eastAsia="zh-TW"/>
        </w:rPr>
        <w:t>将采购合同转包或者违规分包；</w:t>
      </w:r>
    </w:p>
    <w:p w14:paraId="72C798AA">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lang w:val="zh-TW" w:eastAsia="zh-TW"/>
        </w:rPr>
        <w:t>提供假冒伪劣产品；</w:t>
      </w:r>
    </w:p>
    <w:p w14:paraId="63B291CD">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1.10</w:t>
      </w:r>
      <w:r>
        <w:rPr>
          <w:rFonts w:hint="eastAsia" w:ascii="宋体" w:hAnsi="宋体" w:cs="宋体"/>
          <w:color w:val="auto"/>
          <w:sz w:val="24"/>
          <w:szCs w:val="24"/>
          <w:highlight w:val="none"/>
          <w:lang w:val="zh-TW" w:eastAsia="zh-TW"/>
        </w:rPr>
        <w:t>擅自变更、中止或者终止采购合同；</w:t>
      </w:r>
    </w:p>
    <w:p w14:paraId="57AE3925">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1.11</w:t>
      </w:r>
      <w:r>
        <w:rPr>
          <w:rFonts w:hint="eastAsia" w:ascii="宋体" w:hAnsi="宋体" w:cs="宋体"/>
          <w:color w:val="auto"/>
          <w:sz w:val="24"/>
          <w:szCs w:val="24"/>
          <w:highlight w:val="none"/>
          <w:lang w:val="zh-TW" w:eastAsia="zh-TW"/>
        </w:rPr>
        <w:t>拒绝有关部门的监督检查或者向监督检查部门提供虚假情况；</w:t>
      </w:r>
    </w:p>
    <w:p w14:paraId="08B87FB7">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en-US" w:eastAsia="zh-CN"/>
        </w:rPr>
        <w:t>1.12</w:t>
      </w:r>
      <w:r>
        <w:rPr>
          <w:rFonts w:hint="eastAsia" w:ascii="宋体" w:hAnsi="宋体" w:cs="宋体"/>
          <w:color w:val="auto"/>
          <w:sz w:val="24"/>
          <w:szCs w:val="24"/>
          <w:highlight w:val="none"/>
          <w:lang w:val="zh-TW" w:eastAsia="zh-TW"/>
        </w:rPr>
        <w:t>法律法规规定的其他情形。</w:t>
      </w:r>
    </w:p>
    <w:p w14:paraId="527EA18D">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投标人有上述情形的，将按照有关规定处理。情节严重的，由市场</w:t>
      </w:r>
      <w:r>
        <w:rPr>
          <w:rFonts w:hint="eastAsia" w:ascii="宋体" w:hAnsi="宋体" w:cs="宋体"/>
          <w:color w:val="auto"/>
          <w:sz w:val="24"/>
          <w:szCs w:val="24"/>
          <w:highlight w:val="none"/>
          <w:lang w:val="zh-TW" w:eastAsia="zh-CN"/>
        </w:rPr>
        <w:t>监管部门</w:t>
      </w:r>
      <w:r>
        <w:rPr>
          <w:rFonts w:hint="eastAsia" w:ascii="宋体" w:hAnsi="宋体" w:cs="宋体"/>
          <w:color w:val="auto"/>
          <w:sz w:val="24"/>
          <w:szCs w:val="24"/>
          <w:highlight w:val="none"/>
          <w:lang w:val="zh-TW" w:eastAsia="zh-TW"/>
        </w:rPr>
        <w:t>吊销营业执照，构成犯罪的，依法追究刑事责任。同时将取消中标资格或者认定中标无效。</w:t>
      </w:r>
    </w:p>
    <w:p w14:paraId="42C0C79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color w:val="auto"/>
          <w:sz w:val="30"/>
          <w:szCs w:val="30"/>
          <w:highlight w:val="none"/>
          <w:lang w:val="zh-TW" w:eastAsia="zh-CN"/>
        </w:rPr>
      </w:pPr>
    </w:p>
    <w:p w14:paraId="51EC89F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zh-TW" w:eastAsia="zh-CN"/>
        </w:rPr>
      </w:pPr>
      <w:r>
        <w:rPr>
          <w:rFonts w:hint="eastAsia" w:ascii="宋体" w:hAnsi="宋体" w:cs="宋体"/>
          <w:b/>
          <w:bCs/>
          <w:color w:val="auto"/>
          <w:sz w:val="30"/>
          <w:szCs w:val="30"/>
          <w:highlight w:val="none"/>
          <w:lang w:val="zh-TW" w:eastAsia="zh-CN"/>
        </w:rPr>
        <w:t>十一、其他</w:t>
      </w:r>
    </w:p>
    <w:p w14:paraId="2E437923">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1、采购代理服务费</w:t>
      </w:r>
    </w:p>
    <w:p w14:paraId="26EE43B4">
      <w:pPr>
        <w:pStyle w:val="45"/>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hAnsi="宋体" w:eastAsia="宋体" w:cs="宋体"/>
          <w:color w:val="auto"/>
          <w:highlight w:val="none"/>
          <w:lang w:val="zh-TW" w:eastAsia="zh-TW"/>
        </w:rPr>
      </w:pPr>
      <w:r>
        <w:rPr>
          <w:rFonts w:hint="eastAsia" w:ascii="宋体" w:hAnsi="宋体" w:cs="宋体"/>
          <w:color w:val="auto"/>
          <w:sz w:val="24"/>
          <w:szCs w:val="24"/>
          <w:highlight w:val="none"/>
          <w:lang w:val="zh-TW" w:eastAsia="zh-TW"/>
        </w:rPr>
        <w:t>1.1本次采购，</w:t>
      </w:r>
      <w:r>
        <w:rPr>
          <w:rFonts w:hint="eastAsia" w:ascii="宋体" w:hAnsi="宋体" w:cs="宋体"/>
          <w:color w:val="auto"/>
          <w:sz w:val="24"/>
          <w:szCs w:val="24"/>
          <w:highlight w:val="none"/>
          <w:lang w:val="zh-TW" w:eastAsia="zh-CN"/>
        </w:rPr>
        <w:t>招标代理费参照计价格[2002]1980号及发改价格[2011]534号文的规定收费标准（服务类）72.52%计取，</w:t>
      </w:r>
      <w:r>
        <w:rPr>
          <w:rFonts w:hint="eastAsia" w:ascii="宋体" w:hAnsi="宋体" w:cs="宋体"/>
          <w:color w:val="auto"/>
          <w:sz w:val="24"/>
          <w:szCs w:val="24"/>
          <w:highlight w:val="none"/>
          <w:lang w:val="zh-TW" w:eastAsia="zh-TW"/>
        </w:rPr>
        <w:t>由中标单位在领取中标通知书时一次性支付给招标代理机构。代理服务费按差额定率累进法计算，收费标准如下：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14:paraId="4F83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57" w:type="dxa"/>
            <w:noWrap w:val="0"/>
            <w:vAlign w:val="center"/>
          </w:tcPr>
          <w:p w14:paraId="67576C97">
            <w:pPr>
              <w:widowControl w:val="0"/>
              <w:pBdr>
                <w:top w:val="none" w:color="auto" w:sz="0" w:space="0"/>
                <w:left w:val="none" w:color="auto" w:sz="0" w:space="0"/>
                <w:bottom w:val="none" w:color="auto" w:sz="0" w:space="0"/>
                <w:right w:val="none" w:color="auto" w:sz="0" w:space="0"/>
              </w:pBdr>
              <w:spacing w:line="340" w:lineRule="exact"/>
              <w:jc w:val="left"/>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mc:AlternateContent>
                <mc:Choice Requires="wps">
                  <w:drawing>
                    <wp:anchor distT="0" distB="0" distL="114300" distR="114300" simplePos="0" relativeHeight="251662336" behindDoc="0" locked="0" layoutInCell="1" allowOverlap="1">
                      <wp:simplePos x="0" y="0"/>
                      <wp:positionH relativeFrom="column">
                        <wp:posOffset>537210</wp:posOffset>
                      </wp:positionH>
                      <wp:positionV relativeFrom="paragraph">
                        <wp:posOffset>-3175</wp:posOffset>
                      </wp:positionV>
                      <wp:extent cx="1273810" cy="648970"/>
                      <wp:effectExtent l="1905" t="4445" r="19685" b="13335"/>
                      <wp:wrapNone/>
                      <wp:docPr id="5" name="直接箭头连接符 5"/>
                      <wp:cNvGraphicFramePr/>
                      <a:graphic xmlns:a="http://schemas.openxmlformats.org/drawingml/2006/main">
                        <a:graphicData uri="http://schemas.microsoft.com/office/word/2010/wordprocessingShape">
                          <wps:wsp>
                            <wps:cNvCnPr/>
                            <wps:spPr>
                              <a:xfrm>
                                <a:off x="0" y="0"/>
                                <a:ext cx="1273810" cy="64897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3pt;margin-top:-0.25pt;height:51.1pt;width:100.3pt;z-index:251662336;mso-width-relative:page;mso-height-relative:page;" filled="f" stroked="t" coordsize="21600,21600" o:gfxdata="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0m47bXAAAACAEAAA8AAAAAAAAAAQAgAAAAIgAAAGRycy9k&#10;b3ducmV2LnhtbFBLAQIUABQAAAAIAIdO4kApu1MYAwIAAPEDAAAOAAAAAAAAAAEAIAAAACYBAABk&#10;cnMvZTJvRG9jLnhtbFBLBQYAAAAABgAGAFkBAACbBQAAAAA=&#10;">
                      <v:fill on="f" focussize="0,0"/>
                      <v:stroke weight="0.25pt" color="#000000" joinstyle="round"/>
                      <v:imagedata o:title=""/>
                      <o:lock v:ext="edit" aspectratio="f"/>
                    </v:shape>
                  </w:pict>
                </mc:Fallback>
              </mc:AlternateContent>
            </w:r>
            <w:r>
              <w:rPr>
                <w:rFonts w:hint="eastAsia" w:ascii="宋体" w:hAnsi="宋体" w:eastAsia="宋体" w:cs="宋体"/>
                <w:color w:val="auto"/>
                <w:kern w:val="2"/>
                <w:sz w:val="24"/>
                <w:lang w:eastAsia="zh-CN"/>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185420</wp:posOffset>
                      </wp:positionV>
                      <wp:extent cx="1878965" cy="459105"/>
                      <wp:effectExtent l="1270" t="4445" r="5715" b="12700"/>
                      <wp:wrapNone/>
                      <wp:docPr id="6" name="直接箭头连接符 6"/>
                      <wp:cNvGraphicFramePr/>
                      <a:graphic xmlns:a="http://schemas.openxmlformats.org/drawingml/2006/main">
                        <a:graphicData uri="http://schemas.microsoft.com/office/word/2010/wordprocessingShape">
                          <wps:wsp>
                            <wps:cNvCnPr/>
                            <wps:spPr>
                              <a:xfrm>
                                <a:off x="0" y="0"/>
                                <a:ext cx="1878965" cy="45910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pt;margin-top:14.6pt;height:36.15pt;width:147.95pt;z-index:251661312;mso-width-relative:page;mso-height-relative:page;" filled="f" stroked="t" coordsize="21600,21600" o:gfxdata="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jcxG9gAAAAKAQAADwAAAAAAAAABACAAAAAiAAAAZHJzL2Rv&#10;d25yZXYueG1sUEsBAhQAFAAAAAgAh07iQGEGFOYBAgAA8QMAAA4AAAAAAAAAAQAgAAAAJwEAAGRy&#10;cy9lMm9Eb2MueG1sUEsFBgAAAAAGAAYAWQEAAJoFAAAAAA==&#10;">
                      <v:fill on="f" focussize="0,0"/>
                      <v:stroke weight="0.25pt" color="#000000" joinstyle="round"/>
                      <v:imagedata o:title=""/>
                      <o:lock v:ext="edit" aspectratio="f"/>
                    </v:shape>
                  </w:pict>
                </mc:Fallback>
              </mc:AlternateContent>
            </w:r>
            <w:r>
              <w:rPr>
                <w:rFonts w:hint="eastAsia" w:ascii="宋体" w:hAnsi="宋体" w:eastAsia="宋体" w:cs="宋体"/>
                <w:color w:val="auto"/>
                <w:kern w:val="2"/>
                <w:sz w:val="24"/>
                <w:lang w:eastAsia="zh-CN"/>
              </w:rPr>
              <w:t>费 率         服务类型</w:t>
            </w:r>
          </w:p>
          <w:p w14:paraId="14C13A7B">
            <w:pPr>
              <w:widowControl w:val="0"/>
              <w:pBdr>
                <w:top w:val="none" w:color="auto" w:sz="0" w:space="0"/>
                <w:left w:val="none" w:color="auto" w:sz="0" w:space="0"/>
                <w:bottom w:val="none" w:color="auto" w:sz="0" w:space="0"/>
                <w:right w:val="none" w:color="auto" w:sz="0" w:space="0"/>
              </w:pBdr>
              <w:spacing w:line="340" w:lineRule="exact"/>
              <w:jc w:val="left"/>
              <w:rPr>
                <w:rFonts w:hint="eastAsia" w:ascii="宋体" w:hAnsi="宋体" w:eastAsia="宋体" w:cs="宋体"/>
                <w:color w:val="auto"/>
                <w:kern w:val="2"/>
                <w:sz w:val="24"/>
                <w:lang w:eastAsia="zh-CN"/>
              </w:rPr>
            </w:pPr>
          </w:p>
          <w:p w14:paraId="56BEFC58">
            <w:pPr>
              <w:widowControl w:val="0"/>
              <w:pBdr>
                <w:top w:val="none" w:color="auto" w:sz="0" w:space="0"/>
                <w:left w:val="none" w:color="auto" w:sz="0" w:space="0"/>
                <w:bottom w:val="none" w:color="auto" w:sz="0" w:space="0"/>
                <w:right w:val="none" w:color="auto" w:sz="0" w:space="0"/>
              </w:pBdr>
              <w:spacing w:line="340" w:lineRule="exact"/>
              <w:jc w:val="left"/>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成交金额（万元）</w:t>
            </w:r>
          </w:p>
        </w:tc>
        <w:tc>
          <w:tcPr>
            <w:tcW w:w="2421" w:type="dxa"/>
            <w:noWrap w:val="0"/>
            <w:vAlign w:val="center"/>
          </w:tcPr>
          <w:p w14:paraId="09EBE31F">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货物招标</w:t>
            </w:r>
          </w:p>
        </w:tc>
        <w:tc>
          <w:tcPr>
            <w:tcW w:w="1933" w:type="dxa"/>
            <w:noWrap w:val="0"/>
            <w:vAlign w:val="center"/>
          </w:tcPr>
          <w:p w14:paraId="659A8143">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服务招标</w:t>
            </w:r>
          </w:p>
        </w:tc>
        <w:tc>
          <w:tcPr>
            <w:tcW w:w="2259" w:type="dxa"/>
            <w:noWrap w:val="0"/>
            <w:vAlign w:val="center"/>
          </w:tcPr>
          <w:p w14:paraId="4DFE3DF3">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工程招标</w:t>
            </w:r>
          </w:p>
        </w:tc>
      </w:tr>
      <w:tr w14:paraId="500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6B24915C">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100以下</w:t>
            </w:r>
          </w:p>
        </w:tc>
        <w:tc>
          <w:tcPr>
            <w:tcW w:w="2421" w:type="dxa"/>
            <w:noWrap w:val="0"/>
            <w:vAlign w:val="center"/>
          </w:tcPr>
          <w:p w14:paraId="653303B4">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1.5%</w:t>
            </w:r>
          </w:p>
        </w:tc>
        <w:tc>
          <w:tcPr>
            <w:tcW w:w="1933" w:type="dxa"/>
            <w:noWrap w:val="0"/>
            <w:vAlign w:val="center"/>
          </w:tcPr>
          <w:p w14:paraId="7D9A58EC">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1.5%</w:t>
            </w:r>
          </w:p>
        </w:tc>
        <w:tc>
          <w:tcPr>
            <w:tcW w:w="2259" w:type="dxa"/>
            <w:noWrap w:val="0"/>
            <w:vAlign w:val="center"/>
          </w:tcPr>
          <w:p w14:paraId="1E478D81">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1.0%</w:t>
            </w:r>
          </w:p>
        </w:tc>
      </w:tr>
      <w:tr w14:paraId="289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48654DE3">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100-500</w:t>
            </w:r>
          </w:p>
        </w:tc>
        <w:tc>
          <w:tcPr>
            <w:tcW w:w="2421" w:type="dxa"/>
            <w:noWrap w:val="0"/>
            <w:vAlign w:val="center"/>
          </w:tcPr>
          <w:p w14:paraId="7B33170B">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1.1%</w:t>
            </w:r>
          </w:p>
        </w:tc>
        <w:tc>
          <w:tcPr>
            <w:tcW w:w="1933" w:type="dxa"/>
            <w:noWrap w:val="0"/>
            <w:vAlign w:val="center"/>
          </w:tcPr>
          <w:p w14:paraId="36563CD5">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0.8%</w:t>
            </w:r>
          </w:p>
        </w:tc>
        <w:tc>
          <w:tcPr>
            <w:tcW w:w="2259" w:type="dxa"/>
            <w:noWrap w:val="0"/>
            <w:vAlign w:val="center"/>
          </w:tcPr>
          <w:p w14:paraId="6C5921FF">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0.7%</w:t>
            </w:r>
          </w:p>
        </w:tc>
      </w:tr>
      <w:tr w14:paraId="6BE0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20589588">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500-1000</w:t>
            </w:r>
          </w:p>
        </w:tc>
        <w:tc>
          <w:tcPr>
            <w:tcW w:w="2421" w:type="dxa"/>
            <w:noWrap w:val="0"/>
            <w:vAlign w:val="center"/>
          </w:tcPr>
          <w:p w14:paraId="3D448917">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0.8%</w:t>
            </w:r>
          </w:p>
        </w:tc>
        <w:tc>
          <w:tcPr>
            <w:tcW w:w="1933" w:type="dxa"/>
            <w:noWrap w:val="0"/>
            <w:vAlign w:val="center"/>
          </w:tcPr>
          <w:p w14:paraId="004E4D37">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0.45%</w:t>
            </w:r>
          </w:p>
        </w:tc>
        <w:tc>
          <w:tcPr>
            <w:tcW w:w="2259" w:type="dxa"/>
            <w:noWrap w:val="0"/>
            <w:vAlign w:val="center"/>
          </w:tcPr>
          <w:p w14:paraId="2402C3A8">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0.55%</w:t>
            </w:r>
          </w:p>
        </w:tc>
      </w:tr>
      <w:tr w14:paraId="4DF8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5E38D49E">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1000-5000</w:t>
            </w:r>
          </w:p>
        </w:tc>
        <w:tc>
          <w:tcPr>
            <w:tcW w:w="2421" w:type="dxa"/>
            <w:noWrap w:val="0"/>
            <w:vAlign w:val="center"/>
          </w:tcPr>
          <w:p w14:paraId="5642FED6">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0.5%</w:t>
            </w:r>
          </w:p>
        </w:tc>
        <w:tc>
          <w:tcPr>
            <w:tcW w:w="1933" w:type="dxa"/>
            <w:noWrap w:val="0"/>
            <w:vAlign w:val="center"/>
          </w:tcPr>
          <w:p w14:paraId="096CF601">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0.25%</w:t>
            </w:r>
          </w:p>
        </w:tc>
        <w:tc>
          <w:tcPr>
            <w:tcW w:w="2259" w:type="dxa"/>
            <w:noWrap w:val="0"/>
            <w:vAlign w:val="center"/>
          </w:tcPr>
          <w:p w14:paraId="2B2558C9">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0.35%</w:t>
            </w:r>
          </w:p>
        </w:tc>
      </w:tr>
      <w:tr w14:paraId="16A4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415D25A3">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5000-10000</w:t>
            </w:r>
          </w:p>
        </w:tc>
        <w:tc>
          <w:tcPr>
            <w:tcW w:w="2421" w:type="dxa"/>
            <w:noWrap w:val="0"/>
            <w:vAlign w:val="center"/>
          </w:tcPr>
          <w:p w14:paraId="61934311">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0.25%</w:t>
            </w:r>
          </w:p>
        </w:tc>
        <w:tc>
          <w:tcPr>
            <w:tcW w:w="1933" w:type="dxa"/>
            <w:noWrap w:val="0"/>
            <w:vAlign w:val="center"/>
          </w:tcPr>
          <w:p w14:paraId="7D703D6B">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0.1%</w:t>
            </w:r>
          </w:p>
        </w:tc>
        <w:tc>
          <w:tcPr>
            <w:tcW w:w="2259" w:type="dxa"/>
            <w:noWrap w:val="0"/>
            <w:vAlign w:val="center"/>
          </w:tcPr>
          <w:p w14:paraId="2758B70C">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0.2%</w:t>
            </w:r>
          </w:p>
        </w:tc>
      </w:tr>
      <w:tr w14:paraId="3B81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15186CAB">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10000-100000</w:t>
            </w:r>
          </w:p>
        </w:tc>
        <w:tc>
          <w:tcPr>
            <w:tcW w:w="2421" w:type="dxa"/>
            <w:noWrap w:val="0"/>
            <w:vAlign w:val="center"/>
          </w:tcPr>
          <w:p w14:paraId="75D9B6A5">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0.05%</w:t>
            </w:r>
          </w:p>
        </w:tc>
        <w:tc>
          <w:tcPr>
            <w:tcW w:w="1933" w:type="dxa"/>
            <w:noWrap w:val="0"/>
            <w:vAlign w:val="center"/>
          </w:tcPr>
          <w:p w14:paraId="6C23FB59">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0.05%</w:t>
            </w:r>
          </w:p>
        </w:tc>
        <w:tc>
          <w:tcPr>
            <w:tcW w:w="2259" w:type="dxa"/>
            <w:noWrap w:val="0"/>
            <w:vAlign w:val="center"/>
          </w:tcPr>
          <w:p w14:paraId="2DB4B889">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0.05%</w:t>
            </w:r>
          </w:p>
        </w:tc>
      </w:tr>
      <w:tr w14:paraId="6D5E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noWrap w:val="0"/>
            <w:vAlign w:val="center"/>
          </w:tcPr>
          <w:p w14:paraId="57602DBB">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270000以上</w:t>
            </w:r>
          </w:p>
        </w:tc>
        <w:tc>
          <w:tcPr>
            <w:tcW w:w="2421" w:type="dxa"/>
            <w:noWrap w:val="0"/>
            <w:vAlign w:val="center"/>
          </w:tcPr>
          <w:p w14:paraId="1E74ABB5">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0.01%</w:t>
            </w:r>
          </w:p>
        </w:tc>
        <w:tc>
          <w:tcPr>
            <w:tcW w:w="1933" w:type="dxa"/>
            <w:noWrap w:val="0"/>
            <w:vAlign w:val="center"/>
          </w:tcPr>
          <w:p w14:paraId="430D85DC">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0.01%</w:t>
            </w:r>
          </w:p>
        </w:tc>
        <w:tc>
          <w:tcPr>
            <w:tcW w:w="2259" w:type="dxa"/>
            <w:noWrap w:val="0"/>
            <w:vAlign w:val="center"/>
          </w:tcPr>
          <w:p w14:paraId="090D7779">
            <w:pPr>
              <w:widowControl w:val="0"/>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0.01%</w:t>
            </w:r>
          </w:p>
        </w:tc>
      </w:tr>
    </w:tbl>
    <w:p w14:paraId="76D28B62">
      <w:pPr>
        <w:pStyle w:val="34"/>
        <w:spacing w:line="440" w:lineRule="exact"/>
        <w:ind w:firstLine="480" w:firstLineChars="200"/>
        <w:jc w:val="both"/>
        <w:rPr>
          <w:rFonts w:hint="eastAsia" w:ascii="宋体" w:hAnsi="Times New Roman" w:eastAsia="宋体" w:cs="宋体"/>
          <w:color w:val="auto"/>
          <w:highlight w:val="none"/>
          <w:lang w:val="zh-TW" w:eastAsia="zh-CN"/>
        </w:rPr>
      </w:pPr>
      <w:r>
        <w:rPr>
          <w:rFonts w:hint="eastAsia" w:ascii="宋体" w:hAnsi="Times New Roman" w:eastAsia="宋体" w:cs="宋体"/>
          <w:color w:val="auto"/>
          <w:highlight w:val="none"/>
          <w:lang w:val="zh-TW" w:eastAsia="zh-TW"/>
        </w:rPr>
        <w:t>1.2评审费（按实）由</w:t>
      </w:r>
      <w:r>
        <w:rPr>
          <w:rFonts w:hint="eastAsia" w:ascii="宋体" w:hAnsi="Times New Roman" w:eastAsia="宋体" w:cs="宋体"/>
          <w:color w:val="auto"/>
          <w:highlight w:val="none"/>
          <w:lang w:val="en-US" w:eastAsia="zh-CN"/>
        </w:rPr>
        <w:t>采购人</w:t>
      </w:r>
      <w:r>
        <w:rPr>
          <w:rFonts w:hint="eastAsia" w:ascii="宋体" w:hAnsi="Times New Roman" w:eastAsia="宋体" w:cs="宋体"/>
          <w:color w:val="auto"/>
          <w:highlight w:val="none"/>
          <w:lang w:val="zh-TW" w:eastAsia="zh-TW"/>
        </w:rPr>
        <w:t>支付</w:t>
      </w:r>
      <w:r>
        <w:rPr>
          <w:rFonts w:hint="eastAsia" w:cs="宋体"/>
          <w:color w:val="auto"/>
          <w:highlight w:val="none"/>
          <w:lang w:val="zh-TW" w:eastAsia="zh-CN"/>
        </w:rPr>
        <w:t>。</w:t>
      </w:r>
    </w:p>
    <w:p w14:paraId="1C72260B">
      <w:pPr>
        <w:pStyle w:val="34"/>
        <w:spacing w:line="440" w:lineRule="exact"/>
        <w:ind w:firstLine="480" w:firstLineChars="200"/>
        <w:jc w:val="both"/>
        <w:rPr>
          <w:rFonts w:hint="eastAsia" w:ascii="宋体" w:hAnsi="Times New Roman" w:eastAsia="宋体" w:cs="宋体"/>
          <w:color w:val="auto"/>
          <w:highlight w:val="none"/>
          <w:lang w:val="zh-TW" w:eastAsia="zh-TW"/>
        </w:rPr>
      </w:pPr>
      <w:r>
        <w:rPr>
          <w:rFonts w:hint="eastAsia" w:ascii="宋体" w:hAnsi="Times New Roman" w:eastAsia="宋体" w:cs="宋体"/>
          <w:color w:val="auto"/>
          <w:highlight w:val="none"/>
          <w:lang w:val="zh-TW" w:eastAsia="zh-TW"/>
        </w:rPr>
        <w:t>1.3若出现终止或流标采购情形的，采购代理服务费、评审费（按实）由</w:t>
      </w:r>
      <w:r>
        <w:rPr>
          <w:rFonts w:hint="eastAsia" w:ascii="宋体" w:hAnsi="Times New Roman" w:eastAsia="宋体" w:cs="宋体"/>
          <w:color w:val="auto"/>
          <w:highlight w:val="none"/>
          <w:lang w:val="en-US" w:eastAsia="zh-CN"/>
        </w:rPr>
        <w:t>采购人</w:t>
      </w:r>
      <w:r>
        <w:rPr>
          <w:rFonts w:hint="eastAsia" w:ascii="宋体" w:hAnsi="Times New Roman" w:eastAsia="宋体" w:cs="宋体"/>
          <w:color w:val="auto"/>
          <w:highlight w:val="none"/>
          <w:lang w:val="zh-TW" w:eastAsia="zh-TW"/>
        </w:rPr>
        <w:t>支付。</w:t>
      </w:r>
    </w:p>
    <w:p w14:paraId="19628F31">
      <w:pPr>
        <w:pStyle w:val="34"/>
        <w:spacing w:line="440" w:lineRule="exact"/>
        <w:ind w:firstLine="480" w:firstLineChars="200"/>
        <w:jc w:val="both"/>
        <w:rPr>
          <w:rFonts w:hint="eastAsia" w:ascii="宋体" w:hAnsi="Times New Roman" w:eastAsia="宋体" w:cs="宋体"/>
          <w:color w:val="auto"/>
          <w:highlight w:val="none"/>
          <w:lang w:val="zh-TW" w:eastAsia="zh-TW"/>
        </w:rPr>
      </w:pPr>
      <w:r>
        <w:rPr>
          <w:rFonts w:hint="eastAsia" w:ascii="宋体" w:hAnsi="Times New Roman" w:eastAsia="宋体" w:cs="宋体"/>
          <w:color w:val="auto"/>
          <w:highlight w:val="none"/>
          <w:lang w:val="zh-TW" w:eastAsia="zh-TW"/>
        </w:rPr>
        <w:t>1.4以上费用不在报价中单列，请供应商在报价中予以考虑。</w:t>
      </w:r>
    </w:p>
    <w:p w14:paraId="018D7963">
      <w:pPr>
        <w:pStyle w:val="34"/>
        <w:spacing w:line="440" w:lineRule="exact"/>
        <w:ind w:firstLine="480" w:firstLineChars="200"/>
        <w:jc w:val="both"/>
        <w:rPr>
          <w:color w:val="auto"/>
          <w:highlight w:val="none"/>
          <w:lang w:val="zh-TW" w:eastAsia="zh-TW"/>
        </w:rPr>
      </w:pPr>
      <w:r>
        <w:rPr>
          <w:rFonts w:hint="eastAsia" w:ascii="宋体" w:hAnsi="Times New Roman" w:eastAsia="宋体" w:cs="宋体"/>
          <w:color w:val="auto"/>
          <w:highlight w:val="none"/>
          <w:lang w:val="zh-TW" w:eastAsia="zh-TW"/>
        </w:rPr>
        <w:t>1.5解释权：本招标文件是依据《政府采购法》及有关规定编制的，解释权属采购</w:t>
      </w:r>
      <w:r>
        <w:rPr>
          <w:rFonts w:hint="eastAsia"/>
          <w:color w:val="auto"/>
          <w:highlight w:val="none"/>
          <w:lang w:val="zh-TW" w:eastAsia="zh-TW"/>
        </w:rPr>
        <w:t>人。</w:t>
      </w:r>
    </w:p>
    <w:p w14:paraId="1E554C8A">
      <w:pPr>
        <w:pStyle w:val="3"/>
        <w:pBdr>
          <w:top w:val="none" w:color="auto" w:sz="0" w:space="0"/>
          <w:left w:val="none" w:color="auto" w:sz="0" w:space="0"/>
          <w:bottom w:val="none" w:color="auto" w:sz="0" w:space="0"/>
          <w:right w:val="none" w:color="auto" w:sz="0" w:space="0"/>
        </w:pBdr>
        <w:spacing w:before="0" w:after="0" w:line="460" w:lineRule="exact"/>
        <w:ind w:firstLine="239" w:firstLineChars="54"/>
        <w:rPr>
          <w:rFonts w:ascii="宋体" w:hAnsi="宋体" w:cs="宋体"/>
          <w:color w:val="auto"/>
          <w:highlight w:val="none"/>
          <w:lang w:val="zh-TW" w:eastAsia="zh-TW"/>
        </w:rPr>
      </w:pPr>
      <w:r>
        <w:rPr>
          <w:rFonts w:hint="eastAsia" w:ascii="宋体" w:hAnsi="宋体" w:cs="宋体"/>
          <w:color w:val="auto"/>
          <w:highlight w:val="none"/>
          <w:lang w:val="zh-TW" w:eastAsia="zh-TW"/>
        </w:rPr>
        <w:t>第</w:t>
      </w:r>
      <w:r>
        <w:rPr>
          <w:rFonts w:hint="eastAsia" w:ascii="宋体" w:hAnsi="宋体" w:cs="宋体"/>
          <w:color w:val="auto"/>
          <w:highlight w:val="none"/>
          <w:lang w:val="zh-TW"/>
        </w:rPr>
        <w:t>三章</w:t>
      </w:r>
      <w:r>
        <w:rPr>
          <w:rFonts w:hint="eastAsia" w:ascii="宋体" w:hAnsi="宋体" w:cs="宋体"/>
          <w:color w:val="auto"/>
          <w:highlight w:val="none"/>
        </w:rPr>
        <w:t xml:space="preserve"> </w:t>
      </w:r>
      <w:r>
        <w:rPr>
          <w:rFonts w:hint="eastAsia" w:ascii="宋体" w:hAnsi="宋体" w:cs="宋体"/>
          <w:color w:val="auto"/>
          <w:highlight w:val="none"/>
          <w:lang w:val="zh-TW" w:eastAsia="zh-TW"/>
        </w:rPr>
        <w:t>采购内容及要求</w:t>
      </w:r>
    </w:p>
    <w:p w14:paraId="0ACB66E7">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bookmarkStart w:id="2" w:name="_Toc14976"/>
    </w:p>
    <w:p w14:paraId="39B805BF">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一、</w:t>
      </w:r>
      <w:bookmarkEnd w:id="2"/>
      <w:r>
        <w:rPr>
          <w:rFonts w:hint="eastAsia" w:ascii="宋体" w:hAnsi="宋体" w:cs="宋体"/>
          <w:b/>
          <w:bCs/>
          <w:color w:val="auto"/>
          <w:highlight w:val="none"/>
          <w:lang w:val="en-US" w:eastAsia="zh-CN"/>
        </w:rPr>
        <w:t>项目概况</w:t>
      </w:r>
    </w:p>
    <w:p w14:paraId="24682D96">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1.项目名称：龙游县小溪滩库区、红船头库区、灵山港城区段保洁</w:t>
      </w:r>
    </w:p>
    <w:p w14:paraId="67D681A3">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2.本项目总预算/最高限价4000000元</w:t>
      </w:r>
    </w:p>
    <w:p w14:paraId="78F8FE9D">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3.采购内容</w:t>
      </w:r>
    </w:p>
    <w:tbl>
      <w:tblPr>
        <w:tblStyle w:val="26"/>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3741"/>
        <w:gridCol w:w="840"/>
        <w:gridCol w:w="825"/>
        <w:gridCol w:w="1339"/>
        <w:gridCol w:w="1289"/>
      </w:tblGrid>
      <w:tr w14:paraId="0822D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218" w:type="dxa"/>
            <w:noWrap w:val="0"/>
            <w:vAlign w:val="center"/>
          </w:tcPr>
          <w:p w14:paraId="570B225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3741" w:type="dxa"/>
            <w:noWrap w:val="0"/>
            <w:vAlign w:val="center"/>
          </w:tcPr>
          <w:p w14:paraId="415E925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采购内容</w:t>
            </w:r>
          </w:p>
        </w:tc>
        <w:tc>
          <w:tcPr>
            <w:tcW w:w="840" w:type="dxa"/>
            <w:noWrap w:val="0"/>
            <w:vAlign w:val="center"/>
          </w:tcPr>
          <w:p w14:paraId="4BFA6AA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tc>
        <w:tc>
          <w:tcPr>
            <w:tcW w:w="825" w:type="dxa"/>
            <w:noWrap w:val="0"/>
            <w:vAlign w:val="center"/>
          </w:tcPr>
          <w:p w14:paraId="228D7A4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1339" w:type="dxa"/>
            <w:noWrap w:val="0"/>
            <w:vAlign w:val="center"/>
          </w:tcPr>
          <w:p w14:paraId="130DE56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w:t>
            </w:r>
          </w:p>
        </w:tc>
        <w:tc>
          <w:tcPr>
            <w:tcW w:w="1289" w:type="dxa"/>
            <w:noWrap w:val="0"/>
            <w:vAlign w:val="center"/>
          </w:tcPr>
          <w:p w14:paraId="3772C7A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7ED97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218" w:type="dxa"/>
            <w:noWrap w:val="0"/>
            <w:vAlign w:val="center"/>
          </w:tcPr>
          <w:p w14:paraId="0C97E66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标项一</w:t>
            </w:r>
          </w:p>
        </w:tc>
        <w:tc>
          <w:tcPr>
            <w:tcW w:w="3741" w:type="dxa"/>
            <w:noWrap w:val="0"/>
            <w:vAlign w:val="center"/>
          </w:tcPr>
          <w:p w14:paraId="596E0E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龙游县衢江小溪滩库区河道保洁</w:t>
            </w:r>
          </w:p>
        </w:tc>
        <w:tc>
          <w:tcPr>
            <w:tcW w:w="840" w:type="dxa"/>
            <w:noWrap w:val="0"/>
            <w:vAlign w:val="center"/>
          </w:tcPr>
          <w:p w14:paraId="4CBA9AD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25" w:type="dxa"/>
            <w:noWrap w:val="0"/>
            <w:vAlign w:val="center"/>
          </w:tcPr>
          <w:p w14:paraId="6B17877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39" w:type="dxa"/>
            <w:noWrap w:val="0"/>
            <w:vAlign w:val="center"/>
          </w:tcPr>
          <w:p w14:paraId="4E9AA4D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190万元</w:t>
            </w:r>
          </w:p>
        </w:tc>
        <w:tc>
          <w:tcPr>
            <w:tcW w:w="1289" w:type="dxa"/>
            <w:noWrap w:val="0"/>
            <w:vAlign w:val="center"/>
          </w:tcPr>
          <w:p w14:paraId="0AC25B7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190万元</w:t>
            </w:r>
          </w:p>
        </w:tc>
      </w:tr>
      <w:tr w14:paraId="6747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218" w:type="dxa"/>
            <w:noWrap w:val="0"/>
            <w:vAlign w:val="center"/>
          </w:tcPr>
          <w:p w14:paraId="788C0F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标项二</w:t>
            </w:r>
          </w:p>
        </w:tc>
        <w:tc>
          <w:tcPr>
            <w:tcW w:w="3741" w:type="dxa"/>
            <w:noWrap w:val="0"/>
            <w:vAlign w:val="center"/>
          </w:tcPr>
          <w:p w14:paraId="386AD6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龙游县衢江红船头库区河道保洁</w:t>
            </w:r>
          </w:p>
        </w:tc>
        <w:tc>
          <w:tcPr>
            <w:tcW w:w="840" w:type="dxa"/>
            <w:noWrap w:val="0"/>
            <w:vAlign w:val="center"/>
          </w:tcPr>
          <w:p w14:paraId="3276F74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25" w:type="dxa"/>
            <w:noWrap w:val="0"/>
            <w:vAlign w:val="center"/>
          </w:tcPr>
          <w:p w14:paraId="7AE3070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39" w:type="dxa"/>
            <w:noWrap w:val="0"/>
            <w:vAlign w:val="center"/>
          </w:tcPr>
          <w:p w14:paraId="717D45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135万元</w:t>
            </w:r>
          </w:p>
        </w:tc>
        <w:tc>
          <w:tcPr>
            <w:tcW w:w="1289" w:type="dxa"/>
            <w:noWrap w:val="0"/>
            <w:vAlign w:val="center"/>
          </w:tcPr>
          <w:p w14:paraId="0809E7C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135万元</w:t>
            </w:r>
          </w:p>
        </w:tc>
      </w:tr>
      <w:tr w14:paraId="31BE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218" w:type="dxa"/>
            <w:noWrap w:val="0"/>
            <w:vAlign w:val="center"/>
          </w:tcPr>
          <w:p w14:paraId="224FA55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标项三</w:t>
            </w:r>
          </w:p>
        </w:tc>
        <w:tc>
          <w:tcPr>
            <w:tcW w:w="3741" w:type="dxa"/>
            <w:noWrap w:val="0"/>
            <w:vAlign w:val="center"/>
          </w:tcPr>
          <w:p w14:paraId="79B9C9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龙游县灵山港城区段河道保洁</w:t>
            </w:r>
          </w:p>
        </w:tc>
        <w:tc>
          <w:tcPr>
            <w:tcW w:w="840" w:type="dxa"/>
            <w:noWrap w:val="0"/>
            <w:vAlign w:val="center"/>
          </w:tcPr>
          <w:p w14:paraId="016997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25" w:type="dxa"/>
            <w:noWrap w:val="0"/>
            <w:vAlign w:val="center"/>
          </w:tcPr>
          <w:p w14:paraId="2823482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39" w:type="dxa"/>
            <w:noWrap w:val="0"/>
            <w:vAlign w:val="center"/>
          </w:tcPr>
          <w:p w14:paraId="466858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75万元</w:t>
            </w:r>
          </w:p>
        </w:tc>
        <w:tc>
          <w:tcPr>
            <w:tcW w:w="1289" w:type="dxa"/>
            <w:noWrap w:val="0"/>
            <w:vAlign w:val="center"/>
          </w:tcPr>
          <w:p w14:paraId="6C02F48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75万元</w:t>
            </w:r>
          </w:p>
        </w:tc>
      </w:tr>
    </w:tbl>
    <w:p w14:paraId="34004A36">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二、采购要求</w:t>
      </w:r>
    </w:p>
    <w:p w14:paraId="2442E39A">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1.合同服务期限：两年。</w:t>
      </w:r>
    </w:p>
    <w:p w14:paraId="6950E0E1">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2.保洁范围</w:t>
      </w:r>
    </w:p>
    <w:p w14:paraId="5DD5B321">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标项一：衢江小溪滩库区（含年年红）保洁范围：从小溪滩枢纽至红船头枢纽止；</w:t>
      </w:r>
    </w:p>
    <w:p w14:paraId="5D97FD59">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标项二：衢江红船头库区保洁范围：从红船头电站上游200米至衢江区上埠头村止；</w:t>
      </w:r>
    </w:p>
    <w:p w14:paraId="35EAD2A5">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标项三：灵山港城区段保洁范围：从鸡鸣堰下游至衢江驿前交汇口止。</w:t>
      </w:r>
    </w:p>
    <w:p w14:paraId="3D9EB187">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三、服务内容及具体要求</w:t>
      </w:r>
    </w:p>
    <w:p w14:paraId="5645CD6D">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（一）工作内容</w:t>
      </w:r>
    </w:p>
    <w:p w14:paraId="50469401">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根据河道保洁特点，将保洁内容分为日常保洁和突发保洁两种。</w:t>
      </w:r>
    </w:p>
    <w:p w14:paraId="2DC3C943">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1.日常保洁：</w:t>
      </w:r>
    </w:p>
    <w:p w14:paraId="6A9EC3CF">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原则上每3公里安排2艘保洁船，要求每天保洁时间不得小于8小时，暴雨、洪水船只无法出航等情况除外。</w:t>
      </w:r>
    </w:p>
    <w:p w14:paraId="364C23D1">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2.突发保洁：</w:t>
      </w:r>
    </w:p>
    <w:p w14:paraId="6832B13B">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一是河道水域内发现病死动物及其产品，保洁单位和责任人立即上报，并通知农业畜牧水产行政主管部门进行无害化处理。</w:t>
      </w:r>
    </w:p>
    <w:p w14:paraId="3C424307">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二是发现疑似病疫，保洁单位和责任人立即上报，并向卫生防疫主管部门报告。</w:t>
      </w:r>
    </w:p>
    <w:p w14:paraId="55ECC5CE">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三是发生突发水污染事件，保洁单位和责任人立即向环境保护行政主管部门报告，并通知当地人民政府。</w:t>
      </w:r>
    </w:p>
    <w:p w14:paraId="70CA08AC">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四是山洪、暴雨过后的5日内，保洁单位组织专门力量清理河道中的垃圾、杂草、障碍物等，确保河道畅通和河面、岸线的干净整洁。</w:t>
      </w:r>
    </w:p>
    <w:p w14:paraId="664497CA">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（二）具体要求</w:t>
      </w:r>
    </w:p>
    <w:p w14:paraId="2F335BC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保洁服务配置清单</w:t>
      </w:r>
    </w:p>
    <w:tbl>
      <w:tblPr>
        <w:tblStyle w:val="26"/>
        <w:tblW w:w="9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3618"/>
        <w:gridCol w:w="884"/>
        <w:gridCol w:w="784"/>
        <w:gridCol w:w="3354"/>
      </w:tblGrid>
      <w:tr w14:paraId="6802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8F7AFB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618" w:type="dxa"/>
            <w:tcBorders>
              <w:top w:val="single" w:color="000000" w:sz="4" w:space="0"/>
              <w:left w:val="single" w:color="000000" w:sz="4" w:space="0"/>
              <w:bottom w:val="single" w:color="000000" w:sz="4" w:space="0"/>
              <w:right w:val="single" w:color="000000" w:sz="4" w:space="0"/>
            </w:tcBorders>
            <w:noWrap w:val="0"/>
            <w:vAlign w:val="center"/>
          </w:tcPr>
          <w:p w14:paraId="11C3D3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8FCCBE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33B6CF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633B3C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2EC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B0BE9F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8CE6F6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28364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53C72A4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4FFC3A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51A2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7D3A1B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6BF5C6C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现场管理人员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0AC74F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B78935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4416DE8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3353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9D1C5B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6E8879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水面保洁船</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1DEAC1D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461FDD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艘</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5603A70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标项一不少于6艘，标项二不少于4艘，标项三不少于2艘</w:t>
            </w:r>
          </w:p>
        </w:tc>
      </w:tr>
      <w:tr w14:paraId="10C3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D3E498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05533AB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水面小型保洁船驾驶员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FC804C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BA0B27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F3B862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标项一不少于6人，标项二不少于4人，标项三不少于2人</w:t>
            </w:r>
          </w:p>
        </w:tc>
      </w:tr>
      <w:tr w14:paraId="2BCC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520A0D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A966A1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水面保洁员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C05E03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582896E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35DDA1A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标项一不少于14人，标项二不少于10人，标项三不少于6人</w:t>
            </w:r>
          </w:p>
        </w:tc>
      </w:tr>
      <w:tr w14:paraId="03F4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467731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6C1FF0C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保洁设备及工具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907C4D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277EFF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B4B6AB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7D9C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AAF030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1D7E9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拦污网</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967F3D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2200</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E765FB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534990B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71D1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2387EB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A7E330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打捞工具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D7F0F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FFE60D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8111DE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按一个季度更新一次</w:t>
            </w:r>
          </w:p>
        </w:tc>
      </w:tr>
      <w:tr w14:paraId="03D9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6A0339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F13BE5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铲</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D397C5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7FF61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4C01EB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合同签订后更换完成</w:t>
            </w:r>
          </w:p>
        </w:tc>
      </w:tr>
      <w:tr w14:paraId="7653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BD1A4E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AB1675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扫把</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1EE19E1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8B325D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16C4F87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按一个月更新一次</w:t>
            </w:r>
          </w:p>
        </w:tc>
      </w:tr>
      <w:tr w14:paraId="2C47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48047A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FACD18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垃圾钳</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104CD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B9FFC2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310542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按一个季度更新一次</w:t>
            </w:r>
          </w:p>
        </w:tc>
      </w:tr>
      <w:tr w14:paraId="79C5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5C8595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C334C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劳动保护</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20110B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34CAF67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35A9AE6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3B13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ADBF41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7B0EF6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救生衣</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33A27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57A29D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50D3B4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595B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682B7F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50AF01E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保洁工装</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FD4A2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7C22D1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0EECDEF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春装、冬装各一套</w:t>
            </w:r>
          </w:p>
          <w:p w14:paraId="3446647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（新购）</w:t>
            </w:r>
          </w:p>
        </w:tc>
      </w:tr>
      <w:tr w14:paraId="489A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80CB1F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6789E81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保洁旗</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3EADA8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0C261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50D11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按半年更新一次</w:t>
            </w:r>
          </w:p>
        </w:tc>
      </w:tr>
      <w:tr w14:paraId="4A8A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50CABB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0375128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垃圾清运</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A26D7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365</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CD1B59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42E672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包干</w:t>
            </w:r>
          </w:p>
        </w:tc>
      </w:tr>
      <w:tr w14:paraId="60F7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32DB8E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077727B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动物死畜处理（含打捞搬运费）</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785645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D679EB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598115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包干</w:t>
            </w:r>
          </w:p>
        </w:tc>
      </w:tr>
      <w:tr w14:paraId="7DA6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B9817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51DA7A8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人身意外保险</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9CE950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A8D45B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518D4F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意外伤残赔偿限额不少于150万元</w:t>
            </w:r>
          </w:p>
        </w:tc>
      </w:tr>
    </w:tbl>
    <w:p w14:paraId="0DF21C3F">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配备的船只、从业人员必须符合国家相关强制性规范，保持船舶处于良好运行状态，并有醒目标志，确保各种打捞工具完好，不影响打捞工作，必须为从业人员投保人身意外伤害保险（商业保险），从业人员要求身体健康，会游泳；中标方应做好从业人员水上安全生产教育和管理，遵守水上安全生产的各项规定，确保人身安全，做到安全第一。</w:t>
      </w:r>
    </w:p>
    <w:p w14:paraId="173BD11C">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2.水面打捞的垃圾等废弃物做到日产日清，定点倾倒，集中运往县垃圾填埋场倾倒，做到统一处理。</w:t>
      </w:r>
    </w:p>
    <w:p w14:paraId="22556011">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3.合同签订后，中标单位中标后7日内按照船只配置要求进行河道保洁，逾期未满足保洁船最低要求（3公里不少于2艘，衢江红船头库区不少于4艘，衢江小溪滩不少于6艘，灵山江城区段不少于2艘），视中标单位自动放弃资格。</w:t>
      </w:r>
    </w:p>
    <w:p w14:paraId="0E584A7B">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4.为保证保洁人员安全和保洁质量，衢江红船头库区、小溪滩库区保洁船吨位应不少于3吨每艘，船舶需三证齐全（船舶所有权登记证书、船舶国籍证书、船舶检验证书）。</w:t>
      </w:r>
    </w:p>
    <w:p w14:paraId="390E8266">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5.建立完善管理制度，做好人员考勤、日常工作等记录。</w:t>
      </w:r>
    </w:p>
    <w:p w14:paraId="02676E89">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6.服从各项突击性任务，如遇重大活动和重要检查，服从上级统一安排和调度。</w:t>
      </w:r>
    </w:p>
    <w:p w14:paraId="3C807210">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7.不发生上级领导批评、新闻媒体曝光或群众投诉等造成较大社会影响的事件。</w:t>
      </w:r>
    </w:p>
    <w:p w14:paraId="30A95CDC">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8.及时完成上级交办事情。</w:t>
      </w:r>
    </w:p>
    <w:p w14:paraId="17F71372">
      <w:pPr>
        <w:widowControl w:val="0"/>
        <w:pBdr>
          <w:top w:val="none" w:color="auto" w:sz="0" w:space="0"/>
          <w:left w:val="none" w:color="auto" w:sz="0" w:space="0"/>
          <w:bottom w:val="none" w:color="auto" w:sz="0" w:space="0"/>
          <w:right w:val="none" w:color="auto" w:sz="0" w:space="0"/>
        </w:pBdr>
        <w:spacing w:line="440" w:lineRule="exact"/>
        <w:ind w:firstLine="482" w:firstLineChars="200"/>
        <w:jc w:val="both"/>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四、其他</w:t>
      </w:r>
    </w:p>
    <w:p w14:paraId="12FC726D">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1.中标方负责承担其工作人员的工资、保险、劳保福利及其他一切费用，中标方任何员工因意外伤亡，与采购人无关，采购人概不负责。</w:t>
      </w:r>
    </w:p>
    <w:p w14:paraId="42A9C873">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标段1龙游县衢江小溪滩库区河道保洁（含年年红），如中标单位无自有自动水面保洁船，投标文件中须承诺中标后7个工作日内自行购买自动水面保洁船，未按承诺要求购买自动水面保洁船的，取消其中标资格，并由下一位中标候选人替补。</w:t>
      </w:r>
    </w:p>
    <w:p w14:paraId="6573AD5D">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3.标段2龙游县衢江红船头库区河道保洁，如中标单位无自有自动水面保洁船，投标文件中须承诺中标后7个工作日内自行购买自动水面保洁船，未按承诺要求购买自动水面保洁船的，取消其中标资格，并由下一位中标候选人替补。</w:t>
      </w:r>
    </w:p>
    <w:p w14:paraId="4822E534">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五、付款方式：季度支付，每季度按照合同总额的季度平均养护费（扣除奖罚款后）支付，发放时间为次月的15日前。乙方需向甲方提供有效的税务发票。</w:t>
      </w:r>
    </w:p>
    <w:p w14:paraId="068068FE">
      <w:pPr>
        <w:pBdr>
          <w:top w:val="none" w:color="auto" w:sz="0" w:space="0"/>
          <w:left w:val="none" w:color="auto" w:sz="0" w:space="0"/>
          <w:bottom w:val="none" w:color="auto" w:sz="0" w:space="0"/>
          <w:right w:val="none" w:color="auto" w:sz="0" w:space="0"/>
        </w:pBdr>
        <w:spacing w:line="700" w:lineRule="exact"/>
        <w:jc w:val="center"/>
        <w:rPr>
          <w:rFonts w:hint="eastAsia" w:ascii="宋体" w:hAnsi="宋体" w:cs="宋体"/>
          <w:b/>
          <w:bCs/>
          <w:color w:val="auto"/>
          <w:sz w:val="44"/>
          <w:szCs w:val="44"/>
          <w:highlight w:val="none"/>
          <w:lang w:val="zh-TW" w:eastAsia="zh-TW"/>
        </w:rPr>
      </w:pPr>
    </w:p>
    <w:p w14:paraId="1D575249">
      <w:pPr>
        <w:pBdr>
          <w:top w:val="none" w:color="auto" w:sz="0" w:space="0"/>
          <w:left w:val="none" w:color="auto" w:sz="0" w:space="0"/>
          <w:bottom w:val="none" w:color="auto" w:sz="0" w:space="0"/>
          <w:right w:val="none" w:color="auto" w:sz="0" w:space="0"/>
        </w:pBdr>
        <w:spacing w:line="700" w:lineRule="exact"/>
        <w:jc w:val="center"/>
        <w:rPr>
          <w:rFonts w:hint="eastAsia" w:ascii="宋体" w:hAnsi="宋体" w:cs="宋体"/>
          <w:b/>
          <w:bCs/>
          <w:color w:val="auto"/>
          <w:sz w:val="44"/>
          <w:szCs w:val="44"/>
          <w:highlight w:val="none"/>
          <w:lang w:val="zh-TW" w:eastAsia="zh-TW"/>
        </w:rPr>
      </w:pPr>
    </w:p>
    <w:p w14:paraId="0A1BD050">
      <w:pPr>
        <w:pBdr>
          <w:top w:val="none" w:color="auto" w:sz="0" w:space="0"/>
          <w:left w:val="none" w:color="auto" w:sz="0" w:space="0"/>
          <w:bottom w:val="none" w:color="auto" w:sz="0" w:space="0"/>
          <w:right w:val="none" w:color="auto" w:sz="0" w:space="0"/>
        </w:pBdr>
        <w:spacing w:line="700" w:lineRule="exact"/>
        <w:jc w:val="center"/>
        <w:rPr>
          <w:rFonts w:hint="eastAsia" w:ascii="宋体" w:hAnsi="宋体" w:cs="宋体"/>
          <w:b/>
          <w:bCs/>
          <w:color w:val="auto"/>
          <w:sz w:val="44"/>
          <w:szCs w:val="44"/>
          <w:highlight w:val="none"/>
          <w:lang w:val="zh-TW" w:eastAsia="zh-TW"/>
        </w:rPr>
      </w:pPr>
    </w:p>
    <w:p w14:paraId="45B8D624">
      <w:pPr>
        <w:pBdr>
          <w:top w:val="none" w:color="auto" w:sz="0" w:space="0"/>
          <w:left w:val="none" w:color="auto" w:sz="0" w:space="0"/>
          <w:bottom w:val="none" w:color="auto" w:sz="0" w:space="0"/>
          <w:right w:val="none" w:color="auto" w:sz="0" w:space="0"/>
        </w:pBdr>
        <w:spacing w:line="700" w:lineRule="exact"/>
        <w:jc w:val="center"/>
        <w:rPr>
          <w:rFonts w:hint="eastAsia" w:ascii="宋体" w:hAnsi="宋体" w:cs="宋体"/>
          <w:b/>
          <w:bCs/>
          <w:color w:val="auto"/>
          <w:sz w:val="44"/>
          <w:szCs w:val="44"/>
          <w:highlight w:val="none"/>
          <w:lang w:val="zh-TW" w:eastAsia="zh-TW"/>
        </w:rPr>
      </w:pPr>
    </w:p>
    <w:p w14:paraId="267BB2A8">
      <w:pPr>
        <w:pBdr>
          <w:top w:val="none" w:color="auto" w:sz="0" w:space="0"/>
          <w:left w:val="none" w:color="auto" w:sz="0" w:space="0"/>
          <w:bottom w:val="none" w:color="auto" w:sz="0" w:space="0"/>
          <w:right w:val="none" w:color="auto" w:sz="0" w:space="0"/>
        </w:pBdr>
        <w:spacing w:line="700" w:lineRule="exact"/>
        <w:jc w:val="center"/>
        <w:rPr>
          <w:rFonts w:hint="eastAsia" w:ascii="宋体" w:hAnsi="宋体" w:cs="宋体"/>
          <w:b/>
          <w:bCs/>
          <w:color w:val="auto"/>
          <w:sz w:val="44"/>
          <w:szCs w:val="44"/>
          <w:highlight w:val="none"/>
          <w:lang w:val="zh-TW" w:eastAsia="zh-TW"/>
        </w:rPr>
      </w:pPr>
    </w:p>
    <w:p w14:paraId="4AAF3891">
      <w:pPr>
        <w:pBdr>
          <w:top w:val="none" w:color="auto" w:sz="0" w:space="0"/>
          <w:left w:val="none" w:color="auto" w:sz="0" w:space="0"/>
          <w:bottom w:val="none" w:color="auto" w:sz="0" w:space="0"/>
          <w:right w:val="none" w:color="auto" w:sz="0" w:space="0"/>
        </w:pBdr>
        <w:spacing w:line="700" w:lineRule="exact"/>
        <w:jc w:val="center"/>
        <w:rPr>
          <w:rFonts w:ascii="宋体" w:hAnsi="宋体" w:cs="宋体"/>
          <w:b/>
          <w:bCs/>
          <w:color w:val="auto"/>
          <w:sz w:val="44"/>
          <w:szCs w:val="44"/>
          <w:highlight w:val="none"/>
          <w:lang w:val="zh-TW" w:eastAsia="zh-CN"/>
        </w:rPr>
      </w:pPr>
      <w:r>
        <w:rPr>
          <w:rFonts w:hint="eastAsia" w:ascii="宋体" w:hAnsi="宋体" w:cs="宋体"/>
          <w:b/>
          <w:bCs/>
          <w:color w:val="auto"/>
          <w:sz w:val="44"/>
          <w:szCs w:val="44"/>
          <w:highlight w:val="none"/>
          <w:lang w:val="zh-TW" w:eastAsia="zh-TW"/>
        </w:rPr>
        <w:t>第</w:t>
      </w:r>
      <w:r>
        <w:rPr>
          <w:rFonts w:hint="eastAsia" w:ascii="宋体" w:hAnsi="宋体" w:cs="宋体"/>
          <w:b/>
          <w:bCs/>
          <w:color w:val="auto"/>
          <w:sz w:val="44"/>
          <w:szCs w:val="44"/>
          <w:highlight w:val="none"/>
          <w:lang w:val="zh-TW" w:eastAsia="zh-CN"/>
        </w:rPr>
        <w:t>四章</w:t>
      </w:r>
      <w:r>
        <w:rPr>
          <w:rFonts w:hint="eastAsia" w:ascii="宋体" w:hAnsi="宋体" w:cs="宋体"/>
          <w:b/>
          <w:bCs/>
          <w:color w:val="auto"/>
          <w:sz w:val="44"/>
          <w:szCs w:val="44"/>
          <w:highlight w:val="none"/>
          <w:lang w:eastAsia="zh-CN"/>
        </w:rPr>
        <w:t xml:space="preserve"> </w:t>
      </w:r>
      <w:r>
        <w:rPr>
          <w:rFonts w:hint="eastAsia" w:ascii="宋体" w:hAnsi="宋体" w:cs="宋体"/>
          <w:b/>
          <w:bCs/>
          <w:color w:val="auto"/>
          <w:sz w:val="44"/>
          <w:szCs w:val="44"/>
          <w:highlight w:val="none"/>
          <w:lang w:val="zh-TW" w:eastAsia="zh-CN"/>
        </w:rPr>
        <w:t>合同主要条款</w:t>
      </w:r>
    </w:p>
    <w:p w14:paraId="2EE9B0F0">
      <w:pPr>
        <w:pBdr>
          <w:top w:val="none" w:color="auto" w:sz="0" w:space="0"/>
          <w:left w:val="none" w:color="auto" w:sz="0" w:space="0"/>
          <w:bottom w:val="none" w:color="auto" w:sz="0" w:space="0"/>
          <w:right w:val="none" w:color="auto" w:sz="0" w:space="0"/>
        </w:pBdr>
        <w:jc w:val="center"/>
        <w:rPr>
          <w:rFonts w:ascii="宋体" w:hAnsi="宋体" w:cs="宋体"/>
          <w:color w:val="auto"/>
          <w:sz w:val="28"/>
          <w:szCs w:val="28"/>
          <w:highlight w:val="none"/>
          <w:lang w:eastAsia="zh-CN"/>
        </w:rPr>
      </w:pPr>
    </w:p>
    <w:p w14:paraId="7C50B2CE">
      <w:pPr>
        <w:widowControl w:val="0"/>
        <w:pBdr>
          <w:top w:val="none" w:color="auto" w:sz="0" w:space="0"/>
          <w:left w:val="none" w:color="auto" w:sz="0" w:space="0"/>
          <w:bottom w:val="none" w:color="auto" w:sz="0" w:space="0"/>
          <w:right w:val="none" w:color="auto" w:sz="0" w:space="0"/>
        </w:pBdr>
        <w:spacing w:line="440" w:lineRule="exact"/>
        <w:ind w:firstLine="480" w:firstLineChars="200"/>
        <w:jc w:val="both"/>
        <w:rPr>
          <w:rFonts w:ascii="宋体" w:hAnsi="宋体" w:cs="宋体"/>
          <w:color w:val="auto"/>
          <w:kern w:val="2"/>
          <w:highlight w:val="none"/>
          <w:lang w:eastAsia="zh-CN"/>
        </w:rPr>
      </w:pPr>
    </w:p>
    <w:p w14:paraId="23066882">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项目名称：龙游县小溪滩库区、红船头库区、灵山港城区段保洁</w:t>
      </w:r>
    </w:p>
    <w:p w14:paraId="6B72D08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项目编号：HSQZLYCG2025-001</w:t>
      </w:r>
    </w:p>
    <w:p w14:paraId="7E1862F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采购人：龙游县林业水利局                     （以下简称甲方）</w:t>
      </w:r>
    </w:p>
    <w:p w14:paraId="1D75DF6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成交供应商：                                 （以下简称乙方）</w:t>
      </w:r>
    </w:p>
    <w:p w14:paraId="53834F2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根据2025年   月   日龙游县小溪滩库区、红船头库区、灵山港城区段保洁公开招标的结果和有关法规的规定，经甲乙双方同意订立本合同，其条款如下：</w:t>
      </w:r>
    </w:p>
    <w:p w14:paraId="18755E5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cs="宋体"/>
          <w:b/>
          <w:bCs/>
          <w:color w:val="auto"/>
          <w:kern w:val="2"/>
          <w:highlight w:val="none"/>
          <w:lang w:val="en-US" w:eastAsia="zh-CN"/>
        </w:rPr>
      </w:pPr>
      <w:bookmarkStart w:id="3" w:name="_Toc20527"/>
      <w:bookmarkStart w:id="4" w:name="_Toc15098"/>
      <w:bookmarkStart w:id="5" w:name="_Toc29712"/>
      <w:bookmarkStart w:id="6" w:name="_Toc31933"/>
      <w:bookmarkStart w:id="7" w:name="_Toc31476"/>
      <w:bookmarkStart w:id="8" w:name="_Toc24352"/>
      <w:bookmarkStart w:id="9" w:name="_Toc29966"/>
      <w:bookmarkStart w:id="10" w:name="_Toc1907"/>
      <w:bookmarkStart w:id="11" w:name="_Toc485881249"/>
      <w:bookmarkStart w:id="12" w:name="_Toc457974255"/>
      <w:r>
        <w:rPr>
          <w:rFonts w:hint="eastAsia" w:ascii="宋体" w:hAnsi="宋体" w:cs="宋体"/>
          <w:b/>
          <w:bCs/>
          <w:color w:val="auto"/>
          <w:kern w:val="2"/>
          <w:highlight w:val="none"/>
          <w:lang w:val="en-US" w:eastAsia="zh-CN"/>
        </w:rPr>
        <w:t>一、总则</w:t>
      </w:r>
      <w:bookmarkEnd w:id="3"/>
      <w:bookmarkEnd w:id="4"/>
      <w:bookmarkEnd w:id="5"/>
      <w:bookmarkEnd w:id="6"/>
      <w:bookmarkEnd w:id="7"/>
      <w:bookmarkEnd w:id="8"/>
      <w:bookmarkEnd w:id="9"/>
    </w:p>
    <w:p w14:paraId="1941ADC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1．合同基本条款是指采购人（以下简称甲方）和成交供应商（以下简称乙方）应共同遵守的基本原则，并作为双方签约的依据。对于合同的其他条款，双方应本着互谅互让的精神协商解决。</w:t>
      </w:r>
    </w:p>
    <w:p w14:paraId="5BF0F31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2．制定“合同主要条款”的依据是《中华人民共和国民法典》。</w:t>
      </w:r>
    </w:p>
    <w:bookmarkEnd w:id="10"/>
    <w:bookmarkEnd w:id="11"/>
    <w:bookmarkEnd w:id="12"/>
    <w:p w14:paraId="3BD9B28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cs="宋体"/>
          <w:color w:val="auto"/>
          <w:kern w:val="2"/>
          <w:highlight w:val="none"/>
          <w:lang w:val="en-US" w:eastAsia="zh-CN"/>
        </w:rPr>
      </w:pPr>
      <w:bookmarkStart w:id="13" w:name="_Toc6752"/>
      <w:bookmarkStart w:id="14" w:name="_Toc23057"/>
      <w:bookmarkStart w:id="15" w:name="_Toc26476"/>
      <w:bookmarkStart w:id="16" w:name="_Toc30951"/>
      <w:r>
        <w:rPr>
          <w:rFonts w:hint="eastAsia" w:ascii="宋体" w:hAnsi="宋体" w:cs="宋体"/>
          <w:b/>
          <w:bCs/>
          <w:color w:val="auto"/>
          <w:kern w:val="2"/>
          <w:highlight w:val="none"/>
          <w:lang w:val="en-US" w:eastAsia="zh-CN"/>
        </w:rPr>
        <w:t>二、组成合同的文件</w:t>
      </w:r>
      <w:bookmarkEnd w:id="13"/>
      <w:bookmarkEnd w:id="14"/>
      <w:bookmarkEnd w:id="15"/>
      <w:bookmarkEnd w:id="16"/>
    </w:p>
    <w:p w14:paraId="217A0DE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（1）本合同条款及附件</w:t>
      </w:r>
    </w:p>
    <w:p w14:paraId="1AFC7A17">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（2）中标通知书</w:t>
      </w:r>
    </w:p>
    <w:p w14:paraId="0CA0A3B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（3）响应文件及其附件</w:t>
      </w:r>
    </w:p>
    <w:p w14:paraId="1E4DAD0B">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（4）公开招标文件</w:t>
      </w:r>
    </w:p>
    <w:p w14:paraId="221651D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（5）其他合同文件</w:t>
      </w:r>
    </w:p>
    <w:p w14:paraId="00865BA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在合同订立及履行过程中形成的与本合同有关的文件均构成合同文件组成部分。</w:t>
      </w:r>
    </w:p>
    <w:p w14:paraId="79DFC0C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上述各项合同文件包括合同当事人就该项合同文件所作出的补充和修改，属于同一类内容的文件，以最新签署的为准。</w:t>
      </w:r>
    </w:p>
    <w:p w14:paraId="41DABEB2">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cs="宋体"/>
          <w:color w:val="auto"/>
          <w:kern w:val="2"/>
          <w:highlight w:val="none"/>
          <w:lang w:eastAsia="zh-CN"/>
        </w:rPr>
      </w:pPr>
      <w:r>
        <w:rPr>
          <w:rFonts w:hint="eastAsia" w:ascii="宋体" w:hAnsi="宋体" w:cs="宋体"/>
          <w:b/>
          <w:bCs/>
          <w:color w:val="auto"/>
          <w:kern w:val="2"/>
          <w:highlight w:val="none"/>
          <w:lang w:val="en-US" w:eastAsia="zh-CN"/>
        </w:rPr>
        <w:t>三</w:t>
      </w:r>
      <w:r>
        <w:rPr>
          <w:rFonts w:hint="eastAsia" w:ascii="宋体" w:hAnsi="宋体" w:cs="宋体"/>
          <w:b/>
          <w:bCs/>
          <w:color w:val="auto"/>
          <w:kern w:val="2"/>
          <w:highlight w:val="none"/>
          <w:lang w:eastAsia="zh-CN"/>
        </w:rPr>
        <w:t>、服务范围</w:t>
      </w:r>
    </w:p>
    <w:p w14:paraId="661C911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标项一：</w:t>
      </w:r>
      <w:r>
        <w:rPr>
          <w:rFonts w:hint="eastAsia" w:ascii="宋体" w:hAnsi="宋体" w:cs="宋体"/>
          <w:color w:val="auto"/>
          <w:kern w:val="2"/>
          <w:highlight w:val="none"/>
          <w:lang w:val="en-US" w:eastAsia="zh-CN"/>
        </w:rPr>
        <w:t>衢江小溪滩库区（含年年红）保洁范围</w:t>
      </w:r>
      <w:r>
        <w:rPr>
          <w:rFonts w:hint="eastAsia" w:ascii="宋体" w:hAnsi="宋体" w:cs="宋体"/>
          <w:color w:val="auto"/>
          <w:kern w:val="2"/>
          <w:highlight w:val="none"/>
          <w:lang w:eastAsia="zh-CN"/>
        </w:rPr>
        <w:t>：从小溪滩枢纽至红船头枢纽</w:t>
      </w:r>
      <w:r>
        <w:rPr>
          <w:rFonts w:hint="eastAsia" w:ascii="宋体" w:hAnsi="宋体" w:cs="宋体"/>
          <w:color w:val="auto"/>
          <w:kern w:val="2"/>
          <w:highlight w:val="none"/>
          <w:lang w:val="en-US" w:eastAsia="zh-CN"/>
        </w:rPr>
        <w:t>止</w:t>
      </w:r>
      <w:r>
        <w:rPr>
          <w:rFonts w:hint="eastAsia" w:ascii="宋体" w:hAnsi="宋体" w:cs="宋体"/>
          <w:color w:val="auto"/>
          <w:kern w:val="2"/>
          <w:highlight w:val="none"/>
          <w:lang w:eastAsia="zh-CN"/>
        </w:rPr>
        <w:t>；</w:t>
      </w:r>
    </w:p>
    <w:p w14:paraId="539E249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标项二：衢江红船头库区保洁范围：从红船头电站上游200米至衢江区上埠头村止；</w:t>
      </w:r>
    </w:p>
    <w:p w14:paraId="215479C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标项三：灵山港城区段保洁范围：从鸡鸣堰下游至衢江驿前交汇口。</w:t>
      </w:r>
    </w:p>
    <w:p w14:paraId="070C0FB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cs="宋体"/>
          <w:color w:val="auto"/>
          <w:kern w:val="2"/>
          <w:highlight w:val="none"/>
          <w:lang w:eastAsia="zh-CN"/>
        </w:rPr>
      </w:pPr>
      <w:r>
        <w:rPr>
          <w:rFonts w:hint="eastAsia" w:ascii="宋体" w:hAnsi="宋体" w:cs="宋体"/>
          <w:b/>
          <w:bCs/>
          <w:color w:val="auto"/>
          <w:kern w:val="2"/>
          <w:highlight w:val="none"/>
          <w:lang w:val="en-US" w:eastAsia="zh-CN"/>
        </w:rPr>
        <w:t>四</w:t>
      </w:r>
      <w:r>
        <w:rPr>
          <w:rFonts w:hint="eastAsia" w:ascii="宋体" w:hAnsi="宋体" w:cs="宋体"/>
          <w:b/>
          <w:bCs/>
          <w:color w:val="auto"/>
          <w:kern w:val="2"/>
          <w:highlight w:val="none"/>
          <w:lang w:eastAsia="zh-CN"/>
        </w:rPr>
        <w:t>、服务内容及具体要求</w:t>
      </w:r>
    </w:p>
    <w:p w14:paraId="704C7ED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（一）工作内容：根据河道保洁特点，将保洁内容分为日常保洁和突发保洁两种。</w:t>
      </w:r>
    </w:p>
    <w:p w14:paraId="368E604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1</w:t>
      </w:r>
      <w:r>
        <w:rPr>
          <w:rFonts w:hint="eastAsia" w:ascii="宋体" w:hAnsi="宋体" w:cs="宋体"/>
          <w:color w:val="auto"/>
          <w:kern w:val="2"/>
          <w:highlight w:val="none"/>
          <w:lang w:val="en-US" w:eastAsia="zh-CN"/>
        </w:rPr>
        <w:t>.</w:t>
      </w:r>
      <w:r>
        <w:rPr>
          <w:rFonts w:hint="eastAsia" w:ascii="宋体" w:hAnsi="宋体" w:cs="宋体"/>
          <w:color w:val="auto"/>
          <w:kern w:val="2"/>
          <w:highlight w:val="none"/>
          <w:lang w:eastAsia="zh-CN"/>
        </w:rPr>
        <w:t>日常保洁：</w:t>
      </w:r>
    </w:p>
    <w:p w14:paraId="19CF07B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原则上每3公里安排2艘保洁船，要求每天保洁时间不得小于8小时，暴雨、洪水船只无法出航等情况除外。</w:t>
      </w:r>
    </w:p>
    <w:p w14:paraId="005F7857">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2</w:t>
      </w:r>
      <w:r>
        <w:rPr>
          <w:rFonts w:hint="eastAsia" w:ascii="宋体" w:hAnsi="宋体" w:cs="宋体"/>
          <w:color w:val="auto"/>
          <w:kern w:val="2"/>
          <w:highlight w:val="none"/>
          <w:lang w:val="en-US" w:eastAsia="zh-CN"/>
        </w:rPr>
        <w:t>.</w:t>
      </w:r>
      <w:r>
        <w:rPr>
          <w:rFonts w:hint="eastAsia" w:ascii="宋体" w:hAnsi="宋体" w:cs="宋体"/>
          <w:color w:val="auto"/>
          <w:kern w:val="2"/>
          <w:highlight w:val="none"/>
          <w:lang w:eastAsia="zh-CN"/>
        </w:rPr>
        <w:t>突发保洁：</w:t>
      </w:r>
    </w:p>
    <w:p w14:paraId="525B73B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一是河道水域内发现病死动物及其产品，保洁单位和责任人立即上报，并通知农业畜牧水产行政主管部门进行无害化处理。</w:t>
      </w:r>
    </w:p>
    <w:p w14:paraId="1FEA462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二是发现疑似病疫，保洁单位和责任人立即上报，并向卫生防疫主管部门报告。</w:t>
      </w:r>
    </w:p>
    <w:p w14:paraId="4D1B48C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三是发生突发水污染事件，保洁单位和责任人立即向环境保护行政主管部门报告，并通知当地人民政府。</w:t>
      </w:r>
    </w:p>
    <w:p w14:paraId="6BD526B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四是山洪、暴雨过后的5日内，保洁单位组织专门力量清理河道中的垃圾、杂草、障碍物等，确保河道畅通和河面、岸线的干净整洁。</w:t>
      </w:r>
    </w:p>
    <w:p w14:paraId="2E512A7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（二）具体要求</w:t>
      </w:r>
    </w:p>
    <w:p w14:paraId="4A2A8E4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保洁服务配置清单</w:t>
      </w:r>
    </w:p>
    <w:tbl>
      <w:tblPr>
        <w:tblStyle w:val="26"/>
        <w:tblW w:w="9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3618"/>
        <w:gridCol w:w="884"/>
        <w:gridCol w:w="784"/>
        <w:gridCol w:w="3354"/>
      </w:tblGrid>
      <w:tr w14:paraId="4960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449BB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618" w:type="dxa"/>
            <w:tcBorders>
              <w:top w:val="single" w:color="000000" w:sz="4" w:space="0"/>
              <w:left w:val="single" w:color="000000" w:sz="4" w:space="0"/>
              <w:bottom w:val="single" w:color="000000" w:sz="4" w:space="0"/>
              <w:right w:val="single" w:color="000000" w:sz="4" w:space="0"/>
            </w:tcBorders>
            <w:noWrap w:val="0"/>
            <w:vAlign w:val="center"/>
          </w:tcPr>
          <w:p w14:paraId="60CBDDC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274260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159793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30200E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6C9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590BB3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5A14D2F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ECF5F2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BBDEE3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44929C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7181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FD84D0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28A5DE0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现场管理人员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677044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8AEC5F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54726D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3289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4DE9C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6B8A2C0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水面保洁船</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8EE2CA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62ED7A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艘</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8E6042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标项一不少于6艘，标项二不少于4艘，标项三不少于2艘</w:t>
            </w:r>
          </w:p>
        </w:tc>
      </w:tr>
      <w:tr w14:paraId="17DB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65E5B8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695811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水面小型保洁船驾驶员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5A7B6D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B4A462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1D99DD7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标项一不少于6人，标项二不少于4人，标项三不少于2人</w:t>
            </w:r>
          </w:p>
        </w:tc>
      </w:tr>
      <w:tr w14:paraId="4E27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907D07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F36107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水面保洁员</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A7B6E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5C2DC5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2B4C2B4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标项一不少于14人，标项二不少于10人，标项三不少于6人</w:t>
            </w:r>
          </w:p>
        </w:tc>
      </w:tr>
      <w:tr w14:paraId="29A3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842326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5AE2D83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保洁设备及工具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21EFD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7D66A9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2E4BA0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0FAE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F074C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49C08E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拦污网</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7550D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2200</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97CA35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DBD231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26F6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B0B92A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6BCB92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打捞工具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4E9A2F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FC286D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5A3817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按一个季度更新一次</w:t>
            </w:r>
          </w:p>
        </w:tc>
      </w:tr>
      <w:tr w14:paraId="798B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A75A9A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23F4706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铲</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BEC47E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4D89AE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16E8F41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合同签订后更换完成</w:t>
            </w:r>
          </w:p>
        </w:tc>
      </w:tr>
      <w:tr w14:paraId="007A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C5C86F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9C6BF7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扫把</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FC142D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7B60D0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9BFC75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按一个月更新一次</w:t>
            </w:r>
          </w:p>
        </w:tc>
      </w:tr>
      <w:tr w14:paraId="792D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40BFF2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1E14201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垃圾钳</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A9ED7F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02922B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4450831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按一个季度更新一次</w:t>
            </w:r>
          </w:p>
        </w:tc>
      </w:tr>
      <w:tr w14:paraId="6FA9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7060E9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1FA262C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劳动保护</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B6327E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BB1C1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F8292E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6457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F02F5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A2A5B5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救生衣</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14E495C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403D6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0249394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p>
        </w:tc>
      </w:tr>
      <w:tr w14:paraId="72D8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01BE92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4E61F5D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保洁工装</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AB5A94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9B4548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04DBB9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春装、冬装各一套</w:t>
            </w:r>
          </w:p>
          <w:p w14:paraId="2A2E42D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（新购）</w:t>
            </w:r>
          </w:p>
        </w:tc>
      </w:tr>
      <w:tr w14:paraId="1D0F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A1EFE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621528E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保洁旗</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80AC92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6BEC32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767F1F9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按半年更新一次</w:t>
            </w:r>
          </w:p>
        </w:tc>
      </w:tr>
      <w:tr w14:paraId="074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18CD9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35E819E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垃圾清运</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B8D6E8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365</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0D3CA4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0F7E547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包干</w:t>
            </w:r>
          </w:p>
        </w:tc>
      </w:tr>
      <w:tr w14:paraId="3230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8754FA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12A01BB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动物死畜处理（含打捞搬运费）</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248E30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C8D385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3C5BFF1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包干</w:t>
            </w:r>
          </w:p>
        </w:tc>
      </w:tr>
      <w:tr w14:paraId="257A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C39C2D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3618" w:type="dxa"/>
            <w:tcBorders>
              <w:top w:val="single" w:color="000000" w:sz="4" w:space="0"/>
              <w:left w:val="single" w:color="000000" w:sz="4" w:space="0"/>
              <w:bottom w:val="single" w:color="000000" w:sz="4" w:space="0"/>
              <w:right w:val="single" w:color="000000" w:sz="4" w:space="0"/>
            </w:tcBorders>
            <w:noWrap/>
            <w:vAlign w:val="center"/>
          </w:tcPr>
          <w:p w14:paraId="1D9E09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人身意外保险</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20CB1A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8D7B37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tc>
        <w:tc>
          <w:tcPr>
            <w:tcW w:w="3354" w:type="dxa"/>
            <w:tcBorders>
              <w:top w:val="single" w:color="000000" w:sz="4" w:space="0"/>
              <w:left w:val="single" w:color="000000" w:sz="4" w:space="0"/>
              <w:bottom w:val="single" w:color="000000" w:sz="4" w:space="0"/>
              <w:right w:val="single" w:color="000000" w:sz="4" w:space="0"/>
            </w:tcBorders>
            <w:noWrap/>
            <w:vAlign w:val="center"/>
          </w:tcPr>
          <w:p w14:paraId="14F5E68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意外伤残赔偿限额不少于150万元</w:t>
            </w:r>
          </w:p>
        </w:tc>
      </w:tr>
    </w:tbl>
    <w:p w14:paraId="0F40F4E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配备的船只、从业人员必须符合国家相关强制性规范，保持船舶处于良好运行状态，并有醒目标志，确保各种打捞工具完好，不影响打捞工作，必须为从业人员投保人身意外伤害保险（商业保险），从业人员要求身体健康，会游泳；乙方应做好从业人员水上安全生产教育和管理，遵守水上安全生产的各项规定，确保人身安全，做到安全第一。</w:t>
      </w:r>
    </w:p>
    <w:p w14:paraId="399E9B5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2.水面打捞的垃圾等废弃物做到日产日清，定点倾倒，集中运往县垃圾填埋场倾倒，做到统一处理。</w:t>
      </w:r>
    </w:p>
    <w:p w14:paraId="4CB78F2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3.乙方在中标后7日内按照船只配置要求进行河道保洁，逾期未满足保洁船最低要求（3公里不少于2艘，衢江红船头库区不少于4艘，衢江小溪滩不少于6艘，灵山江城区段不少于2艘），视为放弃资格。</w:t>
      </w:r>
    </w:p>
    <w:p w14:paraId="77206FD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4.为保证保洁人员安全和保洁质量，衢江红船头库区、小溪滩库区保洁船吨位应不少于4吨每艘，灵山港城区段应不少于1吨每艘，船舶需三证齐全（船舶所有权登记证书、船舶国籍证书、船舶检验证书）。</w:t>
      </w:r>
    </w:p>
    <w:p w14:paraId="7DDA419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5.建立完善管理制度，做好人员考勤、日常工作等记录。</w:t>
      </w:r>
    </w:p>
    <w:p w14:paraId="1096B91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6.服从各项突击性任务，如遇重大活动和重要检查，服从上级统一安排和调度。</w:t>
      </w:r>
    </w:p>
    <w:p w14:paraId="39CAB6A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7.不发生上级领导批评、新闻媒体曝光或群众投诉等造成较大社会影响的</w:t>
      </w:r>
      <w:r>
        <w:rPr>
          <w:rFonts w:hint="eastAsia" w:ascii="宋体" w:hAnsi="宋体" w:cs="宋体"/>
          <w:color w:val="auto"/>
          <w:kern w:val="2"/>
          <w:highlight w:val="none"/>
          <w:lang w:val="zh-CN" w:eastAsia="zh-CN"/>
        </w:rPr>
        <w:t>事件</w:t>
      </w:r>
      <w:r>
        <w:rPr>
          <w:rFonts w:hint="eastAsia" w:ascii="宋体" w:hAnsi="宋体" w:eastAsia="宋体" w:cs="宋体"/>
          <w:color w:val="auto"/>
          <w:kern w:val="2"/>
          <w:highlight w:val="none"/>
          <w:lang w:val="zh-CN" w:eastAsia="zh-CN"/>
        </w:rPr>
        <w:t>。</w:t>
      </w:r>
    </w:p>
    <w:p w14:paraId="4F190D6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8.及时完成上级交办事情。</w:t>
      </w:r>
    </w:p>
    <w:p w14:paraId="2EC25612">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五、合同价款及支付方式</w:t>
      </w:r>
    </w:p>
    <w:p w14:paraId="10AAD48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1.本合同金额为（大写）：                    元（￥                 元）人民币。（包括人工费、材料费、机械费、劳保用品、福利费、管理费、税金、利润、保险等合同包含的所有风险及责任等一切费用。如有漏项，视同已包含在</w:t>
      </w:r>
      <w:r>
        <w:rPr>
          <w:rFonts w:hint="eastAsia" w:ascii="宋体" w:hAnsi="宋体" w:cs="宋体"/>
          <w:color w:val="auto"/>
          <w:kern w:val="2"/>
          <w:highlight w:val="none"/>
          <w:lang w:val="zh-CN" w:eastAsia="zh-CN"/>
        </w:rPr>
        <w:t>其他</w:t>
      </w:r>
      <w:r>
        <w:rPr>
          <w:rFonts w:hint="eastAsia" w:ascii="宋体" w:hAnsi="宋体" w:eastAsia="宋体" w:cs="宋体"/>
          <w:color w:val="auto"/>
          <w:kern w:val="2"/>
          <w:highlight w:val="none"/>
          <w:lang w:val="zh-CN" w:eastAsia="zh-CN"/>
        </w:rPr>
        <w:t>项目中，中标后价格不做调整。)</w:t>
      </w:r>
    </w:p>
    <w:p w14:paraId="7EA0DC7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2.服务期：两年，第一年合同期满后，乙方的服务达不到甲方的要求或有违约行为的，甲方有权单方面解除或终止合同。</w:t>
      </w:r>
    </w:p>
    <w:p w14:paraId="3F39F16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3.付款方式：季度支付，每季度按照合同总额的季度平均养护费（扣除奖罚款后）支付，发放时间为次月的15日前。乙方需向甲方提供有效的税务发票</w:t>
      </w:r>
    </w:p>
    <w:p w14:paraId="42C4ACD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4.月综合考核评价采用百分制，月综合考核结果 90 分（含 90 分）以上时，每下降一分，扣款500元。低于 90分，每下降1分，扣款1000元，以此类推。如果月综合考核评价低于85分，除按规定扣罚外，责令予以整改并以书面通知书形式予以警告，连续出现两次或一年中累计三次被警告的，甲方有权终止合同，并拒签下一年度合同。</w:t>
      </w:r>
    </w:p>
    <w:p w14:paraId="35FF910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六、甲方的权利和义务</w:t>
      </w:r>
    </w:p>
    <w:p w14:paraId="1501EB6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1.甲方有权在保洁期内对乙方的保洁管理进行全程监督、检查；若发现问题，甲方有权向乙方提出整改意见并发出整改通知书，直至整改到位。</w:t>
      </w:r>
    </w:p>
    <w:p w14:paraId="0DAA50F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2.甲方有权审核乙方的保洁管理方案、人员配置及投入的机械设备，并检查落实情况。</w:t>
      </w:r>
    </w:p>
    <w:p w14:paraId="3A75991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3.甲方有权对乙方管理范围内的保洁和管理质量进行不定期考核、月度考核、保洁期满总验收，并以考核结果作为支付实际承包费用的依据。</w:t>
      </w:r>
    </w:p>
    <w:p w14:paraId="787A850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4.甲方有权对乙方管理人员进行集中教育和培训。</w:t>
      </w:r>
    </w:p>
    <w:p w14:paraId="00A4468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5.甲方应向乙方提供有关资料和数据（如保洁范围、河道位置等）。</w:t>
      </w:r>
    </w:p>
    <w:p w14:paraId="6B57C78B">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6.甲方应对乙方的保洁工作随时进行检查，以便提高保洁质量。</w:t>
      </w:r>
    </w:p>
    <w:p w14:paraId="0236758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7.甲方应积极协助乙方做好保洁及职工队伍管理工作。</w:t>
      </w:r>
    </w:p>
    <w:p w14:paraId="7B50896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七、乙方权利和义务</w:t>
      </w:r>
    </w:p>
    <w:p w14:paraId="6EAFBFD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1.乙方在保证质量的前提下，有权要求甲方按时支付承包费用。</w:t>
      </w:r>
    </w:p>
    <w:p w14:paraId="04643A5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2.乙方对甲方的考核过程、结果存有异议时，可要求甲方复核；复核只进行一次。</w:t>
      </w:r>
    </w:p>
    <w:p w14:paraId="034C6B4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乙方承担承包期间内一切保洁、设施维护、车辆维修和管理、抗旱防寒救灾、消毒用品、人工及工具及甲方提供设备（电瓶车、保洁船的维修、保险）的费用；同时按照要求做好紧急抢修等突发性事件处置，完成各项检查、评比、创建任务以及承包范围内举行的各类活动的保障工作。</w:t>
      </w:r>
    </w:p>
    <w:p w14:paraId="30634BB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4.乙方应充分了解、掌握管理范围内详细情况以及工作内容，进一步完善、细化投标书中承诺的日常保洁方案。</w:t>
      </w:r>
    </w:p>
    <w:p w14:paraId="1142E2B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5.乙方应根据甲方要求提供保洁人员配置计划书（包括保洁人员姓名、年龄、电话等），完善进场组织和人员管理机制，有紧急情况随叫随到；如中途如有人员变动，需制定人员补充计划并报甲方核准。乙方应配备专职管理人员，做好日常保洁台账，建立保洁技术档案。并及时向甲方反馈信息，所有资料、台账应及时进行分析整理，每月底将整理分析后的保洁管理档案备份送甲方归档保存。</w:t>
      </w:r>
    </w:p>
    <w:p w14:paraId="49DED5C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6.乙方必须为保洁员购置救生衣、反光服及防护用品，参加人身意外伤害保险，同时必须加强其聘用人员劳动安全教育，若发生交通、劳动安全等一切事故，所有责任均由乙方自负。</w:t>
      </w:r>
    </w:p>
    <w:p w14:paraId="0980420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7.乙方必须对所有的保洁人员进行安全生产教育和劳动纪律教育，积极组织保洁人员参加培训教育。保洁人员若非龙游籍常住人口，必须三证齐全（暂住证、身份证、工作证）。</w:t>
      </w:r>
    </w:p>
    <w:p w14:paraId="50566EF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8.乙方对所属人员的人身安全承担责任。发生任何事故，均由乙方承担全部责任及赔偿一切</w:t>
      </w:r>
      <w:r>
        <w:rPr>
          <w:rFonts w:hint="eastAsia" w:ascii="宋体" w:hAnsi="宋体" w:cs="宋体"/>
          <w:color w:val="auto"/>
          <w:kern w:val="2"/>
          <w:highlight w:val="none"/>
          <w:lang w:val="zh-CN" w:eastAsia="zh-CN"/>
        </w:rPr>
        <w:t>经济</w:t>
      </w:r>
      <w:r>
        <w:rPr>
          <w:rFonts w:hint="eastAsia" w:ascii="宋体" w:hAnsi="宋体" w:eastAsia="宋体" w:cs="宋体"/>
          <w:color w:val="auto"/>
          <w:kern w:val="2"/>
          <w:highlight w:val="none"/>
          <w:lang w:val="zh-CN" w:eastAsia="zh-CN"/>
        </w:rPr>
        <w:t>损失。</w:t>
      </w:r>
    </w:p>
    <w:p w14:paraId="70E73A4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9.乙方要加强法制宣传教育，重视社会“综治”工作，做到遵纪守法，教育员工不参与赌博、流氓斗殴等社会“六害”行为，杜绝治安、民事、刑事案件的发生，对外来人口做到管理措施到位，不发生计划外生育事件，否则一切责任由乙方承担。</w:t>
      </w:r>
    </w:p>
    <w:p w14:paraId="18D5F10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10.乙方应服从和接受双方约定的考核方式及由此产生的考核结果。</w:t>
      </w:r>
    </w:p>
    <w:p w14:paraId="239570A5">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11.乙方不得将本承包项目转包、分包给他人。</w:t>
      </w:r>
    </w:p>
    <w:p w14:paraId="023D998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12.乙方人员不得在从事保洁工作时与人争吵。如果发生无理争吵，造成不良社会影响的，甲方根据考核标准扣除相应的分数。</w:t>
      </w:r>
    </w:p>
    <w:p w14:paraId="0969DD3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13.因乙方保洁工作不到位而接到各类投诉或被曝光，情况属实的，甲方将根据考核办法扣除乙方考核分，且乙方必须在规定时间内整改到位。</w:t>
      </w:r>
    </w:p>
    <w:p w14:paraId="3C2AD15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14.在各种检查、创建等活动期间，甲方需要增加乙方工作量时，乙方不得拒绝。</w:t>
      </w:r>
    </w:p>
    <w:p w14:paraId="1CAC9DD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15.如承包期限内保洁范围增加，乙方不得拒绝，其增加的保洁费用由甲方承担。</w:t>
      </w:r>
    </w:p>
    <w:p w14:paraId="37017CB7">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bookmarkStart w:id="17" w:name="_Toc457974243"/>
      <w:bookmarkStart w:id="18" w:name="_Toc485881237"/>
      <w:bookmarkStart w:id="19" w:name="_Toc9404"/>
      <w:r>
        <w:rPr>
          <w:rFonts w:hint="eastAsia" w:ascii="宋体" w:hAnsi="宋体" w:eastAsia="宋体" w:cs="宋体"/>
          <w:b/>
          <w:bCs/>
          <w:color w:val="auto"/>
          <w:kern w:val="2"/>
          <w:highlight w:val="none"/>
          <w:lang w:val="zh-CN" w:eastAsia="zh-CN"/>
        </w:rPr>
        <w:t>八：履约保证金</w:t>
      </w:r>
      <w:bookmarkEnd w:id="17"/>
      <w:bookmarkEnd w:id="18"/>
      <w:bookmarkEnd w:id="19"/>
      <w:bookmarkStart w:id="20" w:name="_Toc29475"/>
      <w:bookmarkStart w:id="21" w:name="_Toc457974244"/>
      <w:bookmarkStart w:id="22" w:name="_Toc485881238"/>
    </w:p>
    <w:p w14:paraId="21A10AB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无。</w:t>
      </w:r>
    </w:p>
    <w:bookmarkEnd w:id="20"/>
    <w:bookmarkEnd w:id="21"/>
    <w:bookmarkEnd w:id="22"/>
    <w:p w14:paraId="44D52A9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九、税费</w:t>
      </w:r>
    </w:p>
    <w:p w14:paraId="5CD6774E">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本合同执行中相关的一切税费均由乙方负担。</w:t>
      </w:r>
    </w:p>
    <w:p w14:paraId="6FEE395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十、违约责任</w:t>
      </w:r>
    </w:p>
    <w:p w14:paraId="2D56704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1.甲方无正当理由拒绝接受服务的，甲方向乙方偿付合同款项百分之五作为违约金。</w:t>
      </w:r>
    </w:p>
    <w:p w14:paraId="2716DFD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2.甲方无故逾期验收和办理款项支付手续的,甲方应按逾期付款总额每日万分之五向乙方支付违约金。</w:t>
      </w:r>
    </w:p>
    <w:p w14:paraId="70F69D1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0FA455D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十一、不可抗力事件处理</w:t>
      </w:r>
    </w:p>
    <w:p w14:paraId="2186699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在合同有效期内，任何一方因不可抗力事件导致不能履行合同，则合同履行期可延长，其延长期与不可抗力影响期相同。</w:t>
      </w:r>
    </w:p>
    <w:p w14:paraId="77534412">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不可抗力事件发生后，应立即通知对方，并寄送有关权威机构出具的证明。</w:t>
      </w:r>
    </w:p>
    <w:p w14:paraId="4315F5FB">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不可抗力事件延续120天以上，双方应通过友好协商，确定是否继续履行合同。</w:t>
      </w:r>
    </w:p>
    <w:p w14:paraId="5D3785B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十二、诉讼</w:t>
      </w:r>
    </w:p>
    <w:p w14:paraId="3C93046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双方在执行合同中所发生的一切争议，应通过协商解决。如协商不成，可向甲方所在地法院起诉。</w:t>
      </w:r>
    </w:p>
    <w:p w14:paraId="11A49B5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2"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b/>
          <w:bCs/>
          <w:color w:val="auto"/>
          <w:kern w:val="2"/>
          <w:highlight w:val="none"/>
          <w:lang w:val="zh-CN" w:eastAsia="zh-CN"/>
        </w:rPr>
        <w:t>十三、合同生效及其</w:t>
      </w:r>
      <w:r>
        <w:rPr>
          <w:rFonts w:hint="eastAsia" w:ascii="宋体" w:hAnsi="宋体" w:cs="宋体"/>
          <w:b/>
          <w:bCs/>
          <w:color w:val="auto"/>
          <w:kern w:val="2"/>
          <w:highlight w:val="none"/>
          <w:lang w:val="zh-CN" w:eastAsia="zh-CN"/>
        </w:rPr>
        <w:t>他</w:t>
      </w:r>
    </w:p>
    <w:p w14:paraId="6436997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1.合同经双方法定代表人或授权代表签字并加盖单位公章，鉴证方加盖鉴证章后生效。</w:t>
      </w:r>
    </w:p>
    <w:p w14:paraId="63DB33E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2.本合同未尽事宜，遵照《民典法》有关条文执行。</w:t>
      </w:r>
    </w:p>
    <w:p w14:paraId="7C8D59A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3.本合同正本一式柒份，具有同等法律效力，甲乙双方各执叁份，鉴证方执壹份。</w:t>
      </w:r>
    </w:p>
    <w:p w14:paraId="19CA3F1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p>
    <w:p w14:paraId="0B4C934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甲方（盖章）：                            乙方（盖章）：</w:t>
      </w:r>
    </w:p>
    <w:p w14:paraId="554ED6B8">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法定代表人                                法定代表人</w:t>
      </w:r>
    </w:p>
    <w:p w14:paraId="3A7647F1">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或受委托人（签字）：                      或受委托人（签字）：</w:t>
      </w:r>
    </w:p>
    <w:p w14:paraId="2A6A1854">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联系人：                                  联系人：</w:t>
      </w:r>
    </w:p>
    <w:p w14:paraId="55A6D21C">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地址：                                    地址：</w:t>
      </w:r>
    </w:p>
    <w:p w14:paraId="4BCD7F4B">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电话：                                    电话：</w:t>
      </w:r>
    </w:p>
    <w:p w14:paraId="2663319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传真：                                    传真：</w:t>
      </w:r>
    </w:p>
    <w:p w14:paraId="08336DBB">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开户银行：                                开户银行：</w:t>
      </w:r>
    </w:p>
    <w:p w14:paraId="2980F23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 xml:space="preserve">账号：                                    </w:t>
      </w:r>
      <w:r>
        <w:rPr>
          <w:rFonts w:hint="eastAsia" w:ascii="宋体" w:hAnsi="宋体" w:cs="宋体"/>
          <w:color w:val="auto"/>
          <w:kern w:val="2"/>
          <w:highlight w:val="none"/>
          <w:lang w:val="zh-CN" w:eastAsia="zh-CN"/>
        </w:rPr>
        <w:t>账</w:t>
      </w:r>
      <w:r>
        <w:rPr>
          <w:rFonts w:hint="eastAsia" w:ascii="宋体" w:hAnsi="宋体" w:eastAsia="宋体" w:cs="宋体"/>
          <w:color w:val="auto"/>
          <w:kern w:val="2"/>
          <w:highlight w:val="none"/>
          <w:lang w:val="zh-CN" w:eastAsia="zh-CN"/>
        </w:rPr>
        <w:t>号：</w:t>
      </w:r>
    </w:p>
    <w:p w14:paraId="4283763A">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p>
    <w:p w14:paraId="600DD1A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鉴证单位：浙江豪圣建设项目管理有限公司（盖章）</w:t>
      </w:r>
    </w:p>
    <w:p w14:paraId="7DC0BF3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ind w:firstLine="480" w:firstLineChars="200"/>
        <w:jc w:val="both"/>
        <w:rPr>
          <w:rFonts w:ascii="宋体" w:hAnsi="宋体" w:cs="宋体"/>
          <w:color w:val="auto"/>
          <w:kern w:val="2"/>
          <w:highlight w:val="none"/>
          <w:lang w:val="zh-CN" w:eastAsia="zh-CN"/>
        </w:rPr>
      </w:pPr>
      <w:r>
        <w:rPr>
          <w:rFonts w:hint="eastAsia" w:ascii="宋体" w:hAnsi="宋体" w:cs="宋体"/>
          <w:color w:val="auto"/>
          <w:kern w:val="2"/>
          <w:highlight w:val="none"/>
          <w:lang w:val="zh-CN" w:eastAsia="zh-CN"/>
        </w:rPr>
        <w:t>签订日期：</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lang w:val="zh-CN" w:eastAsia="zh-CN"/>
        </w:rPr>
        <w:t xml:space="preserve">年    月    日      </w:t>
      </w:r>
    </w:p>
    <w:p w14:paraId="0B67C5B0">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325F48FC">
      <w:pPr>
        <w:pStyle w:val="2"/>
        <w:rPr>
          <w:rFonts w:hint="eastAsia"/>
          <w:color w:val="auto"/>
          <w:lang w:val="zh-TW" w:eastAsia="zh-TW"/>
        </w:rPr>
      </w:pPr>
    </w:p>
    <w:p w14:paraId="4763843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213390E6">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5F588C1F">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6FD2952D">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42C6879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54F5C03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6730ED73">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Fonts w:hint="eastAsia" w:ascii="宋体" w:hAnsi="宋体" w:cs="宋体"/>
          <w:b/>
          <w:bCs/>
          <w:color w:val="auto"/>
          <w:sz w:val="44"/>
          <w:szCs w:val="44"/>
          <w:highlight w:val="none"/>
          <w:lang w:val="zh-TW" w:eastAsia="zh-TW"/>
        </w:rPr>
      </w:pPr>
    </w:p>
    <w:p w14:paraId="0B4E3442">
      <w:pPr>
        <w:pStyle w:val="2"/>
        <w:rPr>
          <w:rFonts w:hint="eastAsia"/>
          <w:lang w:val="zh-TW" w:eastAsia="zh-TW"/>
        </w:rPr>
      </w:pPr>
    </w:p>
    <w:p w14:paraId="05D3CE59">
      <w:pPr>
        <w:widowControl w:val="0"/>
        <w:pBdr>
          <w:top w:val="none" w:color="auto" w:sz="0" w:space="0"/>
          <w:left w:val="none" w:color="auto" w:sz="0" w:space="0"/>
          <w:bottom w:val="none" w:color="auto" w:sz="0" w:space="0"/>
          <w:right w:val="none" w:color="auto" w:sz="0" w:space="0"/>
        </w:pBdr>
        <w:autoSpaceDE w:val="0"/>
        <w:autoSpaceDN w:val="0"/>
        <w:adjustRightInd w:val="0"/>
        <w:spacing w:line="440" w:lineRule="exact"/>
        <w:jc w:val="center"/>
        <w:rPr>
          <w:rStyle w:val="58"/>
          <w:rFonts w:hint="eastAsia" w:eastAsia="宋体"/>
          <w:b/>
          <w:bCs/>
          <w:color w:val="auto"/>
          <w:sz w:val="44"/>
          <w:szCs w:val="44"/>
          <w:highlight w:val="none"/>
          <w:lang w:eastAsia="zh-CN"/>
        </w:rPr>
      </w:pPr>
      <w:r>
        <w:rPr>
          <w:rFonts w:hint="eastAsia" w:ascii="宋体" w:hAnsi="宋体" w:cs="宋体"/>
          <w:b/>
          <w:bCs/>
          <w:color w:val="auto"/>
          <w:sz w:val="44"/>
          <w:szCs w:val="44"/>
          <w:highlight w:val="none"/>
          <w:lang w:val="zh-TW" w:eastAsia="zh-TW"/>
        </w:rPr>
        <w:t>第五</w:t>
      </w:r>
      <w:r>
        <w:rPr>
          <w:rFonts w:hint="eastAsia" w:ascii="宋体" w:hAnsi="宋体" w:cs="宋体"/>
          <w:b/>
          <w:bCs/>
          <w:color w:val="auto"/>
          <w:sz w:val="44"/>
          <w:szCs w:val="44"/>
          <w:highlight w:val="none"/>
          <w:lang w:val="zh-TW" w:eastAsia="zh-CN"/>
        </w:rPr>
        <w:t>章</w:t>
      </w:r>
      <w:r>
        <w:rPr>
          <w:rFonts w:hint="eastAsia" w:ascii="宋体" w:hAnsi="宋体" w:cs="宋体"/>
          <w:b/>
          <w:bCs/>
          <w:color w:val="auto"/>
          <w:sz w:val="44"/>
          <w:szCs w:val="44"/>
          <w:highlight w:val="none"/>
          <w:lang w:eastAsia="zh-CN"/>
        </w:rPr>
        <w:t xml:space="preserve"> </w:t>
      </w:r>
      <w:r>
        <w:rPr>
          <w:rFonts w:hint="eastAsia" w:ascii="宋体" w:hAnsi="宋体" w:cs="宋体"/>
          <w:b/>
          <w:bCs/>
          <w:color w:val="auto"/>
          <w:sz w:val="44"/>
          <w:szCs w:val="44"/>
          <w:highlight w:val="none"/>
          <w:lang w:val="zh-TW" w:eastAsia="zh-TW"/>
        </w:rPr>
        <w:t>评标办法</w:t>
      </w:r>
      <w:r>
        <w:rPr>
          <w:rFonts w:hint="eastAsia" w:ascii="宋体" w:hAnsi="宋体" w:cs="宋体"/>
          <w:b/>
          <w:bCs/>
          <w:color w:val="auto"/>
          <w:sz w:val="44"/>
          <w:szCs w:val="44"/>
          <w:highlight w:val="none"/>
          <w:lang w:val="zh-TW" w:eastAsia="zh-CN"/>
        </w:rPr>
        <w:t>及评分标准</w:t>
      </w:r>
    </w:p>
    <w:p w14:paraId="33607851">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440" w:lineRule="exact"/>
        <w:ind w:firstLine="482" w:firstLineChars="200"/>
        <w:jc w:val="both"/>
        <w:rPr>
          <w:rStyle w:val="58"/>
          <w:color w:val="auto"/>
          <w:sz w:val="24"/>
          <w:szCs w:val="24"/>
          <w:highlight w:val="none"/>
        </w:rPr>
      </w:pPr>
    </w:p>
    <w:p w14:paraId="5BBF6AA8">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bCs/>
          <w:color w:val="auto"/>
          <w:sz w:val="24"/>
          <w:szCs w:val="24"/>
          <w:highlight w:val="none"/>
          <w:lang w:val="zh-TW" w:eastAsia="zh-CN"/>
        </w:rPr>
      </w:pPr>
      <w:r>
        <w:rPr>
          <w:rStyle w:val="58"/>
          <w:rFonts w:hint="eastAsia"/>
          <w:b/>
          <w:bCs/>
          <w:color w:val="auto"/>
          <w:sz w:val="24"/>
          <w:szCs w:val="24"/>
          <w:highlight w:val="none"/>
          <w:lang w:val="zh-TW" w:eastAsia="zh-CN"/>
        </w:rPr>
        <w:t>一、总则</w:t>
      </w:r>
    </w:p>
    <w:p w14:paraId="69CADC39">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遵循公平、公正、科学及择优的原则，并以相同的评审程序和标准对待所有的投标人。</w:t>
      </w:r>
    </w:p>
    <w:p w14:paraId="3A473C44">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评审过程独立、保密。投标人非法干预评审过程的，其投标文件作无效处理。</w:t>
      </w:r>
    </w:p>
    <w:p w14:paraId="35CEC6E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33C708E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评标工作由采购组织机构负责组织，具体评标事务由评标委员会负责。</w:t>
      </w:r>
    </w:p>
    <w:p w14:paraId="7387F5A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本项目评审采用不公开方式进行。</w:t>
      </w:r>
    </w:p>
    <w:p w14:paraId="7C74A8B7">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二、评标委员会组成</w:t>
      </w:r>
    </w:p>
    <w:p w14:paraId="007BD4B1">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采购人将根据相关规定和采购项目的特点由采购人代表和技术、经济等方面专家组成评标委员会，在政采云专家库随机抽取，人数见投标人须知前附表。除依法组建的评标委员会成员以外，其他任何人不得参加或者替代评审。</w:t>
      </w:r>
    </w:p>
    <w:p w14:paraId="337B930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参加评审专家抽取的有关人员对被抽取的专家的姓名、单位和联系方式等内容负有保密的义务。评标委员会成员的名单在评审结果确定前必须严格保密。</w:t>
      </w:r>
    </w:p>
    <w:p w14:paraId="386B8F7E">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评标委员会成员不得参加与自己利害关系的评审活动，与自己有利害关系的应当回避，已经进入的必须更换。</w:t>
      </w:r>
    </w:p>
    <w:p w14:paraId="4CE3531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4.</w:t>
      </w:r>
      <w:r>
        <w:rPr>
          <w:rStyle w:val="58"/>
          <w:rFonts w:hint="eastAsia"/>
          <w:b w:val="0"/>
          <w:color w:val="auto"/>
          <w:sz w:val="24"/>
          <w:szCs w:val="24"/>
          <w:highlight w:val="none"/>
          <w:lang w:val="zh-TW" w:eastAsia="zh-CN"/>
        </w:rPr>
        <w:t>评标委员会具有依据招标文件进行独立评审的权力，且不受外界任何因素的干扰。评标委员会成员必须独立、负责地提出评审意见，并对自己的评审意见承担责任。对评审结果有不同意见的评标委员会成员应当以书面形式说明其不同意见和理由，评审报告应当注明不同意见。评标委员会成员拒绝评审或者拒绝在评审报告上签字并且又不书面说明其不同意见和理由的，视为同意评审结果。</w:t>
      </w:r>
    </w:p>
    <w:p w14:paraId="29FC09FD">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三、评标委员会职责</w:t>
      </w:r>
    </w:p>
    <w:p w14:paraId="0538FFD4">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熟悉和理解招标文件，确定招标文件内容是否违反国家有关强制性规定或者招标文件存在歧义、重大缺陷，根据需要书面要求采购人、采购代理机构对招标文件作出解释；</w:t>
      </w:r>
    </w:p>
    <w:p w14:paraId="3F617FC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审查投标文件是否符合招标文件要求，进行资格性审查和符合性审查，并作出评价；</w:t>
      </w:r>
    </w:p>
    <w:p w14:paraId="7C60184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要求投标人对投标文件有关事项做出解释或者澄清：</w:t>
      </w:r>
    </w:p>
    <w:p w14:paraId="0A4DF48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推荐中标候选供应商名单，或者受采购人委托按照事先确定的办法直接确定中标供应商：</w:t>
      </w:r>
    </w:p>
    <w:p w14:paraId="0C97903A">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向采购人、采购代理机构或者有关部门报告非法干预评审工作的行为。</w:t>
      </w:r>
    </w:p>
    <w:p w14:paraId="303ED50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6</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法律、法规和规章规定的其他职责。</w:t>
      </w:r>
    </w:p>
    <w:p w14:paraId="39EC725F">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四、评标委员会义务</w:t>
      </w:r>
    </w:p>
    <w:p w14:paraId="2E1DB71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遵纪守法，客观、公正、廉洁地履行职责；</w:t>
      </w:r>
    </w:p>
    <w:p w14:paraId="074B489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提出真实、可靠的评审意见；</w:t>
      </w:r>
    </w:p>
    <w:p w14:paraId="6739EEA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严格遵守评审纪律，不得向外界泄露评审情况；</w:t>
      </w:r>
    </w:p>
    <w:p w14:paraId="01439894">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发现投标人在采购活动中有不正当竞争或者恶意串通等违规行为，应及时向监督部门报告并加以制止；</w:t>
      </w:r>
    </w:p>
    <w:p w14:paraId="7B47111B">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按照招标文件规定的评审方法和评审标准进行评审，对评审意见承担个人责任：</w:t>
      </w:r>
    </w:p>
    <w:p w14:paraId="00583FC3">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6</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编写评审报告；</w:t>
      </w:r>
    </w:p>
    <w:p w14:paraId="0B9D5A67">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7</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配合采购人或者采购代理机构答复投标人提出的质疑；</w:t>
      </w:r>
    </w:p>
    <w:p w14:paraId="4DAEEAC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8</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对评审过程和结果，以及采购人、投标人的商业秘密保密；</w:t>
      </w:r>
    </w:p>
    <w:p w14:paraId="0388F75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9</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配合监管部门处理投诉。</w:t>
      </w:r>
    </w:p>
    <w:p w14:paraId="3727CE2A">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五、评标工作纪律</w:t>
      </w:r>
    </w:p>
    <w:p w14:paraId="74FB3BB4">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不得参加与自己有《中华人民共和国政府采购法实施条例》第九条规定的利害关系的政府采购项目的评标活动。发现参加了与自己有利害关系的评审活动，须主动提出回避，退出评审；</w:t>
      </w:r>
    </w:p>
    <w:p w14:paraId="470CEAF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评审前，应当将通讯工具或者相关电子设备统一储存，钥匙自行保管；</w:t>
      </w:r>
    </w:p>
    <w:p w14:paraId="1E354B59">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评审过程中，不得与外界联系，因发生不可预见情况，确实需要与外界联系的，应当在监督人员监督之下办理；</w:t>
      </w:r>
    </w:p>
    <w:p w14:paraId="79AD91FB">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750F4FDB">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在评审过程中和评审结束后，不得记录、复制或带走任何评审资料，不得向外界透露评审内容；</w:t>
      </w:r>
    </w:p>
    <w:p w14:paraId="4419A37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6</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评审现场服从采购代理机构工作人员的管理，接受现场监督人员的合法监督；</w:t>
      </w:r>
    </w:p>
    <w:p w14:paraId="173C63B3">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7</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遵守有关廉洁自律规定，不得私下接触投标人，不得收受投标人及有关业务单位和个人的财物或好处，不得接受采购代理机构的请托。</w:t>
      </w:r>
    </w:p>
    <w:p w14:paraId="6778EDBA">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六、评标程序</w:t>
      </w:r>
    </w:p>
    <w:p w14:paraId="54C6EDF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1.推选评标委员会组长，优先资深专家担任组长，采购人代表不得担任组长。</w:t>
      </w:r>
    </w:p>
    <w:p w14:paraId="03594D62">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评标委员会式评审前，应当对采购文件进行熟悉和理解，内容主要包括采购文件中投标人资格资质性要求、采购项目技术、服务和商务要求、评审方法以及可能涉及签订采购合同的内容等。</w:t>
      </w:r>
    </w:p>
    <w:p w14:paraId="034B61D7">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评标程序：资格性审查一符合性审查一商务评审一报价评审一得分汇总一编写评审报告。</w:t>
      </w:r>
    </w:p>
    <w:p w14:paraId="38B34FB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资格性审查</w:t>
      </w:r>
    </w:p>
    <w:p w14:paraId="4E015DA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4.1评标委员会应依据法律法规和本招标文件的规定对投标人资格进行审查。审查内容包括：</w:t>
      </w:r>
    </w:p>
    <w:p w14:paraId="611FCB72">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4.1.1</w:t>
      </w:r>
      <w:r>
        <w:rPr>
          <w:rStyle w:val="58"/>
          <w:rFonts w:hint="eastAsia"/>
          <w:b w:val="0"/>
          <w:color w:val="auto"/>
          <w:sz w:val="24"/>
          <w:szCs w:val="24"/>
          <w:highlight w:val="none"/>
          <w:lang w:val="zh-TW" w:eastAsia="zh-CN"/>
        </w:rPr>
        <w:t>是否属于限制参加投标的投标人；</w:t>
      </w:r>
    </w:p>
    <w:p w14:paraId="5091C2FE">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4.1.2</w:t>
      </w:r>
      <w:r>
        <w:rPr>
          <w:rStyle w:val="58"/>
          <w:rFonts w:hint="eastAsia"/>
          <w:b w:val="0"/>
          <w:color w:val="auto"/>
          <w:sz w:val="24"/>
          <w:szCs w:val="24"/>
          <w:highlight w:val="none"/>
          <w:lang w:val="zh-TW" w:eastAsia="zh-CN"/>
        </w:rPr>
        <w:t>是否按照规定要求提供资格性证明材料；</w:t>
      </w:r>
    </w:p>
    <w:p w14:paraId="2208B57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4.1.3</w:t>
      </w:r>
      <w:r>
        <w:rPr>
          <w:rStyle w:val="58"/>
          <w:rFonts w:hint="eastAsia"/>
          <w:b w:val="0"/>
          <w:color w:val="auto"/>
          <w:sz w:val="24"/>
          <w:szCs w:val="24"/>
          <w:highlight w:val="none"/>
          <w:lang w:val="zh-TW" w:eastAsia="zh-CN"/>
        </w:rPr>
        <w:t>法律法规规定的其他资格条件。</w:t>
      </w:r>
    </w:p>
    <w:p w14:paraId="376DF7F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4.2经资格审查不符合招标文件要求的投标文件，即终止其参与投标资格。不符合的理由由投标人在线确认，投标人拒绝确认的不影响评标委员会作出的不合格裁定。</w:t>
      </w:r>
    </w:p>
    <w:p w14:paraId="2B278B7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5.符合性审查</w:t>
      </w:r>
    </w:p>
    <w:p w14:paraId="4E24292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在线确认。投标人拒绝确认的不影响评标委员会作出的不合格裁定。评标委员会不再进行后续评审。</w:t>
      </w:r>
    </w:p>
    <w:p w14:paraId="0106D5DE">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5.2如果确定投标人无资格履行合同，其投标将被拒绝。</w:t>
      </w:r>
    </w:p>
    <w:p w14:paraId="154CD6C9">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6.投标文件评审</w:t>
      </w:r>
    </w:p>
    <w:p w14:paraId="2BAA1C9C">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评标委员会应当按照本招标文件中规定的评标办法，对有效的投标文件商务技术部分等方面进行综合比较与评价。详见本章。</w:t>
      </w:r>
    </w:p>
    <w:p w14:paraId="6123F639">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bCs/>
          <w:color w:val="auto"/>
          <w:sz w:val="24"/>
          <w:szCs w:val="24"/>
          <w:highlight w:val="none"/>
          <w:lang w:val="zh-TW" w:eastAsia="zh-CN"/>
        </w:rPr>
      </w:pPr>
      <w:r>
        <w:rPr>
          <w:rStyle w:val="58"/>
          <w:rFonts w:hint="eastAsia"/>
          <w:b/>
          <w:bCs/>
          <w:color w:val="auto"/>
          <w:sz w:val="24"/>
          <w:szCs w:val="24"/>
          <w:highlight w:val="none"/>
          <w:lang w:val="zh-TW" w:eastAsia="zh-CN"/>
        </w:rPr>
        <w:t>七、澄清或说明</w:t>
      </w:r>
    </w:p>
    <w:p w14:paraId="443DC99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2D49BFA">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2</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w:t>
      </w:r>
    </w:p>
    <w:p w14:paraId="1D0CD4AF">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投标文件报价出现前后不一致的，按照下列规定修正：</w:t>
      </w:r>
    </w:p>
    <w:p w14:paraId="0F24B3C2">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3.1开标时，投标文件中开标一览表（报价表）内容与投标文件中明细表内容不一致的，以开标一览表（报价表）为准；</w:t>
      </w:r>
    </w:p>
    <w:p w14:paraId="7FFD097D">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3.2大写金额与小写金额不一致的，以大写金额为准。但大写金额出现文字错误，导致金额无法判断的除外；</w:t>
      </w:r>
    </w:p>
    <w:p w14:paraId="222AA91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3.3总价金额与按单价汇总金额不一致的，以单价汇总金额计算结果为准。但单价金额出现计算错误、明显人为工作失误的除外；单价汇总金额高于总价金额，且超过最高限价的，其投标文件应作为无效报价处理；单价汇总金额未高于总价金额，但未超过采购预算或者本项目最高限价的，应以单价汇总金额作为价格评分依据；</w:t>
      </w:r>
    </w:p>
    <w:p w14:paraId="47E3423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3.4单价金额小数点有明显错位的，应以总价为准，并修改单价；</w:t>
      </w:r>
    </w:p>
    <w:p w14:paraId="17E7A359">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3.5对不同语言文本投标文件的解释发生异议的，以中文文本为准。</w:t>
      </w:r>
    </w:p>
    <w:p w14:paraId="0580CD04">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4</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投标人不接受对其错误的更正，其投标将被拒绝。</w:t>
      </w:r>
    </w:p>
    <w:p w14:paraId="7F3345DA">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5</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请投标人在评审期间保持电话畅通，如未及时接听电话，视为放弃澄清、说明或补正的权利，视同默认采购结果，事后不得对采购相关人员、采购过程及结果提出异议，责任由投标人自负。</w:t>
      </w:r>
    </w:p>
    <w:p w14:paraId="06CBFE4D">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bCs/>
          <w:color w:val="auto"/>
          <w:sz w:val="24"/>
          <w:szCs w:val="24"/>
          <w:highlight w:val="none"/>
          <w:lang w:val="zh-TW" w:eastAsia="zh-CN"/>
        </w:rPr>
      </w:pPr>
      <w:r>
        <w:rPr>
          <w:rStyle w:val="58"/>
          <w:rFonts w:hint="eastAsia"/>
          <w:b/>
          <w:bCs/>
          <w:color w:val="auto"/>
          <w:sz w:val="24"/>
          <w:szCs w:val="24"/>
          <w:highlight w:val="none"/>
          <w:lang w:val="zh-TW" w:eastAsia="zh-CN"/>
        </w:rPr>
        <w:t>八、推荐中标人</w:t>
      </w:r>
    </w:p>
    <w:p w14:paraId="257BBF2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评标委员会应当根据综合评分情况，按照评审得分由高到低顺序推荐中标候选供应商。评审得分相同的，按照报价由低到高的顺序推荐。评审得分且报价相同的，按照技术部分得分顺序推荐。评审得分且报价且技术部分分项得分均相同的，摇号确定排序。</w:t>
      </w:r>
    </w:p>
    <w:p w14:paraId="296B7489">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九、评审报告</w:t>
      </w:r>
    </w:p>
    <w:p w14:paraId="7432EC85">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评标委员会编写评审报告，并提出得分由高到低排序名单及理由，评审报告由评标委员会成员签字。</w:t>
      </w:r>
    </w:p>
    <w:p w14:paraId="09C8A968">
      <w:pPr>
        <w:pStyle w:val="15"/>
        <w:pBdr>
          <w:top w:val="none" w:color="auto" w:sz="0" w:space="0"/>
          <w:left w:val="none" w:color="auto" w:sz="0" w:space="0"/>
          <w:bottom w:val="none" w:color="auto" w:sz="0" w:space="0"/>
          <w:right w:val="none" w:color="auto" w:sz="0" w:space="0"/>
        </w:pBdr>
        <w:spacing w:after="0" w:line="440" w:lineRule="exact"/>
        <w:ind w:left="0" w:firstLine="482" w:firstLineChars="200"/>
        <w:rPr>
          <w:rStyle w:val="58"/>
          <w:rFonts w:hint="eastAsia"/>
          <w:b w:val="0"/>
          <w:color w:val="auto"/>
          <w:sz w:val="24"/>
          <w:szCs w:val="24"/>
          <w:highlight w:val="none"/>
          <w:lang w:val="zh-TW" w:eastAsia="zh-CN"/>
        </w:rPr>
      </w:pPr>
      <w:r>
        <w:rPr>
          <w:rStyle w:val="58"/>
          <w:rFonts w:hint="eastAsia"/>
          <w:b/>
          <w:bCs/>
          <w:color w:val="auto"/>
          <w:sz w:val="24"/>
          <w:szCs w:val="24"/>
          <w:highlight w:val="none"/>
          <w:lang w:val="zh-TW" w:eastAsia="zh-CN"/>
        </w:rPr>
        <w:t>十、评标细则及标准</w:t>
      </w:r>
    </w:p>
    <w:p w14:paraId="74BD6D86">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1</w:t>
      </w:r>
      <w:r>
        <w:rPr>
          <w:rStyle w:val="58"/>
          <w:rFonts w:hint="eastAsia"/>
          <w:b w:val="0"/>
          <w:color w:val="auto"/>
          <w:sz w:val="24"/>
          <w:szCs w:val="24"/>
          <w:highlight w:val="none"/>
          <w:lang w:val="en-US" w:eastAsia="zh-CN"/>
        </w:rPr>
        <w:t>.</w:t>
      </w:r>
      <w:r>
        <w:rPr>
          <w:rStyle w:val="58"/>
          <w:rFonts w:hint="eastAsia"/>
          <w:b w:val="0"/>
          <w:color w:val="auto"/>
          <w:sz w:val="24"/>
          <w:szCs w:val="24"/>
          <w:highlight w:val="none"/>
          <w:lang w:val="zh-TW" w:eastAsia="zh-CN"/>
        </w:rPr>
        <w:t>评标委员会成员根据本办法，评标委员会成员应当根据自身专业情况独立对有效的投标文件进行综合评价、打分，其中，商务和技术部分由评标委员会独立打分，价格部分由评标委员会共同评分。独立评分项，打分时保留小数1位，每人一份评分表，并签名。在汇总得分时，如果发现某一单项评分超过评分细则规定的分值范围，则该份评分表无效。</w:t>
      </w:r>
    </w:p>
    <w:p w14:paraId="0DEE662E">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2.</w:t>
      </w:r>
      <w:r>
        <w:rPr>
          <w:rStyle w:val="58"/>
          <w:rFonts w:hint="eastAsia"/>
          <w:b w:val="0"/>
          <w:color w:val="auto"/>
          <w:sz w:val="24"/>
          <w:szCs w:val="24"/>
          <w:highlight w:val="none"/>
          <w:lang w:val="zh-TW" w:eastAsia="zh-CN"/>
        </w:rPr>
        <w:t>本次评标采用综合评分法。</w:t>
      </w:r>
    </w:p>
    <w:p w14:paraId="2326E627">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en-US" w:eastAsia="zh-CN"/>
        </w:rPr>
        <w:t>3.</w:t>
      </w:r>
      <w:r>
        <w:rPr>
          <w:rStyle w:val="58"/>
          <w:rFonts w:hint="eastAsia"/>
          <w:b w:val="0"/>
          <w:color w:val="auto"/>
          <w:sz w:val="24"/>
          <w:szCs w:val="24"/>
          <w:highlight w:val="none"/>
          <w:lang w:val="zh-TW" w:eastAsia="zh-CN"/>
        </w:rPr>
        <w:t>本项目为满分为100分，商务技术分</w:t>
      </w:r>
      <w:r>
        <w:rPr>
          <w:rStyle w:val="58"/>
          <w:rFonts w:hint="eastAsia"/>
          <w:b w:val="0"/>
          <w:color w:val="auto"/>
          <w:sz w:val="24"/>
          <w:szCs w:val="24"/>
          <w:highlight w:val="none"/>
          <w:lang w:val="en-US" w:eastAsia="zh-CN"/>
        </w:rPr>
        <w:t>80</w:t>
      </w:r>
      <w:r>
        <w:rPr>
          <w:rStyle w:val="58"/>
          <w:rFonts w:hint="eastAsia"/>
          <w:b w:val="0"/>
          <w:color w:val="auto"/>
          <w:sz w:val="24"/>
          <w:szCs w:val="24"/>
          <w:highlight w:val="none"/>
          <w:lang w:val="zh-TW" w:eastAsia="zh-CN"/>
        </w:rPr>
        <w:t>分和价格分</w:t>
      </w:r>
      <w:r>
        <w:rPr>
          <w:rStyle w:val="58"/>
          <w:rFonts w:hint="eastAsia"/>
          <w:b w:val="0"/>
          <w:color w:val="auto"/>
          <w:sz w:val="24"/>
          <w:szCs w:val="24"/>
          <w:highlight w:val="none"/>
          <w:lang w:val="en-US" w:eastAsia="zh-CN"/>
        </w:rPr>
        <w:t>2</w:t>
      </w:r>
      <w:r>
        <w:rPr>
          <w:rStyle w:val="58"/>
          <w:rFonts w:hint="eastAsia"/>
          <w:b w:val="0"/>
          <w:color w:val="auto"/>
          <w:sz w:val="24"/>
          <w:szCs w:val="24"/>
          <w:highlight w:val="none"/>
          <w:lang w:val="zh-TW" w:eastAsia="zh-CN"/>
        </w:rPr>
        <w:t>0分。</w:t>
      </w:r>
    </w:p>
    <w:p w14:paraId="3B083D2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价格分采用低价优先法计算，即满足招标文件要求且投标报价最低的为评标基准价，其价格分为满分。</w:t>
      </w:r>
    </w:p>
    <w:p w14:paraId="6550DE1A">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价格分=（评标基准价/投标人报价）×价格权值［</w:t>
      </w:r>
      <w:r>
        <w:rPr>
          <w:rStyle w:val="58"/>
          <w:rFonts w:hint="eastAsia"/>
          <w:b w:val="0"/>
          <w:color w:val="auto"/>
          <w:sz w:val="24"/>
          <w:szCs w:val="24"/>
          <w:highlight w:val="none"/>
          <w:lang w:val="en-US" w:eastAsia="zh-CN"/>
        </w:rPr>
        <w:t>2</w:t>
      </w:r>
      <w:r>
        <w:rPr>
          <w:rStyle w:val="58"/>
          <w:rFonts w:hint="eastAsia"/>
          <w:b w:val="0"/>
          <w:color w:val="auto"/>
          <w:sz w:val="24"/>
          <w:szCs w:val="24"/>
          <w:highlight w:val="none"/>
          <w:lang w:val="zh-TW" w:eastAsia="zh-CN"/>
        </w:rPr>
        <w:t>0%]×100（保留小数二位，第三位四舍五入）</w:t>
      </w:r>
    </w:p>
    <w:p w14:paraId="13421B90">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商务技术的最终得分为评标专家组成员的有效评分的算术平均值。计算时保留小数2位（第三位四舍五入）。</w:t>
      </w:r>
    </w:p>
    <w:p w14:paraId="030B7128">
      <w:pPr>
        <w:pStyle w:val="15"/>
        <w:pBdr>
          <w:top w:val="none" w:color="auto" w:sz="0" w:space="0"/>
          <w:left w:val="none" w:color="auto" w:sz="0" w:space="0"/>
          <w:bottom w:val="none" w:color="auto" w:sz="0" w:space="0"/>
          <w:right w:val="none" w:color="auto" w:sz="0" w:space="0"/>
        </w:pBdr>
        <w:spacing w:after="0" w:line="440" w:lineRule="exact"/>
        <w:ind w:left="0" w:firstLine="480" w:firstLineChars="200"/>
        <w:rPr>
          <w:rStyle w:val="58"/>
          <w:rFonts w:hint="eastAsia"/>
          <w:b w:val="0"/>
          <w:color w:val="auto"/>
          <w:sz w:val="24"/>
          <w:szCs w:val="24"/>
          <w:highlight w:val="none"/>
          <w:lang w:val="zh-TW" w:eastAsia="zh-CN"/>
        </w:rPr>
      </w:pPr>
      <w:r>
        <w:rPr>
          <w:rStyle w:val="58"/>
          <w:rFonts w:hint="eastAsia"/>
          <w:b w:val="0"/>
          <w:color w:val="auto"/>
          <w:sz w:val="24"/>
          <w:szCs w:val="24"/>
          <w:highlight w:val="none"/>
          <w:lang w:val="zh-TW" w:eastAsia="zh-CN"/>
        </w:rPr>
        <w:t>商务技术分=（评标委员会所有成员评分合计数）/（评标委员会组成人员数）</w:t>
      </w:r>
    </w:p>
    <w:p w14:paraId="5ACFE51B">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default"/>
          <w:color w:val="auto"/>
          <w:sz w:val="24"/>
          <w:szCs w:val="24"/>
          <w:highlight w:val="none"/>
          <w:lang w:val="en-US" w:eastAsia="zh-CN"/>
        </w:rPr>
      </w:pPr>
      <w:bookmarkStart w:id="23" w:name="_Toc31285"/>
      <w:bookmarkStart w:id="24" w:name="_Toc2574"/>
      <w:bookmarkStart w:id="25" w:name="_Toc8546"/>
      <w:bookmarkStart w:id="26" w:name="_Toc7559"/>
      <w:bookmarkStart w:id="27" w:name="_Toc10420"/>
      <w:r>
        <w:rPr>
          <w:rStyle w:val="58"/>
          <w:rFonts w:hint="eastAsia"/>
          <w:b/>
          <w:bCs/>
          <w:color w:val="auto"/>
          <w:sz w:val="24"/>
          <w:szCs w:val="24"/>
          <w:highlight w:val="none"/>
          <w:lang w:val="en-US" w:eastAsia="zh-CN"/>
        </w:rPr>
        <w:t>标项一：龙游县衢江小溪滩库区河道保洁</w:t>
      </w:r>
    </w:p>
    <w:tbl>
      <w:tblPr>
        <w:tblStyle w:val="2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17"/>
        <w:gridCol w:w="7679"/>
      </w:tblGrid>
      <w:tr w14:paraId="5DC6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4" w:type="dxa"/>
            <w:noWrap w:val="0"/>
            <w:vAlign w:val="center"/>
          </w:tcPr>
          <w:p w14:paraId="67C3C8A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评分项目</w:t>
            </w:r>
          </w:p>
        </w:tc>
        <w:tc>
          <w:tcPr>
            <w:tcW w:w="717" w:type="dxa"/>
            <w:noWrap w:val="0"/>
            <w:vAlign w:val="center"/>
          </w:tcPr>
          <w:p w14:paraId="0C1E8AA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分值</w:t>
            </w:r>
          </w:p>
        </w:tc>
        <w:tc>
          <w:tcPr>
            <w:tcW w:w="7679" w:type="dxa"/>
            <w:noWrap w:val="0"/>
            <w:vAlign w:val="center"/>
          </w:tcPr>
          <w:p w14:paraId="1629A47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评标要点及说明</w:t>
            </w:r>
          </w:p>
        </w:tc>
      </w:tr>
      <w:tr w14:paraId="0838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44" w:type="dxa"/>
            <w:noWrap w:val="0"/>
            <w:vAlign w:val="center"/>
          </w:tcPr>
          <w:p w14:paraId="4C6BD39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体系认证</w:t>
            </w:r>
          </w:p>
        </w:tc>
        <w:tc>
          <w:tcPr>
            <w:tcW w:w="717" w:type="dxa"/>
            <w:noWrap w:val="0"/>
            <w:vAlign w:val="center"/>
          </w:tcPr>
          <w:p w14:paraId="1E3191E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79" w:type="dxa"/>
            <w:noWrap w:val="0"/>
            <w:vAlign w:val="center"/>
          </w:tcPr>
          <w:p w14:paraId="5110792E">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投标企业具有有效的质量管理体系、职业健康安全管理体系、环境管理体系认证证书的每项得2分，最高得6分。</w:t>
            </w:r>
          </w:p>
          <w:p w14:paraId="572CB1B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【以上相关证书</w:t>
            </w:r>
            <w:r>
              <w:rPr>
                <w:rStyle w:val="58"/>
                <w:rFonts w:hint="eastAsia" w:ascii="宋体" w:hAnsi="宋体" w:eastAsia="宋体" w:cs="宋体"/>
                <w:color w:val="auto"/>
                <w:sz w:val="24"/>
                <w:szCs w:val="24"/>
                <w:highlight w:val="none"/>
                <w:lang w:val="en-US" w:eastAsia="zh-CN"/>
              </w:rPr>
              <w:t>扫描件</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p>
        </w:tc>
      </w:tr>
      <w:tr w14:paraId="7FB8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44" w:type="dxa"/>
            <w:noWrap w:val="0"/>
            <w:vAlign w:val="center"/>
          </w:tcPr>
          <w:p w14:paraId="6C91E81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同类项目业绩</w:t>
            </w:r>
          </w:p>
        </w:tc>
        <w:tc>
          <w:tcPr>
            <w:tcW w:w="717" w:type="dxa"/>
            <w:noWrap w:val="0"/>
            <w:vAlign w:val="center"/>
          </w:tcPr>
          <w:p w14:paraId="73512A9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1分</w:t>
            </w:r>
          </w:p>
        </w:tc>
        <w:tc>
          <w:tcPr>
            <w:tcW w:w="7679" w:type="dxa"/>
            <w:noWrap w:val="0"/>
            <w:vAlign w:val="center"/>
          </w:tcPr>
          <w:p w14:paraId="2FCE67C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投标人自20</w:t>
            </w:r>
            <w:r>
              <w:rPr>
                <w:rStyle w:val="58"/>
                <w:rFonts w:hint="eastAsia" w:ascii="宋体" w:hAnsi="宋体" w:eastAsia="宋体" w:cs="宋体"/>
                <w:color w:val="auto"/>
                <w:sz w:val="24"/>
                <w:szCs w:val="24"/>
                <w:highlight w:val="none"/>
                <w:lang w:val="en-US" w:eastAsia="zh-CN"/>
              </w:rPr>
              <w:t>21</w:t>
            </w:r>
            <w:r>
              <w:rPr>
                <w:rStyle w:val="58"/>
                <w:rFonts w:hint="eastAsia" w:ascii="宋体" w:hAnsi="宋体" w:eastAsia="宋体" w:cs="宋体"/>
                <w:color w:val="auto"/>
                <w:sz w:val="24"/>
                <w:szCs w:val="24"/>
                <w:highlight w:val="none"/>
                <w:lang w:eastAsia="zh-CN"/>
              </w:rPr>
              <w:t>年1月1日以来承担过同类项目作业且考核合格的，每个得0.5分；本项最高得</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w:t>
            </w:r>
          </w:p>
          <w:p w14:paraId="6A94D01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【提供合同、考核证明资料扫描件，</w:t>
            </w:r>
            <w:r>
              <w:rPr>
                <w:rStyle w:val="58"/>
                <w:rFonts w:hint="eastAsia" w:ascii="宋体" w:hAnsi="宋体" w:eastAsia="宋体" w:cs="宋体"/>
                <w:color w:val="auto"/>
                <w:sz w:val="24"/>
                <w:szCs w:val="24"/>
                <w:highlight w:val="none"/>
                <w:lang w:val="en-US" w:eastAsia="zh-CN"/>
              </w:rPr>
              <w:t>服务期必须在6个月及以上</w:t>
            </w:r>
            <w:r>
              <w:rPr>
                <w:rStyle w:val="58"/>
                <w:rFonts w:hint="eastAsia" w:ascii="宋体" w:hAnsi="宋体" w:eastAsia="宋体" w:cs="宋体"/>
                <w:color w:val="auto"/>
                <w:sz w:val="24"/>
                <w:szCs w:val="24"/>
                <w:highlight w:val="none"/>
                <w:lang w:eastAsia="zh-CN"/>
              </w:rPr>
              <w:t>。合同不能体现得分内容的，提供业主证明资料。未按要求提供的</w:t>
            </w:r>
            <w:r>
              <w:rPr>
                <w:rStyle w:val="58"/>
                <w:rFonts w:hint="eastAsia" w:ascii="宋体" w:hAnsi="宋体" w:eastAsia="宋体" w:cs="宋体"/>
                <w:color w:val="auto"/>
                <w:sz w:val="24"/>
                <w:szCs w:val="24"/>
                <w:highlight w:val="none"/>
                <w:lang w:val="en-US" w:eastAsia="zh-CN"/>
              </w:rPr>
              <w:t>或不符合要求的</w:t>
            </w:r>
            <w:r>
              <w:rPr>
                <w:rStyle w:val="58"/>
                <w:rFonts w:hint="eastAsia" w:ascii="宋体" w:hAnsi="宋体" w:eastAsia="宋体" w:cs="宋体"/>
                <w:color w:val="auto"/>
                <w:sz w:val="24"/>
                <w:szCs w:val="24"/>
                <w:highlight w:val="none"/>
                <w:lang w:eastAsia="zh-CN"/>
              </w:rPr>
              <w:t>不得分】</w:t>
            </w:r>
          </w:p>
        </w:tc>
      </w:tr>
      <w:tr w14:paraId="584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44" w:type="dxa"/>
            <w:noWrap w:val="0"/>
            <w:vAlign w:val="center"/>
          </w:tcPr>
          <w:p w14:paraId="7E0BC66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人员配备数量及承诺</w:t>
            </w:r>
          </w:p>
        </w:tc>
        <w:tc>
          <w:tcPr>
            <w:tcW w:w="717" w:type="dxa"/>
            <w:noWrap w:val="0"/>
            <w:vAlign w:val="center"/>
          </w:tcPr>
          <w:p w14:paraId="4CB563C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5分</w:t>
            </w:r>
          </w:p>
        </w:tc>
        <w:tc>
          <w:tcPr>
            <w:tcW w:w="7679" w:type="dxa"/>
            <w:noWrap w:val="0"/>
            <w:vAlign w:val="center"/>
          </w:tcPr>
          <w:p w14:paraId="18547E7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投标人提供保洁人员配备表，人数不得少于采购要求，且承诺响应招标人的临时实际需求提供充足备用人员的（承诺书自拟）。人员配备数量及承诺符合要求得5分，否则不得分。</w:t>
            </w:r>
          </w:p>
          <w:p w14:paraId="77765A4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eastAsia="zh-CN"/>
              </w:rPr>
              <w:t>【提供所有保洁人员劳动合同（或用工协议）、身份证扫描件，未按要求提供的，不得分】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0FB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244" w:type="dxa"/>
            <w:noWrap w:val="0"/>
            <w:vAlign w:val="center"/>
          </w:tcPr>
          <w:p w14:paraId="2721EF8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拟派人员资质</w:t>
            </w:r>
          </w:p>
        </w:tc>
        <w:tc>
          <w:tcPr>
            <w:tcW w:w="717" w:type="dxa"/>
            <w:noWrap w:val="0"/>
            <w:vAlign w:val="center"/>
          </w:tcPr>
          <w:p w14:paraId="0F71C13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2分</w:t>
            </w:r>
          </w:p>
        </w:tc>
        <w:tc>
          <w:tcPr>
            <w:tcW w:w="7679" w:type="dxa"/>
            <w:noWrap w:val="0"/>
            <w:vAlign w:val="center"/>
          </w:tcPr>
          <w:p w14:paraId="0185E2B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w:t>
            </w:r>
            <w:r>
              <w:rPr>
                <w:rStyle w:val="58"/>
                <w:rFonts w:hint="eastAsia" w:ascii="宋体" w:hAnsi="宋体" w:eastAsia="宋体" w:cs="宋体"/>
                <w:color w:val="auto"/>
                <w:sz w:val="24"/>
                <w:szCs w:val="24"/>
                <w:highlight w:val="none"/>
                <w:lang w:val="en-US" w:eastAsia="zh-CN"/>
              </w:rPr>
              <w:t>.</w:t>
            </w:r>
            <w:r>
              <w:rPr>
                <w:rStyle w:val="58"/>
                <w:rFonts w:hint="eastAsia" w:ascii="宋体" w:hAnsi="宋体" w:eastAsia="宋体" w:cs="宋体"/>
                <w:color w:val="auto"/>
                <w:sz w:val="24"/>
                <w:szCs w:val="24"/>
                <w:highlight w:val="none"/>
                <w:lang w:eastAsia="zh-CN"/>
              </w:rPr>
              <w:t>拟派人员中有1名有货车驾驶证的（b2及以上），得2分；</w:t>
            </w:r>
          </w:p>
          <w:p w14:paraId="737C774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2.</w:t>
            </w:r>
            <w:r>
              <w:rPr>
                <w:rStyle w:val="58"/>
                <w:rFonts w:hint="eastAsia" w:ascii="宋体" w:hAnsi="宋体" w:eastAsia="宋体" w:cs="宋体"/>
                <w:color w:val="auto"/>
                <w:sz w:val="24"/>
                <w:szCs w:val="24"/>
                <w:highlight w:val="none"/>
                <w:lang w:eastAsia="zh-CN"/>
              </w:rPr>
              <w:t>拟派人员中</w:t>
            </w:r>
            <w:r>
              <w:rPr>
                <w:rStyle w:val="58"/>
                <w:rFonts w:hint="eastAsia" w:ascii="宋体" w:hAnsi="宋体" w:eastAsia="宋体" w:cs="宋体"/>
                <w:color w:val="auto"/>
                <w:sz w:val="24"/>
                <w:szCs w:val="24"/>
                <w:highlight w:val="none"/>
                <w:lang w:val="en-US" w:eastAsia="zh-CN"/>
              </w:rPr>
              <w:t>保洁人员14</w:t>
            </w:r>
            <w:r>
              <w:rPr>
                <w:rStyle w:val="58"/>
                <w:rFonts w:hint="eastAsia" w:ascii="宋体" w:hAnsi="宋体" w:eastAsia="宋体" w:cs="宋体"/>
                <w:color w:val="auto"/>
                <w:sz w:val="24"/>
                <w:szCs w:val="24"/>
                <w:highlight w:val="none"/>
                <w:lang w:eastAsia="zh-CN"/>
              </w:rPr>
              <w:t>名及以上得</w:t>
            </w:r>
            <w:r>
              <w:rPr>
                <w:rStyle w:val="58"/>
                <w:rFonts w:hint="eastAsia" w:ascii="宋体" w:hAnsi="宋体" w:eastAsia="宋体" w:cs="宋体"/>
                <w:color w:val="auto"/>
                <w:sz w:val="24"/>
                <w:szCs w:val="24"/>
                <w:highlight w:val="none"/>
                <w:lang w:val="en-US" w:eastAsia="zh-CN"/>
              </w:rPr>
              <w:t>6</w:t>
            </w:r>
            <w:r>
              <w:rPr>
                <w:rStyle w:val="58"/>
                <w:rFonts w:hint="eastAsia" w:ascii="宋体" w:hAnsi="宋体" w:eastAsia="宋体" w:cs="宋体"/>
                <w:color w:val="auto"/>
                <w:sz w:val="24"/>
                <w:szCs w:val="24"/>
                <w:highlight w:val="none"/>
                <w:lang w:eastAsia="zh-CN"/>
              </w:rPr>
              <w:t>分，缺1名扣</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分，扣完为止。</w:t>
            </w:r>
          </w:p>
          <w:p w14:paraId="6B0A961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3.</w:t>
            </w:r>
            <w:r>
              <w:rPr>
                <w:rStyle w:val="58"/>
                <w:rFonts w:hint="eastAsia" w:ascii="宋体" w:hAnsi="宋体" w:eastAsia="宋体" w:cs="宋体"/>
                <w:color w:val="auto"/>
                <w:sz w:val="24"/>
                <w:szCs w:val="24"/>
                <w:highlight w:val="none"/>
                <w:lang w:eastAsia="zh-CN"/>
              </w:rPr>
              <w:t>拟派人员中有</w:t>
            </w:r>
            <w:r>
              <w:rPr>
                <w:rStyle w:val="58"/>
                <w:rFonts w:hint="eastAsia" w:ascii="宋体" w:hAnsi="宋体" w:eastAsia="宋体" w:cs="宋体"/>
                <w:color w:val="auto"/>
                <w:sz w:val="24"/>
                <w:szCs w:val="24"/>
                <w:highlight w:val="none"/>
                <w:lang w:val="en-US" w:eastAsia="zh-CN"/>
              </w:rPr>
              <w:t>6</w:t>
            </w:r>
            <w:r>
              <w:rPr>
                <w:rStyle w:val="58"/>
                <w:rFonts w:hint="eastAsia" w:ascii="宋体" w:hAnsi="宋体" w:eastAsia="宋体" w:cs="宋体"/>
                <w:color w:val="auto"/>
                <w:sz w:val="24"/>
                <w:szCs w:val="24"/>
                <w:highlight w:val="none"/>
                <w:lang w:eastAsia="zh-CN"/>
              </w:rPr>
              <w:t>名持有中华人民共和国内河船舶船员适任证书，证书类别为三类及以上，职务资格为驾驶员及以上的，得</w:t>
            </w:r>
            <w:r>
              <w:rPr>
                <w:rStyle w:val="58"/>
                <w:rFonts w:hint="eastAsia" w:ascii="宋体" w:hAnsi="宋体" w:eastAsia="宋体" w:cs="宋体"/>
                <w:color w:val="auto"/>
                <w:sz w:val="24"/>
                <w:szCs w:val="24"/>
                <w:highlight w:val="none"/>
                <w:lang w:val="en-US" w:eastAsia="zh-CN"/>
              </w:rPr>
              <w:t>4</w:t>
            </w:r>
            <w:r>
              <w:rPr>
                <w:rStyle w:val="58"/>
                <w:rFonts w:hint="eastAsia" w:ascii="宋体" w:hAnsi="宋体" w:eastAsia="宋体" w:cs="宋体"/>
                <w:color w:val="auto"/>
                <w:sz w:val="24"/>
                <w:szCs w:val="24"/>
                <w:highlight w:val="none"/>
                <w:lang w:eastAsia="zh-CN"/>
              </w:rPr>
              <w:t>分，否则本项不得分。</w:t>
            </w:r>
          </w:p>
          <w:p w14:paraId="278BBEC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【提供驾驶证、相关证书扫描件，未按要求提供的，不得分。以上人员一人多证的</w:t>
            </w:r>
            <w:r>
              <w:rPr>
                <w:rStyle w:val="58"/>
                <w:rFonts w:hint="eastAsia" w:ascii="宋体" w:hAnsi="宋体" w:eastAsia="宋体" w:cs="宋体"/>
                <w:color w:val="auto"/>
                <w:sz w:val="24"/>
                <w:szCs w:val="24"/>
                <w:highlight w:val="none"/>
                <w:lang w:val="en-US" w:eastAsia="zh-CN"/>
              </w:rPr>
              <w:t>只计一次得分，</w:t>
            </w:r>
            <w:r>
              <w:rPr>
                <w:rStyle w:val="58"/>
                <w:rFonts w:hint="eastAsia" w:ascii="宋体" w:hAnsi="宋体" w:eastAsia="宋体" w:cs="宋体"/>
                <w:color w:val="auto"/>
                <w:sz w:val="24"/>
                <w:szCs w:val="24"/>
                <w:highlight w:val="none"/>
                <w:lang w:eastAsia="zh-CN"/>
              </w:rPr>
              <w:t>不重复计分】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1C52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4" w:type="dxa"/>
            <w:noWrap w:val="0"/>
            <w:vAlign w:val="center"/>
          </w:tcPr>
          <w:p w14:paraId="1D31C57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压缩垃圾运输车</w:t>
            </w:r>
          </w:p>
        </w:tc>
        <w:tc>
          <w:tcPr>
            <w:tcW w:w="717" w:type="dxa"/>
            <w:noWrap w:val="0"/>
            <w:vAlign w:val="center"/>
          </w:tcPr>
          <w:p w14:paraId="72B1A9A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79" w:type="dxa"/>
            <w:noWrap w:val="0"/>
            <w:vAlign w:val="center"/>
          </w:tcPr>
          <w:p w14:paraId="1B5B7FB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投标人自有或租赁符合环保要求的载重4立方及以上压缩垃圾运输车1辆，每辆得3分，最高得6分。</w:t>
            </w:r>
          </w:p>
          <w:p w14:paraId="5B855D4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【提供行驶证、租赁合同扫描件，未按要求提供的，不得分】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3A2F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44" w:type="dxa"/>
            <w:vMerge w:val="restart"/>
            <w:noWrap w:val="0"/>
            <w:vAlign w:val="center"/>
          </w:tcPr>
          <w:p w14:paraId="4E59C00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项目总体实施方案</w:t>
            </w:r>
          </w:p>
        </w:tc>
        <w:tc>
          <w:tcPr>
            <w:tcW w:w="717" w:type="dxa"/>
            <w:noWrap w:val="0"/>
            <w:vAlign w:val="center"/>
          </w:tcPr>
          <w:p w14:paraId="0834FB8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485F343E">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根据投标人拟定的年度保洁工作计划，日常针对不同月份水位、风向特性的保洁作业方案进行打分，本项最高得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3664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44" w:type="dxa"/>
            <w:vMerge w:val="continue"/>
            <w:noWrap w:val="0"/>
            <w:vAlign w:val="center"/>
          </w:tcPr>
          <w:p w14:paraId="5CD645A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7FADD82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08D3DF5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保洁范围内</w:t>
            </w:r>
            <w:r>
              <w:rPr>
                <w:rStyle w:val="58"/>
                <w:rFonts w:hint="eastAsia" w:ascii="宋体" w:hAnsi="宋体" w:eastAsia="宋体" w:cs="宋体"/>
                <w:color w:val="auto"/>
                <w:sz w:val="24"/>
                <w:szCs w:val="24"/>
                <w:highlight w:val="none"/>
                <w:lang w:eastAsia="zh-CN"/>
              </w:rPr>
              <w:t>循环保洁制度，保洁员安全保障措施等进行打分，本项最高得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551C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44" w:type="dxa"/>
            <w:vMerge w:val="continue"/>
            <w:noWrap w:val="0"/>
            <w:vAlign w:val="center"/>
          </w:tcPr>
          <w:p w14:paraId="081C777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38042A4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79" w:type="dxa"/>
            <w:noWrap w:val="0"/>
            <w:vAlign w:val="center"/>
          </w:tcPr>
          <w:p w14:paraId="2713F6A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保洁巡查</w:t>
            </w:r>
            <w:r>
              <w:rPr>
                <w:rStyle w:val="58"/>
                <w:rFonts w:hint="eastAsia" w:ascii="宋体" w:hAnsi="宋体" w:eastAsia="宋体" w:cs="宋体"/>
                <w:color w:val="auto"/>
                <w:sz w:val="24"/>
                <w:szCs w:val="24"/>
                <w:highlight w:val="none"/>
                <w:lang w:eastAsia="zh-CN"/>
              </w:rPr>
              <w:t>考勤值班制度进行打分，本项最高得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C4D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4" w:type="dxa"/>
            <w:vMerge w:val="continue"/>
            <w:noWrap w:val="0"/>
            <w:vAlign w:val="center"/>
          </w:tcPr>
          <w:p w14:paraId="1846336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5A8D1A8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05D9097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根据投标人拟定的保洁人员日常管理及考核方案，体现岗位管理、考勤制度、激励方案等进行打分，本项最高得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295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4" w:type="dxa"/>
            <w:vMerge w:val="continue"/>
            <w:noWrap w:val="0"/>
            <w:vAlign w:val="center"/>
          </w:tcPr>
          <w:p w14:paraId="032E796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325B086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3535809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根据投标人制定的突击保障任务和突发应急事件（恶劣天气、重大考核、设备故障应急处理等）处理预案的合理性、及时有效性等进行打分。本项最高得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4C3F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4" w:type="dxa"/>
            <w:vMerge w:val="continue"/>
            <w:noWrap w:val="0"/>
            <w:vAlign w:val="center"/>
          </w:tcPr>
          <w:p w14:paraId="7D6E988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569C284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3E4C5CF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根据投标人拟定打捞上岸垃圾清运措施，垃圾临时堆放地点及场地卫生保护措施等进行打分，本项最高得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898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14:paraId="71A4B72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02D1542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224F9FB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根据投标人拟定的动物死尸打捞措施及清运处理方案等进行打分，本项最高得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3E7A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14:paraId="0C083B5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2E9FA3B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74B4D76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根据投标人拟定分析保洁实施过程存在的风险，并制定应急保洁方案等进行打分，本项最高得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3BF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4" w:type="dxa"/>
            <w:vMerge w:val="continue"/>
            <w:noWrap w:val="0"/>
            <w:vAlign w:val="center"/>
          </w:tcPr>
          <w:p w14:paraId="03FF225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5AFF4DF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79" w:type="dxa"/>
            <w:noWrap w:val="0"/>
            <w:vAlign w:val="center"/>
          </w:tcPr>
          <w:p w14:paraId="4A6F5F8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根据投标人拟定的针对上级管理单位提出的反馈问题的处理措施等进行打分，本项最高得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6FC7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4" w:type="dxa"/>
            <w:vMerge w:val="continue"/>
            <w:noWrap w:val="0"/>
            <w:vAlign w:val="center"/>
          </w:tcPr>
          <w:p w14:paraId="7E94FAA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7" w:type="dxa"/>
            <w:noWrap w:val="0"/>
            <w:vAlign w:val="center"/>
          </w:tcPr>
          <w:p w14:paraId="1E1AE08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79" w:type="dxa"/>
            <w:noWrap w:val="0"/>
            <w:vAlign w:val="center"/>
          </w:tcPr>
          <w:p w14:paraId="5034292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根据投标人拟投入本项目的管理机构、及时性、响应时间、项目实施期间配合服务的便捷程度等方面进行打分，</w:t>
            </w:r>
            <w:r>
              <w:rPr>
                <w:rStyle w:val="58"/>
                <w:rFonts w:hint="eastAsia" w:ascii="宋体" w:hAnsi="宋体" w:eastAsia="宋体" w:cs="宋体"/>
                <w:color w:val="auto"/>
                <w:sz w:val="24"/>
                <w:szCs w:val="24"/>
                <w:highlight w:val="none"/>
                <w:lang w:eastAsia="zh-CN"/>
              </w:rPr>
              <w:t>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bl>
    <w:p w14:paraId="1CB533B1">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b/>
          <w:bCs/>
          <w:color w:val="auto"/>
          <w:sz w:val="24"/>
          <w:szCs w:val="24"/>
          <w:highlight w:val="none"/>
          <w:lang w:val="en-US" w:eastAsia="zh-CN"/>
        </w:rPr>
      </w:pPr>
    </w:p>
    <w:p w14:paraId="405483F9">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default"/>
          <w:color w:val="auto"/>
          <w:highlight w:val="none"/>
          <w:lang w:val="en-US" w:eastAsia="zh-CN"/>
        </w:rPr>
      </w:pPr>
      <w:r>
        <w:rPr>
          <w:rStyle w:val="58"/>
          <w:rFonts w:hint="eastAsia"/>
          <w:b/>
          <w:bCs/>
          <w:color w:val="auto"/>
          <w:sz w:val="24"/>
          <w:szCs w:val="24"/>
          <w:highlight w:val="none"/>
          <w:lang w:val="en-US" w:eastAsia="zh-CN"/>
        </w:rPr>
        <w:t>标项二：龙游县衢江红船头库区河道保洁</w:t>
      </w:r>
    </w:p>
    <w:tbl>
      <w:tblPr>
        <w:tblStyle w:val="2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716"/>
        <w:gridCol w:w="7668"/>
      </w:tblGrid>
      <w:tr w14:paraId="1E9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56" w:type="dxa"/>
            <w:noWrap w:val="0"/>
            <w:vAlign w:val="center"/>
          </w:tcPr>
          <w:p w14:paraId="78A5F4D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评分项目</w:t>
            </w:r>
          </w:p>
        </w:tc>
        <w:tc>
          <w:tcPr>
            <w:tcW w:w="716" w:type="dxa"/>
            <w:noWrap w:val="0"/>
            <w:vAlign w:val="center"/>
          </w:tcPr>
          <w:p w14:paraId="4854F6A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分值</w:t>
            </w:r>
          </w:p>
        </w:tc>
        <w:tc>
          <w:tcPr>
            <w:tcW w:w="7668" w:type="dxa"/>
            <w:noWrap w:val="0"/>
            <w:vAlign w:val="center"/>
          </w:tcPr>
          <w:p w14:paraId="0B47916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评标要点及说明</w:t>
            </w:r>
          </w:p>
        </w:tc>
      </w:tr>
      <w:tr w14:paraId="0EF1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56" w:type="dxa"/>
            <w:noWrap w:val="0"/>
            <w:vAlign w:val="center"/>
          </w:tcPr>
          <w:p w14:paraId="3A95690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体系认证</w:t>
            </w:r>
          </w:p>
        </w:tc>
        <w:tc>
          <w:tcPr>
            <w:tcW w:w="716" w:type="dxa"/>
            <w:noWrap w:val="0"/>
            <w:vAlign w:val="center"/>
          </w:tcPr>
          <w:p w14:paraId="40A43E7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68" w:type="dxa"/>
            <w:noWrap w:val="0"/>
            <w:vAlign w:val="center"/>
          </w:tcPr>
          <w:p w14:paraId="1F34FD8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投标企业具有有效的质量管理体系、职业健康安全管理体系、环境管理体系认证证书的每项得2分，最高得6分。</w:t>
            </w:r>
          </w:p>
          <w:p w14:paraId="03A97F5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【以上相关证书</w:t>
            </w:r>
            <w:r>
              <w:rPr>
                <w:rStyle w:val="58"/>
                <w:rFonts w:hint="eastAsia" w:ascii="宋体" w:hAnsi="宋体" w:eastAsia="宋体" w:cs="宋体"/>
                <w:color w:val="auto"/>
                <w:sz w:val="24"/>
                <w:szCs w:val="24"/>
                <w:highlight w:val="none"/>
                <w:lang w:val="en-US" w:eastAsia="zh-CN"/>
              </w:rPr>
              <w:t>扫描件</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p>
        </w:tc>
      </w:tr>
      <w:tr w14:paraId="43A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256" w:type="dxa"/>
            <w:noWrap w:val="0"/>
            <w:vAlign w:val="center"/>
          </w:tcPr>
          <w:p w14:paraId="27C7551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同类项目业绩</w:t>
            </w:r>
          </w:p>
        </w:tc>
        <w:tc>
          <w:tcPr>
            <w:tcW w:w="716" w:type="dxa"/>
            <w:noWrap w:val="0"/>
            <w:vAlign w:val="center"/>
          </w:tcPr>
          <w:p w14:paraId="7D39FDA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1分</w:t>
            </w:r>
          </w:p>
        </w:tc>
        <w:tc>
          <w:tcPr>
            <w:tcW w:w="7668" w:type="dxa"/>
            <w:noWrap w:val="0"/>
            <w:vAlign w:val="center"/>
          </w:tcPr>
          <w:p w14:paraId="3903C2C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投标人自20</w:t>
            </w:r>
            <w:r>
              <w:rPr>
                <w:rStyle w:val="58"/>
                <w:rFonts w:hint="eastAsia" w:ascii="宋体" w:hAnsi="宋体" w:eastAsia="宋体" w:cs="宋体"/>
                <w:color w:val="auto"/>
                <w:sz w:val="24"/>
                <w:szCs w:val="24"/>
                <w:highlight w:val="none"/>
                <w:lang w:val="en-US" w:eastAsia="zh-CN"/>
              </w:rPr>
              <w:t>21</w:t>
            </w:r>
            <w:r>
              <w:rPr>
                <w:rStyle w:val="58"/>
                <w:rFonts w:hint="eastAsia" w:ascii="宋体" w:hAnsi="宋体" w:eastAsia="宋体" w:cs="宋体"/>
                <w:color w:val="auto"/>
                <w:sz w:val="24"/>
                <w:szCs w:val="24"/>
                <w:highlight w:val="none"/>
                <w:lang w:eastAsia="zh-CN"/>
              </w:rPr>
              <w:t>年1月1日以来承担过同类项目作业且考核合格的，每个得0.5分；本项最高得</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w:t>
            </w:r>
          </w:p>
          <w:p w14:paraId="5B9B5BF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【提供合同、考核证明资料扫描件，</w:t>
            </w:r>
            <w:r>
              <w:rPr>
                <w:rStyle w:val="58"/>
                <w:rFonts w:hint="eastAsia" w:ascii="宋体" w:hAnsi="宋体" w:eastAsia="宋体" w:cs="宋体"/>
                <w:color w:val="auto"/>
                <w:sz w:val="24"/>
                <w:szCs w:val="24"/>
                <w:highlight w:val="none"/>
                <w:lang w:val="en-US" w:eastAsia="zh-CN"/>
              </w:rPr>
              <w:t>服务期必须在6个月及以上</w:t>
            </w:r>
            <w:r>
              <w:rPr>
                <w:rStyle w:val="58"/>
                <w:rFonts w:hint="eastAsia" w:ascii="宋体" w:hAnsi="宋体" w:eastAsia="宋体" w:cs="宋体"/>
                <w:color w:val="auto"/>
                <w:sz w:val="24"/>
                <w:szCs w:val="24"/>
                <w:highlight w:val="none"/>
                <w:lang w:eastAsia="zh-CN"/>
              </w:rPr>
              <w:t>。合同不能体现得分内容的，提供业主证明资料。未按要求提供的</w:t>
            </w:r>
            <w:r>
              <w:rPr>
                <w:rStyle w:val="58"/>
                <w:rFonts w:hint="eastAsia" w:ascii="宋体" w:hAnsi="宋体" w:eastAsia="宋体" w:cs="宋体"/>
                <w:color w:val="auto"/>
                <w:sz w:val="24"/>
                <w:szCs w:val="24"/>
                <w:highlight w:val="none"/>
                <w:lang w:val="en-US" w:eastAsia="zh-CN"/>
              </w:rPr>
              <w:t>或不符合要求的</w:t>
            </w:r>
            <w:r>
              <w:rPr>
                <w:rStyle w:val="58"/>
                <w:rFonts w:hint="eastAsia" w:ascii="宋体" w:hAnsi="宋体" w:eastAsia="宋体" w:cs="宋体"/>
                <w:color w:val="auto"/>
                <w:sz w:val="24"/>
                <w:szCs w:val="24"/>
                <w:highlight w:val="none"/>
                <w:lang w:eastAsia="zh-CN"/>
              </w:rPr>
              <w:t>不得分】</w:t>
            </w:r>
          </w:p>
        </w:tc>
      </w:tr>
      <w:tr w14:paraId="74F6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256" w:type="dxa"/>
            <w:noWrap w:val="0"/>
            <w:vAlign w:val="center"/>
          </w:tcPr>
          <w:p w14:paraId="4191F80E">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人员配备数量及承诺</w:t>
            </w:r>
          </w:p>
        </w:tc>
        <w:tc>
          <w:tcPr>
            <w:tcW w:w="716" w:type="dxa"/>
            <w:noWrap w:val="0"/>
            <w:vAlign w:val="center"/>
          </w:tcPr>
          <w:p w14:paraId="1719EF3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5分</w:t>
            </w:r>
          </w:p>
        </w:tc>
        <w:tc>
          <w:tcPr>
            <w:tcW w:w="7668" w:type="dxa"/>
            <w:noWrap w:val="0"/>
            <w:vAlign w:val="center"/>
          </w:tcPr>
          <w:p w14:paraId="223F3A7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投标人提供保洁人员配备表，人数不得少于采购要求，且承诺响应招标人的临时实际需求提供充足备用人员的（承诺书自拟）。人员配备数量及承诺符合要求得5分，否则不得分。</w:t>
            </w:r>
          </w:p>
          <w:p w14:paraId="4C7486C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eastAsia="zh-CN"/>
              </w:rPr>
              <w:t>【提供所有保洁人员劳动合同（或用工协议）、身份证扫描件，未按要求提供的，不得分】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0010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256" w:type="dxa"/>
            <w:noWrap w:val="0"/>
            <w:vAlign w:val="center"/>
          </w:tcPr>
          <w:p w14:paraId="3D12C75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拟派人员资质</w:t>
            </w:r>
          </w:p>
        </w:tc>
        <w:tc>
          <w:tcPr>
            <w:tcW w:w="716" w:type="dxa"/>
            <w:noWrap w:val="0"/>
            <w:vAlign w:val="center"/>
          </w:tcPr>
          <w:p w14:paraId="2501776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2分</w:t>
            </w:r>
          </w:p>
        </w:tc>
        <w:tc>
          <w:tcPr>
            <w:tcW w:w="7668" w:type="dxa"/>
            <w:noWrap w:val="0"/>
            <w:vAlign w:val="center"/>
          </w:tcPr>
          <w:p w14:paraId="3D3EB86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w:t>
            </w:r>
            <w:r>
              <w:rPr>
                <w:rStyle w:val="58"/>
                <w:rFonts w:hint="eastAsia" w:ascii="宋体" w:hAnsi="宋体" w:eastAsia="宋体" w:cs="宋体"/>
                <w:color w:val="auto"/>
                <w:sz w:val="24"/>
                <w:szCs w:val="24"/>
                <w:highlight w:val="none"/>
                <w:lang w:val="en-US" w:eastAsia="zh-CN"/>
              </w:rPr>
              <w:t>.</w:t>
            </w:r>
            <w:r>
              <w:rPr>
                <w:rStyle w:val="58"/>
                <w:rFonts w:hint="eastAsia" w:ascii="宋体" w:hAnsi="宋体" w:eastAsia="宋体" w:cs="宋体"/>
                <w:color w:val="auto"/>
                <w:sz w:val="24"/>
                <w:szCs w:val="24"/>
                <w:highlight w:val="none"/>
                <w:lang w:eastAsia="zh-CN"/>
              </w:rPr>
              <w:t>拟派人员中有1名有货车驾驶证的（b2及以上），得2分；</w:t>
            </w:r>
          </w:p>
          <w:p w14:paraId="6B15A83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2.</w:t>
            </w:r>
            <w:r>
              <w:rPr>
                <w:rStyle w:val="58"/>
                <w:rFonts w:hint="eastAsia" w:ascii="宋体" w:hAnsi="宋体" w:eastAsia="宋体" w:cs="宋体"/>
                <w:color w:val="auto"/>
                <w:sz w:val="24"/>
                <w:szCs w:val="24"/>
                <w:highlight w:val="none"/>
                <w:lang w:eastAsia="zh-CN"/>
              </w:rPr>
              <w:t>拟派人员中</w:t>
            </w:r>
            <w:r>
              <w:rPr>
                <w:rStyle w:val="58"/>
                <w:rFonts w:hint="eastAsia" w:ascii="宋体" w:hAnsi="宋体" w:eastAsia="宋体" w:cs="宋体"/>
                <w:color w:val="auto"/>
                <w:sz w:val="24"/>
                <w:szCs w:val="24"/>
                <w:highlight w:val="none"/>
                <w:lang w:val="en-US" w:eastAsia="zh-CN"/>
              </w:rPr>
              <w:t>保洁人员10</w:t>
            </w:r>
            <w:r>
              <w:rPr>
                <w:rStyle w:val="58"/>
                <w:rFonts w:hint="eastAsia" w:ascii="宋体" w:hAnsi="宋体" w:eastAsia="宋体" w:cs="宋体"/>
                <w:color w:val="auto"/>
                <w:sz w:val="24"/>
                <w:szCs w:val="24"/>
                <w:highlight w:val="none"/>
                <w:lang w:eastAsia="zh-CN"/>
              </w:rPr>
              <w:t>名及以上得</w:t>
            </w:r>
            <w:r>
              <w:rPr>
                <w:rStyle w:val="58"/>
                <w:rFonts w:hint="eastAsia" w:ascii="宋体" w:hAnsi="宋体" w:eastAsia="宋体" w:cs="宋体"/>
                <w:color w:val="auto"/>
                <w:sz w:val="24"/>
                <w:szCs w:val="24"/>
                <w:highlight w:val="none"/>
                <w:lang w:val="en-US" w:eastAsia="zh-CN"/>
              </w:rPr>
              <w:t>6</w:t>
            </w:r>
            <w:r>
              <w:rPr>
                <w:rStyle w:val="58"/>
                <w:rFonts w:hint="eastAsia" w:ascii="宋体" w:hAnsi="宋体" w:eastAsia="宋体" w:cs="宋体"/>
                <w:color w:val="auto"/>
                <w:sz w:val="24"/>
                <w:szCs w:val="24"/>
                <w:highlight w:val="none"/>
                <w:lang w:eastAsia="zh-CN"/>
              </w:rPr>
              <w:t>分，缺1名扣</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分，扣完为止。</w:t>
            </w:r>
          </w:p>
          <w:p w14:paraId="2D0C2EA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3.</w:t>
            </w:r>
            <w:r>
              <w:rPr>
                <w:rStyle w:val="58"/>
                <w:rFonts w:hint="eastAsia" w:ascii="宋体" w:hAnsi="宋体" w:eastAsia="宋体" w:cs="宋体"/>
                <w:color w:val="auto"/>
                <w:sz w:val="24"/>
                <w:szCs w:val="24"/>
                <w:highlight w:val="none"/>
                <w:lang w:eastAsia="zh-CN"/>
              </w:rPr>
              <w:t>拟派人员中有</w:t>
            </w:r>
            <w:r>
              <w:rPr>
                <w:rStyle w:val="58"/>
                <w:rFonts w:hint="eastAsia" w:ascii="宋体" w:hAnsi="宋体" w:eastAsia="宋体" w:cs="宋体"/>
                <w:color w:val="auto"/>
                <w:sz w:val="24"/>
                <w:szCs w:val="24"/>
                <w:highlight w:val="none"/>
                <w:lang w:val="en-US" w:eastAsia="zh-CN"/>
              </w:rPr>
              <w:t>4</w:t>
            </w:r>
            <w:r>
              <w:rPr>
                <w:rStyle w:val="58"/>
                <w:rFonts w:hint="eastAsia" w:ascii="宋体" w:hAnsi="宋体" w:eastAsia="宋体" w:cs="宋体"/>
                <w:color w:val="auto"/>
                <w:sz w:val="24"/>
                <w:szCs w:val="24"/>
                <w:highlight w:val="none"/>
                <w:lang w:eastAsia="zh-CN"/>
              </w:rPr>
              <w:t>名持有中华人民共和国内河船舶船员适任证书，证书类别为三类及以上，职务资格为驾驶员及以上的，得</w:t>
            </w:r>
            <w:r>
              <w:rPr>
                <w:rStyle w:val="58"/>
                <w:rFonts w:hint="eastAsia" w:ascii="宋体" w:hAnsi="宋体" w:eastAsia="宋体" w:cs="宋体"/>
                <w:color w:val="auto"/>
                <w:sz w:val="24"/>
                <w:szCs w:val="24"/>
                <w:highlight w:val="none"/>
                <w:lang w:val="en-US" w:eastAsia="zh-CN"/>
              </w:rPr>
              <w:t>4</w:t>
            </w:r>
            <w:r>
              <w:rPr>
                <w:rStyle w:val="58"/>
                <w:rFonts w:hint="eastAsia" w:ascii="宋体" w:hAnsi="宋体" w:eastAsia="宋体" w:cs="宋体"/>
                <w:color w:val="auto"/>
                <w:sz w:val="24"/>
                <w:szCs w:val="24"/>
                <w:highlight w:val="none"/>
                <w:lang w:eastAsia="zh-CN"/>
              </w:rPr>
              <w:t>分，否则本项不得分。</w:t>
            </w:r>
          </w:p>
          <w:p w14:paraId="52A57D3E">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【提供驾驶证、相关证书扫描件，未按要求提供的，不得分。以上人员一人多证的</w:t>
            </w:r>
            <w:r>
              <w:rPr>
                <w:rStyle w:val="58"/>
                <w:rFonts w:hint="eastAsia" w:ascii="宋体" w:hAnsi="宋体" w:eastAsia="宋体" w:cs="宋体"/>
                <w:color w:val="auto"/>
                <w:sz w:val="24"/>
                <w:szCs w:val="24"/>
                <w:highlight w:val="none"/>
                <w:lang w:val="en-US" w:eastAsia="zh-CN"/>
              </w:rPr>
              <w:t>只计一次得分，</w:t>
            </w:r>
            <w:r>
              <w:rPr>
                <w:rStyle w:val="58"/>
                <w:rFonts w:hint="eastAsia" w:ascii="宋体" w:hAnsi="宋体" w:eastAsia="宋体" w:cs="宋体"/>
                <w:color w:val="auto"/>
                <w:sz w:val="24"/>
                <w:szCs w:val="24"/>
                <w:highlight w:val="none"/>
                <w:lang w:eastAsia="zh-CN"/>
              </w:rPr>
              <w:t>不重复计分】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1421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56" w:type="dxa"/>
            <w:noWrap w:val="0"/>
            <w:vAlign w:val="center"/>
          </w:tcPr>
          <w:p w14:paraId="663B426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压缩垃圾运输车</w:t>
            </w:r>
          </w:p>
        </w:tc>
        <w:tc>
          <w:tcPr>
            <w:tcW w:w="716" w:type="dxa"/>
            <w:noWrap w:val="0"/>
            <w:vAlign w:val="center"/>
          </w:tcPr>
          <w:p w14:paraId="7AB4B13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68" w:type="dxa"/>
            <w:noWrap w:val="0"/>
            <w:vAlign w:val="center"/>
          </w:tcPr>
          <w:p w14:paraId="63613D6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投标人自有或租赁符合环保要求的载重4立方及以上压缩垃圾运输车1辆，每辆得3分，最高得6分。</w:t>
            </w:r>
          </w:p>
          <w:p w14:paraId="186C334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【提供行驶证、租赁合同扫描件，未按要求提供的，不得分】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686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56" w:type="dxa"/>
            <w:vMerge w:val="restart"/>
            <w:noWrap w:val="0"/>
            <w:vAlign w:val="center"/>
          </w:tcPr>
          <w:p w14:paraId="022D7DA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项目总体实施方案</w:t>
            </w:r>
          </w:p>
        </w:tc>
        <w:tc>
          <w:tcPr>
            <w:tcW w:w="716" w:type="dxa"/>
            <w:noWrap w:val="0"/>
            <w:vAlign w:val="center"/>
          </w:tcPr>
          <w:p w14:paraId="00752FFB">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3732A28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根据投标人拟定的年度保洁工作计划，日常针对不同月份水位、风向特性的保洁作业方案进行打分，本项最高得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60D1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56" w:type="dxa"/>
            <w:vMerge w:val="continue"/>
            <w:noWrap w:val="0"/>
            <w:vAlign w:val="center"/>
          </w:tcPr>
          <w:p w14:paraId="29BC529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6D71464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20D1915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保洁范围内</w:t>
            </w:r>
            <w:r>
              <w:rPr>
                <w:rStyle w:val="58"/>
                <w:rFonts w:hint="eastAsia" w:ascii="宋体" w:hAnsi="宋体" w:eastAsia="宋体" w:cs="宋体"/>
                <w:color w:val="auto"/>
                <w:sz w:val="24"/>
                <w:szCs w:val="24"/>
                <w:highlight w:val="none"/>
                <w:lang w:eastAsia="zh-CN"/>
              </w:rPr>
              <w:t>循环保洁制度，保洁员安全保障措施等进行打分，本项最高得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64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6" w:type="dxa"/>
            <w:vMerge w:val="continue"/>
            <w:noWrap w:val="0"/>
            <w:vAlign w:val="center"/>
          </w:tcPr>
          <w:p w14:paraId="7C5A111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5806655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68" w:type="dxa"/>
            <w:noWrap w:val="0"/>
            <w:vAlign w:val="center"/>
          </w:tcPr>
          <w:p w14:paraId="7A75C60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保洁巡查</w:t>
            </w:r>
            <w:r>
              <w:rPr>
                <w:rStyle w:val="58"/>
                <w:rFonts w:hint="eastAsia" w:ascii="宋体" w:hAnsi="宋体" w:eastAsia="宋体" w:cs="宋体"/>
                <w:color w:val="auto"/>
                <w:sz w:val="24"/>
                <w:szCs w:val="24"/>
                <w:highlight w:val="none"/>
                <w:lang w:eastAsia="zh-CN"/>
              </w:rPr>
              <w:t>考勤值班制度进行打分，本项最高得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45D3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6" w:type="dxa"/>
            <w:vMerge w:val="continue"/>
            <w:noWrap w:val="0"/>
            <w:vAlign w:val="center"/>
          </w:tcPr>
          <w:p w14:paraId="63ACF39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536FDB2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62C6C17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根据投标人拟定的保洁人员日常管理及考核方案，体现岗位管理、考勤制度、激励方案等进行打分，本项最高得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188B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56" w:type="dxa"/>
            <w:vMerge w:val="continue"/>
            <w:noWrap w:val="0"/>
            <w:vAlign w:val="center"/>
          </w:tcPr>
          <w:p w14:paraId="2E3C32B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4DBA8BF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168BFF8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根据投标人制定的突击保障任务和突发应急事件（恶劣天气、重大考核、设备故障应急处理等）处理预案的合理性、及时有效性等进行打分。本项最高得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6A0F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56" w:type="dxa"/>
            <w:vMerge w:val="continue"/>
            <w:noWrap w:val="0"/>
            <w:vAlign w:val="center"/>
          </w:tcPr>
          <w:p w14:paraId="2EAC165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0450E79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341C2C0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根据投标人拟定打捞上岸垃圾清运措施，垃圾临时堆放地点及场地卫生保护措施等进行打分，本项最高得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1E3F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56" w:type="dxa"/>
            <w:vMerge w:val="continue"/>
            <w:noWrap w:val="0"/>
            <w:vAlign w:val="center"/>
          </w:tcPr>
          <w:p w14:paraId="227BA6F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2C0392A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2675650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根据投标人拟定的动物死尸打捞措施及清运处理方案等进行打分，本项最高得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94E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56" w:type="dxa"/>
            <w:vMerge w:val="continue"/>
            <w:noWrap w:val="0"/>
            <w:vAlign w:val="center"/>
          </w:tcPr>
          <w:p w14:paraId="40D6C31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7E4684C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61D93B7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根据投标人拟定分析保洁实施过程存在的风险，并制定应急保洁方案等进行打分，本项最高得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7C0E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56" w:type="dxa"/>
            <w:vMerge w:val="continue"/>
            <w:noWrap w:val="0"/>
            <w:vAlign w:val="center"/>
          </w:tcPr>
          <w:p w14:paraId="12B7F49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5AE48A0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46A0D45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根据投标人拟定的针对上级管理单位提出的反馈问题的处理措施等进行打分，本项最高得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F02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56" w:type="dxa"/>
            <w:vMerge w:val="continue"/>
            <w:noWrap w:val="0"/>
            <w:vAlign w:val="center"/>
          </w:tcPr>
          <w:p w14:paraId="3B47A0F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16" w:type="dxa"/>
            <w:noWrap w:val="0"/>
            <w:vAlign w:val="center"/>
          </w:tcPr>
          <w:p w14:paraId="01FFBED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68" w:type="dxa"/>
            <w:noWrap w:val="0"/>
            <w:vAlign w:val="center"/>
          </w:tcPr>
          <w:p w14:paraId="747A7A2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根据投标人拟投入本项目的管理机构、及时性、响应时间、项目实施期间配合服务的便捷程度等方面进行打分，</w:t>
            </w:r>
            <w:r>
              <w:rPr>
                <w:rStyle w:val="58"/>
                <w:rFonts w:hint="eastAsia" w:ascii="宋体" w:hAnsi="宋体" w:eastAsia="宋体" w:cs="宋体"/>
                <w:color w:val="auto"/>
                <w:sz w:val="24"/>
                <w:szCs w:val="24"/>
                <w:highlight w:val="none"/>
                <w:lang w:eastAsia="zh-CN"/>
              </w:rPr>
              <w:t>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bl>
    <w:p w14:paraId="241CE17B">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default"/>
          <w:color w:val="auto"/>
          <w:highlight w:val="none"/>
          <w:lang w:val="en-US" w:eastAsia="zh-CN"/>
        </w:rPr>
      </w:pPr>
      <w:r>
        <w:rPr>
          <w:rStyle w:val="58"/>
          <w:rFonts w:hint="eastAsia"/>
          <w:b/>
          <w:bCs/>
          <w:color w:val="auto"/>
          <w:sz w:val="24"/>
          <w:szCs w:val="24"/>
          <w:highlight w:val="none"/>
          <w:lang w:val="en-US" w:eastAsia="zh-CN"/>
        </w:rPr>
        <w:t>标项三：</w:t>
      </w:r>
      <w:r>
        <w:rPr>
          <w:rStyle w:val="58"/>
          <w:rFonts w:hint="eastAsia"/>
          <w:b/>
          <w:bCs/>
          <w:color w:val="auto"/>
          <w:sz w:val="24"/>
          <w:szCs w:val="24"/>
          <w:highlight w:val="none"/>
          <w:lang w:val="en-US"/>
        </w:rPr>
        <w:t>龙游县</w:t>
      </w:r>
      <w:r>
        <w:rPr>
          <w:rStyle w:val="58"/>
          <w:rFonts w:hint="eastAsia"/>
          <w:b/>
          <w:bCs/>
          <w:color w:val="auto"/>
          <w:sz w:val="24"/>
          <w:szCs w:val="24"/>
          <w:highlight w:val="none"/>
          <w:lang w:val="en-US" w:eastAsia="zh-CN"/>
        </w:rPr>
        <w:t>灵山港城</w:t>
      </w:r>
      <w:r>
        <w:rPr>
          <w:rStyle w:val="58"/>
          <w:rFonts w:hint="eastAsia"/>
          <w:b/>
          <w:bCs/>
          <w:color w:val="auto"/>
          <w:sz w:val="24"/>
          <w:szCs w:val="24"/>
          <w:highlight w:val="none"/>
          <w:lang w:val="en-US"/>
        </w:rPr>
        <w:t>区河道保洁</w:t>
      </w:r>
    </w:p>
    <w:tbl>
      <w:tblPr>
        <w:tblStyle w:val="2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28"/>
        <w:gridCol w:w="7668"/>
      </w:tblGrid>
      <w:tr w14:paraId="6FEC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4" w:type="dxa"/>
            <w:noWrap w:val="0"/>
            <w:vAlign w:val="center"/>
          </w:tcPr>
          <w:p w14:paraId="4147909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评分项目</w:t>
            </w:r>
          </w:p>
        </w:tc>
        <w:tc>
          <w:tcPr>
            <w:tcW w:w="728" w:type="dxa"/>
            <w:noWrap w:val="0"/>
            <w:vAlign w:val="center"/>
          </w:tcPr>
          <w:p w14:paraId="75CC3E2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分值</w:t>
            </w:r>
          </w:p>
        </w:tc>
        <w:tc>
          <w:tcPr>
            <w:tcW w:w="7668" w:type="dxa"/>
            <w:noWrap w:val="0"/>
            <w:vAlign w:val="center"/>
          </w:tcPr>
          <w:p w14:paraId="6C426EE9">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评标要点及说明</w:t>
            </w:r>
          </w:p>
        </w:tc>
      </w:tr>
      <w:tr w14:paraId="3FB7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44" w:type="dxa"/>
            <w:noWrap w:val="0"/>
            <w:vAlign w:val="center"/>
          </w:tcPr>
          <w:p w14:paraId="2C13D5C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体系认证</w:t>
            </w:r>
          </w:p>
        </w:tc>
        <w:tc>
          <w:tcPr>
            <w:tcW w:w="728" w:type="dxa"/>
            <w:noWrap w:val="0"/>
            <w:vAlign w:val="center"/>
          </w:tcPr>
          <w:p w14:paraId="68623A2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68" w:type="dxa"/>
            <w:noWrap w:val="0"/>
            <w:vAlign w:val="center"/>
          </w:tcPr>
          <w:p w14:paraId="06DBF1E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投标企业具有有效的质量管理体系、职业健康安全管理体系、环境管理体系认证证书的每项得2分，最高得6分。</w:t>
            </w:r>
          </w:p>
          <w:p w14:paraId="02F25F5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【以上相关证书</w:t>
            </w:r>
            <w:r>
              <w:rPr>
                <w:rStyle w:val="58"/>
                <w:rFonts w:hint="eastAsia" w:ascii="宋体" w:hAnsi="宋体" w:eastAsia="宋体" w:cs="宋体"/>
                <w:color w:val="auto"/>
                <w:sz w:val="24"/>
                <w:szCs w:val="24"/>
                <w:highlight w:val="none"/>
                <w:lang w:val="en-US" w:eastAsia="zh-CN"/>
              </w:rPr>
              <w:t>扫描件</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p>
        </w:tc>
      </w:tr>
      <w:tr w14:paraId="7AD1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44" w:type="dxa"/>
            <w:noWrap w:val="0"/>
            <w:vAlign w:val="center"/>
          </w:tcPr>
          <w:p w14:paraId="4FC8D01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同类项目业绩</w:t>
            </w:r>
          </w:p>
        </w:tc>
        <w:tc>
          <w:tcPr>
            <w:tcW w:w="728" w:type="dxa"/>
            <w:noWrap w:val="0"/>
            <w:vAlign w:val="center"/>
          </w:tcPr>
          <w:p w14:paraId="6A9688A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1分</w:t>
            </w:r>
          </w:p>
        </w:tc>
        <w:tc>
          <w:tcPr>
            <w:tcW w:w="7668" w:type="dxa"/>
            <w:noWrap w:val="0"/>
            <w:vAlign w:val="center"/>
          </w:tcPr>
          <w:p w14:paraId="0E29B45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投标人自20</w:t>
            </w:r>
            <w:r>
              <w:rPr>
                <w:rStyle w:val="58"/>
                <w:rFonts w:hint="eastAsia" w:ascii="宋体" w:hAnsi="宋体" w:eastAsia="宋体" w:cs="宋体"/>
                <w:color w:val="auto"/>
                <w:sz w:val="24"/>
                <w:szCs w:val="24"/>
                <w:highlight w:val="none"/>
                <w:lang w:val="en-US" w:eastAsia="zh-CN"/>
              </w:rPr>
              <w:t>21</w:t>
            </w:r>
            <w:r>
              <w:rPr>
                <w:rStyle w:val="58"/>
                <w:rFonts w:hint="eastAsia" w:ascii="宋体" w:hAnsi="宋体" w:eastAsia="宋体" w:cs="宋体"/>
                <w:color w:val="auto"/>
                <w:sz w:val="24"/>
                <w:szCs w:val="24"/>
                <w:highlight w:val="none"/>
                <w:lang w:eastAsia="zh-CN"/>
              </w:rPr>
              <w:t>年1月1日以来承担过同类项目作业且考核合格的，每个得0.5分；本项最高得</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w:t>
            </w:r>
          </w:p>
          <w:p w14:paraId="764580C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【提供合同、考核证明资料扫描件，</w:t>
            </w:r>
            <w:r>
              <w:rPr>
                <w:rStyle w:val="58"/>
                <w:rFonts w:hint="eastAsia" w:ascii="宋体" w:hAnsi="宋体" w:eastAsia="宋体" w:cs="宋体"/>
                <w:color w:val="auto"/>
                <w:sz w:val="24"/>
                <w:szCs w:val="24"/>
                <w:highlight w:val="none"/>
                <w:lang w:val="en-US" w:eastAsia="zh-CN"/>
              </w:rPr>
              <w:t>服务期必须在6个月及以上</w:t>
            </w:r>
            <w:r>
              <w:rPr>
                <w:rStyle w:val="58"/>
                <w:rFonts w:hint="eastAsia" w:ascii="宋体" w:hAnsi="宋体" w:eastAsia="宋体" w:cs="宋体"/>
                <w:color w:val="auto"/>
                <w:sz w:val="24"/>
                <w:szCs w:val="24"/>
                <w:highlight w:val="none"/>
                <w:lang w:eastAsia="zh-CN"/>
              </w:rPr>
              <w:t>。合同不能体现得分内容的，提供业主证明资料。未按要求提供的</w:t>
            </w:r>
            <w:r>
              <w:rPr>
                <w:rStyle w:val="58"/>
                <w:rFonts w:hint="eastAsia" w:ascii="宋体" w:hAnsi="宋体" w:eastAsia="宋体" w:cs="宋体"/>
                <w:color w:val="auto"/>
                <w:sz w:val="24"/>
                <w:szCs w:val="24"/>
                <w:highlight w:val="none"/>
                <w:lang w:val="en-US" w:eastAsia="zh-CN"/>
              </w:rPr>
              <w:t>或不符合要求的</w:t>
            </w:r>
            <w:r>
              <w:rPr>
                <w:rStyle w:val="58"/>
                <w:rFonts w:hint="eastAsia" w:ascii="宋体" w:hAnsi="宋体" w:eastAsia="宋体" w:cs="宋体"/>
                <w:color w:val="auto"/>
                <w:sz w:val="24"/>
                <w:szCs w:val="24"/>
                <w:highlight w:val="none"/>
                <w:lang w:eastAsia="zh-CN"/>
              </w:rPr>
              <w:t>不得分】</w:t>
            </w:r>
          </w:p>
        </w:tc>
      </w:tr>
      <w:tr w14:paraId="582A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44" w:type="dxa"/>
            <w:noWrap w:val="0"/>
            <w:vAlign w:val="center"/>
          </w:tcPr>
          <w:p w14:paraId="1B7FF3D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人员配备数量及承诺</w:t>
            </w:r>
          </w:p>
        </w:tc>
        <w:tc>
          <w:tcPr>
            <w:tcW w:w="728" w:type="dxa"/>
            <w:noWrap w:val="0"/>
            <w:vAlign w:val="center"/>
          </w:tcPr>
          <w:p w14:paraId="358D365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5分</w:t>
            </w:r>
          </w:p>
        </w:tc>
        <w:tc>
          <w:tcPr>
            <w:tcW w:w="7668" w:type="dxa"/>
            <w:noWrap w:val="0"/>
            <w:vAlign w:val="center"/>
          </w:tcPr>
          <w:p w14:paraId="366364C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投标人提供保洁人员配备表，人数不得少于采购要求，且承诺响应招标人的临时实际需求提供充足备用人员的（承诺书自拟）。人员配备数量及承诺符合要求得5分，否则不得分。</w:t>
            </w:r>
          </w:p>
          <w:p w14:paraId="53CEF2F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eastAsia="zh-CN"/>
              </w:rPr>
              <w:t>【提供所有保洁人员劳动合同（或用工协议）、身份证扫描件，未按要求提供的，不得分】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1C1E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244" w:type="dxa"/>
            <w:noWrap w:val="0"/>
            <w:vAlign w:val="center"/>
          </w:tcPr>
          <w:p w14:paraId="58F73FC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拟派人员资质</w:t>
            </w:r>
          </w:p>
        </w:tc>
        <w:tc>
          <w:tcPr>
            <w:tcW w:w="728" w:type="dxa"/>
            <w:noWrap w:val="0"/>
            <w:vAlign w:val="center"/>
          </w:tcPr>
          <w:p w14:paraId="0768EF0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2分</w:t>
            </w:r>
          </w:p>
        </w:tc>
        <w:tc>
          <w:tcPr>
            <w:tcW w:w="7668" w:type="dxa"/>
            <w:noWrap w:val="0"/>
            <w:vAlign w:val="center"/>
          </w:tcPr>
          <w:p w14:paraId="2A80AF7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1</w:t>
            </w:r>
            <w:r>
              <w:rPr>
                <w:rStyle w:val="58"/>
                <w:rFonts w:hint="eastAsia" w:ascii="宋体" w:hAnsi="宋体" w:eastAsia="宋体" w:cs="宋体"/>
                <w:color w:val="auto"/>
                <w:sz w:val="24"/>
                <w:szCs w:val="24"/>
                <w:highlight w:val="none"/>
                <w:lang w:val="en-US" w:eastAsia="zh-CN"/>
              </w:rPr>
              <w:t>.</w:t>
            </w:r>
            <w:r>
              <w:rPr>
                <w:rStyle w:val="58"/>
                <w:rFonts w:hint="eastAsia" w:ascii="宋体" w:hAnsi="宋体" w:eastAsia="宋体" w:cs="宋体"/>
                <w:color w:val="auto"/>
                <w:sz w:val="24"/>
                <w:szCs w:val="24"/>
                <w:highlight w:val="none"/>
                <w:lang w:eastAsia="zh-CN"/>
              </w:rPr>
              <w:t>拟派人员中有1名有货车驾驶证的（b2及以上），得2分；</w:t>
            </w:r>
          </w:p>
          <w:p w14:paraId="1C4321D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2.</w:t>
            </w:r>
            <w:r>
              <w:rPr>
                <w:rStyle w:val="58"/>
                <w:rFonts w:hint="eastAsia" w:ascii="宋体" w:hAnsi="宋体" w:eastAsia="宋体" w:cs="宋体"/>
                <w:color w:val="auto"/>
                <w:sz w:val="24"/>
                <w:szCs w:val="24"/>
                <w:highlight w:val="none"/>
                <w:lang w:eastAsia="zh-CN"/>
              </w:rPr>
              <w:t>拟派人员中</w:t>
            </w:r>
            <w:r>
              <w:rPr>
                <w:rStyle w:val="58"/>
                <w:rFonts w:hint="eastAsia" w:ascii="宋体" w:hAnsi="宋体" w:eastAsia="宋体" w:cs="宋体"/>
                <w:color w:val="auto"/>
                <w:sz w:val="24"/>
                <w:szCs w:val="24"/>
                <w:highlight w:val="none"/>
                <w:lang w:val="en-US" w:eastAsia="zh-CN"/>
              </w:rPr>
              <w:t>保洁人员6</w:t>
            </w:r>
            <w:r>
              <w:rPr>
                <w:rStyle w:val="58"/>
                <w:rFonts w:hint="eastAsia" w:ascii="宋体" w:hAnsi="宋体" w:eastAsia="宋体" w:cs="宋体"/>
                <w:color w:val="auto"/>
                <w:sz w:val="24"/>
                <w:szCs w:val="24"/>
                <w:highlight w:val="none"/>
                <w:lang w:eastAsia="zh-CN"/>
              </w:rPr>
              <w:t>名及以上得</w:t>
            </w:r>
            <w:r>
              <w:rPr>
                <w:rStyle w:val="58"/>
                <w:rFonts w:hint="eastAsia" w:ascii="宋体" w:hAnsi="宋体" w:eastAsia="宋体" w:cs="宋体"/>
                <w:color w:val="auto"/>
                <w:sz w:val="24"/>
                <w:szCs w:val="24"/>
                <w:highlight w:val="none"/>
                <w:lang w:val="en-US" w:eastAsia="zh-CN"/>
              </w:rPr>
              <w:t>6</w:t>
            </w:r>
            <w:r>
              <w:rPr>
                <w:rStyle w:val="58"/>
                <w:rFonts w:hint="eastAsia" w:ascii="宋体" w:hAnsi="宋体" w:eastAsia="宋体" w:cs="宋体"/>
                <w:color w:val="auto"/>
                <w:sz w:val="24"/>
                <w:szCs w:val="24"/>
                <w:highlight w:val="none"/>
                <w:lang w:eastAsia="zh-CN"/>
              </w:rPr>
              <w:t>分，缺1名扣</w:t>
            </w:r>
            <w:r>
              <w:rPr>
                <w:rStyle w:val="58"/>
                <w:rFonts w:hint="eastAsia" w:ascii="宋体" w:hAnsi="宋体" w:eastAsia="宋体" w:cs="宋体"/>
                <w:color w:val="auto"/>
                <w:sz w:val="24"/>
                <w:szCs w:val="24"/>
                <w:highlight w:val="none"/>
                <w:lang w:val="en-US" w:eastAsia="zh-CN"/>
              </w:rPr>
              <w:t>1</w:t>
            </w:r>
            <w:r>
              <w:rPr>
                <w:rStyle w:val="58"/>
                <w:rFonts w:hint="eastAsia" w:ascii="宋体" w:hAnsi="宋体" w:eastAsia="宋体" w:cs="宋体"/>
                <w:color w:val="auto"/>
                <w:sz w:val="24"/>
                <w:szCs w:val="24"/>
                <w:highlight w:val="none"/>
                <w:lang w:eastAsia="zh-CN"/>
              </w:rPr>
              <w:t>分，扣完为止。</w:t>
            </w:r>
          </w:p>
          <w:p w14:paraId="54D663C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3.</w:t>
            </w:r>
            <w:r>
              <w:rPr>
                <w:rStyle w:val="58"/>
                <w:rFonts w:hint="eastAsia" w:ascii="宋体" w:hAnsi="宋体" w:eastAsia="宋体" w:cs="宋体"/>
                <w:color w:val="auto"/>
                <w:sz w:val="24"/>
                <w:szCs w:val="24"/>
                <w:highlight w:val="none"/>
                <w:lang w:eastAsia="zh-CN"/>
              </w:rPr>
              <w:t>拟派人员中有</w:t>
            </w:r>
            <w:r>
              <w:rPr>
                <w:rStyle w:val="58"/>
                <w:rFonts w:hint="eastAsia" w:ascii="宋体" w:hAnsi="宋体" w:eastAsia="宋体" w:cs="宋体"/>
                <w:color w:val="auto"/>
                <w:sz w:val="24"/>
                <w:szCs w:val="24"/>
                <w:highlight w:val="none"/>
                <w:lang w:val="en-US" w:eastAsia="zh-CN"/>
              </w:rPr>
              <w:t>2</w:t>
            </w:r>
            <w:r>
              <w:rPr>
                <w:rStyle w:val="58"/>
                <w:rFonts w:hint="eastAsia" w:ascii="宋体" w:hAnsi="宋体" w:eastAsia="宋体" w:cs="宋体"/>
                <w:color w:val="auto"/>
                <w:sz w:val="24"/>
                <w:szCs w:val="24"/>
                <w:highlight w:val="none"/>
                <w:lang w:eastAsia="zh-CN"/>
              </w:rPr>
              <w:t>名持有中华人民共和国内河船舶船员适任证书，证书类别为三类及以上，职务资格为驾驶员及以上的，得</w:t>
            </w:r>
            <w:r>
              <w:rPr>
                <w:rStyle w:val="58"/>
                <w:rFonts w:hint="eastAsia" w:ascii="宋体" w:hAnsi="宋体" w:eastAsia="宋体" w:cs="宋体"/>
                <w:color w:val="auto"/>
                <w:sz w:val="24"/>
                <w:szCs w:val="24"/>
                <w:highlight w:val="none"/>
                <w:lang w:val="en-US" w:eastAsia="zh-CN"/>
              </w:rPr>
              <w:t>4</w:t>
            </w:r>
            <w:r>
              <w:rPr>
                <w:rStyle w:val="58"/>
                <w:rFonts w:hint="eastAsia" w:ascii="宋体" w:hAnsi="宋体" w:eastAsia="宋体" w:cs="宋体"/>
                <w:color w:val="auto"/>
                <w:sz w:val="24"/>
                <w:szCs w:val="24"/>
                <w:highlight w:val="none"/>
                <w:lang w:eastAsia="zh-CN"/>
              </w:rPr>
              <w:t>分，否则本项不得分。</w:t>
            </w:r>
          </w:p>
          <w:p w14:paraId="621E0A0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【提供驾驶证、相关证书扫描件，未按要求提供的，不得分。以上人员一人多证的</w:t>
            </w:r>
            <w:r>
              <w:rPr>
                <w:rStyle w:val="58"/>
                <w:rFonts w:hint="eastAsia" w:ascii="宋体" w:hAnsi="宋体" w:eastAsia="宋体" w:cs="宋体"/>
                <w:color w:val="auto"/>
                <w:sz w:val="24"/>
                <w:szCs w:val="24"/>
                <w:highlight w:val="none"/>
                <w:lang w:val="en-US" w:eastAsia="zh-CN"/>
              </w:rPr>
              <w:t>只计一次得分，</w:t>
            </w:r>
            <w:r>
              <w:rPr>
                <w:rStyle w:val="58"/>
                <w:rFonts w:hint="eastAsia" w:ascii="宋体" w:hAnsi="宋体" w:eastAsia="宋体" w:cs="宋体"/>
                <w:color w:val="auto"/>
                <w:sz w:val="24"/>
                <w:szCs w:val="24"/>
                <w:highlight w:val="none"/>
                <w:lang w:eastAsia="zh-CN"/>
              </w:rPr>
              <w:t>不重复计分】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5F1F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4" w:type="dxa"/>
            <w:noWrap w:val="0"/>
            <w:vAlign w:val="center"/>
          </w:tcPr>
          <w:p w14:paraId="45F2718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压缩垃圾运输车</w:t>
            </w:r>
          </w:p>
        </w:tc>
        <w:tc>
          <w:tcPr>
            <w:tcW w:w="728" w:type="dxa"/>
            <w:noWrap w:val="0"/>
            <w:vAlign w:val="center"/>
          </w:tcPr>
          <w:p w14:paraId="4DD1595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6分</w:t>
            </w:r>
          </w:p>
        </w:tc>
        <w:tc>
          <w:tcPr>
            <w:tcW w:w="7668" w:type="dxa"/>
            <w:noWrap w:val="0"/>
            <w:vAlign w:val="center"/>
          </w:tcPr>
          <w:p w14:paraId="6FF0844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投标人自有或租赁符合环保要求的载重4立方及以上压缩垃圾运输车1辆，每辆得3分，最高得6分。</w:t>
            </w:r>
          </w:p>
          <w:p w14:paraId="6AEA9BD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【提供行驶证、租赁合同扫描件，未按要求提供的，不得分】</w:t>
            </w:r>
            <w:r>
              <w:rPr>
                <w:rStyle w:val="58"/>
                <w:rFonts w:hint="eastAsia" w:ascii="宋体" w:hAnsi="宋体" w:eastAsia="宋体" w:cs="宋体"/>
                <w:color w:val="auto"/>
                <w:sz w:val="24"/>
                <w:szCs w:val="24"/>
                <w:highlight w:val="none"/>
                <w:lang w:val="en-US" w:eastAsia="zh-CN"/>
              </w:rPr>
              <w:t>注：以上资料须</w:t>
            </w:r>
            <w:r>
              <w:rPr>
                <w:rStyle w:val="58"/>
                <w:rFonts w:hint="eastAsia" w:ascii="宋体" w:hAnsi="宋体" w:eastAsia="宋体" w:cs="宋体"/>
                <w:color w:val="auto"/>
                <w:sz w:val="24"/>
                <w:szCs w:val="24"/>
                <w:highlight w:val="none"/>
                <w:lang w:eastAsia="zh-CN"/>
              </w:rPr>
              <w:t>加盖</w:t>
            </w:r>
            <w:r>
              <w:rPr>
                <w:rStyle w:val="58"/>
                <w:rFonts w:hint="eastAsia" w:ascii="宋体" w:hAnsi="宋体" w:eastAsia="宋体" w:cs="宋体"/>
                <w:color w:val="auto"/>
                <w:sz w:val="24"/>
                <w:szCs w:val="24"/>
                <w:highlight w:val="none"/>
                <w:lang w:val="en-US" w:eastAsia="zh-CN"/>
              </w:rPr>
              <w:t>电子</w:t>
            </w:r>
            <w:r>
              <w:rPr>
                <w:rStyle w:val="58"/>
                <w:rFonts w:hint="eastAsia" w:ascii="宋体" w:hAnsi="宋体" w:eastAsia="宋体" w:cs="宋体"/>
                <w:color w:val="auto"/>
                <w:sz w:val="24"/>
                <w:szCs w:val="24"/>
                <w:highlight w:val="none"/>
                <w:lang w:eastAsia="zh-CN"/>
              </w:rPr>
              <w:t>公章</w:t>
            </w:r>
            <w:r>
              <w:rPr>
                <w:rStyle w:val="58"/>
                <w:rFonts w:hint="eastAsia" w:ascii="宋体" w:hAnsi="宋体" w:eastAsia="宋体" w:cs="宋体"/>
                <w:color w:val="auto"/>
                <w:sz w:val="24"/>
                <w:szCs w:val="24"/>
                <w:highlight w:val="none"/>
                <w:lang w:val="en-US" w:eastAsia="zh-CN"/>
              </w:rPr>
              <w:t>及法人电子印章</w:t>
            </w:r>
            <w:r>
              <w:rPr>
                <w:rStyle w:val="58"/>
                <w:rFonts w:hint="eastAsia" w:ascii="宋体" w:hAnsi="宋体" w:eastAsia="宋体" w:cs="宋体"/>
                <w:color w:val="auto"/>
                <w:sz w:val="24"/>
                <w:szCs w:val="24"/>
                <w:highlight w:val="none"/>
                <w:lang w:eastAsia="zh-CN"/>
              </w:rPr>
              <w:t>编入商务技术文件中，否则不得分</w:t>
            </w:r>
            <w:r>
              <w:rPr>
                <w:rStyle w:val="58"/>
                <w:rFonts w:hint="eastAsia" w:ascii="宋体" w:hAnsi="宋体" w:cs="宋体"/>
                <w:color w:val="auto"/>
                <w:sz w:val="24"/>
                <w:szCs w:val="24"/>
                <w:highlight w:val="none"/>
                <w:lang w:eastAsia="zh-CN"/>
              </w:rPr>
              <w:t>。</w:t>
            </w:r>
          </w:p>
        </w:tc>
      </w:tr>
      <w:tr w14:paraId="1929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44" w:type="dxa"/>
            <w:vMerge w:val="restart"/>
            <w:noWrap w:val="0"/>
            <w:vAlign w:val="center"/>
          </w:tcPr>
          <w:p w14:paraId="685A89B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项目总体实施方案</w:t>
            </w:r>
          </w:p>
        </w:tc>
        <w:tc>
          <w:tcPr>
            <w:tcW w:w="728" w:type="dxa"/>
            <w:noWrap w:val="0"/>
            <w:vAlign w:val="center"/>
          </w:tcPr>
          <w:p w14:paraId="1024534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6284398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根据投标人拟定的年度保洁工作计划，日常针对不同月份水位、风向特性的保洁作业方案进行打分，本项最高得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294C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44" w:type="dxa"/>
            <w:vMerge w:val="continue"/>
            <w:noWrap w:val="0"/>
            <w:vAlign w:val="center"/>
          </w:tcPr>
          <w:p w14:paraId="20AD1EA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3DB9E0A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538CBB9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保洁范围内</w:t>
            </w:r>
            <w:r>
              <w:rPr>
                <w:rStyle w:val="58"/>
                <w:rFonts w:hint="eastAsia" w:ascii="宋体" w:hAnsi="宋体" w:eastAsia="宋体" w:cs="宋体"/>
                <w:color w:val="auto"/>
                <w:sz w:val="24"/>
                <w:szCs w:val="24"/>
                <w:highlight w:val="none"/>
                <w:lang w:eastAsia="zh-CN"/>
              </w:rPr>
              <w:t>循环保洁制度，保洁员安全保障措施等进行打分，本项最高得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3BA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44" w:type="dxa"/>
            <w:vMerge w:val="continue"/>
            <w:noWrap w:val="0"/>
            <w:vAlign w:val="center"/>
          </w:tcPr>
          <w:p w14:paraId="656F2436">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79320CD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68" w:type="dxa"/>
            <w:noWrap w:val="0"/>
            <w:vAlign w:val="center"/>
          </w:tcPr>
          <w:p w14:paraId="6DD2EE0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w:t>
            </w:r>
            <w:r>
              <w:rPr>
                <w:rStyle w:val="58"/>
                <w:rFonts w:hint="eastAsia" w:ascii="宋体" w:hAnsi="宋体" w:eastAsia="宋体" w:cs="宋体"/>
                <w:color w:val="auto"/>
                <w:sz w:val="24"/>
                <w:szCs w:val="24"/>
                <w:highlight w:val="none"/>
                <w:lang w:val="en-US" w:eastAsia="zh-CN"/>
              </w:rPr>
              <w:t>保洁巡查</w:t>
            </w:r>
            <w:r>
              <w:rPr>
                <w:rStyle w:val="58"/>
                <w:rFonts w:hint="eastAsia" w:ascii="宋体" w:hAnsi="宋体" w:eastAsia="宋体" w:cs="宋体"/>
                <w:color w:val="auto"/>
                <w:sz w:val="24"/>
                <w:szCs w:val="24"/>
                <w:highlight w:val="none"/>
                <w:lang w:eastAsia="zh-CN"/>
              </w:rPr>
              <w:t>考勤值班制度进行打分，本项最高得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22BD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4" w:type="dxa"/>
            <w:vMerge w:val="continue"/>
            <w:noWrap w:val="0"/>
            <w:vAlign w:val="center"/>
          </w:tcPr>
          <w:p w14:paraId="3B18ACE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1EB0D21F">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1CB9B3E4">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根据投标人拟定的保洁人员日常管理及考核方案，体现岗位管理、考勤制度、激励方案等进行打分，本项最高得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032C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4" w:type="dxa"/>
            <w:vMerge w:val="continue"/>
            <w:noWrap w:val="0"/>
            <w:vAlign w:val="center"/>
          </w:tcPr>
          <w:p w14:paraId="0133EE4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53ADE783">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35194C57">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根据投标人制定的突击保障任务和突发应急事件（恶劣天气、重大考核、设备故障应急处理等）处理预案的合理性、及时有效性等进行打分。本项最高得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560B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4" w:type="dxa"/>
            <w:vMerge w:val="continue"/>
            <w:noWrap w:val="0"/>
            <w:vAlign w:val="center"/>
          </w:tcPr>
          <w:p w14:paraId="5E60D9B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6782FD4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2601530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根据投标人拟定打捞上岸垃圾清运措施，垃圾临时堆放地点及场地卫生保护措施等进行打分，本项最高得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250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14:paraId="48C7E98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7204700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59B4B0FA">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根据投标人拟定的动物死尸打捞措施及清运处理方案等进行打分，本项最高得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57D6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noWrap w:val="0"/>
            <w:vAlign w:val="center"/>
          </w:tcPr>
          <w:p w14:paraId="5D52B70D">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4E2723F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15A76795">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根据投标人拟定分析保洁实施过程存在的风险，并制定应急保洁方案等进行打分，本项最高得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3C4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4" w:type="dxa"/>
            <w:vMerge w:val="continue"/>
            <w:noWrap w:val="0"/>
            <w:vAlign w:val="center"/>
          </w:tcPr>
          <w:p w14:paraId="68B31D28">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7183979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p>
        </w:tc>
        <w:tc>
          <w:tcPr>
            <w:tcW w:w="7668" w:type="dxa"/>
            <w:noWrap w:val="0"/>
            <w:vAlign w:val="center"/>
          </w:tcPr>
          <w:p w14:paraId="6DE7D9D2">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eastAsia="zh-CN"/>
              </w:rPr>
              <w:t>根据投标人拟定的针对上级管理单位提出的反馈问题的处理措施等进行打分，本项最高得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r w14:paraId="6D62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4" w:type="dxa"/>
            <w:vMerge w:val="continue"/>
            <w:noWrap w:val="0"/>
            <w:vAlign w:val="center"/>
          </w:tcPr>
          <w:p w14:paraId="1A261CF1">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eastAsia="zh-CN"/>
              </w:rPr>
            </w:pPr>
          </w:p>
        </w:tc>
        <w:tc>
          <w:tcPr>
            <w:tcW w:w="728" w:type="dxa"/>
            <w:noWrap w:val="0"/>
            <w:vAlign w:val="center"/>
          </w:tcPr>
          <w:p w14:paraId="29D790B0">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jc w:val="center"/>
              <w:textAlignment w:val="auto"/>
              <w:rPr>
                <w:rStyle w:val="58"/>
                <w:rFonts w:hint="eastAsia" w:ascii="宋体" w:hAnsi="宋体" w:eastAsia="宋体" w:cs="宋体"/>
                <w:color w:val="auto"/>
                <w:sz w:val="24"/>
                <w:szCs w:val="24"/>
                <w:highlight w:val="none"/>
                <w:lang w:val="en-US" w:eastAsia="zh-CN"/>
              </w:rPr>
            </w:pPr>
            <w:r>
              <w:rPr>
                <w:rStyle w:val="58"/>
                <w:rFonts w:hint="eastAsia" w:ascii="宋体" w:hAnsi="宋体" w:eastAsia="宋体" w:cs="宋体"/>
                <w:color w:val="auto"/>
                <w:sz w:val="24"/>
                <w:szCs w:val="24"/>
                <w:highlight w:val="none"/>
                <w:lang w:val="en-US" w:eastAsia="zh-CN"/>
              </w:rPr>
              <w:t>5分</w:t>
            </w:r>
          </w:p>
        </w:tc>
        <w:tc>
          <w:tcPr>
            <w:tcW w:w="7668" w:type="dxa"/>
            <w:noWrap w:val="0"/>
            <w:vAlign w:val="center"/>
          </w:tcPr>
          <w:p w14:paraId="5490F38C">
            <w:pPr>
              <w:pStyle w:val="4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0" w:firstLineChars="0"/>
              <w:textAlignment w:val="auto"/>
              <w:rPr>
                <w:rStyle w:val="58"/>
                <w:rFonts w:hint="eastAsia" w:ascii="宋体" w:hAnsi="宋体" w:eastAsia="宋体" w:cs="宋体"/>
                <w:color w:val="auto"/>
                <w:sz w:val="24"/>
                <w:szCs w:val="24"/>
                <w:highlight w:val="none"/>
                <w:lang w:eastAsia="zh-CN"/>
              </w:rPr>
            </w:pPr>
            <w:r>
              <w:rPr>
                <w:rStyle w:val="58"/>
                <w:rFonts w:hint="eastAsia" w:ascii="宋体" w:hAnsi="宋体" w:eastAsia="宋体" w:cs="宋体"/>
                <w:color w:val="auto"/>
                <w:sz w:val="24"/>
                <w:szCs w:val="24"/>
                <w:highlight w:val="none"/>
                <w:lang w:val="en-US" w:eastAsia="zh-CN"/>
              </w:rPr>
              <w:t>根据投标人拟投入本项目的管理机构、及时性、响应时间、项目实施期间配合服务的便捷程度等方面进行打分，</w:t>
            </w:r>
            <w:r>
              <w:rPr>
                <w:rStyle w:val="58"/>
                <w:rFonts w:hint="eastAsia" w:ascii="宋体" w:hAnsi="宋体" w:eastAsia="宋体" w:cs="宋体"/>
                <w:color w:val="auto"/>
                <w:sz w:val="24"/>
                <w:szCs w:val="24"/>
                <w:highlight w:val="none"/>
                <w:lang w:eastAsia="zh-CN"/>
              </w:rPr>
              <w:t>本项最高得</w:t>
            </w:r>
            <w:r>
              <w:rPr>
                <w:rStyle w:val="58"/>
                <w:rFonts w:hint="eastAsia" w:ascii="宋体" w:hAnsi="宋体" w:eastAsia="宋体" w:cs="宋体"/>
                <w:color w:val="auto"/>
                <w:sz w:val="24"/>
                <w:szCs w:val="24"/>
                <w:highlight w:val="none"/>
                <w:lang w:val="en-US" w:eastAsia="zh-CN"/>
              </w:rPr>
              <w:t>5</w:t>
            </w:r>
            <w:r>
              <w:rPr>
                <w:rStyle w:val="58"/>
                <w:rFonts w:hint="eastAsia" w:ascii="宋体" w:hAnsi="宋体" w:eastAsia="宋体" w:cs="宋体"/>
                <w:color w:val="auto"/>
                <w:sz w:val="24"/>
                <w:szCs w:val="24"/>
                <w:highlight w:val="none"/>
                <w:lang w:eastAsia="zh-CN"/>
              </w:rPr>
              <w:t>分（</w:t>
            </w:r>
            <w:r>
              <w:rPr>
                <w:rStyle w:val="58"/>
                <w:rFonts w:hint="eastAsia" w:ascii="宋体" w:hAnsi="宋体" w:eastAsia="宋体" w:cs="宋体"/>
                <w:color w:val="auto"/>
                <w:sz w:val="24"/>
                <w:szCs w:val="24"/>
                <w:highlight w:val="none"/>
                <w:lang w:val="en-US" w:eastAsia="zh-CN"/>
              </w:rPr>
              <w:t>0，1，2，3，4，5</w:t>
            </w:r>
            <w:r>
              <w:rPr>
                <w:rStyle w:val="58"/>
                <w:rFonts w:hint="eastAsia" w:ascii="宋体" w:hAnsi="宋体" w:eastAsia="宋体" w:cs="宋体"/>
                <w:color w:val="auto"/>
                <w:sz w:val="24"/>
                <w:szCs w:val="24"/>
                <w:highlight w:val="none"/>
                <w:lang w:eastAsia="zh-CN"/>
              </w:rPr>
              <w:t>）</w:t>
            </w:r>
            <w:r>
              <w:rPr>
                <w:rStyle w:val="58"/>
                <w:rFonts w:hint="eastAsia" w:ascii="宋体" w:hAnsi="宋体" w:eastAsia="宋体" w:cs="宋体"/>
                <w:color w:val="auto"/>
                <w:sz w:val="24"/>
                <w:szCs w:val="24"/>
                <w:highlight w:val="none"/>
                <w:lang w:val="en-US" w:eastAsia="zh-CN"/>
              </w:rPr>
              <w:t>。</w:t>
            </w:r>
          </w:p>
        </w:tc>
      </w:tr>
    </w:tbl>
    <w:p w14:paraId="4F5B5D83">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rPr>
      </w:pPr>
      <w:r>
        <w:rPr>
          <w:rStyle w:val="58"/>
          <w:rFonts w:hint="eastAsia"/>
          <w:b/>
          <w:bCs/>
          <w:color w:val="auto"/>
          <w:sz w:val="24"/>
          <w:szCs w:val="24"/>
          <w:highlight w:val="none"/>
          <w:lang w:eastAsia="zh-CN"/>
        </w:rPr>
        <w:t>九</w:t>
      </w:r>
      <w:r>
        <w:rPr>
          <w:rStyle w:val="58"/>
          <w:rFonts w:hint="eastAsia"/>
          <w:b/>
          <w:bCs/>
          <w:color w:val="auto"/>
          <w:sz w:val="24"/>
          <w:szCs w:val="24"/>
          <w:highlight w:val="none"/>
        </w:rPr>
        <w:t>、</w:t>
      </w:r>
      <w:bookmarkEnd w:id="23"/>
      <w:bookmarkEnd w:id="24"/>
      <w:bookmarkEnd w:id="25"/>
      <w:bookmarkEnd w:id="26"/>
      <w:bookmarkEnd w:id="27"/>
      <w:r>
        <w:rPr>
          <w:rStyle w:val="58"/>
          <w:rFonts w:hint="eastAsia"/>
          <w:b/>
          <w:bCs/>
          <w:color w:val="auto"/>
          <w:sz w:val="24"/>
          <w:szCs w:val="24"/>
          <w:highlight w:val="none"/>
          <w:lang w:val="en-US" w:eastAsia="zh-CN"/>
        </w:rPr>
        <w:t>投标或中标无效情形</w:t>
      </w:r>
    </w:p>
    <w:p w14:paraId="76F1553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招标采购中，有下列情形之一的，投标或中标无效：</w:t>
      </w:r>
    </w:p>
    <w:p w14:paraId="499634B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1.投标人不具备招标文件中规定的资格要求的（投标人未提供有效的资格文件的，视为投标人不具备招标文件中规定的资格要求）；</w:t>
      </w:r>
    </w:p>
    <w:p w14:paraId="5817BEC9">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2.投标文件未按照招标文件要求签署、盖章的；</w:t>
      </w:r>
    </w:p>
    <w:p w14:paraId="09ED945A">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3.采购人拟采购的产品属于政府强制采购的节能产品品目清单范围的，投标人相应的投标产品未获得国家确定的认证机构出具的、处于有效期之内的节能产品认证证书的；</w:t>
      </w:r>
    </w:p>
    <w:p w14:paraId="0F2B3EE2">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4.投标文件含有采购人不能接受的附加条件的；</w:t>
      </w:r>
    </w:p>
    <w:p w14:paraId="1179F20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5.投标文件中承诺的投标有效期少于招标文件中载明的投标有效期的；</w:t>
      </w:r>
    </w:p>
    <w:p w14:paraId="0874F1D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6.投标文件出现不是唯一的、有选择性投标报价的;</w:t>
      </w:r>
    </w:p>
    <w:p w14:paraId="6FE9157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7.投标报价超过招标文件中规定的预算金额或者最高限价的;</w:t>
      </w:r>
    </w:p>
    <w:p w14:paraId="00204BF2">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8.报价明显低于其他通过符合性审查投标人的报价，有可能影响产品质量或者不能诚信履约的，未能按要求提供书面说明或者提交相关证明材料，不能证明其报价合理性的;</w:t>
      </w:r>
    </w:p>
    <w:p w14:paraId="1D9331D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9.投标人对根据修正原则修正后的报价不确认的；</w:t>
      </w:r>
    </w:p>
    <w:p w14:paraId="4752EDB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10.投标人提供虚假材料投标的；</w:t>
      </w:r>
    </w:p>
    <w:p w14:paraId="07D361B9">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11.投标人有恶意串通、妨碍其他投标人的竞争行为、损害采购人或者其他投标人的合法权益情形的；</w:t>
      </w:r>
    </w:p>
    <w:p w14:paraId="5DF0E2B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12.投标人仅提交备份投标文件，未在电子交易平台传输递交投标文件的，投标无效；</w:t>
      </w:r>
    </w:p>
    <w:p w14:paraId="3D7BAEB1">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13.投标文件不满足招标文件的其他实质性要求的；</w:t>
      </w:r>
    </w:p>
    <w:p w14:paraId="25153A31">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b/>
          <w:bCs/>
          <w:color w:val="auto"/>
          <w:sz w:val="24"/>
          <w:szCs w:val="24"/>
          <w:highlight w:val="none"/>
          <w:lang w:val="en-US" w:eastAsia="zh-CN"/>
        </w:rPr>
      </w:pPr>
      <w:r>
        <w:rPr>
          <w:rStyle w:val="58"/>
          <w:rFonts w:hint="eastAsia"/>
          <w:b/>
          <w:bCs/>
          <w:color w:val="auto"/>
          <w:sz w:val="24"/>
          <w:szCs w:val="24"/>
          <w:highlight w:val="none"/>
          <w:lang w:val="en-US" w:eastAsia="zh-CN"/>
        </w:rPr>
        <w:t>14.商务技术得分低于商务技术总分60%；</w:t>
      </w:r>
    </w:p>
    <w:p w14:paraId="33D28D5D">
      <w:pPr>
        <w:pStyle w:val="45"/>
        <w:pBdr>
          <w:top w:val="none" w:color="auto" w:sz="0" w:space="0"/>
          <w:left w:val="none" w:color="auto" w:sz="0" w:space="0"/>
          <w:bottom w:val="none" w:color="auto" w:sz="0" w:space="0"/>
          <w:right w:val="none" w:color="auto" w:sz="0" w:space="0"/>
        </w:pBdr>
        <w:spacing w:line="440" w:lineRule="exact"/>
        <w:ind w:firstLine="482" w:firstLineChars="200"/>
        <w:rPr>
          <w:rStyle w:val="58"/>
          <w:rFonts w:hint="eastAsia"/>
          <w:color w:val="auto"/>
          <w:sz w:val="24"/>
          <w:szCs w:val="24"/>
          <w:highlight w:val="none"/>
          <w:lang w:val="en-US" w:eastAsia="zh-CN"/>
        </w:rPr>
      </w:pPr>
      <w:r>
        <w:rPr>
          <w:rStyle w:val="58"/>
          <w:rFonts w:hint="eastAsia"/>
          <w:b/>
          <w:bCs/>
          <w:color w:val="auto"/>
          <w:sz w:val="24"/>
          <w:szCs w:val="24"/>
          <w:highlight w:val="none"/>
          <w:lang w:val="en-US" w:eastAsia="zh-CN"/>
        </w:rPr>
        <w:t>15.为防止供应商串通投标，参与同一标项的供应商存在以下情形的，投标无效：MAC地址相同；计算机硬盘序列号相同；投标文件细节错误一致且无合理解释的；</w:t>
      </w:r>
    </w:p>
    <w:p w14:paraId="3BE7884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16.法律、法规、规章（适用本市的）及省级以上规范性文件（适用本市的）规定的其他无效情形。</w:t>
      </w:r>
    </w:p>
    <w:p w14:paraId="29C55117">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十二、串通投标情形</w:t>
      </w:r>
    </w:p>
    <w:p w14:paraId="2569D6D4">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招标采购中，有下列情形之一的，视为投标人串通投标，其投标无效：</w:t>
      </w:r>
    </w:p>
    <w:p w14:paraId="7FB4A1CC">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不同投标人的投标文件由同一单位或者个人编制；</w:t>
      </w:r>
    </w:p>
    <w:p w14:paraId="7FE278D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不同投标人委托同一单位或者个人办理投标事宜；</w:t>
      </w:r>
    </w:p>
    <w:p w14:paraId="0A3A94CD">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3．不同投标人的投标文件载明的项目管理成员或者联系人员为同一人；</w:t>
      </w:r>
    </w:p>
    <w:p w14:paraId="0EFC9CDB">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4．不同投标人的投标文件异常一致或者投标报价呈规律性差异；</w:t>
      </w:r>
    </w:p>
    <w:p w14:paraId="7F00E055">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5．不同投标人的投标文件相互混装。</w:t>
      </w:r>
    </w:p>
    <w:p w14:paraId="63FF618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十三、废标情形</w:t>
      </w:r>
    </w:p>
    <w:p w14:paraId="6DAEEA31">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根据《中华人民共和国政府采购法》第三十六条之规定，在采购中，出现下列情形之一的，应予废标：</w:t>
      </w:r>
    </w:p>
    <w:p w14:paraId="48A78E7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1.符合专业条件的供应商或者对招标文件作实质响应的供应商不足3家的；</w:t>
      </w:r>
    </w:p>
    <w:p w14:paraId="68F488D8">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2.出现影响采购公正的违法、违规行为的；</w:t>
      </w:r>
    </w:p>
    <w:p w14:paraId="6353847E">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3.投标人的报价均超过了采购预算，采购人不能支付的；</w:t>
      </w:r>
    </w:p>
    <w:p w14:paraId="78CD0B2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4.因重大变故，采购任务取消的。</w:t>
      </w:r>
    </w:p>
    <w:p w14:paraId="2F5633E2">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十四、电子交易活动的中止</w:t>
      </w:r>
    </w:p>
    <w:p w14:paraId="6DF69140">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电子交易活动的中止。采购过程中出现以下情形，导致电子交易平台无法正常运行，或者无法保证电子交易的公平、公正和安全时，采购代理机构可中止电子交易活动：</w:t>
      </w:r>
    </w:p>
    <w:p w14:paraId="00AC4866">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 xml:space="preserve">1.电子交易平台发生故障而无法登录访问的； </w:t>
      </w:r>
    </w:p>
    <w:p w14:paraId="3D28E103">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2.电子交易平台应用或数据库出现错误，不能进行正常操作的；</w:t>
      </w:r>
    </w:p>
    <w:p w14:paraId="2158E622">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3.电子交易平台发现严重安全漏洞，有潜在泄密危险的；</w:t>
      </w:r>
    </w:p>
    <w:p w14:paraId="53FDB35D">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 xml:space="preserve">4.病毒发作导致不能进行正常操作的； </w:t>
      </w:r>
    </w:p>
    <w:p w14:paraId="094500C1">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rFonts w:hint="eastAsia"/>
          <w:color w:val="auto"/>
          <w:sz w:val="24"/>
          <w:szCs w:val="24"/>
          <w:highlight w:val="none"/>
          <w:lang w:val="en-US" w:eastAsia="zh-CN"/>
        </w:rPr>
      </w:pPr>
      <w:r>
        <w:rPr>
          <w:rStyle w:val="58"/>
          <w:rFonts w:hint="eastAsia"/>
          <w:color w:val="auto"/>
          <w:sz w:val="24"/>
          <w:szCs w:val="24"/>
          <w:highlight w:val="none"/>
          <w:lang w:val="en-US" w:eastAsia="zh-CN"/>
        </w:rPr>
        <w:t>5.其他无法保证电子交易的公平、公正和安全的情况。</w:t>
      </w:r>
    </w:p>
    <w:p w14:paraId="5C3B569F">
      <w:pPr>
        <w:pStyle w:val="45"/>
        <w:pBdr>
          <w:top w:val="none" w:color="auto" w:sz="0" w:space="0"/>
          <w:left w:val="none" w:color="auto" w:sz="0" w:space="0"/>
          <w:bottom w:val="none" w:color="auto" w:sz="0" w:space="0"/>
          <w:right w:val="none" w:color="auto" w:sz="0" w:space="0"/>
        </w:pBdr>
        <w:spacing w:line="440" w:lineRule="exact"/>
        <w:ind w:firstLine="480" w:firstLineChars="200"/>
        <w:rPr>
          <w:rStyle w:val="58"/>
          <w:b/>
          <w:color w:val="auto"/>
          <w:sz w:val="24"/>
          <w:szCs w:val="24"/>
          <w:highlight w:val="none"/>
          <w:lang w:val="zh-CN"/>
        </w:rPr>
      </w:pPr>
      <w:r>
        <w:rPr>
          <w:rStyle w:val="58"/>
          <w:rFonts w:hint="eastAsia"/>
          <w:color w:val="auto"/>
          <w:sz w:val="24"/>
          <w:szCs w:val="24"/>
          <w:highlight w:val="none"/>
          <w:lang w:val="en-US"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11448A2C">
      <w:pPr>
        <w:pStyle w:val="3"/>
        <w:pBdr>
          <w:top w:val="none" w:color="auto" w:sz="0" w:space="0"/>
          <w:left w:val="none" w:color="auto" w:sz="0" w:space="0"/>
          <w:bottom w:val="none" w:color="auto" w:sz="0" w:space="0"/>
          <w:right w:val="none" w:color="auto" w:sz="0" w:space="0"/>
        </w:pBdr>
        <w:rPr>
          <w:rFonts w:hint="eastAsia" w:ascii="宋体" w:hAnsi="宋体" w:eastAsia="PMingLiU" w:cs="宋体"/>
          <w:color w:val="auto"/>
          <w:highlight w:val="none"/>
          <w:lang w:val="zh-TW" w:eastAsia="zh-TW"/>
        </w:rPr>
      </w:pPr>
      <w:r>
        <w:rPr>
          <w:rFonts w:hint="eastAsia" w:ascii="宋体" w:hAnsi="宋体" w:cs="宋体"/>
          <w:color w:val="auto"/>
          <w:highlight w:val="none"/>
          <w:lang w:val="zh-TW" w:eastAsia="zh-TW"/>
        </w:rPr>
        <w:t>第六</w:t>
      </w:r>
      <w:r>
        <w:rPr>
          <w:rFonts w:hint="eastAsia" w:ascii="宋体" w:hAnsi="宋体" w:cs="宋体"/>
          <w:color w:val="auto"/>
          <w:highlight w:val="none"/>
          <w:lang w:val="zh-TW"/>
        </w:rPr>
        <w:t>章</w:t>
      </w:r>
      <w:r>
        <w:rPr>
          <w:rFonts w:hint="eastAsia" w:ascii="宋体" w:hAnsi="宋体" w:cs="宋体"/>
          <w:color w:val="auto"/>
          <w:highlight w:val="none"/>
        </w:rPr>
        <w:t xml:space="preserve"> </w:t>
      </w:r>
      <w:r>
        <w:rPr>
          <w:rFonts w:hint="eastAsia" w:ascii="宋体" w:hAnsi="宋体" w:cs="宋体"/>
          <w:color w:val="auto"/>
          <w:highlight w:val="none"/>
          <w:lang w:val="zh-TW" w:eastAsia="zh-TW"/>
        </w:rPr>
        <w:t>投</w:t>
      </w:r>
      <w:bookmarkStart w:id="138" w:name="_GoBack"/>
      <w:bookmarkEnd w:id="138"/>
      <w:r>
        <w:rPr>
          <w:rFonts w:hint="eastAsia" w:ascii="宋体" w:hAnsi="宋体" w:cs="宋体"/>
          <w:color w:val="auto"/>
          <w:highlight w:val="none"/>
          <w:lang w:val="zh-TW" w:eastAsia="zh-TW"/>
        </w:rPr>
        <w:t>标文件相关格式</w:t>
      </w:r>
    </w:p>
    <w:p w14:paraId="42456E34">
      <w:pPr>
        <w:pStyle w:val="45"/>
        <w:pBdr>
          <w:top w:val="none" w:color="auto" w:sz="0" w:space="0"/>
          <w:left w:val="none" w:color="auto" w:sz="0" w:space="0"/>
          <w:bottom w:val="none" w:color="auto" w:sz="0" w:space="0"/>
          <w:right w:val="none" w:color="auto" w:sz="0" w:space="0"/>
        </w:pBdr>
        <w:ind w:left="5" w:hanging="5"/>
        <w:jc w:val="center"/>
        <w:rPr>
          <w:rFonts w:hint="eastAsia" w:ascii="宋体" w:hAnsi="宋体" w:eastAsia="宋体" w:cs="宋体"/>
          <w:color w:val="auto"/>
          <w:sz w:val="32"/>
          <w:szCs w:val="32"/>
          <w:highlight w:val="none"/>
          <w:lang w:eastAsia="zh-CN"/>
        </w:rPr>
      </w:pPr>
      <w:r>
        <w:rPr>
          <w:rFonts w:hint="eastAsia" w:ascii="宋体" w:hAnsi="宋体" w:cs="宋体"/>
          <w:color w:val="auto"/>
          <w:sz w:val="48"/>
          <w:szCs w:val="48"/>
          <w:highlight w:val="none"/>
          <w:lang w:eastAsia="zh-CN"/>
        </w:rPr>
        <w:t>龙游县小溪滩库区、红船头库区、灵山港城区段保洁</w:t>
      </w:r>
    </w:p>
    <w:p w14:paraId="5ABD12A6">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lang w:val="zh-TW" w:eastAsia="zh-TW"/>
        </w:rPr>
      </w:pPr>
    </w:p>
    <w:p w14:paraId="52218132">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lang w:val="zh-TW" w:eastAsia="zh-TW"/>
        </w:rPr>
      </w:pPr>
    </w:p>
    <w:p w14:paraId="2597BDC0">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lang w:val="zh-TW" w:eastAsia="zh-TW"/>
        </w:rPr>
      </w:pPr>
    </w:p>
    <w:p w14:paraId="445B4C2A">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lang w:val="zh-TW" w:eastAsia="zh-TW"/>
        </w:rPr>
      </w:pPr>
    </w:p>
    <w:p w14:paraId="7B4B6331">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rPr>
      </w:pPr>
    </w:p>
    <w:p w14:paraId="4D06CEBA">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rPr>
      </w:pPr>
    </w:p>
    <w:p w14:paraId="72AABF44">
      <w:pPr>
        <w:pStyle w:val="45"/>
        <w:pBdr>
          <w:top w:val="none" w:color="auto" w:sz="0" w:space="0"/>
          <w:left w:val="none" w:color="auto" w:sz="0" w:space="0"/>
          <w:bottom w:val="none" w:color="auto" w:sz="0" w:space="0"/>
          <w:right w:val="none" w:color="auto" w:sz="0" w:space="0"/>
        </w:pBdr>
        <w:ind w:left="234" w:hanging="234"/>
        <w:jc w:val="center"/>
        <w:rPr>
          <w:rFonts w:ascii="宋体" w:hAnsi="宋体" w:cs="宋体"/>
          <w:b/>
          <w:bCs/>
          <w:color w:val="auto"/>
          <w:sz w:val="72"/>
          <w:szCs w:val="72"/>
          <w:highlight w:val="none"/>
          <w:lang w:val="zh-TW" w:eastAsia="zh-TW"/>
        </w:rPr>
      </w:pPr>
      <w:r>
        <w:rPr>
          <w:rFonts w:hint="eastAsia" w:ascii="宋体" w:hAnsi="宋体" w:cs="宋体"/>
          <w:b/>
          <w:bCs/>
          <w:color w:val="auto"/>
          <w:sz w:val="44"/>
          <w:szCs w:val="44"/>
          <w:highlight w:val="none"/>
          <w:lang w:val="zh-TW"/>
        </w:rPr>
        <w:t>资格审查文件</w:t>
      </w: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eastAsia="zh-CN"/>
        </w:rPr>
        <w:t>商务技术文件</w:t>
      </w:r>
      <w:r>
        <w:rPr>
          <w:rFonts w:hint="eastAsia" w:ascii="宋体" w:hAnsi="宋体" w:cs="宋体"/>
          <w:b/>
          <w:bCs/>
          <w:color w:val="auto"/>
          <w:sz w:val="44"/>
          <w:szCs w:val="44"/>
          <w:highlight w:val="none"/>
        </w:rPr>
        <w:t>/报价</w:t>
      </w:r>
      <w:r>
        <w:rPr>
          <w:rFonts w:hint="eastAsia" w:ascii="宋体" w:hAnsi="宋体" w:cs="宋体"/>
          <w:b/>
          <w:bCs/>
          <w:color w:val="auto"/>
          <w:sz w:val="44"/>
          <w:szCs w:val="44"/>
          <w:highlight w:val="none"/>
          <w:lang w:val="zh-TW" w:eastAsia="zh-TW"/>
        </w:rPr>
        <w:t>文件</w:t>
      </w:r>
    </w:p>
    <w:p w14:paraId="5D02D553">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highlight w:val="none"/>
        </w:rPr>
      </w:pPr>
    </w:p>
    <w:p w14:paraId="5FB6FAA5">
      <w:pPr>
        <w:pStyle w:val="45"/>
        <w:pBdr>
          <w:top w:val="none" w:color="auto" w:sz="0" w:space="0"/>
          <w:left w:val="none" w:color="auto" w:sz="0" w:space="0"/>
          <w:bottom w:val="none" w:color="auto" w:sz="0" w:space="0"/>
          <w:right w:val="none" w:color="auto" w:sz="0" w:space="0"/>
        </w:pBdr>
        <w:ind w:left="5" w:hanging="5"/>
        <w:jc w:val="center"/>
        <w:rPr>
          <w:rFonts w:ascii="宋体" w:hAnsi="宋体" w:cs="宋体"/>
          <w:b/>
          <w:bCs/>
          <w:color w:val="auto"/>
          <w:sz w:val="32"/>
          <w:szCs w:val="32"/>
          <w:highlight w:val="none"/>
        </w:rPr>
      </w:pPr>
    </w:p>
    <w:p w14:paraId="4B284429">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outlineLvl w:val="0"/>
        <w:rPr>
          <w:rFonts w:ascii="宋体" w:hAnsi="宋体" w:cs="宋体"/>
          <w:b/>
          <w:bCs w:val="0"/>
          <w:color w:val="auto"/>
          <w:sz w:val="30"/>
          <w:szCs w:val="30"/>
          <w:highlight w:val="none"/>
          <w:lang w:eastAsia="zh-CN"/>
        </w:rPr>
      </w:pPr>
      <w:bookmarkStart w:id="28" w:name="_Toc24755"/>
      <w:bookmarkStart w:id="29" w:name="_Toc22525"/>
      <w:bookmarkStart w:id="30" w:name="_Toc2964"/>
      <w:bookmarkStart w:id="31" w:name="_Toc15157"/>
      <w:bookmarkStart w:id="32" w:name="_Toc5730"/>
      <w:bookmarkStart w:id="33" w:name="_Toc10078"/>
      <w:bookmarkStart w:id="34" w:name="_Toc753"/>
      <w:bookmarkStart w:id="35" w:name="_Toc4932"/>
      <w:bookmarkStart w:id="36" w:name="_Toc32132"/>
      <w:bookmarkStart w:id="37" w:name="_Toc11029"/>
      <w:bookmarkStart w:id="38" w:name="_Toc988"/>
      <w:bookmarkStart w:id="39" w:name="_Toc1813"/>
      <w:bookmarkStart w:id="40" w:name="_Toc22506"/>
      <w:bookmarkStart w:id="41" w:name="_Toc2660"/>
      <w:bookmarkStart w:id="42" w:name="_Toc3476"/>
      <w:bookmarkStart w:id="43" w:name="_Toc23563"/>
      <w:bookmarkStart w:id="44" w:name="_Toc2972"/>
      <w:bookmarkStart w:id="45" w:name="_Toc20025"/>
      <w:bookmarkStart w:id="46" w:name="_Toc14465"/>
      <w:bookmarkStart w:id="47" w:name="_Toc24615"/>
      <w:bookmarkStart w:id="48" w:name="_Toc21688"/>
      <w:bookmarkStart w:id="49" w:name="_Toc26337"/>
      <w:bookmarkStart w:id="50" w:name="_Toc4691"/>
      <w:bookmarkStart w:id="51" w:name="_Toc24071"/>
      <w:bookmarkStart w:id="52" w:name="_Toc5647"/>
      <w:r>
        <w:rPr>
          <w:rFonts w:hint="eastAsia" w:ascii="宋体" w:hAnsi="宋体" w:cs="宋体"/>
          <w:b/>
          <w:bCs w:val="0"/>
          <w:color w:val="auto"/>
          <w:sz w:val="30"/>
          <w:szCs w:val="30"/>
          <w:highlight w:val="none"/>
          <w:lang w:val="en-US" w:eastAsia="zh-CN"/>
        </w:rPr>
        <w:t>□标项一□标项二□标项三</w:t>
      </w:r>
    </w:p>
    <w:p w14:paraId="5475EAEC">
      <w:pPr>
        <w:pStyle w:val="14"/>
        <w:pBdr>
          <w:top w:val="none" w:color="auto" w:sz="0" w:space="0"/>
          <w:left w:val="none" w:color="auto" w:sz="0" w:space="0"/>
          <w:bottom w:val="none" w:color="auto" w:sz="0" w:space="0"/>
          <w:right w:val="none" w:color="auto" w:sz="0" w:space="0"/>
        </w:pBdr>
        <w:spacing w:line="320" w:lineRule="exact"/>
        <w:jc w:val="both"/>
        <w:rPr>
          <w:rFonts w:hint="eastAsia" w:ascii="宋体" w:hAnsi="宋体" w:eastAsia="宋体" w:cs="宋体"/>
          <w:b/>
          <w:bCs/>
          <w:color w:val="auto"/>
          <w:kern w:val="2"/>
          <w:sz w:val="44"/>
          <w:szCs w:val="44"/>
          <w:highlight w:val="none"/>
          <w:u w:color="000000"/>
          <w:lang w:val="en-US" w:eastAsia="zh-CN" w:bidi="ar-SA"/>
        </w:rPr>
      </w:pPr>
    </w:p>
    <w:p w14:paraId="529FB812">
      <w:pPr>
        <w:snapToGrid w:val="0"/>
        <w:spacing w:line="400" w:lineRule="exact"/>
        <w:ind w:firstLine="900" w:firstLineChars="300"/>
        <w:outlineLvl w:val="0"/>
        <w:rPr>
          <w:rFonts w:ascii="宋体" w:hAnsi="宋体" w:cs="宋体"/>
          <w:bCs/>
          <w:color w:val="auto"/>
          <w:sz w:val="30"/>
          <w:szCs w:val="30"/>
          <w:highlight w:val="none"/>
          <w:lang w:eastAsia="zh-CN"/>
        </w:rPr>
      </w:pPr>
    </w:p>
    <w:p w14:paraId="36221FAC">
      <w:pPr>
        <w:snapToGrid w:val="0"/>
        <w:spacing w:line="400" w:lineRule="exact"/>
        <w:ind w:firstLine="900" w:firstLineChars="300"/>
        <w:outlineLvl w:val="0"/>
        <w:rPr>
          <w:rFonts w:ascii="宋体" w:hAnsi="宋体" w:cs="宋体"/>
          <w:bCs/>
          <w:color w:val="auto"/>
          <w:sz w:val="30"/>
          <w:szCs w:val="30"/>
          <w:highlight w:val="none"/>
          <w:lang w:eastAsia="zh-CN"/>
        </w:rPr>
      </w:pPr>
    </w:p>
    <w:p w14:paraId="762A84BE">
      <w:pPr>
        <w:pStyle w:val="35"/>
        <w:rPr>
          <w:rFonts w:ascii="宋体" w:hAnsi="宋体" w:cs="宋体"/>
          <w:bCs/>
          <w:color w:val="auto"/>
          <w:sz w:val="30"/>
          <w:szCs w:val="30"/>
          <w:highlight w:val="none"/>
          <w:lang w:eastAsia="zh-CN"/>
        </w:rPr>
      </w:pPr>
    </w:p>
    <w:p w14:paraId="102B0339">
      <w:pPr>
        <w:snapToGrid w:val="0"/>
        <w:spacing w:line="600" w:lineRule="exact"/>
        <w:outlineLvl w:val="0"/>
        <w:rPr>
          <w:rFonts w:ascii="宋体" w:hAnsi="宋体" w:cs="宋体"/>
          <w:bCs/>
          <w:color w:val="auto"/>
          <w:sz w:val="30"/>
          <w:szCs w:val="30"/>
          <w:highlight w:val="none"/>
          <w:lang w:eastAsia="zh-CN"/>
        </w:rPr>
      </w:pPr>
    </w:p>
    <w:p w14:paraId="2311EB6C">
      <w:pPr>
        <w:snapToGrid w:val="0"/>
        <w:spacing w:line="600" w:lineRule="exact"/>
        <w:ind w:firstLine="900" w:firstLineChars="300"/>
        <w:outlineLvl w:val="0"/>
        <w:rPr>
          <w:rFonts w:ascii="宋体" w:hAnsi="宋体" w:cs="宋体"/>
          <w:bCs/>
          <w:color w:val="auto"/>
          <w:sz w:val="30"/>
          <w:szCs w:val="30"/>
          <w:highlight w:val="none"/>
          <w:u w:val="single"/>
          <w:lang w:eastAsia="zh-CN"/>
        </w:rPr>
      </w:pPr>
      <w:r>
        <w:rPr>
          <w:rFonts w:hint="eastAsia" w:ascii="宋体" w:hAnsi="宋体" w:cs="宋体"/>
          <w:bCs/>
          <w:color w:val="auto"/>
          <w:sz w:val="30"/>
          <w:szCs w:val="30"/>
          <w:highlight w:val="none"/>
          <w:lang w:eastAsia="zh-CN"/>
        </w:rPr>
        <w:t>项目编号：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cs="宋体"/>
          <w:bCs/>
          <w:color w:val="auto"/>
          <w:sz w:val="30"/>
          <w:szCs w:val="30"/>
          <w:highlight w:val="none"/>
          <w:u w:val="single"/>
          <w:lang w:eastAsia="zh-CN"/>
        </w:rPr>
        <w:t xml:space="preserve">                                                   </w:t>
      </w:r>
    </w:p>
    <w:p w14:paraId="01978239">
      <w:pPr>
        <w:snapToGrid w:val="0"/>
        <w:spacing w:line="600" w:lineRule="exact"/>
        <w:ind w:firstLine="900" w:firstLineChars="300"/>
        <w:outlineLvl w:val="0"/>
        <w:rPr>
          <w:rFonts w:ascii="宋体" w:hAnsi="宋体" w:cs="宋体"/>
          <w:bCs/>
          <w:color w:val="auto"/>
          <w:sz w:val="30"/>
          <w:szCs w:val="30"/>
          <w:highlight w:val="none"/>
          <w:u w:val="single"/>
          <w:lang w:eastAsia="zh-CN"/>
        </w:rPr>
      </w:pPr>
      <w:bookmarkStart w:id="53" w:name="_Toc30056"/>
      <w:bookmarkStart w:id="54" w:name="_Toc20659"/>
      <w:bookmarkStart w:id="55" w:name="_Toc20230"/>
      <w:bookmarkStart w:id="56" w:name="_Toc10364"/>
      <w:bookmarkStart w:id="57" w:name="_Toc5746"/>
      <w:bookmarkStart w:id="58" w:name="_Toc21620"/>
      <w:bookmarkStart w:id="59" w:name="_Toc16342"/>
      <w:bookmarkStart w:id="60" w:name="_Toc2901"/>
      <w:bookmarkStart w:id="61" w:name="_Toc27211"/>
      <w:bookmarkStart w:id="62" w:name="_Toc17675"/>
      <w:bookmarkStart w:id="63" w:name="_Toc6716"/>
      <w:bookmarkStart w:id="64" w:name="_Toc8331"/>
      <w:bookmarkStart w:id="65" w:name="_Toc22593"/>
      <w:bookmarkStart w:id="66" w:name="_Toc22503"/>
      <w:bookmarkStart w:id="67" w:name="_Toc11591"/>
      <w:bookmarkStart w:id="68" w:name="_Toc357410804"/>
      <w:bookmarkStart w:id="69" w:name="_Toc29466"/>
      <w:bookmarkStart w:id="70" w:name="_Toc25430"/>
      <w:bookmarkStart w:id="71" w:name="_Toc25649"/>
      <w:bookmarkStart w:id="72" w:name="_Toc1524"/>
      <w:bookmarkStart w:id="73" w:name="_Toc30137"/>
      <w:bookmarkStart w:id="74" w:name="_Toc29921"/>
      <w:bookmarkStart w:id="75" w:name="_Toc13940"/>
      <w:bookmarkStart w:id="76" w:name="_Toc28210"/>
      <w:bookmarkStart w:id="77" w:name="_Toc16028"/>
      <w:bookmarkStart w:id="78" w:name="_Toc7263"/>
      <w:r>
        <w:rPr>
          <w:rFonts w:hint="eastAsia" w:ascii="宋体" w:hAnsi="宋体" w:cs="宋体"/>
          <w:bCs/>
          <w:color w:val="auto"/>
          <w:sz w:val="30"/>
          <w:szCs w:val="30"/>
          <w:highlight w:val="none"/>
          <w:lang w:eastAsia="zh-CN"/>
        </w:rPr>
        <w:t>投标人名称（盖单位公章）：</w:t>
      </w:r>
      <w:r>
        <w:rPr>
          <w:rFonts w:hint="eastAsia" w:ascii="宋体" w:hAnsi="宋体" w:cs="宋体"/>
          <w:bCs/>
          <w:color w:val="auto"/>
          <w:sz w:val="30"/>
          <w:szCs w:val="30"/>
          <w:highlight w:val="none"/>
          <w:u w:val="single"/>
          <w:lang w:eastAsia="zh-CN"/>
        </w:rPr>
        <w:t xml:space="preserve">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B6A4A02">
      <w:pPr>
        <w:snapToGrid w:val="0"/>
        <w:spacing w:line="600" w:lineRule="exact"/>
        <w:ind w:firstLine="900" w:firstLineChars="300"/>
        <w:outlineLvl w:val="0"/>
        <w:rPr>
          <w:rFonts w:ascii="宋体" w:hAnsi="宋体" w:cs="宋体"/>
          <w:bCs/>
          <w:color w:val="auto"/>
          <w:sz w:val="30"/>
          <w:szCs w:val="30"/>
          <w:highlight w:val="none"/>
          <w:lang w:eastAsia="zh-CN"/>
        </w:rPr>
      </w:pPr>
      <w:bookmarkStart w:id="79" w:name="_Toc868"/>
      <w:bookmarkStart w:id="80" w:name="_Toc3189"/>
      <w:bookmarkStart w:id="81" w:name="_Toc23335"/>
      <w:bookmarkStart w:id="82" w:name="_Toc11671"/>
      <w:bookmarkStart w:id="83" w:name="_Toc24148"/>
      <w:bookmarkStart w:id="84" w:name="_Toc15718"/>
      <w:bookmarkStart w:id="85" w:name="_Toc27133"/>
      <w:bookmarkStart w:id="86" w:name="_Toc13416"/>
      <w:bookmarkStart w:id="87" w:name="_Toc11391"/>
      <w:bookmarkStart w:id="88" w:name="_Toc4503"/>
      <w:bookmarkStart w:id="89" w:name="_Toc24426"/>
      <w:bookmarkStart w:id="90" w:name="_Toc1664"/>
      <w:bookmarkStart w:id="91" w:name="_Toc19335"/>
      <w:bookmarkStart w:id="92" w:name="_Toc5621"/>
      <w:bookmarkStart w:id="93" w:name="_Toc13235"/>
      <w:bookmarkStart w:id="94" w:name="_Toc16593"/>
      <w:bookmarkStart w:id="95" w:name="_Toc29545"/>
      <w:bookmarkStart w:id="96" w:name="_Toc20723"/>
      <w:bookmarkStart w:id="97" w:name="_Toc5268"/>
      <w:bookmarkStart w:id="98" w:name="_Toc25342"/>
      <w:bookmarkStart w:id="99" w:name="_Toc15570"/>
      <w:bookmarkStart w:id="100" w:name="_Toc32348"/>
      <w:bookmarkStart w:id="101" w:name="_Toc6549"/>
      <w:bookmarkStart w:id="102" w:name="_Toc27319"/>
      <w:bookmarkStart w:id="103" w:name="_Toc27216"/>
      <w:r>
        <w:rPr>
          <w:rFonts w:hint="eastAsia" w:ascii="宋体" w:hAnsi="宋体" w:cs="宋体"/>
          <w:bCs/>
          <w:color w:val="auto"/>
          <w:sz w:val="30"/>
          <w:szCs w:val="30"/>
          <w:highlight w:val="none"/>
          <w:lang w:eastAsia="zh-CN"/>
        </w:rPr>
        <w:t>法定代表人或授权代表（签字或盖章）：</w:t>
      </w:r>
      <w:bookmarkEnd w:id="79"/>
      <w:bookmarkEnd w:id="80"/>
      <w:bookmarkEnd w:id="81"/>
      <w:bookmarkEnd w:id="82"/>
      <w:bookmarkEnd w:id="83"/>
      <w:bookmarkEnd w:id="84"/>
      <w:bookmarkEnd w:id="85"/>
      <w:bookmarkEnd w:id="86"/>
      <w:bookmarkEnd w:id="87"/>
      <w:bookmarkEnd w:id="88"/>
      <w:bookmarkEnd w:id="89"/>
      <w:bookmarkEnd w:id="90"/>
      <w:bookmarkEnd w:id="91"/>
      <w:bookmarkStart w:id="104" w:name="_Toc5758"/>
      <w:bookmarkStart w:id="105" w:name="_Toc15987"/>
      <w:bookmarkStart w:id="106" w:name="_Toc18087"/>
      <w:bookmarkStart w:id="107" w:name="_Toc701"/>
      <w:bookmarkStart w:id="108" w:name="_Toc15728"/>
      <w:bookmarkStart w:id="109" w:name="_Toc1028"/>
      <w:bookmarkStart w:id="110" w:name="_Toc281"/>
      <w:bookmarkStart w:id="111" w:name="_Toc4774"/>
      <w:bookmarkStart w:id="112" w:name="_Toc13688"/>
      <w:bookmarkStart w:id="113" w:name="_Toc2032"/>
      <w:bookmarkStart w:id="114" w:name="_Toc4078"/>
      <w:bookmarkStart w:id="115" w:name="_Toc6349"/>
      <w:bookmarkStart w:id="116" w:name="_Toc29716"/>
      <w:r>
        <w:rPr>
          <w:rFonts w:hint="eastAsia" w:ascii="宋体" w:hAnsi="宋体" w:cs="宋体"/>
          <w:bCs/>
          <w:color w:val="auto"/>
          <w:sz w:val="30"/>
          <w:szCs w:val="30"/>
          <w:highlight w:val="none"/>
          <w:lang w:eastAsia="zh-CN"/>
        </w:rPr>
        <w:t xml:space="preserve">   </w:t>
      </w:r>
    </w:p>
    <w:p w14:paraId="77D6237A">
      <w:pPr>
        <w:snapToGrid w:val="0"/>
        <w:spacing w:line="600" w:lineRule="exact"/>
        <w:ind w:firstLine="900" w:firstLineChars="300"/>
        <w:outlineLvl w:val="0"/>
        <w:rPr>
          <w:rFonts w:ascii="宋体" w:hAnsi="宋体" w:cs="宋体"/>
          <w:bCs/>
          <w:color w:val="auto"/>
          <w:sz w:val="30"/>
          <w:szCs w:val="30"/>
          <w:highlight w:val="none"/>
          <w:u w:val="single"/>
          <w:lang w:eastAsia="zh-CN"/>
        </w:rPr>
      </w:pPr>
      <w:r>
        <w:rPr>
          <w:rFonts w:hint="eastAsia" w:ascii="宋体" w:hAnsi="宋体" w:cs="宋体"/>
          <w:bCs/>
          <w:color w:val="auto"/>
          <w:sz w:val="30"/>
          <w:szCs w:val="30"/>
          <w:highlight w:val="none"/>
          <w:lang w:eastAsia="zh-CN"/>
        </w:rPr>
        <w:t>供应商地址：</w:t>
      </w:r>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宋体" w:hAnsi="宋体" w:cs="宋体"/>
          <w:bCs/>
          <w:color w:val="auto"/>
          <w:sz w:val="30"/>
          <w:szCs w:val="30"/>
          <w:highlight w:val="none"/>
          <w:u w:val="single"/>
          <w:lang w:eastAsia="zh-CN"/>
        </w:rPr>
        <w:t xml:space="preserve">                              </w:t>
      </w:r>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cs="宋体"/>
          <w:bCs/>
          <w:color w:val="auto"/>
          <w:sz w:val="30"/>
          <w:szCs w:val="30"/>
          <w:highlight w:val="none"/>
          <w:u w:val="single"/>
          <w:lang w:eastAsia="zh-CN"/>
        </w:rPr>
        <w:t xml:space="preserve">            </w:t>
      </w:r>
    </w:p>
    <w:p w14:paraId="282E8DC9">
      <w:pPr>
        <w:snapToGrid w:val="0"/>
        <w:spacing w:line="400" w:lineRule="exact"/>
        <w:rPr>
          <w:rFonts w:hint="eastAsia" w:ascii="宋体" w:hAnsi="宋体" w:cs="宋体"/>
          <w:bCs/>
          <w:color w:val="auto"/>
          <w:sz w:val="30"/>
          <w:szCs w:val="30"/>
          <w:highlight w:val="none"/>
          <w:lang w:eastAsia="zh-CN"/>
        </w:rPr>
      </w:pPr>
    </w:p>
    <w:p w14:paraId="7B70BF04">
      <w:pPr>
        <w:snapToGrid w:val="0"/>
        <w:spacing w:line="400" w:lineRule="exact"/>
        <w:jc w:val="center"/>
        <w:rPr>
          <w:rFonts w:ascii="宋体" w:hAnsi="宋体" w:cs="宋体"/>
          <w:bCs/>
          <w:color w:val="auto"/>
          <w:sz w:val="30"/>
          <w:szCs w:val="30"/>
          <w:highlight w:val="none"/>
          <w:u w:val="single"/>
          <w:lang w:eastAsia="zh-CN"/>
        </w:rPr>
      </w:pPr>
      <w:r>
        <w:rPr>
          <w:rFonts w:hint="eastAsia" w:ascii="宋体" w:hAnsi="宋体" w:cs="宋体"/>
          <w:bCs/>
          <w:color w:val="auto"/>
          <w:sz w:val="30"/>
          <w:szCs w:val="30"/>
          <w:highlight w:val="none"/>
          <w:lang w:eastAsia="zh-CN"/>
        </w:rPr>
        <w:t>日期：</w:t>
      </w: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lang w:eastAsia="zh-CN"/>
        </w:rPr>
        <w:t>年    月     日</w:t>
      </w:r>
    </w:p>
    <w:p w14:paraId="4FFCF51C">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7F828E6C">
      <w:pPr>
        <w:pStyle w:val="45"/>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kern w:val="0"/>
          <w:sz w:val="36"/>
          <w:szCs w:val="36"/>
          <w:highlight w:val="none"/>
          <w:lang w:val="zh-TW" w:eastAsia="zh-CN"/>
        </w:rPr>
      </w:pPr>
      <w:r>
        <w:rPr>
          <w:rFonts w:hint="eastAsia" w:ascii="宋体" w:hAnsi="宋体" w:cs="宋体"/>
          <w:b/>
          <w:bCs/>
          <w:color w:val="auto"/>
          <w:kern w:val="0"/>
          <w:sz w:val="36"/>
          <w:szCs w:val="36"/>
          <w:highlight w:val="none"/>
          <w:lang w:val="zh-TW"/>
        </w:rPr>
        <w:t>投标声明</w:t>
      </w:r>
      <w:r>
        <w:rPr>
          <w:rFonts w:hint="eastAsia" w:ascii="宋体" w:hAnsi="宋体" w:cs="宋体"/>
          <w:b/>
          <w:bCs/>
          <w:color w:val="auto"/>
          <w:kern w:val="0"/>
          <w:sz w:val="36"/>
          <w:szCs w:val="36"/>
          <w:highlight w:val="none"/>
          <w:lang w:val="zh-TW" w:eastAsia="zh-CN"/>
        </w:rPr>
        <w:t>函</w:t>
      </w:r>
    </w:p>
    <w:p w14:paraId="5CED58FF">
      <w:pPr>
        <w:snapToGrid w:val="0"/>
        <w:jc w:val="center"/>
        <w:rPr>
          <w:rFonts w:ascii="宋体" w:hAnsi="宋体" w:cs="宋体"/>
          <w:color w:val="auto"/>
          <w:sz w:val="30"/>
          <w:szCs w:val="30"/>
          <w:highlight w:val="none"/>
          <w:lang w:eastAsia="zh-CN"/>
        </w:rPr>
      </w:pPr>
    </w:p>
    <w:p w14:paraId="7385649D">
      <w:pPr>
        <w:snapToGrid w:val="0"/>
        <w:spacing w:line="440" w:lineRule="exact"/>
        <w:jc w:val="both"/>
        <w:rPr>
          <w:rFonts w:ascii="宋体" w:hAnsi="宋体" w:cs="宋体"/>
          <w:color w:val="auto"/>
          <w:highlight w:val="none"/>
          <w:lang w:eastAsia="zh-CN"/>
        </w:rPr>
      </w:pPr>
      <w:r>
        <w:rPr>
          <w:rFonts w:hint="eastAsia" w:ascii="宋体" w:hAnsi="宋体" w:cs="宋体"/>
          <w:color w:val="auto"/>
          <w:highlight w:val="none"/>
          <w:lang w:eastAsia="zh-CN"/>
        </w:rPr>
        <w:t>致：</w:t>
      </w:r>
      <w:r>
        <w:rPr>
          <w:rFonts w:hint="eastAsia" w:ascii="宋体" w:hAnsi="宋体" w:cs="宋体"/>
          <w:color w:val="auto"/>
          <w:highlight w:val="none"/>
          <w:lang w:val="en-US" w:eastAsia="zh-CN"/>
        </w:rPr>
        <w:t>龙游县林业水利局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浙江豪圣建设项目管理有限公司</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 xml:space="preserve">      </w:t>
      </w:r>
    </w:p>
    <w:p w14:paraId="2A237E37">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u w:val="single"/>
          <w:lang w:eastAsia="zh-CN"/>
        </w:rPr>
        <w:t xml:space="preserve">（供应商名称）          </w:t>
      </w:r>
      <w:r>
        <w:rPr>
          <w:rFonts w:hint="eastAsia" w:ascii="宋体" w:hAnsi="宋体" w:cs="宋体"/>
          <w:color w:val="auto"/>
          <w:highlight w:val="none"/>
          <w:lang w:eastAsia="zh-CN"/>
        </w:rPr>
        <w:t>系中华人民共和国合法企业，经营地址</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5DF93E51">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lang w:eastAsia="zh-CN"/>
        </w:rPr>
        <w:t>我</w:t>
      </w:r>
      <w:r>
        <w:rPr>
          <w:rFonts w:hint="eastAsia" w:ascii="宋体" w:hAnsi="宋体" w:cs="宋体"/>
          <w:color w:val="auto"/>
          <w:highlight w:val="none"/>
          <w:u w:val="single"/>
          <w:lang w:eastAsia="zh-CN"/>
        </w:rPr>
        <w:t xml:space="preserve">   （姓名）</w:t>
      </w:r>
      <w:r>
        <w:rPr>
          <w:rFonts w:hint="eastAsia" w:ascii="宋体" w:hAnsi="宋体" w:cs="宋体"/>
          <w:color w:val="auto"/>
          <w:highlight w:val="none"/>
          <w:lang w:eastAsia="zh-CN"/>
        </w:rPr>
        <w:t>系</w:t>
      </w:r>
      <w:r>
        <w:rPr>
          <w:rFonts w:hint="eastAsia" w:ascii="宋体" w:hAnsi="宋体" w:cs="宋体"/>
          <w:color w:val="auto"/>
          <w:highlight w:val="none"/>
          <w:u w:val="single"/>
          <w:lang w:eastAsia="zh-CN"/>
        </w:rPr>
        <w:t>（供应商名称）</w:t>
      </w:r>
      <w:r>
        <w:rPr>
          <w:rFonts w:hint="eastAsia" w:ascii="宋体" w:hAnsi="宋体" w:cs="宋体"/>
          <w:color w:val="auto"/>
          <w:highlight w:val="none"/>
          <w:lang w:eastAsia="zh-CN"/>
        </w:rPr>
        <w:t>的法定代表人，我方愿意参加贵方组织的项目的投标响应，为便于贵方公正、择优地确定成交供应商及其响应产品和服务，我方就本次投标响应有关事项郑重声明如下：</w:t>
      </w:r>
    </w:p>
    <w:p w14:paraId="56BB3783">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lang w:eastAsia="zh-CN"/>
        </w:rPr>
        <w:t>1.我方向贵方提交的所有投标响应文件、资料都是准确的和真实的。</w:t>
      </w:r>
    </w:p>
    <w:p w14:paraId="4219C5AB">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lang w:eastAsia="zh-CN"/>
        </w:rPr>
        <w:t>2.我方不是采购人的附属机构；在获知本项目采购信息后，与采购人聘请的为此项目提供咨询服务的公司及其附属机构没有任何联系。</w:t>
      </w:r>
    </w:p>
    <w:p w14:paraId="6E2521C8">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lang w:eastAsia="zh-CN"/>
        </w:rPr>
        <w:t>3.我方及由本人担任法定代表人的其他机构最近三年内被通报或者被处罚的违法行为有：</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08B7BA20">
      <w:pPr>
        <w:snapToGrid w:val="0"/>
        <w:spacing w:line="440" w:lineRule="exact"/>
        <w:ind w:firstLine="480" w:firstLineChars="200"/>
        <w:jc w:val="both"/>
        <w:rPr>
          <w:rFonts w:ascii="宋体" w:hAnsi="宋体" w:cs="宋体"/>
          <w:color w:val="auto"/>
          <w:highlight w:val="none"/>
          <w:lang w:eastAsia="zh-CN"/>
        </w:rPr>
      </w:pPr>
      <w:r>
        <w:rPr>
          <w:rFonts w:hint="eastAsia" w:ascii="宋体" w:hAnsi="宋体" w:cs="宋体"/>
          <w:color w:val="auto"/>
          <w:highlight w:val="none"/>
          <w:lang w:eastAsia="zh-CN"/>
        </w:rPr>
        <w:t>4.以上事项如有虚假或隐瞒，我方愿意承担一切后果，并不再寻求任何旨在减轻或免除法律责任的辩解。</w:t>
      </w:r>
    </w:p>
    <w:p w14:paraId="0F0403C7">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3327F5A9">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223E2A85">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74C4732A">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7C56D2ED">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4382F256">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1AEC18C6">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0979693E">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6F443489">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69BFAF53">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100B2268">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0B793256">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0E6FFF09">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p>
    <w:p w14:paraId="566105B9">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5090CE12">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5256F4DE">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0CA47F5C">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29D91B47">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1DE61E47">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法定代表人身份证明</w:t>
      </w:r>
    </w:p>
    <w:p w14:paraId="26A69324">
      <w:pPr>
        <w:snapToGrid w:val="0"/>
        <w:jc w:val="center"/>
        <w:rPr>
          <w:rFonts w:ascii="宋体" w:hAnsi="宋体" w:cs="宋体"/>
          <w:color w:val="auto"/>
          <w:sz w:val="30"/>
          <w:szCs w:val="30"/>
          <w:highlight w:val="none"/>
          <w:lang w:eastAsia="zh-CN"/>
        </w:rPr>
      </w:pPr>
    </w:p>
    <w:p w14:paraId="5405283B">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投标人名称：</w:t>
      </w:r>
      <w:r>
        <w:rPr>
          <w:rFonts w:ascii="宋体" w:hAnsi="宋体" w:cs="宋体"/>
          <w:color w:val="auto"/>
          <w:szCs w:val="21"/>
          <w:highlight w:val="none"/>
          <w:u w:val="single"/>
          <w:lang w:eastAsia="zh-CN"/>
        </w:rPr>
        <w:t xml:space="preserve">                            </w:t>
      </w:r>
      <w:r>
        <w:rPr>
          <w:rFonts w:ascii="宋体" w:hAnsi="宋体" w:cs="宋体"/>
          <w:color w:val="auto"/>
          <w:szCs w:val="21"/>
          <w:highlight w:val="none"/>
          <w:lang w:eastAsia="zh-CN"/>
        </w:rPr>
        <w:t xml:space="preserve"> </w:t>
      </w:r>
    </w:p>
    <w:p w14:paraId="0613372E">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单位性质：</w:t>
      </w:r>
      <w:r>
        <w:rPr>
          <w:rFonts w:ascii="宋体" w:hAnsi="宋体" w:cs="宋体"/>
          <w:color w:val="auto"/>
          <w:szCs w:val="21"/>
          <w:highlight w:val="none"/>
          <w:u w:val="single"/>
          <w:lang w:eastAsia="zh-CN"/>
        </w:rPr>
        <w:t xml:space="preserve">                               </w:t>
      </w:r>
      <w:r>
        <w:rPr>
          <w:rFonts w:ascii="宋体" w:hAnsi="宋体" w:cs="宋体"/>
          <w:color w:val="auto"/>
          <w:szCs w:val="21"/>
          <w:highlight w:val="none"/>
          <w:lang w:eastAsia="zh-CN"/>
        </w:rPr>
        <w:t xml:space="preserve"> </w:t>
      </w:r>
    </w:p>
    <w:p w14:paraId="45F8A568">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地址：</w:t>
      </w:r>
      <w:r>
        <w:rPr>
          <w:rFonts w:ascii="宋体" w:hAnsi="宋体" w:cs="宋体"/>
          <w:color w:val="auto"/>
          <w:szCs w:val="21"/>
          <w:highlight w:val="none"/>
          <w:u w:val="single"/>
          <w:lang w:eastAsia="zh-CN"/>
        </w:rPr>
        <w:t xml:space="preserve">                                   </w:t>
      </w:r>
    </w:p>
    <w:p w14:paraId="77CB6B22">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成立时间：</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年</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月</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日</w:t>
      </w:r>
    </w:p>
    <w:p w14:paraId="2E782024">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经营期限：</w:t>
      </w:r>
      <w:r>
        <w:rPr>
          <w:rFonts w:ascii="宋体" w:hAnsi="宋体" w:cs="宋体"/>
          <w:color w:val="auto"/>
          <w:szCs w:val="21"/>
          <w:highlight w:val="none"/>
          <w:u w:val="single"/>
          <w:lang w:eastAsia="zh-CN"/>
        </w:rPr>
        <w:t xml:space="preserve">                               </w:t>
      </w:r>
    </w:p>
    <w:p w14:paraId="652C5A90">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姓名：</w:t>
      </w:r>
      <w:r>
        <w:rPr>
          <w:rFonts w:ascii="宋体" w:hAnsi="宋体" w:cs="宋体"/>
          <w:color w:val="auto"/>
          <w:szCs w:val="21"/>
          <w:highlight w:val="none"/>
          <w:u w:val="single"/>
          <w:lang w:eastAsia="zh-CN"/>
        </w:rPr>
        <w:t xml:space="preserve">         </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性别：</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年龄：</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职务：</w:t>
      </w:r>
      <w:r>
        <w:rPr>
          <w:rFonts w:ascii="宋体" w:hAnsi="宋体" w:cs="宋体"/>
          <w:color w:val="auto"/>
          <w:szCs w:val="21"/>
          <w:highlight w:val="none"/>
          <w:u w:val="single"/>
          <w:lang w:eastAsia="zh-CN"/>
        </w:rPr>
        <w:t xml:space="preserve">        </w:t>
      </w:r>
    </w:p>
    <w:p w14:paraId="3EBC2266">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系</w:t>
      </w:r>
      <w:r>
        <w:rPr>
          <w:rFonts w:ascii="宋体" w:hAnsi="宋体" w:cs="宋体"/>
          <w:color w:val="auto"/>
          <w:szCs w:val="21"/>
          <w:highlight w:val="none"/>
          <w:u w:val="single"/>
          <w:lang w:eastAsia="zh-CN"/>
        </w:rPr>
        <w:t xml:space="preserve">                             </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（投标人名称）的法定代表人。</w:t>
      </w:r>
    </w:p>
    <w:p w14:paraId="4FD80B69">
      <w:pPr>
        <w:spacing w:line="440" w:lineRule="exact"/>
        <w:ind w:firstLine="480" w:firstLineChars="200"/>
        <w:jc w:val="both"/>
        <w:rPr>
          <w:rFonts w:ascii="宋体" w:cs="宋体"/>
          <w:color w:val="auto"/>
          <w:szCs w:val="21"/>
          <w:highlight w:val="none"/>
          <w:lang w:eastAsia="zh-CN"/>
        </w:rPr>
      </w:pPr>
      <w:r>
        <w:rPr>
          <w:rFonts w:hint="eastAsia" w:ascii="宋体" w:hAnsi="宋体" w:cs="宋体"/>
          <w:color w:val="auto"/>
          <w:szCs w:val="21"/>
          <w:highlight w:val="none"/>
          <w:lang w:eastAsia="zh-CN"/>
        </w:rPr>
        <w:t>特此证明。</w:t>
      </w:r>
    </w:p>
    <w:p w14:paraId="1AC8AA09">
      <w:pPr>
        <w:spacing w:line="440" w:lineRule="exact"/>
        <w:ind w:firstLine="480" w:firstLineChars="200"/>
        <w:jc w:val="both"/>
        <w:rPr>
          <w:rFonts w:ascii="宋体" w:cs="宋体"/>
          <w:color w:val="auto"/>
          <w:szCs w:val="21"/>
          <w:highlight w:val="none"/>
          <w:lang w:eastAsia="zh-CN"/>
        </w:rPr>
      </w:pPr>
    </w:p>
    <w:p w14:paraId="32D255A2">
      <w:pPr>
        <w:spacing w:line="440" w:lineRule="exact"/>
        <w:ind w:firstLine="480" w:firstLineChars="200"/>
        <w:jc w:val="both"/>
        <w:rPr>
          <w:rFonts w:ascii="宋体" w:cs="宋体"/>
          <w:color w:val="auto"/>
          <w:szCs w:val="21"/>
          <w:highlight w:val="none"/>
          <w:lang w:eastAsia="zh-CN"/>
        </w:rPr>
      </w:pPr>
    </w:p>
    <w:p w14:paraId="3AA39382">
      <w:pPr>
        <w:spacing w:line="440" w:lineRule="exact"/>
        <w:ind w:firstLine="480" w:firstLineChars="200"/>
        <w:jc w:val="both"/>
        <w:rPr>
          <w:rFonts w:ascii="宋体" w:cs="宋体"/>
          <w:color w:val="auto"/>
          <w:szCs w:val="21"/>
          <w:highlight w:val="none"/>
          <w:lang w:eastAsia="zh-CN"/>
        </w:rPr>
      </w:pP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投标人：</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（盖单位章）</w:t>
      </w:r>
    </w:p>
    <w:p w14:paraId="42A94CB7">
      <w:pPr>
        <w:snapToGrid w:val="0"/>
        <w:spacing w:line="440" w:lineRule="exact"/>
        <w:ind w:firstLine="480" w:firstLineChars="200"/>
        <w:jc w:val="both"/>
        <w:rPr>
          <w:rFonts w:ascii="宋体" w:hAnsi="宋体" w:cs="宋体"/>
          <w:color w:val="auto"/>
          <w:highlight w:val="none"/>
          <w:lang w:eastAsia="zh-CN"/>
        </w:rPr>
      </w:pP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 xml:space="preserve">           </w:t>
      </w:r>
      <w:r>
        <w:rPr>
          <w:rFonts w:ascii="宋体" w:hAnsi="宋体" w:cs="宋体"/>
          <w:color w:val="auto"/>
          <w:szCs w:val="21"/>
          <w:highlight w:val="none"/>
          <w:lang w:eastAsia="zh-CN"/>
        </w:rPr>
        <w:t xml:space="preserve"> </w:t>
      </w:r>
      <w:r>
        <w:rPr>
          <w:rFonts w:ascii="宋体" w:hAnsi="宋体" w:cs="宋体"/>
          <w:color w:val="auto"/>
          <w:szCs w:val="21"/>
          <w:highlight w:val="none"/>
          <w:u w:val="single"/>
          <w:lang w:eastAsia="zh-CN"/>
        </w:rPr>
        <w:t xml:space="preserve">       </w:t>
      </w:r>
      <w:bookmarkStart w:id="117" w:name="_Toc5923"/>
      <w:bookmarkStart w:id="118" w:name="_Toc6606"/>
      <w:bookmarkStart w:id="119" w:name="_Toc19264"/>
      <w:bookmarkStart w:id="120" w:name="_Toc17015"/>
      <w:bookmarkStart w:id="121" w:name="_Toc31160"/>
      <w:bookmarkStart w:id="122" w:name="_Toc20713"/>
      <w:bookmarkStart w:id="123" w:name="_Toc23675"/>
      <w:bookmarkStart w:id="124" w:name="_Toc18941"/>
      <w:bookmarkStart w:id="125" w:name="_Toc6331"/>
      <w:bookmarkStart w:id="126" w:name="_Toc29931"/>
      <w:bookmarkStart w:id="127" w:name="_Toc30289"/>
      <w:bookmarkStart w:id="128" w:name="_Toc19917"/>
      <w:bookmarkStart w:id="129" w:name="_Toc18739"/>
      <w:bookmarkStart w:id="130" w:name="_Toc29611"/>
      <w:bookmarkStart w:id="131" w:name="_Toc25188"/>
      <w:bookmarkStart w:id="132" w:name="_Toc22110"/>
      <w:bookmarkStart w:id="133" w:name="_Toc25643"/>
      <w:bookmarkStart w:id="134" w:name="_Toc2147"/>
      <w:bookmarkStart w:id="135" w:name="_Toc9135"/>
      <w:bookmarkStart w:id="136" w:name="_Toc29612"/>
      <w:r>
        <w:rPr>
          <w:rFonts w:hint="eastAsia" w:ascii="宋体" w:hAnsi="宋体" w:cs="宋体"/>
          <w:color w:val="auto"/>
          <w:szCs w:val="21"/>
          <w:highlight w:val="none"/>
          <w:lang w:eastAsia="zh-CN"/>
        </w:rPr>
        <w:t>年</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月</w:t>
      </w:r>
      <w:r>
        <w:rPr>
          <w:rFonts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日</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F085BEA">
      <w:pPr>
        <w:spacing w:line="440" w:lineRule="exact"/>
        <w:ind w:firstLine="480" w:firstLineChars="200"/>
        <w:jc w:val="both"/>
        <w:rPr>
          <w:rFonts w:ascii="宋体" w:hAnsi="宋体" w:cs="宋体"/>
          <w:color w:val="auto"/>
          <w:szCs w:val="21"/>
          <w:highlight w:val="none"/>
          <w:lang w:eastAsia="zh-CN"/>
        </w:rPr>
      </w:pPr>
    </w:p>
    <w:p w14:paraId="76C38F4F">
      <w:pPr>
        <w:spacing w:line="440" w:lineRule="exact"/>
        <w:ind w:firstLine="480" w:firstLineChars="200"/>
        <w:jc w:val="both"/>
        <w:rPr>
          <w:rFonts w:ascii="宋体" w:hAnsi="宋体" w:cs="宋体"/>
          <w:color w:val="auto"/>
          <w:szCs w:val="21"/>
          <w:highlight w:val="none"/>
          <w:lang w:eastAsia="zh-CN"/>
        </w:rPr>
      </w:pPr>
    </w:p>
    <w:p w14:paraId="3BB27943">
      <w:pPr>
        <w:spacing w:line="440" w:lineRule="exact"/>
        <w:ind w:firstLine="480" w:firstLineChars="200"/>
        <w:jc w:val="both"/>
        <w:rPr>
          <w:rFonts w:ascii="宋体" w:hAnsi="宋体" w:cs="宋体"/>
          <w:color w:val="auto"/>
          <w:szCs w:val="21"/>
          <w:highlight w:val="none"/>
          <w:lang w:eastAsia="zh-CN"/>
        </w:rPr>
      </w:pPr>
      <w:r>
        <w:rPr>
          <w:rFonts w:hint="eastAsia" w:ascii="宋体" w:hAnsi="宋体" w:cs="宋体"/>
          <w:color w:val="auto"/>
          <w:szCs w:val="21"/>
          <w:highlight w:val="none"/>
          <w:lang w:eastAsia="zh-CN"/>
        </w:rPr>
        <w:t>附法定代表人身份证扫描件</w:t>
      </w:r>
    </w:p>
    <w:p w14:paraId="4AFAF150">
      <w:pPr>
        <w:spacing w:line="440" w:lineRule="exact"/>
        <w:ind w:firstLine="480" w:firstLineChars="200"/>
        <w:jc w:val="both"/>
        <w:rPr>
          <w:rFonts w:ascii="宋体" w:hAnsi="宋体" w:cs="宋体"/>
          <w:color w:val="auto"/>
          <w:szCs w:val="21"/>
          <w:highlight w:val="none"/>
          <w:lang w:eastAsia="zh-CN"/>
        </w:rPr>
      </w:pPr>
    </w:p>
    <w:p w14:paraId="75820B97">
      <w:pPr>
        <w:spacing w:line="440" w:lineRule="exact"/>
        <w:ind w:firstLine="480" w:firstLineChars="200"/>
        <w:jc w:val="both"/>
        <w:rPr>
          <w:rFonts w:ascii="宋体" w:hAnsi="宋体" w:cs="宋体"/>
          <w:color w:val="auto"/>
          <w:szCs w:val="21"/>
          <w:highlight w:val="none"/>
          <w:lang w:eastAsia="zh-CN"/>
        </w:rPr>
      </w:pPr>
    </w:p>
    <w:p w14:paraId="01868759">
      <w:pPr>
        <w:spacing w:line="440" w:lineRule="exact"/>
        <w:ind w:firstLine="480" w:firstLineChars="200"/>
        <w:jc w:val="both"/>
        <w:rPr>
          <w:rFonts w:ascii="宋体" w:hAnsi="宋体" w:cs="宋体"/>
          <w:color w:val="auto"/>
          <w:szCs w:val="21"/>
          <w:highlight w:val="none"/>
          <w:lang w:eastAsia="zh-CN"/>
        </w:rPr>
      </w:pPr>
    </w:p>
    <w:p w14:paraId="4367AE78">
      <w:pPr>
        <w:spacing w:line="440" w:lineRule="exact"/>
        <w:ind w:firstLine="480" w:firstLineChars="200"/>
        <w:jc w:val="both"/>
        <w:rPr>
          <w:rFonts w:ascii="宋体" w:hAnsi="宋体" w:cs="宋体"/>
          <w:color w:val="auto"/>
          <w:szCs w:val="21"/>
          <w:highlight w:val="none"/>
          <w:lang w:eastAsia="zh-CN"/>
        </w:rPr>
      </w:pPr>
    </w:p>
    <w:p w14:paraId="68CBD10A">
      <w:pPr>
        <w:spacing w:line="440" w:lineRule="exact"/>
        <w:ind w:firstLine="480" w:firstLineChars="200"/>
        <w:jc w:val="both"/>
        <w:rPr>
          <w:rFonts w:ascii="宋体" w:hAnsi="宋体" w:cs="宋体"/>
          <w:color w:val="auto"/>
          <w:szCs w:val="21"/>
          <w:highlight w:val="none"/>
          <w:lang w:eastAsia="zh-CN"/>
        </w:rPr>
      </w:pPr>
    </w:p>
    <w:p w14:paraId="6DF9342D">
      <w:pPr>
        <w:spacing w:line="440" w:lineRule="exact"/>
        <w:ind w:firstLine="480" w:firstLineChars="200"/>
        <w:jc w:val="both"/>
        <w:rPr>
          <w:rFonts w:hint="eastAsia" w:ascii="宋体" w:hAnsi="宋体" w:cs="宋体"/>
          <w:color w:val="auto"/>
          <w:szCs w:val="21"/>
          <w:highlight w:val="none"/>
          <w:lang w:eastAsia="zh-CN"/>
        </w:rPr>
      </w:pPr>
    </w:p>
    <w:p w14:paraId="12ADF385">
      <w:pPr>
        <w:spacing w:line="440" w:lineRule="exact"/>
        <w:ind w:firstLine="480" w:firstLineChars="200"/>
        <w:jc w:val="both"/>
        <w:rPr>
          <w:rFonts w:ascii="宋体" w:hAnsi="宋体" w:cs="宋体"/>
          <w:color w:val="auto"/>
          <w:szCs w:val="21"/>
          <w:highlight w:val="none"/>
          <w:lang w:eastAsia="zh-CN"/>
        </w:rPr>
      </w:pPr>
      <w:r>
        <w:rPr>
          <w:rFonts w:hint="eastAsia" w:ascii="宋体" w:hAnsi="宋体" w:cs="宋体"/>
          <w:color w:val="auto"/>
          <w:szCs w:val="21"/>
          <w:highlight w:val="none"/>
          <w:lang w:eastAsia="zh-CN"/>
        </w:rPr>
        <w:t>法定代表人参加投标的提供此证明文件</w:t>
      </w:r>
    </w:p>
    <w:p w14:paraId="722945F1">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458DD708">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35B338EB">
      <w:pPr>
        <w:pStyle w:val="45"/>
        <w:pBdr>
          <w:top w:val="none" w:color="auto" w:sz="0" w:space="0"/>
          <w:left w:val="none" w:color="auto" w:sz="0" w:space="0"/>
          <w:bottom w:val="none" w:color="auto" w:sz="0" w:space="0"/>
          <w:right w:val="none" w:color="auto" w:sz="0" w:space="0"/>
        </w:pBdr>
        <w:rPr>
          <w:rFonts w:hint="eastAsia" w:ascii="宋体" w:hAnsi="宋体" w:eastAsia="PMingLiU" w:cs="宋体"/>
          <w:b/>
          <w:bCs/>
          <w:color w:val="auto"/>
          <w:kern w:val="0"/>
          <w:sz w:val="36"/>
          <w:szCs w:val="36"/>
          <w:highlight w:val="none"/>
          <w:lang w:val="zh-TW" w:eastAsia="zh-TW"/>
        </w:rPr>
      </w:pPr>
    </w:p>
    <w:p w14:paraId="387EE71B">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p>
    <w:p w14:paraId="7404C30F">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p>
    <w:p w14:paraId="526E5D6A">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法定代表人授权委托书</w:t>
      </w:r>
    </w:p>
    <w:p w14:paraId="12A491E1">
      <w:pPr>
        <w:snapToGrid w:val="0"/>
        <w:jc w:val="center"/>
        <w:rPr>
          <w:rFonts w:ascii="宋体" w:hAnsi="宋体" w:cs="宋体"/>
          <w:color w:val="auto"/>
          <w:sz w:val="30"/>
          <w:szCs w:val="30"/>
          <w:highlight w:val="none"/>
          <w:lang w:eastAsia="zh-CN"/>
        </w:rPr>
      </w:pPr>
    </w:p>
    <w:p w14:paraId="7868A9F2">
      <w:pPr>
        <w:spacing w:line="440" w:lineRule="exact"/>
        <w:ind w:firstLine="480"/>
        <w:jc w:val="both"/>
        <w:rPr>
          <w:rFonts w:ascii="宋体" w:hAnsi="宋体" w:cs="宋体"/>
          <w:color w:val="auto"/>
          <w:highlight w:val="none"/>
          <w:lang w:val="zh-CN" w:eastAsia="zh-CN"/>
        </w:rPr>
      </w:pPr>
      <w:r>
        <w:rPr>
          <w:rFonts w:hint="eastAsia" w:ascii="宋体" w:hAnsi="宋体" w:cs="宋体"/>
          <w:color w:val="auto"/>
          <w:highlight w:val="none"/>
          <w:lang w:val="zh-CN" w:eastAsia="zh-CN"/>
        </w:rPr>
        <w:t xml:space="preserve">本人 </w:t>
      </w:r>
      <w:r>
        <w:rPr>
          <w:rFonts w:hint="eastAsia" w:ascii="宋体" w:hAnsi="宋体" w:cs="宋体"/>
          <w:color w:val="auto"/>
          <w:highlight w:val="none"/>
          <w:u w:val="single"/>
          <w:lang w:val="zh-CN" w:eastAsia="zh-CN"/>
        </w:rPr>
        <w:t xml:space="preserve">      （姓名）  </w:t>
      </w:r>
      <w:r>
        <w:rPr>
          <w:rFonts w:hint="eastAsia" w:ascii="宋体" w:hAnsi="宋体" w:cs="宋体"/>
          <w:color w:val="auto"/>
          <w:highlight w:val="none"/>
          <w:lang w:val="zh-CN" w:eastAsia="zh-CN"/>
        </w:rPr>
        <w:t>系</w:t>
      </w:r>
      <w:r>
        <w:rPr>
          <w:rFonts w:hint="eastAsia" w:ascii="宋体" w:hAnsi="宋体" w:cs="宋体"/>
          <w:color w:val="auto"/>
          <w:highlight w:val="none"/>
          <w:u w:val="single"/>
          <w:lang w:val="zh-CN" w:eastAsia="zh-CN"/>
        </w:rPr>
        <w:t xml:space="preserve">        （投标人名称）      </w:t>
      </w:r>
      <w:r>
        <w:rPr>
          <w:rFonts w:hint="eastAsia" w:ascii="宋体" w:hAnsi="宋体" w:cs="宋体"/>
          <w:color w:val="auto"/>
          <w:highlight w:val="none"/>
          <w:lang w:val="zh-CN" w:eastAsia="zh-CN"/>
        </w:rPr>
        <w:t>的法定代表人，现授权</w:t>
      </w:r>
      <w:r>
        <w:rPr>
          <w:rFonts w:hint="eastAsia" w:ascii="宋体" w:hAnsi="宋体" w:cs="宋体"/>
          <w:color w:val="auto"/>
          <w:highlight w:val="none"/>
          <w:u w:val="single"/>
          <w:lang w:val="zh-CN" w:eastAsia="zh-CN"/>
        </w:rPr>
        <w:t xml:space="preserve">      （姓名）  （   身份证号码   ）</w:t>
      </w:r>
      <w:r>
        <w:rPr>
          <w:rFonts w:hint="eastAsia" w:ascii="宋体" w:hAnsi="宋体" w:cs="宋体"/>
          <w:color w:val="auto"/>
          <w:highlight w:val="none"/>
          <w:lang w:val="zh-CN" w:eastAsia="zh-CN"/>
        </w:rPr>
        <w:t>为我方代理人。授权代理人根据授权对</w:t>
      </w:r>
      <w:r>
        <w:rPr>
          <w:rFonts w:hint="eastAsia" w:ascii="宋体" w:hAnsi="宋体" w:cs="宋体"/>
          <w:color w:val="auto"/>
          <w:highlight w:val="none"/>
          <w:u w:val="single"/>
          <w:lang w:val="zh-CN" w:eastAsia="zh-CN"/>
        </w:rPr>
        <w:t xml:space="preserve">      （项目名称）  投</w:t>
      </w:r>
      <w:r>
        <w:rPr>
          <w:rFonts w:hint="eastAsia" w:ascii="宋体" w:hAnsi="宋体" w:cs="宋体"/>
          <w:color w:val="auto"/>
          <w:highlight w:val="none"/>
          <w:lang w:val="zh-CN" w:eastAsia="zh-CN"/>
        </w:rPr>
        <w:t>标，以我方名义签署、澄清、说明、补正、提交、撤回、修改投标文件，签订合同和处理有关事宜，其法律后果由我方承担。</w:t>
      </w:r>
    </w:p>
    <w:p w14:paraId="63D664B4">
      <w:pPr>
        <w:spacing w:line="440" w:lineRule="exact"/>
        <w:ind w:firstLine="480"/>
        <w:jc w:val="both"/>
        <w:rPr>
          <w:rFonts w:ascii="宋体" w:hAnsi="宋体" w:cs="宋体"/>
          <w:color w:val="auto"/>
          <w:highlight w:val="none"/>
          <w:lang w:val="zh-CN" w:eastAsia="zh-CN"/>
        </w:rPr>
      </w:pPr>
    </w:p>
    <w:p w14:paraId="0151275E">
      <w:pPr>
        <w:spacing w:line="440" w:lineRule="exact"/>
        <w:ind w:firstLine="480"/>
        <w:jc w:val="both"/>
        <w:rPr>
          <w:rFonts w:ascii="宋体" w:hAnsi="宋体" w:cs="宋体"/>
          <w:color w:val="auto"/>
          <w:highlight w:val="none"/>
          <w:lang w:val="zh-CN" w:eastAsia="zh-CN"/>
        </w:rPr>
      </w:pPr>
      <w:r>
        <w:rPr>
          <w:rFonts w:hint="eastAsia" w:ascii="宋体" w:hAnsi="宋体" w:cs="宋体"/>
          <w:color w:val="auto"/>
          <w:highlight w:val="none"/>
          <w:lang w:val="zh-CN" w:eastAsia="zh-CN"/>
        </w:rPr>
        <w:t>委托期限：</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eastAsia="zh-CN"/>
        </w:rPr>
        <w:t>年  月  日—</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eastAsia="zh-CN"/>
        </w:rPr>
        <w:t xml:space="preserve">年 </w:t>
      </w:r>
      <w:r>
        <w:rPr>
          <w:rFonts w:hint="eastAsia" w:ascii="宋体" w:hAnsi="宋体" w:cs="宋体"/>
          <w:color w:val="auto"/>
          <w:highlight w:val="none"/>
          <w:lang w:eastAsia="zh-CN"/>
        </w:rPr>
        <w:t xml:space="preserve"> </w:t>
      </w:r>
      <w:r>
        <w:rPr>
          <w:rFonts w:hint="eastAsia" w:ascii="宋体" w:hAnsi="宋体" w:cs="宋体"/>
          <w:color w:val="auto"/>
          <w:highlight w:val="none"/>
          <w:lang w:val="zh-CN" w:eastAsia="zh-CN"/>
        </w:rPr>
        <w:t xml:space="preserve"> 月  </w:t>
      </w:r>
      <w:r>
        <w:rPr>
          <w:rFonts w:hint="eastAsia" w:ascii="宋体" w:hAnsi="宋体" w:cs="宋体"/>
          <w:color w:val="auto"/>
          <w:highlight w:val="none"/>
          <w:lang w:eastAsia="zh-CN"/>
        </w:rPr>
        <w:t xml:space="preserve"> </w:t>
      </w:r>
      <w:r>
        <w:rPr>
          <w:rFonts w:hint="eastAsia" w:ascii="宋体" w:hAnsi="宋体" w:cs="宋体"/>
          <w:color w:val="auto"/>
          <w:highlight w:val="none"/>
          <w:lang w:val="zh-CN" w:eastAsia="zh-CN"/>
        </w:rPr>
        <w:t>日止。</w:t>
      </w:r>
    </w:p>
    <w:p w14:paraId="5818343C">
      <w:pPr>
        <w:spacing w:line="440" w:lineRule="exact"/>
        <w:ind w:firstLine="480"/>
        <w:jc w:val="both"/>
        <w:rPr>
          <w:rFonts w:ascii="宋体" w:hAnsi="宋体" w:cs="宋体"/>
          <w:color w:val="auto"/>
          <w:highlight w:val="none"/>
          <w:lang w:val="zh-CN" w:eastAsia="zh-CN"/>
        </w:rPr>
      </w:pPr>
      <w:r>
        <w:rPr>
          <w:rFonts w:hint="eastAsia" w:ascii="宋体" w:hAnsi="宋体" w:cs="宋体"/>
          <w:color w:val="auto"/>
          <w:highlight w:val="none"/>
          <w:lang w:val="zh-CN" w:eastAsia="zh-CN"/>
        </w:rPr>
        <w:t>授权代理人无转委托权。</w:t>
      </w:r>
    </w:p>
    <w:p w14:paraId="3CDC98D5">
      <w:pPr>
        <w:snapToGrid w:val="0"/>
        <w:spacing w:line="440" w:lineRule="exact"/>
        <w:jc w:val="both"/>
        <w:rPr>
          <w:rFonts w:hint="eastAsia" w:ascii="宋体" w:hAnsi="宋体" w:cs="宋体"/>
          <w:color w:val="auto"/>
          <w:highlight w:val="none"/>
          <w:lang w:val="zh-CN" w:eastAsia="zh-CN"/>
        </w:rPr>
      </w:pPr>
    </w:p>
    <w:p w14:paraId="4D93F758">
      <w:pPr>
        <w:adjustRightInd w:val="0"/>
        <w:snapToGrid w:val="0"/>
        <w:spacing w:line="440" w:lineRule="exact"/>
        <w:ind w:firstLine="4080" w:firstLineChars="1700"/>
        <w:jc w:val="both"/>
        <w:textAlignment w:val="baseline"/>
        <w:rPr>
          <w:rFonts w:ascii="宋体" w:hAnsi="宋体" w:cs="宋体"/>
          <w:color w:val="auto"/>
          <w:highlight w:val="none"/>
          <w:lang w:eastAsia="zh-CN"/>
        </w:rPr>
      </w:pPr>
      <w:r>
        <w:rPr>
          <w:rFonts w:hint="eastAsia" w:ascii="宋体" w:hAnsi="宋体" w:cs="宋体"/>
          <w:color w:val="auto"/>
          <w:highlight w:val="none"/>
          <w:lang w:eastAsia="zh-CN"/>
        </w:rPr>
        <w:t>投标人名称（盖章）：</w:t>
      </w:r>
    </w:p>
    <w:p w14:paraId="36C5AEA7">
      <w:pPr>
        <w:adjustRightInd w:val="0"/>
        <w:snapToGrid w:val="0"/>
        <w:spacing w:line="440" w:lineRule="exact"/>
        <w:ind w:firstLine="4080" w:firstLineChars="1700"/>
        <w:jc w:val="both"/>
        <w:textAlignment w:val="baseline"/>
        <w:rPr>
          <w:rFonts w:ascii="宋体" w:hAnsi="宋体" w:cs="宋体"/>
          <w:color w:val="auto"/>
          <w:highlight w:val="none"/>
          <w:lang w:eastAsia="zh-CN"/>
        </w:rPr>
      </w:pPr>
      <w:r>
        <w:rPr>
          <w:rFonts w:hint="eastAsia" w:ascii="宋体" w:hAnsi="宋体" w:cs="宋体"/>
          <w:color w:val="auto"/>
          <w:highlight w:val="none"/>
          <w:lang w:eastAsia="zh-CN"/>
        </w:rPr>
        <w:t>法定代表人（签字或盖章）：</w:t>
      </w:r>
    </w:p>
    <w:p w14:paraId="5D4C6CA6">
      <w:pPr>
        <w:adjustRightInd w:val="0"/>
        <w:snapToGrid w:val="0"/>
        <w:spacing w:line="440" w:lineRule="exact"/>
        <w:ind w:firstLine="4080" w:firstLineChars="1700"/>
        <w:jc w:val="both"/>
        <w:textAlignment w:val="baseline"/>
        <w:rPr>
          <w:rFonts w:ascii="宋体" w:hAnsi="宋体" w:cs="宋体"/>
          <w:color w:val="auto"/>
          <w:highlight w:val="none"/>
          <w:lang w:eastAsia="zh-CN"/>
        </w:rPr>
      </w:pPr>
      <w:r>
        <w:rPr>
          <w:rFonts w:hint="eastAsia" w:ascii="宋体" w:hAnsi="宋体" w:cs="宋体"/>
          <w:color w:val="auto"/>
          <w:highlight w:val="none"/>
          <w:lang w:eastAsia="zh-CN"/>
        </w:rPr>
        <w:t>法定代表人移动电话：</w:t>
      </w:r>
    </w:p>
    <w:p w14:paraId="3EAD0087">
      <w:pPr>
        <w:adjustRightInd w:val="0"/>
        <w:snapToGrid w:val="0"/>
        <w:spacing w:line="440" w:lineRule="exact"/>
        <w:ind w:firstLine="4080" w:firstLineChars="1700"/>
        <w:jc w:val="both"/>
        <w:textAlignment w:val="baseline"/>
        <w:rPr>
          <w:rFonts w:ascii="宋体" w:hAnsi="宋体" w:cs="宋体"/>
          <w:color w:val="auto"/>
          <w:highlight w:val="none"/>
          <w:lang w:val="zh-CN" w:eastAsia="zh-CN"/>
        </w:rPr>
      </w:pPr>
      <w:r>
        <w:rPr>
          <w:rFonts w:hint="eastAsia" w:ascii="宋体" w:hAnsi="宋体" w:cs="宋体"/>
          <w:color w:val="auto"/>
          <w:highlight w:val="none"/>
          <w:lang w:eastAsia="zh-CN"/>
        </w:rPr>
        <w:t>授权代理人移动电话：</w:t>
      </w:r>
    </w:p>
    <w:p w14:paraId="1851D1A1">
      <w:pPr>
        <w:spacing w:line="440" w:lineRule="exact"/>
        <w:ind w:firstLine="4080" w:firstLineChars="1700"/>
        <w:jc w:val="both"/>
        <w:rPr>
          <w:rFonts w:ascii="宋体" w:hAnsi="宋体" w:cs="宋体"/>
          <w:color w:val="auto"/>
          <w:szCs w:val="21"/>
          <w:highlight w:val="none"/>
          <w:lang w:eastAsia="zh-CN"/>
        </w:rPr>
      </w:pPr>
      <w:r>
        <w:rPr>
          <w:rFonts w:hint="eastAsia" w:ascii="宋体" w:hAnsi="宋体" w:cs="宋体"/>
          <w:color w:val="auto"/>
          <w:highlight w:val="none"/>
        </w:rPr>
        <w:t>授权委托日期：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 月  日</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B73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500" w:type="dxa"/>
          </w:tcPr>
          <w:p w14:paraId="5FA9A1B0">
            <w:pPr>
              <w:adjustRightInd w:val="0"/>
              <w:snapToGrid w:val="0"/>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粘贴法人授权代表身份证扫描件</w:t>
            </w:r>
          </w:p>
        </w:tc>
      </w:tr>
    </w:tbl>
    <w:tbl>
      <w:tblPr>
        <w:tblStyle w:val="26"/>
        <w:tblpPr w:leftFromText="180" w:rightFromText="180" w:vertAnchor="text" w:horzAnchor="page" w:tblpXSpec="center" w:tblpY="284"/>
        <w:tblOverlap w:val="never"/>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544C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8540" w:type="dxa"/>
          </w:tcPr>
          <w:p w14:paraId="6C45218F">
            <w:pPr>
              <w:adjustRightInd w:val="0"/>
              <w:snapToGrid w:val="0"/>
              <w:spacing w:line="360" w:lineRule="exact"/>
              <w:jc w:val="center"/>
              <w:rPr>
                <w:rFonts w:ascii="宋体" w:hAnsi="宋体" w:cs="宋体"/>
                <w:color w:val="auto"/>
                <w:highlight w:val="none"/>
                <w:lang w:eastAsia="zh-CN"/>
              </w:rPr>
            </w:pPr>
          </w:p>
          <w:p w14:paraId="57CA78C3">
            <w:pPr>
              <w:adjustRightInd w:val="0"/>
              <w:snapToGrid w:val="0"/>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粘贴法人身份证复印件</w:t>
            </w:r>
          </w:p>
        </w:tc>
      </w:tr>
    </w:tbl>
    <w:p w14:paraId="5784606B">
      <w:pPr>
        <w:adjustRightInd w:val="0"/>
        <w:snapToGrid w:val="0"/>
        <w:spacing w:line="360" w:lineRule="exact"/>
        <w:ind w:firstLine="480"/>
        <w:rPr>
          <w:rFonts w:hint="eastAsia" w:ascii="宋体" w:hAnsi="宋体" w:cs="宋体"/>
          <w:color w:val="auto"/>
          <w:highlight w:val="none"/>
          <w:lang w:val="zh-CN" w:eastAsia="zh-CN"/>
        </w:rPr>
      </w:pPr>
      <w:r>
        <w:rPr>
          <w:rFonts w:hint="eastAsia" w:ascii="宋体" w:hAnsi="宋体" w:cs="宋体"/>
          <w:color w:val="auto"/>
          <w:szCs w:val="21"/>
          <w:highlight w:val="none"/>
          <w:lang w:eastAsia="zh-CN"/>
        </w:rPr>
        <w:t>授权代表参加投标的提供此证明文件</w:t>
      </w:r>
    </w:p>
    <w:p w14:paraId="2080E1F4">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367A6396">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31C785A8">
      <w:pPr>
        <w:widowControl w:val="0"/>
        <w:pBdr>
          <w:top w:val="none" w:color="auto" w:sz="0" w:space="0"/>
          <w:left w:val="none" w:color="auto" w:sz="0" w:space="0"/>
          <w:bottom w:val="none" w:color="auto" w:sz="0" w:space="0"/>
          <w:right w:val="none" w:color="auto" w:sz="0" w:space="0"/>
        </w:pBdr>
        <w:spacing w:line="360" w:lineRule="auto"/>
        <w:ind w:firstLine="0" w:firstLineChars="0"/>
        <w:jc w:val="center"/>
        <w:rPr>
          <w:rFonts w:hint="eastAsia" w:ascii="宋体" w:hAnsi="宋体" w:eastAsia="宋体" w:cs="宋体"/>
          <w:b/>
          <w:bCs/>
          <w:color w:val="auto"/>
          <w:kern w:val="0"/>
          <w:sz w:val="36"/>
          <w:szCs w:val="36"/>
          <w:highlight w:val="none"/>
          <w:u w:color="000000"/>
          <w:lang w:val="zh-TW" w:eastAsia="zh-CN" w:bidi="ar-SA"/>
        </w:rPr>
      </w:pPr>
      <w:r>
        <w:rPr>
          <w:rFonts w:hint="eastAsia" w:ascii="宋体" w:hAnsi="宋体" w:eastAsia="宋体" w:cs="宋体"/>
          <w:b/>
          <w:bCs/>
          <w:color w:val="auto"/>
          <w:kern w:val="0"/>
          <w:sz w:val="36"/>
          <w:szCs w:val="36"/>
          <w:highlight w:val="none"/>
          <w:u w:color="000000"/>
          <w:lang w:val="zh-TW" w:eastAsia="zh-CN" w:bidi="ar-SA"/>
        </w:rPr>
        <w:t>符合参加政府采购活动应当具备的一般条件的承诺函</w:t>
      </w:r>
    </w:p>
    <w:p w14:paraId="646FF53E">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lang w:val="en-US" w:eastAsia="zh-CN"/>
        </w:rPr>
        <w:t>龙游县林业水利局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浙江豪圣建设项目管理有限公司</w:t>
      </w:r>
      <w:r>
        <w:rPr>
          <w:rFonts w:hint="eastAsia" w:ascii="宋体" w:hAnsi="宋体" w:eastAsia="宋体" w:cs="宋体"/>
          <w:color w:val="auto"/>
          <w:highlight w:val="none"/>
          <w:lang w:eastAsia="zh-CN"/>
        </w:rPr>
        <w:t>：</w:t>
      </w:r>
    </w:p>
    <w:p w14:paraId="695FF564">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我方参加项目名称（项目编号）政府采购活动，郑重承诺：</w:t>
      </w:r>
    </w:p>
    <w:p w14:paraId="63A97626">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一、具备《中华人民共和国政府采购法》第二十二条规定的条件：</w:t>
      </w:r>
    </w:p>
    <w:p w14:paraId="6B65DC45">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1.具有独立承担民事责任的能力；</w:t>
      </w:r>
    </w:p>
    <w:p w14:paraId="6FB02313">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2.具有良好的商业信誉和健全的财务会计制度；</w:t>
      </w:r>
    </w:p>
    <w:p w14:paraId="0F289EE7">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3.具有履行合同所必需的设备和专业技术能力；</w:t>
      </w:r>
    </w:p>
    <w:p w14:paraId="20CC8D42">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4.有依法缴纳税收和社会保障资金的良好记录；</w:t>
      </w:r>
    </w:p>
    <w:p w14:paraId="57BAE1D8">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w:t>
      </w:r>
    </w:p>
    <w:p w14:paraId="3578022D">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6.具有法律、行政法规规定的其他条件。</w:t>
      </w:r>
    </w:p>
    <w:p w14:paraId="1EF830F2">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二、未被“信用中国”（www.creditchina.gov.cn)、中国政府采购网（www.ccgp.gov.cn）列入失信被执行人、重大税收违法案件当事人名单、政府采购严重违法失信行为记录名单。</w:t>
      </w:r>
    </w:p>
    <w:p w14:paraId="098B4787">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三、没有下列情形：</w:t>
      </w:r>
    </w:p>
    <w:p w14:paraId="226F383C">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1.单位负责人为同一人或者存在直接控股、管理关系的不同供应商参加同一合同项下的政府采购活动的；</w:t>
      </w:r>
    </w:p>
    <w:p w14:paraId="66B548AB">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2.为采购项目提供整体设计、规范编制或者项目管理、监理、检测等服务后再参加该采购项目的其他采购活动的。</w:t>
      </w:r>
    </w:p>
    <w:p w14:paraId="6D568AF7">
      <w:pPr>
        <w:adjustRightInd w:val="0"/>
        <w:snapToGrid w:val="0"/>
        <w:spacing w:line="440" w:lineRule="exact"/>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我方对上述承诺的内容事项真实性负责，如有虚假，由我方承担相关法律责任。</w:t>
      </w:r>
    </w:p>
    <w:p w14:paraId="0D7884ED">
      <w:pPr>
        <w:adjustRightInd w:val="0"/>
        <w:snapToGrid w:val="0"/>
        <w:spacing w:line="4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3D7CAB98">
      <w:pPr>
        <w:adjustRightInd w:val="0"/>
        <w:snapToGrid w:val="0"/>
        <w:spacing w:line="4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                               （盖章）</w:t>
      </w:r>
    </w:p>
    <w:p w14:paraId="68FA084E">
      <w:pPr>
        <w:adjustRightInd w:val="0"/>
        <w:snapToGrid w:val="0"/>
        <w:spacing w:line="4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法定代表人或授权委托人：         （签字或盖章）</w:t>
      </w:r>
    </w:p>
    <w:p w14:paraId="6792099A">
      <w:pPr>
        <w:adjustRightInd w:val="0"/>
        <w:snapToGrid w:val="0"/>
        <w:spacing w:line="4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          年    月    日</w:t>
      </w:r>
    </w:p>
    <w:p w14:paraId="1553A72D">
      <w:pPr>
        <w:widowControl w:val="0"/>
        <w:tabs>
          <w:tab w:val="left" w:pos="0"/>
        </w:tabs>
        <w:autoSpaceDE w:val="0"/>
        <w:autoSpaceDN w:val="0"/>
        <w:adjustRightInd w:val="0"/>
        <w:snapToGrid w:val="0"/>
        <w:spacing w:line="360" w:lineRule="atLeast"/>
        <w:ind w:left="-527" w:firstLine="528" w:firstLineChars="219"/>
        <w:rPr>
          <w:rFonts w:ascii="仿宋" w:hAnsi="仿宋" w:eastAsia="仿宋" w:cs="Times New Roman"/>
          <w:b/>
          <w:bCs/>
          <w:color w:val="auto"/>
          <w:spacing w:val="0"/>
          <w:kern w:val="2"/>
          <w:sz w:val="24"/>
          <w:szCs w:val="22"/>
          <w:highlight w:val="none"/>
          <w:lang w:val="en-US" w:eastAsia="zh-CN" w:bidi="ar-SA"/>
        </w:rPr>
      </w:pPr>
    </w:p>
    <w:p w14:paraId="0F22E340">
      <w:pPr>
        <w:snapToGrid w:val="0"/>
        <w:spacing w:line="440" w:lineRule="exact"/>
        <w:jc w:val="both"/>
        <w:rPr>
          <w:rFonts w:hint="eastAsia" w:ascii="宋体" w:hAnsi="宋体" w:eastAsia="宋体" w:cs="宋体"/>
          <w:color w:val="auto"/>
          <w:highlight w:val="none"/>
          <w:lang w:val="zh-TW" w:eastAsia="zh-CN"/>
        </w:rPr>
      </w:pPr>
    </w:p>
    <w:p w14:paraId="7A814DC8">
      <w:pPr>
        <w:snapToGrid w:val="0"/>
        <w:spacing w:line="440" w:lineRule="exact"/>
        <w:jc w:val="both"/>
        <w:rPr>
          <w:rFonts w:hint="eastAsia" w:ascii="宋体" w:hAnsi="宋体" w:eastAsia="宋体" w:cs="宋体"/>
          <w:color w:val="auto"/>
          <w:highlight w:val="none"/>
          <w:lang w:val="zh-TW" w:eastAsia="zh-CN"/>
        </w:rPr>
      </w:pPr>
    </w:p>
    <w:p w14:paraId="05C8E003">
      <w:pPr>
        <w:snapToGrid w:val="0"/>
        <w:spacing w:line="440" w:lineRule="exact"/>
        <w:jc w:val="both"/>
        <w:rPr>
          <w:rFonts w:hint="eastAsia" w:ascii="宋体" w:hAnsi="宋体" w:eastAsia="宋体" w:cs="宋体"/>
          <w:color w:val="auto"/>
          <w:highlight w:val="none"/>
          <w:lang w:val="zh-TW" w:eastAsia="zh-CN"/>
        </w:rPr>
      </w:pPr>
    </w:p>
    <w:p w14:paraId="6546CB91">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66946AC4">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中小企业声明函</w:t>
      </w:r>
    </w:p>
    <w:p w14:paraId="2E75D15A">
      <w:pPr>
        <w:pStyle w:val="14"/>
        <w:widowControl w:val="0"/>
        <w:spacing w:line="440" w:lineRule="exact"/>
        <w:jc w:val="both"/>
        <w:rPr>
          <w:color w:val="auto"/>
          <w:sz w:val="24"/>
          <w:szCs w:val="24"/>
          <w:highlight w:val="none"/>
        </w:rPr>
      </w:pPr>
    </w:p>
    <w:p w14:paraId="63F0F049">
      <w:pPr>
        <w:keepNext w:val="0"/>
        <w:keepLines w:val="0"/>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本公司（联合体）郑重声明，根据《政府采购促进中小 企业发展管理办法》（财库﹝2020﹞46 号）的规定，本公司（联合体）参加</w:t>
      </w:r>
      <w:r>
        <w:rPr>
          <w:rFonts w:hint="eastAsia" w:ascii="宋体" w:hAnsi="宋体" w:eastAsia="宋体" w:cs="宋体"/>
          <w:color w:val="auto"/>
          <w:highlight w:val="none"/>
          <w:u w:val="single"/>
          <w:lang w:eastAsia="zh-CN"/>
        </w:rPr>
        <w:t>（单位名称）</w:t>
      </w:r>
      <w:r>
        <w:rPr>
          <w:rFonts w:hint="eastAsia" w:ascii="宋体" w:hAnsi="宋体" w:eastAsia="宋体" w:cs="宋体"/>
          <w:color w:val="auto"/>
          <w:highlight w:val="none"/>
          <w:lang w:eastAsia="zh-CN"/>
        </w:rPr>
        <w:t>的</w:t>
      </w:r>
      <w:r>
        <w:rPr>
          <w:rFonts w:hint="eastAsia" w:ascii="宋体" w:hAnsi="宋体" w:eastAsia="宋体" w:cs="宋体"/>
          <w:color w:val="auto"/>
          <w:highlight w:val="none"/>
          <w:u w:val="single"/>
          <w:lang w:eastAsia="zh-CN"/>
        </w:rPr>
        <w:t>（项目名称）</w:t>
      </w:r>
      <w:r>
        <w:rPr>
          <w:rFonts w:hint="eastAsia" w:ascii="宋体" w:hAnsi="宋体" w:eastAsia="宋体" w:cs="宋体"/>
          <w:color w:val="auto"/>
          <w:highlight w:val="none"/>
          <w:lang w:eastAsia="zh-CN"/>
        </w:rPr>
        <w:t>采购活动，服务全部由符合政策要求的中小企业承接。相关企业（含联合体中的中小企业、签订分包意向协议的中小企业）的具体情况如下：</w:t>
      </w:r>
    </w:p>
    <w:p w14:paraId="192CB49E">
      <w:pPr>
        <w:keepNext w:val="0"/>
        <w:keepLines w:val="0"/>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2"/>
          <w:sz w:val="24"/>
          <w:szCs w:val="24"/>
          <w:u w:val="none"/>
          <w:shd w:val="clear" w:color="auto" w:fill="auto"/>
          <w:lang w:val="zh-TW" w:eastAsia="zh-TW" w:bidi="zh-TW"/>
        </w:rPr>
      </w:pPr>
      <w:r>
        <w:rPr>
          <w:rFonts w:hint="eastAsia" w:ascii="宋体" w:hAnsi="宋体" w:eastAsia="宋体" w:cs="宋体"/>
          <w:i/>
          <w:iCs/>
          <w:color w:val="auto"/>
          <w:spacing w:val="0"/>
          <w:w w:val="100"/>
          <w:kern w:val="2"/>
          <w:position w:val="0"/>
          <w:sz w:val="24"/>
          <w:szCs w:val="24"/>
          <w:u w:val="none"/>
          <w:shd w:val="clear" w:color="auto" w:fill="auto"/>
          <w:lang w:val="en-US" w:eastAsia="zh-CN" w:bidi="zh-TW"/>
        </w:rPr>
        <w:t>1.</w:t>
      </w:r>
      <w:r>
        <w:rPr>
          <w:rFonts w:hint="eastAsia" w:ascii="宋体" w:hAnsi="宋体" w:eastAsia="宋体" w:cs="宋体"/>
          <w:i/>
          <w:iCs/>
          <w:color w:val="auto"/>
          <w:spacing w:val="0"/>
          <w:w w:val="100"/>
          <w:kern w:val="2"/>
          <w:position w:val="0"/>
          <w:sz w:val="24"/>
          <w:szCs w:val="24"/>
          <w:u w:val="single"/>
          <w:shd w:val="clear" w:color="auto" w:fill="auto"/>
          <w:lang w:val="zh-TW" w:eastAsia="zh-TW" w:bidi="zh-TW"/>
        </w:rPr>
        <w:t>（标的名称）</w:t>
      </w:r>
      <w:r>
        <w:rPr>
          <w:rFonts w:hint="eastAsia" w:ascii="宋体" w:hAnsi="宋体" w:eastAsia="宋体" w:cs="宋体"/>
          <w:color w:val="auto"/>
          <w:spacing w:val="0"/>
          <w:w w:val="100"/>
          <w:kern w:val="2"/>
          <w:position w:val="0"/>
          <w:sz w:val="24"/>
          <w:szCs w:val="24"/>
          <w:u w:val="none"/>
          <w:shd w:val="clear" w:color="auto" w:fill="auto"/>
          <w:lang w:val="zh-TW" w:eastAsia="zh-TW" w:bidi="zh-TW"/>
        </w:rPr>
        <w:t>,属于</w:t>
      </w:r>
      <w:r>
        <w:rPr>
          <w:rFonts w:hint="eastAsia" w:ascii="宋体" w:hAnsi="宋体" w:eastAsia="宋体" w:cs="宋体"/>
          <w:i/>
          <w:iCs/>
          <w:color w:val="auto"/>
          <w:spacing w:val="0"/>
          <w:w w:val="100"/>
          <w:kern w:val="2"/>
          <w:position w:val="0"/>
          <w:sz w:val="24"/>
          <w:szCs w:val="24"/>
          <w:u w:val="single"/>
          <w:shd w:val="clear" w:color="auto" w:fill="auto"/>
          <w:lang w:val="zh-TW" w:eastAsia="zh-TW" w:bidi="zh-TW"/>
        </w:rPr>
        <w:t>（采购文件中明确的所属行业）</w:t>
      </w:r>
      <w:r>
        <w:rPr>
          <w:rFonts w:hint="eastAsia" w:ascii="宋体" w:hAnsi="宋体" w:eastAsia="宋体" w:cs="宋体"/>
          <w:i/>
          <w:iCs/>
          <w:color w:val="auto"/>
          <w:spacing w:val="0"/>
          <w:w w:val="100"/>
          <w:kern w:val="2"/>
          <w:position w:val="0"/>
          <w:sz w:val="24"/>
          <w:szCs w:val="24"/>
          <w:u w:val="none"/>
          <w:shd w:val="clear" w:color="auto" w:fill="auto"/>
          <w:lang w:val="zh-TW" w:eastAsia="zh-TW" w:bidi="zh-TW"/>
        </w:rPr>
        <w:t xml:space="preserve">, </w:t>
      </w:r>
      <w:r>
        <w:rPr>
          <w:rFonts w:hint="eastAsia" w:ascii="宋体" w:hAnsi="宋体" w:eastAsia="宋体" w:cs="宋体"/>
          <w:color w:val="auto"/>
          <w:spacing w:val="0"/>
          <w:w w:val="100"/>
          <w:kern w:val="2"/>
          <w:position w:val="0"/>
          <w:sz w:val="24"/>
          <w:szCs w:val="24"/>
          <w:u w:val="none"/>
          <w:shd w:val="clear" w:color="auto" w:fill="auto"/>
          <w:lang w:val="zh-TW" w:eastAsia="zh-TW" w:bidi="zh-TW"/>
        </w:rPr>
        <w:t>承建（承接）企业为</w:t>
      </w:r>
      <w:r>
        <w:rPr>
          <w:rFonts w:hint="eastAsia" w:ascii="宋体" w:hAnsi="宋体" w:eastAsia="宋体" w:cs="宋体"/>
          <w:i/>
          <w:iCs/>
          <w:color w:val="auto"/>
          <w:spacing w:val="0"/>
          <w:w w:val="100"/>
          <w:kern w:val="2"/>
          <w:position w:val="0"/>
          <w:sz w:val="24"/>
          <w:szCs w:val="24"/>
          <w:u w:val="single"/>
          <w:shd w:val="clear" w:color="auto" w:fill="auto"/>
          <w:lang w:val="zh-TW" w:eastAsia="zh-TW" w:bidi="zh-TW"/>
        </w:rPr>
        <w:t>（企业名称）</w:t>
      </w:r>
      <w:r>
        <w:rPr>
          <w:rFonts w:hint="eastAsia" w:ascii="宋体" w:hAnsi="宋体" w:eastAsia="宋体" w:cs="宋体"/>
          <w:i/>
          <w:iCs/>
          <w:color w:val="auto"/>
          <w:spacing w:val="0"/>
          <w:w w:val="100"/>
          <w:kern w:val="2"/>
          <w:position w:val="0"/>
          <w:sz w:val="24"/>
          <w:szCs w:val="24"/>
          <w:u w:val="none"/>
          <w:shd w:val="clear" w:color="auto" w:fill="auto"/>
          <w:lang w:val="zh-TW" w:eastAsia="zh-TW" w:bidi="zh-TW"/>
        </w:rPr>
        <w:t>,</w:t>
      </w:r>
      <w:r>
        <w:rPr>
          <w:rFonts w:hint="eastAsia" w:ascii="宋体" w:hAnsi="宋体" w:eastAsia="宋体" w:cs="宋体"/>
          <w:color w:val="auto"/>
          <w:spacing w:val="0"/>
          <w:w w:val="100"/>
          <w:kern w:val="2"/>
          <w:position w:val="0"/>
          <w:sz w:val="24"/>
          <w:szCs w:val="24"/>
          <w:u w:val="none"/>
          <w:shd w:val="clear" w:color="auto" w:fill="auto"/>
          <w:lang w:val="zh-TW" w:eastAsia="zh-TW" w:bidi="zh-TW"/>
        </w:rPr>
        <w:t>从业人员</w:t>
      </w:r>
      <w:r>
        <w:rPr>
          <w:rFonts w:hint="eastAsia" w:ascii="宋体" w:hAnsi="宋体" w:eastAsia="宋体" w:cs="宋体"/>
          <w:color w:val="auto"/>
          <w:kern w:val="2"/>
          <w:sz w:val="24"/>
          <w:szCs w:val="24"/>
          <w:u w:val="single"/>
          <w:shd w:val="clear" w:color="auto" w:fill="auto"/>
          <w:lang w:val="zh-TW" w:eastAsia="zh-TW" w:bidi="zh-TW"/>
        </w:rPr>
        <w:t xml:space="preserve"> </w:t>
      </w:r>
      <w:r>
        <w:rPr>
          <w:rFonts w:hint="eastAsia" w:ascii="宋体" w:hAnsi="宋体" w:eastAsia="宋体" w:cs="宋体"/>
          <w:color w:val="auto"/>
          <w:kern w:val="2"/>
          <w:sz w:val="24"/>
          <w:szCs w:val="24"/>
          <w:u w:val="single"/>
          <w:shd w:val="clear" w:color="auto" w:fill="auto"/>
          <w:lang w:val="en-US" w:eastAsia="zh-CN" w:bidi="zh-TW"/>
        </w:rPr>
        <w:t xml:space="preserve">     </w:t>
      </w:r>
      <w:r>
        <w:rPr>
          <w:rFonts w:hint="eastAsia" w:ascii="宋体" w:hAnsi="宋体" w:eastAsia="宋体" w:cs="宋体"/>
          <w:color w:val="auto"/>
          <w:spacing w:val="0"/>
          <w:w w:val="100"/>
          <w:kern w:val="2"/>
          <w:position w:val="0"/>
          <w:sz w:val="24"/>
          <w:szCs w:val="24"/>
          <w:u w:val="none"/>
          <w:shd w:val="clear" w:color="auto" w:fill="auto"/>
          <w:lang w:val="zh-TW" w:eastAsia="zh-TW" w:bidi="zh-TW"/>
        </w:rPr>
        <w:t>人，营业收入为</w:t>
      </w:r>
      <w:r>
        <w:rPr>
          <w:rFonts w:hint="eastAsia" w:ascii="宋体" w:hAnsi="宋体" w:eastAsia="宋体" w:cs="宋体"/>
          <w:color w:val="auto"/>
          <w:spacing w:val="0"/>
          <w:w w:val="100"/>
          <w:kern w:val="2"/>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kern w:val="2"/>
          <w:position w:val="0"/>
          <w:sz w:val="24"/>
          <w:szCs w:val="24"/>
          <w:u w:val="none"/>
          <w:shd w:val="clear" w:color="auto" w:fill="auto"/>
          <w:lang w:val="zh-TW" w:eastAsia="zh-TW" w:bidi="zh-TW"/>
        </w:rPr>
        <w:t>万元，资产总额为</w:t>
      </w:r>
      <w:r>
        <w:rPr>
          <w:rFonts w:hint="eastAsia" w:ascii="宋体" w:hAnsi="宋体" w:eastAsia="宋体" w:cs="宋体"/>
          <w:color w:val="auto"/>
          <w:spacing w:val="0"/>
          <w:w w:val="100"/>
          <w:kern w:val="2"/>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kern w:val="2"/>
          <w:position w:val="0"/>
          <w:sz w:val="24"/>
          <w:szCs w:val="24"/>
          <w:u w:val="none"/>
          <w:shd w:val="clear" w:color="auto" w:fill="auto"/>
          <w:lang w:val="zh-TW" w:eastAsia="zh-TW" w:bidi="zh-TW"/>
        </w:rPr>
        <w:t>万元</w:t>
      </w:r>
      <w:r>
        <w:rPr>
          <w:rFonts w:hint="eastAsia" w:ascii="宋体" w:hAnsi="宋体" w:eastAsia="宋体" w:cs="宋体"/>
          <w:color w:val="auto"/>
          <w:spacing w:val="0"/>
          <w:w w:val="100"/>
          <w:kern w:val="2"/>
          <w:position w:val="0"/>
          <w:sz w:val="24"/>
          <w:szCs w:val="24"/>
          <w:u w:val="none"/>
          <w:shd w:val="clear" w:color="auto" w:fill="auto"/>
          <w:lang w:val="en-US" w:eastAsia="en-US" w:bidi="en-US"/>
        </w:rPr>
        <w:t>'，</w:t>
      </w:r>
      <w:r>
        <w:rPr>
          <w:rFonts w:hint="eastAsia" w:ascii="宋体" w:hAnsi="宋体" w:eastAsia="宋体" w:cs="宋体"/>
          <w:color w:val="auto"/>
          <w:spacing w:val="0"/>
          <w:w w:val="100"/>
          <w:kern w:val="2"/>
          <w:position w:val="0"/>
          <w:sz w:val="24"/>
          <w:szCs w:val="24"/>
          <w:u w:val="none"/>
          <w:shd w:val="clear" w:color="auto" w:fill="auto"/>
          <w:lang w:val="zh-TW" w:eastAsia="zh-TW" w:bidi="zh-TW"/>
        </w:rPr>
        <w:t>属于</w:t>
      </w:r>
      <w:r>
        <w:rPr>
          <w:rFonts w:hint="eastAsia" w:ascii="宋体" w:hAnsi="宋体" w:eastAsia="宋体" w:cs="宋体"/>
          <w:i/>
          <w:iCs/>
          <w:color w:val="auto"/>
          <w:spacing w:val="0"/>
          <w:w w:val="100"/>
          <w:kern w:val="2"/>
          <w:position w:val="0"/>
          <w:sz w:val="24"/>
          <w:szCs w:val="24"/>
          <w:u w:val="single"/>
          <w:shd w:val="clear" w:color="auto" w:fill="auto"/>
          <w:lang w:val="zh-TW" w:eastAsia="zh-TW" w:bidi="zh-TW"/>
        </w:rPr>
        <w:t>（中型企业、 小型企业、微型企业）</w:t>
      </w:r>
      <w:r>
        <w:rPr>
          <w:rFonts w:hint="eastAsia" w:ascii="宋体" w:hAnsi="宋体" w:eastAsia="宋体" w:cs="宋体"/>
          <w:i/>
          <w:iCs/>
          <w:color w:val="auto"/>
          <w:spacing w:val="0"/>
          <w:w w:val="100"/>
          <w:kern w:val="2"/>
          <w:position w:val="0"/>
          <w:sz w:val="24"/>
          <w:szCs w:val="24"/>
          <w:u w:val="none"/>
          <w:shd w:val="clear" w:color="auto" w:fill="auto"/>
          <w:lang w:val="zh-TW" w:eastAsia="zh-TW" w:bidi="zh-TW"/>
        </w:rPr>
        <w:t>,</w:t>
      </w:r>
    </w:p>
    <w:p w14:paraId="56C1B7D9">
      <w:pPr>
        <w:keepNext w:val="0"/>
        <w:keepLines w:val="0"/>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highlight w:val="none"/>
          <w:lang w:eastAsia="zh-CN"/>
        </w:rPr>
      </w:pPr>
      <w:bookmarkStart w:id="137" w:name="bookmark36"/>
      <w:bookmarkEnd w:id="137"/>
      <w:r>
        <w:rPr>
          <w:rFonts w:hint="eastAsia" w:ascii="宋体" w:hAnsi="宋体" w:eastAsia="宋体" w:cs="宋体"/>
          <w:i/>
          <w:iCs/>
          <w:color w:val="auto"/>
          <w:spacing w:val="0"/>
          <w:w w:val="100"/>
          <w:kern w:val="2"/>
          <w:position w:val="0"/>
          <w:sz w:val="24"/>
          <w:szCs w:val="24"/>
          <w:u w:val="none"/>
          <w:shd w:val="clear" w:color="auto" w:fill="auto"/>
          <w:lang w:val="en-US" w:eastAsia="zh-CN" w:bidi="zh-TW"/>
        </w:rPr>
        <w:t>2.</w:t>
      </w:r>
      <w:r>
        <w:rPr>
          <w:rFonts w:hint="eastAsia" w:ascii="宋体" w:hAnsi="宋体" w:eastAsia="宋体" w:cs="宋体"/>
          <w:i/>
          <w:iCs/>
          <w:color w:val="auto"/>
          <w:spacing w:val="0"/>
          <w:w w:val="100"/>
          <w:kern w:val="2"/>
          <w:position w:val="0"/>
          <w:sz w:val="24"/>
          <w:szCs w:val="24"/>
          <w:u w:val="single"/>
          <w:shd w:val="clear" w:color="auto" w:fill="auto"/>
          <w:lang w:val="zh-TW" w:eastAsia="zh-TW" w:bidi="zh-TW"/>
        </w:rPr>
        <w:t>（标的名称）,属于（采购文件中明确的所属行业）, 承建（承接）企业为（企业名称）,从业人员      人，营业收入为     万元，资产总额为    万元'，属于（中型企业、 小型企业、微型企业）,</w:t>
      </w:r>
    </w:p>
    <w:p w14:paraId="62DD7515">
      <w:pPr>
        <w:keepNext w:val="0"/>
        <w:keepLines w:val="0"/>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33E3DA17">
      <w:pPr>
        <w:keepNext w:val="0"/>
        <w:keepLines w:val="0"/>
        <w:pageBreakBefore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以上企业，不属于大企业的分支机构，不存在控股股东为大企业的情形，也不存在与大企业的负责人为同一人的情形。</w:t>
      </w:r>
    </w:p>
    <w:p w14:paraId="48FA77A1">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rPr>
        <w:t>本企业对上述声明内容的真实性负责。如有虚假，将依法承担相应责任。</w:t>
      </w:r>
      <w:r>
        <w:rPr>
          <w:rFonts w:hint="eastAsia"/>
          <w:color w:val="auto"/>
          <w:sz w:val="24"/>
          <w:szCs w:val="24"/>
          <w:highlight w:val="none"/>
          <w:lang w:val="en-US" w:eastAsia="zh-CN"/>
        </w:rPr>
        <w:t xml:space="preserve"> </w:t>
      </w:r>
    </w:p>
    <w:p w14:paraId="474E66DF">
      <w:pPr>
        <w:pStyle w:val="14"/>
        <w:widowControl w:val="0"/>
        <w:spacing w:line="440" w:lineRule="exact"/>
        <w:ind w:firstLine="480" w:firstLineChars="200"/>
        <w:jc w:val="both"/>
        <w:rPr>
          <w:color w:val="auto"/>
          <w:sz w:val="24"/>
          <w:szCs w:val="24"/>
          <w:highlight w:val="none"/>
          <w:lang w:val="en-US" w:eastAsia="zh-CN"/>
        </w:rPr>
      </w:pPr>
    </w:p>
    <w:p w14:paraId="4A1E5E52">
      <w:pPr>
        <w:pStyle w:val="14"/>
        <w:widowControl w:val="0"/>
        <w:spacing w:line="440" w:lineRule="exact"/>
        <w:jc w:val="both"/>
        <w:rPr>
          <w:rFonts w:hint="eastAsia"/>
          <w:color w:val="auto"/>
          <w:sz w:val="24"/>
          <w:szCs w:val="24"/>
          <w:highlight w:val="none"/>
          <w:lang w:val="en-US" w:eastAsia="zh-CN"/>
        </w:rPr>
      </w:pPr>
    </w:p>
    <w:p w14:paraId="1D42B72E">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 xml:space="preserve">                                          企业名称（盖章）： </w:t>
      </w:r>
    </w:p>
    <w:p w14:paraId="506D5C88">
      <w:pPr>
        <w:pStyle w:val="14"/>
        <w:widowControl w:val="0"/>
        <w:spacing w:line="440" w:lineRule="exact"/>
        <w:ind w:firstLine="5520" w:firstLineChars="2300"/>
        <w:jc w:val="both"/>
        <w:rPr>
          <w:rFonts w:hint="eastAsia"/>
          <w:color w:val="auto"/>
          <w:sz w:val="24"/>
          <w:szCs w:val="24"/>
          <w:highlight w:val="none"/>
          <w:lang w:val="en-US" w:eastAsia="zh-CN"/>
        </w:rPr>
      </w:pPr>
      <w:r>
        <w:rPr>
          <w:rFonts w:hint="eastAsia"/>
          <w:color w:val="auto"/>
          <w:sz w:val="24"/>
          <w:szCs w:val="24"/>
          <w:highlight w:val="none"/>
          <w:lang w:val="en-US" w:eastAsia="zh-CN"/>
        </w:rPr>
        <w:t>日 期：</w:t>
      </w:r>
    </w:p>
    <w:p w14:paraId="1E8BE564">
      <w:pPr>
        <w:pStyle w:val="45"/>
        <w:pBdr>
          <w:top w:val="none" w:color="auto" w:sz="0" w:space="0"/>
          <w:left w:val="none" w:color="auto" w:sz="0" w:space="0"/>
          <w:bottom w:val="none" w:color="auto" w:sz="0" w:space="0"/>
          <w:right w:val="none" w:color="auto" w:sz="0" w:space="0"/>
        </w:pBdr>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 从业人员、营业收入、资产总额填报上一年度数据，无上一年度数据的新成立企业可不填报。</w:t>
      </w:r>
    </w:p>
    <w:p w14:paraId="3752414A">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rPr>
      </w:pPr>
    </w:p>
    <w:p w14:paraId="383B6D54">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3A82F0CC">
      <w:pPr>
        <w:pStyle w:val="45"/>
        <w:pBdr>
          <w:top w:val="none" w:color="auto" w:sz="0" w:space="0"/>
          <w:left w:val="none" w:color="auto" w:sz="0" w:space="0"/>
          <w:bottom w:val="none" w:color="auto" w:sz="0" w:space="0"/>
          <w:right w:val="none" w:color="auto" w:sz="0" w:space="0"/>
        </w:pBdr>
        <w:jc w:val="center"/>
        <w:rPr>
          <w:rFonts w:ascii="宋体" w:hAnsi="宋体" w:eastAsia="PMingLiU" w:cs="宋体"/>
          <w:b/>
          <w:bCs/>
          <w:color w:val="auto"/>
          <w:kern w:val="0"/>
          <w:sz w:val="36"/>
          <w:szCs w:val="36"/>
          <w:highlight w:val="none"/>
          <w:lang w:val="zh-TW" w:eastAsia="zh-TW"/>
        </w:rPr>
      </w:pPr>
    </w:p>
    <w:p w14:paraId="12D650D2">
      <w:pPr>
        <w:pStyle w:val="45"/>
        <w:pBdr>
          <w:top w:val="none" w:color="auto" w:sz="0" w:space="0"/>
          <w:left w:val="none" w:color="auto" w:sz="0" w:space="0"/>
          <w:bottom w:val="none" w:color="auto" w:sz="0" w:space="0"/>
          <w:right w:val="none" w:color="auto" w:sz="0" w:space="0"/>
        </w:pBdr>
        <w:jc w:val="center"/>
        <w:rPr>
          <w:rFonts w:ascii="宋体" w:hAnsi="宋体" w:eastAsia="PMingLiU" w:cs="宋体"/>
          <w:b/>
          <w:bCs/>
          <w:color w:val="auto"/>
          <w:kern w:val="0"/>
          <w:sz w:val="36"/>
          <w:szCs w:val="36"/>
          <w:highlight w:val="none"/>
          <w:lang w:val="zh-TW" w:eastAsia="zh-TW"/>
        </w:rPr>
      </w:pPr>
    </w:p>
    <w:p w14:paraId="1E234F6C">
      <w:pPr>
        <w:pStyle w:val="45"/>
        <w:pBdr>
          <w:top w:val="none" w:color="auto" w:sz="0" w:space="0"/>
          <w:left w:val="none" w:color="auto" w:sz="0" w:space="0"/>
          <w:bottom w:val="none" w:color="auto" w:sz="0" w:space="0"/>
          <w:right w:val="none" w:color="auto" w:sz="0" w:space="0"/>
        </w:pBdr>
        <w:jc w:val="center"/>
        <w:rPr>
          <w:rFonts w:hint="eastAsia" w:ascii="宋体" w:hAnsi="宋体" w:eastAsia="PMingLiU" w:cs="宋体"/>
          <w:b/>
          <w:bCs/>
          <w:color w:val="auto"/>
          <w:kern w:val="0"/>
          <w:sz w:val="36"/>
          <w:szCs w:val="36"/>
          <w:highlight w:val="none"/>
          <w:lang w:val="zh-TW" w:eastAsia="zh-TW"/>
        </w:rPr>
      </w:pPr>
    </w:p>
    <w:p w14:paraId="19DD504D">
      <w:pPr>
        <w:pStyle w:val="45"/>
        <w:pBdr>
          <w:top w:val="none" w:color="auto" w:sz="0" w:space="0"/>
          <w:left w:val="none" w:color="auto" w:sz="0" w:space="0"/>
          <w:bottom w:val="none" w:color="auto" w:sz="0" w:space="0"/>
          <w:right w:val="none" w:color="auto" w:sz="0" w:space="0"/>
        </w:pBdr>
        <w:jc w:val="center"/>
        <w:rPr>
          <w:rFonts w:hint="eastAsia" w:ascii="宋体" w:hAnsi="宋体" w:eastAsia="PMingLiU" w:cs="宋体"/>
          <w:b/>
          <w:bCs/>
          <w:color w:val="auto"/>
          <w:kern w:val="0"/>
          <w:sz w:val="36"/>
          <w:szCs w:val="36"/>
          <w:highlight w:val="none"/>
          <w:lang w:val="zh-TW" w:eastAsia="zh-TW"/>
        </w:rPr>
      </w:pPr>
    </w:p>
    <w:p w14:paraId="67B19DDC">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监狱企业声明函</w:t>
      </w:r>
    </w:p>
    <w:p w14:paraId="2C8F3DF5">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28"/>
          <w:szCs w:val="28"/>
          <w:highlight w:val="none"/>
          <w:lang w:val="zh-TW"/>
        </w:rPr>
      </w:pPr>
      <w:r>
        <w:rPr>
          <w:rFonts w:hint="eastAsia" w:ascii="宋体" w:hAnsi="宋体" w:cs="宋体"/>
          <w:b/>
          <w:bCs/>
          <w:color w:val="auto"/>
          <w:kern w:val="0"/>
          <w:sz w:val="28"/>
          <w:szCs w:val="28"/>
          <w:highlight w:val="none"/>
          <w:lang w:val="zh-TW"/>
        </w:rPr>
        <w:t>【非监狱企业不需提供】</w:t>
      </w:r>
    </w:p>
    <w:p w14:paraId="2C6A42AB">
      <w:pPr>
        <w:pStyle w:val="14"/>
        <w:widowControl w:val="0"/>
        <w:spacing w:line="440" w:lineRule="exact"/>
        <w:jc w:val="both"/>
        <w:rPr>
          <w:color w:val="auto"/>
          <w:sz w:val="24"/>
          <w:szCs w:val="24"/>
          <w:highlight w:val="none"/>
        </w:rPr>
      </w:pPr>
    </w:p>
    <w:p w14:paraId="54EA6DB3">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本企业郑重声明，根据《关于政府采购支持监狱企业发展有关问题的通知》（财库﹝2014﹞68号）的规定，本企业为</w:t>
      </w:r>
      <w:r>
        <w:rPr>
          <w:rFonts w:hint="eastAsia"/>
          <w:color w:val="auto"/>
          <w:sz w:val="24"/>
          <w:szCs w:val="24"/>
          <w:highlight w:val="none"/>
          <w:u w:val="single"/>
          <w:lang w:val="en-US" w:eastAsia="zh-CN"/>
        </w:rPr>
        <w:t>监狱企业</w:t>
      </w:r>
      <w:r>
        <w:rPr>
          <w:rFonts w:hint="eastAsia"/>
          <w:color w:val="auto"/>
          <w:sz w:val="24"/>
          <w:szCs w:val="24"/>
          <w:highlight w:val="none"/>
          <w:lang w:val="en-US" w:eastAsia="zh-CN"/>
        </w:rPr>
        <w:t>。</w:t>
      </w:r>
    </w:p>
    <w:p w14:paraId="1D3C1E65">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根据上述标准，我企业属于</w:t>
      </w:r>
      <w:r>
        <w:rPr>
          <w:rFonts w:hint="eastAsia"/>
          <w:color w:val="auto"/>
          <w:sz w:val="24"/>
          <w:szCs w:val="24"/>
          <w:highlight w:val="none"/>
          <w:u w:val="single"/>
          <w:lang w:val="en-US" w:eastAsia="zh-CN"/>
        </w:rPr>
        <w:t>监狱企业</w:t>
      </w:r>
      <w:r>
        <w:rPr>
          <w:rFonts w:hint="eastAsia"/>
          <w:color w:val="auto"/>
          <w:sz w:val="24"/>
          <w:szCs w:val="24"/>
          <w:highlight w:val="none"/>
          <w:lang w:val="en-US" w:eastAsia="zh-CN"/>
        </w:rPr>
        <w:t>的理由为：</w:t>
      </w:r>
    </w:p>
    <w:p w14:paraId="656934D4">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本企业为参加</w:t>
      </w:r>
      <w:r>
        <w:rPr>
          <w:rFonts w:hint="eastAsia"/>
          <w:color w:val="auto"/>
          <w:sz w:val="24"/>
          <w:szCs w:val="24"/>
          <w:highlight w:val="none"/>
          <w:u w:val="single"/>
          <w:lang w:val="en-US" w:eastAsia="zh-CN"/>
        </w:rPr>
        <w:t>（项目名称：               ）（项目编号：             ）</w:t>
      </w:r>
      <w:r>
        <w:rPr>
          <w:rFonts w:hint="eastAsia"/>
          <w:color w:val="auto"/>
          <w:sz w:val="24"/>
          <w:szCs w:val="24"/>
          <w:highlight w:val="none"/>
          <w:lang w:val="en-US" w:eastAsia="zh-CN"/>
        </w:rPr>
        <w:t>采购活动提供本企业的产品。</w:t>
      </w:r>
    </w:p>
    <w:p w14:paraId="3B579B0F">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本企业对上述声明的真实性负责。如有虚假，将依法承担相应责任。</w:t>
      </w:r>
    </w:p>
    <w:p w14:paraId="0E9E6AD0">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 xml:space="preserve">  </w:t>
      </w:r>
    </w:p>
    <w:p w14:paraId="19E5B569">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7A39C22D">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51A84F94">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4C483FE0">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23664C20">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59F78ECF">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15CD8A8E">
      <w:pPr>
        <w:pStyle w:val="45"/>
        <w:pBdr>
          <w:top w:val="none" w:color="auto" w:sz="0" w:space="0"/>
          <w:left w:val="none" w:color="auto" w:sz="0" w:space="0"/>
          <w:bottom w:val="none" w:color="auto" w:sz="0" w:space="0"/>
          <w:right w:val="none" w:color="auto" w:sz="0" w:space="0"/>
        </w:pBdr>
        <w:rPr>
          <w:rFonts w:hint="eastAsia" w:ascii="宋体" w:hAnsi="宋体" w:eastAsia="PMingLiU" w:cs="宋体"/>
          <w:b/>
          <w:bCs/>
          <w:color w:val="auto"/>
          <w:kern w:val="0"/>
          <w:sz w:val="36"/>
          <w:szCs w:val="36"/>
          <w:highlight w:val="none"/>
          <w:lang w:val="zh-TW" w:eastAsia="zh-TW"/>
        </w:rPr>
      </w:pPr>
    </w:p>
    <w:p w14:paraId="453B2D70">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供应商为监狱企业的提供此函。</w:t>
      </w:r>
    </w:p>
    <w:p w14:paraId="331B1E4A">
      <w:pPr>
        <w:pStyle w:val="14"/>
        <w:widowControl w:val="0"/>
        <w:spacing w:line="440" w:lineRule="exact"/>
        <w:ind w:firstLine="480" w:firstLineChars="200"/>
        <w:jc w:val="both"/>
        <w:rPr>
          <w:color w:val="auto"/>
          <w:sz w:val="24"/>
          <w:szCs w:val="24"/>
          <w:highlight w:val="none"/>
        </w:rPr>
      </w:pPr>
      <w:r>
        <w:rPr>
          <w:rFonts w:hint="eastAsia"/>
          <w:color w:val="auto"/>
          <w:sz w:val="24"/>
          <w:szCs w:val="24"/>
          <w:highlight w:val="none"/>
          <w:lang w:val="en-US" w:eastAsia="zh-CN"/>
        </w:rPr>
        <w:t>监狱企业参加政府采购活动时，应当提供由省级以上监狱管理局、戒毒管理局（含新疆生产建设兵团）出具的属于监狱企业的证明文件。</w:t>
      </w:r>
    </w:p>
    <w:p w14:paraId="001315E9">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5FCAD8C0">
      <w:pPr>
        <w:pStyle w:val="45"/>
        <w:pBdr>
          <w:top w:val="none" w:color="auto" w:sz="0" w:space="0"/>
          <w:left w:val="none" w:color="auto" w:sz="0" w:space="0"/>
          <w:bottom w:val="none" w:color="auto" w:sz="0" w:space="0"/>
          <w:right w:val="none" w:color="auto" w:sz="0" w:space="0"/>
        </w:pBdr>
        <w:rPr>
          <w:rFonts w:ascii="宋体" w:hAnsi="宋体" w:cs="宋体"/>
          <w:b/>
          <w:bCs/>
          <w:color w:val="auto"/>
          <w:kern w:val="0"/>
          <w:sz w:val="36"/>
          <w:szCs w:val="36"/>
          <w:highlight w:val="none"/>
          <w:lang w:val="zh-TW"/>
        </w:rPr>
      </w:pPr>
    </w:p>
    <w:p w14:paraId="1F2EBEB1">
      <w:pPr>
        <w:pStyle w:val="45"/>
        <w:pBdr>
          <w:top w:val="none" w:color="auto" w:sz="0" w:space="0"/>
          <w:left w:val="none" w:color="auto" w:sz="0" w:space="0"/>
          <w:bottom w:val="none" w:color="auto" w:sz="0" w:space="0"/>
          <w:right w:val="none" w:color="auto" w:sz="0" w:space="0"/>
        </w:pBdr>
        <w:rPr>
          <w:rFonts w:ascii="宋体" w:hAnsi="宋体" w:cs="宋体"/>
          <w:b/>
          <w:bCs/>
          <w:color w:val="auto"/>
          <w:kern w:val="0"/>
          <w:sz w:val="36"/>
          <w:szCs w:val="36"/>
          <w:highlight w:val="none"/>
          <w:lang w:val="zh-TW"/>
        </w:rPr>
      </w:pPr>
    </w:p>
    <w:p w14:paraId="00105FEE">
      <w:pPr>
        <w:pStyle w:val="45"/>
        <w:pBdr>
          <w:top w:val="none" w:color="auto" w:sz="0" w:space="0"/>
          <w:left w:val="none" w:color="auto" w:sz="0" w:space="0"/>
          <w:bottom w:val="none" w:color="auto" w:sz="0" w:space="0"/>
          <w:right w:val="none" w:color="auto" w:sz="0" w:space="0"/>
        </w:pBdr>
        <w:jc w:val="both"/>
        <w:rPr>
          <w:rFonts w:hint="eastAsia" w:ascii="宋体" w:hAnsi="宋体" w:cs="宋体"/>
          <w:b/>
          <w:bCs/>
          <w:color w:val="auto"/>
          <w:kern w:val="0"/>
          <w:sz w:val="36"/>
          <w:szCs w:val="36"/>
          <w:highlight w:val="none"/>
          <w:lang w:val="zh-TW"/>
        </w:rPr>
      </w:pPr>
    </w:p>
    <w:p w14:paraId="564EB8A9">
      <w:pPr>
        <w:pStyle w:val="45"/>
        <w:pBdr>
          <w:top w:val="none" w:color="auto" w:sz="0" w:space="0"/>
          <w:left w:val="none" w:color="auto" w:sz="0" w:space="0"/>
          <w:bottom w:val="none" w:color="auto" w:sz="0" w:space="0"/>
          <w:right w:val="none" w:color="auto" w:sz="0" w:space="0"/>
        </w:pBdr>
        <w:jc w:val="center"/>
        <w:rPr>
          <w:rFonts w:hint="eastAsia" w:ascii="宋体" w:hAnsi="宋体" w:cs="宋体"/>
          <w:b/>
          <w:bCs/>
          <w:color w:val="auto"/>
          <w:kern w:val="0"/>
          <w:sz w:val="36"/>
          <w:szCs w:val="36"/>
          <w:highlight w:val="none"/>
          <w:lang w:val="zh-TW"/>
        </w:rPr>
      </w:pPr>
    </w:p>
    <w:p w14:paraId="1B34BFAA">
      <w:pPr>
        <w:pStyle w:val="45"/>
        <w:pBdr>
          <w:top w:val="none" w:color="auto" w:sz="0" w:space="0"/>
          <w:left w:val="none" w:color="auto" w:sz="0" w:space="0"/>
          <w:bottom w:val="none" w:color="auto" w:sz="0" w:space="0"/>
          <w:right w:val="none" w:color="auto" w:sz="0" w:space="0"/>
        </w:pBdr>
        <w:jc w:val="center"/>
        <w:rPr>
          <w:rFonts w:hint="eastAsia" w:ascii="宋体" w:hAnsi="宋体" w:cs="宋体"/>
          <w:b/>
          <w:bCs/>
          <w:color w:val="auto"/>
          <w:kern w:val="0"/>
          <w:sz w:val="36"/>
          <w:szCs w:val="36"/>
          <w:highlight w:val="none"/>
          <w:lang w:val="zh-TW"/>
        </w:rPr>
      </w:pPr>
    </w:p>
    <w:p w14:paraId="47D64BCF">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残疾人福利性单位声明函</w:t>
      </w:r>
    </w:p>
    <w:p w14:paraId="314C0678">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28"/>
          <w:szCs w:val="28"/>
          <w:highlight w:val="none"/>
          <w:lang w:val="zh-TW"/>
        </w:rPr>
      </w:pPr>
      <w:r>
        <w:rPr>
          <w:rFonts w:hint="eastAsia" w:ascii="宋体" w:hAnsi="宋体" w:cs="宋体"/>
          <w:b/>
          <w:bCs/>
          <w:color w:val="auto"/>
          <w:kern w:val="0"/>
          <w:sz w:val="28"/>
          <w:szCs w:val="28"/>
          <w:highlight w:val="none"/>
          <w:lang w:val="zh-TW"/>
        </w:rPr>
        <w:t>【非残疾人福利性单位不需提供】</w:t>
      </w:r>
    </w:p>
    <w:p w14:paraId="0A9F7D09">
      <w:pPr>
        <w:pStyle w:val="14"/>
        <w:widowControl w:val="0"/>
        <w:spacing w:line="440" w:lineRule="exact"/>
        <w:jc w:val="both"/>
        <w:rPr>
          <w:color w:val="auto"/>
          <w:sz w:val="24"/>
          <w:szCs w:val="24"/>
          <w:highlight w:val="none"/>
        </w:rPr>
      </w:pPr>
    </w:p>
    <w:p w14:paraId="7894BD2B">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单位的</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项目采购活动提供服务，或者提供其他残疾人福利性单位提供服务（不包括使用非残疾人福利性单位注册商标的服务）。</w:t>
      </w:r>
    </w:p>
    <w:p w14:paraId="687D304F">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本单位对上述声明的真实性负责。如有虚假，将依法承担相应责任。</w:t>
      </w:r>
    </w:p>
    <w:p w14:paraId="77830D83">
      <w:pPr>
        <w:pStyle w:val="14"/>
        <w:widowControl w:val="0"/>
        <w:spacing w:line="440" w:lineRule="exact"/>
        <w:ind w:firstLine="480" w:firstLineChars="200"/>
        <w:jc w:val="both"/>
        <w:rPr>
          <w:color w:val="auto"/>
          <w:sz w:val="24"/>
          <w:szCs w:val="24"/>
          <w:highlight w:val="none"/>
          <w:lang w:val="en-US" w:eastAsia="zh-CN"/>
        </w:rPr>
      </w:pPr>
      <w:r>
        <w:rPr>
          <w:rFonts w:hint="eastAsia"/>
          <w:color w:val="auto"/>
          <w:sz w:val="24"/>
          <w:szCs w:val="24"/>
          <w:highlight w:val="none"/>
          <w:lang w:val="en-US" w:eastAsia="zh-CN"/>
        </w:rPr>
        <w:t xml:space="preserve">  </w:t>
      </w:r>
    </w:p>
    <w:p w14:paraId="2BF0CC76">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07C80ECA">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15C43612">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7A1D0338">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7BDB5F6B">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1754608E">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6CFC68E9">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18F5A2B0">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24718A05">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5413E7DC">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7771A4E3">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5DEE18FD">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5B4A7437">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2CF1DBA7">
      <w:pPr>
        <w:pStyle w:val="45"/>
        <w:pBdr>
          <w:top w:val="none" w:color="auto" w:sz="0" w:space="0"/>
          <w:left w:val="none" w:color="auto" w:sz="0" w:space="0"/>
          <w:bottom w:val="none" w:color="auto" w:sz="0" w:space="0"/>
          <w:right w:val="none" w:color="auto" w:sz="0" w:space="0"/>
        </w:pBdr>
        <w:jc w:val="center"/>
        <w:rPr>
          <w:rFonts w:ascii="宋体" w:hAnsi="宋体" w:eastAsia="PMingLiU" w:cs="宋体"/>
          <w:b/>
          <w:bCs/>
          <w:color w:val="auto"/>
          <w:kern w:val="0"/>
          <w:sz w:val="36"/>
          <w:szCs w:val="36"/>
          <w:highlight w:val="none"/>
          <w:lang w:val="zh-TW" w:eastAsia="zh-TW"/>
        </w:rPr>
      </w:pPr>
    </w:p>
    <w:p w14:paraId="4577C074">
      <w:pPr>
        <w:pStyle w:val="45"/>
        <w:pBdr>
          <w:top w:val="none" w:color="auto" w:sz="0" w:space="0"/>
          <w:left w:val="none" w:color="auto" w:sz="0" w:space="0"/>
          <w:bottom w:val="none" w:color="auto" w:sz="0" w:space="0"/>
          <w:right w:val="none" w:color="auto" w:sz="0" w:space="0"/>
        </w:pBdr>
        <w:jc w:val="center"/>
        <w:rPr>
          <w:rFonts w:ascii="宋体" w:hAnsi="宋体" w:eastAsia="PMingLiU" w:cs="宋体"/>
          <w:b/>
          <w:bCs/>
          <w:color w:val="auto"/>
          <w:kern w:val="0"/>
          <w:sz w:val="36"/>
          <w:szCs w:val="36"/>
          <w:highlight w:val="none"/>
          <w:lang w:val="zh-TW" w:eastAsia="zh-TW"/>
        </w:rPr>
      </w:pPr>
    </w:p>
    <w:p w14:paraId="426FC53F">
      <w:pPr>
        <w:pStyle w:val="45"/>
        <w:pBdr>
          <w:top w:val="none" w:color="auto" w:sz="0" w:space="0"/>
          <w:left w:val="none" w:color="auto" w:sz="0" w:space="0"/>
          <w:bottom w:val="none" w:color="auto" w:sz="0" w:space="0"/>
          <w:right w:val="none" w:color="auto" w:sz="0" w:space="0"/>
        </w:pBdr>
        <w:jc w:val="center"/>
        <w:rPr>
          <w:rFonts w:hint="eastAsia" w:ascii="宋体" w:hAnsi="宋体" w:eastAsia="PMingLiU" w:cs="宋体"/>
          <w:b/>
          <w:bCs/>
          <w:color w:val="auto"/>
          <w:kern w:val="0"/>
          <w:sz w:val="36"/>
          <w:szCs w:val="36"/>
          <w:highlight w:val="none"/>
          <w:lang w:val="zh-TW" w:eastAsia="zh-TW"/>
        </w:rPr>
      </w:pPr>
    </w:p>
    <w:p w14:paraId="4ABB6C77">
      <w:pPr>
        <w:pStyle w:val="45"/>
        <w:pBdr>
          <w:top w:val="none" w:color="auto" w:sz="0" w:space="0"/>
          <w:left w:val="none" w:color="auto" w:sz="0" w:space="0"/>
          <w:bottom w:val="none" w:color="auto" w:sz="0" w:space="0"/>
          <w:right w:val="none" w:color="auto" w:sz="0" w:space="0"/>
        </w:pBdr>
        <w:rPr>
          <w:rFonts w:hint="eastAsia" w:ascii="宋体" w:hAnsi="宋体" w:eastAsia="PMingLiU" w:cs="宋体"/>
          <w:b/>
          <w:bCs/>
          <w:color w:val="auto"/>
          <w:kern w:val="0"/>
          <w:sz w:val="36"/>
          <w:szCs w:val="36"/>
          <w:highlight w:val="none"/>
          <w:lang w:val="zh-TW" w:eastAsia="zh-TW"/>
        </w:rPr>
      </w:pPr>
    </w:p>
    <w:p w14:paraId="6F26EDE7">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39DA22B9">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287C3990">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51AF6F81">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rPr>
        <w:t>自评分表</w:t>
      </w:r>
    </w:p>
    <w:p w14:paraId="762E4E8A">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56"/>
        <w:gridCol w:w="1877"/>
        <w:gridCol w:w="1420"/>
        <w:gridCol w:w="1235"/>
        <w:gridCol w:w="2320"/>
      </w:tblGrid>
      <w:tr w14:paraId="26A5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79C1FD1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序号</w:t>
            </w:r>
          </w:p>
        </w:tc>
        <w:tc>
          <w:tcPr>
            <w:tcW w:w="1556" w:type="dxa"/>
            <w:vAlign w:val="center"/>
          </w:tcPr>
          <w:p w14:paraId="0FE4E394">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评审内容</w:t>
            </w:r>
          </w:p>
        </w:tc>
        <w:tc>
          <w:tcPr>
            <w:tcW w:w="1877" w:type="dxa"/>
            <w:vAlign w:val="center"/>
          </w:tcPr>
          <w:p w14:paraId="745230A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评分标准</w:t>
            </w:r>
          </w:p>
        </w:tc>
        <w:tc>
          <w:tcPr>
            <w:tcW w:w="1420" w:type="dxa"/>
            <w:vAlign w:val="center"/>
          </w:tcPr>
          <w:p w14:paraId="35E08A5A">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分值</w:t>
            </w:r>
          </w:p>
        </w:tc>
        <w:tc>
          <w:tcPr>
            <w:tcW w:w="1235" w:type="dxa"/>
            <w:vAlign w:val="center"/>
          </w:tcPr>
          <w:p w14:paraId="4F9F13AA">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自评分</w:t>
            </w:r>
          </w:p>
        </w:tc>
        <w:tc>
          <w:tcPr>
            <w:tcW w:w="2320" w:type="dxa"/>
            <w:vAlign w:val="center"/>
          </w:tcPr>
          <w:p w14:paraId="5B0CF04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响应文件对应页码</w:t>
            </w:r>
          </w:p>
        </w:tc>
      </w:tr>
      <w:tr w14:paraId="023B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5FE7963E">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1A7C2FD7">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394C4096">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7E4E943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4D535CF2">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0CD57FB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5CB4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78244988">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3A36BB1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03754CB4">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4F20BFB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4A84C5E4">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73C145D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4717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3C464E45">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7344C86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1219295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2C72DC0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7336A1D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099A8845">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5EF6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2B16A64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6D09E854">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562F0E7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7FEE6FD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73BB8E5D">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5FBF4A85">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349E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559CB96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29285B4E">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6A28457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285C16C4">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517D03E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12CD42A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6789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1CE35C3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55BDAB34">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091A838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28CB18F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39330BE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23E8227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6EB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25380DE4">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67F6D31F">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6666CB6D">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05B07A7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3EA9D97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1661FF2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7DB1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43E39D21">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3A444AE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41E4B7D0">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5C04E70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399A44B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0BE8398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203F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48A11130">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11A04D97">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0768CFF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0F95F65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35A5CCB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6F0E21D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07AC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29" w:type="dxa"/>
            <w:vAlign w:val="center"/>
          </w:tcPr>
          <w:p w14:paraId="47E2F48D">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22B7F4C9">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877" w:type="dxa"/>
            <w:vAlign w:val="center"/>
          </w:tcPr>
          <w:p w14:paraId="7CBED86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420" w:type="dxa"/>
            <w:vAlign w:val="center"/>
          </w:tcPr>
          <w:p w14:paraId="302B569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35" w:type="dxa"/>
            <w:vAlign w:val="center"/>
          </w:tcPr>
          <w:p w14:paraId="497C03A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2320" w:type="dxa"/>
            <w:vAlign w:val="center"/>
          </w:tcPr>
          <w:p w14:paraId="22CD820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205B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29" w:type="dxa"/>
            <w:vAlign w:val="center"/>
          </w:tcPr>
          <w:p w14:paraId="75CD2235">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556" w:type="dxa"/>
            <w:vAlign w:val="center"/>
          </w:tcPr>
          <w:p w14:paraId="23BD546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877" w:type="dxa"/>
            <w:vAlign w:val="center"/>
          </w:tcPr>
          <w:p w14:paraId="1E94F8B8">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420" w:type="dxa"/>
            <w:vAlign w:val="center"/>
          </w:tcPr>
          <w:p w14:paraId="796906AF">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235" w:type="dxa"/>
            <w:vAlign w:val="center"/>
          </w:tcPr>
          <w:p w14:paraId="7A75AB3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2320" w:type="dxa"/>
            <w:vAlign w:val="center"/>
          </w:tcPr>
          <w:p w14:paraId="0F2CA2E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r>
    </w:tbl>
    <w:p w14:paraId="55ED2D0E">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0927B8DF">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5F85C010">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04E69A07">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46D3B4D6">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29969814">
      <w:pPr>
        <w:pStyle w:val="45"/>
        <w:pBdr>
          <w:top w:val="none" w:color="auto" w:sz="0" w:space="0"/>
          <w:left w:val="none" w:color="auto" w:sz="0" w:space="0"/>
          <w:bottom w:val="none" w:color="auto" w:sz="0" w:space="0"/>
          <w:right w:val="none" w:color="auto" w:sz="0" w:space="0"/>
        </w:pBdr>
        <w:jc w:val="both"/>
        <w:rPr>
          <w:rFonts w:ascii="宋体" w:hAnsi="宋体" w:cs="宋体"/>
          <w:b/>
          <w:bCs/>
          <w:color w:val="auto"/>
          <w:kern w:val="0"/>
          <w:sz w:val="36"/>
          <w:szCs w:val="36"/>
          <w:highlight w:val="none"/>
          <w:lang w:val="zh-TW" w:eastAsia="zh-TW"/>
        </w:rPr>
      </w:pPr>
    </w:p>
    <w:p w14:paraId="5F8DF4F5">
      <w:pPr>
        <w:widowControl w:val="0"/>
        <w:pBdr>
          <w:top w:val="none" w:color="auto" w:sz="0" w:space="0"/>
          <w:left w:val="none" w:color="auto" w:sz="0" w:space="0"/>
          <w:bottom w:val="none" w:color="auto" w:sz="0" w:space="0"/>
          <w:right w:val="none" w:color="auto" w:sz="0" w:space="0"/>
        </w:pBdr>
        <w:jc w:val="left"/>
        <w:rPr>
          <w:rFonts w:hint="eastAsia" w:ascii="宋体" w:hAnsi="宋体" w:eastAsia="宋体" w:cs="宋体"/>
          <w:color w:val="auto"/>
          <w:kern w:val="0"/>
          <w:sz w:val="24"/>
          <w:szCs w:val="24"/>
          <w:highlight w:val="none"/>
          <w:u w:color="000000"/>
          <w:lang w:val="zh-TW" w:eastAsia="zh-CN" w:bidi="ar-SA"/>
        </w:rPr>
      </w:pPr>
    </w:p>
    <w:p w14:paraId="357434E1">
      <w:pPr>
        <w:widowControl w:val="0"/>
        <w:pBdr>
          <w:top w:val="none" w:color="auto" w:sz="0" w:space="0"/>
          <w:left w:val="none" w:color="auto" w:sz="0" w:space="0"/>
          <w:bottom w:val="none" w:color="auto" w:sz="0" w:space="0"/>
          <w:right w:val="none" w:color="auto" w:sz="0" w:space="0"/>
        </w:pBdr>
        <w:jc w:val="left"/>
        <w:rPr>
          <w:rFonts w:hint="eastAsia" w:ascii="宋体" w:hAnsi="宋体" w:eastAsia="宋体" w:cs="宋体"/>
          <w:color w:val="auto"/>
          <w:kern w:val="0"/>
          <w:sz w:val="24"/>
          <w:szCs w:val="24"/>
          <w:highlight w:val="none"/>
          <w:u w:color="000000"/>
          <w:lang w:val="zh-TW" w:eastAsia="zh-CN" w:bidi="ar-SA"/>
        </w:rPr>
      </w:pPr>
    </w:p>
    <w:p w14:paraId="102396C6">
      <w:pPr>
        <w:widowControl w:val="0"/>
        <w:pBdr>
          <w:top w:val="none" w:color="auto" w:sz="0" w:space="0"/>
          <w:left w:val="none" w:color="auto" w:sz="0" w:space="0"/>
          <w:bottom w:val="none" w:color="auto" w:sz="0" w:space="0"/>
          <w:right w:val="none" w:color="auto" w:sz="0" w:space="0"/>
        </w:pBdr>
        <w:jc w:val="left"/>
        <w:rPr>
          <w:rFonts w:ascii="宋体" w:hAnsi="宋体" w:eastAsia="宋体" w:cs="宋体"/>
          <w:color w:val="auto"/>
          <w:kern w:val="0"/>
          <w:sz w:val="24"/>
          <w:szCs w:val="24"/>
          <w:highlight w:val="none"/>
          <w:u w:color="000000"/>
          <w:lang w:val="zh-TW" w:eastAsia="zh-CN" w:bidi="ar-SA"/>
        </w:rPr>
      </w:pPr>
      <w:r>
        <w:rPr>
          <w:rFonts w:hint="eastAsia" w:ascii="宋体" w:hAnsi="宋体" w:eastAsia="宋体" w:cs="宋体"/>
          <w:color w:val="auto"/>
          <w:kern w:val="0"/>
          <w:sz w:val="24"/>
          <w:szCs w:val="24"/>
          <w:highlight w:val="none"/>
          <w:u w:color="000000"/>
          <w:lang w:val="zh-TW" w:eastAsia="zh-CN" w:bidi="ar-SA"/>
        </w:rPr>
        <w:t>附件</w:t>
      </w:r>
    </w:p>
    <w:p w14:paraId="6FD3B67F">
      <w:pPr>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color w:val="auto"/>
          <w:kern w:val="0"/>
          <w:sz w:val="36"/>
          <w:szCs w:val="36"/>
          <w:highlight w:val="none"/>
          <w:u w:color="000000"/>
          <w:lang w:val="zh-TW" w:eastAsia="zh-TW" w:bidi="ar-SA"/>
        </w:rPr>
      </w:pPr>
      <w:r>
        <w:rPr>
          <w:rFonts w:hint="eastAsia" w:ascii="宋体" w:hAnsi="宋体" w:eastAsia="宋体" w:cs="宋体"/>
          <w:b/>
          <w:bCs/>
          <w:color w:val="auto"/>
          <w:kern w:val="0"/>
          <w:sz w:val="36"/>
          <w:szCs w:val="36"/>
          <w:highlight w:val="none"/>
          <w:u w:color="000000"/>
          <w:lang w:val="zh-TW" w:eastAsia="zh-TW" w:bidi="ar-SA"/>
        </w:rPr>
        <w:t>投标人基本情况表</w:t>
      </w:r>
    </w:p>
    <w:p w14:paraId="77390A22">
      <w:pPr>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color w:val="auto"/>
          <w:kern w:val="0"/>
          <w:sz w:val="36"/>
          <w:szCs w:val="36"/>
          <w:highlight w:val="none"/>
          <w:u w:color="000000"/>
          <w:lang w:val="zh-TW" w:eastAsia="zh-TW" w:bidi="ar-SA"/>
        </w:rPr>
      </w:pP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245"/>
        <w:gridCol w:w="1059"/>
        <w:gridCol w:w="1277"/>
        <w:gridCol w:w="1675"/>
        <w:gridCol w:w="874"/>
        <w:gridCol w:w="1753"/>
      </w:tblGrid>
      <w:tr w14:paraId="2A1D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76" w:type="dxa"/>
          </w:tcPr>
          <w:p w14:paraId="161A3BC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投标人名称</w:t>
            </w:r>
          </w:p>
        </w:tc>
        <w:tc>
          <w:tcPr>
            <w:tcW w:w="7883" w:type="dxa"/>
            <w:gridSpan w:val="6"/>
          </w:tcPr>
          <w:p w14:paraId="1757AB84">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54F1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76" w:type="dxa"/>
          </w:tcPr>
          <w:p w14:paraId="1F7A46E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注册地址</w:t>
            </w:r>
          </w:p>
        </w:tc>
        <w:tc>
          <w:tcPr>
            <w:tcW w:w="3581" w:type="dxa"/>
            <w:gridSpan w:val="3"/>
          </w:tcPr>
          <w:p w14:paraId="5EE79594">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c>
          <w:tcPr>
            <w:tcW w:w="1675" w:type="dxa"/>
          </w:tcPr>
          <w:p w14:paraId="7356C65E">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邮政编码</w:t>
            </w:r>
          </w:p>
        </w:tc>
        <w:tc>
          <w:tcPr>
            <w:tcW w:w="2627" w:type="dxa"/>
            <w:gridSpan w:val="2"/>
          </w:tcPr>
          <w:p w14:paraId="040D10D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5584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76" w:type="dxa"/>
            <w:vMerge w:val="restart"/>
            <w:vAlign w:val="center"/>
          </w:tcPr>
          <w:p w14:paraId="1C744CD6">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联系方式</w:t>
            </w:r>
          </w:p>
        </w:tc>
        <w:tc>
          <w:tcPr>
            <w:tcW w:w="1245" w:type="dxa"/>
            <w:vAlign w:val="center"/>
          </w:tcPr>
          <w:p w14:paraId="20FE8DC3">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联系人</w:t>
            </w:r>
          </w:p>
        </w:tc>
        <w:tc>
          <w:tcPr>
            <w:tcW w:w="2336" w:type="dxa"/>
            <w:gridSpan w:val="2"/>
            <w:vAlign w:val="center"/>
          </w:tcPr>
          <w:p w14:paraId="2B18C56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c>
          <w:tcPr>
            <w:tcW w:w="1675" w:type="dxa"/>
            <w:vAlign w:val="center"/>
          </w:tcPr>
          <w:p w14:paraId="3CFFBD9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电话</w:t>
            </w:r>
          </w:p>
        </w:tc>
        <w:tc>
          <w:tcPr>
            <w:tcW w:w="2627" w:type="dxa"/>
            <w:gridSpan w:val="2"/>
            <w:vAlign w:val="center"/>
          </w:tcPr>
          <w:p w14:paraId="207DEDE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5947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76" w:type="dxa"/>
            <w:vMerge w:val="continue"/>
          </w:tcPr>
          <w:p w14:paraId="494F2FAD">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45" w:type="dxa"/>
          </w:tcPr>
          <w:p w14:paraId="2F8C932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传真</w:t>
            </w:r>
          </w:p>
        </w:tc>
        <w:tc>
          <w:tcPr>
            <w:tcW w:w="2336" w:type="dxa"/>
            <w:gridSpan w:val="2"/>
          </w:tcPr>
          <w:p w14:paraId="234D530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c>
          <w:tcPr>
            <w:tcW w:w="1675" w:type="dxa"/>
          </w:tcPr>
          <w:p w14:paraId="3D14DBD8">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移动电话</w:t>
            </w:r>
          </w:p>
        </w:tc>
        <w:tc>
          <w:tcPr>
            <w:tcW w:w="2627" w:type="dxa"/>
            <w:gridSpan w:val="2"/>
          </w:tcPr>
          <w:p w14:paraId="090287F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60A7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76" w:type="dxa"/>
            <w:vMerge w:val="continue"/>
            <w:vAlign w:val="center"/>
          </w:tcPr>
          <w:p w14:paraId="1FF6DE6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45" w:type="dxa"/>
            <w:vAlign w:val="center"/>
          </w:tcPr>
          <w:p w14:paraId="70FABFF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电子邮箱</w:t>
            </w:r>
          </w:p>
        </w:tc>
        <w:tc>
          <w:tcPr>
            <w:tcW w:w="2336" w:type="dxa"/>
            <w:gridSpan w:val="2"/>
            <w:vAlign w:val="center"/>
          </w:tcPr>
          <w:p w14:paraId="2F16FBF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c>
          <w:tcPr>
            <w:tcW w:w="1675" w:type="dxa"/>
            <w:vAlign w:val="center"/>
          </w:tcPr>
          <w:p w14:paraId="7266291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网址</w:t>
            </w:r>
          </w:p>
        </w:tc>
        <w:tc>
          <w:tcPr>
            <w:tcW w:w="2627" w:type="dxa"/>
            <w:gridSpan w:val="2"/>
            <w:vAlign w:val="center"/>
          </w:tcPr>
          <w:p w14:paraId="2570223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55B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tcPr>
          <w:p w14:paraId="42F8023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组织结构</w:t>
            </w:r>
          </w:p>
        </w:tc>
        <w:tc>
          <w:tcPr>
            <w:tcW w:w="7883" w:type="dxa"/>
            <w:gridSpan w:val="6"/>
          </w:tcPr>
          <w:p w14:paraId="069034C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tc>
      </w:tr>
      <w:tr w14:paraId="0A71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tcPr>
          <w:p w14:paraId="6D96306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法定代表人</w:t>
            </w:r>
          </w:p>
        </w:tc>
        <w:tc>
          <w:tcPr>
            <w:tcW w:w="1245" w:type="dxa"/>
          </w:tcPr>
          <w:p w14:paraId="5E6B185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姓 名</w:t>
            </w:r>
          </w:p>
        </w:tc>
        <w:tc>
          <w:tcPr>
            <w:tcW w:w="1059" w:type="dxa"/>
          </w:tcPr>
          <w:p w14:paraId="4FFAED5E">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tcPr>
          <w:p w14:paraId="11A603A9">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技术职称</w:t>
            </w:r>
          </w:p>
        </w:tc>
        <w:tc>
          <w:tcPr>
            <w:tcW w:w="1675" w:type="dxa"/>
          </w:tcPr>
          <w:p w14:paraId="11FFC21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874" w:type="dxa"/>
          </w:tcPr>
          <w:p w14:paraId="1A75778A">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r>
              <w:rPr>
                <w:rFonts w:hint="eastAsia" w:ascii="宋体" w:hAnsi="宋体" w:eastAsia="宋体" w:cs="宋体"/>
                <w:color w:val="auto"/>
                <w:kern w:val="2"/>
                <w:sz w:val="24"/>
                <w:szCs w:val="24"/>
                <w:highlight w:val="none"/>
                <w:u w:color="000000"/>
                <w:lang w:val="en-US" w:eastAsia="zh-CN" w:bidi="ar-SA"/>
              </w:rPr>
              <w:t>电话</w:t>
            </w:r>
          </w:p>
        </w:tc>
        <w:tc>
          <w:tcPr>
            <w:tcW w:w="1753" w:type="dxa"/>
          </w:tcPr>
          <w:p w14:paraId="756764BD">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5365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tcPr>
          <w:p w14:paraId="619F99A9">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技术负责人</w:t>
            </w:r>
          </w:p>
        </w:tc>
        <w:tc>
          <w:tcPr>
            <w:tcW w:w="1245" w:type="dxa"/>
          </w:tcPr>
          <w:p w14:paraId="4D86D13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姓名</w:t>
            </w:r>
          </w:p>
        </w:tc>
        <w:tc>
          <w:tcPr>
            <w:tcW w:w="1059" w:type="dxa"/>
          </w:tcPr>
          <w:p w14:paraId="139948B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tcPr>
          <w:p w14:paraId="687C549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技术职称</w:t>
            </w:r>
          </w:p>
        </w:tc>
        <w:tc>
          <w:tcPr>
            <w:tcW w:w="1675" w:type="dxa"/>
          </w:tcPr>
          <w:p w14:paraId="06DD4AF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874" w:type="dxa"/>
          </w:tcPr>
          <w:p w14:paraId="5502AB1D">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电话</w:t>
            </w:r>
          </w:p>
        </w:tc>
        <w:tc>
          <w:tcPr>
            <w:tcW w:w="1753" w:type="dxa"/>
          </w:tcPr>
          <w:p w14:paraId="67E5471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3CBD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tcPr>
          <w:p w14:paraId="636EB4DF">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成立时间</w:t>
            </w:r>
          </w:p>
        </w:tc>
        <w:tc>
          <w:tcPr>
            <w:tcW w:w="2304" w:type="dxa"/>
            <w:gridSpan w:val="2"/>
          </w:tcPr>
          <w:p w14:paraId="2D3758B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5579" w:type="dxa"/>
            <w:gridSpan w:val="4"/>
          </w:tcPr>
          <w:p w14:paraId="679D3F8A">
            <w:pPr>
              <w:widowControl w:val="0"/>
              <w:pBdr>
                <w:top w:val="none" w:color="auto" w:sz="0" w:space="0"/>
                <w:left w:val="none" w:color="auto" w:sz="0" w:space="0"/>
                <w:bottom w:val="none" w:color="auto" w:sz="0" w:space="0"/>
                <w:right w:val="none" w:color="auto" w:sz="0" w:space="0"/>
              </w:pBdr>
              <w:spacing w:line="440" w:lineRule="exact"/>
              <w:jc w:val="left"/>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员工总人数：</w:t>
            </w:r>
          </w:p>
        </w:tc>
      </w:tr>
      <w:tr w14:paraId="7FB1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576" w:type="dxa"/>
            <w:vAlign w:val="center"/>
          </w:tcPr>
          <w:p w14:paraId="0E306AC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统一社会信用代码</w:t>
            </w:r>
          </w:p>
        </w:tc>
        <w:tc>
          <w:tcPr>
            <w:tcW w:w="2304" w:type="dxa"/>
            <w:gridSpan w:val="2"/>
            <w:vAlign w:val="center"/>
          </w:tcPr>
          <w:p w14:paraId="7642A878">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vMerge w:val="restart"/>
            <w:vAlign w:val="center"/>
          </w:tcPr>
          <w:p w14:paraId="7BEC6AB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其中</w:t>
            </w:r>
          </w:p>
        </w:tc>
        <w:tc>
          <w:tcPr>
            <w:tcW w:w="1675" w:type="dxa"/>
            <w:vAlign w:val="center"/>
          </w:tcPr>
          <w:p w14:paraId="6227B99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注册职业资格</w:t>
            </w:r>
          </w:p>
        </w:tc>
        <w:tc>
          <w:tcPr>
            <w:tcW w:w="2627" w:type="dxa"/>
            <w:gridSpan w:val="2"/>
            <w:vAlign w:val="center"/>
          </w:tcPr>
          <w:p w14:paraId="16F3ACAA">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7011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vAlign w:val="center"/>
          </w:tcPr>
          <w:p w14:paraId="2FFD5369">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2304" w:type="dxa"/>
            <w:gridSpan w:val="2"/>
            <w:vAlign w:val="center"/>
          </w:tcPr>
          <w:p w14:paraId="765B55C3">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vMerge w:val="continue"/>
            <w:vAlign w:val="center"/>
          </w:tcPr>
          <w:p w14:paraId="7D72538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675" w:type="dxa"/>
            <w:vAlign w:val="center"/>
          </w:tcPr>
          <w:p w14:paraId="5115346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高级职称</w:t>
            </w:r>
          </w:p>
        </w:tc>
        <w:tc>
          <w:tcPr>
            <w:tcW w:w="2627" w:type="dxa"/>
            <w:gridSpan w:val="2"/>
            <w:vAlign w:val="center"/>
          </w:tcPr>
          <w:p w14:paraId="6F50266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05B4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vAlign w:val="center"/>
          </w:tcPr>
          <w:p w14:paraId="2014D201">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注册资本</w:t>
            </w:r>
          </w:p>
        </w:tc>
        <w:tc>
          <w:tcPr>
            <w:tcW w:w="2304" w:type="dxa"/>
            <w:gridSpan w:val="2"/>
            <w:vAlign w:val="center"/>
          </w:tcPr>
          <w:p w14:paraId="0F57802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vMerge w:val="continue"/>
            <w:vAlign w:val="center"/>
          </w:tcPr>
          <w:p w14:paraId="5DD3B7D3">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675" w:type="dxa"/>
            <w:vAlign w:val="center"/>
          </w:tcPr>
          <w:p w14:paraId="405873B6">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中级职称</w:t>
            </w:r>
          </w:p>
        </w:tc>
        <w:tc>
          <w:tcPr>
            <w:tcW w:w="2627" w:type="dxa"/>
            <w:gridSpan w:val="2"/>
            <w:vAlign w:val="center"/>
          </w:tcPr>
          <w:p w14:paraId="601C862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09D8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vAlign w:val="center"/>
          </w:tcPr>
          <w:p w14:paraId="1AB5A634">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开户银行</w:t>
            </w:r>
          </w:p>
        </w:tc>
        <w:tc>
          <w:tcPr>
            <w:tcW w:w="2304" w:type="dxa"/>
            <w:gridSpan w:val="2"/>
            <w:vAlign w:val="center"/>
          </w:tcPr>
          <w:p w14:paraId="4A9921D6">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vMerge w:val="continue"/>
            <w:vAlign w:val="center"/>
          </w:tcPr>
          <w:p w14:paraId="1B8497CF">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675" w:type="dxa"/>
            <w:vAlign w:val="center"/>
          </w:tcPr>
          <w:p w14:paraId="642FA8F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初级职称</w:t>
            </w:r>
          </w:p>
        </w:tc>
        <w:tc>
          <w:tcPr>
            <w:tcW w:w="2627" w:type="dxa"/>
            <w:gridSpan w:val="2"/>
            <w:vAlign w:val="center"/>
          </w:tcPr>
          <w:p w14:paraId="45AAD82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665B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6" w:type="dxa"/>
            <w:vAlign w:val="center"/>
          </w:tcPr>
          <w:p w14:paraId="2F6C0FA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账号</w:t>
            </w:r>
          </w:p>
        </w:tc>
        <w:tc>
          <w:tcPr>
            <w:tcW w:w="2304" w:type="dxa"/>
            <w:gridSpan w:val="2"/>
            <w:vAlign w:val="center"/>
          </w:tcPr>
          <w:p w14:paraId="1B3E1B3C">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277" w:type="dxa"/>
            <w:vMerge w:val="continue"/>
            <w:vAlign w:val="center"/>
          </w:tcPr>
          <w:p w14:paraId="090C7CC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c>
          <w:tcPr>
            <w:tcW w:w="1675" w:type="dxa"/>
            <w:vAlign w:val="center"/>
          </w:tcPr>
          <w:p w14:paraId="5EFE6ACE">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其他</w:t>
            </w:r>
          </w:p>
        </w:tc>
        <w:tc>
          <w:tcPr>
            <w:tcW w:w="2627" w:type="dxa"/>
            <w:gridSpan w:val="2"/>
            <w:vAlign w:val="center"/>
          </w:tcPr>
          <w:p w14:paraId="6B64FAB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r w14:paraId="1D7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76" w:type="dxa"/>
            <w:vAlign w:val="center"/>
          </w:tcPr>
          <w:p w14:paraId="44500CC2">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经营范围</w:t>
            </w:r>
          </w:p>
        </w:tc>
        <w:tc>
          <w:tcPr>
            <w:tcW w:w="7883" w:type="dxa"/>
            <w:gridSpan w:val="6"/>
            <w:vAlign w:val="center"/>
          </w:tcPr>
          <w:p w14:paraId="7F6E9E7F">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tc>
      </w:tr>
    </w:tbl>
    <w:p w14:paraId="254625A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b/>
          <w:bCs/>
          <w:color w:val="auto"/>
          <w:kern w:val="0"/>
          <w:sz w:val="24"/>
          <w:szCs w:val="24"/>
          <w:highlight w:val="none"/>
          <w:u w:color="000000"/>
          <w:lang w:val="zh-TW" w:eastAsia="zh-TW" w:bidi="ar-SA"/>
        </w:rPr>
      </w:pPr>
    </w:p>
    <w:p w14:paraId="632EA880">
      <w:pPr>
        <w:widowControl w:val="0"/>
        <w:pBdr>
          <w:top w:val="none" w:color="auto" w:sz="0" w:space="0"/>
          <w:left w:val="none" w:color="auto" w:sz="0" w:space="0"/>
          <w:bottom w:val="none" w:color="auto" w:sz="0" w:space="0"/>
          <w:right w:val="none" w:color="auto" w:sz="0" w:space="0"/>
        </w:pBdr>
        <w:spacing w:line="280" w:lineRule="exact"/>
        <w:jc w:val="center"/>
        <w:rPr>
          <w:rFonts w:ascii="宋体" w:hAnsi="宋体" w:eastAsia="宋体" w:cs="宋体"/>
          <w:b/>
          <w:bCs/>
          <w:color w:val="auto"/>
          <w:kern w:val="0"/>
          <w:sz w:val="24"/>
          <w:szCs w:val="24"/>
          <w:highlight w:val="none"/>
          <w:u w:color="000000"/>
          <w:lang w:val="zh-TW" w:eastAsia="zh-TW" w:bidi="ar-SA"/>
        </w:rPr>
      </w:pPr>
    </w:p>
    <w:p w14:paraId="2E56E524">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2"/>
          <w:sz w:val="24"/>
          <w:szCs w:val="24"/>
          <w:highlight w:val="none"/>
          <w:u w:color="000000"/>
          <w:lang w:val="en-US" w:eastAsia="zh-CN" w:bidi="ar-SA"/>
        </w:rPr>
      </w:pPr>
    </w:p>
    <w:p w14:paraId="264E40ED">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CN" w:bidi="ar-SA"/>
        </w:rPr>
        <w:t>投标人</w:t>
      </w:r>
      <w:r>
        <w:rPr>
          <w:rFonts w:hint="eastAsia" w:ascii="宋体" w:hAnsi="宋体" w:eastAsia="宋体" w:cs="宋体"/>
          <w:color w:val="auto"/>
          <w:kern w:val="0"/>
          <w:sz w:val="24"/>
          <w:szCs w:val="24"/>
          <w:highlight w:val="none"/>
          <w:u w:color="000000"/>
          <w:lang w:val="zh-TW" w:eastAsia="zh-TW" w:bidi="ar-SA"/>
        </w:rPr>
        <w:t>名称（盖章）：</w:t>
      </w:r>
    </w:p>
    <w:p w14:paraId="678B73A5">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法定代表人或授权委托人（签字或盖章）：</w:t>
      </w:r>
    </w:p>
    <w:p w14:paraId="722FC3D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日期：     年   月   日</w:t>
      </w:r>
    </w:p>
    <w:p w14:paraId="0354CE6F">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p>
    <w:p w14:paraId="612E9A6F">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p>
    <w:p w14:paraId="22F04112">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3BBDBDCF">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rPr>
      </w:pPr>
      <w:r>
        <w:rPr>
          <w:rFonts w:hint="eastAsia" w:ascii="宋体" w:hAnsi="宋体" w:cs="宋体"/>
          <w:b/>
          <w:bCs/>
          <w:color w:val="auto"/>
          <w:kern w:val="0"/>
          <w:sz w:val="36"/>
          <w:szCs w:val="36"/>
          <w:highlight w:val="none"/>
          <w:lang w:val="zh-TW" w:eastAsia="zh-CN"/>
        </w:rPr>
        <w:t>投标人</w:t>
      </w:r>
      <w:r>
        <w:rPr>
          <w:rFonts w:hint="eastAsia" w:ascii="宋体" w:hAnsi="宋体" w:cs="宋体"/>
          <w:b/>
          <w:bCs/>
          <w:color w:val="auto"/>
          <w:kern w:val="0"/>
          <w:sz w:val="36"/>
          <w:szCs w:val="36"/>
          <w:highlight w:val="none"/>
          <w:lang w:val="zh-TW"/>
        </w:rPr>
        <w:t>业绩</w:t>
      </w:r>
      <w:r>
        <w:rPr>
          <w:rFonts w:hint="eastAsia" w:ascii="宋体" w:hAnsi="宋体" w:cs="宋体"/>
          <w:b/>
          <w:bCs/>
          <w:color w:val="auto"/>
          <w:kern w:val="0"/>
          <w:sz w:val="36"/>
          <w:szCs w:val="36"/>
          <w:highlight w:val="none"/>
          <w:lang w:val="zh-TW" w:eastAsia="zh-CN"/>
        </w:rPr>
        <w:t>一览</w:t>
      </w:r>
      <w:r>
        <w:rPr>
          <w:rFonts w:hint="eastAsia" w:ascii="宋体" w:hAnsi="宋体" w:cs="宋体"/>
          <w:b/>
          <w:bCs/>
          <w:color w:val="auto"/>
          <w:kern w:val="0"/>
          <w:sz w:val="36"/>
          <w:szCs w:val="36"/>
          <w:highlight w:val="none"/>
          <w:lang w:val="zh-TW"/>
        </w:rPr>
        <w:t>表</w:t>
      </w:r>
    </w:p>
    <w:p w14:paraId="50A19900">
      <w:pPr>
        <w:pStyle w:val="9"/>
        <w:snapToGrid w:val="0"/>
        <w:spacing w:after="0"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项目名称：</w:t>
      </w:r>
      <w:r>
        <w:rPr>
          <w:rFonts w:hint="eastAsia" w:ascii="宋体" w:hAnsi="宋体" w:cs="宋体"/>
          <w:color w:val="auto"/>
          <w:szCs w:val="24"/>
          <w:highlight w:val="none"/>
          <w:lang w:val="zh-CN"/>
        </w:rPr>
        <w:t>龙游县小溪滩库区、红船头库区、灵山港城区段保洁</w:t>
      </w:r>
      <w:r>
        <w:rPr>
          <w:rFonts w:hint="eastAsia" w:ascii="宋体" w:hAnsi="宋体" w:cs="宋体"/>
          <w:color w:val="auto"/>
          <w:szCs w:val="24"/>
          <w:highlight w:val="none"/>
        </w:rPr>
        <w:t xml:space="preserve">                            </w:t>
      </w:r>
    </w:p>
    <w:p w14:paraId="217C7C6F">
      <w:pPr>
        <w:pStyle w:val="9"/>
        <w:snapToGrid w:val="0"/>
        <w:spacing w:after="0"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lang w:val="en-US" w:eastAsia="zh-CN"/>
        </w:rPr>
        <w:t>HSQZLYCG2025-001</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95"/>
        <w:gridCol w:w="1683"/>
        <w:gridCol w:w="1273"/>
        <w:gridCol w:w="1357"/>
        <w:gridCol w:w="1775"/>
        <w:gridCol w:w="1135"/>
      </w:tblGrid>
      <w:tr w14:paraId="2D9B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18D353D9">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lang w:val="zh-TW" w:eastAsia="zh-TW"/>
              </w:rPr>
              <w:t>序号</w:t>
            </w:r>
          </w:p>
        </w:tc>
        <w:tc>
          <w:tcPr>
            <w:tcW w:w="1395" w:type="dxa"/>
            <w:vAlign w:val="center"/>
          </w:tcPr>
          <w:p w14:paraId="2FEC08B5">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项目名称</w:t>
            </w:r>
          </w:p>
        </w:tc>
        <w:tc>
          <w:tcPr>
            <w:tcW w:w="1683" w:type="dxa"/>
            <w:vAlign w:val="center"/>
          </w:tcPr>
          <w:p w14:paraId="6B2200F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rPr>
            </w:pPr>
            <w:r>
              <w:rPr>
                <w:rFonts w:hint="eastAsia" w:ascii="宋体" w:hAnsi="宋体" w:cs="宋体"/>
                <w:color w:val="auto"/>
                <w:sz w:val="24"/>
                <w:szCs w:val="24"/>
                <w:highlight w:val="none"/>
              </w:rPr>
              <w:t>项目地址</w:t>
            </w:r>
          </w:p>
        </w:tc>
        <w:tc>
          <w:tcPr>
            <w:tcW w:w="1273" w:type="dxa"/>
            <w:vAlign w:val="center"/>
          </w:tcPr>
          <w:p w14:paraId="18B20385">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rPr>
            </w:pPr>
            <w:r>
              <w:rPr>
                <w:rFonts w:hint="eastAsia" w:ascii="宋体" w:hAnsi="宋体" w:cs="宋体"/>
                <w:color w:val="auto"/>
                <w:sz w:val="24"/>
                <w:szCs w:val="24"/>
                <w:highlight w:val="none"/>
              </w:rPr>
              <w:t>合同总价</w:t>
            </w:r>
          </w:p>
        </w:tc>
        <w:tc>
          <w:tcPr>
            <w:tcW w:w="1357" w:type="dxa"/>
            <w:vAlign w:val="center"/>
          </w:tcPr>
          <w:p w14:paraId="1A472FCE">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rPr>
            </w:pPr>
            <w:r>
              <w:rPr>
                <w:rFonts w:hint="eastAsia" w:ascii="宋体" w:hAnsi="宋体" w:cs="宋体"/>
                <w:color w:val="auto"/>
                <w:sz w:val="24"/>
                <w:szCs w:val="24"/>
                <w:highlight w:val="none"/>
              </w:rPr>
              <w:t>签约日期</w:t>
            </w:r>
          </w:p>
        </w:tc>
        <w:tc>
          <w:tcPr>
            <w:tcW w:w="1775" w:type="dxa"/>
            <w:vAlign w:val="center"/>
          </w:tcPr>
          <w:p w14:paraId="4E23366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采购人联系人</w:t>
            </w:r>
          </w:p>
        </w:tc>
        <w:tc>
          <w:tcPr>
            <w:tcW w:w="1135" w:type="dxa"/>
            <w:vAlign w:val="center"/>
          </w:tcPr>
          <w:p w14:paraId="6AC40AA5">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4B17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3D31AFD0">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495AB72A">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210D773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2C3ED69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38EC84A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5DBBF856">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6A3E25B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382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7AD80AFE">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4BF38FD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1FD5F65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6FBC761D">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358D18B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0AB46B8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37CB165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785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1C51DBAB">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422CB96F">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5B3E02F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120F780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06D84F2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0626B16E">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7B609865">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2723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7EE8BD7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0595359C">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604BD5C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2EB748F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6865069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1513CEB4">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36DDC2E0">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6D9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60A27BBD">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1C63122B">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698D641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004BBD7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5BBDD3D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0A68E5B2">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07243FDD">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63C6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38FB9EAB">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75B53270">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5F2F97E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79AAB9DC">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1415F95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3C2EAC6E">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584CFE12">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4950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2F824144">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64A9D72B">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179487E6">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70486C66">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37DAFFA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51445F2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7FE3BB8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20E3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77AFA4E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1265E14B">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6D8F3572">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29B53713">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7422AE2F">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2D67C53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044BD8D8">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0EC4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0E08773D">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194C14C1">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0D6558D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35DECE8D">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18CD81CE">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27CB7CE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69EC725A">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4B65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3" w:type="dxa"/>
            <w:vAlign w:val="center"/>
          </w:tcPr>
          <w:p w14:paraId="44651BC6">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456B0CFD">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683" w:type="dxa"/>
            <w:vAlign w:val="center"/>
          </w:tcPr>
          <w:p w14:paraId="40EBECB7">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273" w:type="dxa"/>
            <w:vAlign w:val="center"/>
          </w:tcPr>
          <w:p w14:paraId="0B625AC1">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357" w:type="dxa"/>
            <w:vAlign w:val="center"/>
          </w:tcPr>
          <w:p w14:paraId="1D8D7CC2">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775" w:type="dxa"/>
            <w:vAlign w:val="center"/>
          </w:tcPr>
          <w:p w14:paraId="2B66DB2B">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c>
          <w:tcPr>
            <w:tcW w:w="1135" w:type="dxa"/>
            <w:vAlign w:val="center"/>
          </w:tcPr>
          <w:p w14:paraId="4468B176">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r w14:paraId="1640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33" w:type="dxa"/>
            <w:vAlign w:val="center"/>
          </w:tcPr>
          <w:p w14:paraId="25B1F5CD">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p>
        </w:tc>
        <w:tc>
          <w:tcPr>
            <w:tcW w:w="1395" w:type="dxa"/>
            <w:vAlign w:val="center"/>
          </w:tcPr>
          <w:p w14:paraId="245DE69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683" w:type="dxa"/>
            <w:vAlign w:val="center"/>
          </w:tcPr>
          <w:p w14:paraId="090FA9CE">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273" w:type="dxa"/>
            <w:vAlign w:val="center"/>
          </w:tcPr>
          <w:p w14:paraId="06603DEA">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357" w:type="dxa"/>
            <w:vAlign w:val="center"/>
          </w:tcPr>
          <w:p w14:paraId="47849885">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775" w:type="dxa"/>
            <w:vAlign w:val="center"/>
          </w:tcPr>
          <w:p w14:paraId="5DD2EF62">
            <w:pPr>
              <w:pStyle w:val="45"/>
              <w:pBdr>
                <w:top w:val="none" w:color="auto" w:sz="0" w:space="0"/>
                <w:left w:val="none" w:color="auto" w:sz="0" w:space="0"/>
                <w:bottom w:val="none" w:color="auto" w:sz="0" w:space="0"/>
                <w:right w:val="none" w:color="auto" w:sz="0" w:space="0"/>
              </w:pBdr>
              <w:jc w:val="center"/>
              <w:rPr>
                <w:rFonts w:ascii="宋体" w:hAnsi="宋体" w:cs="宋体"/>
                <w:color w:val="auto"/>
                <w:kern w:val="0"/>
                <w:sz w:val="24"/>
                <w:szCs w:val="24"/>
                <w:highlight w:val="none"/>
                <w:lang w:val="zh-TW" w:eastAsia="zh-TW"/>
              </w:rPr>
            </w:pPr>
            <w:r>
              <w:rPr>
                <w:rFonts w:hint="eastAsia" w:ascii="宋体" w:hAnsi="宋体" w:cs="宋体"/>
                <w:color w:val="auto"/>
                <w:sz w:val="24"/>
                <w:szCs w:val="24"/>
                <w:highlight w:val="none"/>
              </w:rPr>
              <w:t>...</w:t>
            </w:r>
          </w:p>
        </w:tc>
        <w:tc>
          <w:tcPr>
            <w:tcW w:w="1135" w:type="dxa"/>
            <w:vAlign w:val="center"/>
          </w:tcPr>
          <w:p w14:paraId="3425E149">
            <w:pPr>
              <w:pStyle w:val="45"/>
              <w:pBdr>
                <w:top w:val="none" w:color="auto" w:sz="0" w:space="0"/>
                <w:left w:val="none" w:color="auto" w:sz="0" w:space="0"/>
                <w:bottom w:val="none" w:color="auto" w:sz="0" w:space="0"/>
                <w:right w:val="none" w:color="auto" w:sz="0" w:space="0"/>
              </w:pBdr>
              <w:jc w:val="center"/>
              <w:rPr>
                <w:rFonts w:ascii="宋体" w:hAnsi="宋体" w:cs="宋体"/>
                <w:color w:val="auto"/>
                <w:sz w:val="24"/>
                <w:szCs w:val="24"/>
                <w:highlight w:val="none"/>
              </w:rPr>
            </w:pPr>
          </w:p>
        </w:tc>
      </w:tr>
    </w:tbl>
    <w:p w14:paraId="2CAE58F7">
      <w:pPr>
        <w:pStyle w:val="9"/>
        <w:autoSpaceDE w:val="0"/>
        <w:autoSpaceDN w:val="0"/>
        <w:spacing w:after="0" w:line="44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注：1.按招标文件评分细则要求提供的证明材料附后。</w:t>
      </w:r>
    </w:p>
    <w:p w14:paraId="46931139">
      <w:pPr>
        <w:pStyle w:val="9"/>
        <w:autoSpaceDE w:val="0"/>
        <w:autoSpaceDN w:val="0"/>
        <w:spacing w:after="0"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2.本表格可按照实际需要增行。</w:t>
      </w:r>
    </w:p>
    <w:p w14:paraId="37DE8BD0">
      <w:pPr>
        <w:pStyle w:val="45"/>
        <w:pBdr>
          <w:top w:val="none" w:color="auto" w:sz="0" w:space="0"/>
          <w:left w:val="none" w:color="auto" w:sz="0" w:space="0"/>
          <w:bottom w:val="none" w:color="auto" w:sz="0" w:space="0"/>
          <w:right w:val="none" w:color="auto" w:sz="0" w:space="0"/>
        </w:pBdr>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5EE091C7">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CN" w:bidi="ar-SA"/>
        </w:rPr>
        <w:t>投标人</w:t>
      </w:r>
      <w:r>
        <w:rPr>
          <w:rFonts w:hint="eastAsia" w:ascii="宋体" w:hAnsi="宋体" w:eastAsia="宋体" w:cs="宋体"/>
          <w:color w:val="auto"/>
          <w:kern w:val="0"/>
          <w:sz w:val="24"/>
          <w:szCs w:val="24"/>
          <w:highlight w:val="none"/>
          <w:u w:color="000000"/>
          <w:lang w:val="zh-TW" w:eastAsia="zh-TW" w:bidi="ar-SA"/>
        </w:rPr>
        <w:t>名称（盖章）：</w:t>
      </w:r>
    </w:p>
    <w:p w14:paraId="0A5F9E90">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法定代表人或授权委托人（签字或盖章）：</w:t>
      </w:r>
    </w:p>
    <w:p w14:paraId="4482A5A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日期：     年   月   日</w:t>
      </w:r>
    </w:p>
    <w:p w14:paraId="386C6394">
      <w:pPr>
        <w:pStyle w:val="45"/>
        <w:pBdr>
          <w:top w:val="none" w:color="auto" w:sz="0" w:space="0"/>
          <w:left w:val="none" w:color="auto" w:sz="0" w:space="0"/>
          <w:bottom w:val="none" w:color="auto" w:sz="0" w:space="0"/>
          <w:right w:val="none" w:color="auto" w:sz="0" w:space="0"/>
        </w:pBdr>
        <w:jc w:val="left"/>
        <w:rPr>
          <w:rFonts w:hint="eastAsia" w:ascii="宋体" w:hAnsi="宋体" w:cs="宋体"/>
          <w:b/>
          <w:bCs/>
          <w:color w:val="auto"/>
          <w:kern w:val="0"/>
          <w:sz w:val="24"/>
          <w:szCs w:val="24"/>
          <w:highlight w:val="none"/>
          <w:lang w:val="zh-TW"/>
        </w:rPr>
      </w:pPr>
    </w:p>
    <w:p w14:paraId="131E4165">
      <w:pPr>
        <w:widowControl w:val="0"/>
        <w:pBdr>
          <w:top w:val="none" w:color="auto" w:sz="0" w:space="0"/>
          <w:left w:val="none" w:color="auto" w:sz="0" w:space="0"/>
          <w:bottom w:val="none" w:color="auto" w:sz="0" w:space="0"/>
          <w:right w:val="none" w:color="auto" w:sz="0" w:space="0"/>
        </w:pBdr>
        <w:jc w:val="left"/>
        <w:rPr>
          <w:rFonts w:ascii="宋体" w:hAnsi="宋体" w:eastAsia="宋体" w:cs="宋体"/>
          <w:color w:val="auto"/>
          <w:kern w:val="0"/>
          <w:sz w:val="24"/>
          <w:szCs w:val="24"/>
          <w:highlight w:val="none"/>
          <w:u w:color="000000"/>
          <w:lang w:val="zh-TW" w:eastAsia="zh-CN" w:bidi="ar-SA"/>
        </w:rPr>
      </w:pPr>
      <w:r>
        <w:rPr>
          <w:rFonts w:hint="eastAsia" w:ascii="宋体" w:hAnsi="宋体" w:eastAsia="宋体" w:cs="宋体"/>
          <w:color w:val="auto"/>
          <w:kern w:val="0"/>
          <w:sz w:val="24"/>
          <w:szCs w:val="24"/>
          <w:highlight w:val="none"/>
          <w:u w:color="000000"/>
          <w:lang w:val="zh-TW" w:eastAsia="zh-CN" w:bidi="ar-SA"/>
        </w:rPr>
        <w:t>附件</w:t>
      </w:r>
    </w:p>
    <w:p w14:paraId="6192702D">
      <w:pPr>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color w:val="auto"/>
          <w:kern w:val="0"/>
          <w:sz w:val="36"/>
          <w:szCs w:val="36"/>
          <w:highlight w:val="none"/>
          <w:u w:color="000000"/>
          <w:lang w:val="zh-TW" w:eastAsia="zh-CN" w:bidi="ar-SA"/>
        </w:rPr>
      </w:pPr>
      <w:r>
        <w:rPr>
          <w:rFonts w:hint="eastAsia" w:ascii="宋体" w:hAnsi="宋体" w:eastAsia="宋体" w:cs="宋体"/>
          <w:b/>
          <w:bCs/>
          <w:color w:val="auto"/>
          <w:kern w:val="0"/>
          <w:sz w:val="36"/>
          <w:szCs w:val="36"/>
          <w:highlight w:val="none"/>
          <w:u w:color="000000"/>
          <w:lang w:val="zh-TW" w:eastAsia="zh-CN" w:bidi="ar-SA"/>
        </w:rPr>
        <w:t>项目人员配备表</w:t>
      </w:r>
    </w:p>
    <w:p w14:paraId="73DAE7DE">
      <w:pPr>
        <w:widowControl w:val="0"/>
        <w:pBdr>
          <w:top w:val="none" w:color="auto" w:sz="0" w:space="0"/>
          <w:left w:val="none" w:color="auto" w:sz="0" w:space="0"/>
          <w:bottom w:val="none" w:color="auto" w:sz="0" w:space="0"/>
          <w:right w:val="none" w:color="auto" w:sz="0" w:space="0"/>
        </w:pBdr>
        <w:snapToGrid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eastAsia="宋体" w:cs="宋体"/>
          <w:color w:val="auto"/>
          <w:kern w:val="2"/>
          <w:sz w:val="24"/>
          <w:szCs w:val="24"/>
          <w:highlight w:val="none"/>
          <w:lang w:val="zh-CN" w:eastAsia="zh-CN" w:bidi="ar-SA"/>
        </w:rPr>
        <w:t>龙游县小溪滩库区、红船头库区、灵山港城区段保洁</w:t>
      </w:r>
      <w:r>
        <w:rPr>
          <w:rFonts w:hint="eastAsia" w:ascii="宋体" w:hAnsi="宋体" w:eastAsia="宋体" w:cs="宋体"/>
          <w:color w:val="auto"/>
          <w:kern w:val="2"/>
          <w:sz w:val="24"/>
          <w:szCs w:val="24"/>
          <w:highlight w:val="none"/>
          <w:lang w:val="en-US" w:eastAsia="zh-CN" w:bidi="ar-SA"/>
        </w:rPr>
        <w:t xml:space="preserve">                            </w:t>
      </w:r>
    </w:p>
    <w:p w14:paraId="5B3C83A5">
      <w:pPr>
        <w:widowControl w:val="0"/>
        <w:pBdr>
          <w:top w:val="none" w:color="auto" w:sz="0" w:space="0"/>
          <w:left w:val="none" w:color="auto" w:sz="0" w:space="0"/>
          <w:bottom w:val="none" w:color="auto" w:sz="0" w:space="0"/>
          <w:right w:val="none" w:color="auto" w:sz="0" w:space="0"/>
        </w:pBdr>
        <w:snapToGrid w:val="0"/>
        <w:spacing w:after="0" w:line="44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项目编号：HSQZLYCG2025-001</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080"/>
        <w:gridCol w:w="1140"/>
        <w:gridCol w:w="1692"/>
        <w:gridCol w:w="852"/>
        <w:gridCol w:w="1392"/>
        <w:gridCol w:w="1428"/>
      </w:tblGrid>
      <w:tr w14:paraId="12F5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25" w:type="dxa"/>
            <w:noWrap/>
            <w:vAlign w:val="center"/>
          </w:tcPr>
          <w:p w14:paraId="719101D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类别</w:t>
            </w:r>
          </w:p>
        </w:tc>
        <w:tc>
          <w:tcPr>
            <w:tcW w:w="1080" w:type="dxa"/>
            <w:noWrap/>
            <w:vAlign w:val="center"/>
          </w:tcPr>
          <w:p w14:paraId="6348090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w:t>
            </w:r>
          </w:p>
        </w:tc>
        <w:tc>
          <w:tcPr>
            <w:tcW w:w="1140" w:type="dxa"/>
            <w:noWrap/>
            <w:vAlign w:val="center"/>
          </w:tcPr>
          <w:p w14:paraId="6EAF15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职务</w:t>
            </w:r>
          </w:p>
        </w:tc>
        <w:tc>
          <w:tcPr>
            <w:tcW w:w="1692" w:type="dxa"/>
            <w:noWrap/>
            <w:vAlign w:val="center"/>
          </w:tcPr>
          <w:p w14:paraId="09B45D2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职称或资格</w:t>
            </w:r>
          </w:p>
        </w:tc>
        <w:tc>
          <w:tcPr>
            <w:tcW w:w="852" w:type="dxa"/>
            <w:noWrap/>
            <w:vAlign w:val="center"/>
          </w:tcPr>
          <w:p w14:paraId="24D0842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等级</w:t>
            </w:r>
          </w:p>
        </w:tc>
        <w:tc>
          <w:tcPr>
            <w:tcW w:w="1392" w:type="dxa"/>
            <w:noWrap/>
            <w:vAlign w:val="center"/>
          </w:tcPr>
          <w:p w14:paraId="45338DD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证号</w:t>
            </w:r>
          </w:p>
        </w:tc>
        <w:tc>
          <w:tcPr>
            <w:tcW w:w="1428" w:type="dxa"/>
            <w:noWrap/>
            <w:vAlign w:val="center"/>
          </w:tcPr>
          <w:p w14:paraId="01EA899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专业</w:t>
            </w:r>
          </w:p>
        </w:tc>
      </w:tr>
      <w:tr w14:paraId="1D5D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noWrap/>
            <w:vAlign w:val="center"/>
          </w:tcPr>
          <w:p w14:paraId="40F85D3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1080" w:type="dxa"/>
            <w:noWrap/>
            <w:vAlign w:val="center"/>
          </w:tcPr>
          <w:p w14:paraId="1746534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140" w:type="dxa"/>
            <w:noWrap/>
            <w:vAlign w:val="center"/>
          </w:tcPr>
          <w:p w14:paraId="5FF96AE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692" w:type="dxa"/>
            <w:noWrap/>
            <w:vAlign w:val="center"/>
          </w:tcPr>
          <w:p w14:paraId="59A0172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52" w:type="dxa"/>
            <w:noWrap/>
            <w:vAlign w:val="center"/>
          </w:tcPr>
          <w:p w14:paraId="2D5250F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92" w:type="dxa"/>
            <w:noWrap/>
            <w:vAlign w:val="center"/>
          </w:tcPr>
          <w:p w14:paraId="569778D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28" w:type="dxa"/>
            <w:noWrap/>
            <w:vAlign w:val="center"/>
          </w:tcPr>
          <w:p w14:paraId="0B3B524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43B8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Merge w:val="restart"/>
            <w:noWrap/>
            <w:vAlign w:val="center"/>
          </w:tcPr>
          <w:p w14:paraId="288FE56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团队其他技术成员</w:t>
            </w:r>
          </w:p>
        </w:tc>
        <w:tc>
          <w:tcPr>
            <w:tcW w:w="1080" w:type="dxa"/>
            <w:noWrap/>
            <w:vAlign w:val="center"/>
          </w:tcPr>
          <w:p w14:paraId="265239D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140" w:type="dxa"/>
            <w:noWrap/>
            <w:vAlign w:val="center"/>
          </w:tcPr>
          <w:p w14:paraId="71D18E7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692" w:type="dxa"/>
            <w:noWrap/>
            <w:vAlign w:val="center"/>
          </w:tcPr>
          <w:p w14:paraId="75FECE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52" w:type="dxa"/>
            <w:noWrap/>
            <w:vAlign w:val="center"/>
          </w:tcPr>
          <w:p w14:paraId="147FFA3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92" w:type="dxa"/>
            <w:noWrap/>
            <w:vAlign w:val="center"/>
          </w:tcPr>
          <w:p w14:paraId="649E585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28" w:type="dxa"/>
            <w:noWrap/>
            <w:vAlign w:val="center"/>
          </w:tcPr>
          <w:p w14:paraId="537B09E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71C1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Merge w:val="continue"/>
            <w:noWrap/>
            <w:vAlign w:val="center"/>
          </w:tcPr>
          <w:p w14:paraId="13C434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80" w:type="dxa"/>
            <w:noWrap/>
            <w:vAlign w:val="center"/>
          </w:tcPr>
          <w:p w14:paraId="0396908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140" w:type="dxa"/>
            <w:noWrap/>
            <w:vAlign w:val="center"/>
          </w:tcPr>
          <w:p w14:paraId="39F8FA0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692" w:type="dxa"/>
            <w:noWrap/>
            <w:vAlign w:val="center"/>
          </w:tcPr>
          <w:p w14:paraId="37824C6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52" w:type="dxa"/>
            <w:noWrap/>
            <w:vAlign w:val="center"/>
          </w:tcPr>
          <w:p w14:paraId="1404804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92" w:type="dxa"/>
            <w:noWrap/>
            <w:vAlign w:val="center"/>
          </w:tcPr>
          <w:p w14:paraId="233F876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28" w:type="dxa"/>
            <w:noWrap/>
            <w:vAlign w:val="center"/>
          </w:tcPr>
          <w:p w14:paraId="7F3E5E4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110D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Merge w:val="continue"/>
            <w:noWrap/>
            <w:vAlign w:val="center"/>
          </w:tcPr>
          <w:p w14:paraId="5BBDDBC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80" w:type="dxa"/>
            <w:noWrap/>
            <w:vAlign w:val="center"/>
          </w:tcPr>
          <w:p w14:paraId="553313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140" w:type="dxa"/>
            <w:noWrap/>
            <w:vAlign w:val="center"/>
          </w:tcPr>
          <w:p w14:paraId="56706B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692" w:type="dxa"/>
            <w:noWrap/>
            <w:vAlign w:val="center"/>
          </w:tcPr>
          <w:p w14:paraId="19F9663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52" w:type="dxa"/>
            <w:noWrap/>
            <w:vAlign w:val="center"/>
          </w:tcPr>
          <w:p w14:paraId="7327E48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92" w:type="dxa"/>
            <w:noWrap/>
            <w:vAlign w:val="center"/>
          </w:tcPr>
          <w:p w14:paraId="782B3D5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28" w:type="dxa"/>
            <w:noWrap/>
            <w:vAlign w:val="center"/>
          </w:tcPr>
          <w:p w14:paraId="6D80146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65A1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5" w:type="dxa"/>
            <w:vMerge w:val="continue"/>
            <w:noWrap/>
            <w:vAlign w:val="center"/>
          </w:tcPr>
          <w:p w14:paraId="79737F4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80" w:type="dxa"/>
            <w:noWrap/>
            <w:vAlign w:val="center"/>
          </w:tcPr>
          <w:p w14:paraId="362D0DB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140" w:type="dxa"/>
            <w:noWrap/>
            <w:vAlign w:val="center"/>
          </w:tcPr>
          <w:p w14:paraId="61A3F3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692" w:type="dxa"/>
            <w:noWrap/>
            <w:vAlign w:val="center"/>
          </w:tcPr>
          <w:p w14:paraId="287A7A9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52" w:type="dxa"/>
            <w:noWrap/>
            <w:vAlign w:val="center"/>
          </w:tcPr>
          <w:p w14:paraId="0EE8FF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92" w:type="dxa"/>
            <w:noWrap/>
            <w:vAlign w:val="center"/>
          </w:tcPr>
          <w:p w14:paraId="638779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28" w:type="dxa"/>
            <w:noWrap/>
            <w:vAlign w:val="center"/>
          </w:tcPr>
          <w:p w14:paraId="7E720CB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after="0" w:line="36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bl>
    <w:p w14:paraId="1CDD3BBB">
      <w:pPr>
        <w:widowControl w:val="0"/>
        <w:pBdr>
          <w:top w:val="none" w:color="auto" w:sz="0" w:space="0"/>
          <w:left w:val="none" w:color="auto" w:sz="0" w:space="0"/>
          <w:bottom w:val="none" w:color="auto" w:sz="0" w:space="0"/>
          <w:right w:val="none" w:color="auto" w:sz="0" w:space="0"/>
        </w:pBdr>
        <w:autoSpaceDE w:val="0"/>
        <w:autoSpaceDN w:val="0"/>
        <w:spacing w:after="0" w:line="44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注：1.按招标文件评分细则要求提供的证明材料附后。</w:t>
      </w:r>
    </w:p>
    <w:p w14:paraId="3D710E15">
      <w:pPr>
        <w:widowControl w:val="0"/>
        <w:pBdr>
          <w:top w:val="none" w:color="auto" w:sz="0" w:space="0"/>
          <w:left w:val="none" w:color="auto" w:sz="0" w:space="0"/>
          <w:bottom w:val="none" w:color="auto" w:sz="0" w:space="0"/>
          <w:right w:val="none" w:color="auto" w:sz="0" w:space="0"/>
        </w:pBdr>
        <w:autoSpaceDE w:val="0"/>
        <w:autoSpaceDN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2.本表格可按照实际需要增行。</w:t>
      </w:r>
    </w:p>
    <w:p w14:paraId="68A605F9">
      <w:pPr>
        <w:widowControl w:val="0"/>
        <w:pBdr>
          <w:top w:val="none" w:color="auto" w:sz="0" w:space="0"/>
          <w:left w:val="none" w:color="auto" w:sz="0" w:space="0"/>
          <w:bottom w:val="none" w:color="auto" w:sz="0" w:space="0"/>
          <w:right w:val="none" w:color="auto" w:sz="0" w:space="0"/>
        </w:pBdr>
        <w:spacing w:line="440" w:lineRule="exact"/>
        <w:jc w:val="center"/>
        <w:rPr>
          <w:rFonts w:hint="eastAsia" w:ascii="宋体" w:hAnsi="宋体" w:eastAsia="宋体" w:cs="宋体"/>
          <w:color w:val="auto"/>
          <w:kern w:val="0"/>
          <w:sz w:val="24"/>
          <w:szCs w:val="24"/>
          <w:highlight w:val="none"/>
          <w:u w:color="000000"/>
          <w:lang w:val="en-US" w:eastAsia="zh-CN" w:bidi="ar-SA"/>
        </w:rPr>
      </w:pPr>
      <w:r>
        <w:rPr>
          <w:rFonts w:hint="eastAsia" w:ascii="宋体" w:hAnsi="宋体" w:eastAsia="宋体" w:cs="宋体"/>
          <w:color w:val="auto"/>
          <w:kern w:val="0"/>
          <w:sz w:val="24"/>
          <w:szCs w:val="24"/>
          <w:highlight w:val="none"/>
          <w:u w:color="000000"/>
          <w:lang w:val="en-US" w:eastAsia="zh-CN" w:bidi="ar-SA"/>
        </w:rPr>
        <w:t xml:space="preserve">   </w:t>
      </w:r>
    </w:p>
    <w:p w14:paraId="3C2A693B">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CN" w:bidi="ar-SA"/>
        </w:rPr>
        <w:t>投标人</w:t>
      </w:r>
      <w:r>
        <w:rPr>
          <w:rFonts w:hint="eastAsia" w:ascii="宋体" w:hAnsi="宋体" w:eastAsia="宋体" w:cs="宋体"/>
          <w:color w:val="auto"/>
          <w:kern w:val="0"/>
          <w:sz w:val="24"/>
          <w:szCs w:val="24"/>
          <w:highlight w:val="none"/>
          <w:u w:color="000000"/>
          <w:lang w:val="zh-TW" w:eastAsia="zh-TW" w:bidi="ar-SA"/>
        </w:rPr>
        <w:t>名称（盖章）：</w:t>
      </w:r>
    </w:p>
    <w:p w14:paraId="274184AE">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法定代表人或授权委托人（签字或盖章）：</w:t>
      </w:r>
    </w:p>
    <w:p w14:paraId="66A4EC56">
      <w:pPr>
        <w:widowControl w:val="0"/>
        <w:pBdr>
          <w:top w:val="none" w:color="auto" w:sz="0" w:space="0"/>
          <w:left w:val="none" w:color="auto" w:sz="0" w:space="0"/>
          <w:bottom w:val="none" w:color="auto" w:sz="0" w:space="0"/>
          <w:right w:val="none" w:color="auto" w:sz="0" w:space="0"/>
        </w:pBdr>
        <w:spacing w:line="440" w:lineRule="exact"/>
        <w:jc w:val="center"/>
        <w:rPr>
          <w:rFonts w:ascii="宋体" w:hAnsi="宋体" w:eastAsia="宋体" w:cs="宋体"/>
          <w:color w:val="auto"/>
          <w:kern w:val="0"/>
          <w:sz w:val="24"/>
          <w:szCs w:val="24"/>
          <w:highlight w:val="none"/>
          <w:u w:color="000000"/>
          <w:lang w:val="zh-TW" w:eastAsia="zh-TW" w:bidi="ar-SA"/>
        </w:rPr>
      </w:pPr>
      <w:r>
        <w:rPr>
          <w:rFonts w:hint="eastAsia" w:ascii="宋体" w:hAnsi="宋体" w:eastAsia="宋体" w:cs="宋体"/>
          <w:color w:val="auto"/>
          <w:kern w:val="0"/>
          <w:sz w:val="24"/>
          <w:szCs w:val="24"/>
          <w:highlight w:val="none"/>
          <w:u w:color="000000"/>
          <w:lang w:val="en-US" w:eastAsia="zh-CN" w:bidi="ar-SA"/>
        </w:rPr>
        <w:t xml:space="preserve">       </w:t>
      </w:r>
      <w:r>
        <w:rPr>
          <w:rFonts w:hint="eastAsia" w:ascii="宋体" w:hAnsi="宋体" w:eastAsia="宋体" w:cs="宋体"/>
          <w:color w:val="auto"/>
          <w:kern w:val="0"/>
          <w:sz w:val="24"/>
          <w:szCs w:val="24"/>
          <w:highlight w:val="none"/>
          <w:u w:color="000000"/>
          <w:lang w:val="zh-TW" w:eastAsia="zh-TW" w:bidi="ar-SA"/>
        </w:rPr>
        <w:t>日期：     年   月   日</w:t>
      </w:r>
    </w:p>
    <w:p w14:paraId="2ADB882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683405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EDA5DA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1605A6EE">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1F5FE77">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3046062F">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191071B2">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C6D7844">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5015DF98">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7092D6CD">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0BEC8D17">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24868A20">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B11E9AA">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BF69D89">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27803FA">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3E37369C">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58A65F1F">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273A26A">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D641B8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4A5C909">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BDE648B">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5C13D468">
      <w:pPr>
        <w:pStyle w:val="45"/>
        <w:pBdr>
          <w:top w:val="none" w:color="auto" w:sz="0" w:space="0"/>
          <w:left w:val="none" w:color="auto" w:sz="0" w:space="0"/>
          <w:bottom w:val="none" w:color="auto" w:sz="0" w:space="0"/>
          <w:right w:val="none" w:color="auto" w:sz="0" w:space="0"/>
        </w:pBdr>
        <w:jc w:val="center"/>
        <w:rPr>
          <w:rFonts w:hint="eastAsia" w:ascii="宋体" w:hAnsi="宋体" w:eastAsia="宋体" w:cs="宋体"/>
          <w:b/>
          <w:bCs/>
          <w:color w:val="auto"/>
          <w:kern w:val="0"/>
          <w:sz w:val="36"/>
          <w:szCs w:val="36"/>
          <w:highlight w:val="none"/>
          <w:lang w:val="zh-TW" w:eastAsia="zh-CN"/>
        </w:rPr>
      </w:pPr>
      <w:r>
        <w:rPr>
          <w:rFonts w:hint="eastAsia" w:ascii="宋体" w:hAnsi="宋体" w:cs="宋体"/>
          <w:b/>
          <w:bCs/>
          <w:color w:val="auto"/>
          <w:kern w:val="0"/>
          <w:sz w:val="36"/>
          <w:szCs w:val="36"/>
          <w:highlight w:val="none"/>
          <w:lang w:val="zh-TW"/>
        </w:rPr>
        <w:t>商务</w:t>
      </w:r>
      <w:r>
        <w:rPr>
          <w:rFonts w:hint="eastAsia" w:ascii="宋体" w:hAnsi="宋体" w:cs="宋体"/>
          <w:b/>
          <w:bCs/>
          <w:color w:val="auto"/>
          <w:kern w:val="0"/>
          <w:sz w:val="36"/>
          <w:szCs w:val="36"/>
          <w:highlight w:val="none"/>
          <w:lang w:val="zh-TW" w:eastAsia="zh-CN"/>
        </w:rPr>
        <w:t>响应函</w:t>
      </w:r>
    </w:p>
    <w:p w14:paraId="38A53619">
      <w:pPr>
        <w:pStyle w:val="9"/>
        <w:snapToGrid w:val="0"/>
        <w:spacing w:after="0" w:line="440" w:lineRule="exact"/>
        <w:ind w:firstLine="480" w:firstLineChars="200"/>
        <w:rPr>
          <w:rFonts w:ascii="宋体" w:hAnsi="宋体" w:cs="宋体"/>
          <w:color w:val="auto"/>
          <w:szCs w:val="24"/>
          <w:highlight w:val="none"/>
        </w:rPr>
      </w:pPr>
    </w:p>
    <w:p w14:paraId="2C9AB67B">
      <w:pPr>
        <w:keepNext w:val="0"/>
        <w:keepLines w:val="0"/>
        <w:pageBreakBefore w:val="0"/>
        <w:widowControl w:val="0"/>
        <w:kinsoku/>
        <w:wordWrap/>
        <w:overflowPunct/>
        <w:topLinePunct w:val="0"/>
        <w:autoSpaceDE/>
        <w:autoSpaceDN/>
        <w:bidi w:val="0"/>
        <w:adjustRightInd/>
        <w:snapToGrid/>
        <w:spacing w:afterAutospacing="0" w:line="440" w:lineRule="exact"/>
        <w:ind w:left="0" w:leftChars="0" w:firstLine="0" w:firstLineChars="0"/>
        <w:jc w:val="both"/>
        <w:textAlignment w:val="auto"/>
        <w:rPr>
          <w:rFonts w:hint="eastAsia" w:ascii="宋体" w:hAnsi="宋体" w:eastAsia="宋体" w:cs="宋体"/>
          <w:color w:val="auto"/>
          <w:kern w:val="2"/>
          <w:sz w:val="24"/>
          <w:szCs w:val="24"/>
          <w:u w:val="single"/>
          <w:lang w:val="zh-CN" w:eastAsia="zh-CN" w:bidi="ar-SA"/>
        </w:rPr>
      </w:pPr>
      <w:r>
        <w:rPr>
          <w:rFonts w:hint="eastAsia" w:ascii="宋体" w:hAnsi="宋体" w:eastAsia="宋体" w:cs="宋体"/>
          <w:color w:val="auto"/>
          <w:kern w:val="2"/>
          <w:sz w:val="24"/>
          <w:szCs w:val="24"/>
          <w:lang w:val="zh-CN" w:eastAsia="zh-CN" w:bidi="ar-SA"/>
        </w:rPr>
        <w:t>致：龙游县林业水利局、浙江豪圣建设项目管理有限公司：</w:t>
      </w:r>
      <w:r>
        <w:rPr>
          <w:rFonts w:hint="eastAsia" w:ascii="宋体" w:hAnsi="宋体" w:eastAsia="宋体" w:cs="宋体"/>
          <w:color w:val="auto"/>
          <w:kern w:val="2"/>
          <w:sz w:val="24"/>
          <w:szCs w:val="24"/>
          <w:u w:val="single"/>
          <w:lang w:val="zh-CN" w:eastAsia="zh-CN" w:bidi="ar-SA"/>
        </w:rPr>
        <w:t xml:space="preserve"> </w:t>
      </w:r>
    </w:p>
    <w:p w14:paraId="5D22698B">
      <w:pPr>
        <w:keepNext w:val="0"/>
        <w:keepLines w:val="0"/>
        <w:pageBreakBefore w:val="0"/>
        <w:widowControl w:val="0"/>
        <w:kinsoku/>
        <w:wordWrap/>
        <w:overflowPunct/>
        <w:topLinePunct w:val="0"/>
        <w:autoSpaceDE/>
        <w:autoSpaceDN/>
        <w:bidi w:val="0"/>
        <w:adjustRightInd/>
        <w:snapToGrid/>
        <w:spacing w:afterAutospacing="0" w:line="440" w:lineRule="exact"/>
        <w:ind w:left="0" w:leftChars="0" w:firstLine="480" w:firstLineChars="20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我方参与的</w:t>
      </w:r>
      <w:r>
        <w:rPr>
          <w:rFonts w:hint="eastAsia" w:ascii="宋体" w:hAnsi="宋体" w:eastAsia="宋体" w:cs="宋体"/>
          <w:color w:val="auto"/>
          <w:kern w:val="2"/>
          <w:sz w:val="24"/>
          <w:szCs w:val="24"/>
          <w:u w:val="single"/>
          <w:lang w:val="zh-CN" w:eastAsia="zh-CN" w:bidi="ar-SA"/>
        </w:rPr>
        <w:t xml:space="preserve">  (项目名称)  (项目编号)   的</w:t>
      </w:r>
      <w:r>
        <w:rPr>
          <w:rFonts w:hint="eastAsia" w:ascii="宋体" w:hAnsi="宋体" w:eastAsia="宋体" w:cs="宋体"/>
          <w:color w:val="auto"/>
          <w:kern w:val="2"/>
          <w:sz w:val="24"/>
          <w:szCs w:val="24"/>
          <w:lang w:val="zh-CN" w:eastAsia="zh-CN" w:bidi="ar-SA"/>
        </w:rPr>
        <w:t>招标采购活动，我方郑重承诺，我方承诺对招标文件中的商务要求完全响应。</w:t>
      </w:r>
    </w:p>
    <w:p w14:paraId="7E6A93B4">
      <w:pPr>
        <w:keepNext w:val="0"/>
        <w:keepLines w:val="0"/>
        <w:pageBreakBefore w:val="0"/>
        <w:widowControl w:val="0"/>
        <w:kinsoku/>
        <w:wordWrap/>
        <w:overflowPunct/>
        <w:topLinePunct w:val="0"/>
        <w:autoSpaceDE/>
        <w:autoSpaceDN/>
        <w:bidi w:val="0"/>
        <w:adjustRightInd/>
        <w:snapToGrid/>
        <w:spacing w:afterAutospacing="0" w:line="440" w:lineRule="exact"/>
        <w:ind w:left="0" w:leftChars="0" w:firstLine="480" w:firstLineChars="20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如本公司对以上条款提供虚假承诺，愿承担一切法律责任。</w:t>
      </w:r>
    </w:p>
    <w:p w14:paraId="1648748F">
      <w:pPr>
        <w:pStyle w:val="45"/>
        <w:pBdr>
          <w:top w:val="none" w:color="auto" w:sz="0" w:space="0"/>
          <w:left w:val="none" w:color="auto" w:sz="0" w:space="0"/>
          <w:bottom w:val="none" w:color="auto" w:sz="0" w:space="0"/>
          <w:right w:val="none" w:color="auto" w:sz="0" w:space="0"/>
        </w:pBdr>
        <w:spacing w:line="440" w:lineRule="exact"/>
        <w:ind w:firstLine="482" w:firstLineChars="200"/>
        <w:jc w:val="left"/>
        <w:rPr>
          <w:rFonts w:ascii="宋体" w:hAnsi="宋体" w:cs="宋体"/>
          <w:b/>
          <w:bCs/>
          <w:color w:val="auto"/>
          <w:kern w:val="0"/>
          <w:sz w:val="24"/>
          <w:szCs w:val="24"/>
          <w:highlight w:val="none"/>
          <w:lang w:val="zh-TW" w:eastAsia="zh-TW"/>
        </w:rPr>
      </w:pPr>
    </w:p>
    <w:p w14:paraId="23D05539">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sz w:val="24"/>
          <w:szCs w:val="24"/>
          <w:highlight w:val="none"/>
        </w:rPr>
      </w:pPr>
    </w:p>
    <w:p w14:paraId="3AAC3BD1">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4C0FAEEA">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0CB1CAC0">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43D1EC0B">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404CF5A9">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0747792F">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3174685A">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44C3A9BE">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4AA34C6F">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152443F4">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p>
    <w:p w14:paraId="399CEB98">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C681D77">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A839725">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D135C46">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01AFCF54">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CF74BEE">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26F5956D">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26DB104">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59A3C475">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78CA067C">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054E2633">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45A24C7D">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369C61B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109748F6">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577ABBA9">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375135AD">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585D574A">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114C093C">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7C75DB1C">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r>
        <w:rPr>
          <w:rFonts w:hint="eastAsia" w:ascii="宋体" w:hAnsi="宋体" w:cs="宋体"/>
          <w:b/>
          <w:bCs/>
          <w:color w:val="auto"/>
          <w:kern w:val="0"/>
          <w:sz w:val="36"/>
          <w:szCs w:val="36"/>
          <w:highlight w:val="none"/>
          <w:lang w:val="zh-TW" w:eastAsia="zh-CN"/>
        </w:rPr>
        <w:t>报价</w:t>
      </w:r>
      <w:r>
        <w:rPr>
          <w:rFonts w:hint="eastAsia" w:ascii="宋体" w:hAnsi="宋体" w:cs="宋体"/>
          <w:b/>
          <w:bCs/>
          <w:color w:val="auto"/>
          <w:kern w:val="0"/>
          <w:sz w:val="36"/>
          <w:szCs w:val="36"/>
          <w:highlight w:val="none"/>
          <w:lang w:val="zh-TW" w:eastAsia="zh-TW"/>
        </w:rPr>
        <w:t>函</w:t>
      </w:r>
    </w:p>
    <w:p w14:paraId="18940F1B">
      <w:pPr>
        <w:pStyle w:val="14"/>
        <w:pBdr>
          <w:top w:val="none" w:color="auto" w:sz="0" w:space="0"/>
          <w:left w:val="none" w:color="auto" w:sz="0" w:space="0"/>
          <w:bottom w:val="none" w:color="auto" w:sz="0" w:space="0"/>
          <w:right w:val="none" w:color="auto" w:sz="0" w:space="0"/>
        </w:pBdr>
        <w:spacing w:line="440" w:lineRule="exact"/>
        <w:jc w:val="both"/>
        <w:rPr>
          <w:color w:val="auto"/>
          <w:kern w:val="2"/>
          <w:sz w:val="24"/>
          <w:szCs w:val="24"/>
          <w:highlight w:val="none"/>
          <w:lang w:eastAsia="zh-CN"/>
        </w:rPr>
      </w:pPr>
      <w:r>
        <w:rPr>
          <w:rFonts w:hint="eastAsia"/>
          <w:color w:val="auto"/>
          <w:kern w:val="2"/>
          <w:sz w:val="24"/>
          <w:szCs w:val="24"/>
          <w:highlight w:val="none"/>
          <w:lang w:eastAsia="zh-CN"/>
        </w:rPr>
        <w:t>致：</w:t>
      </w:r>
      <w:r>
        <w:rPr>
          <w:rFonts w:hint="eastAsia"/>
          <w:color w:val="auto"/>
          <w:kern w:val="2"/>
          <w:sz w:val="24"/>
          <w:szCs w:val="24"/>
          <w:highlight w:val="none"/>
          <w:lang w:val="en-US" w:eastAsia="zh-CN"/>
        </w:rPr>
        <w:t>龙游县林业水利局</w:t>
      </w:r>
      <w:r>
        <w:rPr>
          <w:rFonts w:hint="eastAsia"/>
          <w:color w:val="auto"/>
          <w:kern w:val="2"/>
          <w:sz w:val="24"/>
          <w:szCs w:val="24"/>
          <w:highlight w:val="none"/>
          <w:lang w:eastAsia="zh-CN"/>
        </w:rPr>
        <w:t>、</w:t>
      </w:r>
      <w:r>
        <w:rPr>
          <w:rFonts w:hint="eastAsia"/>
          <w:color w:val="auto"/>
          <w:kern w:val="2"/>
          <w:sz w:val="24"/>
          <w:szCs w:val="24"/>
          <w:highlight w:val="none"/>
          <w:lang w:val="en-US" w:eastAsia="zh-CN"/>
        </w:rPr>
        <w:t>浙江豪圣建设项目管理有限公司</w:t>
      </w:r>
      <w:r>
        <w:rPr>
          <w:rFonts w:hint="eastAsia"/>
          <w:color w:val="auto"/>
          <w:kern w:val="2"/>
          <w:sz w:val="24"/>
          <w:szCs w:val="24"/>
          <w:highlight w:val="none"/>
          <w:lang w:eastAsia="zh-CN"/>
        </w:rPr>
        <w:t>：</w:t>
      </w:r>
    </w:p>
    <w:p w14:paraId="2EE3EADB">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（供应商全称）</w:t>
      </w:r>
      <w:r>
        <w:rPr>
          <w:rFonts w:hint="eastAsia" w:ascii="宋体" w:hAnsi="宋体" w:cs="宋体"/>
          <w:color w:val="auto"/>
          <w:sz w:val="24"/>
          <w:szCs w:val="24"/>
          <w:highlight w:val="none"/>
        </w:rPr>
        <w:t>参加贵方组织的</w:t>
      </w:r>
      <w:r>
        <w:rPr>
          <w:rFonts w:hint="eastAsia" w:ascii="宋体" w:hAnsi="宋体" w:cs="宋体"/>
          <w:color w:val="auto"/>
          <w:sz w:val="24"/>
          <w:szCs w:val="24"/>
          <w:highlight w:val="none"/>
          <w:u w:val="single"/>
        </w:rPr>
        <w:t>（项目名称）（项目编号）</w:t>
      </w:r>
      <w:r>
        <w:rPr>
          <w:rFonts w:hint="eastAsia" w:ascii="宋体" w:hAnsi="宋体" w:cs="宋体"/>
          <w:color w:val="auto"/>
          <w:sz w:val="24"/>
          <w:szCs w:val="24"/>
          <w:highlight w:val="none"/>
        </w:rPr>
        <w:t>投标活动。为此我方：</w:t>
      </w:r>
    </w:p>
    <w:p w14:paraId="5F9A69CC">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1、承诺在投标人须知规定的投标截止日起遵守本投标文件中的承诺，且在投标有效期满之前均具有约束力。</w:t>
      </w:r>
    </w:p>
    <w:p w14:paraId="7D7E1553">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2、承诺已经具备《中华人民共和国政府采购法》中规定的参加政府采购活动的投标人应当具备的条件及采购人规定的条件。</w:t>
      </w:r>
    </w:p>
    <w:p w14:paraId="4FB33E4B">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3、已详细审核全部招标文件，包括招标文件补充（如果有）、参考资料及有关附件，确认无误。</w:t>
      </w:r>
    </w:p>
    <w:p w14:paraId="193F780C">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4、提供投标人须知规定的全部投标文件。</w:t>
      </w:r>
    </w:p>
    <w:p w14:paraId="2CF47FFA">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5、投标报价详见《报价一览表》。</w:t>
      </w:r>
    </w:p>
    <w:p w14:paraId="11884D0C">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6、保证遵守采购文件中的其他有关规定。</w:t>
      </w:r>
    </w:p>
    <w:p w14:paraId="54924C83">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7、愿意向贵方提供任何与该项目投标有关的数据、情况和技术资料。若贵方需要，愿意提供我方做出的一切承诺的证明材料。</w:t>
      </w:r>
    </w:p>
    <w:p w14:paraId="5FEB2F73">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8、保证忠实地执行双方所签订的合同，并承担合同规定的责任和义务。</w:t>
      </w:r>
    </w:p>
    <w:p w14:paraId="104491E9">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8101BDB">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a）提供虚假材料谋取中标、成交的；</w:t>
      </w:r>
    </w:p>
    <w:p w14:paraId="77259723">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b）采取不正当手段诋毁、排挤其他投标人的；</w:t>
      </w:r>
    </w:p>
    <w:p w14:paraId="1DA84689">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c）与采购人、其他投标人或者采购代理机构恶意串通的；</w:t>
      </w:r>
    </w:p>
    <w:p w14:paraId="7512F7A6">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d）向采购人、采购代理机构行贿或者提供其他不正当利益的；</w:t>
      </w:r>
    </w:p>
    <w:p w14:paraId="6D378279">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e）在采购过程中与采购人进行协商谈判的；</w:t>
      </w:r>
    </w:p>
    <w:p w14:paraId="0BB38776">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f）拒绝有关部门监督检查或提供虚假情况的。</w:t>
      </w:r>
    </w:p>
    <w:p w14:paraId="5143F431">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投标人有前款第a）至e）项情形之一的，中标、成交无效。</w:t>
      </w:r>
    </w:p>
    <w:p w14:paraId="049A08DF">
      <w:pPr>
        <w:pStyle w:val="45"/>
        <w:pBdr>
          <w:top w:val="none" w:color="auto" w:sz="0" w:space="0"/>
          <w:left w:val="none" w:color="auto" w:sz="0" w:space="0"/>
          <w:bottom w:val="none" w:color="auto" w:sz="0" w:space="0"/>
          <w:right w:val="none" w:color="auto" w:sz="0" w:space="0"/>
        </w:pBd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10、本投标文件的有效期为自投标截止时间起90天。</w:t>
      </w:r>
    </w:p>
    <w:p w14:paraId="78B0134D">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135BD345">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43981C2A">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51D542E6">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6C804692">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p w14:paraId="7FE9A167">
      <w:pPr>
        <w:pStyle w:val="45"/>
        <w:pBdr>
          <w:top w:val="none" w:color="auto" w:sz="0" w:space="0"/>
          <w:left w:val="none" w:color="auto" w:sz="0" w:space="0"/>
          <w:bottom w:val="none" w:color="auto" w:sz="0" w:space="0"/>
          <w:right w:val="none" w:color="auto" w:sz="0" w:space="0"/>
        </w:pBdr>
        <w:jc w:val="left"/>
        <w:rPr>
          <w:rFonts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附件</w:t>
      </w:r>
    </w:p>
    <w:p w14:paraId="7CC1B1CC">
      <w:pPr>
        <w:pStyle w:val="45"/>
        <w:pBdr>
          <w:top w:val="none" w:color="auto" w:sz="0" w:space="0"/>
          <w:left w:val="none" w:color="auto" w:sz="0" w:space="0"/>
          <w:bottom w:val="none" w:color="auto" w:sz="0" w:space="0"/>
          <w:right w:val="none" w:color="auto" w:sz="0" w:space="0"/>
        </w:pBdr>
        <w:ind w:left="28" w:hanging="28"/>
        <w:jc w:val="center"/>
        <w:rPr>
          <w:rFonts w:ascii="宋体" w:hAnsi="宋体" w:cs="宋体"/>
          <w:b/>
          <w:bCs/>
          <w:color w:val="auto"/>
          <w:sz w:val="32"/>
          <w:szCs w:val="32"/>
          <w:highlight w:val="none"/>
          <w:lang w:val="zh-TW" w:eastAsia="zh-TW"/>
        </w:rPr>
      </w:pPr>
      <w:r>
        <w:rPr>
          <w:rFonts w:hint="eastAsia" w:ascii="宋体" w:hAnsi="宋体" w:cs="宋体"/>
          <w:b/>
          <w:bCs/>
          <w:color w:val="auto"/>
          <w:kern w:val="0"/>
          <w:sz w:val="36"/>
          <w:szCs w:val="36"/>
          <w:highlight w:val="none"/>
          <w:lang w:val="zh-TW" w:eastAsia="zh-TW"/>
        </w:rPr>
        <w:t>报价一览表</w:t>
      </w:r>
    </w:p>
    <w:p w14:paraId="624E860E">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highlight w:val="none"/>
          <w:lang w:val="zh-TW" w:eastAsia="zh-TW"/>
        </w:rPr>
      </w:pPr>
    </w:p>
    <w:tbl>
      <w:tblPr>
        <w:tblStyle w:val="26"/>
        <w:tblW w:w="909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623"/>
        <w:gridCol w:w="7470"/>
      </w:tblGrid>
      <w:tr w14:paraId="515EE4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3" w:hRule="atLeast"/>
          <w:jc w:val="center"/>
        </w:trPr>
        <w:tc>
          <w:tcPr>
            <w:tcW w:w="1623" w:type="dxa"/>
            <w:tcBorders>
              <w:top w:val="single" w:color="auto" w:sz="4" w:space="0"/>
              <w:left w:val="single" w:color="auto" w:sz="4" w:space="0"/>
              <w:bottom w:val="single" w:color="auto" w:sz="4" w:space="0"/>
              <w:right w:val="single" w:color="auto" w:sz="4" w:space="0"/>
            </w:tcBorders>
            <w:vAlign w:val="center"/>
          </w:tcPr>
          <w:p w14:paraId="6064E1EA">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rPr>
            </w:pPr>
            <w:r>
              <w:rPr>
                <w:rFonts w:hint="eastAsia" w:ascii="宋体" w:hAnsi="宋体" w:cs="宋体"/>
                <w:color w:val="auto"/>
                <w:highlight w:val="none"/>
                <w:lang w:eastAsia="zh-CN" w:bidi="ar"/>
              </w:rPr>
              <w:t>项目名称</w:t>
            </w:r>
          </w:p>
        </w:tc>
        <w:tc>
          <w:tcPr>
            <w:tcW w:w="7470" w:type="dxa"/>
            <w:tcBorders>
              <w:top w:val="single" w:color="auto" w:sz="4" w:space="0"/>
              <w:left w:val="nil"/>
              <w:bottom w:val="single" w:color="auto" w:sz="4" w:space="0"/>
              <w:right w:val="single" w:color="auto" w:sz="4" w:space="0"/>
            </w:tcBorders>
            <w:vAlign w:val="center"/>
          </w:tcPr>
          <w:p w14:paraId="121A9D05">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rPr>
            </w:pPr>
            <w:r>
              <w:rPr>
                <w:rFonts w:hint="eastAsia" w:ascii="宋体" w:hAnsi="宋体" w:cs="宋体"/>
                <w:color w:val="auto"/>
                <w:highlight w:val="none"/>
                <w:lang w:eastAsia="zh-CN" w:bidi="ar"/>
              </w:rPr>
              <w:t>龙游县小溪滩库区、红船头库区、灵山港城区段保洁</w:t>
            </w:r>
          </w:p>
        </w:tc>
      </w:tr>
      <w:tr w14:paraId="3B7F39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9" w:hRule="atLeast"/>
          <w:jc w:val="center"/>
        </w:trPr>
        <w:tc>
          <w:tcPr>
            <w:tcW w:w="1623" w:type="dxa"/>
            <w:tcBorders>
              <w:top w:val="single" w:color="auto" w:sz="4" w:space="0"/>
              <w:left w:val="single" w:color="auto" w:sz="4" w:space="0"/>
              <w:bottom w:val="single" w:color="auto" w:sz="4" w:space="0"/>
              <w:right w:val="single" w:color="auto" w:sz="4" w:space="0"/>
            </w:tcBorders>
            <w:vAlign w:val="center"/>
          </w:tcPr>
          <w:p w14:paraId="1F2E6A0E">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rPr>
            </w:pPr>
            <w:r>
              <w:rPr>
                <w:rFonts w:hint="eastAsia" w:ascii="宋体" w:hAnsi="宋体" w:cs="宋体"/>
                <w:color w:val="auto"/>
                <w:highlight w:val="none"/>
                <w:lang w:eastAsia="zh-CN" w:bidi="ar"/>
              </w:rPr>
              <w:t>项目编号</w:t>
            </w:r>
          </w:p>
        </w:tc>
        <w:tc>
          <w:tcPr>
            <w:tcW w:w="7470" w:type="dxa"/>
            <w:tcBorders>
              <w:top w:val="single" w:color="auto" w:sz="4" w:space="0"/>
              <w:left w:val="nil"/>
              <w:bottom w:val="single" w:color="auto" w:sz="4" w:space="0"/>
              <w:right w:val="single" w:color="auto" w:sz="4" w:space="0"/>
            </w:tcBorders>
            <w:vAlign w:val="center"/>
          </w:tcPr>
          <w:p w14:paraId="082406C7">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bidi="ar"/>
              </w:rPr>
            </w:pPr>
            <w:r>
              <w:rPr>
                <w:rFonts w:hint="eastAsia" w:ascii="宋体" w:hAnsi="宋体" w:cs="宋体"/>
                <w:color w:val="auto"/>
                <w:highlight w:val="none"/>
                <w:lang w:val="zh-CN" w:eastAsia="zh-CN"/>
              </w:rPr>
              <w:t>HSQZLYCG2025-001</w:t>
            </w:r>
          </w:p>
        </w:tc>
      </w:tr>
      <w:tr w14:paraId="3C04E9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49" w:hRule="atLeast"/>
          <w:jc w:val="center"/>
        </w:trPr>
        <w:tc>
          <w:tcPr>
            <w:tcW w:w="1623" w:type="dxa"/>
            <w:tcBorders>
              <w:top w:val="single" w:color="auto" w:sz="4" w:space="0"/>
              <w:left w:val="single" w:color="auto" w:sz="4" w:space="0"/>
              <w:bottom w:val="single" w:color="auto" w:sz="4" w:space="0"/>
              <w:right w:val="single" w:color="auto" w:sz="4" w:space="0"/>
            </w:tcBorders>
            <w:vAlign w:val="center"/>
          </w:tcPr>
          <w:p w14:paraId="33D62FEA">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bidi="ar"/>
              </w:rPr>
            </w:pPr>
            <w:r>
              <w:rPr>
                <w:rFonts w:hint="eastAsia" w:ascii="宋体" w:hAnsi="宋体" w:cs="宋体"/>
                <w:color w:val="auto"/>
                <w:highlight w:val="none"/>
                <w:lang w:eastAsia="zh-CN" w:bidi="ar"/>
              </w:rPr>
              <w:t>服务期</w:t>
            </w:r>
          </w:p>
        </w:tc>
        <w:tc>
          <w:tcPr>
            <w:tcW w:w="7470" w:type="dxa"/>
            <w:tcBorders>
              <w:top w:val="single" w:color="auto" w:sz="4" w:space="0"/>
              <w:left w:val="nil"/>
              <w:bottom w:val="single" w:color="auto" w:sz="4" w:space="0"/>
              <w:right w:val="single" w:color="auto" w:sz="4" w:space="0"/>
            </w:tcBorders>
            <w:vAlign w:val="center"/>
          </w:tcPr>
          <w:p w14:paraId="2B323FCD">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bidi="ar"/>
              </w:rPr>
            </w:pPr>
          </w:p>
        </w:tc>
      </w:tr>
      <w:tr w14:paraId="39E53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6" w:hRule="atLeast"/>
          <w:jc w:val="center"/>
        </w:trPr>
        <w:tc>
          <w:tcPr>
            <w:tcW w:w="1623" w:type="dxa"/>
            <w:tcBorders>
              <w:top w:val="single" w:color="auto" w:sz="4" w:space="0"/>
              <w:left w:val="single" w:color="auto" w:sz="4" w:space="0"/>
              <w:bottom w:val="single" w:color="auto" w:sz="4" w:space="0"/>
              <w:right w:val="single" w:color="auto" w:sz="4" w:space="0"/>
            </w:tcBorders>
            <w:vAlign w:val="center"/>
          </w:tcPr>
          <w:p w14:paraId="3AEB8ED8">
            <w:pPr>
              <w:pBdr>
                <w:top w:val="none" w:color="auto" w:sz="0" w:space="0"/>
                <w:left w:val="none" w:color="auto" w:sz="0" w:space="0"/>
                <w:bottom w:val="none" w:color="auto" w:sz="0" w:space="0"/>
                <w:right w:val="none" w:color="auto" w:sz="0" w:space="0"/>
              </w:pBdr>
              <w:jc w:val="center"/>
              <w:textAlignment w:val="center"/>
              <w:rPr>
                <w:rFonts w:ascii="宋体" w:hAnsi="宋体" w:cs="宋体"/>
                <w:color w:val="auto"/>
                <w:highlight w:val="none"/>
                <w:lang w:eastAsia="zh-CN" w:bidi="ar"/>
              </w:rPr>
            </w:pPr>
            <w:r>
              <w:rPr>
                <w:rFonts w:hint="eastAsia" w:ascii="宋体" w:hAnsi="宋体" w:cs="宋体"/>
                <w:color w:val="auto"/>
                <w:highlight w:val="none"/>
                <w:lang w:eastAsia="zh-CN" w:bidi="ar"/>
              </w:rPr>
              <w:t>投标报价</w:t>
            </w:r>
          </w:p>
        </w:tc>
        <w:tc>
          <w:tcPr>
            <w:tcW w:w="7470" w:type="dxa"/>
            <w:tcBorders>
              <w:top w:val="single" w:color="auto" w:sz="4" w:space="0"/>
              <w:left w:val="nil"/>
              <w:bottom w:val="single" w:color="auto" w:sz="4" w:space="0"/>
              <w:right w:val="single" w:color="auto" w:sz="4" w:space="0"/>
            </w:tcBorders>
            <w:vAlign w:val="center"/>
          </w:tcPr>
          <w:p w14:paraId="77CDB478">
            <w:pPr>
              <w:pStyle w:val="34"/>
              <w:jc w:val="center"/>
              <w:rPr>
                <w:rFonts w:hint="eastAsia" w:hAnsi="宋体"/>
                <w:color w:val="auto"/>
                <w:highlight w:val="none"/>
              </w:rPr>
            </w:pPr>
            <w:r>
              <w:rPr>
                <w:rFonts w:hint="eastAsia" w:hAnsi="宋体"/>
                <w:color w:val="auto"/>
                <w:highlight w:val="none"/>
              </w:rPr>
              <w:t>小写（￥）：                           元</w:t>
            </w:r>
          </w:p>
          <w:p w14:paraId="729CD98D">
            <w:pPr>
              <w:pStyle w:val="34"/>
              <w:jc w:val="center"/>
              <w:rPr>
                <w:rFonts w:hint="eastAsia" w:hAnsi="宋体"/>
                <w:color w:val="auto"/>
                <w:highlight w:val="none"/>
              </w:rPr>
            </w:pPr>
            <w:r>
              <w:rPr>
                <w:rFonts w:hint="eastAsia" w:hAnsi="宋体"/>
                <w:color w:val="auto"/>
                <w:highlight w:val="none"/>
              </w:rPr>
              <w:t xml:space="preserve">      </w:t>
            </w:r>
          </w:p>
          <w:p w14:paraId="718C337F">
            <w:pPr>
              <w:pStyle w:val="34"/>
              <w:jc w:val="center"/>
              <w:rPr>
                <w:rFonts w:hint="eastAsia" w:hAnsi="宋体"/>
                <w:color w:val="auto"/>
                <w:highlight w:val="none"/>
              </w:rPr>
            </w:pPr>
            <w:r>
              <w:rPr>
                <w:rFonts w:hint="eastAsia" w:hAnsi="宋体"/>
                <w:color w:val="auto"/>
                <w:highlight w:val="none"/>
              </w:rPr>
              <w:t xml:space="preserve">大      写：                           元整 </w:t>
            </w:r>
          </w:p>
        </w:tc>
      </w:tr>
      <w:tr w14:paraId="68B50E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6" w:hRule="atLeast"/>
          <w:jc w:val="center"/>
        </w:trPr>
        <w:tc>
          <w:tcPr>
            <w:tcW w:w="1623" w:type="dxa"/>
            <w:tcBorders>
              <w:top w:val="single" w:color="auto" w:sz="4" w:space="0"/>
              <w:left w:val="single" w:color="auto" w:sz="4" w:space="0"/>
              <w:bottom w:val="single" w:color="auto" w:sz="4" w:space="0"/>
              <w:right w:val="single" w:color="auto" w:sz="4" w:space="0"/>
            </w:tcBorders>
            <w:vAlign w:val="center"/>
          </w:tcPr>
          <w:p w14:paraId="35BE3D00">
            <w:pPr>
              <w:pBdr>
                <w:top w:val="none" w:color="auto" w:sz="0" w:space="0"/>
                <w:left w:val="none" w:color="auto" w:sz="0" w:space="0"/>
                <w:bottom w:val="none" w:color="auto" w:sz="0" w:space="0"/>
                <w:right w:val="none" w:color="auto" w:sz="0" w:space="0"/>
              </w:pBdr>
              <w:jc w:val="center"/>
              <w:textAlignment w:val="center"/>
              <w:rPr>
                <w:rFonts w:hint="eastAsia" w:ascii="宋体" w:hAnsi="宋体" w:cs="宋体"/>
                <w:color w:val="auto"/>
                <w:highlight w:val="none"/>
                <w:lang w:eastAsia="zh-CN" w:bidi="ar"/>
              </w:rPr>
            </w:pPr>
            <w:r>
              <w:rPr>
                <w:rFonts w:hint="eastAsia" w:ascii="宋体" w:hAnsi="宋体" w:cs="宋体"/>
                <w:color w:val="auto"/>
                <w:highlight w:val="none"/>
                <w:lang w:eastAsia="zh-CN" w:bidi="ar"/>
              </w:rPr>
              <w:t>备注</w:t>
            </w:r>
          </w:p>
        </w:tc>
        <w:tc>
          <w:tcPr>
            <w:tcW w:w="7470" w:type="dxa"/>
            <w:tcBorders>
              <w:top w:val="single" w:color="auto" w:sz="4" w:space="0"/>
              <w:left w:val="nil"/>
              <w:bottom w:val="single" w:color="auto" w:sz="4" w:space="0"/>
              <w:right w:val="single" w:color="auto" w:sz="4" w:space="0"/>
            </w:tcBorders>
            <w:vAlign w:val="center"/>
          </w:tcPr>
          <w:p w14:paraId="48412AFE">
            <w:pPr>
              <w:pStyle w:val="34"/>
              <w:jc w:val="both"/>
              <w:rPr>
                <w:rFonts w:hint="eastAsia" w:hAnsi="宋体"/>
                <w:color w:val="auto"/>
                <w:highlight w:val="none"/>
                <w:lang w:val="zh-TW" w:eastAsia="zh-TW"/>
              </w:rPr>
            </w:pPr>
            <w:r>
              <w:rPr>
                <w:rFonts w:hint="eastAsia" w:hAnsi="宋体"/>
                <w:color w:val="auto"/>
                <w:highlight w:val="none"/>
                <w:lang w:val="zh-TW" w:eastAsia="zh-TW"/>
              </w:rPr>
              <w:t>1.报价填写必须为印刷体打印，手写无效报价。</w:t>
            </w:r>
          </w:p>
          <w:p w14:paraId="54EEAAAE">
            <w:pPr>
              <w:pStyle w:val="34"/>
              <w:jc w:val="both"/>
              <w:rPr>
                <w:rFonts w:hint="eastAsia" w:hAnsi="宋体"/>
                <w:color w:val="auto"/>
                <w:highlight w:val="none"/>
                <w:lang w:val="zh-TW" w:eastAsia="zh-TW"/>
              </w:rPr>
            </w:pPr>
            <w:r>
              <w:rPr>
                <w:rFonts w:hint="eastAsia" w:hAnsi="宋体"/>
                <w:color w:val="auto"/>
                <w:highlight w:val="none"/>
                <w:lang w:val="en-US" w:eastAsia="zh-CN"/>
              </w:rPr>
              <w:t>2</w:t>
            </w:r>
            <w:r>
              <w:rPr>
                <w:rFonts w:hint="eastAsia" w:hAnsi="宋体"/>
                <w:color w:val="auto"/>
                <w:highlight w:val="none"/>
                <w:lang w:val="zh-TW" w:eastAsia="zh-TW"/>
              </w:rPr>
              <w:t>.投标人需按本表格式填写，根据内容自行增减，投标报价以人民币元为结算币种。</w:t>
            </w:r>
          </w:p>
          <w:p w14:paraId="016F4831">
            <w:pPr>
              <w:pStyle w:val="34"/>
              <w:jc w:val="both"/>
              <w:rPr>
                <w:rFonts w:hint="eastAsia" w:hAnsi="宋体"/>
                <w:color w:val="auto"/>
                <w:highlight w:val="none"/>
                <w:lang w:val="en-US" w:eastAsia="zh-CN"/>
              </w:rPr>
            </w:pPr>
            <w:r>
              <w:rPr>
                <w:rFonts w:hint="eastAsia" w:hAnsi="宋体"/>
                <w:color w:val="auto"/>
                <w:highlight w:val="none"/>
                <w:lang w:val="en-US" w:eastAsia="zh-CN"/>
              </w:rPr>
              <w:t>3.本项目总预算/最高限价4000000元（其中标项一：龙游县衢江小溪滩库区河道保洁，预算/最高限价1900000元；标项二：龙游县衢江红船头库区河道保洁，预算/最高限价1350000元；标项三：龙游县灵山港城区段河道保洁，预算/最高限价750000元），报价不得超过限价。</w:t>
            </w:r>
          </w:p>
          <w:p w14:paraId="4AC9110B">
            <w:pPr>
              <w:pStyle w:val="34"/>
              <w:jc w:val="both"/>
              <w:rPr>
                <w:rFonts w:hint="eastAsia" w:hAnsi="宋体"/>
                <w:color w:val="auto"/>
                <w:highlight w:val="none"/>
              </w:rPr>
            </w:pPr>
            <w:r>
              <w:rPr>
                <w:rFonts w:hint="eastAsia" w:hAnsi="宋体"/>
                <w:color w:val="auto"/>
                <w:highlight w:val="none"/>
                <w:lang w:val="en-US" w:eastAsia="zh-CN"/>
              </w:rPr>
              <w:t>4.报价是供应商在正确地完全履行合同义务后采购人应支付的合同价格。包括人工费、材料费、机械费、劳保用品、福利费、管理费、税金、利润、保险等合同包含的所有风险及责任等一切费用。如有漏项，视同已包含在其他项目中，中标后价格不做调整。</w:t>
            </w:r>
          </w:p>
        </w:tc>
      </w:tr>
    </w:tbl>
    <w:p w14:paraId="788EABBA">
      <w:pPr>
        <w:pStyle w:val="45"/>
        <w:pBdr>
          <w:top w:val="none" w:color="auto" w:sz="0" w:space="0"/>
          <w:left w:val="none" w:color="auto" w:sz="0" w:space="0"/>
          <w:bottom w:val="none" w:color="auto" w:sz="0" w:space="0"/>
          <w:right w:val="none" w:color="auto" w:sz="0" w:space="0"/>
        </w:pBdr>
        <w:spacing w:before="156" w:after="156" w:line="400" w:lineRule="exact"/>
        <w:rPr>
          <w:rFonts w:ascii="宋体" w:hAnsi="宋体" w:cs="宋体"/>
          <w:color w:val="auto"/>
          <w:highlight w:val="none"/>
        </w:rPr>
      </w:pPr>
    </w:p>
    <w:p w14:paraId="2A2D47B6">
      <w:pPr>
        <w:pStyle w:val="45"/>
        <w:pBdr>
          <w:top w:val="none" w:color="auto" w:sz="0" w:space="0"/>
          <w:left w:val="none" w:color="auto" w:sz="0" w:space="0"/>
          <w:bottom w:val="none" w:color="auto" w:sz="0" w:space="0"/>
          <w:right w:val="none" w:color="auto" w:sz="0" w:space="0"/>
        </w:pBdr>
        <w:spacing w:before="156" w:after="156" w:line="400" w:lineRule="exact"/>
        <w:rPr>
          <w:rFonts w:ascii="宋体" w:hAnsi="宋体" w:cs="宋体"/>
          <w:color w:val="auto"/>
          <w:highlight w:val="none"/>
        </w:rPr>
      </w:pPr>
    </w:p>
    <w:p w14:paraId="7C17F6BD">
      <w:pPr>
        <w:pStyle w:val="45"/>
        <w:pBdr>
          <w:top w:val="none" w:color="auto" w:sz="0" w:space="0"/>
          <w:left w:val="none" w:color="auto" w:sz="0" w:space="0"/>
          <w:bottom w:val="none" w:color="auto" w:sz="0" w:space="0"/>
          <w:right w:val="none" w:color="auto" w:sz="0" w:space="0"/>
        </w:pBdr>
        <w:spacing w:before="156" w:after="156" w:line="400" w:lineRule="exact"/>
        <w:rPr>
          <w:rFonts w:ascii="宋体" w:hAnsi="宋体" w:cs="宋体"/>
          <w:color w:val="auto"/>
          <w:highlight w:val="none"/>
        </w:rPr>
      </w:pPr>
    </w:p>
    <w:p w14:paraId="5E4F6A71">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rPr>
        <w:t>投标人</w:t>
      </w:r>
      <w:r>
        <w:rPr>
          <w:rFonts w:hint="eastAsia" w:ascii="宋体" w:hAnsi="宋体" w:cs="宋体"/>
          <w:color w:val="auto"/>
          <w:kern w:val="0"/>
          <w:sz w:val="24"/>
          <w:szCs w:val="24"/>
          <w:highlight w:val="none"/>
          <w:lang w:val="zh-TW" w:eastAsia="zh-TW"/>
        </w:rPr>
        <w:t>名称（盖章）：</w:t>
      </w:r>
    </w:p>
    <w:p w14:paraId="0EE9DF0F">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法定代表人或授权委托人（签字或盖章）：</w:t>
      </w:r>
    </w:p>
    <w:p w14:paraId="0AD942F7">
      <w:pPr>
        <w:pStyle w:val="45"/>
        <w:pBdr>
          <w:top w:val="none" w:color="auto" w:sz="0" w:space="0"/>
          <w:left w:val="none" w:color="auto" w:sz="0" w:space="0"/>
          <w:bottom w:val="none" w:color="auto" w:sz="0" w:space="0"/>
          <w:right w:val="none" w:color="auto" w:sz="0" w:space="0"/>
        </w:pBdr>
        <w:spacing w:line="440" w:lineRule="exact"/>
        <w:jc w:val="center"/>
        <w:rPr>
          <w:rFonts w:ascii="宋体" w:hAnsi="宋体" w:cs="宋体"/>
          <w:color w:val="auto"/>
          <w:kern w:val="0"/>
          <w:sz w:val="24"/>
          <w:szCs w:val="24"/>
          <w:highlight w:val="none"/>
          <w:lang w:val="zh-TW" w:eastAsia="zh-TW"/>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TW" w:eastAsia="zh-TW"/>
        </w:rPr>
        <w:t>日期：     年   月   日</w:t>
      </w:r>
    </w:p>
    <w:p w14:paraId="3BC1DF21">
      <w:pPr>
        <w:pStyle w:val="45"/>
        <w:pBdr>
          <w:top w:val="none" w:color="auto" w:sz="0" w:space="0"/>
          <w:left w:val="none" w:color="auto" w:sz="0" w:space="0"/>
          <w:bottom w:val="none" w:color="auto" w:sz="0" w:space="0"/>
          <w:right w:val="none" w:color="auto" w:sz="0" w:space="0"/>
        </w:pBdr>
        <w:jc w:val="center"/>
        <w:rPr>
          <w:rFonts w:ascii="宋体" w:hAnsi="宋体" w:cs="宋体"/>
          <w:b/>
          <w:bCs/>
          <w:color w:val="auto"/>
          <w:kern w:val="0"/>
          <w:sz w:val="36"/>
          <w:szCs w:val="36"/>
          <w:highlight w:val="none"/>
          <w:lang w:val="zh-TW" w:eastAsia="zh-TW"/>
        </w:rPr>
      </w:pPr>
    </w:p>
    <w:p w14:paraId="36FEC5C1">
      <w:pPr>
        <w:pStyle w:val="45"/>
        <w:pBdr>
          <w:top w:val="none" w:color="auto" w:sz="0" w:space="0"/>
          <w:left w:val="none" w:color="auto" w:sz="0" w:space="0"/>
          <w:bottom w:val="none" w:color="auto" w:sz="0" w:space="0"/>
          <w:right w:val="none" w:color="auto" w:sz="0" w:space="0"/>
        </w:pBdr>
        <w:jc w:val="left"/>
        <w:rPr>
          <w:rFonts w:hint="eastAsia" w:ascii="宋体" w:hAnsi="宋体" w:cs="宋体"/>
          <w:color w:val="auto"/>
          <w:kern w:val="0"/>
          <w:sz w:val="24"/>
          <w:szCs w:val="24"/>
          <w:highlight w:val="none"/>
          <w:lang w:val="zh-TW"/>
        </w:rPr>
      </w:pPr>
    </w:p>
    <w:sectPr>
      <w:headerReference r:id="rId4" w:type="first"/>
      <w:footerReference r:id="rId6" w:type="first"/>
      <w:headerReference r:id="rId3" w:type="default"/>
      <w:footerReference r:id="rId5" w:type="default"/>
      <w:pgSz w:w="11849" w:h="16781"/>
      <w:pgMar w:top="1247" w:right="1304" w:bottom="1247" w:left="1304" w:header="737" w:footer="561"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450A">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ind w:firstLine="0" w:firstLineChars="0"/>
      <w:textAlignment w:val="auto"/>
      <w:rPr>
        <w:sz w:val="21"/>
        <w:szCs w:val="21"/>
      </w:rPr>
    </w:pPr>
    <w:r>
      <w:rPr>
        <w:rFonts w:hint="eastAsia" w:ascii="宋体" w:hAnsi="宋体" w:cs="宋体"/>
        <w:bCs/>
        <w:sz w:val="21"/>
        <w:szCs w:val="21"/>
      </w:rPr>
      <mc:AlternateContent>
        <mc:Choice Requires="wps">
          <w:drawing>
            <wp:anchor distT="0" distB="0" distL="114300" distR="114300" simplePos="0" relativeHeight="251661312" behindDoc="0" locked="0" layoutInCell="1" allowOverlap="1">
              <wp:simplePos x="0" y="0"/>
              <wp:positionH relativeFrom="margin">
                <wp:posOffset>2536190</wp:posOffset>
              </wp:positionH>
              <wp:positionV relativeFrom="paragraph">
                <wp:posOffset>-380365</wp:posOffset>
              </wp:positionV>
              <wp:extent cx="1323975" cy="583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23975" cy="583565"/>
                      </a:xfrm>
                      <a:prstGeom prst="rect">
                        <a:avLst/>
                      </a:prstGeom>
                      <a:noFill/>
                      <a:ln>
                        <a:noFill/>
                      </a:ln>
                    </wps:spPr>
                    <wps:txbx>
                      <w:txbxContent>
                        <w:p w14:paraId="22DB569F">
                          <w:pPr>
                            <w:pStyle w:val="17"/>
                            <w:jc w:val="center"/>
                            <w:rPr>
                              <w:rFonts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rPr>
                              <w:rFonts w:ascii="宋体" w:hAnsi="宋体" w:cs="宋体"/>
                              <w:bCs/>
                            </w:rPr>
                            <w:t>54</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ascii="宋体" w:hAnsi="宋体" w:cs="宋体"/>
                              <w:bCs/>
                            </w:rPr>
                            <w:t>55</w:t>
                          </w:r>
                          <w:r>
                            <w:rPr>
                              <w:rFonts w:hint="eastAsia" w:ascii="宋体" w:hAnsi="宋体" w:cs="宋体"/>
                              <w:bCs/>
                            </w:rPr>
                            <w:fldChar w:fldCharType="end"/>
                          </w:r>
                          <w:r>
                            <w:rPr>
                              <w:rFonts w:hint="eastAsia" w:ascii="宋体" w:hAnsi="宋体" w:cs="宋体"/>
                              <w:bCs/>
                            </w:rPr>
                            <w:t xml:space="preserve"> 页</w:t>
                          </w:r>
                        </w:p>
                      </w:txbxContent>
                    </wps:txbx>
                    <wps:bodyPr lIns="0" tIns="0" rIns="0" bIns="0" upright="1">
                      <a:noAutofit/>
                    </wps:bodyPr>
                  </wps:wsp>
                </a:graphicData>
              </a:graphic>
            </wp:anchor>
          </w:drawing>
        </mc:Choice>
        <mc:Fallback>
          <w:pict>
            <v:shape id="_x0000_s1026" o:spid="_x0000_s1026" o:spt="202" type="#_x0000_t202" style="position:absolute;left:0pt;margin-left:199.7pt;margin-top:-29.95pt;height:45.95pt;width:104.25pt;mso-position-horizontal-relative:margin;z-index:251661312;mso-width-relative:page;mso-height-relative:page;" filled="f" stroked="f" coordsize="21600,21600" o:gfxdata="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ukceNkAAAAKAQAADwAAAAAAAAABACAAAAAiAAAAZHJzL2Rv&#10;d25yZXYueG1sUEsBAhQAFAAAAAgAh07iQMVWg+HHAQAAjAMAAA4AAAAAAAAAAQAgAAAAKAEAAGRy&#10;cy9lMm9Eb2MueG1sUEsFBgAAAAAGAAYAWQEAAGEFAAAAAA==&#10;">
              <v:fill on="f" focussize="0,0"/>
              <v:stroke on="f"/>
              <v:imagedata o:title=""/>
              <o:lock v:ext="edit" aspectratio="f"/>
              <v:textbox inset="0mm,0mm,0mm,0mm">
                <w:txbxContent>
                  <w:p w14:paraId="22DB569F">
                    <w:pPr>
                      <w:pStyle w:val="17"/>
                      <w:jc w:val="center"/>
                      <w:rPr>
                        <w:rFonts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rPr>
                        <w:rFonts w:ascii="宋体" w:hAnsi="宋体" w:cs="宋体"/>
                        <w:bCs/>
                      </w:rPr>
                      <w:t>54</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ascii="宋体" w:hAnsi="宋体" w:cs="宋体"/>
                        <w:bCs/>
                      </w:rPr>
                      <w:t>55</w:t>
                    </w:r>
                    <w:r>
                      <w:rPr>
                        <w:rFonts w:hint="eastAsia" w:ascii="宋体" w:hAnsi="宋体" w:cs="宋体"/>
                        <w:bCs/>
                      </w:rPr>
                      <w:fldChar w:fldCharType="end"/>
                    </w:r>
                    <w:r>
                      <w:rPr>
                        <w:rFonts w:hint="eastAsia" w:ascii="宋体" w:hAnsi="宋体" w:cs="宋体"/>
                        <w:bCs/>
                      </w:rPr>
                      <w:t xml:space="preserve"> 页</w:t>
                    </w:r>
                  </w:p>
                </w:txbxContent>
              </v:textbox>
            </v:shape>
          </w:pict>
        </mc:Fallback>
      </mc:AlternateContent>
    </w:r>
    <w:r>
      <w:rPr>
        <w:rFonts w:hint="eastAsia" w:ascii="宋体" w:hAnsi="宋体" w:cs="宋体"/>
        <w:bCs/>
        <w:sz w:val="21"/>
        <w:szCs w:val="21"/>
        <w:lang w:eastAsia="zh-CN"/>
      </w:rPr>
      <w:t>浙江豪圣建设项目管理有限公司</w:t>
    </w:r>
    <w:r>
      <w:rPr>
        <w:rFonts w:hint="eastAsia" w:ascii="宋体" w:hAnsi="宋体" w:cs="宋体"/>
        <w:bCs/>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8C8EE">
    <w:pPr>
      <w:pStyle w:val="17"/>
      <w:pBdr>
        <w:top w:val="none" w:color="auto" w:sz="0" w:space="0"/>
        <w:left w:val="none" w:color="auto" w:sz="0" w:space="0"/>
        <w:bottom w:val="none" w:color="auto" w:sz="0" w:space="0"/>
        <w:right w:val="none" w:color="auto" w:sz="0" w:space="0"/>
      </w:pBdr>
      <w:jc w:val="left"/>
    </w:pPr>
    <w:r>
      <w:rPr>
        <w:rFonts w:hint="eastAsia" w:ascii="宋体" w:hAnsi="宋体" w:cs="宋体"/>
        <w:bCs/>
        <w:sz w:val="21"/>
        <w:szCs w:val="21"/>
      </w:rPr>
      <mc:AlternateContent>
        <mc:Choice Requires="wps">
          <w:drawing>
            <wp:anchor distT="0" distB="0" distL="114300" distR="114300" simplePos="0" relativeHeight="251659264" behindDoc="0" locked="0" layoutInCell="1" allowOverlap="1">
              <wp:simplePos x="0" y="0"/>
              <wp:positionH relativeFrom="margin">
                <wp:posOffset>2536190</wp:posOffset>
              </wp:positionH>
              <wp:positionV relativeFrom="paragraph">
                <wp:posOffset>-380365</wp:posOffset>
              </wp:positionV>
              <wp:extent cx="1323975" cy="583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23975" cy="583565"/>
                      </a:xfrm>
                      <a:prstGeom prst="rect">
                        <a:avLst/>
                      </a:prstGeom>
                      <a:noFill/>
                      <a:ln>
                        <a:noFill/>
                      </a:ln>
                    </wps:spPr>
                    <wps:txbx>
                      <w:txbxContent>
                        <w:p w14:paraId="6C339F59">
                          <w:pPr>
                            <w:pStyle w:val="17"/>
                            <w:jc w:val="center"/>
                            <w:rPr>
                              <w:rFonts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rPr>
                              <w:rFonts w:ascii="宋体" w:hAnsi="宋体" w:cs="宋体"/>
                              <w:bCs/>
                            </w:rPr>
                            <w:t>1</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ascii="宋体" w:hAnsi="宋体" w:cs="宋体"/>
                              <w:bCs/>
                            </w:rPr>
                            <w:t>55</w:t>
                          </w:r>
                          <w:r>
                            <w:rPr>
                              <w:rFonts w:hint="eastAsia" w:ascii="宋体" w:hAnsi="宋体" w:cs="宋体"/>
                              <w:bCs/>
                            </w:rPr>
                            <w:fldChar w:fldCharType="end"/>
                          </w:r>
                          <w:r>
                            <w:rPr>
                              <w:rFonts w:hint="eastAsia" w:ascii="宋体" w:hAnsi="宋体" w:cs="宋体"/>
                              <w:bCs/>
                            </w:rPr>
                            <w:t xml:space="preserve"> 页</w:t>
                          </w:r>
                        </w:p>
                      </w:txbxContent>
                    </wps:txbx>
                    <wps:bodyPr lIns="0" tIns="0" rIns="0" bIns="0" upright="1">
                      <a:noAutofit/>
                    </wps:bodyPr>
                  </wps:wsp>
                </a:graphicData>
              </a:graphic>
            </wp:anchor>
          </w:drawing>
        </mc:Choice>
        <mc:Fallback>
          <w:pict>
            <v:shape id="_x0000_s1026" o:spid="_x0000_s1026" o:spt="202" type="#_x0000_t202" style="position:absolute;left:0pt;margin-left:199.7pt;margin-top:-29.95pt;height:45.95pt;width:104.25pt;mso-position-horizontal-relative:margin;z-index:251659264;mso-width-relative:page;mso-height-relative:page;" filled="f" stroked="f" coordsize="21600,21600" o:gfxdata="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7pHHjZAAAACgEAAA8AAAAAAAAAAQAgAAAAIgAAAGRycy9k&#10;b3ducmV2LnhtbFBLAQIUABQAAAAIAIdO4kDwDUrIyAEAAIwDAAAOAAAAAAAAAAEAIAAAACgBAABk&#10;cnMvZTJvRG9jLnhtbFBLBQYAAAAABgAGAFkBAABiBQAAAAA=&#10;">
              <v:fill on="f" focussize="0,0"/>
              <v:stroke on="f"/>
              <v:imagedata o:title=""/>
              <o:lock v:ext="edit" aspectratio="f"/>
              <v:textbox inset="0mm,0mm,0mm,0mm">
                <w:txbxContent>
                  <w:p w14:paraId="6C339F59">
                    <w:pPr>
                      <w:pStyle w:val="17"/>
                      <w:jc w:val="center"/>
                      <w:rPr>
                        <w:rFonts w:ascii="宋体" w:hAnsi="宋体" w:cs="宋体"/>
                        <w:bCs/>
                      </w:rPr>
                    </w:pPr>
                    <w:r>
                      <w:rPr>
                        <w:rFonts w:hint="eastAsia" w:ascii="宋体" w:hAnsi="宋体" w:cs="宋体"/>
                        <w:bCs/>
                      </w:rPr>
                      <w:t xml:space="preserve">第 </w:t>
                    </w:r>
                    <w:r>
                      <w:rPr>
                        <w:rFonts w:hint="eastAsia" w:ascii="宋体" w:hAnsi="宋体" w:cs="宋体"/>
                        <w:bCs/>
                      </w:rPr>
                      <w:fldChar w:fldCharType="begin"/>
                    </w:r>
                    <w:r>
                      <w:rPr>
                        <w:rFonts w:hint="eastAsia" w:ascii="宋体" w:hAnsi="宋体" w:cs="宋体"/>
                        <w:bCs/>
                      </w:rPr>
                      <w:instrText xml:space="preserve"> PAGE  \* MERGEFORMAT </w:instrText>
                    </w:r>
                    <w:r>
                      <w:rPr>
                        <w:rFonts w:hint="eastAsia" w:ascii="宋体" w:hAnsi="宋体" w:cs="宋体"/>
                        <w:bCs/>
                      </w:rPr>
                      <w:fldChar w:fldCharType="separate"/>
                    </w:r>
                    <w:r>
                      <w:rPr>
                        <w:rFonts w:ascii="宋体" w:hAnsi="宋体" w:cs="宋体"/>
                        <w:bCs/>
                      </w:rPr>
                      <w:t>1</w:t>
                    </w:r>
                    <w:r>
                      <w:rPr>
                        <w:rFonts w:hint="eastAsia" w:ascii="宋体" w:hAnsi="宋体" w:cs="宋体"/>
                        <w:bCs/>
                      </w:rPr>
                      <w:fldChar w:fldCharType="end"/>
                    </w:r>
                    <w:r>
                      <w:rPr>
                        <w:rFonts w:hint="eastAsia" w:ascii="宋体" w:hAnsi="宋体" w:cs="宋体"/>
                        <w:bCs/>
                      </w:rPr>
                      <w:t xml:space="preserve"> 页 共 </w:t>
                    </w:r>
                    <w:r>
                      <w:rPr>
                        <w:rFonts w:hint="eastAsia" w:ascii="宋体" w:hAnsi="宋体" w:cs="宋体"/>
                        <w:bCs/>
                      </w:rPr>
                      <w:fldChar w:fldCharType="begin"/>
                    </w:r>
                    <w:r>
                      <w:rPr>
                        <w:rFonts w:hint="eastAsia" w:ascii="宋体" w:hAnsi="宋体" w:cs="宋体"/>
                        <w:bCs/>
                      </w:rPr>
                      <w:instrText xml:space="preserve"> NUMPAGES  \* MERGEFORMAT </w:instrText>
                    </w:r>
                    <w:r>
                      <w:rPr>
                        <w:rFonts w:hint="eastAsia" w:ascii="宋体" w:hAnsi="宋体" w:cs="宋体"/>
                        <w:bCs/>
                      </w:rPr>
                      <w:fldChar w:fldCharType="separate"/>
                    </w:r>
                    <w:r>
                      <w:rPr>
                        <w:rFonts w:ascii="宋体" w:hAnsi="宋体" w:cs="宋体"/>
                        <w:bCs/>
                      </w:rPr>
                      <w:t>55</w:t>
                    </w:r>
                    <w:r>
                      <w:rPr>
                        <w:rFonts w:hint="eastAsia" w:ascii="宋体" w:hAnsi="宋体" w:cs="宋体"/>
                        <w:bCs/>
                      </w:rPr>
                      <w:fldChar w:fldCharType="end"/>
                    </w:r>
                    <w:r>
                      <w:rPr>
                        <w:rFonts w:hint="eastAsia" w:ascii="宋体" w:hAnsi="宋体" w:cs="宋体"/>
                        <w:bCs/>
                      </w:rPr>
                      <w:t xml:space="preserve"> 页</w:t>
                    </w:r>
                  </w:p>
                </w:txbxContent>
              </v:textbox>
            </v:shape>
          </w:pict>
        </mc:Fallback>
      </mc:AlternateContent>
    </w:r>
    <w:r>
      <w:rPr>
        <w:rFonts w:hint="eastAsia" w:ascii="宋体" w:hAnsi="宋体" w:cs="宋体"/>
        <w:sz w:val="21"/>
        <w:szCs w:val="21"/>
        <w:lang w:eastAsia="zh-CN"/>
      </w:rPr>
      <w:t>浙江豪圣建设项目管理有限公司</w:t>
    </w:r>
    <w:r>
      <w:rPr>
        <w:rFonts w:hint="eastAsia" w:ascii="宋体" w:hAnsi="宋体" w:cs="宋体"/>
        <w:b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127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73E0">
    <w:pPr>
      <w:pStyle w:val="18"/>
      <w:pBdr>
        <w:bottom w:val="none" w:color="auto" w:sz="0" w:space="0"/>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15418"/>
    <w:multiLevelType w:val="singleLevel"/>
    <w:tmpl w:val="D4715418"/>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NotTrackMoves/>
  <w:documentProtection w:enforcement="0"/>
  <w:defaultTabStop w:val="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TRiOGJkNjY4ZjMyOGFkODBiMjYwZDRmMDNmMzgifQ=="/>
  </w:docVars>
  <w:rsids>
    <w:rsidRoot w:val="005B7EFB"/>
    <w:rsid w:val="00000B74"/>
    <w:rsid w:val="000041BE"/>
    <w:rsid w:val="00010314"/>
    <w:rsid w:val="000167D1"/>
    <w:rsid w:val="0002204B"/>
    <w:rsid w:val="00024BAE"/>
    <w:rsid w:val="000251B4"/>
    <w:rsid w:val="00041A39"/>
    <w:rsid w:val="00041AD4"/>
    <w:rsid w:val="00042E5A"/>
    <w:rsid w:val="000433BA"/>
    <w:rsid w:val="00052004"/>
    <w:rsid w:val="000540BC"/>
    <w:rsid w:val="00062041"/>
    <w:rsid w:val="000639EE"/>
    <w:rsid w:val="00067D82"/>
    <w:rsid w:val="000704A6"/>
    <w:rsid w:val="00072AFB"/>
    <w:rsid w:val="00081425"/>
    <w:rsid w:val="000854E9"/>
    <w:rsid w:val="00086158"/>
    <w:rsid w:val="000863B7"/>
    <w:rsid w:val="00090A6E"/>
    <w:rsid w:val="00092E56"/>
    <w:rsid w:val="00093DB7"/>
    <w:rsid w:val="00094776"/>
    <w:rsid w:val="000A0B97"/>
    <w:rsid w:val="000A1C36"/>
    <w:rsid w:val="000A3339"/>
    <w:rsid w:val="000A6EF1"/>
    <w:rsid w:val="000A7433"/>
    <w:rsid w:val="000C450F"/>
    <w:rsid w:val="000D6486"/>
    <w:rsid w:val="000D7911"/>
    <w:rsid w:val="000E3D71"/>
    <w:rsid w:val="000E5652"/>
    <w:rsid w:val="000E56FF"/>
    <w:rsid w:val="000E6186"/>
    <w:rsid w:val="000F089D"/>
    <w:rsid w:val="000F623F"/>
    <w:rsid w:val="0010071E"/>
    <w:rsid w:val="00105B63"/>
    <w:rsid w:val="0011079D"/>
    <w:rsid w:val="00111DB5"/>
    <w:rsid w:val="00111E88"/>
    <w:rsid w:val="00113886"/>
    <w:rsid w:val="00116781"/>
    <w:rsid w:val="00122D45"/>
    <w:rsid w:val="0012332B"/>
    <w:rsid w:val="001240A4"/>
    <w:rsid w:val="0012489C"/>
    <w:rsid w:val="00127CEC"/>
    <w:rsid w:val="00127DB8"/>
    <w:rsid w:val="001338CE"/>
    <w:rsid w:val="00142F09"/>
    <w:rsid w:val="0014465B"/>
    <w:rsid w:val="0014568E"/>
    <w:rsid w:val="00146F60"/>
    <w:rsid w:val="00147364"/>
    <w:rsid w:val="00155A21"/>
    <w:rsid w:val="00160D45"/>
    <w:rsid w:val="001617B3"/>
    <w:rsid w:val="00164E3B"/>
    <w:rsid w:val="001661B9"/>
    <w:rsid w:val="0017209D"/>
    <w:rsid w:val="001753B7"/>
    <w:rsid w:val="001771DD"/>
    <w:rsid w:val="001815BE"/>
    <w:rsid w:val="0018206C"/>
    <w:rsid w:val="00185678"/>
    <w:rsid w:val="001876FB"/>
    <w:rsid w:val="00192353"/>
    <w:rsid w:val="00194640"/>
    <w:rsid w:val="0019626A"/>
    <w:rsid w:val="00196DBE"/>
    <w:rsid w:val="001A223B"/>
    <w:rsid w:val="001A4037"/>
    <w:rsid w:val="001B133A"/>
    <w:rsid w:val="001B52FD"/>
    <w:rsid w:val="001C269A"/>
    <w:rsid w:val="001C7284"/>
    <w:rsid w:val="001D5737"/>
    <w:rsid w:val="001D65C4"/>
    <w:rsid w:val="001E450F"/>
    <w:rsid w:val="001F0471"/>
    <w:rsid w:val="001F1CA6"/>
    <w:rsid w:val="001F2A6E"/>
    <w:rsid w:val="001F41BF"/>
    <w:rsid w:val="001F41DE"/>
    <w:rsid w:val="001F5CE6"/>
    <w:rsid w:val="00200EF5"/>
    <w:rsid w:val="00201642"/>
    <w:rsid w:val="0020707C"/>
    <w:rsid w:val="00207792"/>
    <w:rsid w:val="00223DB7"/>
    <w:rsid w:val="00226E2B"/>
    <w:rsid w:val="00227D22"/>
    <w:rsid w:val="00252DE6"/>
    <w:rsid w:val="00254F84"/>
    <w:rsid w:val="00255370"/>
    <w:rsid w:val="002641C4"/>
    <w:rsid w:val="00264A31"/>
    <w:rsid w:val="002655F8"/>
    <w:rsid w:val="0027076C"/>
    <w:rsid w:val="00271995"/>
    <w:rsid w:val="00273F34"/>
    <w:rsid w:val="0029287A"/>
    <w:rsid w:val="002A04F7"/>
    <w:rsid w:val="002A1562"/>
    <w:rsid w:val="002A1FA3"/>
    <w:rsid w:val="002A521F"/>
    <w:rsid w:val="002B14E5"/>
    <w:rsid w:val="002B2FE1"/>
    <w:rsid w:val="002B6A62"/>
    <w:rsid w:val="002B7215"/>
    <w:rsid w:val="002C2A45"/>
    <w:rsid w:val="002C2AAF"/>
    <w:rsid w:val="002C3984"/>
    <w:rsid w:val="002C5457"/>
    <w:rsid w:val="002C5AA2"/>
    <w:rsid w:val="002D2FD9"/>
    <w:rsid w:val="002D3D08"/>
    <w:rsid w:val="002D6412"/>
    <w:rsid w:val="002D7552"/>
    <w:rsid w:val="002E47B0"/>
    <w:rsid w:val="002F4EFE"/>
    <w:rsid w:val="002F5446"/>
    <w:rsid w:val="002F56FC"/>
    <w:rsid w:val="002F62D7"/>
    <w:rsid w:val="002F649F"/>
    <w:rsid w:val="00311B2E"/>
    <w:rsid w:val="0031750F"/>
    <w:rsid w:val="003224D4"/>
    <w:rsid w:val="003230C4"/>
    <w:rsid w:val="00324059"/>
    <w:rsid w:val="00331D5F"/>
    <w:rsid w:val="00334440"/>
    <w:rsid w:val="00353672"/>
    <w:rsid w:val="00357870"/>
    <w:rsid w:val="00361316"/>
    <w:rsid w:val="003621BF"/>
    <w:rsid w:val="00377620"/>
    <w:rsid w:val="00377E04"/>
    <w:rsid w:val="00381A3C"/>
    <w:rsid w:val="00383340"/>
    <w:rsid w:val="00385F97"/>
    <w:rsid w:val="00396B42"/>
    <w:rsid w:val="003A4204"/>
    <w:rsid w:val="003A6B58"/>
    <w:rsid w:val="003B2B01"/>
    <w:rsid w:val="003B2C2A"/>
    <w:rsid w:val="003B30A8"/>
    <w:rsid w:val="003B46F6"/>
    <w:rsid w:val="003B5373"/>
    <w:rsid w:val="003C05A3"/>
    <w:rsid w:val="003C0D63"/>
    <w:rsid w:val="003C25EC"/>
    <w:rsid w:val="003C36BC"/>
    <w:rsid w:val="003C6A48"/>
    <w:rsid w:val="003D1A51"/>
    <w:rsid w:val="003D3881"/>
    <w:rsid w:val="003E7ECC"/>
    <w:rsid w:val="003F1246"/>
    <w:rsid w:val="003F6671"/>
    <w:rsid w:val="00401BDF"/>
    <w:rsid w:val="00404505"/>
    <w:rsid w:val="00406151"/>
    <w:rsid w:val="004116F3"/>
    <w:rsid w:val="00413568"/>
    <w:rsid w:val="00414523"/>
    <w:rsid w:val="00430B42"/>
    <w:rsid w:val="00444A74"/>
    <w:rsid w:val="00445782"/>
    <w:rsid w:val="00462153"/>
    <w:rsid w:val="004717E3"/>
    <w:rsid w:val="004760B4"/>
    <w:rsid w:val="004831B4"/>
    <w:rsid w:val="004838C2"/>
    <w:rsid w:val="00485B04"/>
    <w:rsid w:val="004A0F4B"/>
    <w:rsid w:val="004A5D10"/>
    <w:rsid w:val="004C2C15"/>
    <w:rsid w:val="004C64FC"/>
    <w:rsid w:val="004C6752"/>
    <w:rsid w:val="004D00F9"/>
    <w:rsid w:val="004E1369"/>
    <w:rsid w:val="004E68AD"/>
    <w:rsid w:val="004E79CF"/>
    <w:rsid w:val="004F01A8"/>
    <w:rsid w:val="004F47FB"/>
    <w:rsid w:val="005166E1"/>
    <w:rsid w:val="005254C3"/>
    <w:rsid w:val="0053449D"/>
    <w:rsid w:val="00534595"/>
    <w:rsid w:val="0053568B"/>
    <w:rsid w:val="0054068C"/>
    <w:rsid w:val="00540E3D"/>
    <w:rsid w:val="00541CC0"/>
    <w:rsid w:val="00542A6F"/>
    <w:rsid w:val="00543CC3"/>
    <w:rsid w:val="005515C1"/>
    <w:rsid w:val="005563AB"/>
    <w:rsid w:val="00557298"/>
    <w:rsid w:val="005629D7"/>
    <w:rsid w:val="005651B6"/>
    <w:rsid w:val="00565235"/>
    <w:rsid w:val="00571518"/>
    <w:rsid w:val="005822F1"/>
    <w:rsid w:val="005823F9"/>
    <w:rsid w:val="00582594"/>
    <w:rsid w:val="005915F9"/>
    <w:rsid w:val="005923BB"/>
    <w:rsid w:val="00593B8F"/>
    <w:rsid w:val="005B6766"/>
    <w:rsid w:val="005B7EFB"/>
    <w:rsid w:val="005C2899"/>
    <w:rsid w:val="005D3605"/>
    <w:rsid w:val="005F108C"/>
    <w:rsid w:val="005F490A"/>
    <w:rsid w:val="005F5971"/>
    <w:rsid w:val="0060264E"/>
    <w:rsid w:val="00602662"/>
    <w:rsid w:val="00602766"/>
    <w:rsid w:val="00606539"/>
    <w:rsid w:val="00623525"/>
    <w:rsid w:val="006268C8"/>
    <w:rsid w:val="00626972"/>
    <w:rsid w:val="00636774"/>
    <w:rsid w:val="00640D44"/>
    <w:rsid w:val="00656622"/>
    <w:rsid w:val="00660646"/>
    <w:rsid w:val="0066329A"/>
    <w:rsid w:val="0066795B"/>
    <w:rsid w:val="006827BF"/>
    <w:rsid w:val="00683C18"/>
    <w:rsid w:val="00684424"/>
    <w:rsid w:val="00687FB4"/>
    <w:rsid w:val="006920CF"/>
    <w:rsid w:val="00692131"/>
    <w:rsid w:val="00693BEB"/>
    <w:rsid w:val="006948EC"/>
    <w:rsid w:val="006A4539"/>
    <w:rsid w:val="006A6EF9"/>
    <w:rsid w:val="006A7AFD"/>
    <w:rsid w:val="006B1B47"/>
    <w:rsid w:val="006B6C76"/>
    <w:rsid w:val="006C243E"/>
    <w:rsid w:val="006C2FE7"/>
    <w:rsid w:val="006D1CB9"/>
    <w:rsid w:val="006D439A"/>
    <w:rsid w:val="006E19F8"/>
    <w:rsid w:val="006E2510"/>
    <w:rsid w:val="006E35A8"/>
    <w:rsid w:val="006F3D6A"/>
    <w:rsid w:val="006F6341"/>
    <w:rsid w:val="007048CD"/>
    <w:rsid w:val="00713731"/>
    <w:rsid w:val="00722B1F"/>
    <w:rsid w:val="007243E8"/>
    <w:rsid w:val="00724B3C"/>
    <w:rsid w:val="007345F9"/>
    <w:rsid w:val="00734713"/>
    <w:rsid w:val="00735B6D"/>
    <w:rsid w:val="00742449"/>
    <w:rsid w:val="00752835"/>
    <w:rsid w:val="00766F62"/>
    <w:rsid w:val="007837D8"/>
    <w:rsid w:val="00784208"/>
    <w:rsid w:val="00786683"/>
    <w:rsid w:val="007874AE"/>
    <w:rsid w:val="00792A25"/>
    <w:rsid w:val="007B18B2"/>
    <w:rsid w:val="007B22E2"/>
    <w:rsid w:val="007B5194"/>
    <w:rsid w:val="007B5C69"/>
    <w:rsid w:val="007C7C5B"/>
    <w:rsid w:val="007D084E"/>
    <w:rsid w:val="007E0470"/>
    <w:rsid w:val="007E38DC"/>
    <w:rsid w:val="007E6372"/>
    <w:rsid w:val="007F18B6"/>
    <w:rsid w:val="007F54A2"/>
    <w:rsid w:val="00811B84"/>
    <w:rsid w:val="00820D68"/>
    <w:rsid w:val="008270A3"/>
    <w:rsid w:val="00841CBC"/>
    <w:rsid w:val="0084259E"/>
    <w:rsid w:val="008452D1"/>
    <w:rsid w:val="00852566"/>
    <w:rsid w:val="00852A40"/>
    <w:rsid w:val="00853A96"/>
    <w:rsid w:val="00857B84"/>
    <w:rsid w:val="00860558"/>
    <w:rsid w:val="00860EA7"/>
    <w:rsid w:val="00861B96"/>
    <w:rsid w:val="00872D0F"/>
    <w:rsid w:val="00875CF4"/>
    <w:rsid w:val="008773DA"/>
    <w:rsid w:val="00881C84"/>
    <w:rsid w:val="00886461"/>
    <w:rsid w:val="00894D6B"/>
    <w:rsid w:val="00897650"/>
    <w:rsid w:val="008A7CA3"/>
    <w:rsid w:val="008B150C"/>
    <w:rsid w:val="008D49CD"/>
    <w:rsid w:val="008D7C49"/>
    <w:rsid w:val="008E27A9"/>
    <w:rsid w:val="008F05AD"/>
    <w:rsid w:val="008F1783"/>
    <w:rsid w:val="008F3795"/>
    <w:rsid w:val="008F786B"/>
    <w:rsid w:val="00904A29"/>
    <w:rsid w:val="00904C6C"/>
    <w:rsid w:val="0090709E"/>
    <w:rsid w:val="00907428"/>
    <w:rsid w:val="009140AF"/>
    <w:rsid w:val="009177F7"/>
    <w:rsid w:val="00922C3A"/>
    <w:rsid w:val="009301E3"/>
    <w:rsid w:val="00937ABE"/>
    <w:rsid w:val="00940D8A"/>
    <w:rsid w:val="00941BD6"/>
    <w:rsid w:val="00942371"/>
    <w:rsid w:val="00954367"/>
    <w:rsid w:val="00955E38"/>
    <w:rsid w:val="0095777A"/>
    <w:rsid w:val="009577A4"/>
    <w:rsid w:val="00964098"/>
    <w:rsid w:val="009703D2"/>
    <w:rsid w:val="009718C6"/>
    <w:rsid w:val="00976BCF"/>
    <w:rsid w:val="00981D1F"/>
    <w:rsid w:val="00983F99"/>
    <w:rsid w:val="0098414F"/>
    <w:rsid w:val="0099131A"/>
    <w:rsid w:val="00993E2A"/>
    <w:rsid w:val="009A2442"/>
    <w:rsid w:val="009A2C43"/>
    <w:rsid w:val="009A73B9"/>
    <w:rsid w:val="009B17CA"/>
    <w:rsid w:val="009B3F49"/>
    <w:rsid w:val="009B4130"/>
    <w:rsid w:val="009C51A4"/>
    <w:rsid w:val="009E32F3"/>
    <w:rsid w:val="009E4590"/>
    <w:rsid w:val="009E56A4"/>
    <w:rsid w:val="009E589E"/>
    <w:rsid w:val="009F32BD"/>
    <w:rsid w:val="009F547F"/>
    <w:rsid w:val="009F792A"/>
    <w:rsid w:val="00A000A2"/>
    <w:rsid w:val="00A0064D"/>
    <w:rsid w:val="00A10D9A"/>
    <w:rsid w:val="00A11184"/>
    <w:rsid w:val="00A16DF6"/>
    <w:rsid w:val="00A1724B"/>
    <w:rsid w:val="00A21ECE"/>
    <w:rsid w:val="00A328A9"/>
    <w:rsid w:val="00A35A59"/>
    <w:rsid w:val="00A374B4"/>
    <w:rsid w:val="00A4107D"/>
    <w:rsid w:val="00A41FA5"/>
    <w:rsid w:val="00A4209C"/>
    <w:rsid w:val="00A4250C"/>
    <w:rsid w:val="00A4602D"/>
    <w:rsid w:val="00A51201"/>
    <w:rsid w:val="00A5778A"/>
    <w:rsid w:val="00A63B34"/>
    <w:rsid w:val="00A65C7C"/>
    <w:rsid w:val="00A72D0D"/>
    <w:rsid w:val="00A739F9"/>
    <w:rsid w:val="00A760C3"/>
    <w:rsid w:val="00A80D1B"/>
    <w:rsid w:val="00A81C33"/>
    <w:rsid w:val="00A82233"/>
    <w:rsid w:val="00A84646"/>
    <w:rsid w:val="00A914E7"/>
    <w:rsid w:val="00A92C03"/>
    <w:rsid w:val="00A9764E"/>
    <w:rsid w:val="00AA40A7"/>
    <w:rsid w:val="00AB0CA6"/>
    <w:rsid w:val="00AB2E7F"/>
    <w:rsid w:val="00AB7E97"/>
    <w:rsid w:val="00AC0FEC"/>
    <w:rsid w:val="00AC50F9"/>
    <w:rsid w:val="00AC76BA"/>
    <w:rsid w:val="00AC7FFC"/>
    <w:rsid w:val="00AD046E"/>
    <w:rsid w:val="00AD2FC9"/>
    <w:rsid w:val="00AD6FB1"/>
    <w:rsid w:val="00AE48A0"/>
    <w:rsid w:val="00AE5CCA"/>
    <w:rsid w:val="00AF250B"/>
    <w:rsid w:val="00AF52D4"/>
    <w:rsid w:val="00AF588E"/>
    <w:rsid w:val="00B0177A"/>
    <w:rsid w:val="00B033A8"/>
    <w:rsid w:val="00B05503"/>
    <w:rsid w:val="00B105BA"/>
    <w:rsid w:val="00B13078"/>
    <w:rsid w:val="00B1361C"/>
    <w:rsid w:val="00B16E3D"/>
    <w:rsid w:val="00B26047"/>
    <w:rsid w:val="00B33D79"/>
    <w:rsid w:val="00B35A88"/>
    <w:rsid w:val="00B43747"/>
    <w:rsid w:val="00B46273"/>
    <w:rsid w:val="00B501D1"/>
    <w:rsid w:val="00B515BC"/>
    <w:rsid w:val="00B51A7E"/>
    <w:rsid w:val="00B55E38"/>
    <w:rsid w:val="00B6507A"/>
    <w:rsid w:val="00B6581F"/>
    <w:rsid w:val="00B84BDA"/>
    <w:rsid w:val="00B86496"/>
    <w:rsid w:val="00B948EB"/>
    <w:rsid w:val="00BA22A0"/>
    <w:rsid w:val="00BA57FA"/>
    <w:rsid w:val="00BB2629"/>
    <w:rsid w:val="00BB29C8"/>
    <w:rsid w:val="00BC03FF"/>
    <w:rsid w:val="00BC60A6"/>
    <w:rsid w:val="00BE0426"/>
    <w:rsid w:val="00BE59CB"/>
    <w:rsid w:val="00BF24A7"/>
    <w:rsid w:val="00BF44CB"/>
    <w:rsid w:val="00C00AA8"/>
    <w:rsid w:val="00C04D5E"/>
    <w:rsid w:val="00C20D7E"/>
    <w:rsid w:val="00C2135C"/>
    <w:rsid w:val="00C32039"/>
    <w:rsid w:val="00C3562B"/>
    <w:rsid w:val="00C35B12"/>
    <w:rsid w:val="00C42A34"/>
    <w:rsid w:val="00C438BE"/>
    <w:rsid w:val="00C47B0E"/>
    <w:rsid w:val="00C53B3B"/>
    <w:rsid w:val="00C67431"/>
    <w:rsid w:val="00C73014"/>
    <w:rsid w:val="00C73853"/>
    <w:rsid w:val="00C76CC8"/>
    <w:rsid w:val="00C80ACD"/>
    <w:rsid w:val="00C80D32"/>
    <w:rsid w:val="00CA0085"/>
    <w:rsid w:val="00CA74A4"/>
    <w:rsid w:val="00CB774D"/>
    <w:rsid w:val="00CC0A3B"/>
    <w:rsid w:val="00CC0D67"/>
    <w:rsid w:val="00CC7746"/>
    <w:rsid w:val="00CC7EDA"/>
    <w:rsid w:val="00CD14B9"/>
    <w:rsid w:val="00CE64D2"/>
    <w:rsid w:val="00CF05C6"/>
    <w:rsid w:val="00CF16BE"/>
    <w:rsid w:val="00D0221C"/>
    <w:rsid w:val="00D02CC3"/>
    <w:rsid w:val="00D0339A"/>
    <w:rsid w:val="00D0758A"/>
    <w:rsid w:val="00D12B4D"/>
    <w:rsid w:val="00D13FEC"/>
    <w:rsid w:val="00D14449"/>
    <w:rsid w:val="00D22DB6"/>
    <w:rsid w:val="00D33412"/>
    <w:rsid w:val="00D4032C"/>
    <w:rsid w:val="00D41697"/>
    <w:rsid w:val="00D41D28"/>
    <w:rsid w:val="00D47952"/>
    <w:rsid w:val="00D51376"/>
    <w:rsid w:val="00D54B53"/>
    <w:rsid w:val="00D54ED1"/>
    <w:rsid w:val="00D65C4F"/>
    <w:rsid w:val="00D6697F"/>
    <w:rsid w:val="00D75991"/>
    <w:rsid w:val="00D8031F"/>
    <w:rsid w:val="00D832C5"/>
    <w:rsid w:val="00D83C35"/>
    <w:rsid w:val="00D87989"/>
    <w:rsid w:val="00D95152"/>
    <w:rsid w:val="00DA60C4"/>
    <w:rsid w:val="00DB3EFA"/>
    <w:rsid w:val="00DC2E1B"/>
    <w:rsid w:val="00DC4799"/>
    <w:rsid w:val="00DD0EDD"/>
    <w:rsid w:val="00DD31D6"/>
    <w:rsid w:val="00DD4B73"/>
    <w:rsid w:val="00DD7017"/>
    <w:rsid w:val="00DE2D79"/>
    <w:rsid w:val="00DE48DE"/>
    <w:rsid w:val="00DE4AD5"/>
    <w:rsid w:val="00DE557C"/>
    <w:rsid w:val="00DE617D"/>
    <w:rsid w:val="00E0278E"/>
    <w:rsid w:val="00E102E1"/>
    <w:rsid w:val="00E12D78"/>
    <w:rsid w:val="00E139D7"/>
    <w:rsid w:val="00E201D7"/>
    <w:rsid w:val="00E301FF"/>
    <w:rsid w:val="00E31A7E"/>
    <w:rsid w:val="00E41D83"/>
    <w:rsid w:val="00E45732"/>
    <w:rsid w:val="00E51E6C"/>
    <w:rsid w:val="00E52504"/>
    <w:rsid w:val="00E550E9"/>
    <w:rsid w:val="00E55216"/>
    <w:rsid w:val="00E62143"/>
    <w:rsid w:val="00E6227D"/>
    <w:rsid w:val="00E646EB"/>
    <w:rsid w:val="00E73CEB"/>
    <w:rsid w:val="00E74940"/>
    <w:rsid w:val="00E755A6"/>
    <w:rsid w:val="00E936AB"/>
    <w:rsid w:val="00EB1E60"/>
    <w:rsid w:val="00EB6C58"/>
    <w:rsid w:val="00EB7D67"/>
    <w:rsid w:val="00EC1E92"/>
    <w:rsid w:val="00EC3F7B"/>
    <w:rsid w:val="00EC4A4D"/>
    <w:rsid w:val="00ED040C"/>
    <w:rsid w:val="00ED24C0"/>
    <w:rsid w:val="00ED2A26"/>
    <w:rsid w:val="00ED3CBF"/>
    <w:rsid w:val="00EE0E61"/>
    <w:rsid w:val="00EE43FF"/>
    <w:rsid w:val="00EE5578"/>
    <w:rsid w:val="00EF0A30"/>
    <w:rsid w:val="00F04A21"/>
    <w:rsid w:val="00F07083"/>
    <w:rsid w:val="00F32624"/>
    <w:rsid w:val="00F3328D"/>
    <w:rsid w:val="00F4523B"/>
    <w:rsid w:val="00F53019"/>
    <w:rsid w:val="00F61F5F"/>
    <w:rsid w:val="00F6276B"/>
    <w:rsid w:val="00F630FF"/>
    <w:rsid w:val="00F6530F"/>
    <w:rsid w:val="00F66559"/>
    <w:rsid w:val="00F67946"/>
    <w:rsid w:val="00F70822"/>
    <w:rsid w:val="00F74842"/>
    <w:rsid w:val="00F75E73"/>
    <w:rsid w:val="00F76004"/>
    <w:rsid w:val="00F761EA"/>
    <w:rsid w:val="00F8220B"/>
    <w:rsid w:val="00F85B7E"/>
    <w:rsid w:val="00F87F19"/>
    <w:rsid w:val="00F933A6"/>
    <w:rsid w:val="00FA1A0C"/>
    <w:rsid w:val="00FA1CFE"/>
    <w:rsid w:val="00FA2895"/>
    <w:rsid w:val="00FA569E"/>
    <w:rsid w:val="00FA581F"/>
    <w:rsid w:val="00FB53C9"/>
    <w:rsid w:val="00FC423E"/>
    <w:rsid w:val="00FC4695"/>
    <w:rsid w:val="00FC63E9"/>
    <w:rsid w:val="00FD1200"/>
    <w:rsid w:val="00FE1EE1"/>
    <w:rsid w:val="00FE447B"/>
    <w:rsid w:val="00FE560D"/>
    <w:rsid w:val="00FF2A93"/>
    <w:rsid w:val="00FF68B9"/>
    <w:rsid w:val="013146E8"/>
    <w:rsid w:val="0136126B"/>
    <w:rsid w:val="014521A9"/>
    <w:rsid w:val="015263AC"/>
    <w:rsid w:val="01E024A6"/>
    <w:rsid w:val="023C774E"/>
    <w:rsid w:val="02A06649"/>
    <w:rsid w:val="02A338A1"/>
    <w:rsid w:val="02F07ACC"/>
    <w:rsid w:val="034554B0"/>
    <w:rsid w:val="03631EED"/>
    <w:rsid w:val="03B1523F"/>
    <w:rsid w:val="03D40C78"/>
    <w:rsid w:val="03DB6F69"/>
    <w:rsid w:val="04164324"/>
    <w:rsid w:val="044828AF"/>
    <w:rsid w:val="044B4C49"/>
    <w:rsid w:val="04553CF9"/>
    <w:rsid w:val="04572D9B"/>
    <w:rsid w:val="04A2349B"/>
    <w:rsid w:val="051E1A42"/>
    <w:rsid w:val="0520618F"/>
    <w:rsid w:val="05A328D4"/>
    <w:rsid w:val="05BB5C40"/>
    <w:rsid w:val="05F06BBB"/>
    <w:rsid w:val="064B6B35"/>
    <w:rsid w:val="064E7464"/>
    <w:rsid w:val="06B83930"/>
    <w:rsid w:val="06C17B72"/>
    <w:rsid w:val="07001E79"/>
    <w:rsid w:val="07521F36"/>
    <w:rsid w:val="08022F3A"/>
    <w:rsid w:val="08362B95"/>
    <w:rsid w:val="089D5EE4"/>
    <w:rsid w:val="08BF4930"/>
    <w:rsid w:val="092F5F5E"/>
    <w:rsid w:val="094B35E1"/>
    <w:rsid w:val="09636672"/>
    <w:rsid w:val="09945D52"/>
    <w:rsid w:val="09BA7ECB"/>
    <w:rsid w:val="09BDAFD5"/>
    <w:rsid w:val="09D072CF"/>
    <w:rsid w:val="09F94637"/>
    <w:rsid w:val="0A3A2019"/>
    <w:rsid w:val="0A8B42D5"/>
    <w:rsid w:val="0ACE2A18"/>
    <w:rsid w:val="0AE5182C"/>
    <w:rsid w:val="0B711596"/>
    <w:rsid w:val="0BA148DD"/>
    <w:rsid w:val="0C2F7CD4"/>
    <w:rsid w:val="0C5C64C4"/>
    <w:rsid w:val="0C5E5D00"/>
    <w:rsid w:val="0CB911E8"/>
    <w:rsid w:val="0D5D7231"/>
    <w:rsid w:val="0DCE5C44"/>
    <w:rsid w:val="0E0D5926"/>
    <w:rsid w:val="0F2A3EED"/>
    <w:rsid w:val="0F582250"/>
    <w:rsid w:val="0F963948"/>
    <w:rsid w:val="0FA47B58"/>
    <w:rsid w:val="0FC153E7"/>
    <w:rsid w:val="0FD25713"/>
    <w:rsid w:val="0FF04BD8"/>
    <w:rsid w:val="10640CBB"/>
    <w:rsid w:val="11161C2C"/>
    <w:rsid w:val="116F0DD5"/>
    <w:rsid w:val="11D55FD0"/>
    <w:rsid w:val="12FE00E1"/>
    <w:rsid w:val="12FE03A0"/>
    <w:rsid w:val="13367069"/>
    <w:rsid w:val="13A14E72"/>
    <w:rsid w:val="13A22600"/>
    <w:rsid w:val="13E42386"/>
    <w:rsid w:val="141A28B3"/>
    <w:rsid w:val="14EE3990"/>
    <w:rsid w:val="15507F84"/>
    <w:rsid w:val="155361AC"/>
    <w:rsid w:val="155840C3"/>
    <w:rsid w:val="155E5FDC"/>
    <w:rsid w:val="157F61D5"/>
    <w:rsid w:val="15A64793"/>
    <w:rsid w:val="15FB0AEC"/>
    <w:rsid w:val="160A4C12"/>
    <w:rsid w:val="161D266D"/>
    <w:rsid w:val="165B5AE3"/>
    <w:rsid w:val="165C678E"/>
    <w:rsid w:val="168B3CD5"/>
    <w:rsid w:val="183B3299"/>
    <w:rsid w:val="1843551E"/>
    <w:rsid w:val="18631AFF"/>
    <w:rsid w:val="18CB3BBB"/>
    <w:rsid w:val="18FA5C71"/>
    <w:rsid w:val="193755D6"/>
    <w:rsid w:val="199206E1"/>
    <w:rsid w:val="1A486F16"/>
    <w:rsid w:val="1A7E7E05"/>
    <w:rsid w:val="1AC70806"/>
    <w:rsid w:val="1AD0235C"/>
    <w:rsid w:val="1B2D780D"/>
    <w:rsid w:val="1BA660EF"/>
    <w:rsid w:val="1BD71C58"/>
    <w:rsid w:val="1BFF2B36"/>
    <w:rsid w:val="1C6B4F21"/>
    <w:rsid w:val="1D4E5201"/>
    <w:rsid w:val="1D5E0A6A"/>
    <w:rsid w:val="1DA5263E"/>
    <w:rsid w:val="1DAA4565"/>
    <w:rsid w:val="1DB632CE"/>
    <w:rsid w:val="1DB63EBE"/>
    <w:rsid w:val="1E3D0600"/>
    <w:rsid w:val="1E6F56B3"/>
    <w:rsid w:val="1E7C404C"/>
    <w:rsid w:val="1E880DE3"/>
    <w:rsid w:val="1EA96F39"/>
    <w:rsid w:val="1EF63DBA"/>
    <w:rsid w:val="1FD47F32"/>
    <w:rsid w:val="1FED35C3"/>
    <w:rsid w:val="1FF02946"/>
    <w:rsid w:val="20F62F3C"/>
    <w:rsid w:val="21846AFF"/>
    <w:rsid w:val="219609A5"/>
    <w:rsid w:val="21A74892"/>
    <w:rsid w:val="22031056"/>
    <w:rsid w:val="22910636"/>
    <w:rsid w:val="22BC4191"/>
    <w:rsid w:val="23BC2F98"/>
    <w:rsid w:val="23C4085B"/>
    <w:rsid w:val="2446507B"/>
    <w:rsid w:val="246817CE"/>
    <w:rsid w:val="247D3FD0"/>
    <w:rsid w:val="248B27CF"/>
    <w:rsid w:val="25242BA7"/>
    <w:rsid w:val="2587353E"/>
    <w:rsid w:val="25C20559"/>
    <w:rsid w:val="26216C03"/>
    <w:rsid w:val="26847A40"/>
    <w:rsid w:val="26DC6926"/>
    <w:rsid w:val="277C53C4"/>
    <w:rsid w:val="2789562D"/>
    <w:rsid w:val="27F05AF2"/>
    <w:rsid w:val="27FB3011"/>
    <w:rsid w:val="2881465A"/>
    <w:rsid w:val="28CC1F94"/>
    <w:rsid w:val="2963544B"/>
    <w:rsid w:val="29735EC2"/>
    <w:rsid w:val="29BC486E"/>
    <w:rsid w:val="29E12900"/>
    <w:rsid w:val="2A732871"/>
    <w:rsid w:val="2A7B2AFC"/>
    <w:rsid w:val="2B365FF8"/>
    <w:rsid w:val="2B3978F4"/>
    <w:rsid w:val="2B685EE8"/>
    <w:rsid w:val="2B995ACA"/>
    <w:rsid w:val="2BC113D6"/>
    <w:rsid w:val="2BEB246B"/>
    <w:rsid w:val="2C0734F1"/>
    <w:rsid w:val="2C503290"/>
    <w:rsid w:val="2CB947E5"/>
    <w:rsid w:val="2D327E1F"/>
    <w:rsid w:val="2D6101A8"/>
    <w:rsid w:val="2D95577D"/>
    <w:rsid w:val="2DC13820"/>
    <w:rsid w:val="2E171704"/>
    <w:rsid w:val="2E1C4828"/>
    <w:rsid w:val="2E737C8F"/>
    <w:rsid w:val="2EEA743F"/>
    <w:rsid w:val="2F0D407F"/>
    <w:rsid w:val="2F0E3860"/>
    <w:rsid w:val="2F7D856F"/>
    <w:rsid w:val="2F8326BC"/>
    <w:rsid w:val="2F954882"/>
    <w:rsid w:val="30010877"/>
    <w:rsid w:val="304257D7"/>
    <w:rsid w:val="30752AC9"/>
    <w:rsid w:val="30D34AD8"/>
    <w:rsid w:val="311D1447"/>
    <w:rsid w:val="317307BE"/>
    <w:rsid w:val="31D91F94"/>
    <w:rsid w:val="31E12CF4"/>
    <w:rsid w:val="31F140E7"/>
    <w:rsid w:val="321D0E0A"/>
    <w:rsid w:val="32222E32"/>
    <w:rsid w:val="3248498B"/>
    <w:rsid w:val="3259165C"/>
    <w:rsid w:val="326E0569"/>
    <w:rsid w:val="327663B2"/>
    <w:rsid w:val="327E16CB"/>
    <w:rsid w:val="32B450E4"/>
    <w:rsid w:val="32DB70B1"/>
    <w:rsid w:val="336A5DD3"/>
    <w:rsid w:val="33753473"/>
    <w:rsid w:val="33946BE3"/>
    <w:rsid w:val="33B45D0C"/>
    <w:rsid w:val="33C57AEA"/>
    <w:rsid w:val="33EE1CDF"/>
    <w:rsid w:val="34034EE6"/>
    <w:rsid w:val="341A2D1D"/>
    <w:rsid w:val="349E7DBA"/>
    <w:rsid w:val="34B16E8A"/>
    <w:rsid w:val="3541108F"/>
    <w:rsid w:val="354257B2"/>
    <w:rsid w:val="35824E56"/>
    <w:rsid w:val="35B96AE7"/>
    <w:rsid w:val="36170BF6"/>
    <w:rsid w:val="362B109C"/>
    <w:rsid w:val="36881B9B"/>
    <w:rsid w:val="376E7B4A"/>
    <w:rsid w:val="377D13FF"/>
    <w:rsid w:val="37E62A3D"/>
    <w:rsid w:val="37FA7144"/>
    <w:rsid w:val="38490A42"/>
    <w:rsid w:val="38DA6EC7"/>
    <w:rsid w:val="38ED44C0"/>
    <w:rsid w:val="38FB479A"/>
    <w:rsid w:val="395D691E"/>
    <w:rsid w:val="39A76548"/>
    <w:rsid w:val="39EE4EDB"/>
    <w:rsid w:val="3A860575"/>
    <w:rsid w:val="3B950831"/>
    <w:rsid w:val="3BA815A6"/>
    <w:rsid w:val="3BCB0097"/>
    <w:rsid w:val="3BCE2040"/>
    <w:rsid w:val="3C215F09"/>
    <w:rsid w:val="3C3A7ACB"/>
    <w:rsid w:val="3C7F1028"/>
    <w:rsid w:val="3CE649C8"/>
    <w:rsid w:val="3D44266C"/>
    <w:rsid w:val="3D482AAA"/>
    <w:rsid w:val="3D4A154A"/>
    <w:rsid w:val="3D716C6D"/>
    <w:rsid w:val="3D863A54"/>
    <w:rsid w:val="3E3D67DE"/>
    <w:rsid w:val="3E8F07FD"/>
    <w:rsid w:val="3EA56A54"/>
    <w:rsid w:val="3ECE51F2"/>
    <w:rsid w:val="3F261AE0"/>
    <w:rsid w:val="3F5FB7D8"/>
    <w:rsid w:val="3F822AE2"/>
    <w:rsid w:val="3FB74A5A"/>
    <w:rsid w:val="40A5698F"/>
    <w:rsid w:val="40C33A32"/>
    <w:rsid w:val="40E63859"/>
    <w:rsid w:val="41A00A9E"/>
    <w:rsid w:val="41CE08E1"/>
    <w:rsid w:val="421E005A"/>
    <w:rsid w:val="426D634C"/>
    <w:rsid w:val="436F0018"/>
    <w:rsid w:val="437617DC"/>
    <w:rsid w:val="442B2A76"/>
    <w:rsid w:val="443E074E"/>
    <w:rsid w:val="44422FEF"/>
    <w:rsid w:val="447D7502"/>
    <w:rsid w:val="44A86D94"/>
    <w:rsid w:val="44BA7C3A"/>
    <w:rsid w:val="44BC039B"/>
    <w:rsid w:val="4502370A"/>
    <w:rsid w:val="4517434D"/>
    <w:rsid w:val="45561E3E"/>
    <w:rsid w:val="45577013"/>
    <w:rsid w:val="459D4D87"/>
    <w:rsid w:val="45B10CB0"/>
    <w:rsid w:val="460A1041"/>
    <w:rsid w:val="460E43A1"/>
    <w:rsid w:val="46100077"/>
    <w:rsid w:val="466E61EE"/>
    <w:rsid w:val="46CB12D7"/>
    <w:rsid w:val="46E54993"/>
    <w:rsid w:val="47225785"/>
    <w:rsid w:val="475E36DB"/>
    <w:rsid w:val="47735411"/>
    <w:rsid w:val="47882CB2"/>
    <w:rsid w:val="47901B96"/>
    <w:rsid w:val="47EC18FC"/>
    <w:rsid w:val="481B4C2A"/>
    <w:rsid w:val="48202700"/>
    <w:rsid w:val="48925245"/>
    <w:rsid w:val="48B40AE7"/>
    <w:rsid w:val="48C73448"/>
    <w:rsid w:val="48ED60EF"/>
    <w:rsid w:val="48F40872"/>
    <w:rsid w:val="495A7BAB"/>
    <w:rsid w:val="49AE6D3E"/>
    <w:rsid w:val="49EF57CB"/>
    <w:rsid w:val="49FA69A9"/>
    <w:rsid w:val="4A1E27BC"/>
    <w:rsid w:val="4A616A72"/>
    <w:rsid w:val="4AA97C81"/>
    <w:rsid w:val="4AD41253"/>
    <w:rsid w:val="4B9431E5"/>
    <w:rsid w:val="4BBA311A"/>
    <w:rsid w:val="4C2938C5"/>
    <w:rsid w:val="4CCF0A88"/>
    <w:rsid w:val="4D3F0772"/>
    <w:rsid w:val="4D4C4DB0"/>
    <w:rsid w:val="4D7A18A4"/>
    <w:rsid w:val="4DE95FD3"/>
    <w:rsid w:val="4DF74D1B"/>
    <w:rsid w:val="4E761ABF"/>
    <w:rsid w:val="4E7E2A56"/>
    <w:rsid w:val="4F6D47ED"/>
    <w:rsid w:val="50466963"/>
    <w:rsid w:val="50505EC7"/>
    <w:rsid w:val="51585BA1"/>
    <w:rsid w:val="51765B3B"/>
    <w:rsid w:val="51917A5C"/>
    <w:rsid w:val="51B3784E"/>
    <w:rsid w:val="524B6A86"/>
    <w:rsid w:val="52767412"/>
    <w:rsid w:val="527E4503"/>
    <w:rsid w:val="52C33D66"/>
    <w:rsid w:val="52E67886"/>
    <w:rsid w:val="52FD60C5"/>
    <w:rsid w:val="536FF558"/>
    <w:rsid w:val="54570B41"/>
    <w:rsid w:val="54F5680E"/>
    <w:rsid w:val="54F87145"/>
    <w:rsid w:val="550144E1"/>
    <w:rsid w:val="5537008D"/>
    <w:rsid w:val="553B5E36"/>
    <w:rsid w:val="55A52423"/>
    <w:rsid w:val="55B03C7F"/>
    <w:rsid w:val="567A3429"/>
    <w:rsid w:val="56A66BF0"/>
    <w:rsid w:val="575F7699"/>
    <w:rsid w:val="577D2132"/>
    <w:rsid w:val="57C41C37"/>
    <w:rsid w:val="581B4AF7"/>
    <w:rsid w:val="585F328C"/>
    <w:rsid w:val="58C91163"/>
    <w:rsid w:val="59012EF2"/>
    <w:rsid w:val="59A35E1D"/>
    <w:rsid w:val="5A12304E"/>
    <w:rsid w:val="5ADA58A4"/>
    <w:rsid w:val="5ADB7BB3"/>
    <w:rsid w:val="5AE82A98"/>
    <w:rsid w:val="5B140904"/>
    <w:rsid w:val="5B5639EF"/>
    <w:rsid w:val="5BAD565B"/>
    <w:rsid w:val="5BD07938"/>
    <w:rsid w:val="5BED7601"/>
    <w:rsid w:val="5C8039EE"/>
    <w:rsid w:val="5CB5029C"/>
    <w:rsid w:val="5D841FAF"/>
    <w:rsid w:val="5D905977"/>
    <w:rsid w:val="5DE6023F"/>
    <w:rsid w:val="5DF666AF"/>
    <w:rsid w:val="5E1377F0"/>
    <w:rsid w:val="5E2E5D04"/>
    <w:rsid w:val="5E5D019B"/>
    <w:rsid w:val="5E7A0570"/>
    <w:rsid w:val="5E7B5034"/>
    <w:rsid w:val="5E7F4C7F"/>
    <w:rsid w:val="5ECB71D8"/>
    <w:rsid w:val="5EEA72F8"/>
    <w:rsid w:val="5EF22017"/>
    <w:rsid w:val="5F14725F"/>
    <w:rsid w:val="5F71BDC1"/>
    <w:rsid w:val="5FDF387A"/>
    <w:rsid w:val="5FF62A5C"/>
    <w:rsid w:val="5FF672BC"/>
    <w:rsid w:val="5FF910DD"/>
    <w:rsid w:val="60722F46"/>
    <w:rsid w:val="60B05243"/>
    <w:rsid w:val="60D1764E"/>
    <w:rsid w:val="610C0686"/>
    <w:rsid w:val="6123656C"/>
    <w:rsid w:val="61432357"/>
    <w:rsid w:val="61596CD2"/>
    <w:rsid w:val="620C1204"/>
    <w:rsid w:val="629A7AA0"/>
    <w:rsid w:val="62DB1D46"/>
    <w:rsid w:val="630D1B5E"/>
    <w:rsid w:val="631B5696"/>
    <w:rsid w:val="63F30342"/>
    <w:rsid w:val="64116A44"/>
    <w:rsid w:val="642439D3"/>
    <w:rsid w:val="64971B15"/>
    <w:rsid w:val="64C343A5"/>
    <w:rsid w:val="651D7306"/>
    <w:rsid w:val="6549324F"/>
    <w:rsid w:val="657D13E8"/>
    <w:rsid w:val="66095F18"/>
    <w:rsid w:val="6626579F"/>
    <w:rsid w:val="664027AA"/>
    <w:rsid w:val="66CA303F"/>
    <w:rsid w:val="66EA7925"/>
    <w:rsid w:val="67083012"/>
    <w:rsid w:val="67382DA0"/>
    <w:rsid w:val="67997A9B"/>
    <w:rsid w:val="680E068E"/>
    <w:rsid w:val="68EB2346"/>
    <w:rsid w:val="690951A5"/>
    <w:rsid w:val="69351C6A"/>
    <w:rsid w:val="693D7F76"/>
    <w:rsid w:val="695832D6"/>
    <w:rsid w:val="69FC4FC1"/>
    <w:rsid w:val="6A036384"/>
    <w:rsid w:val="6A6A1AEE"/>
    <w:rsid w:val="6A9260A0"/>
    <w:rsid w:val="6ACB15BB"/>
    <w:rsid w:val="6BCE10F3"/>
    <w:rsid w:val="6C3922B5"/>
    <w:rsid w:val="6C493DDE"/>
    <w:rsid w:val="6C6A4D71"/>
    <w:rsid w:val="6D0A6ACB"/>
    <w:rsid w:val="6D21025F"/>
    <w:rsid w:val="6E0873E2"/>
    <w:rsid w:val="6E4A1DAA"/>
    <w:rsid w:val="6E926682"/>
    <w:rsid w:val="6E957E86"/>
    <w:rsid w:val="6E9E323C"/>
    <w:rsid w:val="6EB1286D"/>
    <w:rsid w:val="6EF62EF2"/>
    <w:rsid w:val="6F14352B"/>
    <w:rsid w:val="6F1D66CF"/>
    <w:rsid w:val="6F703730"/>
    <w:rsid w:val="6F861233"/>
    <w:rsid w:val="6FB42615"/>
    <w:rsid w:val="6FF90BCA"/>
    <w:rsid w:val="70524B35"/>
    <w:rsid w:val="706A759F"/>
    <w:rsid w:val="707044E8"/>
    <w:rsid w:val="717A4B08"/>
    <w:rsid w:val="71D85041"/>
    <w:rsid w:val="71DB4FE4"/>
    <w:rsid w:val="71E73175"/>
    <w:rsid w:val="71F00993"/>
    <w:rsid w:val="72565C05"/>
    <w:rsid w:val="72C3692D"/>
    <w:rsid w:val="72C9675B"/>
    <w:rsid w:val="72E77ECE"/>
    <w:rsid w:val="72E85005"/>
    <w:rsid w:val="73216086"/>
    <w:rsid w:val="733B43D7"/>
    <w:rsid w:val="73455DA7"/>
    <w:rsid w:val="73683C2A"/>
    <w:rsid w:val="73C1669E"/>
    <w:rsid w:val="73C23C08"/>
    <w:rsid w:val="74066B97"/>
    <w:rsid w:val="741E45D0"/>
    <w:rsid w:val="742707FD"/>
    <w:rsid w:val="7459561D"/>
    <w:rsid w:val="7501357E"/>
    <w:rsid w:val="753839DB"/>
    <w:rsid w:val="75404E9C"/>
    <w:rsid w:val="76690D51"/>
    <w:rsid w:val="7703569A"/>
    <w:rsid w:val="77100078"/>
    <w:rsid w:val="77416CA4"/>
    <w:rsid w:val="7768332A"/>
    <w:rsid w:val="77B2546D"/>
    <w:rsid w:val="77FF1B46"/>
    <w:rsid w:val="77FF7AF8"/>
    <w:rsid w:val="78927181"/>
    <w:rsid w:val="78B70424"/>
    <w:rsid w:val="78BB5F25"/>
    <w:rsid w:val="78C0641F"/>
    <w:rsid w:val="7931117A"/>
    <w:rsid w:val="79385937"/>
    <w:rsid w:val="796D2A92"/>
    <w:rsid w:val="79F87FD2"/>
    <w:rsid w:val="7A862E00"/>
    <w:rsid w:val="7A9E5156"/>
    <w:rsid w:val="7AB66D84"/>
    <w:rsid w:val="7AF654D5"/>
    <w:rsid w:val="7AFA7391"/>
    <w:rsid w:val="7B857525"/>
    <w:rsid w:val="7BCC064F"/>
    <w:rsid w:val="7BDA4097"/>
    <w:rsid w:val="7BE92105"/>
    <w:rsid w:val="7C0279F3"/>
    <w:rsid w:val="7C0C0148"/>
    <w:rsid w:val="7C1F78A6"/>
    <w:rsid w:val="7C784614"/>
    <w:rsid w:val="7C7B07F8"/>
    <w:rsid w:val="7D057C68"/>
    <w:rsid w:val="7D142683"/>
    <w:rsid w:val="7D3D13BB"/>
    <w:rsid w:val="7D4C1A42"/>
    <w:rsid w:val="7D543FF6"/>
    <w:rsid w:val="7D654403"/>
    <w:rsid w:val="7E0472EB"/>
    <w:rsid w:val="7E584F14"/>
    <w:rsid w:val="7E8742AE"/>
    <w:rsid w:val="7EBB6D07"/>
    <w:rsid w:val="7EDE1873"/>
    <w:rsid w:val="7EE215B2"/>
    <w:rsid w:val="7EFF28C1"/>
    <w:rsid w:val="7F013171"/>
    <w:rsid w:val="7F816F4F"/>
    <w:rsid w:val="7FDE5D80"/>
    <w:rsid w:val="7FE36CD0"/>
    <w:rsid w:val="7FFF52D5"/>
    <w:rsid w:val="AC5F96D0"/>
    <w:rsid w:val="B7CFA3B0"/>
    <w:rsid w:val="BF77FF6C"/>
    <w:rsid w:val="BFDF1F69"/>
    <w:rsid w:val="CDDF5993"/>
    <w:rsid w:val="CFE42F25"/>
    <w:rsid w:val="DC66E64B"/>
    <w:rsid w:val="DDFE6477"/>
    <w:rsid w:val="DEF796C0"/>
    <w:rsid w:val="E52FC693"/>
    <w:rsid w:val="E6DF4BBF"/>
    <w:rsid w:val="EB5FAF9A"/>
    <w:rsid w:val="ED3D24C6"/>
    <w:rsid w:val="EF7FA11B"/>
    <w:rsid w:val="EFB6061D"/>
    <w:rsid w:val="F678C66E"/>
    <w:rsid w:val="FF2F9041"/>
    <w:rsid w:val="FFDE97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3">
    <w:name w:val="heading 1"/>
    <w:basedOn w:val="1"/>
    <w:next w:val="1"/>
    <w:link w:val="46"/>
    <w:qFormat/>
    <w:uiPriority w:val="99"/>
    <w:pPr>
      <w:keepNext/>
      <w:keepLines/>
      <w:pageBreakBefore/>
      <w:widowControl w:val="0"/>
      <w:spacing w:before="340" w:after="330" w:line="578" w:lineRule="auto"/>
      <w:jc w:val="center"/>
      <w:outlineLvl w:val="0"/>
    </w:pPr>
    <w:rPr>
      <w:rFonts w:ascii="Calibri" w:hAnsi="Calibri" w:cs="Calibri"/>
      <w:b/>
      <w:bCs/>
      <w:color w:val="000000"/>
      <w:kern w:val="44"/>
      <w:sz w:val="44"/>
      <w:szCs w:val="44"/>
      <w:u w:color="000000"/>
      <w:lang w:eastAsia="zh-CN"/>
    </w:rPr>
  </w:style>
  <w:style w:type="paragraph" w:styleId="4">
    <w:name w:val="heading 2"/>
    <w:basedOn w:val="1"/>
    <w:next w:val="5"/>
    <w:qFormat/>
    <w:uiPriority w:val="0"/>
    <w:pPr>
      <w:keepNext/>
      <w:keepLines/>
      <w:spacing w:before="340" w:after="340" w:line="415" w:lineRule="auto"/>
      <w:outlineLvl w:val="1"/>
    </w:pPr>
    <w:rPr>
      <w:rFonts w:ascii="Arial" w:hAnsi="Arial" w:eastAsia="黑体"/>
      <w:b/>
      <w:bCs/>
      <w:sz w:val="32"/>
      <w:szCs w:val="32"/>
    </w:rPr>
  </w:style>
  <w:style w:type="paragraph" w:styleId="6">
    <w:name w:val="heading 5"/>
    <w:basedOn w:val="1"/>
    <w:next w:val="1"/>
    <w:qFormat/>
    <w:uiPriority w:val="0"/>
    <w:pPr>
      <w:keepNext/>
      <w:keepLines/>
      <w:spacing w:after="120" w:line="360" w:lineRule="auto"/>
      <w:outlineLvl w:val="4"/>
    </w:pPr>
    <w:rPr>
      <w:rFonts w:eastAsia="微软雅黑"/>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rPr>
      <w:rFonts w:ascii="宋体"/>
      <w:lang w:val="en-GB"/>
    </w:rPr>
  </w:style>
  <w:style w:type="paragraph" w:styleId="5">
    <w:name w:val="Normal Indent"/>
    <w:basedOn w:val="1"/>
    <w:qFormat/>
    <w:uiPriority w:val="99"/>
    <w:pPr>
      <w:widowControl w:val="0"/>
      <w:spacing w:line="440" w:lineRule="exact"/>
      <w:ind w:firstLine="420"/>
      <w:jc w:val="both"/>
    </w:pPr>
    <w:rPr>
      <w:rFonts w:ascii="Calibri" w:hAnsi="Calibri" w:cs="Calibri"/>
      <w:color w:val="000000"/>
      <w:kern w:val="2"/>
      <w:u w:color="000000"/>
      <w:lang w:eastAsia="zh-CN"/>
    </w:rPr>
  </w:style>
  <w:style w:type="paragraph" w:styleId="7">
    <w:name w:val="Document Map"/>
    <w:basedOn w:val="1"/>
    <w:link w:val="70"/>
    <w:semiHidden/>
    <w:qFormat/>
    <w:locked/>
    <w:uiPriority w:val="99"/>
    <w:pPr>
      <w:shd w:val="clear" w:color="auto" w:fill="000080"/>
    </w:pPr>
  </w:style>
  <w:style w:type="paragraph" w:styleId="8">
    <w:name w:val="annotation text"/>
    <w:basedOn w:val="1"/>
    <w:semiHidden/>
    <w:unhideWhenUsed/>
    <w:qFormat/>
    <w:locked/>
    <w:uiPriority w:val="99"/>
  </w:style>
  <w:style w:type="paragraph" w:styleId="9">
    <w:name w:val="Body Text"/>
    <w:basedOn w:val="1"/>
    <w:next w:val="10"/>
    <w:link w:val="47"/>
    <w:qFormat/>
    <w:uiPriority w:val="99"/>
    <w:pPr>
      <w:widowControl w:val="0"/>
      <w:pBdr>
        <w:top w:val="none" w:color="auto" w:sz="0" w:space="0"/>
        <w:left w:val="none" w:color="auto" w:sz="0" w:space="0"/>
        <w:bottom w:val="none" w:color="auto" w:sz="0" w:space="0"/>
        <w:right w:val="none" w:color="auto" w:sz="0" w:space="0"/>
      </w:pBdr>
      <w:spacing w:after="120"/>
      <w:jc w:val="both"/>
    </w:pPr>
    <w:rPr>
      <w:kern w:val="2"/>
      <w:szCs w:val="20"/>
      <w:lang w:eastAsia="zh-CN"/>
    </w:rPr>
  </w:style>
  <w:style w:type="paragraph" w:styleId="10">
    <w:name w:val="Body Text First Indent"/>
    <w:basedOn w:val="9"/>
    <w:next w:val="9"/>
    <w:qFormat/>
    <w:locked/>
    <w:uiPriority w:val="0"/>
    <w:pPr>
      <w:adjustRightInd w:val="0"/>
      <w:spacing w:line="360" w:lineRule="auto"/>
      <w:ind w:firstLine="420"/>
      <w:textAlignment w:val="baseline"/>
    </w:pPr>
    <w:rPr>
      <w:rFonts w:eastAsia="楷体_GB2312"/>
      <w:kern w:val="0"/>
    </w:rPr>
  </w:style>
  <w:style w:type="paragraph" w:styleId="11">
    <w:name w:val="Body Text Indent"/>
    <w:basedOn w:val="1"/>
    <w:next w:val="1"/>
    <w:link w:val="48"/>
    <w:qFormat/>
    <w:uiPriority w:val="99"/>
    <w:pPr>
      <w:widowControl w:val="0"/>
      <w:spacing w:after="120"/>
      <w:ind w:left="420"/>
      <w:jc w:val="both"/>
    </w:pPr>
    <w:rPr>
      <w:rFonts w:ascii="Calibri" w:hAnsi="Calibri" w:cs="Calibri"/>
      <w:color w:val="000000"/>
      <w:kern w:val="2"/>
      <w:sz w:val="21"/>
      <w:szCs w:val="21"/>
      <w:u w:color="000000"/>
      <w:lang w:eastAsia="zh-CN"/>
    </w:rPr>
  </w:style>
  <w:style w:type="paragraph" w:styleId="12">
    <w:name w:val="List Bullet 2"/>
    <w:basedOn w:val="1"/>
    <w:semiHidden/>
    <w:unhideWhenUsed/>
    <w:qFormat/>
    <w:locked/>
    <w:uiPriority w:val="99"/>
    <w:pPr>
      <w:numPr>
        <w:ilvl w:val="0"/>
        <w:numId w:val="1"/>
      </w:numPr>
    </w:p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next w:val="9"/>
    <w:link w:val="49"/>
    <w:qFormat/>
    <w:uiPriority w:val="99"/>
    <w:rPr>
      <w:rFonts w:ascii="宋体" w:hAnsi="宋体" w:cs="宋体"/>
      <w:color w:val="000000"/>
      <w:sz w:val="21"/>
      <w:szCs w:val="21"/>
      <w:u w:color="000000"/>
      <w:lang w:val="zh-TW" w:eastAsia="zh-TW"/>
    </w:rPr>
  </w:style>
  <w:style w:type="paragraph" w:styleId="15">
    <w:name w:val="Body Text Indent 2"/>
    <w:basedOn w:val="1"/>
    <w:link w:val="50"/>
    <w:qFormat/>
    <w:uiPriority w:val="99"/>
    <w:pPr>
      <w:widowControl w:val="0"/>
      <w:spacing w:after="120" w:line="480" w:lineRule="auto"/>
      <w:ind w:left="420"/>
      <w:jc w:val="both"/>
    </w:pPr>
    <w:rPr>
      <w:rFonts w:ascii="Calibri" w:hAnsi="Calibri" w:cs="Calibri"/>
      <w:color w:val="000000"/>
      <w:kern w:val="2"/>
      <w:sz w:val="21"/>
      <w:szCs w:val="21"/>
      <w:u w:color="000000"/>
      <w:lang w:eastAsia="zh-CN"/>
    </w:rPr>
  </w:style>
  <w:style w:type="paragraph" w:styleId="16">
    <w:name w:val="Balloon Text"/>
    <w:basedOn w:val="1"/>
    <w:link w:val="74"/>
    <w:semiHidden/>
    <w:unhideWhenUsed/>
    <w:qFormat/>
    <w:locked/>
    <w:uiPriority w:val="99"/>
    <w:rPr>
      <w:sz w:val="18"/>
      <w:szCs w:val="18"/>
    </w:rPr>
  </w:style>
  <w:style w:type="paragraph" w:styleId="17">
    <w:name w:val="footer"/>
    <w:basedOn w:val="1"/>
    <w:link w:val="51"/>
    <w:qFormat/>
    <w:uiPriority w:val="99"/>
    <w:pPr>
      <w:widowControl w:val="0"/>
      <w:tabs>
        <w:tab w:val="center" w:pos="4153"/>
        <w:tab w:val="right" w:pos="8306"/>
      </w:tabs>
    </w:pPr>
    <w:rPr>
      <w:rFonts w:ascii="Calibri" w:hAnsi="Calibri" w:cs="Calibri"/>
      <w:color w:val="000000"/>
      <w:kern w:val="2"/>
      <w:sz w:val="18"/>
      <w:szCs w:val="18"/>
      <w:u w:color="000000"/>
      <w:lang w:eastAsia="zh-CN"/>
    </w:rPr>
  </w:style>
  <w:style w:type="paragraph" w:styleId="18">
    <w:name w:val="header"/>
    <w:basedOn w:val="1"/>
    <w:link w:val="52"/>
    <w:qFormat/>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ascii="Calibri" w:hAnsi="Calibri" w:cs="Calibri"/>
      <w:color w:val="000000"/>
      <w:kern w:val="2"/>
      <w:sz w:val="18"/>
      <w:szCs w:val="18"/>
      <w:u w:color="000000"/>
      <w:lang w:eastAsia="zh-CN"/>
    </w:rPr>
  </w:style>
  <w:style w:type="paragraph" w:styleId="19">
    <w:name w:val="toc 1"/>
    <w:basedOn w:val="1"/>
    <w:next w:val="1"/>
    <w:qFormat/>
    <w:locked/>
    <w:uiPriority w:val="99"/>
    <w:pPr>
      <w:widowControl w:val="0"/>
      <w:pBdr>
        <w:top w:val="none" w:color="auto" w:sz="0" w:space="0"/>
        <w:left w:val="none" w:color="auto" w:sz="0" w:space="0"/>
        <w:bottom w:val="none" w:color="auto" w:sz="0" w:space="0"/>
        <w:right w:val="none" w:color="auto" w:sz="0" w:space="0"/>
      </w:pBdr>
      <w:tabs>
        <w:tab w:val="right" w:leader="dot" w:pos="9403"/>
      </w:tabs>
      <w:snapToGrid w:val="0"/>
      <w:spacing w:line="360" w:lineRule="auto"/>
      <w:jc w:val="both"/>
    </w:pPr>
    <w:rPr>
      <w:b/>
      <w:bCs/>
      <w:caps/>
      <w:kern w:val="2"/>
      <w:sz w:val="21"/>
      <w:szCs w:val="20"/>
      <w:lang w:eastAsia="zh-CN"/>
    </w:rPr>
  </w:style>
  <w:style w:type="paragraph" w:styleId="20">
    <w:name w:val="toc 6"/>
    <w:basedOn w:val="1"/>
    <w:next w:val="1"/>
    <w:qFormat/>
    <w:uiPriority w:val="99"/>
    <w:pPr>
      <w:ind w:left="2100" w:leftChars="1000"/>
    </w:pPr>
    <w:rPr>
      <w:rFonts w:ascii="Calibri" w:hAnsi="Calibri"/>
      <w:szCs w:val="22"/>
    </w:rPr>
  </w:style>
  <w:style w:type="paragraph" w:styleId="21">
    <w:name w:val="Message Header"/>
    <w:basedOn w:val="1"/>
    <w:qFormat/>
    <w:locked/>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2">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3">
    <w:name w:val="Normal (Web)"/>
    <w:basedOn w:val="1"/>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szCs w:val="20"/>
      <w:lang w:eastAsia="zh-CN"/>
    </w:rPr>
  </w:style>
  <w:style w:type="paragraph" w:styleId="24">
    <w:name w:val="Body Text First Indent 2"/>
    <w:basedOn w:val="11"/>
    <w:next w:val="25"/>
    <w:qFormat/>
    <w:locked/>
    <w:uiPriority w:val="99"/>
    <w:pPr>
      <w:ind w:firstLine="420"/>
    </w:pPr>
  </w:style>
  <w:style w:type="paragraph" w:customStyle="1" w:styleId="2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7">
    <w:name w:val="Table Grid"/>
    <w:basedOn w:val="26"/>
    <w:qFormat/>
    <w:locked/>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rFonts w:cs="Times New Roman"/>
      <w:b/>
    </w:rPr>
  </w:style>
  <w:style w:type="character" w:styleId="30">
    <w:name w:val="page number"/>
    <w:basedOn w:val="28"/>
    <w:qFormat/>
    <w:uiPriority w:val="99"/>
    <w:rPr>
      <w:rFonts w:eastAsia="Times New Roman" w:cs="Times New Roman"/>
    </w:rPr>
  </w:style>
  <w:style w:type="character" w:styleId="31">
    <w:name w:val="FollowedHyperlink"/>
    <w:basedOn w:val="28"/>
    <w:qFormat/>
    <w:uiPriority w:val="99"/>
    <w:rPr>
      <w:rFonts w:cs="Times New Roman"/>
      <w:color w:val="800080"/>
      <w:u w:val="single"/>
    </w:rPr>
  </w:style>
  <w:style w:type="character" w:styleId="32">
    <w:name w:val="Emphasis"/>
    <w:basedOn w:val="28"/>
    <w:qFormat/>
    <w:locked/>
    <w:uiPriority w:val="99"/>
    <w:rPr>
      <w:rFonts w:cs="Times New Roman"/>
      <w:color w:val="CC0033"/>
    </w:rPr>
  </w:style>
  <w:style w:type="character" w:styleId="33">
    <w:name w:val="Hyperlink"/>
    <w:basedOn w:val="28"/>
    <w:qFormat/>
    <w:uiPriority w:val="99"/>
    <w:rPr>
      <w:rFonts w:cs="Times New Roman"/>
      <w:u w:val="single"/>
    </w:rPr>
  </w:style>
  <w:style w:type="paragraph" w:customStyle="1" w:styleId="3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Fließtext"/>
    <w:basedOn w:val="1"/>
    <w:qFormat/>
    <w:uiPriority w:val="0"/>
    <w:pPr>
      <w:overflowPunct w:val="0"/>
      <w:autoSpaceDE w:val="0"/>
      <w:autoSpaceDN w:val="0"/>
      <w:adjustRightInd w:val="0"/>
      <w:textAlignment w:val="baseline"/>
    </w:pPr>
    <w:rPr>
      <w:kern w:val="28"/>
    </w:rPr>
  </w:style>
  <w:style w:type="paragraph" w:customStyle="1" w:styleId="36">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paragraph" w:customStyle="1" w:styleId="37">
    <w:name w:val="BodyText"/>
    <w:basedOn w:val="1"/>
    <w:qFormat/>
    <w:uiPriority w:val="0"/>
    <w:pPr>
      <w:spacing w:after="120"/>
    </w:pPr>
    <w:rPr>
      <w:rFonts w:ascii="Calibri"/>
      <w:szCs w:val="22"/>
    </w:rPr>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表格文字"/>
    <w:basedOn w:val="1"/>
    <w:next w:val="9"/>
    <w:qFormat/>
    <w:uiPriority w:val="0"/>
    <w:pPr>
      <w:adjustRightInd w:val="0"/>
      <w:spacing w:line="420" w:lineRule="atLeast"/>
      <w:textAlignment w:val="baseline"/>
    </w:pPr>
  </w:style>
  <w:style w:type="paragraph" w:customStyle="1" w:styleId="40">
    <w:name w:val="样式 表格正文 + 两端对齐"/>
    <w:basedOn w:val="1"/>
    <w:next w:val="41"/>
    <w:qFormat/>
    <w:uiPriority w:val="99"/>
    <w:pPr>
      <w:spacing w:line="300" w:lineRule="auto"/>
    </w:pPr>
  </w:style>
  <w:style w:type="paragraph" w:customStyle="1" w:styleId="41">
    <w:name w:val="正文1"/>
    <w:basedOn w:val="13"/>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42">
    <w:name w:val="自动更正"/>
    <w:next w:val="43"/>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43">
    <w:name w:val="xl39"/>
    <w:basedOn w:val="1"/>
    <w:next w:val="44"/>
    <w:qFormat/>
    <w:uiPriority w:val="99"/>
    <w:pPr>
      <w:pBdr>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44">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4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46">
    <w:name w:val="标题 1 Char"/>
    <w:basedOn w:val="28"/>
    <w:link w:val="3"/>
    <w:qFormat/>
    <w:locked/>
    <w:uiPriority w:val="99"/>
    <w:rPr>
      <w:rFonts w:cs="Times New Roman"/>
      <w:b/>
      <w:bCs/>
      <w:kern w:val="44"/>
      <w:sz w:val="44"/>
      <w:szCs w:val="44"/>
      <w:lang w:eastAsia="en-US"/>
    </w:rPr>
  </w:style>
  <w:style w:type="character" w:customStyle="1" w:styleId="47">
    <w:name w:val="正文文本 Char"/>
    <w:basedOn w:val="28"/>
    <w:link w:val="9"/>
    <w:semiHidden/>
    <w:qFormat/>
    <w:locked/>
    <w:uiPriority w:val="99"/>
    <w:rPr>
      <w:rFonts w:cs="Times New Roman"/>
      <w:kern w:val="0"/>
      <w:sz w:val="24"/>
      <w:szCs w:val="24"/>
      <w:lang w:eastAsia="en-US"/>
    </w:rPr>
  </w:style>
  <w:style w:type="character" w:customStyle="1" w:styleId="48">
    <w:name w:val="正文文本缩进 Char"/>
    <w:basedOn w:val="28"/>
    <w:link w:val="11"/>
    <w:qFormat/>
    <w:locked/>
    <w:uiPriority w:val="99"/>
    <w:rPr>
      <w:rFonts w:cs="Times New Roman"/>
      <w:kern w:val="0"/>
      <w:sz w:val="24"/>
      <w:szCs w:val="24"/>
      <w:lang w:eastAsia="en-US"/>
    </w:rPr>
  </w:style>
  <w:style w:type="character" w:customStyle="1" w:styleId="49">
    <w:name w:val="纯文本 Char"/>
    <w:basedOn w:val="28"/>
    <w:link w:val="14"/>
    <w:semiHidden/>
    <w:qFormat/>
    <w:locked/>
    <w:uiPriority w:val="99"/>
    <w:rPr>
      <w:rFonts w:ascii="宋体" w:hAnsi="Courier New" w:cs="Courier New"/>
      <w:kern w:val="0"/>
      <w:sz w:val="21"/>
      <w:szCs w:val="21"/>
      <w:lang w:eastAsia="en-US"/>
    </w:rPr>
  </w:style>
  <w:style w:type="character" w:customStyle="1" w:styleId="50">
    <w:name w:val="正文文本缩进 2 Char"/>
    <w:basedOn w:val="28"/>
    <w:link w:val="15"/>
    <w:semiHidden/>
    <w:qFormat/>
    <w:locked/>
    <w:uiPriority w:val="99"/>
    <w:rPr>
      <w:rFonts w:cs="Times New Roman"/>
      <w:kern w:val="0"/>
      <w:sz w:val="24"/>
      <w:szCs w:val="24"/>
      <w:lang w:eastAsia="en-US"/>
    </w:rPr>
  </w:style>
  <w:style w:type="character" w:customStyle="1" w:styleId="51">
    <w:name w:val="页脚 Char"/>
    <w:basedOn w:val="28"/>
    <w:link w:val="17"/>
    <w:semiHidden/>
    <w:qFormat/>
    <w:locked/>
    <w:uiPriority w:val="99"/>
    <w:rPr>
      <w:rFonts w:cs="Times New Roman"/>
      <w:kern w:val="0"/>
      <w:sz w:val="18"/>
      <w:szCs w:val="18"/>
      <w:lang w:eastAsia="en-US"/>
    </w:rPr>
  </w:style>
  <w:style w:type="character" w:customStyle="1" w:styleId="52">
    <w:name w:val="页眉 Char"/>
    <w:basedOn w:val="28"/>
    <w:link w:val="18"/>
    <w:semiHidden/>
    <w:qFormat/>
    <w:locked/>
    <w:uiPriority w:val="99"/>
    <w:rPr>
      <w:rFonts w:cs="Times New Roman"/>
      <w:kern w:val="0"/>
      <w:sz w:val="18"/>
      <w:szCs w:val="18"/>
      <w:lang w:eastAsia="en-US"/>
    </w:rPr>
  </w:style>
  <w:style w:type="table" w:customStyle="1" w:styleId="53">
    <w:name w:val="Table Normal1"/>
    <w:qFormat/>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paragraph" w:customStyle="1" w:styleId="54">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character" w:customStyle="1" w:styleId="55">
    <w:name w:val="Hyperlink.0"/>
    <w:qFormat/>
    <w:uiPriority w:val="99"/>
    <w:rPr>
      <w:rFonts w:ascii="宋体" w:hAnsi="宋体" w:eastAsia="宋体" w:cs="宋体"/>
      <w:color w:val="C00000"/>
      <w:u w:color="C00000"/>
      <w:lang w:val="en-US"/>
    </w:rPr>
  </w:style>
  <w:style w:type="character" w:customStyle="1" w:styleId="56">
    <w:name w:val="Hyperlink.1"/>
    <w:qFormat/>
    <w:uiPriority w:val="99"/>
    <w:rPr>
      <w:rFonts w:ascii="宋体" w:hAnsi="宋体" w:eastAsia="宋体" w:cs="宋体"/>
      <w:color w:val="000000"/>
      <w:u w:color="000000"/>
      <w:lang w:val="en-US"/>
    </w:rPr>
  </w:style>
  <w:style w:type="character" w:customStyle="1" w:styleId="57">
    <w:name w:val="Hyperlink.2"/>
    <w:qFormat/>
    <w:uiPriority w:val="99"/>
    <w:rPr>
      <w:rFonts w:ascii="宋体" w:hAnsi="宋体" w:eastAsia="宋体" w:cs="宋体"/>
      <w:color w:val="000000"/>
      <w:u w:val="single" w:color="000000"/>
      <w:lang w:val="en-US"/>
    </w:rPr>
  </w:style>
  <w:style w:type="character" w:customStyle="1" w:styleId="58">
    <w:name w:val="Hyperlink.3"/>
    <w:qFormat/>
    <w:uiPriority w:val="99"/>
    <w:rPr>
      <w:rFonts w:ascii="宋体" w:hAnsi="宋体" w:eastAsia="宋体" w:cs="宋体"/>
      <w:lang w:val="en-US"/>
    </w:rPr>
  </w:style>
  <w:style w:type="character" w:customStyle="1" w:styleId="59">
    <w:name w:val="Hyperlink.4"/>
    <w:qFormat/>
    <w:uiPriority w:val="99"/>
    <w:rPr>
      <w:rFonts w:cs="Times New Roman"/>
      <w:color w:val="000000"/>
      <w:spacing w:val="0"/>
      <w:kern w:val="2"/>
      <w:position w:val="0"/>
      <w:sz w:val="21"/>
      <w:szCs w:val="21"/>
      <w:u w:val="single" w:color="000000"/>
      <w:vertAlign w:val="baseline"/>
      <w:lang w:val="en-US"/>
    </w:rPr>
  </w:style>
  <w:style w:type="character" w:customStyle="1" w:styleId="60">
    <w:name w:val="Hyperlink.5"/>
    <w:qFormat/>
    <w:uiPriority w:val="99"/>
    <w:rPr>
      <w:rFonts w:cs="Times New Roman"/>
      <w:color w:val="000000"/>
      <w:spacing w:val="0"/>
      <w:kern w:val="2"/>
      <w:position w:val="0"/>
      <w:sz w:val="21"/>
      <w:szCs w:val="21"/>
      <w:u w:val="none" w:color="000000"/>
      <w:vertAlign w:val="baseline"/>
      <w:lang w:val="en-US"/>
    </w:rPr>
  </w:style>
  <w:style w:type="character" w:customStyle="1" w:styleId="61">
    <w:name w:val="Hyperlink.6"/>
    <w:qFormat/>
    <w:uiPriority w:val="99"/>
    <w:rPr>
      <w:rFonts w:cs="Times New Roman"/>
      <w:color w:val="000000"/>
      <w:u w:color="000000"/>
      <w:lang w:val="en-US"/>
    </w:rPr>
  </w:style>
  <w:style w:type="paragraph" w:customStyle="1" w:styleId="62">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6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64">
    <w:name w:val="unnamed51"/>
    <w:qFormat/>
    <w:uiPriority w:val="99"/>
    <w:rPr>
      <w:sz w:val="22"/>
    </w:rPr>
  </w:style>
  <w:style w:type="character" w:customStyle="1" w:styleId="65">
    <w:name w:val="Char Char23"/>
    <w:qFormat/>
    <w:uiPriority w:val="99"/>
    <w:rPr>
      <w:rFonts w:ascii="宋体" w:hAnsi="Courier New"/>
      <w:kern w:val="2"/>
      <w:sz w:val="21"/>
    </w:rPr>
  </w:style>
  <w:style w:type="character" w:customStyle="1" w:styleId="66">
    <w:name w:val="Body Text Char1"/>
    <w:qFormat/>
    <w:locked/>
    <w:uiPriority w:val="99"/>
    <w:rPr>
      <w:kern w:val="2"/>
      <w:sz w:val="24"/>
    </w:rPr>
  </w:style>
  <w:style w:type="character" w:customStyle="1" w:styleId="67">
    <w:name w:val="Char Char8"/>
    <w:qFormat/>
    <w:uiPriority w:val="99"/>
    <w:rPr>
      <w:kern w:val="2"/>
      <w:sz w:val="18"/>
    </w:rPr>
  </w:style>
  <w:style w:type="character" w:customStyle="1" w:styleId="68">
    <w:name w:val="Char Char16"/>
    <w:qFormat/>
    <w:uiPriority w:val="99"/>
    <w:rPr>
      <w:kern w:val="2"/>
      <w:sz w:val="18"/>
    </w:rPr>
  </w:style>
  <w:style w:type="character" w:customStyle="1" w:styleId="69">
    <w:name w:val="Char Char231"/>
    <w:qFormat/>
    <w:uiPriority w:val="99"/>
    <w:rPr>
      <w:rFonts w:ascii="宋体" w:hAnsi="Courier New"/>
      <w:kern w:val="2"/>
      <w:sz w:val="21"/>
    </w:rPr>
  </w:style>
  <w:style w:type="character" w:customStyle="1" w:styleId="70">
    <w:name w:val="文档结构图 Char"/>
    <w:basedOn w:val="28"/>
    <w:link w:val="7"/>
    <w:semiHidden/>
    <w:qFormat/>
    <w:locked/>
    <w:uiPriority w:val="99"/>
    <w:rPr>
      <w:rFonts w:cs="Times New Roman"/>
      <w:kern w:val="0"/>
      <w:sz w:val="2"/>
      <w:lang w:eastAsia="en-US"/>
    </w:rPr>
  </w:style>
  <w:style w:type="character" w:customStyle="1" w:styleId="71">
    <w:name w:val="apple-converted-space"/>
    <w:basedOn w:val="28"/>
    <w:qFormat/>
    <w:uiPriority w:val="99"/>
    <w:rPr>
      <w:rFonts w:cs="Times New Roman"/>
    </w:rPr>
  </w:style>
  <w:style w:type="paragraph" w:styleId="72">
    <w:name w:val="List Paragraph"/>
    <w:basedOn w:val="1"/>
    <w:qFormat/>
    <w:uiPriority w:val="99"/>
    <w:pPr>
      <w:widowControl w:val="0"/>
      <w:pBdr>
        <w:top w:val="none" w:color="auto" w:sz="0" w:space="0"/>
        <w:left w:val="none" w:color="auto" w:sz="0" w:space="0"/>
        <w:bottom w:val="none" w:color="auto" w:sz="0" w:space="0"/>
        <w:right w:val="none" w:color="auto" w:sz="0" w:space="0"/>
      </w:pBdr>
      <w:ind w:firstLine="420" w:firstLineChars="200"/>
      <w:jc w:val="both"/>
    </w:pPr>
    <w:rPr>
      <w:kern w:val="2"/>
      <w:sz w:val="28"/>
      <w:lang w:eastAsia="zh-CN"/>
    </w:rPr>
  </w:style>
  <w:style w:type="paragraph" w:customStyle="1" w:styleId="73">
    <w:name w:val="默认段落字体 Para Char Char Char Char Char Char Char Char Char1 Char Char Char Char"/>
    <w:basedOn w:val="1"/>
    <w:qFormat/>
    <w:uiPriority w:val="0"/>
    <w:rPr>
      <w:rFonts w:ascii="Tahoma" w:hAnsi="Tahoma" w:cs="Tahoma"/>
    </w:rPr>
  </w:style>
  <w:style w:type="character" w:customStyle="1" w:styleId="74">
    <w:name w:val="批注框文本 Char"/>
    <w:basedOn w:val="28"/>
    <w:link w:val="16"/>
    <w:semiHidden/>
    <w:qFormat/>
    <w:uiPriority w:val="99"/>
    <w:rPr>
      <w:rFonts w:ascii="Times New Roman" w:hAnsi="Times New Roman"/>
      <w:sz w:val="18"/>
      <w:szCs w:val="18"/>
      <w:lang w:eastAsia="en-US"/>
    </w:rPr>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large1"/>
    <w:qFormat/>
    <w:uiPriority w:val="0"/>
    <w:rPr>
      <w:rFonts w:hint="eastAsia" w:ascii="宋体" w:hAnsi="宋体" w:eastAsia="宋体"/>
      <w:sz w:val="21"/>
      <w:szCs w:val="21"/>
    </w:rPr>
  </w:style>
  <w:style w:type="paragraph" w:customStyle="1" w:styleId="77">
    <w:name w:val="style1"/>
    <w:basedOn w:val="1"/>
    <w:qFormat/>
    <w:uiPriority w:val="0"/>
    <w:pPr>
      <w:spacing w:before="100" w:beforeAutospacing="1" w:after="100" w:afterAutospacing="1" w:line="288" w:lineRule="atLeast"/>
      <w:jc w:val="center"/>
    </w:pPr>
    <w:rPr>
      <w:rFonts w:ascii="宋体" w:hAnsi="宋体"/>
      <w:szCs w:val="18"/>
    </w:rPr>
  </w:style>
  <w:style w:type="paragraph" w:customStyle="1" w:styleId="78">
    <w:name w:val="Char"/>
    <w:basedOn w:val="4"/>
    <w:qFormat/>
    <w:uiPriority w:val="0"/>
    <w:rPr>
      <w:rFonts w:ascii="仿宋_GB2312" w:eastAsia="仿宋_GB2312"/>
      <w:b w:val="0"/>
      <w:sz w:val="28"/>
    </w:rPr>
  </w:style>
  <w:style w:type="character" w:customStyle="1" w:styleId="79">
    <w:name w:val="font11"/>
    <w:basedOn w:val="28"/>
    <w:qFormat/>
    <w:uiPriority w:val="0"/>
    <w:rPr>
      <w:rFonts w:hint="eastAsia" w:ascii="宋体" w:hAnsi="宋体" w:eastAsia="宋体" w:cs="宋体"/>
      <w:color w:val="000000"/>
      <w:sz w:val="22"/>
      <w:szCs w:val="22"/>
      <w:u w:val="none"/>
    </w:rPr>
  </w:style>
  <w:style w:type="character" w:customStyle="1" w:styleId="80">
    <w:name w:val="font101"/>
    <w:basedOn w:val="28"/>
    <w:qFormat/>
    <w:uiPriority w:val="0"/>
    <w:rPr>
      <w:rFonts w:hint="eastAsia" w:ascii="宋体" w:hAnsi="宋体" w:eastAsia="宋体" w:cs="宋体"/>
      <w:color w:val="000000"/>
      <w:sz w:val="22"/>
      <w:szCs w:val="22"/>
      <w:u w:val="none"/>
    </w:rPr>
  </w:style>
  <w:style w:type="character" w:customStyle="1" w:styleId="81">
    <w:name w:val="NormalCharacter"/>
    <w:qFormat/>
    <w:uiPriority w:val="0"/>
    <w:rPr>
      <w:rFonts w:ascii="Times New Roman" w:hAnsi="Times New Roman" w:eastAsia="宋体"/>
      <w:lang w:val="en-US" w:eastAsia="zh-CN" w:bidi="ar-SA"/>
    </w:rPr>
  </w:style>
  <w:style w:type="character" w:customStyle="1" w:styleId="82">
    <w:name w:val="font71"/>
    <w:basedOn w:val="28"/>
    <w:qFormat/>
    <w:uiPriority w:val="0"/>
    <w:rPr>
      <w:rFonts w:hint="default" w:ascii="等线" w:hAnsi="等线" w:eastAsia="等线" w:cs="等线"/>
      <w:color w:val="000000"/>
      <w:sz w:val="36"/>
      <w:szCs w:val="36"/>
      <w:u w:val="none"/>
    </w:rPr>
  </w:style>
  <w:style w:type="character" w:customStyle="1" w:styleId="83">
    <w:name w:val="font61"/>
    <w:basedOn w:val="28"/>
    <w:qFormat/>
    <w:uiPriority w:val="0"/>
    <w:rPr>
      <w:rFonts w:hint="default" w:ascii="等线" w:hAnsi="等线" w:eastAsia="等线" w:cs="等线"/>
      <w:color w:val="000000"/>
      <w:sz w:val="36"/>
      <w:szCs w:val="36"/>
      <w:u w:val="none"/>
    </w:rPr>
  </w:style>
  <w:style w:type="character" w:customStyle="1" w:styleId="84">
    <w:name w:val="font21"/>
    <w:basedOn w:val="28"/>
    <w:qFormat/>
    <w:uiPriority w:val="0"/>
    <w:rPr>
      <w:rFonts w:hint="default" w:ascii="等线" w:hAnsi="等线" w:eastAsia="等线" w:cs="等线"/>
      <w:color w:val="000000"/>
      <w:sz w:val="36"/>
      <w:szCs w:val="36"/>
      <w:u w:val="none"/>
    </w:rPr>
  </w:style>
  <w:style w:type="character" w:customStyle="1" w:styleId="85">
    <w:name w:val="font41"/>
    <w:basedOn w:val="28"/>
    <w:qFormat/>
    <w:uiPriority w:val="0"/>
    <w:rPr>
      <w:rFonts w:hint="eastAsia" w:ascii="宋体" w:hAnsi="宋体" w:eastAsia="宋体" w:cs="宋体"/>
      <w:color w:val="000000"/>
      <w:sz w:val="36"/>
      <w:szCs w:val="36"/>
      <w:u w:val="none"/>
      <w:vertAlign w:val="superscript"/>
    </w:rPr>
  </w:style>
  <w:style w:type="character" w:customStyle="1" w:styleId="86">
    <w:name w:val="font01"/>
    <w:basedOn w:val="28"/>
    <w:qFormat/>
    <w:uiPriority w:val="0"/>
    <w:rPr>
      <w:rFonts w:hint="default" w:ascii="等线" w:hAnsi="等线" w:eastAsia="等线" w:cs="等线"/>
      <w:color w:val="000000"/>
      <w:sz w:val="22"/>
      <w:szCs w:val="22"/>
      <w:u w:val="none"/>
    </w:rPr>
  </w:style>
  <w:style w:type="character" w:customStyle="1" w:styleId="87">
    <w:name w:val="font31"/>
    <w:basedOn w:val="28"/>
    <w:qFormat/>
    <w:uiPriority w:val="0"/>
    <w:rPr>
      <w:rFonts w:hint="default" w:ascii="等线" w:hAnsi="等线" w:eastAsia="等线" w:cs="等线"/>
      <w:color w:val="000000"/>
      <w:sz w:val="22"/>
      <w:szCs w:val="22"/>
      <w:u w:val="none"/>
      <w:vertAlign w:val="superscript"/>
    </w:rPr>
  </w:style>
  <w:style w:type="character" w:customStyle="1" w:styleId="88">
    <w:name w:val="UserStyle_94"/>
    <w:basedOn w:val="81"/>
    <w:qFormat/>
    <w:uiPriority w:val="0"/>
    <w:rPr>
      <w:rFonts w:ascii="宋体" w:hAnsi="宋体" w:eastAsia="宋体"/>
      <w:sz w:val="21"/>
      <w:szCs w:val="21"/>
      <w:lang w:val="en-US" w:eastAsia="zh-CN" w:bidi="ar-SA"/>
    </w:rPr>
  </w:style>
  <w:style w:type="paragraph" w:customStyle="1" w:styleId="89">
    <w:name w:val="p0"/>
    <w:basedOn w:val="1"/>
    <w:qFormat/>
    <w:uiPriority w:val="0"/>
    <w:rPr>
      <w:rFonts w:ascii="仿宋_GB2312" w:hAnsi="宋体" w:eastAsia="仿宋_GB2312" w:cs="宋体"/>
      <w:sz w:val="28"/>
      <w:szCs w:val="28"/>
    </w:rPr>
  </w:style>
  <w:style w:type="paragraph" w:customStyle="1" w:styleId="9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TOC 标题2"/>
    <w:basedOn w:val="3"/>
    <w:next w:val="1"/>
    <w:qFormat/>
    <w:uiPriority w:val="39"/>
    <w:pPr>
      <w:widowControl/>
      <w:spacing w:before="480" w:after="0" w:line="276" w:lineRule="auto"/>
      <w:jc w:val="left"/>
      <w:outlineLvl w:val="9"/>
    </w:pPr>
    <w:rPr>
      <w:rFonts w:ascii="Cambria" w:hAnsi="Cambria" w:cs="宋体"/>
      <w:color w:val="365F91"/>
      <w:kern w:val="0"/>
      <w:sz w:val="28"/>
      <w:szCs w:val="28"/>
    </w:rPr>
  </w:style>
  <w:style w:type="paragraph" w:customStyle="1" w:styleId="94">
    <w:name w:val="文章正文"/>
    <w:basedOn w:val="1"/>
    <w:next w:val="95"/>
    <w:qFormat/>
    <w:uiPriority w:val="0"/>
    <w:pPr>
      <w:spacing w:line="360" w:lineRule="auto"/>
      <w:ind w:firstLine="200"/>
    </w:pPr>
    <w:rPr>
      <w:rFonts w:ascii="Calibri" w:hAnsi="Calibri"/>
    </w:rPr>
  </w:style>
  <w:style w:type="paragraph" w:customStyle="1" w:styleId="95">
    <w:name w:val="公式样式 变量"/>
    <w:qFormat/>
    <w:uiPriority w:val="0"/>
    <w:rPr>
      <w:rFonts w:ascii="Times New Roman" w:hAnsi="Times New Roman" w:eastAsia="宋体" w:cs="Times New Roman"/>
      <w:i/>
      <w:lang w:val="en-US" w:eastAsia="zh-CN" w:bidi="ar-SA"/>
    </w:rPr>
  </w:style>
  <w:style w:type="paragraph" w:customStyle="1" w:styleId="96">
    <w:name w:val="普通(网站)1"/>
    <w:basedOn w:val="1"/>
    <w:qFormat/>
    <w:uiPriority w:val="0"/>
    <w:pPr>
      <w:spacing w:before="100" w:beforeAutospacing="1" w:after="100" w:afterAutospacing="1"/>
    </w:pPr>
    <w:rPr>
      <w:rFonts w:ascii="宋体" w:hAnsi="宋体"/>
      <w:szCs w:val="20"/>
    </w:rPr>
  </w:style>
  <w:style w:type="paragraph" w:customStyle="1" w:styleId="97">
    <w:name w:val="无间隔2"/>
    <w:qFormat/>
    <w:uiPriority w:val="1"/>
    <w:rPr>
      <w:rFonts w:ascii="Times New Roman" w:hAnsi="Times New Roman" w:eastAsia="宋体" w:cs="Times New Roman"/>
      <w:sz w:val="22"/>
      <w:szCs w:val="22"/>
      <w:lang w:val="en-US" w:eastAsia="en-US" w:bidi="en-US"/>
    </w:rPr>
  </w:style>
  <w:style w:type="paragraph" w:customStyle="1" w:styleId="98">
    <w:name w:val="正文_1"/>
    <w:next w:val="99"/>
    <w:qFormat/>
    <w:uiPriority w:val="1"/>
    <w:pPr>
      <w:jc w:val="both"/>
    </w:pPr>
    <w:rPr>
      <w:rFonts w:ascii="Times New Roman" w:hAnsi="Times New Roman" w:eastAsia="宋体" w:cs="Times New Roman"/>
      <w:sz w:val="21"/>
      <w:szCs w:val="21"/>
      <w:lang w:val="en-US" w:eastAsia="zh-CN" w:bidi="ar-SA"/>
    </w:rPr>
  </w:style>
  <w:style w:type="paragraph" w:customStyle="1" w:styleId="99">
    <w:name w:val="标题 2_1"/>
    <w:basedOn w:val="100"/>
    <w:next w:val="98"/>
    <w:qFormat/>
    <w:uiPriority w:val="8"/>
    <w:pPr>
      <w:keepNext/>
      <w:keepLines/>
      <w:outlineLvl w:val="1"/>
    </w:pPr>
    <w:rPr>
      <w:rFonts w:ascii="Arial" w:hAnsi="Arial" w:eastAsia="Arial"/>
      <w:b/>
      <w:sz w:val="24"/>
      <w:szCs w:val="24"/>
    </w:rPr>
  </w:style>
  <w:style w:type="paragraph" w:customStyle="1" w:styleId="100">
    <w:name w:val="正文_5_0"/>
    <w:qFormat/>
    <w:uiPriority w:val="1"/>
    <w:pPr>
      <w:jc w:val="both"/>
    </w:pPr>
    <w:rPr>
      <w:rFonts w:ascii="等线" w:hAnsi="等线" w:eastAsia="等线" w:cs="Times New Roman"/>
      <w:sz w:val="21"/>
      <w:szCs w:val="21"/>
      <w:lang w:val="en-US" w:eastAsia="zh-CN" w:bidi="ar-SA"/>
    </w:rPr>
  </w:style>
  <w:style w:type="paragraph" w:customStyle="1" w:styleId="101">
    <w:name w:val="正文_1_1"/>
    <w:next w:val="102"/>
    <w:qFormat/>
    <w:uiPriority w:val="1"/>
    <w:pPr>
      <w:jc w:val="both"/>
    </w:pPr>
    <w:rPr>
      <w:rFonts w:ascii="Times New Roman" w:hAnsi="Times New Roman" w:eastAsia="宋体" w:cs="Times New Roman"/>
      <w:sz w:val="21"/>
      <w:szCs w:val="21"/>
      <w:lang w:val="en-US" w:eastAsia="zh-CN" w:bidi="ar-SA"/>
    </w:rPr>
  </w:style>
  <w:style w:type="paragraph" w:customStyle="1" w:styleId="102">
    <w:name w:val="正文首行缩进_1_0"/>
    <w:basedOn w:val="103"/>
    <w:next w:val="101"/>
    <w:qFormat/>
    <w:uiPriority w:val="0"/>
    <w:pPr>
      <w:ind w:firstLine="420"/>
    </w:pPr>
  </w:style>
  <w:style w:type="paragraph" w:customStyle="1" w:styleId="103">
    <w:name w:val="正文文本_1_0"/>
    <w:basedOn w:val="104"/>
    <w:next w:val="102"/>
    <w:unhideWhenUsed/>
    <w:qFormat/>
    <w:uiPriority w:val="0"/>
    <w:pPr>
      <w:spacing w:after="120"/>
    </w:pPr>
    <w:rPr>
      <w:sz w:val="20"/>
    </w:rPr>
  </w:style>
  <w:style w:type="paragraph" w:customStyle="1" w:styleId="104">
    <w:name w:val="正文_1_0"/>
    <w:next w:val="103"/>
    <w:qFormat/>
    <w:uiPriority w:val="1"/>
    <w:pPr>
      <w:jc w:val="both"/>
    </w:pPr>
    <w:rPr>
      <w:rFonts w:ascii="Times New Roman" w:hAnsi="Times New Roman" w:eastAsia="宋体" w:cs="Times New Roman"/>
      <w:sz w:val="21"/>
      <w:szCs w:val="21"/>
      <w:lang w:val="en-US" w:eastAsia="zh-CN" w:bidi="ar-SA"/>
    </w:rPr>
  </w:style>
  <w:style w:type="paragraph" w:customStyle="1" w:styleId="105">
    <w:name w:val="Table Paragraph"/>
    <w:basedOn w:val="1"/>
    <w:qFormat/>
    <w:uiPriority w:val="99"/>
    <w:rPr>
      <w:rFonts w:ascii="宋体" w:hAnsi="宋体" w:cs="宋体"/>
      <w:lang w:val="zh-CN"/>
    </w:rPr>
  </w:style>
  <w:style w:type="paragraph" w:customStyle="1" w:styleId="10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customStyle="1" w:styleId="107">
    <w:name w:val="样式2"/>
    <w:basedOn w:val="1"/>
    <w:next w:val="36"/>
    <w:qFormat/>
    <w:uiPriority w:val="0"/>
    <w:pPr>
      <w:spacing w:line="440" w:lineRule="exact"/>
      <w:ind w:firstLine="480" w:firstLineChars="200"/>
      <w:jc w:val="both"/>
    </w:pPr>
    <w:rPr>
      <w:rFonts w:hint="eastAsia" w:ascii="宋体" w:hAnsi="宋体" w:cs="宋体"/>
      <w:color w:val="auto"/>
      <w:lang w:eastAsia="zh-CN"/>
    </w:rPr>
  </w:style>
  <w:style w:type="paragraph" w:customStyle="1" w:styleId="108">
    <w:name w:val="样式3"/>
    <w:basedOn w:val="1"/>
    <w:next w:val="14"/>
    <w:qFormat/>
    <w:uiPriority w:val="0"/>
    <w:pPr>
      <w:spacing w:line="440" w:lineRule="exact"/>
      <w:ind w:firstLine="480" w:firstLineChars="200"/>
      <w:jc w:val="both"/>
    </w:pPr>
    <w:rPr>
      <w:rFonts w:hint="eastAsia" w:ascii="宋体" w:hAnsi="宋体" w:cs="宋体"/>
      <w:color w:val="auto"/>
      <w:lang w:eastAsia="zh-CN"/>
    </w:rPr>
  </w:style>
  <w:style w:type="paragraph" w:customStyle="1" w:styleId="109">
    <w:name w:val="正文缩进1"/>
    <w:basedOn w:val="41"/>
    <w:next w:val="11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0">
    <w:name w:val="正文文本首行缩进 21"/>
    <w:basedOn w:val="109"/>
    <w:autoRedefine/>
    <w:qFormat/>
    <w:uiPriority w:val="99"/>
    <w:pPr>
      <w:spacing w:line="200" w:lineRule="atLeast"/>
      <w:ind w:firstLine="420"/>
    </w:pPr>
    <w:rPr>
      <w:rFonts w:ascii="宋体"/>
      <w:spacing w:val="-4"/>
      <w:sz w:val="18"/>
    </w:rPr>
  </w:style>
  <w:style w:type="paragraph" w:customStyle="1" w:styleId="11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11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
    <w:name w:val="纯文本1"/>
    <w:basedOn w:val="1"/>
    <w:autoRedefine/>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16736</Words>
  <Characters>17977</Characters>
  <Lines>243</Lines>
  <Paragraphs>68</Paragraphs>
  <TotalTime>12</TotalTime>
  <ScaleCrop>false</ScaleCrop>
  <LinksUpToDate>false</LinksUpToDate>
  <CharactersWithSpaces>18305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2020-04-24T09:25:00Z</dcterms:created>
  <dc:creator>侯晓辉</dc:creator>
  <cp:lastModifiedBy>金金</cp:lastModifiedBy>
  <cp:lastPrinted>2025-07-17T07:20:00Z</cp:lastPrinted>
  <dcterms:modified xsi:type="dcterms:W3CDTF">2025-07-21T05:45:23Z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D76F6BB8394247B2B532A3BB6F52CA64_13</vt:lpwstr>
  </property>
  <property fmtid="{D5CDD505-2E9C-101B-9397-08002B2CF9AE}" pid="4" name="KSOTemplateDocerSaveRecord">
    <vt:lpwstr>eyJoZGlkIjoiOGUyZTRiOGJkNjY4ZjMyOGFkODBiMjYwZDRmMDNmMzgiLCJ1c2VySWQiOiI1MzU0NDM0NTUifQ==</vt:lpwstr>
  </property>
</Properties>
</file>